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2FF" w:rsidRPr="0016613F" w:rsidRDefault="00315D80" w:rsidP="0016613F">
      <w:pPr>
        <w:snapToGrid w:val="0"/>
        <w:jc w:val="center"/>
        <w:rPr>
          <w:b/>
          <w:sz w:val="20"/>
          <w:szCs w:val="20"/>
        </w:rPr>
      </w:pPr>
      <w:r w:rsidRPr="0016613F">
        <w:rPr>
          <w:b/>
          <w:sz w:val="20"/>
          <w:szCs w:val="20"/>
        </w:rPr>
        <w:t>Study of the Effect</w:t>
      </w:r>
      <w:r w:rsidR="00BC4D3F" w:rsidRPr="0016613F">
        <w:rPr>
          <w:b/>
          <w:sz w:val="20"/>
          <w:szCs w:val="20"/>
        </w:rPr>
        <w:t xml:space="preserve"> of </w:t>
      </w:r>
      <w:r w:rsidR="00BC4D3F" w:rsidRPr="0016613F">
        <w:rPr>
          <w:b/>
          <w:i/>
          <w:iCs/>
          <w:sz w:val="20"/>
          <w:szCs w:val="20"/>
        </w:rPr>
        <w:t xml:space="preserve">Hibiscus </w:t>
      </w:r>
      <w:proofErr w:type="spellStart"/>
      <w:r w:rsidR="00BC4D3F" w:rsidRPr="0016613F">
        <w:rPr>
          <w:b/>
          <w:i/>
          <w:iCs/>
          <w:sz w:val="20"/>
          <w:szCs w:val="20"/>
        </w:rPr>
        <w:t>Esculentus</w:t>
      </w:r>
      <w:proofErr w:type="spellEnd"/>
      <w:r w:rsidR="00BC4D3F" w:rsidRPr="0016613F">
        <w:rPr>
          <w:b/>
          <w:sz w:val="20"/>
          <w:szCs w:val="20"/>
        </w:rPr>
        <w:t xml:space="preserve"> Linn (Okra)</w:t>
      </w:r>
      <w:r w:rsidR="007972FF" w:rsidRPr="0016613F">
        <w:rPr>
          <w:b/>
          <w:sz w:val="20"/>
          <w:szCs w:val="20"/>
        </w:rPr>
        <w:t xml:space="preserve"> </w:t>
      </w:r>
      <w:r w:rsidRPr="0016613F">
        <w:rPr>
          <w:b/>
          <w:sz w:val="20"/>
          <w:szCs w:val="20"/>
        </w:rPr>
        <w:t xml:space="preserve">Extract </w:t>
      </w:r>
      <w:r w:rsidR="007972FF" w:rsidRPr="0016613F">
        <w:rPr>
          <w:b/>
          <w:sz w:val="20"/>
          <w:szCs w:val="20"/>
        </w:rPr>
        <w:t xml:space="preserve">on </w:t>
      </w:r>
      <w:proofErr w:type="spellStart"/>
      <w:r w:rsidR="007972FF" w:rsidRPr="0016613F">
        <w:rPr>
          <w:b/>
          <w:sz w:val="20"/>
          <w:szCs w:val="20"/>
        </w:rPr>
        <w:t>Indomethacin</w:t>
      </w:r>
      <w:proofErr w:type="spellEnd"/>
      <w:r w:rsidR="007972FF" w:rsidRPr="0016613F">
        <w:rPr>
          <w:b/>
          <w:sz w:val="20"/>
          <w:szCs w:val="20"/>
        </w:rPr>
        <w:t>-Induced Gastric Mucosal Damage and Gastric Secretion</w:t>
      </w:r>
      <w:r w:rsidR="00BC4D3F" w:rsidRPr="0016613F">
        <w:rPr>
          <w:b/>
          <w:sz w:val="20"/>
          <w:szCs w:val="20"/>
        </w:rPr>
        <w:t xml:space="preserve"> in rats</w:t>
      </w:r>
    </w:p>
    <w:p w:rsidR="007D29D3" w:rsidRPr="0016613F" w:rsidRDefault="007D29D3" w:rsidP="0016613F">
      <w:pPr>
        <w:snapToGrid w:val="0"/>
        <w:jc w:val="center"/>
        <w:rPr>
          <w:b/>
          <w:sz w:val="20"/>
          <w:szCs w:val="20"/>
        </w:rPr>
      </w:pPr>
    </w:p>
    <w:p w:rsidR="00782F0A" w:rsidRPr="0016613F" w:rsidRDefault="007972FF" w:rsidP="0016613F">
      <w:pPr>
        <w:snapToGrid w:val="0"/>
        <w:jc w:val="center"/>
        <w:rPr>
          <w:bCs/>
          <w:sz w:val="20"/>
          <w:szCs w:val="20"/>
        </w:rPr>
      </w:pPr>
      <w:proofErr w:type="spellStart"/>
      <w:r w:rsidRPr="0016613F">
        <w:rPr>
          <w:bCs/>
          <w:sz w:val="20"/>
          <w:szCs w:val="20"/>
        </w:rPr>
        <w:t>Okasha</w:t>
      </w:r>
      <w:proofErr w:type="spellEnd"/>
      <w:r w:rsidRPr="0016613F">
        <w:rPr>
          <w:bCs/>
          <w:sz w:val="20"/>
          <w:szCs w:val="20"/>
        </w:rPr>
        <w:t>, M.A.M</w:t>
      </w:r>
      <w:r w:rsidR="00782F0A" w:rsidRPr="0016613F">
        <w:rPr>
          <w:bCs/>
          <w:sz w:val="20"/>
          <w:szCs w:val="20"/>
        </w:rPr>
        <w:t>.</w:t>
      </w:r>
      <w:r w:rsidR="00E24B0D" w:rsidRPr="0016613F">
        <w:rPr>
          <w:bCs/>
          <w:sz w:val="20"/>
          <w:szCs w:val="20"/>
          <w:vertAlign w:val="superscript"/>
        </w:rPr>
        <w:t>1</w:t>
      </w:r>
      <w:r w:rsidR="00782F0A" w:rsidRPr="0016613F">
        <w:rPr>
          <w:bCs/>
          <w:sz w:val="20"/>
          <w:szCs w:val="20"/>
        </w:rPr>
        <w:t xml:space="preserve">, </w:t>
      </w:r>
      <w:proofErr w:type="spellStart"/>
      <w:r w:rsidR="00782F0A" w:rsidRPr="0016613F">
        <w:rPr>
          <w:bCs/>
          <w:sz w:val="20"/>
          <w:szCs w:val="20"/>
        </w:rPr>
        <w:t>Algendy</w:t>
      </w:r>
      <w:proofErr w:type="spellEnd"/>
      <w:r w:rsidR="00782F0A" w:rsidRPr="0016613F">
        <w:rPr>
          <w:bCs/>
          <w:sz w:val="20"/>
          <w:szCs w:val="20"/>
        </w:rPr>
        <w:t>, A.</w:t>
      </w:r>
      <w:r w:rsidR="00E24B0D" w:rsidRPr="0016613F">
        <w:rPr>
          <w:bCs/>
          <w:sz w:val="20"/>
          <w:szCs w:val="20"/>
          <w:vertAlign w:val="superscript"/>
        </w:rPr>
        <w:t>1</w:t>
      </w:r>
      <w:r w:rsidR="00782F0A" w:rsidRPr="0016613F">
        <w:rPr>
          <w:bCs/>
          <w:sz w:val="20"/>
          <w:szCs w:val="20"/>
        </w:rPr>
        <w:t xml:space="preserve">, </w:t>
      </w:r>
      <w:proofErr w:type="spellStart"/>
      <w:r w:rsidR="00782F0A" w:rsidRPr="0016613F">
        <w:rPr>
          <w:bCs/>
          <w:sz w:val="20"/>
          <w:szCs w:val="20"/>
        </w:rPr>
        <w:t>Gabr</w:t>
      </w:r>
      <w:proofErr w:type="spellEnd"/>
      <w:r w:rsidR="00782F0A" w:rsidRPr="0016613F">
        <w:rPr>
          <w:bCs/>
          <w:sz w:val="20"/>
          <w:szCs w:val="20"/>
        </w:rPr>
        <w:t>, N.</w:t>
      </w:r>
      <w:r w:rsidR="00E24B0D" w:rsidRPr="0016613F">
        <w:rPr>
          <w:bCs/>
          <w:sz w:val="20"/>
          <w:szCs w:val="20"/>
          <w:vertAlign w:val="superscript"/>
        </w:rPr>
        <w:t>1</w:t>
      </w:r>
      <w:r w:rsidR="00782F0A" w:rsidRPr="0016613F">
        <w:rPr>
          <w:bCs/>
          <w:sz w:val="20"/>
          <w:szCs w:val="20"/>
        </w:rPr>
        <w:t xml:space="preserve"> and</w:t>
      </w:r>
      <w:r w:rsidRPr="0016613F">
        <w:rPr>
          <w:bCs/>
          <w:sz w:val="20"/>
          <w:szCs w:val="20"/>
        </w:rPr>
        <w:t xml:space="preserve"> </w:t>
      </w:r>
      <w:proofErr w:type="spellStart"/>
      <w:r w:rsidR="009F6E26" w:rsidRPr="0016613F">
        <w:rPr>
          <w:bCs/>
          <w:sz w:val="20"/>
          <w:szCs w:val="20"/>
        </w:rPr>
        <w:t>Saleh</w:t>
      </w:r>
      <w:proofErr w:type="spellEnd"/>
      <w:r w:rsidR="009F6E26" w:rsidRPr="0016613F">
        <w:rPr>
          <w:bCs/>
          <w:sz w:val="20"/>
          <w:szCs w:val="20"/>
        </w:rPr>
        <w:t>, M.I.A.</w:t>
      </w:r>
      <w:r w:rsidR="00E24B0D" w:rsidRPr="0016613F">
        <w:rPr>
          <w:bCs/>
          <w:sz w:val="20"/>
          <w:szCs w:val="20"/>
          <w:vertAlign w:val="superscript"/>
        </w:rPr>
        <w:t>2</w:t>
      </w:r>
    </w:p>
    <w:p w:rsidR="00782F0A" w:rsidRPr="0016613F" w:rsidRDefault="00782F0A" w:rsidP="0016613F">
      <w:pPr>
        <w:snapToGrid w:val="0"/>
        <w:jc w:val="center"/>
        <w:rPr>
          <w:b/>
          <w:sz w:val="20"/>
          <w:szCs w:val="20"/>
        </w:rPr>
      </w:pPr>
    </w:p>
    <w:p w:rsidR="007D29D3" w:rsidRPr="0016613F" w:rsidRDefault="00E24B0D" w:rsidP="0016613F">
      <w:pPr>
        <w:snapToGrid w:val="0"/>
        <w:jc w:val="center"/>
        <w:rPr>
          <w:b/>
          <w:sz w:val="20"/>
          <w:szCs w:val="20"/>
        </w:rPr>
      </w:pPr>
      <w:r w:rsidRPr="0016613F">
        <w:rPr>
          <w:sz w:val="20"/>
          <w:szCs w:val="20"/>
          <w:vertAlign w:val="superscript"/>
        </w:rPr>
        <w:t>1</w:t>
      </w:r>
      <w:r w:rsidR="00782F0A" w:rsidRPr="0016613F">
        <w:rPr>
          <w:sz w:val="20"/>
          <w:szCs w:val="20"/>
        </w:rPr>
        <w:t>Department of Medical Physiology, Faculty of Medicine, Al-</w:t>
      </w:r>
      <w:proofErr w:type="spellStart"/>
      <w:r w:rsidR="00782F0A" w:rsidRPr="0016613F">
        <w:rPr>
          <w:sz w:val="20"/>
          <w:szCs w:val="20"/>
        </w:rPr>
        <w:t>Azhar</w:t>
      </w:r>
      <w:proofErr w:type="spellEnd"/>
      <w:r w:rsidR="00782F0A" w:rsidRPr="0016613F">
        <w:rPr>
          <w:sz w:val="20"/>
          <w:szCs w:val="20"/>
        </w:rPr>
        <w:t xml:space="preserve"> University, Cairo, Egypt</w:t>
      </w:r>
    </w:p>
    <w:p w:rsidR="007972FF" w:rsidRPr="0016613F" w:rsidRDefault="00E24B0D" w:rsidP="0016613F">
      <w:pPr>
        <w:snapToGrid w:val="0"/>
        <w:jc w:val="center"/>
        <w:rPr>
          <w:sz w:val="20"/>
          <w:szCs w:val="20"/>
        </w:rPr>
      </w:pPr>
      <w:r w:rsidRPr="0016613F">
        <w:rPr>
          <w:b/>
          <w:sz w:val="20"/>
          <w:szCs w:val="20"/>
          <w:vertAlign w:val="superscript"/>
        </w:rPr>
        <w:t>2</w:t>
      </w:r>
      <w:r w:rsidR="007972FF" w:rsidRPr="0016613F">
        <w:rPr>
          <w:sz w:val="20"/>
          <w:szCs w:val="20"/>
        </w:rPr>
        <w:t xml:space="preserve">Department of Human Physiology, Faculty of Medicine, </w:t>
      </w:r>
      <w:proofErr w:type="spellStart"/>
      <w:r w:rsidR="007972FF" w:rsidRPr="0016613F">
        <w:rPr>
          <w:sz w:val="20"/>
          <w:szCs w:val="20"/>
        </w:rPr>
        <w:t>Ahmadu</w:t>
      </w:r>
      <w:proofErr w:type="spellEnd"/>
      <w:r w:rsidR="007972FF" w:rsidRPr="0016613F">
        <w:rPr>
          <w:sz w:val="20"/>
          <w:szCs w:val="20"/>
        </w:rPr>
        <w:t xml:space="preserve"> B</w:t>
      </w:r>
      <w:r w:rsidR="00AD5984" w:rsidRPr="0016613F">
        <w:rPr>
          <w:sz w:val="20"/>
          <w:szCs w:val="20"/>
        </w:rPr>
        <w:t>ello University, Zaria, Nigeria</w:t>
      </w:r>
    </w:p>
    <w:p w:rsidR="00E24B0D" w:rsidRPr="0016613F" w:rsidRDefault="00C63111" w:rsidP="0016613F">
      <w:pPr>
        <w:snapToGrid w:val="0"/>
        <w:jc w:val="center"/>
        <w:rPr>
          <w:sz w:val="20"/>
          <w:szCs w:val="20"/>
          <w:lang w:val="en-GB"/>
        </w:rPr>
      </w:pPr>
      <w:hyperlink r:id="rId7" w:history="1">
        <w:r w:rsidR="008C7248" w:rsidRPr="0016613F">
          <w:rPr>
            <w:rStyle w:val="Hyperlink"/>
            <w:sz w:val="20"/>
            <w:szCs w:val="20"/>
            <w:lang w:val="en-GB"/>
          </w:rPr>
          <w:t>gabrnageh@yahoo.com</w:t>
        </w:r>
      </w:hyperlink>
    </w:p>
    <w:p w:rsidR="008C7248" w:rsidRPr="0016613F" w:rsidRDefault="008C7248" w:rsidP="0016613F">
      <w:pPr>
        <w:snapToGrid w:val="0"/>
        <w:jc w:val="center"/>
        <w:rPr>
          <w:sz w:val="20"/>
          <w:szCs w:val="20"/>
          <w:lang w:val="en-GB"/>
        </w:rPr>
      </w:pPr>
    </w:p>
    <w:p w:rsidR="00FB4B61" w:rsidRPr="0016613F" w:rsidRDefault="00E24B0D" w:rsidP="0016613F">
      <w:pPr>
        <w:snapToGrid w:val="0"/>
        <w:jc w:val="both"/>
        <w:rPr>
          <w:bCs/>
          <w:sz w:val="20"/>
          <w:szCs w:val="20"/>
        </w:rPr>
      </w:pPr>
      <w:r w:rsidRPr="0016613F">
        <w:rPr>
          <w:b/>
          <w:sz w:val="20"/>
          <w:szCs w:val="20"/>
        </w:rPr>
        <w:t>Abstract:</w:t>
      </w:r>
      <w:r w:rsidRPr="0016613F">
        <w:rPr>
          <w:sz w:val="20"/>
          <w:szCs w:val="20"/>
        </w:rPr>
        <w:t xml:space="preserve"> </w:t>
      </w:r>
      <w:r w:rsidR="00E2367A" w:rsidRPr="0016613F">
        <w:rPr>
          <w:sz w:val="20"/>
          <w:szCs w:val="20"/>
        </w:rPr>
        <w:t>Gastric ulcers are occurring</w:t>
      </w:r>
      <w:r w:rsidR="00FB4B61" w:rsidRPr="0016613F">
        <w:rPr>
          <w:sz w:val="20"/>
          <w:szCs w:val="20"/>
        </w:rPr>
        <w:t xml:space="preserve"> due to</w:t>
      </w:r>
      <w:r w:rsidR="00E2367A" w:rsidRPr="0016613F">
        <w:rPr>
          <w:sz w:val="20"/>
          <w:szCs w:val="20"/>
        </w:rPr>
        <w:t xml:space="preserve"> the</w:t>
      </w:r>
      <w:r w:rsidR="00FB4B61" w:rsidRPr="0016613F">
        <w:rPr>
          <w:sz w:val="20"/>
          <w:szCs w:val="20"/>
        </w:rPr>
        <w:t xml:space="preserve"> imbalances between offensive and defensive factors of the gastric mucosa. The anti-</w:t>
      </w:r>
      <w:proofErr w:type="spellStart"/>
      <w:r w:rsidR="00FB4B61" w:rsidRPr="0016613F">
        <w:rPr>
          <w:sz w:val="20"/>
          <w:szCs w:val="20"/>
        </w:rPr>
        <w:t>ulcerogenic</w:t>
      </w:r>
      <w:proofErr w:type="spellEnd"/>
      <w:r w:rsidR="00FB4B61" w:rsidRPr="0016613F">
        <w:rPr>
          <w:sz w:val="20"/>
          <w:szCs w:val="20"/>
        </w:rPr>
        <w:t xml:space="preserve"> activity of </w:t>
      </w:r>
      <w:r w:rsidR="00FB4B61" w:rsidRPr="0016613F">
        <w:rPr>
          <w:color w:val="000000" w:themeColor="text1"/>
          <w:sz w:val="20"/>
          <w:szCs w:val="20"/>
        </w:rPr>
        <w:t>the</w:t>
      </w:r>
      <w:r w:rsidR="00FB4B61" w:rsidRPr="0016613F">
        <w:rPr>
          <w:sz w:val="20"/>
          <w:szCs w:val="20"/>
        </w:rPr>
        <w:t xml:space="preserve"> many plant products is reported due to an increase in mucosal defensive factors rather than dec</w:t>
      </w:r>
      <w:r w:rsidR="00E80034" w:rsidRPr="0016613F">
        <w:rPr>
          <w:sz w:val="20"/>
          <w:szCs w:val="20"/>
        </w:rPr>
        <w:t>rease in the offensive factors.</w:t>
      </w:r>
      <w:r w:rsidR="00FB4B61" w:rsidRPr="0016613F">
        <w:rPr>
          <w:sz w:val="20"/>
          <w:szCs w:val="20"/>
        </w:rPr>
        <w:t xml:space="preserve"> </w:t>
      </w:r>
      <w:r w:rsidR="00FB4B61" w:rsidRPr="0016613F">
        <w:rPr>
          <w:i/>
          <w:sz w:val="20"/>
          <w:szCs w:val="20"/>
        </w:rPr>
        <w:t xml:space="preserve">Hibiscus </w:t>
      </w:r>
      <w:proofErr w:type="spellStart"/>
      <w:r w:rsidR="00FB4B61" w:rsidRPr="0016613F">
        <w:rPr>
          <w:i/>
          <w:sz w:val="20"/>
          <w:szCs w:val="20"/>
        </w:rPr>
        <w:t>esculentus</w:t>
      </w:r>
      <w:proofErr w:type="spellEnd"/>
      <w:r w:rsidR="00E2367A" w:rsidRPr="0016613F">
        <w:rPr>
          <w:sz w:val="20"/>
          <w:szCs w:val="20"/>
        </w:rPr>
        <w:t xml:space="preserve"> </w:t>
      </w:r>
      <w:proofErr w:type="spellStart"/>
      <w:r w:rsidR="00E2367A" w:rsidRPr="0016613F">
        <w:rPr>
          <w:sz w:val="20"/>
          <w:szCs w:val="20"/>
        </w:rPr>
        <w:t>linn</w:t>
      </w:r>
      <w:proofErr w:type="spellEnd"/>
      <w:r w:rsidR="00FB4B61" w:rsidRPr="0016613F">
        <w:rPr>
          <w:sz w:val="20"/>
          <w:szCs w:val="20"/>
        </w:rPr>
        <w:t xml:space="preserve"> is an e</w:t>
      </w:r>
      <w:r w:rsidR="008B3517" w:rsidRPr="0016613F">
        <w:rPr>
          <w:sz w:val="20"/>
          <w:szCs w:val="20"/>
        </w:rPr>
        <w:t>vergreen shrub which is</w:t>
      </w:r>
      <w:r w:rsidR="00FB4B61" w:rsidRPr="0016613F">
        <w:rPr>
          <w:sz w:val="20"/>
          <w:szCs w:val="20"/>
        </w:rPr>
        <w:t xml:space="preserve"> indigenous to the Nile, Mediter</w:t>
      </w:r>
      <w:r w:rsidR="00E2367A" w:rsidRPr="0016613F">
        <w:rPr>
          <w:sz w:val="20"/>
          <w:szCs w:val="20"/>
        </w:rPr>
        <w:t>ranean, Balkans and India.</w:t>
      </w:r>
      <w:r w:rsidR="00491A67" w:rsidRPr="0016613F">
        <w:rPr>
          <w:sz w:val="20"/>
          <w:szCs w:val="20"/>
        </w:rPr>
        <w:t xml:space="preserve"> A total of sixty (6</w:t>
      </w:r>
      <w:r w:rsidR="00FB4B61" w:rsidRPr="0016613F">
        <w:rPr>
          <w:sz w:val="20"/>
          <w:szCs w:val="20"/>
        </w:rPr>
        <w:t>0) adult male albino rats were used in this study</w:t>
      </w:r>
      <w:r w:rsidR="00E2367A" w:rsidRPr="0016613F">
        <w:rPr>
          <w:sz w:val="20"/>
          <w:szCs w:val="20"/>
        </w:rPr>
        <w:t xml:space="preserve">. The rats </w:t>
      </w:r>
      <w:r w:rsidR="00FB4B61" w:rsidRPr="0016613F">
        <w:rPr>
          <w:sz w:val="20"/>
          <w:szCs w:val="20"/>
        </w:rPr>
        <w:t xml:space="preserve">were divided into control, </w:t>
      </w:r>
      <w:proofErr w:type="spellStart"/>
      <w:r w:rsidR="00FB4B61" w:rsidRPr="0016613F">
        <w:rPr>
          <w:sz w:val="20"/>
          <w:szCs w:val="20"/>
        </w:rPr>
        <w:t>indomethacin</w:t>
      </w:r>
      <w:proofErr w:type="spellEnd"/>
      <w:r w:rsidR="00E2367A" w:rsidRPr="0016613F">
        <w:rPr>
          <w:sz w:val="20"/>
          <w:szCs w:val="20"/>
        </w:rPr>
        <w:t>-</w:t>
      </w:r>
      <w:r w:rsidR="00FB4B61" w:rsidRPr="0016613F">
        <w:rPr>
          <w:sz w:val="20"/>
          <w:szCs w:val="20"/>
        </w:rPr>
        <w:t xml:space="preserve"> (20 mg/kg), extract</w:t>
      </w:r>
      <w:r w:rsidR="00E2367A" w:rsidRPr="0016613F">
        <w:rPr>
          <w:sz w:val="20"/>
          <w:szCs w:val="20"/>
        </w:rPr>
        <w:t>-</w:t>
      </w:r>
      <w:r w:rsidR="00FB4B61" w:rsidRPr="0016613F">
        <w:rPr>
          <w:sz w:val="20"/>
          <w:szCs w:val="20"/>
        </w:rPr>
        <w:t xml:space="preserve"> (100 and 200 mg/kg) and </w:t>
      </w:r>
      <w:proofErr w:type="spellStart"/>
      <w:r w:rsidR="00FB4B61" w:rsidRPr="0016613F">
        <w:rPr>
          <w:sz w:val="20"/>
          <w:szCs w:val="20"/>
        </w:rPr>
        <w:t>cimetidine</w:t>
      </w:r>
      <w:proofErr w:type="spellEnd"/>
      <w:r w:rsidR="000B66B9" w:rsidRPr="0016613F">
        <w:rPr>
          <w:sz w:val="20"/>
          <w:szCs w:val="20"/>
        </w:rPr>
        <w:t xml:space="preserve"> (50 and 100 mg/kg)-treated </w:t>
      </w:r>
      <w:r w:rsidR="00FB4B61" w:rsidRPr="0016613F">
        <w:rPr>
          <w:sz w:val="20"/>
          <w:szCs w:val="20"/>
        </w:rPr>
        <w:t xml:space="preserve">groups for the study of gastric mucosal integrity and gastric secretion using </w:t>
      </w:r>
      <w:proofErr w:type="spellStart"/>
      <w:r w:rsidR="00FB4B61" w:rsidRPr="0016613F">
        <w:rPr>
          <w:sz w:val="20"/>
          <w:szCs w:val="20"/>
        </w:rPr>
        <w:t>indomethacin</w:t>
      </w:r>
      <w:proofErr w:type="spellEnd"/>
      <w:r w:rsidR="00FB4B61" w:rsidRPr="0016613F">
        <w:rPr>
          <w:sz w:val="20"/>
          <w:szCs w:val="20"/>
        </w:rPr>
        <w:t xml:space="preserve"> as </w:t>
      </w:r>
      <w:r w:rsidR="000B66B9" w:rsidRPr="0016613F">
        <w:rPr>
          <w:sz w:val="20"/>
          <w:szCs w:val="20"/>
        </w:rPr>
        <w:t>the necrotizing agent</w:t>
      </w:r>
      <w:r w:rsidR="003C092D" w:rsidRPr="0016613F">
        <w:rPr>
          <w:sz w:val="20"/>
          <w:szCs w:val="20"/>
        </w:rPr>
        <w:t xml:space="preserve"> for</w:t>
      </w:r>
      <w:r w:rsidR="00FB4B61" w:rsidRPr="0016613F">
        <w:rPr>
          <w:sz w:val="20"/>
          <w:szCs w:val="20"/>
        </w:rPr>
        <w:t xml:space="preserve"> ulcers induction</w:t>
      </w:r>
      <w:r w:rsidR="00FB4B61" w:rsidRPr="0016613F">
        <w:rPr>
          <w:color w:val="000000" w:themeColor="text1"/>
          <w:sz w:val="20"/>
          <w:szCs w:val="20"/>
        </w:rPr>
        <w:t>.</w:t>
      </w:r>
      <w:r w:rsidR="00FB4B61" w:rsidRPr="0016613F">
        <w:rPr>
          <w:bCs/>
          <w:color w:val="000000" w:themeColor="text1"/>
          <w:sz w:val="20"/>
          <w:szCs w:val="20"/>
        </w:rPr>
        <w:t xml:space="preserve"> </w:t>
      </w:r>
      <w:proofErr w:type="spellStart"/>
      <w:r w:rsidR="00574504" w:rsidRPr="0016613F">
        <w:rPr>
          <w:color w:val="000000" w:themeColor="text1"/>
          <w:sz w:val="20"/>
          <w:szCs w:val="20"/>
        </w:rPr>
        <w:t>Cimetidine</w:t>
      </w:r>
      <w:proofErr w:type="spellEnd"/>
      <w:r w:rsidR="00574504" w:rsidRPr="0016613F">
        <w:rPr>
          <w:color w:val="000000" w:themeColor="text1"/>
          <w:sz w:val="20"/>
          <w:szCs w:val="20"/>
        </w:rPr>
        <w:t xml:space="preserve"> was used </w:t>
      </w:r>
      <w:r w:rsidR="00574504" w:rsidRPr="0016613F">
        <w:rPr>
          <w:sz w:val="20"/>
          <w:szCs w:val="20"/>
        </w:rPr>
        <w:t xml:space="preserve">as a reference drug. </w:t>
      </w:r>
      <w:r w:rsidR="00FB4B61" w:rsidRPr="0016613F">
        <w:rPr>
          <w:sz w:val="20"/>
          <w:szCs w:val="20"/>
        </w:rPr>
        <w:t xml:space="preserve">Preliminary </w:t>
      </w:r>
      <w:proofErr w:type="spellStart"/>
      <w:r w:rsidR="00FB4B61" w:rsidRPr="0016613F">
        <w:rPr>
          <w:sz w:val="20"/>
          <w:szCs w:val="20"/>
        </w:rPr>
        <w:t>phytochemical</w:t>
      </w:r>
      <w:proofErr w:type="spellEnd"/>
      <w:r w:rsidR="00FB4B61" w:rsidRPr="0016613F">
        <w:rPr>
          <w:sz w:val="20"/>
          <w:szCs w:val="20"/>
        </w:rPr>
        <w:t xml:space="preserve"> analysis of the extract revealed the presence of </w:t>
      </w:r>
      <w:proofErr w:type="spellStart"/>
      <w:r w:rsidR="00FB4B61" w:rsidRPr="0016613F">
        <w:rPr>
          <w:sz w:val="20"/>
          <w:szCs w:val="20"/>
        </w:rPr>
        <w:t>flavonoids</w:t>
      </w:r>
      <w:proofErr w:type="spellEnd"/>
      <w:r w:rsidR="00FB4B61" w:rsidRPr="0016613F">
        <w:rPr>
          <w:sz w:val="20"/>
          <w:szCs w:val="20"/>
        </w:rPr>
        <w:t xml:space="preserve">, glycosides, </w:t>
      </w:r>
      <w:r w:rsidR="000B66B9" w:rsidRPr="0016613F">
        <w:rPr>
          <w:sz w:val="20"/>
          <w:szCs w:val="20"/>
        </w:rPr>
        <w:t xml:space="preserve">tannins, alkaloids </w:t>
      </w:r>
      <w:r w:rsidR="00FB4B61" w:rsidRPr="0016613F">
        <w:rPr>
          <w:sz w:val="20"/>
          <w:szCs w:val="20"/>
        </w:rPr>
        <w:t xml:space="preserve">and </w:t>
      </w:r>
      <w:proofErr w:type="spellStart"/>
      <w:r w:rsidR="00FB4B61" w:rsidRPr="0016613F">
        <w:rPr>
          <w:sz w:val="20"/>
          <w:szCs w:val="20"/>
        </w:rPr>
        <w:t>phenolics</w:t>
      </w:r>
      <w:proofErr w:type="spellEnd"/>
      <w:r w:rsidR="00FB4B61" w:rsidRPr="0016613F">
        <w:rPr>
          <w:sz w:val="20"/>
          <w:szCs w:val="20"/>
        </w:rPr>
        <w:t>. LD</w:t>
      </w:r>
      <w:r w:rsidR="00FB4B61" w:rsidRPr="0016613F">
        <w:rPr>
          <w:sz w:val="20"/>
          <w:szCs w:val="20"/>
          <w:vertAlign w:val="subscript"/>
        </w:rPr>
        <w:t>50</w:t>
      </w:r>
      <w:r w:rsidR="003C092D" w:rsidRPr="0016613F">
        <w:rPr>
          <w:sz w:val="20"/>
          <w:szCs w:val="20"/>
        </w:rPr>
        <w:t xml:space="preserve"> study of the extract in rats</w:t>
      </w:r>
      <w:r w:rsidR="00FB4B61" w:rsidRPr="0016613F">
        <w:rPr>
          <w:sz w:val="20"/>
          <w:szCs w:val="20"/>
        </w:rPr>
        <w:t xml:space="preserve"> was found to be above 5000 mg/kg. </w:t>
      </w:r>
      <w:r w:rsidR="000B66B9" w:rsidRPr="0016613F">
        <w:rPr>
          <w:sz w:val="20"/>
          <w:szCs w:val="20"/>
        </w:rPr>
        <w:t>The</w:t>
      </w:r>
      <w:r w:rsidR="00FB4B61" w:rsidRPr="0016613F">
        <w:rPr>
          <w:sz w:val="20"/>
          <w:szCs w:val="20"/>
        </w:rPr>
        <w:t xml:space="preserve"> extract of </w:t>
      </w:r>
      <w:r w:rsidR="00FB4B61" w:rsidRPr="0016613F">
        <w:rPr>
          <w:i/>
          <w:sz w:val="20"/>
          <w:szCs w:val="20"/>
        </w:rPr>
        <w:t xml:space="preserve">Hibiscus </w:t>
      </w:r>
      <w:proofErr w:type="spellStart"/>
      <w:r w:rsidR="00FB4B61" w:rsidRPr="0016613F">
        <w:rPr>
          <w:i/>
          <w:sz w:val="20"/>
          <w:szCs w:val="20"/>
        </w:rPr>
        <w:t>esculentus</w:t>
      </w:r>
      <w:proofErr w:type="spellEnd"/>
      <w:r w:rsidR="000B66B9" w:rsidRPr="0016613F">
        <w:rPr>
          <w:sz w:val="20"/>
          <w:szCs w:val="20"/>
        </w:rPr>
        <w:t xml:space="preserve"> </w:t>
      </w:r>
      <w:proofErr w:type="spellStart"/>
      <w:r w:rsidR="000B66B9" w:rsidRPr="0016613F">
        <w:rPr>
          <w:i/>
          <w:iCs/>
          <w:sz w:val="20"/>
          <w:szCs w:val="20"/>
        </w:rPr>
        <w:t>linn</w:t>
      </w:r>
      <w:proofErr w:type="spellEnd"/>
      <w:r w:rsidR="00FB4B61" w:rsidRPr="0016613F">
        <w:rPr>
          <w:sz w:val="20"/>
          <w:szCs w:val="20"/>
        </w:rPr>
        <w:t xml:space="preserve"> administered at the two different doses of 100 and 200mg/kg subcutaneously prod</w:t>
      </w:r>
      <w:r w:rsidR="000B66B9" w:rsidRPr="0016613F">
        <w:rPr>
          <w:sz w:val="20"/>
          <w:szCs w:val="20"/>
        </w:rPr>
        <w:t>uced appreciable</w:t>
      </w:r>
      <w:r w:rsidR="00FB4B61" w:rsidRPr="0016613F">
        <w:rPr>
          <w:sz w:val="20"/>
          <w:szCs w:val="20"/>
        </w:rPr>
        <w:t xml:space="preserve"> effects on the different parameters of </w:t>
      </w:r>
      <w:r w:rsidR="008B3517" w:rsidRPr="0016613F">
        <w:rPr>
          <w:sz w:val="20"/>
          <w:szCs w:val="20"/>
        </w:rPr>
        <w:t>gastric secretion and gastric mucosal damage</w:t>
      </w:r>
      <w:r w:rsidR="003C092D" w:rsidRPr="0016613F">
        <w:rPr>
          <w:sz w:val="20"/>
          <w:szCs w:val="20"/>
        </w:rPr>
        <w:t>. Ulcer index showed a dose-dependent significant reduction and consequently a dose-dependent marked increase in the preventive index. The effect on gastric secretion</w:t>
      </w:r>
      <w:r w:rsidR="000A4C13" w:rsidRPr="0016613F">
        <w:rPr>
          <w:sz w:val="20"/>
          <w:szCs w:val="20"/>
        </w:rPr>
        <w:t xml:space="preserve"> wa</w:t>
      </w:r>
      <w:r w:rsidR="003C092D" w:rsidRPr="0016613F">
        <w:rPr>
          <w:sz w:val="20"/>
          <w:szCs w:val="20"/>
        </w:rPr>
        <w:t>s more prominent</w:t>
      </w:r>
      <w:r w:rsidR="000A4C13" w:rsidRPr="0016613F">
        <w:rPr>
          <w:sz w:val="20"/>
          <w:szCs w:val="20"/>
        </w:rPr>
        <w:t xml:space="preserve"> with the smaller dose of the extract (100mg/kg).</w:t>
      </w:r>
      <w:r w:rsidR="00FB4B61" w:rsidRPr="0016613F">
        <w:rPr>
          <w:sz w:val="20"/>
          <w:szCs w:val="20"/>
        </w:rPr>
        <w:t xml:space="preserve"> </w:t>
      </w:r>
      <w:r w:rsidR="000A4C13" w:rsidRPr="0016613F">
        <w:rPr>
          <w:sz w:val="20"/>
          <w:szCs w:val="20"/>
        </w:rPr>
        <w:t>The p</w:t>
      </w:r>
      <w:r w:rsidR="00FB4B61" w:rsidRPr="0016613F">
        <w:rPr>
          <w:sz w:val="20"/>
          <w:szCs w:val="20"/>
        </w:rPr>
        <w:t>roposed me</w:t>
      </w:r>
      <w:r w:rsidR="008B3517" w:rsidRPr="0016613F">
        <w:rPr>
          <w:sz w:val="20"/>
          <w:szCs w:val="20"/>
        </w:rPr>
        <w:t>chanism of action of the</w:t>
      </w:r>
      <w:r w:rsidR="00FB4B61" w:rsidRPr="0016613F">
        <w:rPr>
          <w:sz w:val="20"/>
          <w:szCs w:val="20"/>
        </w:rPr>
        <w:t xml:space="preserve"> extract of </w:t>
      </w:r>
      <w:r w:rsidR="00FB4B61" w:rsidRPr="0016613F">
        <w:rPr>
          <w:i/>
          <w:sz w:val="20"/>
          <w:szCs w:val="20"/>
        </w:rPr>
        <w:t xml:space="preserve">Hibiscus </w:t>
      </w:r>
      <w:proofErr w:type="spellStart"/>
      <w:r w:rsidR="00FB4B61" w:rsidRPr="0016613F">
        <w:rPr>
          <w:i/>
          <w:sz w:val="20"/>
          <w:szCs w:val="20"/>
        </w:rPr>
        <w:t>esculentus</w:t>
      </w:r>
      <w:proofErr w:type="spellEnd"/>
      <w:r w:rsidR="000A4C13" w:rsidRPr="0016613F">
        <w:rPr>
          <w:i/>
          <w:iCs/>
          <w:sz w:val="20"/>
          <w:szCs w:val="20"/>
        </w:rPr>
        <w:t xml:space="preserve"> </w:t>
      </w:r>
      <w:proofErr w:type="spellStart"/>
      <w:r w:rsidR="000A4C13" w:rsidRPr="0016613F">
        <w:rPr>
          <w:i/>
          <w:iCs/>
          <w:sz w:val="20"/>
          <w:szCs w:val="20"/>
        </w:rPr>
        <w:t>linn</w:t>
      </w:r>
      <w:proofErr w:type="spellEnd"/>
      <w:r w:rsidR="00FB4B61" w:rsidRPr="0016613F">
        <w:rPr>
          <w:sz w:val="20"/>
          <w:szCs w:val="20"/>
        </w:rPr>
        <w:t xml:space="preserve"> on gastric ulceration and gastric sec</w:t>
      </w:r>
      <w:r w:rsidR="000A4C13" w:rsidRPr="0016613F">
        <w:rPr>
          <w:sz w:val="20"/>
          <w:szCs w:val="20"/>
        </w:rPr>
        <w:t xml:space="preserve">retion may be explained to be resulting from the different </w:t>
      </w:r>
      <w:proofErr w:type="spellStart"/>
      <w:r w:rsidR="000A4C13" w:rsidRPr="0016613F">
        <w:rPr>
          <w:sz w:val="20"/>
          <w:szCs w:val="20"/>
        </w:rPr>
        <w:t>phytochemical</w:t>
      </w:r>
      <w:proofErr w:type="spellEnd"/>
      <w:r w:rsidR="000A4C13" w:rsidRPr="0016613F">
        <w:rPr>
          <w:sz w:val="20"/>
          <w:szCs w:val="20"/>
        </w:rPr>
        <w:t xml:space="preserve"> constituents</w:t>
      </w:r>
      <w:r w:rsidR="00FB4B61" w:rsidRPr="0016613F">
        <w:rPr>
          <w:sz w:val="20"/>
          <w:szCs w:val="20"/>
        </w:rPr>
        <w:t xml:space="preserve"> found</w:t>
      </w:r>
      <w:r w:rsidR="000A4C13" w:rsidRPr="0016613F">
        <w:rPr>
          <w:sz w:val="20"/>
          <w:szCs w:val="20"/>
        </w:rPr>
        <w:t xml:space="preserve"> such as </w:t>
      </w:r>
      <w:proofErr w:type="spellStart"/>
      <w:r w:rsidR="000A4C13" w:rsidRPr="0016613F">
        <w:rPr>
          <w:sz w:val="20"/>
          <w:szCs w:val="20"/>
        </w:rPr>
        <w:t>flavonoids</w:t>
      </w:r>
      <w:proofErr w:type="spellEnd"/>
      <w:r w:rsidR="000A4C13" w:rsidRPr="0016613F">
        <w:rPr>
          <w:sz w:val="20"/>
          <w:szCs w:val="20"/>
        </w:rPr>
        <w:t>, alkaloids and tannins</w:t>
      </w:r>
      <w:r w:rsidR="00FB4B61" w:rsidRPr="0016613F">
        <w:rPr>
          <w:sz w:val="20"/>
          <w:szCs w:val="20"/>
        </w:rPr>
        <w:t>.</w:t>
      </w:r>
    </w:p>
    <w:p w:rsidR="00F667E1" w:rsidRPr="0016613F" w:rsidRDefault="00D16DAF" w:rsidP="0016613F">
      <w:pPr>
        <w:snapToGrid w:val="0"/>
        <w:jc w:val="both"/>
        <w:rPr>
          <w:sz w:val="20"/>
          <w:szCs w:val="20"/>
          <w:lang w:eastAsia="zh-CN"/>
        </w:rPr>
      </w:pPr>
      <w:r w:rsidRPr="0016613F">
        <w:rPr>
          <w:bCs/>
          <w:sz w:val="20"/>
          <w:szCs w:val="20"/>
        </w:rPr>
        <w:t>[</w:t>
      </w:r>
      <w:proofErr w:type="spellStart"/>
      <w:r w:rsidRPr="0016613F">
        <w:rPr>
          <w:bCs/>
          <w:sz w:val="20"/>
          <w:szCs w:val="20"/>
        </w:rPr>
        <w:t>Okasha</w:t>
      </w:r>
      <w:proofErr w:type="spellEnd"/>
      <w:r w:rsidRPr="0016613F">
        <w:rPr>
          <w:bCs/>
          <w:sz w:val="20"/>
          <w:szCs w:val="20"/>
        </w:rPr>
        <w:t xml:space="preserve">, M.A.M., </w:t>
      </w:r>
      <w:proofErr w:type="spellStart"/>
      <w:r w:rsidRPr="0016613F">
        <w:rPr>
          <w:bCs/>
          <w:sz w:val="20"/>
          <w:szCs w:val="20"/>
        </w:rPr>
        <w:t>Algendy</w:t>
      </w:r>
      <w:proofErr w:type="spellEnd"/>
      <w:r w:rsidRPr="0016613F">
        <w:rPr>
          <w:bCs/>
          <w:sz w:val="20"/>
          <w:szCs w:val="20"/>
        </w:rPr>
        <w:t xml:space="preserve">, A., </w:t>
      </w:r>
      <w:proofErr w:type="spellStart"/>
      <w:r w:rsidRPr="0016613F">
        <w:rPr>
          <w:bCs/>
          <w:sz w:val="20"/>
          <w:szCs w:val="20"/>
        </w:rPr>
        <w:t>Gabr</w:t>
      </w:r>
      <w:proofErr w:type="spellEnd"/>
      <w:r w:rsidRPr="0016613F">
        <w:rPr>
          <w:bCs/>
          <w:sz w:val="20"/>
          <w:szCs w:val="20"/>
        </w:rPr>
        <w:t xml:space="preserve">, N. and </w:t>
      </w:r>
      <w:proofErr w:type="spellStart"/>
      <w:r w:rsidRPr="0016613F">
        <w:rPr>
          <w:bCs/>
          <w:sz w:val="20"/>
          <w:szCs w:val="20"/>
        </w:rPr>
        <w:t>Saleh</w:t>
      </w:r>
      <w:proofErr w:type="spellEnd"/>
      <w:r w:rsidRPr="0016613F">
        <w:rPr>
          <w:bCs/>
          <w:sz w:val="20"/>
          <w:szCs w:val="20"/>
        </w:rPr>
        <w:t xml:space="preserve">, M.I.A. </w:t>
      </w:r>
      <w:r w:rsidRPr="0016613F">
        <w:rPr>
          <w:b/>
          <w:sz w:val="20"/>
          <w:szCs w:val="20"/>
        </w:rPr>
        <w:t xml:space="preserve">Study of the Effect of </w:t>
      </w:r>
      <w:r w:rsidRPr="0016613F">
        <w:rPr>
          <w:b/>
          <w:i/>
          <w:iCs/>
          <w:sz w:val="20"/>
          <w:szCs w:val="20"/>
        </w:rPr>
        <w:t xml:space="preserve">Hibiscus </w:t>
      </w:r>
      <w:proofErr w:type="spellStart"/>
      <w:r w:rsidRPr="0016613F">
        <w:rPr>
          <w:b/>
          <w:i/>
          <w:iCs/>
          <w:sz w:val="20"/>
          <w:szCs w:val="20"/>
        </w:rPr>
        <w:t>Esculentus</w:t>
      </w:r>
      <w:proofErr w:type="spellEnd"/>
      <w:r w:rsidRPr="0016613F">
        <w:rPr>
          <w:b/>
          <w:sz w:val="20"/>
          <w:szCs w:val="20"/>
        </w:rPr>
        <w:t xml:space="preserve"> Linn (Okra) Extract on </w:t>
      </w:r>
      <w:proofErr w:type="spellStart"/>
      <w:r w:rsidRPr="0016613F">
        <w:rPr>
          <w:b/>
          <w:sz w:val="20"/>
          <w:szCs w:val="20"/>
        </w:rPr>
        <w:t>Indomethacin</w:t>
      </w:r>
      <w:proofErr w:type="spellEnd"/>
      <w:r w:rsidRPr="0016613F">
        <w:rPr>
          <w:b/>
          <w:sz w:val="20"/>
          <w:szCs w:val="20"/>
        </w:rPr>
        <w:t>-Induced Gastric Mucosal Damage and Gastric Secretion in rats</w:t>
      </w:r>
      <w:r w:rsidR="00F667E1" w:rsidRPr="0016613F">
        <w:rPr>
          <w:rFonts w:eastAsia="Times New Roman"/>
          <w:b/>
          <w:bCs/>
          <w:sz w:val="20"/>
          <w:szCs w:val="20"/>
          <w:lang w:bidi="fa-IR"/>
        </w:rPr>
        <w:t>.</w:t>
      </w:r>
      <w:r w:rsidR="00F667E1" w:rsidRPr="0016613F">
        <w:rPr>
          <w:rFonts w:hint="eastAsia"/>
          <w:b/>
          <w:bCs/>
          <w:sz w:val="20"/>
          <w:szCs w:val="20"/>
        </w:rPr>
        <w:t xml:space="preserve"> </w:t>
      </w:r>
      <w:r w:rsidR="00F667E1" w:rsidRPr="0016613F">
        <w:rPr>
          <w:rFonts w:eastAsia="Times New Roman"/>
          <w:bCs/>
          <w:i/>
          <w:sz w:val="20"/>
          <w:szCs w:val="20"/>
        </w:rPr>
        <w:t xml:space="preserve">Nat </w:t>
      </w:r>
      <w:proofErr w:type="spellStart"/>
      <w:r w:rsidR="00F667E1" w:rsidRPr="0016613F">
        <w:rPr>
          <w:rFonts w:eastAsia="Times New Roman"/>
          <w:bCs/>
          <w:i/>
          <w:sz w:val="20"/>
          <w:szCs w:val="20"/>
        </w:rPr>
        <w:t>Sci</w:t>
      </w:r>
      <w:proofErr w:type="spellEnd"/>
      <w:r w:rsidR="00F667E1" w:rsidRPr="0016613F">
        <w:rPr>
          <w:rFonts w:hint="eastAsia"/>
          <w:bCs/>
          <w:i/>
          <w:sz w:val="20"/>
          <w:szCs w:val="20"/>
        </w:rPr>
        <w:t xml:space="preserve"> </w:t>
      </w:r>
      <w:r w:rsidR="00F667E1" w:rsidRPr="0016613F">
        <w:rPr>
          <w:sz w:val="20"/>
          <w:szCs w:val="20"/>
        </w:rPr>
        <w:t>201</w:t>
      </w:r>
      <w:r w:rsidR="00F667E1" w:rsidRPr="0016613F">
        <w:rPr>
          <w:rFonts w:hint="eastAsia"/>
          <w:sz w:val="20"/>
          <w:szCs w:val="20"/>
        </w:rPr>
        <w:t>4</w:t>
      </w:r>
      <w:r w:rsidR="00F667E1" w:rsidRPr="0016613F">
        <w:rPr>
          <w:sz w:val="20"/>
          <w:szCs w:val="20"/>
        </w:rPr>
        <w:t>;1</w:t>
      </w:r>
      <w:r w:rsidR="00F667E1" w:rsidRPr="0016613F">
        <w:rPr>
          <w:rFonts w:hint="eastAsia"/>
          <w:sz w:val="20"/>
          <w:szCs w:val="20"/>
        </w:rPr>
        <w:t>2</w:t>
      </w:r>
      <w:r w:rsidR="00F667E1" w:rsidRPr="0016613F">
        <w:rPr>
          <w:sz w:val="20"/>
          <w:szCs w:val="20"/>
        </w:rPr>
        <w:t>(</w:t>
      </w:r>
      <w:r w:rsidR="00F667E1" w:rsidRPr="0016613F">
        <w:rPr>
          <w:rFonts w:hint="eastAsia"/>
          <w:sz w:val="20"/>
          <w:szCs w:val="20"/>
        </w:rPr>
        <w:t>12)</w:t>
      </w:r>
      <w:r w:rsidR="00F667E1" w:rsidRPr="0016613F">
        <w:rPr>
          <w:sz w:val="20"/>
          <w:szCs w:val="20"/>
        </w:rPr>
        <w:t>:</w:t>
      </w:r>
      <w:r w:rsidR="00A83B0F">
        <w:rPr>
          <w:noProof/>
          <w:color w:val="000000"/>
          <w:sz w:val="20"/>
          <w:szCs w:val="20"/>
        </w:rPr>
        <w:t>12</w:t>
      </w:r>
      <w:r w:rsidR="00F667E1" w:rsidRPr="0016613F">
        <w:rPr>
          <w:color w:val="000000"/>
          <w:sz w:val="20"/>
          <w:szCs w:val="20"/>
        </w:rPr>
        <w:t>-</w:t>
      </w:r>
      <w:r w:rsidR="00A83B0F">
        <w:rPr>
          <w:noProof/>
          <w:color w:val="000000"/>
          <w:sz w:val="20"/>
          <w:szCs w:val="20"/>
        </w:rPr>
        <w:t>18</w:t>
      </w:r>
      <w:r w:rsidR="00F667E1" w:rsidRPr="0016613F">
        <w:rPr>
          <w:sz w:val="20"/>
          <w:szCs w:val="20"/>
        </w:rPr>
        <w:t>]</w:t>
      </w:r>
      <w:r w:rsidR="00F667E1" w:rsidRPr="0016613F">
        <w:rPr>
          <w:rFonts w:hint="eastAsia"/>
          <w:sz w:val="20"/>
          <w:szCs w:val="20"/>
        </w:rPr>
        <w:t>.</w:t>
      </w:r>
      <w:r w:rsidR="00F667E1" w:rsidRPr="0016613F">
        <w:rPr>
          <w:sz w:val="20"/>
          <w:szCs w:val="20"/>
        </w:rPr>
        <w:t xml:space="preserve"> (ISSN: 1545-0740).</w:t>
      </w:r>
      <w:r w:rsidR="00F667E1" w:rsidRPr="0016613F">
        <w:rPr>
          <w:color w:val="0000FF"/>
          <w:sz w:val="20"/>
          <w:szCs w:val="20"/>
        </w:rPr>
        <w:t xml:space="preserve"> </w:t>
      </w:r>
      <w:hyperlink r:id="rId8" w:history="1">
        <w:r w:rsidR="00F667E1" w:rsidRPr="0016613F">
          <w:rPr>
            <w:rStyle w:val="Hyperlink"/>
            <w:sz w:val="20"/>
            <w:szCs w:val="20"/>
          </w:rPr>
          <w:t>http://www.sciencepub.net/nature</w:t>
        </w:r>
      </w:hyperlink>
      <w:r w:rsidR="00F667E1" w:rsidRPr="0016613F">
        <w:rPr>
          <w:sz w:val="20"/>
          <w:szCs w:val="20"/>
        </w:rPr>
        <w:t>.</w:t>
      </w:r>
      <w:r w:rsidR="00F667E1" w:rsidRPr="0016613F">
        <w:rPr>
          <w:rFonts w:hint="eastAsia"/>
          <w:sz w:val="20"/>
          <w:szCs w:val="20"/>
        </w:rPr>
        <w:t xml:space="preserve"> </w:t>
      </w:r>
      <w:r w:rsidR="00B25217" w:rsidRPr="0016613F">
        <w:rPr>
          <w:rFonts w:hint="eastAsia"/>
          <w:sz w:val="20"/>
          <w:szCs w:val="20"/>
          <w:lang w:eastAsia="zh-CN"/>
        </w:rPr>
        <w:t>3</w:t>
      </w:r>
    </w:p>
    <w:p w:rsidR="00FB4B61" w:rsidRPr="0016613F" w:rsidRDefault="00FB4B61" w:rsidP="0016613F">
      <w:pPr>
        <w:snapToGrid w:val="0"/>
        <w:jc w:val="both"/>
        <w:rPr>
          <w:bCs/>
          <w:sz w:val="20"/>
          <w:szCs w:val="20"/>
        </w:rPr>
      </w:pPr>
    </w:p>
    <w:p w:rsidR="00FB4B61" w:rsidRPr="0016613F" w:rsidRDefault="00FB4B61" w:rsidP="0016613F">
      <w:pPr>
        <w:snapToGrid w:val="0"/>
        <w:jc w:val="both"/>
        <w:rPr>
          <w:sz w:val="20"/>
          <w:szCs w:val="20"/>
        </w:rPr>
      </w:pPr>
      <w:r w:rsidRPr="0016613F">
        <w:rPr>
          <w:b/>
          <w:bCs/>
          <w:sz w:val="20"/>
          <w:szCs w:val="20"/>
        </w:rPr>
        <w:t xml:space="preserve">Key words: </w:t>
      </w:r>
      <w:r w:rsidRPr="0016613F">
        <w:rPr>
          <w:bCs/>
          <w:i/>
          <w:sz w:val="20"/>
          <w:szCs w:val="20"/>
        </w:rPr>
        <w:t xml:space="preserve">Hibiscus </w:t>
      </w:r>
      <w:proofErr w:type="spellStart"/>
      <w:r w:rsidRPr="0016613F">
        <w:rPr>
          <w:bCs/>
          <w:i/>
          <w:sz w:val="20"/>
          <w:szCs w:val="20"/>
        </w:rPr>
        <w:t>esculentus</w:t>
      </w:r>
      <w:proofErr w:type="spellEnd"/>
      <w:r w:rsidR="000A4C13" w:rsidRPr="0016613F">
        <w:rPr>
          <w:bCs/>
          <w:i/>
          <w:sz w:val="20"/>
          <w:szCs w:val="20"/>
        </w:rPr>
        <w:t xml:space="preserve"> </w:t>
      </w:r>
      <w:proofErr w:type="spellStart"/>
      <w:r w:rsidR="000A4C13" w:rsidRPr="0016613F">
        <w:rPr>
          <w:bCs/>
          <w:i/>
          <w:sz w:val="20"/>
          <w:szCs w:val="20"/>
        </w:rPr>
        <w:t>linn</w:t>
      </w:r>
      <w:proofErr w:type="spellEnd"/>
      <w:r w:rsidRPr="0016613F">
        <w:rPr>
          <w:bCs/>
          <w:sz w:val="20"/>
          <w:szCs w:val="20"/>
        </w:rPr>
        <w:t xml:space="preserve">, gastric mucosal integrity, </w:t>
      </w:r>
      <w:proofErr w:type="spellStart"/>
      <w:r w:rsidRPr="0016613F">
        <w:rPr>
          <w:bCs/>
          <w:sz w:val="20"/>
          <w:szCs w:val="20"/>
        </w:rPr>
        <w:t>p</w:t>
      </w:r>
      <w:r w:rsidR="00AF6EC0" w:rsidRPr="0016613F">
        <w:rPr>
          <w:bCs/>
          <w:sz w:val="20"/>
          <w:szCs w:val="20"/>
        </w:rPr>
        <w:t>hytochemicals</w:t>
      </w:r>
      <w:proofErr w:type="spellEnd"/>
      <w:r w:rsidR="00AF6EC0" w:rsidRPr="0016613F">
        <w:rPr>
          <w:bCs/>
          <w:sz w:val="20"/>
          <w:szCs w:val="20"/>
        </w:rPr>
        <w:t>, anti-</w:t>
      </w:r>
      <w:proofErr w:type="spellStart"/>
      <w:r w:rsidR="00AF6EC0" w:rsidRPr="0016613F">
        <w:rPr>
          <w:bCs/>
          <w:sz w:val="20"/>
          <w:szCs w:val="20"/>
        </w:rPr>
        <w:t>ulcerogenic</w:t>
      </w:r>
      <w:proofErr w:type="spellEnd"/>
      <w:r w:rsidR="00AF6EC0" w:rsidRPr="0016613F">
        <w:rPr>
          <w:bCs/>
          <w:sz w:val="20"/>
          <w:szCs w:val="20"/>
        </w:rPr>
        <w:t>.</w:t>
      </w:r>
    </w:p>
    <w:p w:rsidR="0016613F" w:rsidRDefault="0016613F" w:rsidP="0016613F">
      <w:pPr>
        <w:snapToGrid w:val="0"/>
        <w:ind w:firstLine="425"/>
        <w:jc w:val="both"/>
        <w:rPr>
          <w:sz w:val="20"/>
          <w:szCs w:val="20"/>
        </w:rPr>
      </w:pPr>
    </w:p>
    <w:p w:rsidR="0016613F" w:rsidRPr="0016613F" w:rsidRDefault="0016613F" w:rsidP="0016613F">
      <w:pPr>
        <w:snapToGrid w:val="0"/>
        <w:ind w:firstLine="425"/>
        <w:jc w:val="both"/>
        <w:rPr>
          <w:sz w:val="20"/>
          <w:szCs w:val="20"/>
        </w:rPr>
        <w:sectPr w:rsidR="0016613F" w:rsidRPr="0016613F" w:rsidSect="00A83B0F">
          <w:headerReference w:type="default" r:id="rId9"/>
          <w:footerReference w:type="default" r:id="rId10"/>
          <w:type w:val="continuous"/>
          <w:pgSz w:w="12240" w:h="15840" w:code="1"/>
          <w:pgMar w:top="1440" w:right="1440" w:bottom="1440" w:left="1440" w:header="720" w:footer="720" w:gutter="0"/>
          <w:pgNumType w:start="12"/>
          <w:cols w:space="720"/>
          <w:docGrid w:linePitch="360"/>
        </w:sectPr>
      </w:pPr>
    </w:p>
    <w:p w:rsidR="00AC27C4" w:rsidRPr="0016613F" w:rsidRDefault="002C5C8D" w:rsidP="0016613F">
      <w:pPr>
        <w:snapToGrid w:val="0"/>
        <w:jc w:val="both"/>
        <w:rPr>
          <w:b/>
          <w:sz w:val="20"/>
          <w:szCs w:val="20"/>
        </w:rPr>
      </w:pPr>
      <w:r w:rsidRPr="0016613F">
        <w:rPr>
          <w:b/>
          <w:sz w:val="20"/>
          <w:szCs w:val="20"/>
        </w:rPr>
        <w:lastRenderedPageBreak/>
        <w:t>1</w:t>
      </w:r>
      <w:r w:rsidR="00D16DAF" w:rsidRPr="0016613F">
        <w:rPr>
          <w:b/>
          <w:sz w:val="20"/>
          <w:szCs w:val="20"/>
        </w:rPr>
        <w:t>.</w:t>
      </w:r>
      <w:r w:rsidR="007972FF" w:rsidRPr="0016613F">
        <w:rPr>
          <w:b/>
          <w:sz w:val="20"/>
          <w:szCs w:val="20"/>
        </w:rPr>
        <w:t xml:space="preserve"> </w:t>
      </w:r>
      <w:r w:rsidRPr="0016613F">
        <w:rPr>
          <w:b/>
          <w:sz w:val="20"/>
          <w:szCs w:val="20"/>
        </w:rPr>
        <w:t>Introduction</w:t>
      </w:r>
    </w:p>
    <w:p w:rsidR="00C14CCA" w:rsidRPr="0016613F" w:rsidRDefault="00AC27C4" w:rsidP="0016613F">
      <w:pPr>
        <w:snapToGrid w:val="0"/>
        <w:ind w:firstLine="425"/>
        <w:jc w:val="both"/>
        <w:rPr>
          <w:sz w:val="20"/>
          <w:szCs w:val="20"/>
        </w:rPr>
      </w:pPr>
      <w:r w:rsidRPr="0016613F">
        <w:rPr>
          <w:sz w:val="20"/>
          <w:szCs w:val="20"/>
        </w:rPr>
        <w:t>The gastrointestinal or alimentary tract provides the body with continual supply of water, electrolytes, and nutrients. To achieve this requires: movement of fo</w:t>
      </w:r>
      <w:r w:rsidR="004E4D64" w:rsidRPr="0016613F">
        <w:rPr>
          <w:sz w:val="20"/>
          <w:szCs w:val="20"/>
        </w:rPr>
        <w:t>od through the alimentary tract,</w:t>
      </w:r>
      <w:r w:rsidRPr="0016613F">
        <w:rPr>
          <w:sz w:val="20"/>
          <w:szCs w:val="20"/>
        </w:rPr>
        <w:t xml:space="preserve"> secretion of digesti</w:t>
      </w:r>
      <w:r w:rsidR="004E4D64" w:rsidRPr="0016613F">
        <w:rPr>
          <w:sz w:val="20"/>
          <w:szCs w:val="20"/>
        </w:rPr>
        <w:t>ve juices and digestion of food,</w:t>
      </w:r>
      <w:r w:rsidRPr="0016613F">
        <w:rPr>
          <w:sz w:val="20"/>
          <w:szCs w:val="20"/>
        </w:rPr>
        <w:t xml:space="preserve"> abso</w:t>
      </w:r>
      <w:r w:rsidR="004E4D64" w:rsidRPr="0016613F">
        <w:rPr>
          <w:sz w:val="20"/>
          <w:szCs w:val="20"/>
        </w:rPr>
        <w:t>rption of the digested products together with</w:t>
      </w:r>
      <w:r w:rsidRPr="0016613F">
        <w:rPr>
          <w:sz w:val="20"/>
          <w:szCs w:val="20"/>
        </w:rPr>
        <w:t xml:space="preserve"> wat</w:t>
      </w:r>
      <w:r w:rsidR="004E4D64" w:rsidRPr="0016613F">
        <w:rPr>
          <w:sz w:val="20"/>
          <w:szCs w:val="20"/>
        </w:rPr>
        <w:t>er and the various electrolytes,</w:t>
      </w:r>
      <w:r w:rsidRPr="0016613F">
        <w:rPr>
          <w:sz w:val="20"/>
          <w:szCs w:val="20"/>
        </w:rPr>
        <w:t xml:space="preserve"> circulation of blood through the gastrointestinal organs to carr</w:t>
      </w:r>
      <w:r w:rsidR="008B3517" w:rsidRPr="0016613F">
        <w:rPr>
          <w:sz w:val="20"/>
          <w:szCs w:val="20"/>
        </w:rPr>
        <w:t>y away the absorbed substances. All</w:t>
      </w:r>
      <w:r w:rsidRPr="0016613F">
        <w:rPr>
          <w:sz w:val="20"/>
          <w:szCs w:val="20"/>
        </w:rPr>
        <w:t xml:space="preserve"> these functions</w:t>
      </w:r>
      <w:r w:rsidR="008B3517" w:rsidRPr="0016613F">
        <w:rPr>
          <w:sz w:val="20"/>
          <w:szCs w:val="20"/>
        </w:rPr>
        <w:t xml:space="preserve"> are controlled</w:t>
      </w:r>
      <w:r w:rsidRPr="0016613F">
        <w:rPr>
          <w:sz w:val="20"/>
          <w:szCs w:val="20"/>
        </w:rPr>
        <w:t xml:space="preserve"> by the nervous and hormona</w:t>
      </w:r>
      <w:r w:rsidR="00AF6EC0" w:rsidRPr="0016613F">
        <w:rPr>
          <w:sz w:val="20"/>
          <w:szCs w:val="20"/>
        </w:rPr>
        <w:t>l systems (Guyton and Hall, 2011</w:t>
      </w:r>
      <w:r w:rsidRPr="0016613F">
        <w:rPr>
          <w:sz w:val="20"/>
          <w:szCs w:val="20"/>
        </w:rPr>
        <w:t>).</w:t>
      </w:r>
    </w:p>
    <w:p w:rsidR="00A80614" w:rsidRPr="0016613F" w:rsidRDefault="00C14CCA" w:rsidP="0016613F">
      <w:pPr>
        <w:snapToGrid w:val="0"/>
        <w:ind w:firstLine="425"/>
        <w:jc w:val="both"/>
        <w:rPr>
          <w:sz w:val="20"/>
          <w:szCs w:val="20"/>
        </w:rPr>
      </w:pPr>
      <w:r w:rsidRPr="0016613F">
        <w:rPr>
          <w:sz w:val="20"/>
          <w:szCs w:val="20"/>
        </w:rPr>
        <w:t xml:space="preserve">Okra </w:t>
      </w:r>
      <w:r w:rsidR="00DC6315" w:rsidRPr="0016613F">
        <w:rPr>
          <w:sz w:val="20"/>
          <w:szCs w:val="20"/>
        </w:rPr>
        <w:t>(</w:t>
      </w:r>
      <w:r w:rsidR="00DC6315" w:rsidRPr="0016613F">
        <w:rPr>
          <w:i/>
          <w:sz w:val="20"/>
          <w:szCs w:val="20"/>
        </w:rPr>
        <w:t xml:space="preserve">Hibiscus </w:t>
      </w:r>
      <w:proofErr w:type="spellStart"/>
      <w:r w:rsidR="00DC6315" w:rsidRPr="0016613F">
        <w:rPr>
          <w:i/>
          <w:sz w:val="20"/>
          <w:szCs w:val="20"/>
        </w:rPr>
        <w:t>esculentus</w:t>
      </w:r>
      <w:proofErr w:type="spellEnd"/>
      <w:r w:rsidR="00AF6EC0" w:rsidRPr="0016613F">
        <w:rPr>
          <w:i/>
          <w:sz w:val="20"/>
          <w:szCs w:val="20"/>
        </w:rPr>
        <w:t xml:space="preserve"> </w:t>
      </w:r>
      <w:proofErr w:type="spellStart"/>
      <w:r w:rsidR="00AF6EC0" w:rsidRPr="0016613F">
        <w:rPr>
          <w:i/>
          <w:sz w:val="20"/>
          <w:szCs w:val="20"/>
        </w:rPr>
        <w:t>linn</w:t>
      </w:r>
      <w:proofErr w:type="spellEnd"/>
      <w:r w:rsidR="00DC6315" w:rsidRPr="0016613F">
        <w:rPr>
          <w:sz w:val="20"/>
          <w:szCs w:val="20"/>
        </w:rPr>
        <w:t xml:space="preserve">) </w:t>
      </w:r>
      <w:r w:rsidRPr="0016613F">
        <w:rPr>
          <w:sz w:val="20"/>
          <w:szCs w:val="20"/>
        </w:rPr>
        <w:t xml:space="preserve">is a </w:t>
      </w:r>
      <w:proofErr w:type="spellStart"/>
      <w:r w:rsidRPr="0016613F">
        <w:rPr>
          <w:sz w:val="20"/>
          <w:szCs w:val="20"/>
        </w:rPr>
        <w:t>multibranched</w:t>
      </w:r>
      <w:proofErr w:type="spellEnd"/>
      <w:r w:rsidRPr="0016613F">
        <w:rPr>
          <w:sz w:val="20"/>
          <w:szCs w:val="20"/>
        </w:rPr>
        <w:t xml:space="preserve"> evergr</w:t>
      </w:r>
      <w:r w:rsidR="008B3517" w:rsidRPr="0016613F">
        <w:rPr>
          <w:sz w:val="20"/>
          <w:szCs w:val="20"/>
        </w:rPr>
        <w:t>een herb, erect, coarse, robust</w:t>
      </w:r>
      <w:r w:rsidRPr="0016613F">
        <w:rPr>
          <w:sz w:val="20"/>
          <w:szCs w:val="20"/>
        </w:rPr>
        <w:t xml:space="preserve"> </w:t>
      </w:r>
      <w:r w:rsidR="008B3517" w:rsidRPr="0016613F">
        <w:rPr>
          <w:sz w:val="20"/>
          <w:szCs w:val="20"/>
        </w:rPr>
        <w:t>and growing</w:t>
      </w:r>
      <w:r w:rsidRPr="0016613F">
        <w:rPr>
          <w:sz w:val="20"/>
          <w:szCs w:val="20"/>
        </w:rPr>
        <w:t xml:space="preserve"> up to 1 to 1.5m tall. It has pod fruits that are beaked, ridged, more or less oblong hairy capsule that dehisces longitudinally.</w:t>
      </w:r>
      <w:r w:rsidR="003017CE" w:rsidRPr="0016613F">
        <w:rPr>
          <w:sz w:val="20"/>
          <w:szCs w:val="20"/>
        </w:rPr>
        <w:t xml:space="preserve"> The fruits are light green and s</w:t>
      </w:r>
      <w:r w:rsidRPr="0016613F">
        <w:rPr>
          <w:sz w:val="20"/>
          <w:szCs w:val="20"/>
        </w:rPr>
        <w:t>ometime</w:t>
      </w:r>
      <w:r w:rsidR="003017CE" w:rsidRPr="0016613F">
        <w:rPr>
          <w:sz w:val="20"/>
          <w:szCs w:val="20"/>
        </w:rPr>
        <w:t>s</w:t>
      </w:r>
      <w:r w:rsidRPr="0016613F">
        <w:rPr>
          <w:sz w:val="20"/>
          <w:szCs w:val="20"/>
        </w:rPr>
        <w:t xml:space="preserve"> purple in </w:t>
      </w:r>
      <w:r w:rsidR="00147556" w:rsidRPr="0016613F">
        <w:rPr>
          <w:sz w:val="20"/>
          <w:szCs w:val="20"/>
        </w:rPr>
        <w:t>color</w:t>
      </w:r>
      <w:r w:rsidRPr="0016613F">
        <w:rPr>
          <w:sz w:val="20"/>
          <w:szCs w:val="20"/>
        </w:rPr>
        <w:t xml:space="preserve"> (Gill, 1992).</w:t>
      </w:r>
      <w:r w:rsidR="003017CE" w:rsidRPr="0016613F">
        <w:rPr>
          <w:sz w:val="20"/>
          <w:szCs w:val="20"/>
        </w:rPr>
        <w:t xml:space="preserve"> It is indigenous to the Nile, Mediterranean, </w:t>
      </w:r>
      <w:r w:rsidR="00147556" w:rsidRPr="0016613F">
        <w:rPr>
          <w:sz w:val="20"/>
          <w:szCs w:val="20"/>
        </w:rPr>
        <w:t>Balkans</w:t>
      </w:r>
      <w:r w:rsidR="0008005E" w:rsidRPr="0016613F">
        <w:rPr>
          <w:sz w:val="20"/>
          <w:szCs w:val="20"/>
        </w:rPr>
        <w:t xml:space="preserve"> </w:t>
      </w:r>
      <w:r w:rsidR="00147556" w:rsidRPr="0016613F">
        <w:rPr>
          <w:sz w:val="20"/>
          <w:szCs w:val="20"/>
        </w:rPr>
        <w:t>and</w:t>
      </w:r>
      <w:r w:rsidR="00AF6EC0" w:rsidRPr="0016613F">
        <w:rPr>
          <w:sz w:val="20"/>
          <w:szCs w:val="20"/>
        </w:rPr>
        <w:t xml:space="preserve"> India</w:t>
      </w:r>
      <w:r w:rsidR="0008005E" w:rsidRPr="0016613F">
        <w:rPr>
          <w:sz w:val="20"/>
          <w:szCs w:val="20"/>
        </w:rPr>
        <w:t xml:space="preserve"> </w:t>
      </w:r>
      <w:r w:rsidR="00147556" w:rsidRPr="0016613F">
        <w:rPr>
          <w:sz w:val="20"/>
          <w:szCs w:val="20"/>
        </w:rPr>
        <w:t xml:space="preserve">where it is known in many </w:t>
      </w:r>
      <w:r w:rsidR="008C7248" w:rsidRPr="0016613F">
        <w:rPr>
          <w:sz w:val="20"/>
          <w:szCs w:val="20"/>
        </w:rPr>
        <w:t>English</w:t>
      </w:r>
      <w:r w:rsidR="00147556" w:rsidRPr="0016613F">
        <w:rPr>
          <w:sz w:val="20"/>
          <w:szCs w:val="20"/>
        </w:rPr>
        <w:t>-speaking countries as lady's fingers</w:t>
      </w:r>
      <w:r w:rsidR="00AF6EC0" w:rsidRPr="0016613F">
        <w:rPr>
          <w:sz w:val="20"/>
          <w:szCs w:val="20"/>
        </w:rPr>
        <w:t>.</w:t>
      </w:r>
      <w:r w:rsidR="003017CE" w:rsidRPr="0016613F">
        <w:rPr>
          <w:sz w:val="20"/>
          <w:szCs w:val="20"/>
        </w:rPr>
        <w:t xml:space="preserve"> It is sliced, boiled or fried and eaten as food. I</w:t>
      </w:r>
      <w:r w:rsidR="00DC6315" w:rsidRPr="0016613F">
        <w:rPr>
          <w:sz w:val="20"/>
          <w:szCs w:val="20"/>
        </w:rPr>
        <w:t xml:space="preserve">t has </w:t>
      </w:r>
      <w:r w:rsidR="003017CE" w:rsidRPr="0016613F">
        <w:rPr>
          <w:sz w:val="20"/>
          <w:szCs w:val="20"/>
        </w:rPr>
        <w:t xml:space="preserve">high mucilage content and </w:t>
      </w:r>
      <w:r w:rsidR="008B3517" w:rsidRPr="0016613F">
        <w:rPr>
          <w:sz w:val="20"/>
          <w:szCs w:val="20"/>
        </w:rPr>
        <w:t xml:space="preserve">is </w:t>
      </w:r>
      <w:r w:rsidR="001D2018" w:rsidRPr="0016613F">
        <w:rPr>
          <w:sz w:val="20"/>
          <w:szCs w:val="20"/>
        </w:rPr>
        <w:t>used as such in soup and gravy</w:t>
      </w:r>
      <w:r w:rsidR="003017CE" w:rsidRPr="0016613F">
        <w:rPr>
          <w:sz w:val="20"/>
          <w:szCs w:val="20"/>
        </w:rPr>
        <w:t>.</w:t>
      </w:r>
      <w:r w:rsidR="00AF6EC0" w:rsidRPr="0016613F">
        <w:rPr>
          <w:sz w:val="20"/>
          <w:szCs w:val="20"/>
        </w:rPr>
        <w:t xml:space="preserve"> </w:t>
      </w:r>
      <w:r w:rsidRPr="0016613F">
        <w:rPr>
          <w:sz w:val="20"/>
          <w:szCs w:val="20"/>
        </w:rPr>
        <w:t>Some constituents of the okra tree include the following:</w:t>
      </w:r>
      <w:r w:rsidR="00AF6EC0" w:rsidRPr="0016613F">
        <w:rPr>
          <w:sz w:val="20"/>
          <w:szCs w:val="20"/>
        </w:rPr>
        <w:t xml:space="preserve"> t</w:t>
      </w:r>
      <w:r w:rsidRPr="0016613F">
        <w:rPr>
          <w:sz w:val="20"/>
          <w:szCs w:val="20"/>
        </w:rPr>
        <w:t xml:space="preserve">he Pod is the fleshy part of the fruit with the seeds inside. This edible portion of the tree contains approximately </w:t>
      </w:r>
      <w:r w:rsidRPr="0016613F">
        <w:rPr>
          <w:sz w:val="20"/>
          <w:szCs w:val="20"/>
        </w:rPr>
        <w:lastRenderedPageBreak/>
        <w:t xml:space="preserve">86.1% water, 2.2% protein, 0.2% fat, 9.7% carbohydrate, 1.0% </w:t>
      </w:r>
      <w:r w:rsidR="007636A3" w:rsidRPr="0016613F">
        <w:rPr>
          <w:sz w:val="20"/>
          <w:szCs w:val="20"/>
        </w:rPr>
        <w:t>fiber</w:t>
      </w:r>
      <w:r w:rsidRPr="0016613F">
        <w:rPr>
          <w:sz w:val="20"/>
          <w:szCs w:val="20"/>
        </w:rPr>
        <w:t xml:space="preserve"> and 0.8% ash.</w:t>
      </w:r>
      <w:r w:rsidR="00AF6EC0" w:rsidRPr="0016613F">
        <w:rPr>
          <w:sz w:val="20"/>
          <w:szCs w:val="20"/>
        </w:rPr>
        <w:t xml:space="preserve"> </w:t>
      </w:r>
      <w:r w:rsidR="0008005E" w:rsidRPr="0016613F">
        <w:rPr>
          <w:sz w:val="20"/>
          <w:szCs w:val="20"/>
        </w:rPr>
        <w:t>It</w:t>
      </w:r>
      <w:r w:rsidR="00E21603" w:rsidRPr="0016613F">
        <w:rPr>
          <w:sz w:val="20"/>
          <w:szCs w:val="20"/>
        </w:rPr>
        <w:t xml:space="preserve"> plays a role in the prevention of constipation by absorbing water and ensuring bulk in stools. This action is seen on the okra slippery mucilage which many people abhor. It also helps in preventing </w:t>
      </w:r>
      <w:r w:rsidR="00AF6EC0" w:rsidRPr="0016613F">
        <w:rPr>
          <w:sz w:val="20"/>
          <w:szCs w:val="20"/>
        </w:rPr>
        <w:t>hypercholesterolemia</w:t>
      </w:r>
      <w:r w:rsidR="00E21603" w:rsidRPr="0016613F">
        <w:rPr>
          <w:sz w:val="20"/>
          <w:szCs w:val="20"/>
        </w:rPr>
        <w:t xml:space="preserve"> by binding exces</w:t>
      </w:r>
      <w:r w:rsidR="00B54AD7" w:rsidRPr="0016613F">
        <w:rPr>
          <w:sz w:val="20"/>
          <w:szCs w:val="20"/>
        </w:rPr>
        <w:t xml:space="preserve">s cholesterol. </w:t>
      </w:r>
      <w:r w:rsidR="0008005E" w:rsidRPr="0016613F">
        <w:rPr>
          <w:sz w:val="20"/>
          <w:szCs w:val="20"/>
        </w:rPr>
        <w:t>Besides, i</w:t>
      </w:r>
      <w:r w:rsidR="00B54AD7" w:rsidRPr="0016613F">
        <w:rPr>
          <w:sz w:val="20"/>
          <w:szCs w:val="20"/>
        </w:rPr>
        <w:t>t is reported to</w:t>
      </w:r>
      <w:r w:rsidR="00E21603" w:rsidRPr="0016613F">
        <w:rPr>
          <w:sz w:val="20"/>
          <w:szCs w:val="20"/>
        </w:rPr>
        <w:t xml:space="preserve"> h</w:t>
      </w:r>
      <w:r w:rsidR="00B54AD7" w:rsidRPr="0016613F">
        <w:rPr>
          <w:sz w:val="20"/>
          <w:szCs w:val="20"/>
        </w:rPr>
        <w:t>ave antipyretic</w:t>
      </w:r>
      <w:r w:rsidR="00147556" w:rsidRPr="0016613F">
        <w:rPr>
          <w:sz w:val="20"/>
          <w:szCs w:val="20"/>
        </w:rPr>
        <w:t xml:space="preserve">, hypoglycemic, </w:t>
      </w:r>
      <w:proofErr w:type="spellStart"/>
      <w:r w:rsidR="00147556" w:rsidRPr="0016613F">
        <w:rPr>
          <w:sz w:val="20"/>
          <w:szCs w:val="20"/>
        </w:rPr>
        <w:t>neuroprotective</w:t>
      </w:r>
      <w:proofErr w:type="spellEnd"/>
      <w:r w:rsidR="00147556" w:rsidRPr="0016613F">
        <w:rPr>
          <w:sz w:val="20"/>
          <w:szCs w:val="20"/>
        </w:rPr>
        <w:t xml:space="preserve">, antioxidant </w:t>
      </w:r>
      <w:r w:rsidR="00B54AD7" w:rsidRPr="0016613F">
        <w:rPr>
          <w:sz w:val="20"/>
          <w:szCs w:val="20"/>
        </w:rPr>
        <w:t xml:space="preserve">and </w:t>
      </w:r>
      <w:proofErr w:type="spellStart"/>
      <w:r w:rsidR="00B54AD7" w:rsidRPr="0016613F">
        <w:rPr>
          <w:sz w:val="20"/>
          <w:szCs w:val="20"/>
        </w:rPr>
        <w:t>antigonorrh</w:t>
      </w:r>
      <w:r w:rsidR="00E21603" w:rsidRPr="0016613F">
        <w:rPr>
          <w:sz w:val="20"/>
          <w:szCs w:val="20"/>
        </w:rPr>
        <w:t>e</w:t>
      </w:r>
      <w:r w:rsidR="00B54AD7" w:rsidRPr="0016613F">
        <w:rPr>
          <w:sz w:val="20"/>
          <w:szCs w:val="20"/>
        </w:rPr>
        <w:t>a</w:t>
      </w:r>
      <w:r w:rsidR="00E21603" w:rsidRPr="0016613F">
        <w:rPr>
          <w:sz w:val="20"/>
          <w:szCs w:val="20"/>
        </w:rPr>
        <w:t>l</w:t>
      </w:r>
      <w:proofErr w:type="spellEnd"/>
      <w:r w:rsidR="00E21603" w:rsidRPr="0016613F">
        <w:rPr>
          <w:sz w:val="20"/>
          <w:szCs w:val="20"/>
        </w:rPr>
        <w:t xml:space="preserve"> property</w:t>
      </w:r>
      <w:r w:rsidR="00147556" w:rsidRPr="0016613F">
        <w:rPr>
          <w:sz w:val="20"/>
          <w:szCs w:val="20"/>
        </w:rPr>
        <w:t>.</w:t>
      </w:r>
      <w:r w:rsidR="00E21603" w:rsidRPr="0016613F">
        <w:rPr>
          <w:sz w:val="20"/>
          <w:szCs w:val="20"/>
        </w:rPr>
        <w:t xml:space="preserve"> </w:t>
      </w:r>
      <w:r w:rsidR="00147556" w:rsidRPr="0016613F">
        <w:rPr>
          <w:sz w:val="20"/>
          <w:szCs w:val="20"/>
        </w:rPr>
        <w:t xml:space="preserve">Thus, the plant has a wide range of medicinal values </w:t>
      </w:r>
      <w:r w:rsidR="00AB7473" w:rsidRPr="0016613F">
        <w:rPr>
          <w:sz w:val="20"/>
          <w:szCs w:val="20"/>
        </w:rPr>
        <w:t xml:space="preserve">in treating many diseases </w:t>
      </w:r>
      <w:bookmarkStart w:id="0" w:name="ft12"/>
      <w:r w:rsidR="00EA3711" w:rsidRPr="0016613F">
        <w:rPr>
          <w:sz w:val="20"/>
          <w:szCs w:val="20"/>
        </w:rPr>
        <w:t>(</w:t>
      </w:r>
      <w:proofErr w:type="spellStart"/>
      <w:r w:rsidR="00EA3711" w:rsidRPr="0016613F">
        <w:rPr>
          <w:sz w:val="20"/>
          <w:szCs w:val="20"/>
        </w:rPr>
        <w:t>Sabitha</w:t>
      </w:r>
      <w:proofErr w:type="spellEnd"/>
      <w:r w:rsidR="00EA3711" w:rsidRPr="0016613F">
        <w:rPr>
          <w:sz w:val="20"/>
          <w:szCs w:val="20"/>
        </w:rPr>
        <w:t xml:space="preserve"> </w:t>
      </w:r>
      <w:r w:rsidR="00EA3711" w:rsidRPr="0016613F">
        <w:rPr>
          <w:i/>
          <w:iCs/>
          <w:sz w:val="20"/>
          <w:szCs w:val="20"/>
        </w:rPr>
        <w:t>et al.,</w:t>
      </w:r>
      <w:r w:rsidR="00EA3711" w:rsidRPr="0016613F">
        <w:rPr>
          <w:sz w:val="20"/>
          <w:szCs w:val="20"/>
        </w:rPr>
        <w:t xml:space="preserve"> 2012)</w:t>
      </w:r>
      <w:r w:rsidR="00A80614" w:rsidRPr="0016613F">
        <w:rPr>
          <w:sz w:val="20"/>
          <w:szCs w:val="20"/>
        </w:rPr>
        <w:t>.</w:t>
      </w:r>
      <w:bookmarkEnd w:id="0"/>
    </w:p>
    <w:p w:rsidR="00E014DD" w:rsidRPr="0016613F" w:rsidRDefault="00684D2B" w:rsidP="0016613F">
      <w:pPr>
        <w:snapToGrid w:val="0"/>
        <w:ind w:firstLine="425"/>
        <w:jc w:val="both"/>
        <w:rPr>
          <w:sz w:val="20"/>
          <w:szCs w:val="20"/>
        </w:rPr>
      </w:pPr>
      <w:r w:rsidRPr="0016613F">
        <w:rPr>
          <w:sz w:val="20"/>
          <w:szCs w:val="20"/>
        </w:rPr>
        <w:t xml:space="preserve">Peptic ulcers are breakages in the continuity of the mucosal epithelial lining of the stomach, duodenum and at times lower </w:t>
      </w:r>
      <w:r w:rsidR="00B54AD7" w:rsidRPr="0016613F">
        <w:rPr>
          <w:sz w:val="20"/>
          <w:szCs w:val="20"/>
        </w:rPr>
        <w:t>esophagus</w:t>
      </w:r>
      <w:r w:rsidRPr="0016613F">
        <w:rPr>
          <w:sz w:val="20"/>
          <w:szCs w:val="20"/>
        </w:rPr>
        <w:t xml:space="preserve"> and Merkel’s </w:t>
      </w:r>
      <w:proofErr w:type="spellStart"/>
      <w:r w:rsidRPr="0016613F">
        <w:rPr>
          <w:sz w:val="20"/>
          <w:szCs w:val="20"/>
        </w:rPr>
        <w:t>diverticulum</w:t>
      </w:r>
      <w:proofErr w:type="spellEnd"/>
      <w:r w:rsidRPr="0016613F">
        <w:rPr>
          <w:sz w:val="20"/>
          <w:szCs w:val="20"/>
        </w:rPr>
        <w:t xml:space="preserve">. It can also occur in areas of ectopic gastric tissue, and in small and large bowels in </w:t>
      </w:r>
      <w:proofErr w:type="spellStart"/>
      <w:r w:rsidRPr="0016613F">
        <w:rPr>
          <w:sz w:val="20"/>
          <w:szCs w:val="20"/>
        </w:rPr>
        <w:t>Zollinger</w:t>
      </w:r>
      <w:proofErr w:type="spellEnd"/>
      <w:r w:rsidRPr="0016613F">
        <w:rPr>
          <w:sz w:val="20"/>
          <w:szCs w:val="20"/>
        </w:rPr>
        <w:t>-Ellison syndrome (</w:t>
      </w:r>
      <w:proofErr w:type="spellStart"/>
      <w:r w:rsidRPr="0016613F">
        <w:rPr>
          <w:sz w:val="20"/>
          <w:szCs w:val="20"/>
        </w:rPr>
        <w:t>Falase</w:t>
      </w:r>
      <w:proofErr w:type="spellEnd"/>
      <w:r w:rsidRPr="0016613F">
        <w:rPr>
          <w:sz w:val="20"/>
          <w:szCs w:val="20"/>
        </w:rPr>
        <w:t xml:space="preserve"> and </w:t>
      </w:r>
      <w:proofErr w:type="spellStart"/>
      <w:r w:rsidRPr="0016613F">
        <w:rPr>
          <w:sz w:val="20"/>
          <w:szCs w:val="20"/>
        </w:rPr>
        <w:t>Akinkugbe</w:t>
      </w:r>
      <w:proofErr w:type="spellEnd"/>
      <w:r w:rsidRPr="0016613F">
        <w:rPr>
          <w:sz w:val="20"/>
          <w:szCs w:val="20"/>
        </w:rPr>
        <w:t xml:space="preserve">, </w:t>
      </w:r>
      <w:r w:rsidR="00A80582" w:rsidRPr="0016613F">
        <w:rPr>
          <w:sz w:val="20"/>
          <w:szCs w:val="20"/>
        </w:rPr>
        <w:t>2007</w:t>
      </w:r>
      <w:r w:rsidRPr="0016613F">
        <w:rPr>
          <w:sz w:val="20"/>
          <w:szCs w:val="20"/>
        </w:rPr>
        <w:t>).</w:t>
      </w:r>
      <w:r w:rsidR="00B54AD7" w:rsidRPr="0016613F">
        <w:rPr>
          <w:sz w:val="20"/>
          <w:szCs w:val="20"/>
        </w:rPr>
        <w:t xml:space="preserve"> </w:t>
      </w:r>
      <w:r w:rsidR="00E63000" w:rsidRPr="0016613F">
        <w:rPr>
          <w:sz w:val="20"/>
          <w:szCs w:val="20"/>
        </w:rPr>
        <w:t xml:space="preserve">Peptic ulcer is considered the most common gastrointestinal disorder in clinical practice. It results from an imbalance between the </w:t>
      </w:r>
      <w:r w:rsidR="003B41B8" w:rsidRPr="0016613F">
        <w:rPr>
          <w:sz w:val="20"/>
          <w:szCs w:val="20"/>
        </w:rPr>
        <w:t>damaging</w:t>
      </w:r>
      <w:r w:rsidR="00E63000" w:rsidRPr="0016613F">
        <w:rPr>
          <w:sz w:val="20"/>
          <w:szCs w:val="20"/>
        </w:rPr>
        <w:t xml:space="preserve"> (i.e. acid, pepsin, free radicals</w:t>
      </w:r>
      <w:r w:rsidR="002074BD" w:rsidRPr="0016613F">
        <w:rPr>
          <w:sz w:val="20"/>
          <w:szCs w:val="20"/>
        </w:rPr>
        <w:t xml:space="preserve"> and</w:t>
      </w:r>
      <w:r w:rsidR="00E63000" w:rsidRPr="0016613F">
        <w:rPr>
          <w:sz w:val="20"/>
          <w:szCs w:val="20"/>
        </w:rPr>
        <w:t xml:space="preserve"> </w:t>
      </w:r>
      <w:r w:rsidR="002074BD" w:rsidRPr="0016613F">
        <w:rPr>
          <w:sz w:val="20"/>
          <w:szCs w:val="20"/>
        </w:rPr>
        <w:t>Helicobacter pylori</w:t>
      </w:r>
      <w:r w:rsidR="00E63000" w:rsidRPr="0016613F">
        <w:rPr>
          <w:sz w:val="20"/>
          <w:szCs w:val="20"/>
        </w:rPr>
        <w:t>) and the mucosal</w:t>
      </w:r>
      <w:r w:rsidR="0054011E" w:rsidRPr="0016613F">
        <w:rPr>
          <w:sz w:val="20"/>
          <w:szCs w:val="20"/>
        </w:rPr>
        <w:t xml:space="preserve"> </w:t>
      </w:r>
      <w:r w:rsidR="00E63000" w:rsidRPr="0016613F">
        <w:rPr>
          <w:sz w:val="20"/>
          <w:szCs w:val="20"/>
        </w:rPr>
        <w:t>protective (i.e. mucus, bicarbonate</w:t>
      </w:r>
      <w:r w:rsidR="002074BD" w:rsidRPr="0016613F">
        <w:rPr>
          <w:sz w:val="20"/>
          <w:szCs w:val="20"/>
        </w:rPr>
        <w:t xml:space="preserve"> and</w:t>
      </w:r>
      <w:r w:rsidR="00E63000" w:rsidRPr="0016613F">
        <w:rPr>
          <w:sz w:val="20"/>
          <w:szCs w:val="20"/>
        </w:rPr>
        <w:t xml:space="preserve"> pro</w:t>
      </w:r>
      <w:r w:rsidR="00E821EC" w:rsidRPr="0016613F">
        <w:rPr>
          <w:sz w:val="20"/>
          <w:szCs w:val="20"/>
        </w:rPr>
        <w:t>staglandins) factors in stomach</w:t>
      </w:r>
      <w:r w:rsidR="00145859" w:rsidRPr="0016613F">
        <w:rPr>
          <w:sz w:val="20"/>
          <w:szCs w:val="20"/>
        </w:rPr>
        <w:t xml:space="preserve"> (</w:t>
      </w:r>
      <w:proofErr w:type="spellStart"/>
      <w:r w:rsidR="00145859" w:rsidRPr="0016613F">
        <w:rPr>
          <w:sz w:val="20"/>
          <w:szCs w:val="20"/>
        </w:rPr>
        <w:t>Pallavi</w:t>
      </w:r>
      <w:proofErr w:type="spellEnd"/>
      <w:r w:rsidR="00145859" w:rsidRPr="0016613F">
        <w:rPr>
          <w:sz w:val="20"/>
          <w:szCs w:val="20"/>
        </w:rPr>
        <w:t xml:space="preserve"> </w:t>
      </w:r>
      <w:r w:rsidR="00CE042A" w:rsidRPr="0016613F">
        <w:rPr>
          <w:sz w:val="20"/>
          <w:szCs w:val="20"/>
        </w:rPr>
        <w:t xml:space="preserve">and </w:t>
      </w:r>
      <w:proofErr w:type="spellStart"/>
      <w:r w:rsidR="00CE042A" w:rsidRPr="0016613F">
        <w:rPr>
          <w:sz w:val="20"/>
          <w:szCs w:val="20"/>
        </w:rPr>
        <w:t>Balaraman</w:t>
      </w:r>
      <w:proofErr w:type="spellEnd"/>
      <w:r w:rsidR="00145859" w:rsidRPr="0016613F">
        <w:rPr>
          <w:sz w:val="20"/>
          <w:szCs w:val="20"/>
        </w:rPr>
        <w:t>, 2011)</w:t>
      </w:r>
      <w:r w:rsidR="00272D23" w:rsidRPr="0016613F">
        <w:rPr>
          <w:sz w:val="20"/>
          <w:szCs w:val="20"/>
        </w:rPr>
        <w:t>.</w:t>
      </w:r>
      <w:r w:rsidR="00B54AD7" w:rsidRPr="0016613F">
        <w:rPr>
          <w:sz w:val="20"/>
          <w:szCs w:val="20"/>
        </w:rPr>
        <w:t xml:space="preserve"> </w:t>
      </w:r>
      <w:r w:rsidR="00A96954" w:rsidRPr="0016613F">
        <w:rPr>
          <w:sz w:val="20"/>
          <w:szCs w:val="20"/>
        </w:rPr>
        <w:t>Although</w:t>
      </w:r>
      <w:r w:rsidR="00E96A2F" w:rsidRPr="0016613F">
        <w:rPr>
          <w:sz w:val="20"/>
          <w:szCs w:val="20"/>
        </w:rPr>
        <w:t>,</w:t>
      </w:r>
      <w:r w:rsidR="00A96954" w:rsidRPr="0016613F">
        <w:rPr>
          <w:sz w:val="20"/>
          <w:szCs w:val="20"/>
        </w:rPr>
        <w:t xml:space="preserve"> prolonged anxiety, emotional stress, </w:t>
      </w:r>
      <w:proofErr w:type="spellStart"/>
      <w:r w:rsidR="00A96954" w:rsidRPr="0016613F">
        <w:rPr>
          <w:sz w:val="20"/>
          <w:szCs w:val="20"/>
        </w:rPr>
        <w:t>haemorrhagic</w:t>
      </w:r>
      <w:proofErr w:type="spellEnd"/>
      <w:r w:rsidR="00A96954" w:rsidRPr="0016613F">
        <w:rPr>
          <w:sz w:val="20"/>
          <w:szCs w:val="20"/>
        </w:rPr>
        <w:t xml:space="preserve"> shock, burns and trauma</w:t>
      </w:r>
      <w:r w:rsidR="00B54AD7" w:rsidRPr="0016613F">
        <w:rPr>
          <w:sz w:val="20"/>
          <w:szCs w:val="20"/>
        </w:rPr>
        <w:t xml:space="preserve"> in addition to physical, </w:t>
      </w:r>
      <w:r w:rsidR="00B54AD7" w:rsidRPr="0016613F">
        <w:rPr>
          <w:sz w:val="20"/>
          <w:szCs w:val="20"/>
        </w:rPr>
        <w:lastRenderedPageBreak/>
        <w:t>chemical and psychological factors</w:t>
      </w:r>
      <w:r w:rsidR="00A96954" w:rsidRPr="0016613F">
        <w:rPr>
          <w:sz w:val="20"/>
          <w:szCs w:val="20"/>
        </w:rPr>
        <w:t xml:space="preserve"> are known to cause severe gastric irritation</w:t>
      </w:r>
      <w:r w:rsidR="00E96A2F" w:rsidRPr="0016613F">
        <w:rPr>
          <w:sz w:val="20"/>
          <w:szCs w:val="20"/>
        </w:rPr>
        <w:t xml:space="preserve"> / ulceration in human and experimental animals,</w:t>
      </w:r>
      <w:r w:rsidR="00A96954" w:rsidRPr="0016613F">
        <w:rPr>
          <w:sz w:val="20"/>
          <w:szCs w:val="20"/>
        </w:rPr>
        <w:t xml:space="preserve"> the mechanism is still very poorly understood.</w:t>
      </w:r>
      <w:r w:rsidR="00E96A2F" w:rsidRPr="0016613F">
        <w:rPr>
          <w:sz w:val="20"/>
          <w:szCs w:val="20"/>
        </w:rPr>
        <w:t xml:space="preserve"> </w:t>
      </w:r>
      <w:r w:rsidR="00A96954" w:rsidRPr="0016613F">
        <w:rPr>
          <w:sz w:val="20"/>
          <w:szCs w:val="20"/>
        </w:rPr>
        <w:t xml:space="preserve">Oxygen derived free radicals have been implicated in the pathogenesis </w:t>
      </w:r>
      <w:r w:rsidR="00EF55B6" w:rsidRPr="0016613F">
        <w:rPr>
          <w:sz w:val="20"/>
          <w:szCs w:val="20"/>
        </w:rPr>
        <w:t>of gastric</w:t>
      </w:r>
      <w:r w:rsidR="00F91191" w:rsidRPr="0016613F">
        <w:rPr>
          <w:sz w:val="20"/>
          <w:szCs w:val="20"/>
        </w:rPr>
        <w:t xml:space="preserve"> </w:t>
      </w:r>
      <w:r w:rsidR="00EF55B6" w:rsidRPr="0016613F">
        <w:rPr>
          <w:sz w:val="20"/>
          <w:szCs w:val="20"/>
        </w:rPr>
        <w:t>damage. The</w:t>
      </w:r>
      <w:r w:rsidR="00F661EE" w:rsidRPr="0016613F">
        <w:rPr>
          <w:sz w:val="20"/>
          <w:szCs w:val="20"/>
        </w:rPr>
        <w:t xml:space="preserve"> treatment of peptic ulcers is based on inhibition of gastric acid secretion using proton-pump inhibitors, H</w:t>
      </w:r>
      <w:r w:rsidR="00F661EE" w:rsidRPr="0016613F">
        <w:rPr>
          <w:sz w:val="20"/>
          <w:szCs w:val="20"/>
          <w:vertAlign w:val="subscript"/>
        </w:rPr>
        <w:t>2</w:t>
      </w:r>
      <w:r w:rsidR="00F661EE" w:rsidRPr="0016613F">
        <w:rPr>
          <w:sz w:val="20"/>
          <w:szCs w:val="20"/>
        </w:rPr>
        <w:t xml:space="preserve">-receptor antagonists, and </w:t>
      </w:r>
      <w:proofErr w:type="spellStart"/>
      <w:r w:rsidR="00F661EE" w:rsidRPr="0016613F">
        <w:rPr>
          <w:sz w:val="20"/>
          <w:szCs w:val="20"/>
        </w:rPr>
        <w:t>antimuscarinics</w:t>
      </w:r>
      <w:proofErr w:type="spellEnd"/>
      <w:r w:rsidR="00F661EE" w:rsidRPr="0016613F">
        <w:rPr>
          <w:sz w:val="20"/>
          <w:szCs w:val="20"/>
        </w:rPr>
        <w:t>, as well as acid independent therapy provided by antimicrobials against Helicobacter pylori. However, these drugs are expensive and cause numerous adverse effects as hypersensitivity, arrhythmia and hematopoietic changes, thereby limiting their usefulness.</w:t>
      </w:r>
      <w:r w:rsidR="00DA4398" w:rsidRPr="0016613F">
        <w:rPr>
          <w:sz w:val="20"/>
          <w:szCs w:val="20"/>
        </w:rPr>
        <w:t xml:space="preserve"> Thus,</w:t>
      </w:r>
      <w:r w:rsidR="00F661EE" w:rsidRPr="0016613F">
        <w:rPr>
          <w:sz w:val="20"/>
          <w:szCs w:val="20"/>
        </w:rPr>
        <w:t xml:space="preserve"> </w:t>
      </w:r>
      <w:r w:rsidR="00DA4398" w:rsidRPr="0016613F">
        <w:rPr>
          <w:sz w:val="20"/>
          <w:szCs w:val="20"/>
        </w:rPr>
        <w:t>i</w:t>
      </w:r>
      <w:r w:rsidR="00F661EE" w:rsidRPr="0016613F">
        <w:rPr>
          <w:sz w:val="20"/>
          <w:szCs w:val="20"/>
        </w:rPr>
        <w:t xml:space="preserve">t is important that studies be carried out to investigate potential </w:t>
      </w:r>
      <w:proofErr w:type="spellStart"/>
      <w:r w:rsidR="00F661EE" w:rsidRPr="0016613F">
        <w:rPr>
          <w:sz w:val="20"/>
          <w:szCs w:val="20"/>
        </w:rPr>
        <w:t>antiulcerogenic</w:t>
      </w:r>
      <w:proofErr w:type="spellEnd"/>
      <w:r w:rsidR="00F661EE" w:rsidRPr="0016613F">
        <w:rPr>
          <w:sz w:val="20"/>
          <w:szCs w:val="20"/>
        </w:rPr>
        <w:t xml:space="preserve"> herbs which may lead to the discovery of new potential antiulcer</w:t>
      </w:r>
      <w:r w:rsidR="0047225A" w:rsidRPr="0016613F">
        <w:rPr>
          <w:sz w:val="20"/>
          <w:szCs w:val="20"/>
        </w:rPr>
        <w:t xml:space="preserve"> </w:t>
      </w:r>
      <w:r w:rsidR="00F661EE" w:rsidRPr="0016613F">
        <w:rPr>
          <w:sz w:val="20"/>
          <w:szCs w:val="20"/>
        </w:rPr>
        <w:t>drugs</w:t>
      </w:r>
      <w:r w:rsidR="00FA1F1A" w:rsidRPr="0016613F">
        <w:rPr>
          <w:sz w:val="20"/>
          <w:szCs w:val="20"/>
        </w:rPr>
        <w:t xml:space="preserve"> (</w:t>
      </w:r>
      <w:proofErr w:type="spellStart"/>
      <w:r w:rsidR="00836C64" w:rsidRPr="0016613F">
        <w:rPr>
          <w:sz w:val="20"/>
          <w:szCs w:val="20"/>
        </w:rPr>
        <w:t>Kalia</w:t>
      </w:r>
      <w:proofErr w:type="spellEnd"/>
      <w:r w:rsidR="00FA1F1A" w:rsidRPr="0016613F">
        <w:rPr>
          <w:iCs/>
          <w:sz w:val="20"/>
          <w:szCs w:val="20"/>
        </w:rPr>
        <w:t xml:space="preserve"> </w:t>
      </w:r>
      <w:r w:rsidR="00FA1F1A" w:rsidRPr="0016613F">
        <w:rPr>
          <w:i/>
          <w:sz w:val="20"/>
          <w:szCs w:val="20"/>
        </w:rPr>
        <w:t xml:space="preserve">et al., </w:t>
      </w:r>
      <w:r w:rsidR="00FA1F1A" w:rsidRPr="0016613F">
        <w:rPr>
          <w:sz w:val="20"/>
          <w:szCs w:val="20"/>
        </w:rPr>
        <w:t>2013)</w:t>
      </w:r>
      <w:r w:rsidR="00F661EE" w:rsidRPr="0016613F">
        <w:rPr>
          <w:sz w:val="20"/>
          <w:szCs w:val="20"/>
        </w:rPr>
        <w:t>.</w:t>
      </w:r>
    </w:p>
    <w:p w:rsidR="00D16DAF" w:rsidRPr="0016613F" w:rsidRDefault="00D16DAF" w:rsidP="0016613F">
      <w:pPr>
        <w:snapToGrid w:val="0"/>
        <w:jc w:val="both"/>
        <w:rPr>
          <w:b/>
          <w:sz w:val="20"/>
          <w:szCs w:val="20"/>
        </w:rPr>
      </w:pPr>
    </w:p>
    <w:p w:rsidR="00317309" w:rsidRPr="0016613F" w:rsidRDefault="00D16DAF" w:rsidP="0016613F">
      <w:pPr>
        <w:snapToGrid w:val="0"/>
        <w:jc w:val="both"/>
        <w:rPr>
          <w:b/>
          <w:sz w:val="20"/>
          <w:szCs w:val="20"/>
        </w:rPr>
      </w:pPr>
      <w:r w:rsidRPr="0016613F">
        <w:rPr>
          <w:b/>
          <w:sz w:val="20"/>
          <w:szCs w:val="20"/>
        </w:rPr>
        <w:t>2. Material</w:t>
      </w:r>
      <w:r w:rsidRPr="0016613F">
        <w:rPr>
          <w:b/>
          <w:sz w:val="20"/>
          <w:szCs w:val="20"/>
          <w:highlight w:val="yellow"/>
        </w:rPr>
        <w:t>s</w:t>
      </w:r>
      <w:r w:rsidRPr="0016613F">
        <w:rPr>
          <w:b/>
          <w:sz w:val="20"/>
          <w:szCs w:val="20"/>
        </w:rPr>
        <w:t xml:space="preserve"> and Methods</w:t>
      </w:r>
    </w:p>
    <w:p w:rsidR="00BE101F" w:rsidRPr="0016613F" w:rsidRDefault="00BE101F" w:rsidP="0016613F">
      <w:pPr>
        <w:snapToGrid w:val="0"/>
        <w:jc w:val="both"/>
        <w:rPr>
          <w:b/>
          <w:sz w:val="20"/>
          <w:szCs w:val="20"/>
        </w:rPr>
      </w:pPr>
      <w:r w:rsidRPr="0016613F">
        <w:rPr>
          <w:b/>
          <w:sz w:val="20"/>
          <w:szCs w:val="20"/>
        </w:rPr>
        <w:t>2.</w:t>
      </w:r>
      <w:r w:rsidR="007721B0" w:rsidRPr="0016613F">
        <w:rPr>
          <w:b/>
          <w:sz w:val="20"/>
          <w:szCs w:val="20"/>
        </w:rPr>
        <w:t>1</w:t>
      </w:r>
      <w:r w:rsidRPr="0016613F">
        <w:rPr>
          <w:b/>
          <w:sz w:val="20"/>
          <w:szCs w:val="20"/>
        </w:rPr>
        <w:t>. Drugs and Chemicals</w:t>
      </w:r>
    </w:p>
    <w:p w:rsidR="00BE101F" w:rsidRPr="0016613F" w:rsidRDefault="00BE101F" w:rsidP="0016613F">
      <w:pPr>
        <w:snapToGrid w:val="0"/>
        <w:jc w:val="both"/>
        <w:rPr>
          <w:b/>
          <w:sz w:val="20"/>
          <w:szCs w:val="20"/>
        </w:rPr>
      </w:pPr>
      <w:proofErr w:type="spellStart"/>
      <w:r w:rsidRPr="0016613F">
        <w:rPr>
          <w:b/>
          <w:bCs/>
          <w:sz w:val="20"/>
          <w:szCs w:val="20"/>
        </w:rPr>
        <w:t>Indomethacin</w:t>
      </w:r>
      <w:proofErr w:type="spellEnd"/>
      <w:r w:rsidRPr="0016613F">
        <w:rPr>
          <w:sz w:val="20"/>
          <w:szCs w:val="20"/>
        </w:rPr>
        <w:t xml:space="preserve"> (</w:t>
      </w:r>
      <w:proofErr w:type="spellStart"/>
      <w:r w:rsidRPr="0016613F">
        <w:rPr>
          <w:sz w:val="20"/>
          <w:szCs w:val="20"/>
        </w:rPr>
        <w:t>Cheisi</w:t>
      </w:r>
      <w:proofErr w:type="spellEnd"/>
      <w:r w:rsidR="00724B09" w:rsidRPr="0016613F">
        <w:rPr>
          <w:sz w:val="20"/>
          <w:szCs w:val="20"/>
          <w:vertAlign w:val="superscript"/>
        </w:rPr>
        <w:t>®</w:t>
      </w:r>
      <w:r w:rsidRPr="0016613F">
        <w:rPr>
          <w:sz w:val="20"/>
          <w:szCs w:val="20"/>
        </w:rPr>
        <w:t xml:space="preserve">) ampoule used in a dose of 20mg/kg S.C. as reported by Okabe </w:t>
      </w:r>
      <w:r w:rsidRPr="0016613F">
        <w:rPr>
          <w:i/>
          <w:sz w:val="20"/>
          <w:szCs w:val="20"/>
        </w:rPr>
        <w:t>et al.</w:t>
      </w:r>
      <w:r w:rsidRPr="0016613F">
        <w:rPr>
          <w:sz w:val="20"/>
          <w:szCs w:val="20"/>
        </w:rPr>
        <w:t xml:space="preserve"> (1977) and El-</w:t>
      </w:r>
      <w:proofErr w:type="spellStart"/>
      <w:r w:rsidRPr="0016613F">
        <w:rPr>
          <w:sz w:val="20"/>
          <w:szCs w:val="20"/>
        </w:rPr>
        <w:t>Sokkary</w:t>
      </w:r>
      <w:proofErr w:type="spellEnd"/>
      <w:r w:rsidRPr="0016613F">
        <w:rPr>
          <w:sz w:val="20"/>
          <w:szCs w:val="20"/>
        </w:rPr>
        <w:t xml:space="preserve"> </w:t>
      </w:r>
      <w:r w:rsidR="00724B09" w:rsidRPr="0016613F">
        <w:rPr>
          <w:i/>
          <w:sz w:val="20"/>
          <w:szCs w:val="20"/>
        </w:rPr>
        <w:t>et al.</w:t>
      </w:r>
      <w:r w:rsidRPr="0016613F">
        <w:rPr>
          <w:sz w:val="20"/>
          <w:szCs w:val="20"/>
        </w:rPr>
        <w:t>(1991a).</w:t>
      </w:r>
      <w:r w:rsidR="007721B0" w:rsidRPr="0016613F">
        <w:rPr>
          <w:sz w:val="20"/>
          <w:szCs w:val="20"/>
        </w:rPr>
        <w:t xml:space="preserve"> </w:t>
      </w:r>
      <w:proofErr w:type="spellStart"/>
      <w:r w:rsidRPr="0016613F">
        <w:rPr>
          <w:b/>
          <w:bCs/>
          <w:sz w:val="20"/>
          <w:szCs w:val="20"/>
        </w:rPr>
        <w:t>Cimetidine</w:t>
      </w:r>
      <w:proofErr w:type="spellEnd"/>
      <w:r w:rsidRPr="0016613F">
        <w:rPr>
          <w:sz w:val="20"/>
          <w:szCs w:val="20"/>
        </w:rPr>
        <w:t xml:space="preserve"> (</w:t>
      </w:r>
      <w:proofErr w:type="spellStart"/>
      <w:r w:rsidRPr="0016613F">
        <w:rPr>
          <w:sz w:val="20"/>
          <w:szCs w:val="20"/>
        </w:rPr>
        <w:t>Lek</w:t>
      </w:r>
      <w:proofErr w:type="spellEnd"/>
      <w:r w:rsidRPr="0016613F">
        <w:rPr>
          <w:sz w:val="20"/>
          <w:szCs w:val="20"/>
        </w:rPr>
        <w:t xml:space="preserve"> </w:t>
      </w:r>
      <w:proofErr w:type="spellStart"/>
      <w:r w:rsidRPr="0016613F">
        <w:rPr>
          <w:sz w:val="20"/>
          <w:szCs w:val="20"/>
        </w:rPr>
        <w:t>Pharma</w:t>
      </w:r>
      <w:proofErr w:type="spellEnd"/>
      <w:r w:rsidRPr="0016613F">
        <w:rPr>
          <w:sz w:val="20"/>
          <w:szCs w:val="20"/>
        </w:rPr>
        <w:t>.</w:t>
      </w:r>
      <w:r w:rsidR="00724B09" w:rsidRPr="0016613F">
        <w:rPr>
          <w:sz w:val="20"/>
          <w:szCs w:val="20"/>
        </w:rPr>
        <w:t xml:space="preserve"> </w:t>
      </w:r>
      <w:r w:rsidRPr="0016613F">
        <w:rPr>
          <w:sz w:val="20"/>
          <w:szCs w:val="20"/>
        </w:rPr>
        <w:t xml:space="preserve">Slovenia) in a dose of 50mg/kg S.C. (Moron </w:t>
      </w:r>
      <w:r w:rsidRPr="0016613F">
        <w:rPr>
          <w:i/>
          <w:sz w:val="20"/>
          <w:szCs w:val="20"/>
        </w:rPr>
        <w:t>et al.,</w:t>
      </w:r>
      <w:r w:rsidRPr="0016613F">
        <w:rPr>
          <w:sz w:val="20"/>
          <w:szCs w:val="20"/>
        </w:rPr>
        <w:t xml:space="preserve"> 1982) and 100mg/kg S.C. (Satoh </w:t>
      </w:r>
      <w:r w:rsidRPr="0016613F">
        <w:rPr>
          <w:i/>
          <w:sz w:val="20"/>
          <w:szCs w:val="20"/>
        </w:rPr>
        <w:t>et al.</w:t>
      </w:r>
      <w:r w:rsidRPr="0016613F">
        <w:rPr>
          <w:sz w:val="20"/>
          <w:szCs w:val="20"/>
        </w:rPr>
        <w:t>, 1983).</w:t>
      </w:r>
      <w:r w:rsidR="007721B0" w:rsidRPr="0016613F">
        <w:rPr>
          <w:sz w:val="20"/>
          <w:szCs w:val="20"/>
        </w:rPr>
        <w:t xml:space="preserve"> </w:t>
      </w:r>
      <w:r w:rsidRPr="0016613F">
        <w:rPr>
          <w:b/>
          <w:bCs/>
          <w:sz w:val="20"/>
          <w:szCs w:val="20"/>
        </w:rPr>
        <w:t>Sodium hydroxide</w:t>
      </w:r>
      <w:r w:rsidRPr="0016613F">
        <w:rPr>
          <w:sz w:val="20"/>
          <w:szCs w:val="20"/>
        </w:rPr>
        <w:t xml:space="preserve"> (</w:t>
      </w:r>
      <w:proofErr w:type="spellStart"/>
      <w:r w:rsidRPr="0016613F">
        <w:rPr>
          <w:sz w:val="20"/>
          <w:szCs w:val="20"/>
        </w:rPr>
        <w:t>NaOH</w:t>
      </w:r>
      <w:proofErr w:type="spellEnd"/>
      <w:r w:rsidRPr="0016613F">
        <w:rPr>
          <w:sz w:val="20"/>
          <w:szCs w:val="20"/>
        </w:rPr>
        <w:t xml:space="preserve">) (BDH Poole, England) was used for the preparation of 0.01N </w:t>
      </w:r>
      <w:proofErr w:type="spellStart"/>
      <w:r w:rsidRPr="0016613F">
        <w:rPr>
          <w:sz w:val="20"/>
          <w:szCs w:val="20"/>
        </w:rPr>
        <w:t>NaOH</w:t>
      </w:r>
      <w:proofErr w:type="spellEnd"/>
      <w:r w:rsidRPr="0016613F">
        <w:rPr>
          <w:sz w:val="20"/>
          <w:szCs w:val="20"/>
        </w:rPr>
        <w:t xml:space="preserve"> solution.</w:t>
      </w:r>
      <w:r w:rsidR="007721B0" w:rsidRPr="0016613F">
        <w:rPr>
          <w:sz w:val="20"/>
          <w:szCs w:val="20"/>
        </w:rPr>
        <w:t xml:space="preserve"> </w:t>
      </w:r>
      <w:r w:rsidRPr="0016613F">
        <w:rPr>
          <w:b/>
          <w:bCs/>
          <w:sz w:val="20"/>
          <w:szCs w:val="20"/>
        </w:rPr>
        <w:t>Phenol red</w:t>
      </w:r>
      <w:r w:rsidRPr="0016613F">
        <w:rPr>
          <w:sz w:val="20"/>
          <w:szCs w:val="20"/>
        </w:rPr>
        <w:t xml:space="preserve"> (BDH Poole, England) powder was used for the preparation of phenol red indicator.</w:t>
      </w:r>
      <w:r w:rsidR="007721B0" w:rsidRPr="0016613F">
        <w:rPr>
          <w:sz w:val="20"/>
          <w:szCs w:val="20"/>
        </w:rPr>
        <w:t xml:space="preserve"> </w:t>
      </w:r>
      <w:r w:rsidRPr="0016613F">
        <w:rPr>
          <w:b/>
          <w:bCs/>
          <w:sz w:val="20"/>
          <w:szCs w:val="20"/>
        </w:rPr>
        <w:t>Chloroform</w:t>
      </w:r>
      <w:r w:rsidRPr="0016613F">
        <w:rPr>
          <w:sz w:val="20"/>
          <w:szCs w:val="20"/>
        </w:rPr>
        <w:t xml:space="preserve"> (BDH Poole, England)</w:t>
      </w:r>
      <w:r w:rsidR="007721B0" w:rsidRPr="0016613F">
        <w:rPr>
          <w:sz w:val="20"/>
          <w:szCs w:val="20"/>
        </w:rPr>
        <w:t xml:space="preserve"> for preservation of the stomachs after being removed from the rats.</w:t>
      </w:r>
    </w:p>
    <w:p w:rsidR="00893570" w:rsidRPr="0016613F" w:rsidRDefault="00893570" w:rsidP="0016613F">
      <w:pPr>
        <w:pStyle w:val="Heading3"/>
        <w:keepNext w:val="0"/>
        <w:snapToGrid w:val="0"/>
        <w:spacing w:before="0" w:after="0"/>
        <w:jc w:val="both"/>
        <w:rPr>
          <w:rFonts w:ascii="Times New Roman" w:hAnsi="Times New Roman"/>
          <w:sz w:val="20"/>
          <w:szCs w:val="20"/>
        </w:rPr>
      </w:pPr>
      <w:r w:rsidRPr="0016613F">
        <w:rPr>
          <w:rFonts w:ascii="Times New Roman" w:hAnsi="Times New Roman"/>
          <w:sz w:val="20"/>
          <w:szCs w:val="20"/>
        </w:rPr>
        <w:t>2.2. Plant material and preparation of extract</w:t>
      </w:r>
    </w:p>
    <w:p w:rsidR="00893570" w:rsidRPr="0016613F" w:rsidRDefault="00893570" w:rsidP="0016613F">
      <w:pPr>
        <w:pStyle w:val="p"/>
        <w:snapToGrid w:val="0"/>
        <w:spacing w:before="0" w:beforeAutospacing="0" w:after="0" w:afterAutospacing="0"/>
        <w:ind w:firstLine="425"/>
        <w:jc w:val="both"/>
        <w:rPr>
          <w:sz w:val="20"/>
          <w:szCs w:val="20"/>
        </w:rPr>
      </w:pPr>
      <w:r w:rsidRPr="0016613F">
        <w:rPr>
          <w:sz w:val="20"/>
          <w:szCs w:val="20"/>
        </w:rPr>
        <w:t xml:space="preserve">The fresh pods of ‘Okra’ </w:t>
      </w:r>
      <w:r w:rsidRPr="0016613F">
        <w:rPr>
          <w:rStyle w:val="Emphasis"/>
          <w:sz w:val="20"/>
          <w:szCs w:val="20"/>
        </w:rPr>
        <w:t xml:space="preserve">Hibiscus </w:t>
      </w:r>
      <w:proofErr w:type="spellStart"/>
      <w:r w:rsidRPr="0016613F">
        <w:rPr>
          <w:rStyle w:val="Emphasis"/>
          <w:sz w:val="20"/>
          <w:szCs w:val="20"/>
        </w:rPr>
        <w:t>esculentus</w:t>
      </w:r>
      <w:proofErr w:type="spellEnd"/>
      <w:r w:rsidRPr="0016613F">
        <w:rPr>
          <w:sz w:val="20"/>
          <w:szCs w:val="20"/>
        </w:rPr>
        <w:t xml:space="preserve"> were purchased from the local vegetable market in Cairo and its identity was confirmed by expert taxonomist of the Department of </w:t>
      </w:r>
      <w:proofErr w:type="spellStart"/>
      <w:r w:rsidRPr="0016613F">
        <w:rPr>
          <w:sz w:val="20"/>
          <w:szCs w:val="20"/>
        </w:rPr>
        <w:t>Pharmacognosy</w:t>
      </w:r>
      <w:proofErr w:type="spellEnd"/>
      <w:r w:rsidRPr="0016613F">
        <w:rPr>
          <w:sz w:val="20"/>
          <w:szCs w:val="20"/>
        </w:rPr>
        <w:t>,</w:t>
      </w:r>
      <w:r w:rsidR="0062488B" w:rsidRPr="0016613F">
        <w:rPr>
          <w:sz w:val="20"/>
          <w:szCs w:val="20"/>
        </w:rPr>
        <w:t xml:space="preserve"> Al-</w:t>
      </w:r>
      <w:proofErr w:type="spellStart"/>
      <w:r w:rsidR="0062488B" w:rsidRPr="0016613F">
        <w:rPr>
          <w:sz w:val="20"/>
          <w:szCs w:val="20"/>
        </w:rPr>
        <w:t>Azhar</w:t>
      </w:r>
      <w:proofErr w:type="spellEnd"/>
      <w:r w:rsidR="0062488B" w:rsidRPr="0016613F">
        <w:rPr>
          <w:sz w:val="20"/>
          <w:szCs w:val="20"/>
        </w:rPr>
        <w:t xml:space="preserve"> University, Cairo</w:t>
      </w:r>
      <w:r w:rsidRPr="0016613F">
        <w:rPr>
          <w:sz w:val="20"/>
          <w:szCs w:val="20"/>
        </w:rPr>
        <w:t xml:space="preserve"> where a voucher specimen number 607 of the plant has been kept in the Herbarium. Shade dried pods (500 g) were coarse</w:t>
      </w:r>
      <w:r w:rsidR="001A4FEC" w:rsidRPr="0016613F">
        <w:rPr>
          <w:sz w:val="20"/>
          <w:szCs w:val="20"/>
        </w:rPr>
        <w:t>ly powdered and macerated in 3 L</w:t>
      </w:r>
      <w:r w:rsidRPr="0016613F">
        <w:rPr>
          <w:sz w:val="20"/>
          <w:szCs w:val="20"/>
        </w:rPr>
        <w:t xml:space="preserve"> of 96% ethanol for 72 h</w:t>
      </w:r>
      <w:r w:rsidR="007F4937" w:rsidRPr="0016613F">
        <w:rPr>
          <w:sz w:val="20"/>
          <w:szCs w:val="20"/>
        </w:rPr>
        <w:t>rs</w:t>
      </w:r>
      <w:r w:rsidRPr="0016613F">
        <w:rPr>
          <w:sz w:val="20"/>
          <w:szCs w:val="20"/>
        </w:rPr>
        <w:t xml:space="preserve"> using percolation method. The solvent was then removed at 40 °C under reduced pressure in a </w:t>
      </w:r>
      <w:proofErr w:type="spellStart"/>
      <w:r w:rsidRPr="0016613F">
        <w:rPr>
          <w:sz w:val="20"/>
          <w:szCs w:val="20"/>
        </w:rPr>
        <w:t>rotavapor</w:t>
      </w:r>
      <w:proofErr w:type="spellEnd"/>
      <w:r w:rsidRPr="0016613F">
        <w:rPr>
          <w:sz w:val="20"/>
          <w:szCs w:val="20"/>
        </w:rPr>
        <w:t xml:space="preserve">. The extract was then suspended in distilled water before its </w:t>
      </w:r>
      <w:r w:rsidR="006F2AFB" w:rsidRPr="0016613F">
        <w:rPr>
          <w:sz w:val="20"/>
          <w:szCs w:val="20"/>
        </w:rPr>
        <w:t>administration (</w:t>
      </w:r>
      <w:proofErr w:type="spellStart"/>
      <w:r w:rsidR="006F2AFB" w:rsidRPr="0016613F">
        <w:rPr>
          <w:sz w:val="20"/>
          <w:szCs w:val="20"/>
        </w:rPr>
        <w:t>Alqasoumi</w:t>
      </w:r>
      <w:proofErr w:type="spellEnd"/>
      <w:r w:rsidR="006F2AFB" w:rsidRPr="0016613F">
        <w:rPr>
          <w:sz w:val="20"/>
          <w:szCs w:val="20"/>
        </w:rPr>
        <w:t>, 2012)</w:t>
      </w:r>
      <w:r w:rsidRPr="0016613F">
        <w:rPr>
          <w:sz w:val="20"/>
          <w:szCs w:val="20"/>
        </w:rPr>
        <w:t>.</w:t>
      </w:r>
    </w:p>
    <w:p w:rsidR="0062488B" w:rsidRPr="0016613F" w:rsidRDefault="0062488B" w:rsidP="0016613F">
      <w:pPr>
        <w:pStyle w:val="Heading3"/>
        <w:keepNext w:val="0"/>
        <w:snapToGrid w:val="0"/>
        <w:spacing w:before="0" w:after="0"/>
        <w:jc w:val="both"/>
        <w:rPr>
          <w:rFonts w:ascii="Times New Roman" w:hAnsi="Times New Roman"/>
          <w:sz w:val="20"/>
          <w:szCs w:val="20"/>
        </w:rPr>
      </w:pPr>
      <w:r w:rsidRPr="0016613F">
        <w:rPr>
          <w:rFonts w:ascii="Times New Roman" w:hAnsi="Times New Roman"/>
          <w:sz w:val="20"/>
          <w:szCs w:val="20"/>
        </w:rPr>
        <w:t xml:space="preserve">2.3. </w:t>
      </w:r>
      <w:proofErr w:type="spellStart"/>
      <w:r w:rsidRPr="0016613F">
        <w:rPr>
          <w:rFonts w:ascii="Times New Roman" w:hAnsi="Times New Roman"/>
          <w:sz w:val="20"/>
          <w:szCs w:val="20"/>
        </w:rPr>
        <w:t>Phytochemical</w:t>
      </w:r>
      <w:proofErr w:type="spellEnd"/>
      <w:r w:rsidRPr="0016613F">
        <w:rPr>
          <w:rFonts w:ascii="Times New Roman" w:hAnsi="Times New Roman"/>
          <w:sz w:val="20"/>
          <w:szCs w:val="20"/>
        </w:rPr>
        <w:t xml:space="preserve"> screening</w:t>
      </w:r>
    </w:p>
    <w:p w:rsidR="00D16DAF" w:rsidRPr="0016613F" w:rsidRDefault="0062488B" w:rsidP="0016613F">
      <w:pPr>
        <w:pStyle w:val="p"/>
        <w:snapToGrid w:val="0"/>
        <w:spacing w:before="0" w:beforeAutospacing="0" w:after="0" w:afterAutospacing="0"/>
        <w:ind w:firstLine="425"/>
        <w:jc w:val="both"/>
        <w:rPr>
          <w:sz w:val="20"/>
          <w:szCs w:val="20"/>
          <w:lang w:bidi="ar-EG"/>
        </w:rPr>
      </w:pPr>
      <w:r w:rsidRPr="0016613F">
        <w:rPr>
          <w:sz w:val="20"/>
          <w:szCs w:val="20"/>
        </w:rPr>
        <w:t xml:space="preserve">The preliminary qualitative </w:t>
      </w:r>
      <w:proofErr w:type="spellStart"/>
      <w:r w:rsidRPr="0016613F">
        <w:rPr>
          <w:sz w:val="20"/>
          <w:szCs w:val="20"/>
        </w:rPr>
        <w:t>phytochemical</w:t>
      </w:r>
      <w:proofErr w:type="spellEnd"/>
      <w:r w:rsidRPr="0016613F">
        <w:rPr>
          <w:sz w:val="20"/>
          <w:szCs w:val="20"/>
        </w:rPr>
        <w:t xml:space="preserve"> screening of okra was conducted for the presence and/or absence of alkaloids, cardiac glycosides, </w:t>
      </w:r>
      <w:proofErr w:type="spellStart"/>
      <w:r w:rsidRPr="0016613F">
        <w:rPr>
          <w:sz w:val="20"/>
          <w:szCs w:val="20"/>
        </w:rPr>
        <w:t>flavonoids</w:t>
      </w:r>
      <w:proofErr w:type="spellEnd"/>
      <w:r w:rsidRPr="0016613F">
        <w:rPr>
          <w:sz w:val="20"/>
          <w:szCs w:val="20"/>
        </w:rPr>
        <w:t xml:space="preserve">, tannins, </w:t>
      </w:r>
      <w:proofErr w:type="spellStart"/>
      <w:r w:rsidRPr="0016613F">
        <w:rPr>
          <w:sz w:val="20"/>
          <w:szCs w:val="20"/>
        </w:rPr>
        <w:t>anthraquinones</w:t>
      </w:r>
      <w:proofErr w:type="spellEnd"/>
      <w:r w:rsidRPr="0016613F">
        <w:rPr>
          <w:sz w:val="20"/>
          <w:szCs w:val="20"/>
        </w:rPr>
        <w:t xml:space="preserve">, </w:t>
      </w:r>
      <w:proofErr w:type="spellStart"/>
      <w:r w:rsidRPr="0016613F">
        <w:rPr>
          <w:sz w:val="20"/>
          <w:szCs w:val="20"/>
        </w:rPr>
        <w:t>saponins</w:t>
      </w:r>
      <w:proofErr w:type="spellEnd"/>
      <w:r w:rsidRPr="0016613F">
        <w:rPr>
          <w:sz w:val="20"/>
          <w:szCs w:val="20"/>
        </w:rPr>
        <w:t>, volatile</w:t>
      </w:r>
      <w:r w:rsidR="00194985" w:rsidRPr="0016613F">
        <w:rPr>
          <w:sz w:val="20"/>
          <w:szCs w:val="20"/>
        </w:rPr>
        <w:t xml:space="preserve"> oils, </w:t>
      </w:r>
      <w:proofErr w:type="spellStart"/>
      <w:r w:rsidR="00194985" w:rsidRPr="0016613F">
        <w:rPr>
          <w:sz w:val="20"/>
          <w:szCs w:val="20"/>
        </w:rPr>
        <w:t>cyanogenic</w:t>
      </w:r>
      <w:proofErr w:type="spellEnd"/>
      <w:r w:rsidR="00194985" w:rsidRPr="0016613F">
        <w:rPr>
          <w:sz w:val="20"/>
          <w:szCs w:val="20"/>
        </w:rPr>
        <w:t xml:space="preserve"> </w:t>
      </w:r>
      <w:r w:rsidRPr="0016613F">
        <w:rPr>
          <w:sz w:val="20"/>
          <w:szCs w:val="20"/>
        </w:rPr>
        <w:t xml:space="preserve">glycosides, </w:t>
      </w:r>
      <w:proofErr w:type="spellStart"/>
      <w:r w:rsidRPr="0016613F">
        <w:rPr>
          <w:sz w:val="20"/>
          <w:szCs w:val="20"/>
        </w:rPr>
        <w:t>coumarins</w:t>
      </w:r>
      <w:proofErr w:type="spellEnd"/>
      <w:r w:rsidRPr="0016613F">
        <w:rPr>
          <w:sz w:val="20"/>
          <w:szCs w:val="20"/>
        </w:rPr>
        <w:t xml:space="preserve">, sterols and/or </w:t>
      </w:r>
      <w:proofErr w:type="spellStart"/>
      <w:r w:rsidRPr="0016613F">
        <w:rPr>
          <w:sz w:val="20"/>
          <w:szCs w:val="20"/>
        </w:rPr>
        <w:t>triterpenes</w:t>
      </w:r>
      <w:proofErr w:type="spellEnd"/>
      <w:r w:rsidRPr="0016613F">
        <w:rPr>
          <w:sz w:val="20"/>
          <w:szCs w:val="20"/>
        </w:rPr>
        <w:t xml:space="preserve"> (</w:t>
      </w:r>
      <w:proofErr w:type="spellStart"/>
      <w:r w:rsidR="00C63111">
        <w:fldChar w:fldCharType="begin"/>
      </w:r>
      <w:r w:rsidR="00A442D2">
        <w:instrText>HYPERLINK "http://www.ncbi.nlm.nih.gov/pmc/articles/PMC3745186/" \l "b0070"</w:instrText>
      </w:r>
      <w:r w:rsidR="00C63111">
        <w:fldChar w:fldCharType="separate"/>
      </w:r>
      <w:r w:rsidRPr="0016613F">
        <w:rPr>
          <w:rStyle w:val="Hyperlink"/>
          <w:color w:val="auto"/>
          <w:sz w:val="20"/>
          <w:szCs w:val="20"/>
          <w:u w:val="none"/>
        </w:rPr>
        <w:t>Fransworth</w:t>
      </w:r>
      <w:proofErr w:type="spellEnd"/>
      <w:r w:rsidRPr="0016613F">
        <w:rPr>
          <w:rStyle w:val="Hyperlink"/>
          <w:color w:val="auto"/>
          <w:sz w:val="20"/>
          <w:szCs w:val="20"/>
          <w:u w:val="none"/>
        </w:rPr>
        <w:t>, 1966</w:t>
      </w:r>
      <w:r w:rsidR="00C63111">
        <w:fldChar w:fldCharType="end"/>
      </w:r>
      <w:r w:rsidRPr="0016613F">
        <w:rPr>
          <w:sz w:val="20"/>
          <w:szCs w:val="20"/>
        </w:rPr>
        <w:t>).</w:t>
      </w:r>
    </w:p>
    <w:p w:rsidR="00317309" w:rsidRPr="0016613F" w:rsidRDefault="00B50CC8" w:rsidP="0016613F">
      <w:pPr>
        <w:snapToGrid w:val="0"/>
        <w:jc w:val="both"/>
        <w:rPr>
          <w:b/>
          <w:sz w:val="20"/>
          <w:szCs w:val="20"/>
        </w:rPr>
      </w:pPr>
      <w:r w:rsidRPr="0016613F">
        <w:rPr>
          <w:b/>
          <w:sz w:val="20"/>
          <w:szCs w:val="20"/>
        </w:rPr>
        <w:t>2.4</w:t>
      </w:r>
      <w:r w:rsidR="00317309" w:rsidRPr="0016613F">
        <w:rPr>
          <w:b/>
          <w:sz w:val="20"/>
          <w:szCs w:val="20"/>
        </w:rPr>
        <w:t xml:space="preserve">. </w:t>
      </w:r>
      <w:r w:rsidR="003E5E3A" w:rsidRPr="0016613F">
        <w:rPr>
          <w:b/>
          <w:sz w:val="20"/>
          <w:szCs w:val="20"/>
        </w:rPr>
        <w:t>Animals</w:t>
      </w:r>
    </w:p>
    <w:p w:rsidR="00F0743A" w:rsidRPr="0016613F" w:rsidRDefault="009E2E83" w:rsidP="0016613F">
      <w:pPr>
        <w:snapToGrid w:val="0"/>
        <w:ind w:firstLine="425"/>
        <w:jc w:val="both"/>
        <w:rPr>
          <w:b/>
          <w:sz w:val="20"/>
          <w:szCs w:val="20"/>
        </w:rPr>
      </w:pPr>
      <w:r w:rsidRPr="0016613F">
        <w:rPr>
          <w:sz w:val="20"/>
          <w:szCs w:val="20"/>
        </w:rPr>
        <w:t>A total of sixty (6</w:t>
      </w:r>
      <w:r w:rsidR="0098793E" w:rsidRPr="0016613F">
        <w:rPr>
          <w:sz w:val="20"/>
          <w:szCs w:val="20"/>
        </w:rPr>
        <w:t>0) adult male albin</w:t>
      </w:r>
      <w:r w:rsidRPr="0016613F">
        <w:rPr>
          <w:sz w:val="20"/>
          <w:szCs w:val="20"/>
        </w:rPr>
        <w:t>o rats were used in this study</w:t>
      </w:r>
      <w:r w:rsidR="0098793E" w:rsidRPr="0016613F">
        <w:rPr>
          <w:sz w:val="20"/>
          <w:szCs w:val="20"/>
        </w:rPr>
        <w:t xml:space="preserve"> ranging </w:t>
      </w:r>
      <w:r w:rsidRPr="0016613F">
        <w:rPr>
          <w:sz w:val="20"/>
          <w:szCs w:val="20"/>
        </w:rPr>
        <w:t xml:space="preserve">in weight </w:t>
      </w:r>
      <w:r w:rsidR="0098793E" w:rsidRPr="0016613F">
        <w:rPr>
          <w:sz w:val="20"/>
          <w:szCs w:val="20"/>
        </w:rPr>
        <w:t xml:space="preserve">from 165-180 grams at the time of the research. </w:t>
      </w:r>
      <w:r w:rsidR="008704D3" w:rsidRPr="0016613F">
        <w:rPr>
          <w:sz w:val="20"/>
          <w:szCs w:val="20"/>
        </w:rPr>
        <w:t xml:space="preserve">The animals were </w:t>
      </w:r>
      <w:r w:rsidR="008704D3" w:rsidRPr="0016613F">
        <w:rPr>
          <w:sz w:val="20"/>
          <w:szCs w:val="20"/>
        </w:rPr>
        <w:lastRenderedPageBreak/>
        <w:t xml:space="preserve">housed under similar standard environmental conditions in large cages with wide meshed raised floors to prevent </w:t>
      </w:r>
      <w:proofErr w:type="spellStart"/>
      <w:r w:rsidR="008704D3" w:rsidRPr="0016613F">
        <w:rPr>
          <w:sz w:val="20"/>
          <w:szCs w:val="20"/>
        </w:rPr>
        <w:t>coprophagia</w:t>
      </w:r>
      <w:proofErr w:type="spellEnd"/>
      <w:r w:rsidR="008704D3" w:rsidRPr="0016613F">
        <w:rPr>
          <w:sz w:val="20"/>
          <w:szCs w:val="20"/>
        </w:rPr>
        <w:t xml:space="preserve">. They were kept on </w:t>
      </w:r>
      <w:r w:rsidR="008704D3" w:rsidRPr="0016613F">
        <w:rPr>
          <w:i/>
          <w:iCs/>
          <w:sz w:val="20"/>
          <w:szCs w:val="20"/>
        </w:rPr>
        <w:t xml:space="preserve">ad </w:t>
      </w:r>
      <w:proofErr w:type="spellStart"/>
      <w:r w:rsidR="008704D3" w:rsidRPr="0016613F">
        <w:rPr>
          <w:i/>
          <w:iCs/>
          <w:sz w:val="20"/>
          <w:szCs w:val="20"/>
        </w:rPr>
        <w:t>libitum</w:t>
      </w:r>
      <w:proofErr w:type="spellEnd"/>
      <w:r w:rsidR="008704D3" w:rsidRPr="0016613F">
        <w:rPr>
          <w:sz w:val="20"/>
          <w:szCs w:val="20"/>
        </w:rPr>
        <w:t xml:space="preserve"> food and tap water at room temperature and 12: 12 light/dark cycle. </w:t>
      </w:r>
      <w:r w:rsidR="0098793E" w:rsidRPr="0016613F">
        <w:rPr>
          <w:sz w:val="20"/>
          <w:szCs w:val="20"/>
        </w:rPr>
        <w:t>They were divided into 4 groups</w:t>
      </w:r>
      <w:r w:rsidRPr="0016613F">
        <w:rPr>
          <w:sz w:val="20"/>
          <w:szCs w:val="20"/>
        </w:rPr>
        <w:t xml:space="preserve"> as follows:</w:t>
      </w:r>
    </w:p>
    <w:p w:rsidR="0098793E" w:rsidRPr="0016613F" w:rsidRDefault="00234766" w:rsidP="0016613F">
      <w:pPr>
        <w:snapToGrid w:val="0"/>
        <w:jc w:val="both"/>
        <w:rPr>
          <w:b/>
          <w:sz w:val="20"/>
          <w:szCs w:val="20"/>
        </w:rPr>
      </w:pPr>
      <w:r w:rsidRPr="0016613F">
        <w:rPr>
          <w:b/>
          <w:sz w:val="20"/>
          <w:szCs w:val="20"/>
        </w:rPr>
        <w:t>Group I: Control Group (10 rats)</w:t>
      </w:r>
    </w:p>
    <w:p w:rsidR="0098793E" w:rsidRPr="0016613F" w:rsidRDefault="0098793E" w:rsidP="0016613F">
      <w:pPr>
        <w:numPr>
          <w:ilvl w:val="0"/>
          <w:numId w:val="2"/>
        </w:numPr>
        <w:tabs>
          <w:tab w:val="clear" w:pos="1080"/>
          <w:tab w:val="num" w:pos="284"/>
        </w:tabs>
        <w:snapToGrid w:val="0"/>
        <w:ind w:left="0" w:firstLine="425"/>
        <w:jc w:val="both"/>
        <w:rPr>
          <w:sz w:val="20"/>
          <w:szCs w:val="20"/>
        </w:rPr>
      </w:pPr>
      <w:r w:rsidRPr="0016613F">
        <w:rPr>
          <w:sz w:val="20"/>
          <w:szCs w:val="20"/>
        </w:rPr>
        <w:t xml:space="preserve">Five (5) rats received </w:t>
      </w:r>
      <w:r w:rsidR="000933F7" w:rsidRPr="0016613F">
        <w:rPr>
          <w:sz w:val="20"/>
          <w:szCs w:val="20"/>
        </w:rPr>
        <w:t>subcutaneous</w:t>
      </w:r>
      <w:r w:rsidRPr="0016613F">
        <w:rPr>
          <w:sz w:val="20"/>
          <w:szCs w:val="20"/>
        </w:rPr>
        <w:t xml:space="preserve"> distilled water (2</w:t>
      </w:r>
      <w:r w:rsidR="001336C2" w:rsidRPr="0016613F">
        <w:rPr>
          <w:sz w:val="20"/>
          <w:szCs w:val="20"/>
        </w:rPr>
        <w:t xml:space="preserve"> </w:t>
      </w:r>
      <w:r w:rsidRPr="0016613F">
        <w:rPr>
          <w:sz w:val="20"/>
          <w:szCs w:val="20"/>
        </w:rPr>
        <w:t>ml/rat) to study gastric ulceration.</w:t>
      </w:r>
    </w:p>
    <w:p w:rsidR="0098793E" w:rsidRPr="0016613F" w:rsidRDefault="0098793E" w:rsidP="0016613F">
      <w:pPr>
        <w:numPr>
          <w:ilvl w:val="0"/>
          <w:numId w:val="2"/>
        </w:numPr>
        <w:tabs>
          <w:tab w:val="clear" w:pos="1080"/>
          <w:tab w:val="num" w:pos="284"/>
        </w:tabs>
        <w:snapToGrid w:val="0"/>
        <w:ind w:left="0" w:firstLine="425"/>
        <w:jc w:val="both"/>
        <w:rPr>
          <w:sz w:val="20"/>
          <w:szCs w:val="20"/>
        </w:rPr>
      </w:pPr>
      <w:r w:rsidRPr="0016613F">
        <w:rPr>
          <w:sz w:val="20"/>
          <w:szCs w:val="20"/>
        </w:rPr>
        <w:t xml:space="preserve">Five (5) rats received </w:t>
      </w:r>
      <w:r w:rsidR="000933F7" w:rsidRPr="0016613F">
        <w:rPr>
          <w:sz w:val="20"/>
          <w:szCs w:val="20"/>
        </w:rPr>
        <w:t>subcutaneous</w:t>
      </w:r>
      <w:r w:rsidRPr="0016613F">
        <w:rPr>
          <w:sz w:val="20"/>
          <w:szCs w:val="20"/>
        </w:rPr>
        <w:t xml:space="preserve"> distilled water (2</w:t>
      </w:r>
      <w:r w:rsidR="001336C2" w:rsidRPr="0016613F">
        <w:rPr>
          <w:sz w:val="20"/>
          <w:szCs w:val="20"/>
        </w:rPr>
        <w:t xml:space="preserve"> </w:t>
      </w:r>
      <w:r w:rsidRPr="0016613F">
        <w:rPr>
          <w:sz w:val="20"/>
          <w:szCs w:val="20"/>
        </w:rPr>
        <w:t>ml/rat) to study basal gastric secretion.</w:t>
      </w:r>
    </w:p>
    <w:p w:rsidR="0098793E" w:rsidRPr="0016613F" w:rsidRDefault="00234766" w:rsidP="0016613F">
      <w:pPr>
        <w:snapToGrid w:val="0"/>
        <w:jc w:val="both"/>
        <w:rPr>
          <w:b/>
          <w:sz w:val="20"/>
          <w:szCs w:val="20"/>
        </w:rPr>
      </w:pPr>
      <w:r w:rsidRPr="0016613F">
        <w:rPr>
          <w:b/>
          <w:sz w:val="20"/>
          <w:szCs w:val="20"/>
        </w:rPr>
        <w:t xml:space="preserve">Group II: </w:t>
      </w:r>
      <w:proofErr w:type="spellStart"/>
      <w:r w:rsidRPr="0016613F">
        <w:rPr>
          <w:b/>
          <w:sz w:val="20"/>
          <w:szCs w:val="20"/>
        </w:rPr>
        <w:t>Indomethacin</w:t>
      </w:r>
      <w:proofErr w:type="spellEnd"/>
      <w:r w:rsidRPr="0016613F">
        <w:rPr>
          <w:b/>
          <w:sz w:val="20"/>
          <w:szCs w:val="20"/>
        </w:rPr>
        <w:t>-treated Group (10 rats)</w:t>
      </w:r>
    </w:p>
    <w:p w:rsidR="0098793E" w:rsidRPr="0016613F" w:rsidRDefault="0098793E" w:rsidP="0016613F">
      <w:pPr>
        <w:numPr>
          <w:ilvl w:val="0"/>
          <w:numId w:val="3"/>
        </w:numPr>
        <w:tabs>
          <w:tab w:val="clear" w:pos="1080"/>
          <w:tab w:val="num" w:pos="284"/>
        </w:tabs>
        <w:snapToGrid w:val="0"/>
        <w:ind w:left="0" w:firstLine="425"/>
        <w:jc w:val="both"/>
        <w:rPr>
          <w:sz w:val="20"/>
          <w:szCs w:val="20"/>
        </w:rPr>
      </w:pPr>
      <w:r w:rsidRPr="0016613F">
        <w:rPr>
          <w:sz w:val="20"/>
          <w:szCs w:val="20"/>
        </w:rPr>
        <w:t xml:space="preserve">Five (5) rats received </w:t>
      </w:r>
      <w:proofErr w:type="spellStart"/>
      <w:r w:rsidRPr="0016613F">
        <w:rPr>
          <w:sz w:val="20"/>
          <w:szCs w:val="20"/>
        </w:rPr>
        <w:t>indomethacin</w:t>
      </w:r>
      <w:proofErr w:type="spellEnd"/>
      <w:r w:rsidRPr="0016613F">
        <w:rPr>
          <w:sz w:val="20"/>
          <w:szCs w:val="20"/>
        </w:rPr>
        <w:t xml:space="preserve"> 20</w:t>
      </w:r>
      <w:r w:rsidR="00315D80" w:rsidRPr="0016613F">
        <w:rPr>
          <w:sz w:val="20"/>
          <w:szCs w:val="20"/>
        </w:rPr>
        <w:t xml:space="preserve"> </w:t>
      </w:r>
      <w:r w:rsidRPr="0016613F">
        <w:rPr>
          <w:sz w:val="20"/>
          <w:szCs w:val="20"/>
        </w:rPr>
        <w:t>mg/kg</w:t>
      </w:r>
      <w:r w:rsidR="00E014DD" w:rsidRPr="0016613F">
        <w:rPr>
          <w:sz w:val="20"/>
          <w:szCs w:val="20"/>
        </w:rPr>
        <w:t xml:space="preserve"> </w:t>
      </w:r>
      <w:r w:rsidR="00C70A35" w:rsidRPr="0016613F">
        <w:rPr>
          <w:sz w:val="20"/>
          <w:szCs w:val="20"/>
        </w:rPr>
        <w:t>body weight (</w:t>
      </w:r>
      <w:proofErr w:type="spellStart"/>
      <w:r w:rsidR="00E014DD" w:rsidRPr="0016613F">
        <w:rPr>
          <w:sz w:val="20"/>
          <w:szCs w:val="20"/>
        </w:rPr>
        <w:t>b.w</w:t>
      </w:r>
      <w:proofErr w:type="spellEnd"/>
      <w:r w:rsidR="00E014DD" w:rsidRPr="0016613F">
        <w:rPr>
          <w:sz w:val="20"/>
          <w:szCs w:val="20"/>
        </w:rPr>
        <w:t>.</w:t>
      </w:r>
      <w:r w:rsidR="00C70A35" w:rsidRPr="0016613F">
        <w:rPr>
          <w:sz w:val="20"/>
          <w:szCs w:val="20"/>
        </w:rPr>
        <w:t>)</w:t>
      </w:r>
      <w:r w:rsidR="00E014DD" w:rsidRPr="0016613F">
        <w:rPr>
          <w:sz w:val="20"/>
          <w:szCs w:val="20"/>
        </w:rPr>
        <w:t xml:space="preserve"> subcutaneously</w:t>
      </w:r>
      <w:r w:rsidRPr="0016613F">
        <w:rPr>
          <w:sz w:val="20"/>
          <w:szCs w:val="20"/>
        </w:rPr>
        <w:t xml:space="preserve"> for</w:t>
      </w:r>
      <w:r w:rsidR="00491A67" w:rsidRPr="0016613F">
        <w:rPr>
          <w:sz w:val="20"/>
          <w:szCs w:val="20"/>
        </w:rPr>
        <w:t xml:space="preserve"> the</w:t>
      </w:r>
      <w:r w:rsidRPr="0016613F">
        <w:rPr>
          <w:sz w:val="20"/>
          <w:szCs w:val="20"/>
        </w:rPr>
        <w:t xml:space="preserve"> study of gastric ulcer formation</w:t>
      </w:r>
    </w:p>
    <w:p w:rsidR="0098793E" w:rsidRPr="0016613F" w:rsidRDefault="00C462E9" w:rsidP="0016613F">
      <w:pPr>
        <w:numPr>
          <w:ilvl w:val="0"/>
          <w:numId w:val="3"/>
        </w:numPr>
        <w:tabs>
          <w:tab w:val="clear" w:pos="1080"/>
          <w:tab w:val="num" w:pos="284"/>
        </w:tabs>
        <w:snapToGrid w:val="0"/>
        <w:ind w:left="0" w:firstLine="425"/>
        <w:jc w:val="both"/>
        <w:rPr>
          <w:sz w:val="20"/>
          <w:szCs w:val="20"/>
        </w:rPr>
      </w:pPr>
      <w:r w:rsidRPr="0016613F">
        <w:rPr>
          <w:sz w:val="20"/>
          <w:szCs w:val="20"/>
        </w:rPr>
        <w:t xml:space="preserve">Five (5) rats received </w:t>
      </w:r>
      <w:proofErr w:type="spellStart"/>
      <w:r w:rsidRPr="0016613F">
        <w:rPr>
          <w:sz w:val="20"/>
          <w:szCs w:val="20"/>
        </w:rPr>
        <w:t>indom</w:t>
      </w:r>
      <w:r w:rsidR="0098793E" w:rsidRPr="0016613F">
        <w:rPr>
          <w:sz w:val="20"/>
          <w:szCs w:val="20"/>
        </w:rPr>
        <w:t>ethacin</w:t>
      </w:r>
      <w:proofErr w:type="spellEnd"/>
      <w:r w:rsidR="0098793E" w:rsidRPr="0016613F">
        <w:rPr>
          <w:sz w:val="20"/>
          <w:szCs w:val="20"/>
        </w:rPr>
        <w:t xml:space="preserve"> 20</w:t>
      </w:r>
      <w:r w:rsidR="00315D80" w:rsidRPr="0016613F">
        <w:rPr>
          <w:sz w:val="20"/>
          <w:szCs w:val="20"/>
        </w:rPr>
        <w:t xml:space="preserve"> </w:t>
      </w:r>
      <w:r w:rsidR="00E014DD" w:rsidRPr="0016613F">
        <w:rPr>
          <w:sz w:val="20"/>
          <w:szCs w:val="20"/>
        </w:rPr>
        <w:t xml:space="preserve">mg/kg </w:t>
      </w:r>
      <w:proofErr w:type="spellStart"/>
      <w:r w:rsidR="00E014DD" w:rsidRPr="0016613F">
        <w:rPr>
          <w:sz w:val="20"/>
          <w:szCs w:val="20"/>
        </w:rPr>
        <w:t>b.w</w:t>
      </w:r>
      <w:proofErr w:type="spellEnd"/>
      <w:r w:rsidR="00E014DD" w:rsidRPr="0016613F">
        <w:rPr>
          <w:sz w:val="20"/>
          <w:szCs w:val="20"/>
        </w:rPr>
        <w:t>. subcutaneously</w:t>
      </w:r>
      <w:r w:rsidR="0098793E" w:rsidRPr="0016613F">
        <w:rPr>
          <w:sz w:val="20"/>
          <w:szCs w:val="20"/>
        </w:rPr>
        <w:t xml:space="preserve"> followed by pyloric ligation for the study of </w:t>
      </w:r>
      <w:r w:rsidR="00234766" w:rsidRPr="0016613F">
        <w:rPr>
          <w:sz w:val="20"/>
          <w:szCs w:val="20"/>
        </w:rPr>
        <w:t xml:space="preserve">the </w:t>
      </w:r>
      <w:r w:rsidR="0098793E" w:rsidRPr="0016613F">
        <w:rPr>
          <w:sz w:val="20"/>
          <w:szCs w:val="20"/>
        </w:rPr>
        <w:t xml:space="preserve">effect of </w:t>
      </w:r>
      <w:proofErr w:type="spellStart"/>
      <w:r w:rsidR="0098793E" w:rsidRPr="0016613F">
        <w:rPr>
          <w:sz w:val="20"/>
          <w:szCs w:val="20"/>
        </w:rPr>
        <w:t>indomethacin</w:t>
      </w:r>
      <w:proofErr w:type="spellEnd"/>
      <w:r w:rsidR="0098793E" w:rsidRPr="0016613F">
        <w:rPr>
          <w:sz w:val="20"/>
          <w:szCs w:val="20"/>
        </w:rPr>
        <w:t xml:space="preserve"> on gastric secretion.</w:t>
      </w:r>
    </w:p>
    <w:p w:rsidR="0098793E" w:rsidRPr="0016613F" w:rsidRDefault="00234766" w:rsidP="0016613F">
      <w:pPr>
        <w:snapToGrid w:val="0"/>
        <w:jc w:val="both"/>
        <w:rPr>
          <w:b/>
          <w:sz w:val="20"/>
          <w:szCs w:val="20"/>
        </w:rPr>
      </w:pPr>
      <w:r w:rsidRPr="0016613F">
        <w:rPr>
          <w:b/>
          <w:sz w:val="20"/>
          <w:szCs w:val="20"/>
        </w:rPr>
        <w:t>Group III: Extract</w:t>
      </w:r>
      <w:r w:rsidR="00315D80" w:rsidRPr="0016613F">
        <w:rPr>
          <w:b/>
          <w:sz w:val="20"/>
          <w:szCs w:val="20"/>
        </w:rPr>
        <w:t xml:space="preserve"> plus </w:t>
      </w:r>
      <w:proofErr w:type="spellStart"/>
      <w:r w:rsidR="00315D80" w:rsidRPr="0016613F">
        <w:rPr>
          <w:b/>
          <w:sz w:val="20"/>
          <w:szCs w:val="20"/>
        </w:rPr>
        <w:t>indomethacin</w:t>
      </w:r>
      <w:proofErr w:type="spellEnd"/>
      <w:r w:rsidRPr="0016613F">
        <w:rPr>
          <w:b/>
          <w:sz w:val="20"/>
          <w:szCs w:val="20"/>
        </w:rPr>
        <w:t>-treated Group (20</w:t>
      </w:r>
      <w:r w:rsidR="003252C7" w:rsidRPr="0016613F">
        <w:rPr>
          <w:b/>
          <w:sz w:val="20"/>
          <w:szCs w:val="20"/>
        </w:rPr>
        <w:t xml:space="preserve"> </w:t>
      </w:r>
      <w:r w:rsidRPr="0016613F">
        <w:rPr>
          <w:b/>
          <w:sz w:val="20"/>
          <w:szCs w:val="20"/>
        </w:rPr>
        <w:t>rats)</w:t>
      </w:r>
    </w:p>
    <w:p w:rsidR="0098793E" w:rsidRPr="0016613F" w:rsidRDefault="0098793E" w:rsidP="0016613F">
      <w:pPr>
        <w:numPr>
          <w:ilvl w:val="0"/>
          <w:numId w:val="4"/>
        </w:numPr>
        <w:tabs>
          <w:tab w:val="clear" w:pos="1080"/>
          <w:tab w:val="num" w:pos="284"/>
        </w:tabs>
        <w:snapToGrid w:val="0"/>
        <w:ind w:left="0" w:firstLine="425"/>
        <w:jc w:val="both"/>
        <w:rPr>
          <w:sz w:val="20"/>
          <w:szCs w:val="20"/>
        </w:rPr>
      </w:pPr>
      <w:r w:rsidRPr="0016613F">
        <w:rPr>
          <w:sz w:val="20"/>
          <w:szCs w:val="20"/>
        </w:rPr>
        <w:t>Ten (10) rats received two different doses of</w:t>
      </w:r>
      <w:r w:rsidR="00315D80" w:rsidRPr="0016613F">
        <w:rPr>
          <w:sz w:val="20"/>
          <w:szCs w:val="20"/>
        </w:rPr>
        <w:t xml:space="preserve"> the</w:t>
      </w:r>
      <w:r w:rsidRPr="0016613F">
        <w:rPr>
          <w:sz w:val="20"/>
          <w:szCs w:val="20"/>
        </w:rPr>
        <w:t xml:space="preserve"> extract </w:t>
      </w:r>
      <w:r w:rsidR="00315D80" w:rsidRPr="0016613F">
        <w:rPr>
          <w:sz w:val="20"/>
          <w:szCs w:val="20"/>
        </w:rPr>
        <w:t>(100 and 200 mg</w:t>
      </w:r>
      <w:r w:rsidR="00E014DD" w:rsidRPr="0016613F">
        <w:rPr>
          <w:sz w:val="20"/>
          <w:szCs w:val="20"/>
        </w:rPr>
        <w:t xml:space="preserve">/kg </w:t>
      </w:r>
      <w:proofErr w:type="spellStart"/>
      <w:r w:rsidR="00E014DD" w:rsidRPr="0016613F">
        <w:rPr>
          <w:sz w:val="20"/>
          <w:szCs w:val="20"/>
        </w:rPr>
        <w:t>b.w</w:t>
      </w:r>
      <w:proofErr w:type="spellEnd"/>
      <w:r w:rsidR="00E014DD" w:rsidRPr="0016613F">
        <w:rPr>
          <w:sz w:val="20"/>
          <w:szCs w:val="20"/>
        </w:rPr>
        <w:t>. subcutaneously</w:t>
      </w:r>
      <w:r w:rsidR="00315D80" w:rsidRPr="0016613F">
        <w:rPr>
          <w:sz w:val="20"/>
          <w:szCs w:val="20"/>
        </w:rPr>
        <w:t xml:space="preserve">) </w:t>
      </w:r>
      <w:r w:rsidRPr="0016613F">
        <w:rPr>
          <w:sz w:val="20"/>
          <w:szCs w:val="20"/>
        </w:rPr>
        <w:t xml:space="preserve">when given prior to </w:t>
      </w:r>
      <w:proofErr w:type="spellStart"/>
      <w:r w:rsidRPr="0016613F">
        <w:rPr>
          <w:sz w:val="20"/>
          <w:szCs w:val="20"/>
        </w:rPr>
        <w:t>indomethacin</w:t>
      </w:r>
      <w:proofErr w:type="spellEnd"/>
      <w:r w:rsidRPr="0016613F">
        <w:rPr>
          <w:sz w:val="20"/>
          <w:szCs w:val="20"/>
        </w:rPr>
        <w:t xml:space="preserve"> to study their effects on gastric secretion (5 rats for each dose).</w:t>
      </w:r>
    </w:p>
    <w:p w:rsidR="0098793E" w:rsidRPr="0016613F" w:rsidRDefault="0098793E" w:rsidP="0016613F">
      <w:pPr>
        <w:numPr>
          <w:ilvl w:val="0"/>
          <w:numId w:val="4"/>
        </w:numPr>
        <w:tabs>
          <w:tab w:val="clear" w:pos="1080"/>
          <w:tab w:val="num" w:pos="284"/>
        </w:tabs>
        <w:snapToGrid w:val="0"/>
        <w:ind w:left="0" w:firstLine="425"/>
        <w:jc w:val="both"/>
        <w:rPr>
          <w:sz w:val="20"/>
          <w:szCs w:val="20"/>
        </w:rPr>
      </w:pPr>
      <w:r w:rsidRPr="0016613F">
        <w:rPr>
          <w:sz w:val="20"/>
          <w:szCs w:val="20"/>
        </w:rPr>
        <w:t>Ten (10) rats received</w:t>
      </w:r>
      <w:r w:rsidR="00315D80" w:rsidRPr="0016613F">
        <w:rPr>
          <w:sz w:val="20"/>
          <w:szCs w:val="20"/>
        </w:rPr>
        <w:t xml:space="preserve"> the same</w:t>
      </w:r>
      <w:r w:rsidRPr="0016613F">
        <w:rPr>
          <w:sz w:val="20"/>
          <w:szCs w:val="20"/>
        </w:rPr>
        <w:t xml:space="preserve"> two different doses of</w:t>
      </w:r>
      <w:r w:rsidR="00E014DD" w:rsidRPr="0016613F">
        <w:rPr>
          <w:sz w:val="20"/>
          <w:szCs w:val="20"/>
        </w:rPr>
        <w:t xml:space="preserve"> </w:t>
      </w:r>
      <w:r w:rsidR="00315D80" w:rsidRPr="0016613F">
        <w:rPr>
          <w:sz w:val="20"/>
          <w:szCs w:val="20"/>
        </w:rPr>
        <w:t>the</w:t>
      </w:r>
      <w:r w:rsidRPr="0016613F">
        <w:rPr>
          <w:sz w:val="20"/>
          <w:szCs w:val="20"/>
        </w:rPr>
        <w:t xml:space="preserve"> extract to study the effect on </w:t>
      </w:r>
      <w:proofErr w:type="spellStart"/>
      <w:r w:rsidRPr="0016613F">
        <w:rPr>
          <w:sz w:val="20"/>
          <w:szCs w:val="20"/>
        </w:rPr>
        <w:t>indomethacin</w:t>
      </w:r>
      <w:proofErr w:type="spellEnd"/>
      <w:r w:rsidRPr="0016613F">
        <w:rPr>
          <w:sz w:val="20"/>
          <w:szCs w:val="20"/>
        </w:rPr>
        <w:t>-induced gastric ulceration (5 rats for each dose).</w:t>
      </w:r>
    </w:p>
    <w:p w:rsidR="0098793E" w:rsidRPr="0016613F" w:rsidRDefault="0098793E" w:rsidP="0016613F">
      <w:pPr>
        <w:snapToGrid w:val="0"/>
        <w:jc w:val="both"/>
        <w:rPr>
          <w:b/>
          <w:sz w:val="20"/>
          <w:szCs w:val="20"/>
        </w:rPr>
      </w:pPr>
      <w:r w:rsidRPr="0016613F">
        <w:rPr>
          <w:b/>
          <w:sz w:val="20"/>
          <w:szCs w:val="20"/>
        </w:rPr>
        <w:t>Group IV</w:t>
      </w:r>
      <w:r w:rsidR="00315D80" w:rsidRPr="0016613F">
        <w:rPr>
          <w:b/>
          <w:sz w:val="20"/>
          <w:szCs w:val="20"/>
        </w:rPr>
        <w:t xml:space="preserve">: </w:t>
      </w:r>
      <w:proofErr w:type="spellStart"/>
      <w:r w:rsidR="00315D80" w:rsidRPr="0016613F">
        <w:rPr>
          <w:b/>
          <w:sz w:val="20"/>
          <w:szCs w:val="20"/>
        </w:rPr>
        <w:t>Cimetidine</w:t>
      </w:r>
      <w:proofErr w:type="spellEnd"/>
      <w:r w:rsidR="00315D80" w:rsidRPr="0016613F">
        <w:rPr>
          <w:b/>
          <w:sz w:val="20"/>
          <w:szCs w:val="20"/>
        </w:rPr>
        <w:t xml:space="preserve"> plus </w:t>
      </w:r>
      <w:proofErr w:type="spellStart"/>
      <w:r w:rsidR="00315D80" w:rsidRPr="0016613F">
        <w:rPr>
          <w:b/>
          <w:sz w:val="20"/>
          <w:szCs w:val="20"/>
        </w:rPr>
        <w:t>indomethacin</w:t>
      </w:r>
      <w:proofErr w:type="spellEnd"/>
      <w:r w:rsidR="00315D80" w:rsidRPr="0016613F">
        <w:rPr>
          <w:b/>
          <w:sz w:val="20"/>
          <w:szCs w:val="20"/>
        </w:rPr>
        <w:t>-treated</w:t>
      </w:r>
      <w:r w:rsidR="00CD1809" w:rsidRPr="0016613F">
        <w:rPr>
          <w:b/>
          <w:sz w:val="20"/>
          <w:szCs w:val="20"/>
        </w:rPr>
        <w:t xml:space="preserve"> (</w:t>
      </w:r>
      <w:r w:rsidR="00CD1809" w:rsidRPr="0016613F">
        <w:rPr>
          <w:sz w:val="20"/>
          <w:szCs w:val="20"/>
        </w:rPr>
        <w:t>reference</w:t>
      </w:r>
      <w:r w:rsidR="00CD1809" w:rsidRPr="0016613F">
        <w:rPr>
          <w:b/>
          <w:sz w:val="20"/>
          <w:szCs w:val="20"/>
        </w:rPr>
        <w:t>)</w:t>
      </w:r>
      <w:r w:rsidR="00315D80" w:rsidRPr="0016613F">
        <w:rPr>
          <w:b/>
          <w:sz w:val="20"/>
          <w:szCs w:val="20"/>
        </w:rPr>
        <w:t xml:space="preserve"> group (20 rats)</w:t>
      </w:r>
    </w:p>
    <w:p w:rsidR="0098793E" w:rsidRPr="0016613F" w:rsidRDefault="0098793E" w:rsidP="0016613F">
      <w:pPr>
        <w:numPr>
          <w:ilvl w:val="0"/>
          <w:numId w:val="5"/>
        </w:numPr>
        <w:tabs>
          <w:tab w:val="clear" w:pos="1080"/>
          <w:tab w:val="num" w:pos="284"/>
        </w:tabs>
        <w:snapToGrid w:val="0"/>
        <w:ind w:left="0" w:firstLine="425"/>
        <w:jc w:val="both"/>
        <w:rPr>
          <w:sz w:val="20"/>
          <w:szCs w:val="20"/>
        </w:rPr>
      </w:pPr>
      <w:r w:rsidRPr="0016613F">
        <w:rPr>
          <w:sz w:val="20"/>
          <w:szCs w:val="20"/>
        </w:rPr>
        <w:t xml:space="preserve">Ten (10) rats received two different doses </w:t>
      </w:r>
      <w:r w:rsidR="00E014DD" w:rsidRPr="0016613F">
        <w:rPr>
          <w:sz w:val="20"/>
          <w:szCs w:val="20"/>
        </w:rPr>
        <w:t xml:space="preserve">of </w:t>
      </w:r>
      <w:proofErr w:type="spellStart"/>
      <w:r w:rsidR="00E014DD" w:rsidRPr="0016613F">
        <w:rPr>
          <w:sz w:val="20"/>
          <w:szCs w:val="20"/>
        </w:rPr>
        <w:t>cimetidine</w:t>
      </w:r>
      <w:proofErr w:type="spellEnd"/>
      <w:r w:rsidR="00E014DD" w:rsidRPr="0016613F">
        <w:rPr>
          <w:sz w:val="20"/>
          <w:szCs w:val="20"/>
        </w:rPr>
        <w:t xml:space="preserve"> (50 and 100</w:t>
      </w:r>
      <w:r w:rsidR="001336C2" w:rsidRPr="0016613F">
        <w:rPr>
          <w:sz w:val="20"/>
          <w:szCs w:val="20"/>
        </w:rPr>
        <w:t xml:space="preserve"> </w:t>
      </w:r>
      <w:r w:rsidR="00E014DD" w:rsidRPr="0016613F">
        <w:rPr>
          <w:sz w:val="20"/>
          <w:szCs w:val="20"/>
        </w:rPr>
        <w:t xml:space="preserve">mg/kg </w:t>
      </w:r>
      <w:proofErr w:type="spellStart"/>
      <w:r w:rsidR="00E014DD" w:rsidRPr="0016613F">
        <w:rPr>
          <w:sz w:val="20"/>
          <w:szCs w:val="20"/>
        </w:rPr>
        <w:t>b.w</w:t>
      </w:r>
      <w:proofErr w:type="spellEnd"/>
      <w:r w:rsidR="00E014DD" w:rsidRPr="0016613F">
        <w:rPr>
          <w:sz w:val="20"/>
          <w:szCs w:val="20"/>
        </w:rPr>
        <w:t>. subcutaneously</w:t>
      </w:r>
      <w:r w:rsidRPr="0016613F">
        <w:rPr>
          <w:sz w:val="20"/>
          <w:szCs w:val="20"/>
        </w:rPr>
        <w:t xml:space="preserve">) when given prior to </w:t>
      </w:r>
      <w:proofErr w:type="spellStart"/>
      <w:r w:rsidRPr="0016613F">
        <w:rPr>
          <w:sz w:val="20"/>
          <w:szCs w:val="20"/>
        </w:rPr>
        <w:t>indomethacin</w:t>
      </w:r>
      <w:proofErr w:type="spellEnd"/>
      <w:r w:rsidRPr="0016613F">
        <w:rPr>
          <w:sz w:val="20"/>
          <w:szCs w:val="20"/>
        </w:rPr>
        <w:t>, to study the effect on gastric secretion (5 rats for each dose).</w:t>
      </w:r>
    </w:p>
    <w:p w:rsidR="0098793E" w:rsidRPr="0016613F" w:rsidRDefault="0098793E" w:rsidP="0016613F">
      <w:pPr>
        <w:numPr>
          <w:ilvl w:val="0"/>
          <w:numId w:val="5"/>
        </w:numPr>
        <w:tabs>
          <w:tab w:val="clear" w:pos="1080"/>
          <w:tab w:val="num" w:pos="284"/>
        </w:tabs>
        <w:snapToGrid w:val="0"/>
        <w:ind w:left="0" w:firstLine="425"/>
        <w:jc w:val="both"/>
        <w:rPr>
          <w:sz w:val="20"/>
          <w:szCs w:val="20"/>
        </w:rPr>
      </w:pPr>
      <w:r w:rsidRPr="0016613F">
        <w:rPr>
          <w:sz w:val="20"/>
          <w:szCs w:val="20"/>
        </w:rPr>
        <w:t xml:space="preserve">Ten (10) rats received </w:t>
      </w:r>
      <w:r w:rsidR="00E014DD" w:rsidRPr="0016613F">
        <w:rPr>
          <w:sz w:val="20"/>
          <w:szCs w:val="20"/>
        </w:rPr>
        <w:t xml:space="preserve">the same </w:t>
      </w:r>
      <w:r w:rsidRPr="0016613F">
        <w:rPr>
          <w:sz w:val="20"/>
          <w:szCs w:val="20"/>
        </w:rPr>
        <w:t xml:space="preserve">two different doses </w:t>
      </w:r>
      <w:r w:rsidR="00E014DD" w:rsidRPr="0016613F">
        <w:rPr>
          <w:sz w:val="20"/>
          <w:szCs w:val="20"/>
        </w:rPr>
        <w:t xml:space="preserve">of </w:t>
      </w:r>
      <w:proofErr w:type="spellStart"/>
      <w:r w:rsidR="00E014DD" w:rsidRPr="0016613F">
        <w:rPr>
          <w:sz w:val="20"/>
          <w:szCs w:val="20"/>
        </w:rPr>
        <w:t>cimetidine</w:t>
      </w:r>
      <w:proofErr w:type="spellEnd"/>
      <w:r w:rsidRPr="0016613F">
        <w:rPr>
          <w:sz w:val="20"/>
          <w:szCs w:val="20"/>
        </w:rPr>
        <w:t xml:space="preserve"> to study the effect on </w:t>
      </w:r>
      <w:proofErr w:type="spellStart"/>
      <w:r w:rsidRPr="0016613F">
        <w:rPr>
          <w:sz w:val="20"/>
          <w:szCs w:val="20"/>
        </w:rPr>
        <w:t>indomethacin</w:t>
      </w:r>
      <w:proofErr w:type="spellEnd"/>
      <w:r w:rsidRPr="0016613F">
        <w:rPr>
          <w:sz w:val="20"/>
          <w:szCs w:val="20"/>
        </w:rPr>
        <w:t>-induced gastric ulceration (5 rats for each dose).</w:t>
      </w:r>
    </w:p>
    <w:p w:rsidR="0098793E" w:rsidRPr="0016613F" w:rsidRDefault="00E014DD" w:rsidP="0016613F">
      <w:pPr>
        <w:snapToGrid w:val="0"/>
        <w:jc w:val="both"/>
        <w:rPr>
          <w:b/>
          <w:sz w:val="20"/>
          <w:szCs w:val="20"/>
        </w:rPr>
      </w:pPr>
      <w:r w:rsidRPr="0016613F">
        <w:rPr>
          <w:b/>
          <w:sz w:val="20"/>
          <w:szCs w:val="20"/>
        </w:rPr>
        <w:t>2.5</w:t>
      </w:r>
      <w:r w:rsidR="00650B2C" w:rsidRPr="0016613F">
        <w:rPr>
          <w:b/>
          <w:sz w:val="20"/>
          <w:szCs w:val="20"/>
        </w:rPr>
        <w:t>. Acute Toxicity Study</w:t>
      </w:r>
    </w:p>
    <w:p w:rsidR="00650B2C" w:rsidRPr="0016613F" w:rsidRDefault="001A3CC2" w:rsidP="0016613F">
      <w:pPr>
        <w:snapToGrid w:val="0"/>
        <w:ind w:firstLine="425"/>
        <w:jc w:val="both"/>
        <w:rPr>
          <w:sz w:val="20"/>
          <w:szCs w:val="20"/>
        </w:rPr>
      </w:pPr>
      <w:r w:rsidRPr="0016613F">
        <w:rPr>
          <w:sz w:val="20"/>
          <w:szCs w:val="20"/>
        </w:rPr>
        <w:t>The median lethal dose (</w:t>
      </w:r>
      <w:r w:rsidR="00650B2C" w:rsidRPr="0016613F">
        <w:rPr>
          <w:sz w:val="20"/>
          <w:szCs w:val="20"/>
        </w:rPr>
        <w:t>LD</w:t>
      </w:r>
      <w:r w:rsidR="00650B2C" w:rsidRPr="0016613F">
        <w:rPr>
          <w:sz w:val="20"/>
          <w:szCs w:val="20"/>
          <w:vertAlign w:val="subscript"/>
        </w:rPr>
        <w:t>50</w:t>
      </w:r>
      <w:r w:rsidRPr="0016613F">
        <w:rPr>
          <w:sz w:val="20"/>
          <w:szCs w:val="20"/>
        </w:rPr>
        <w:t>)</w:t>
      </w:r>
      <w:r w:rsidR="00650B2C" w:rsidRPr="0016613F">
        <w:rPr>
          <w:sz w:val="20"/>
          <w:szCs w:val="20"/>
        </w:rPr>
        <w:t xml:space="preserve"> determination was conducted using the method of </w:t>
      </w:r>
      <w:proofErr w:type="spellStart"/>
      <w:r w:rsidR="00650B2C" w:rsidRPr="0016613F">
        <w:rPr>
          <w:sz w:val="20"/>
          <w:szCs w:val="20"/>
        </w:rPr>
        <w:t>Lorke</w:t>
      </w:r>
      <w:proofErr w:type="spellEnd"/>
      <w:r w:rsidR="00650B2C" w:rsidRPr="0016613F">
        <w:rPr>
          <w:sz w:val="20"/>
          <w:szCs w:val="20"/>
        </w:rPr>
        <w:t xml:space="preserve"> (1983). In the initial phase, male rats were divided into three groups of 3 rats each. Th</w:t>
      </w:r>
      <w:r w:rsidR="001A4FEC" w:rsidRPr="0016613F">
        <w:rPr>
          <w:sz w:val="20"/>
          <w:szCs w:val="20"/>
        </w:rPr>
        <w:t>ey were treated with the</w:t>
      </w:r>
      <w:r w:rsidR="00650B2C" w:rsidRPr="0016613F">
        <w:rPr>
          <w:sz w:val="20"/>
          <w:szCs w:val="20"/>
        </w:rPr>
        <w:t xml:space="preserve"> </w:t>
      </w:r>
      <w:r w:rsidR="00650B2C" w:rsidRPr="0016613F">
        <w:rPr>
          <w:i/>
          <w:sz w:val="20"/>
          <w:szCs w:val="20"/>
        </w:rPr>
        <w:t xml:space="preserve">Hibiscus </w:t>
      </w:r>
      <w:proofErr w:type="spellStart"/>
      <w:r w:rsidR="00650B2C" w:rsidRPr="0016613F">
        <w:rPr>
          <w:i/>
          <w:sz w:val="20"/>
          <w:szCs w:val="20"/>
        </w:rPr>
        <w:t>esculentus</w:t>
      </w:r>
      <w:proofErr w:type="spellEnd"/>
      <w:r w:rsidR="00650B2C" w:rsidRPr="0016613F">
        <w:rPr>
          <w:sz w:val="20"/>
          <w:szCs w:val="20"/>
        </w:rPr>
        <w:t xml:space="preserve"> </w:t>
      </w:r>
      <w:proofErr w:type="spellStart"/>
      <w:r w:rsidR="00B155E0" w:rsidRPr="0016613F">
        <w:rPr>
          <w:i/>
          <w:iCs/>
          <w:sz w:val="20"/>
          <w:szCs w:val="20"/>
        </w:rPr>
        <w:t>linn</w:t>
      </w:r>
      <w:proofErr w:type="spellEnd"/>
      <w:r w:rsidR="00B155E0" w:rsidRPr="0016613F">
        <w:rPr>
          <w:i/>
          <w:iCs/>
          <w:sz w:val="20"/>
          <w:szCs w:val="20"/>
        </w:rPr>
        <w:t xml:space="preserve"> </w:t>
      </w:r>
      <w:r w:rsidR="00650B2C" w:rsidRPr="0016613F">
        <w:rPr>
          <w:sz w:val="20"/>
          <w:szCs w:val="20"/>
        </w:rPr>
        <w:t>extract at doses of 10, 100 and 1000</w:t>
      </w:r>
      <w:r w:rsidR="00197260" w:rsidRPr="0016613F">
        <w:rPr>
          <w:sz w:val="20"/>
          <w:szCs w:val="20"/>
        </w:rPr>
        <w:t xml:space="preserve"> </w:t>
      </w:r>
      <w:r w:rsidR="00650B2C" w:rsidRPr="0016613F">
        <w:rPr>
          <w:sz w:val="20"/>
          <w:szCs w:val="20"/>
        </w:rPr>
        <w:t>mg/kg</w:t>
      </w:r>
      <w:r w:rsidR="00B155E0" w:rsidRPr="0016613F">
        <w:rPr>
          <w:sz w:val="20"/>
          <w:szCs w:val="20"/>
        </w:rPr>
        <w:t xml:space="preserve"> </w:t>
      </w:r>
      <w:proofErr w:type="spellStart"/>
      <w:r w:rsidR="00B155E0" w:rsidRPr="0016613F">
        <w:rPr>
          <w:sz w:val="20"/>
          <w:szCs w:val="20"/>
        </w:rPr>
        <w:t>b.w</w:t>
      </w:r>
      <w:proofErr w:type="spellEnd"/>
      <w:r w:rsidR="00B155E0" w:rsidRPr="0016613F">
        <w:rPr>
          <w:sz w:val="20"/>
          <w:szCs w:val="20"/>
        </w:rPr>
        <w:t>.</w:t>
      </w:r>
      <w:r w:rsidR="00650B2C" w:rsidRPr="0016613F">
        <w:rPr>
          <w:sz w:val="20"/>
          <w:szCs w:val="20"/>
        </w:rPr>
        <w:t xml:space="preserve"> subcutaneously. Animals were observed for 24 hours and the number of death(s) was rec</w:t>
      </w:r>
      <w:r w:rsidR="000A3300" w:rsidRPr="0016613F">
        <w:rPr>
          <w:sz w:val="20"/>
          <w:szCs w:val="20"/>
        </w:rPr>
        <w:t>orded. In the second phase, the animals</w:t>
      </w:r>
      <w:r w:rsidR="00650B2C" w:rsidRPr="0016613F">
        <w:rPr>
          <w:sz w:val="20"/>
          <w:szCs w:val="20"/>
        </w:rPr>
        <w:t xml:space="preserve"> were grou</w:t>
      </w:r>
      <w:r w:rsidR="000A3300" w:rsidRPr="0016613F">
        <w:rPr>
          <w:sz w:val="20"/>
          <w:szCs w:val="20"/>
        </w:rPr>
        <w:t>ped into three</w:t>
      </w:r>
      <w:r w:rsidR="00650B2C" w:rsidRPr="0016613F">
        <w:rPr>
          <w:sz w:val="20"/>
          <w:szCs w:val="20"/>
        </w:rPr>
        <w:t xml:space="preserve"> groups of one rat e</w:t>
      </w:r>
      <w:r w:rsidR="001A4FEC" w:rsidRPr="0016613F">
        <w:rPr>
          <w:sz w:val="20"/>
          <w:szCs w:val="20"/>
        </w:rPr>
        <w:t>ach and treated with the</w:t>
      </w:r>
      <w:r w:rsidR="00650B2C" w:rsidRPr="0016613F">
        <w:rPr>
          <w:sz w:val="20"/>
          <w:szCs w:val="20"/>
        </w:rPr>
        <w:t xml:space="preserve"> extract at doses of 1600,</w:t>
      </w:r>
      <w:r w:rsidR="000A3300" w:rsidRPr="0016613F">
        <w:rPr>
          <w:sz w:val="20"/>
          <w:szCs w:val="20"/>
        </w:rPr>
        <w:t xml:space="preserve"> </w:t>
      </w:r>
      <w:r w:rsidR="00650B2C" w:rsidRPr="0016613F">
        <w:rPr>
          <w:sz w:val="20"/>
          <w:szCs w:val="20"/>
        </w:rPr>
        <w:t>2900,</w:t>
      </w:r>
      <w:r w:rsidR="000A3300" w:rsidRPr="0016613F">
        <w:rPr>
          <w:sz w:val="20"/>
          <w:szCs w:val="20"/>
        </w:rPr>
        <w:t xml:space="preserve"> </w:t>
      </w:r>
      <w:r w:rsidR="00650B2C" w:rsidRPr="0016613F">
        <w:rPr>
          <w:sz w:val="20"/>
          <w:szCs w:val="20"/>
        </w:rPr>
        <w:t>5000</w:t>
      </w:r>
      <w:r w:rsidR="00FC4D87" w:rsidRPr="0016613F">
        <w:rPr>
          <w:sz w:val="20"/>
          <w:szCs w:val="20"/>
        </w:rPr>
        <w:t xml:space="preserve"> </w:t>
      </w:r>
      <w:r w:rsidR="00B155E0" w:rsidRPr="0016613F">
        <w:rPr>
          <w:sz w:val="20"/>
          <w:szCs w:val="20"/>
        </w:rPr>
        <w:t xml:space="preserve">mg/kg </w:t>
      </w:r>
      <w:proofErr w:type="spellStart"/>
      <w:r w:rsidR="00B155E0" w:rsidRPr="0016613F">
        <w:rPr>
          <w:sz w:val="20"/>
          <w:szCs w:val="20"/>
        </w:rPr>
        <w:t>b.w</w:t>
      </w:r>
      <w:proofErr w:type="spellEnd"/>
      <w:r w:rsidR="00B155E0" w:rsidRPr="0016613F">
        <w:rPr>
          <w:sz w:val="20"/>
          <w:szCs w:val="20"/>
        </w:rPr>
        <w:t>.</w:t>
      </w:r>
      <w:r w:rsidR="00650B2C" w:rsidRPr="0016613F">
        <w:rPr>
          <w:sz w:val="20"/>
          <w:szCs w:val="20"/>
        </w:rPr>
        <w:t xml:space="preserve"> subcutaneously. Animals were </w:t>
      </w:r>
      <w:r w:rsidR="00084E4B" w:rsidRPr="0016613F">
        <w:rPr>
          <w:sz w:val="20"/>
          <w:szCs w:val="20"/>
        </w:rPr>
        <w:t>also observed for 24</w:t>
      </w:r>
      <w:r w:rsidR="00650B2C" w:rsidRPr="0016613F">
        <w:rPr>
          <w:sz w:val="20"/>
          <w:szCs w:val="20"/>
        </w:rPr>
        <w:t xml:space="preserve"> hours and the final LD</w:t>
      </w:r>
      <w:r w:rsidR="00650B2C" w:rsidRPr="0016613F">
        <w:rPr>
          <w:sz w:val="20"/>
          <w:szCs w:val="20"/>
          <w:vertAlign w:val="subscript"/>
        </w:rPr>
        <w:t>50</w:t>
      </w:r>
      <w:r w:rsidR="00650B2C" w:rsidRPr="0016613F">
        <w:rPr>
          <w:sz w:val="20"/>
          <w:szCs w:val="20"/>
        </w:rPr>
        <w:t xml:space="preserve"> was calculated.</w:t>
      </w:r>
    </w:p>
    <w:p w:rsidR="00650B2C" w:rsidRPr="0016613F" w:rsidRDefault="00E014DD" w:rsidP="0016613F">
      <w:pPr>
        <w:snapToGrid w:val="0"/>
        <w:jc w:val="both"/>
        <w:rPr>
          <w:b/>
          <w:sz w:val="20"/>
          <w:szCs w:val="20"/>
        </w:rPr>
      </w:pPr>
      <w:r w:rsidRPr="0016613F">
        <w:rPr>
          <w:b/>
          <w:sz w:val="20"/>
          <w:szCs w:val="20"/>
        </w:rPr>
        <w:t>2.6</w:t>
      </w:r>
      <w:r w:rsidR="00650B2C" w:rsidRPr="0016613F">
        <w:rPr>
          <w:b/>
          <w:sz w:val="20"/>
          <w:szCs w:val="20"/>
        </w:rPr>
        <w:t xml:space="preserve">. </w:t>
      </w:r>
      <w:r w:rsidR="003647BE" w:rsidRPr="0016613F">
        <w:rPr>
          <w:b/>
          <w:sz w:val="20"/>
          <w:szCs w:val="20"/>
        </w:rPr>
        <w:t>Induction of Gastric Ulceration</w:t>
      </w:r>
    </w:p>
    <w:p w:rsidR="00697654" w:rsidRPr="0016613F" w:rsidRDefault="00650B2C" w:rsidP="0016613F">
      <w:pPr>
        <w:snapToGrid w:val="0"/>
        <w:ind w:firstLine="425"/>
        <w:jc w:val="both"/>
        <w:rPr>
          <w:sz w:val="20"/>
          <w:szCs w:val="20"/>
        </w:rPr>
      </w:pPr>
      <w:r w:rsidRPr="0016613F">
        <w:rPr>
          <w:sz w:val="20"/>
          <w:szCs w:val="20"/>
        </w:rPr>
        <w:t>After the 48 hours starvation</w:t>
      </w:r>
      <w:r w:rsidR="00B155E0" w:rsidRPr="0016613F">
        <w:rPr>
          <w:sz w:val="20"/>
          <w:szCs w:val="20"/>
        </w:rPr>
        <w:t xml:space="preserve"> with only free access to water</w:t>
      </w:r>
      <w:r w:rsidRPr="0016613F">
        <w:rPr>
          <w:sz w:val="20"/>
          <w:szCs w:val="20"/>
        </w:rPr>
        <w:t xml:space="preserve">, the animals were weighed and maintained in their individual </w:t>
      </w:r>
      <w:r w:rsidR="00B155E0" w:rsidRPr="0016613F">
        <w:rPr>
          <w:sz w:val="20"/>
          <w:szCs w:val="20"/>
        </w:rPr>
        <w:t xml:space="preserve">cages. This has been </w:t>
      </w:r>
      <w:r w:rsidR="00B155E0" w:rsidRPr="0016613F">
        <w:rPr>
          <w:sz w:val="20"/>
          <w:szCs w:val="20"/>
        </w:rPr>
        <w:lastRenderedPageBreak/>
        <w:t xml:space="preserve">proved </w:t>
      </w:r>
      <w:r w:rsidR="00965D41" w:rsidRPr="0016613F">
        <w:rPr>
          <w:sz w:val="20"/>
          <w:szCs w:val="20"/>
        </w:rPr>
        <w:t>to be non-</w:t>
      </w:r>
      <w:proofErr w:type="spellStart"/>
      <w:r w:rsidR="00965D41" w:rsidRPr="0016613F">
        <w:rPr>
          <w:sz w:val="20"/>
          <w:szCs w:val="20"/>
        </w:rPr>
        <w:t>ulcerogenic</w:t>
      </w:r>
      <w:proofErr w:type="spellEnd"/>
      <w:r w:rsidR="00B155E0" w:rsidRPr="0016613F">
        <w:rPr>
          <w:sz w:val="20"/>
          <w:szCs w:val="20"/>
        </w:rPr>
        <w:t xml:space="preserve"> </w:t>
      </w:r>
      <w:r w:rsidR="00965D41" w:rsidRPr="0016613F">
        <w:rPr>
          <w:sz w:val="20"/>
          <w:szCs w:val="20"/>
        </w:rPr>
        <w:t>and sufficient for absolute emptying of the stomach a</w:t>
      </w:r>
      <w:r w:rsidR="001A4FEC" w:rsidRPr="0016613F">
        <w:rPr>
          <w:sz w:val="20"/>
          <w:szCs w:val="20"/>
        </w:rPr>
        <w:t>s reported by El-</w:t>
      </w:r>
      <w:proofErr w:type="spellStart"/>
      <w:r w:rsidR="001A4FEC" w:rsidRPr="0016613F">
        <w:rPr>
          <w:sz w:val="20"/>
          <w:szCs w:val="20"/>
        </w:rPr>
        <w:t>Sokkary</w:t>
      </w:r>
      <w:proofErr w:type="spellEnd"/>
      <w:r w:rsidR="001A4FEC" w:rsidRPr="0016613F">
        <w:rPr>
          <w:sz w:val="20"/>
          <w:szCs w:val="20"/>
        </w:rPr>
        <w:t xml:space="preserve"> </w:t>
      </w:r>
      <w:r w:rsidR="007F4937" w:rsidRPr="0016613F">
        <w:rPr>
          <w:i/>
          <w:sz w:val="20"/>
          <w:szCs w:val="20"/>
        </w:rPr>
        <w:t>et al.</w:t>
      </w:r>
      <w:r w:rsidR="001A4FEC" w:rsidRPr="0016613F">
        <w:rPr>
          <w:sz w:val="20"/>
          <w:szCs w:val="20"/>
        </w:rPr>
        <w:t xml:space="preserve"> </w:t>
      </w:r>
      <w:r w:rsidR="00965D41" w:rsidRPr="0016613F">
        <w:rPr>
          <w:sz w:val="20"/>
          <w:szCs w:val="20"/>
        </w:rPr>
        <w:t>(1991a).</w:t>
      </w:r>
      <w:r w:rsidRPr="0016613F">
        <w:rPr>
          <w:sz w:val="20"/>
          <w:szCs w:val="20"/>
        </w:rPr>
        <w:t xml:space="preserve"> Then</w:t>
      </w:r>
      <w:r w:rsidR="00B155E0" w:rsidRPr="0016613F">
        <w:rPr>
          <w:sz w:val="20"/>
          <w:szCs w:val="20"/>
        </w:rPr>
        <w:t>,</w:t>
      </w:r>
      <w:r w:rsidRPr="0016613F">
        <w:rPr>
          <w:sz w:val="20"/>
          <w:szCs w:val="20"/>
        </w:rPr>
        <w:t xml:space="preserve"> </w:t>
      </w:r>
      <w:proofErr w:type="spellStart"/>
      <w:r w:rsidRPr="0016613F">
        <w:rPr>
          <w:sz w:val="20"/>
          <w:szCs w:val="20"/>
        </w:rPr>
        <w:t>indomethacin</w:t>
      </w:r>
      <w:proofErr w:type="spellEnd"/>
      <w:r w:rsidRPr="0016613F">
        <w:rPr>
          <w:sz w:val="20"/>
          <w:szCs w:val="20"/>
        </w:rPr>
        <w:t xml:space="preserve"> 20mg/kg was injected </w:t>
      </w:r>
      <w:r w:rsidR="00932627" w:rsidRPr="0016613F">
        <w:rPr>
          <w:sz w:val="20"/>
          <w:szCs w:val="20"/>
        </w:rPr>
        <w:t xml:space="preserve">subcutaneously </w:t>
      </w:r>
      <w:r w:rsidRPr="0016613F">
        <w:rPr>
          <w:sz w:val="20"/>
          <w:szCs w:val="20"/>
        </w:rPr>
        <w:t>and the animals</w:t>
      </w:r>
      <w:r w:rsidR="00B155E0" w:rsidRPr="0016613F">
        <w:rPr>
          <w:sz w:val="20"/>
          <w:szCs w:val="20"/>
        </w:rPr>
        <w:t xml:space="preserve"> were</w:t>
      </w:r>
      <w:r w:rsidRPr="0016613F">
        <w:rPr>
          <w:sz w:val="20"/>
          <w:szCs w:val="20"/>
        </w:rPr>
        <w:t xml:space="preserve"> deprived </w:t>
      </w:r>
      <w:r w:rsidR="00B155E0" w:rsidRPr="0016613F">
        <w:rPr>
          <w:sz w:val="20"/>
          <w:szCs w:val="20"/>
        </w:rPr>
        <w:t>f</w:t>
      </w:r>
      <w:r w:rsidR="00932627" w:rsidRPr="0016613F">
        <w:rPr>
          <w:sz w:val="20"/>
          <w:szCs w:val="20"/>
        </w:rPr>
        <w:t>r</w:t>
      </w:r>
      <w:r w:rsidR="00B155E0" w:rsidRPr="0016613F">
        <w:rPr>
          <w:sz w:val="20"/>
          <w:szCs w:val="20"/>
        </w:rPr>
        <w:t>om</w:t>
      </w:r>
      <w:r w:rsidR="00932627" w:rsidRPr="0016613F">
        <w:rPr>
          <w:sz w:val="20"/>
          <w:szCs w:val="20"/>
        </w:rPr>
        <w:t xml:space="preserve"> </w:t>
      </w:r>
      <w:r w:rsidRPr="0016613F">
        <w:rPr>
          <w:sz w:val="20"/>
          <w:szCs w:val="20"/>
        </w:rPr>
        <w:t>both food and water for 7 hours (</w:t>
      </w:r>
      <w:proofErr w:type="spellStart"/>
      <w:r w:rsidRPr="0016613F">
        <w:rPr>
          <w:sz w:val="20"/>
          <w:szCs w:val="20"/>
        </w:rPr>
        <w:t>Urushidani</w:t>
      </w:r>
      <w:proofErr w:type="spellEnd"/>
      <w:r w:rsidRPr="0016613F">
        <w:rPr>
          <w:sz w:val="20"/>
          <w:szCs w:val="20"/>
        </w:rPr>
        <w:t xml:space="preserve"> </w:t>
      </w:r>
      <w:r w:rsidRPr="0016613F">
        <w:rPr>
          <w:i/>
          <w:sz w:val="20"/>
          <w:szCs w:val="20"/>
        </w:rPr>
        <w:t>et al.,</w:t>
      </w:r>
      <w:r w:rsidRPr="0016613F">
        <w:rPr>
          <w:sz w:val="20"/>
          <w:szCs w:val="20"/>
        </w:rPr>
        <w:t xml:space="preserve"> 1979).</w:t>
      </w:r>
      <w:r w:rsidR="00B155E0" w:rsidRPr="0016613F">
        <w:rPr>
          <w:sz w:val="20"/>
          <w:szCs w:val="20"/>
        </w:rPr>
        <w:t xml:space="preserve"> Later on, t</w:t>
      </w:r>
      <w:r w:rsidRPr="0016613F">
        <w:rPr>
          <w:sz w:val="20"/>
          <w:szCs w:val="20"/>
        </w:rPr>
        <w:t xml:space="preserve">he animals were sacrificed by decapitation (Satoh </w:t>
      </w:r>
      <w:r w:rsidRPr="0016613F">
        <w:rPr>
          <w:i/>
          <w:sz w:val="20"/>
          <w:szCs w:val="20"/>
        </w:rPr>
        <w:t>et al.,</w:t>
      </w:r>
      <w:r w:rsidRPr="0016613F">
        <w:rPr>
          <w:sz w:val="20"/>
          <w:szCs w:val="20"/>
        </w:rPr>
        <w:t xml:space="preserve"> 1983). Their stomachs</w:t>
      </w:r>
      <w:r w:rsidR="00CE6F76" w:rsidRPr="0016613F">
        <w:rPr>
          <w:sz w:val="20"/>
          <w:szCs w:val="20"/>
        </w:rPr>
        <w:t xml:space="preserve"> were</w:t>
      </w:r>
      <w:r w:rsidRPr="0016613F">
        <w:rPr>
          <w:sz w:val="20"/>
          <w:szCs w:val="20"/>
        </w:rPr>
        <w:t xml:space="preserve"> opened along the greater curvature,</w:t>
      </w:r>
      <w:r w:rsidR="00CE6F76" w:rsidRPr="0016613F">
        <w:rPr>
          <w:sz w:val="20"/>
          <w:szCs w:val="20"/>
        </w:rPr>
        <w:t xml:space="preserve"> rinsed slowly with water, </w:t>
      </w:r>
      <w:r w:rsidRPr="0016613F">
        <w:rPr>
          <w:sz w:val="20"/>
          <w:szCs w:val="20"/>
        </w:rPr>
        <w:t xml:space="preserve">stretched out as much as </w:t>
      </w:r>
      <w:r w:rsidRPr="0016613F">
        <w:rPr>
          <w:sz w:val="20"/>
          <w:szCs w:val="20"/>
        </w:rPr>
        <w:lastRenderedPageBreak/>
        <w:t xml:space="preserve">possible on a </w:t>
      </w:r>
      <w:r w:rsidR="00CE6F76" w:rsidRPr="0016613F">
        <w:rPr>
          <w:sz w:val="20"/>
          <w:szCs w:val="20"/>
        </w:rPr>
        <w:t xml:space="preserve">No. 1 </w:t>
      </w:r>
      <w:proofErr w:type="spellStart"/>
      <w:r w:rsidR="00C0247E" w:rsidRPr="0016613F">
        <w:rPr>
          <w:sz w:val="20"/>
          <w:szCs w:val="20"/>
        </w:rPr>
        <w:t>Whatman’s</w:t>
      </w:r>
      <w:proofErr w:type="spellEnd"/>
      <w:r w:rsidR="00C0247E" w:rsidRPr="0016613F">
        <w:rPr>
          <w:sz w:val="20"/>
          <w:szCs w:val="20"/>
        </w:rPr>
        <w:t xml:space="preserve"> filter paper.</w:t>
      </w:r>
      <w:r w:rsidRPr="0016613F">
        <w:rPr>
          <w:sz w:val="20"/>
          <w:szCs w:val="20"/>
        </w:rPr>
        <w:t xml:space="preserve"> The ulcerated </w:t>
      </w:r>
      <w:r w:rsidR="00220CFE" w:rsidRPr="0016613F">
        <w:rPr>
          <w:sz w:val="20"/>
          <w:szCs w:val="20"/>
        </w:rPr>
        <w:t>areas on each stomach were</w:t>
      </w:r>
      <w:r w:rsidR="00697654" w:rsidRPr="0016613F">
        <w:rPr>
          <w:sz w:val="20"/>
          <w:szCs w:val="20"/>
        </w:rPr>
        <w:t xml:space="preserve"> </w:t>
      </w:r>
      <w:r w:rsidRPr="0016613F">
        <w:rPr>
          <w:sz w:val="20"/>
          <w:szCs w:val="20"/>
        </w:rPr>
        <w:t>measured with a transparent</w:t>
      </w:r>
      <w:r w:rsidR="00175C01" w:rsidRPr="0016613F">
        <w:rPr>
          <w:sz w:val="20"/>
          <w:szCs w:val="20"/>
        </w:rPr>
        <w:t xml:space="preserve"> millimeter mm</w:t>
      </w:r>
      <w:r w:rsidRPr="0016613F">
        <w:rPr>
          <w:sz w:val="20"/>
          <w:szCs w:val="20"/>
        </w:rPr>
        <w:t xml:space="preserve"> rul</w:t>
      </w:r>
      <w:r w:rsidR="00697654" w:rsidRPr="0016613F">
        <w:rPr>
          <w:sz w:val="20"/>
          <w:szCs w:val="20"/>
        </w:rPr>
        <w:t>e</w:t>
      </w:r>
      <w:r w:rsidR="00965D41" w:rsidRPr="0016613F">
        <w:rPr>
          <w:sz w:val="20"/>
          <w:szCs w:val="20"/>
        </w:rPr>
        <w:t>r</w:t>
      </w:r>
      <w:r w:rsidRPr="0016613F">
        <w:rPr>
          <w:sz w:val="20"/>
          <w:szCs w:val="20"/>
        </w:rPr>
        <w:t xml:space="preserve"> scal</w:t>
      </w:r>
      <w:r w:rsidR="00965D41" w:rsidRPr="0016613F">
        <w:rPr>
          <w:sz w:val="20"/>
          <w:szCs w:val="20"/>
        </w:rPr>
        <w:t>e, and the result</w:t>
      </w:r>
      <w:r w:rsidRPr="0016613F">
        <w:rPr>
          <w:sz w:val="20"/>
          <w:szCs w:val="20"/>
        </w:rPr>
        <w:t xml:space="preserve"> for each group </w:t>
      </w:r>
      <w:r w:rsidR="00697654" w:rsidRPr="0016613F">
        <w:rPr>
          <w:sz w:val="20"/>
          <w:szCs w:val="20"/>
        </w:rPr>
        <w:t xml:space="preserve">was </w:t>
      </w:r>
      <w:r w:rsidRPr="0016613F">
        <w:rPr>
          <w:sz w:val="20"/>
          <w:szCs w:val="20"/>
        </w:rPr>
        <w:t xml:space="preserve">expressed in </w:t>
      </w:r>
      <w:r w:rsidR="00175C01" w:rsidRPr="0016613F">
        <w:rPr>
          <w:sz w:val="20"/>
          <w:szCs w:val="20"/>
        </w:rPr>
        <w:t>mm</w:t>
      </w:r>
      <w:r w:rsidRPr="0016613F">
        <w:rPr>
          <w:sz w:val="20"/>
          <w:szCs w:val="20"/>
        </w:rPr>
        <w:t xml:space="preserve"> of mean ulcer </w:t>
      </w:r>
      <w:r w:rsidRPr="0016613F">
        <w:rPr>
          <w:sz w:val="20"/>
          <w:szCs w:val="20"/>
        </w:rPr>
        <w:sym w:font="Symbol" w:char="F0B1"/>
      </w:r>
      <w:r w:rsidRPr="0016613F">
        <w:rPr>
          <w:sz w:val="20"/>
          <w:szCs w:val="20"/>
        </w:rPr>
        <w:t xml:space="preserve"> SE </w:t>
      </w:r>
      <w:r w:rsidR="00175C01" w:rsidRPr="0016613F">
        <w:rPr>
          <w:sz w:val="20"/>
          <w:szCs w:val="20"/>
        </w:rPr>
        <w:t xml:space="preserve">as ulcer </w:t>
      </w:r>
      <w:r w:rsidR="00A87494" w:rsidRPr="0016613F">
        <w:rPr>
          <w:sz w:val="20"/>
          <w:szCs w:val="20"/>
        </w:rPr>
        <w:t>index (</w:t>
      </w:r>
      <w:r w:rsidR="00175C01" w:rsidRPr="0016613F">
        <w:rPr>
          <w:sz w:val="20"/>
          <w:szCs w:val="20"/>
        </w:rPr>
        <w:t>U.I.)</w:t>
      </w:r>
      <w:r w:rsidRPr="0016613F">
        <w:rPr>
          <w:sz w:val="20"/>
          <w:szCs w:val="20"/>
        </w:rPr>
        <w:t xml:space="preserve"> (</w:t>
      </w:r>
      <w:proofErr w:type="spellStart"/>
      <w:r w:rsidRPr="0016613F">
        <w:rPr>
          <w:sz w:val="20"/>
          <w:szCs w:val="20"/>
        </w:rPr>
        <w:t>Scepovic</w:t>
      </w:r>
      <w:proofErr w:type="spellEnd"/>
      <w:r w:rsidRPr="0016613F">
        <w:rPr>
          <w:sz w:val="20"/>
          <w:szCs w:val="20"/>
        </w:rPr>
        <w:t xml:space="preserve"> and </w:t>
      </w:r>
      <w:proofErr w:type="spellStart"/>
      <w:r w:rsidRPr="0016613F">
        <w:rPr>
          <w:sz w:val="20"/>
          <w:szCs w:val="20"/>
        </w:rPr>
        <w:t>Radmanovic</w:t>
      </w:r>
      <w:proofErr w:type="spellEnd"/>
      <w:r w:rsidRPr="0016613F">
        <w:rPr>
          <w:sz w:val="20"/>
          <w:szCs w:val="20"/>
        </w:rPr>
        <w:t>, 1984).</w:t>
      </w:r>
      <w:r w:rsidR="00175C01" w:rsidRPr="0016613F">
        <w:rPr>
          <w:sz w:val="20"/>
          <w:szCs w:val="20"/>
        </w:rPr>
        <w:t xml:space="preserve"> </w:t>
      </w:r>
      <w:r w:rsidRPr="0016613F">
        <w:rPr>
          <w:sz w:val="20"/>
          <w:szCs w:val="20"/>
        </w:rPr>
        <w:t xml:space="preserve">The </w:t>
      </w:r>
      <w:r w:rsidR="00697654" w:rsidRPr="0016613F">
        <w:rPr>
          <w:sz w:val="20"/>
          <w:szCs w:val="20"/>
        </w:rPr>
        <w:t>preventive index</w:t>
      </w:r>
      <w:r w:rsidR="00175C01" w:rsidRPr="0016613F">
        <w:rPr>
          <w:sz w:val="20"/>
          <w:szCs w:val="20"/>
        </w:rPr>
        <w:t xml:space="preserve"> percentage</w:t>
      </w:r>
      <w:r w:rsidR="00697654" w:rsidRPr="0016613F">
        <w:rPr>
          <w:sz w:val="20"/>
          <w:szCs w:val="20"/>
        </w:rPr>
        <w:t xml:space="preserve"> </w:t>
      </w:r>
      <w:r w:rsidR="00175C01" w:rsidRPr="0016613F">
        <w:rPr>
          <w:sz w:val="20"/>
          <w:szCs w:val="20"/>
        </w:rPr>
        <w:t xml:space="preserve">(P.I. %) </w:t>
      </w:r>
      <w:r w:rsidR="00697654" w:rsidRPr="0016613F">
        <w:rPr>
          <w:sz w:val="20"/>
          <w:szCs w:val="20"/>
        </w:rPr>
        <w:t xml:space="preserve">was later </w:t>
      </w:r>
      <w:r w:rsidRPr="0016613F">
        <w:rPr>
          <w:sz w:val="20"/>
          <w:szCs w:val="20"/>
        </w:rPr>
        <w:t xml:space="preserve">calculated according to the method of </w:t>
      </w:r>
      <w:proofErr w:type="spellStart"/>
      <w:r w:rsidRPr="0016613F">
        <w:rPr>
          <w:sz w:val="20"/>
          <w:szCs w:val="20"/>
        </w:rPr>
        <w:t>Hano</w:t>
      </w:r>
      <w:proofErr w:type="spellEnd"/>
      <w:r w:rsidRPr="0016613F">
        <w:rPr>
          <w:sz w:val="20"/>
          <w:szCs w:val="20"/>
        </w:rPr>
        <w:t xml:space="preserve"> </w:t>
      </w:r>
      <w:r w:rsidRPr="0016613F">
        <w:rPr>
          <w:i/>
          <w:sz w:val="20"/>
          <w:szCs w:val="20"/>
        </w:rPr>
        <w:t>et al.</w:t>
      </w:r>
      <w:r w:rsidRPr="0016613F">
        <w:rPr>
          <w:sz w:val="20"/>
          <w:szCs w:val="20"/>
        </w:rPr>
        <w:t xml:space="preserve"> (1976), which is expressed as:</w:t>
      </w:r>
    </w:p>
    <w:p w:rsidR="0016613F" w:rsidRPr="0016613F" w:rsidRDefault="0016613F" w:rsidP="0016613F">
      <w:pPr>
        <w:snapToGrid w:val="0"/>
        <w:ind w:firstLine="425"/>
        <w:jc w:val="both"/>
        <w:rPr>
          <w:sz w:val="20"/>
          <w:szCs w:val="20"/>
        </w:rPr>
        <w:sectPr w:rsidR="0016613F" w:rsidRPr="0016613F" w:rsidSect="002D7E9F">
          <w:headerReference w:type="default" r:id="rId11"/>
          <w:footerReference w:type="default" r:id="rId12"/>
          <w:type w:val="continuous"/>
          <w:pgSz w:w="12240" w:h="15840" w:code="1"/>
          <w:pgMar w:top="1440" w:right="1440" w:bottom="1440" w:left="1440" w:header="720" w:footer="720" w:gutter="0"/>
          <w:cols w:num="2" w:space="720"/>
          <w:docGrid w:linePitch="360"/>
        </w:sectPr>
      </w:pPr>
    </w:p>
    <w:p w:rsidR="00D16DAF" w:rsidRPr="0016613F" w:rsidRDefault="00D16DAF" w:rsidP="0016613F">
      <w:pPr>
        <w:snapToGrid w:val="0"/>
        <w:ind w:firstLine="425"/>
        <w:jc w:val="both"/>
        <w:rPr>
          <w:sz w:val="20"/>
          <w:szCs w:val="20"/>
        </w:rPr>
      </w:pPr>
    </w:p>
    <w:p w:rsidR="00A87494" w:rsidRPr="0016613F" w:rsidRDefault="00A87494" w:rsidP="009A5DA0">
      <w:pPr>
        <w:snapToGrid w:val="0"/>
        <w:ind w:firstLine="1134"/>
        <w:jc w:val="both"/>
        <w:rPr>
          <w:sz w:val="20"/>
          <w:szCs w:val="20"/>
        </w:rPr>
      </w:pPr>
      <w:r w:rsidRPr="0016613F">
        <w:rPr>
          <w:sz w:val="20"/>
          <w:szCs w:val="20"/>
        </w:rPr>
        <w:t xml:space="preserve">U.I. </w:t>
      </w:r>
      <w:proofErr w:type="spellStart"/>
      <w:r w:rsidRPr="0016613F">
        <w:rPr>
          <w:sz w:val="20"/>
          <w:szCs w:val="20"/>
        </w:rPr>
        <w:t>Indomethacin</w:t>
      </w:r>
      <w:proofErr w:type="spellEnd"/>
      <w:r w:rsidRPr="0016613F">
        <w:rPr>
          <w:sz w:val="20"/>
          <w:szCs w:val="20"/>
        </w:rPr>
        <w:t xml:space="preserve"> – U.I. Extract (or </w:t>
      </w:r>
      <w:proofErr w:type="spellStart"/>
      <w:r w:rsidRPr="0016613F">
        <w:rPr>
          <w:sz w:val="20"/>
          <w:szCs w:val="20"/>
        </w:rPr>
        <w:t>Cimetidine</w:t>
      </w:r>
      <w:proofErr w:type="spellEnd"/>
      <w:r w:rsidRPr="0016613F">
        <w:rPr>
          <w:sz w:val="20"/>
          <w:szCs w:val="20"/>
        </w:rPr>
        <w:t xml:space="preserve">) plus </w:t>
      </w:r>
      <w:proofErr w:type="spellStart"/>
      <w:r w:rsidRPr="0016613F">
        <w:rPr>
          <w:sz w:val="20"/>
          <w:szCs w:val="20"/>
        </w:rPr>
        <w:t>indomethacin</w:t>
      </w:r>
      <w:proofErr w:type="spellEnd"/>
    </w:p>
    <w:p w:rsidR="00A87494" w:rsidRPr="0016613F" w:rsidRDefault="00A87494" w:rsidP="0016613F">
      <w:pPr>
        <w:snapToGrid w:val="0"/>
        <w:ind w:firstLine="425"/>
        <w:jc w:val="both"/>
        <w:rPr>
          <w:sz w:val="20"/>
          <w:szCs w:val="20"/>
        </w:rPr>
      </w:pPr>
      <w:r w:rsidRPr="0016613F">
        <w:rPr>
          <w:sz w:val="20"/>
          <w:szCs w:val="20"/>
        </w:rPr>
        <w:t>P.I. % = ----------------------------------------------------------------------------------- x 100</w:t>
      </w:r>
    </w:p>
    <w:p w:rsidR="00D16DAF" w:rsidRPr="0016613F" w:rsidRDefault="00A87494" w:rsidP="009A5DA0">
      <w:pPr>
        <w:snapToGrid w:val="0"/>
        <w:ind w:leftChars="1063" w:left="2551" w:firstLine="425"/>
        <w:jc w:val="both"/>
        <w:rPr>
          <w:sz w:val="20"/>
          <w:szCs w:val="20"/>
        </w:rPr>
      </w:pPr>
      <w:r w:rsidRPr="0016613F">
        <w:rPr>
          <w:sz w:val="20"/>
          <w:szCs w:val="20"/>
        </w:rPr>
        <w:t xml:space="preserve">U.I. </w:t>
      </w:r>
      <w:proofErr w:type="spellStart"/>
      <w:r w:rsidR="00D16DAF" w:rsidRPr="0016613F">
        <w:rPr>
          <w:sz w:val="20"/>
          <w:szCs w:val="20"/>
        </w:rPr>
        <w:t>Indomethacin</w:t>
      </w:r>
      <w:proofErr w:type="spellEnd"/>
    </w:p>
    <w:p w:rsidR="0016613F" w:rsidRDefault="0016613F" w:rsidP="0016613F">
      <w:pPr>
        <w:snapToGrid w:val="0"/>
        <w:jc w:val="both"/>
        <w:rPr>
          <w:sz w:val="20"/>
          <w:szCs w:val="20"/>
        </w:rPr>
      </w:pPr>
    </w:p>
    <w:p w:rsidR="0016613F" w:rsidRPr="0016613F" w:rsidRDefault="0016613F" w:rsidP="0016613F">
      <w:pPr>
        <w:snapToGrid w:val="0"/>
        <w:jc w:val="both"/>
        <w:rPr>
          <w:sz w:val="20"/>
          <w:szCs w:val="20"/>
        </w:rPr>
        <w:sectPr w:rsidR="0016613F" w:rsidRPr="0016613F" w:rsidSect="002D7E9F">
          <w:headerReference w:type="default" r:id="rId13"/>
          <w:footerReference w:type="default" r:id="rId14"/>
          <w:type w:val="continuous"/>
          <w:pgSz w:w="12240" w:h="15840" w:code="1"/>
          <w:pgMar w:top="1440" w:right="1440" w:bottom="1440" w:left="1440" w:header="720" w:footer="720" w:gutter="0"/>
          <w:cols w:space="720"/>
          <w:docGrid w:linePitch="360"/>
        </w:sectPr>
      </w:pPr>
    </w:p>
    <w:p w:rsidR="00650B2C" w:rsidRPr="0016613F" w:rsidRDefault="00E014DD" w:rsidP="0016613F">
      <w:pPr>
        <w:snapToGrid w:val="0"/>
        <w:jc w:val="both"/>
        <w:rPr>
          <w:b/>
          <w:sz w:val="20"/>
          <w:szCs w:val="20"/>
        </w:rPr>
      </w:pPr>
      <w:r w:rsidRPr="0016613F">
        <w:rPr>
          <w:b/>
          <w:sz w:val="20"/>
          <w:szCs w:val="20"/>
        </w:rPr>
        <w:lastRenderedPageBreak/>
        <w:t>2.7</w:t>
      </w:r>
      <w:r w:rsidR="00650B2C" w:rsidRPr="0016613F">
        <w:rPr>
          <w:b/>
          <w:sz w:val="20"/>
          <w:szCs w:val="20"/>
        </w:rPr>
        <w:t>.</w:t>
      </w:r>
      <w:r w:rsidR="0001165A" w:rsidRPr="0016613F">
        <w:rPr>
          <w:b/>
          <w:sz w:val="20"/>
          <w:szCs w:val="20"/>
        </w:rPr>
        <w:t xml:space="preserve"> </w:t>
      </w:r>
      <w:r w:rsidR="007F0FB1" w:rsidRPr="0016613F">
        <w:rPr>
          <w:b/>
          <w:sz w:val="20"/>
          <w:szCs w:val="20"/>
        </w:rPr>
        <w:t>Collection of Gastric Secretion</w:t>
      </w:r>
    </w:p>
    <w:p w:rsidR="004228A3" w:rsidRPr="0016613F" w:rsidRDefault="00650B2C" w:rsidP="0016613F">
      <w:pPr>
        <w:snapToGrid w:val="0"/>
        <w:ind w:firstLine="425"/>
        <w:jc w:val="both"/>
        <w:rPr>
          <w:sz w:val="20"/>
          <w:szCs w:val="20"/>
        </w:rPr>
      </w:pPr>
      <w:r w:rsidRPr="0016613F">
        <w:rPr>
          <w:sz w:val="20"/>
          <w:szCs w:val="20"/>
        </w:rPr>
        <w:t xml:space="preserve">The gastric juice was collected according to the technique of Shay </w:t>
      </w:r>
      <w:r w:rsidRPr="0016613F">
        <w:rPr>
          <w:i/>
          <w:sz w:val="20"/>
          <w:szCs w:val="20"/>
        </w:rPr>
        <w:t>et al.</w:t>
      </w:r>
      <w:r w:rsidRPr="0016613F">
        <w:rPr>
          <w:sz w:val="20"/>
          <w:szCs w:val="20"/>
        </w:rPr>
        <w:t xml:space="preserve"> (1954) as modified by Levine (1965) where </w:t>
      </w:r>
      <w:r w:rsidR="006175E3" w:rsidRPr="0016613F">
        <w:rPr>
          <w:sz w:val="20"/>
          <w:szCs w:val="20"/>
        </w:rPr>
        <w:t>esophageal</w:t>
      </w:r>
      <w:r w:rsidRPr="0016613F">
        <w:rPr>
          <w:sz w:val="20"/>
          <w:szCs w:val="20"/>
        </w:rPr>
        <w:t xml:space="preserve"> ligation was avoided. The animals were fasted for 48 h</w:t>
      </w:r>
      <w:r w:rsidR="000134A0" w:rsidRPr="0016613F">
        <w:rPr>
          <w:sz w:val="20"/>
          <w:szCs w:val="20"/>
        </w:rPr>
        <w:t>ou</w:t>
      </w:r>
      <w:r w:rsidRPr="0016613F">
        <w:rPr>
          <w:sz w:val="20"/>
          <w:szCs w:val="20"/>
        </w:rPr>
        <w:t xml:space="preserve">rs to ensure complete emptying of the stomach, but allowed water </w:t>
      </w:r>
      <w:r w:rsidRPr="0016613F">
        <w:rPr>
          <w:i/>
          <w:iCs/>
          <w:sz w:val="20"/>
          <w:szCs w:val="20"/>
        </w:rPr>
        <w:t xml:space="preserve">ad </w:t>
      </w:r>
      <w:proofErr w:type="spellStart"/>
      <w:r w:rsidRPr="0016613F">
        <w:rPr>
          <w:i/>
          <w:iCs/>
          <w:sz w:val="20"/>
          <w:szCs w:val="20"/>
        </w:rPr>
        <w:t>libitum</w:t>
      </w:r>
      <w:proofErr w:type="spellEnd"/>
      <w:r w:rsidRPr="0016613F">
        <w:rPr>
          <w:sz w:val="20"/>
          <w:szCs w:val="20"/>
        </w:rPr>
        <w:t>. Each of the animals was weighed at the end of the fasting period.</w:t>
      </w:r>
      <w:r w:rsidR="006175E3" w:rsidRPr="0016613F">
        <w:rPr>
          <w:sz w:val="20"/>
          <w:szCs w:val="20"/>
        </w:rPr>
        <w:t xml:space="preserve"> Then, u</w:t>
      </w:r>
      <w:r w:rsidR="000134A0" w:rsidRPr="0016613F">
        <w:rPr>
          <w:sz w:val="20"/>
          <w:szCs w:val="20"/>
        </w:rPr>
        <w:t xml:space="preserve">nder light </w:t>
      </w:r>
      <w:proofErr w:type="spellStart"/>
      <w:r w:rsidR="000134A0" w:rsidRPr="0016613F">
        <w:rPr>
          <w:sz w:val="20"/>
          <w:szCs w:val="20"/>
        </w:rPr>
        <w:t>anaesthesia</w:t>
      </w:r>
      <w:proofErr w:type="spellEnd"/>
      <w:r w:rsidR="000134A0" w:rsidRPr="0016613F">
        <w:rPr>
          <w:sz w:val="20"/>
          <w:szCs w:val="20"/>
        </w:rPr>
        <w:t xml:space="preserve">, their abdomens were </w:t>
      </w:r>
      <w:r w:rsidRPr="0016613F">
        <w:rPr>
          <w:sz w:val="20"/>
          <w:szCs w:val="20"/>
        </w:rPr>
        <w:t xml:space="preserve">opened via a midline incision and the stomach </w:t>
      </w:r>
      <w:r w:rsidR="00142321" w:rsidRPr="0016613F">
        <w:rPr>
          <w:sz w:val="20"/>
          <w:szCs w:val="20"/>
        </w:rPr>
        <w:t xml:space="preserve">was </w:t>
      </w:r>
      <w:r w:rsidRPr="0016613F">
        <w:rPr>
          <w:sz w:val="20"/>
          <w:szCs w:val="20"/>
        </w:rPr>
        <w:t>identified. A pylo</w:t>
      </w:r>
      <w:r w:rsidR="000134A0" w:rsidRPr="0016613F">
        <w:rPr>
          <w:sz w:val="20"/>
          <w:szCs w:val="20"/>
        </w:rPr>
        <w:t xml:space="preserve">ric ligature was made using a </w:t>
      </w:r>
      <w:r w:rsidRPr="0016613F">
        <w:rPr>
          <w:sz w:val="20"/>
          <w:szCs w:val="20"/>
        </w:rPr>
        <w:t>thread with care to avoid damage to the blood vessels or traction to the stomach. The abdomen</w:t>
      </w:r>
      <w:r w:rsidR="001D0859" w:rsidRPr="0016613F">
        <w:rPr>
          <w:sz w:val="20"/>
          <w:szCs w:val="20"/>
        </w:rPr>
        <w:t>s were</w:t>
      </w:r>
      <w:r w:rsidRPr="0016613F">
        <w:rPr>
          <w:sz w:val="20"/>
          <w:szCs w:val="20"/>
        </w:rPr>
        <w:t xml:space="preserve"> closed by suture</w:t>
      </w:r>
      <w:r w:rsidR="001D0859" w:rsidRPr="0016613F">
        <w:rPr>
          <w:sz w:val="20"/>
          <w:szCs w:val="20"/>
        </w:rPr>
        <w:t>s</w:t>
      </w:r>
      <w:r w:rsidRPr="0016613F">
        <w:rPr>
          <w:sz w:val="20"/>
          <w:szCs w:val="20"/>
        </w:rPr>
        <w:t>, cleaned th</w:t>
      </w:r>
      <w:r w:rsidR="001D0859" w:rsidRPr="0016613F">
        <w:rPr>
          <w:sz w:val="20"/>
          <w:szCs w:val="20"/>
        </w:rPr>
        <w:t>oroughly with distilled water</w:t>
      </w:r>
      <w:r w:rsidRPr="0016613F">
        <w:rPr>
          <w:sz w:val="20"/>
          <w:szCs w:val="20"/>
        </w:rPr>
        <w:t xml:space="preserve">. The </w:t>
      </w:r>
      <w:proofErr w:type="spellStart"/>
      <w:r w:rsidRPr="0016613F">
        <w:rPr>
          <w:sz w:val="20"/>
          <w:szCs w:val="20"/>
        </w:rPr>
        <w:t>anaesthesia</w:t>
      </w:r>
      <w:proofErr w:type="spellEnd"/>
      <w:r w:rsidRPr="0016613F">
        <w:rPr>
          <w:sz w:val="20"/>
          <w:szCs w:val="20"/>
        </w:rPr>
        <w:t xml:space="preserve"> </w:t>
      </w:r>
      <w:r w:rsidR="001D0859" w:rsidRPr="0016613F">
        <w:rPr>
          <w:sz w:val="20"/>
          <w:szCs w:val="20"/>
        </w:rPr>
        <w:t xml:space="preserve">was </w:t>
      </w:r>
      <w:r w:rsidRPr="0016613F">
        <w:rPr>
          <w:sz w:val="20"/>
          <w:szCs w:val="20"/>
        </w:rPr>
        <w:t xml:space="preserve">discontinued and the animals </w:t>
      </w:r>
      <w:r w:rsidR="006175E3" w:rsidRPr="0016613F">
        <w:rPr>
          <w:sz w:val="20"/>
          <w:szCs w:val="20"/>
        </w:rPr>
        <w:t xml:space="preserve">were </w:t>
      </w:r>
      <w:r w:rsidRPr="0016613F">
        <w:rPr>
          <w:sz w:val="20"/>
          <w:szCs w:val="20"/>
        </w:rPr>
        <w:t xml:space="preserve">allowed </w:t>
      </w:r>
      <w:r w:rsidR="006175E3" w:rsidRPr="0016613F">
        <w:rPr>
          <w:sz w:val="20"/>
          <w:szCs w:val="20"/>
        </w:rPr>
        <w:t xml:space="preserve">to </w:t>
      </w:r>
      <w:r w:rsidR="001D0859" w:rsidRPr="0016613F">
        <w:rPr>
          <w:sz w:val="20"/>
          <w:szCs w:val="20"/>
        </w:rPr>
        <w:t>recover</w:t>
      </w:r>
      <w:r w:rsidRPr="0016613F">
        <w:rPr>
          <w:sz w:val="20"/>
          <w:szCs w:val="20"/>
        </w:rPr>
        <w:t>.</w:t>
      </w:r>
      <w:r w:rsidR="006175E3" w:rsidRPr="0016613F">
        <w:rPr>
          <w:sz w:val="20"/>
          <w:szCs w:val="20"/>
        </w:rPr>
        <w:t xml:space="preserve"> </w:t>
      </w:r>
      <w:r w:rsidRPr="0016613F">
        <w:rPr>
          <w:sz w:val="20"/>
          <w:szCs w:val="20"/>
        </w:rPr>
        <w:t xml:space="preserve">After 3 hours, the animals were sacrificed, abdomen </w:t>
      </w:r>
      <w:r w:rsidR="0026090C" w:rsidRPr="0016613F">
        <w:rPr>
          <w:sz w:val="20"/>
          <w:szCs w:val="20"/>
        </w:rPr>
        <w:t>of each animal was</w:t>
      </w:r>
      <w:r w:rsidR="00510F71" w:rsidRPr="0016613F">
        <w:rPr>
          <w:sz w:val="20"/>
          <w:szCs w:val="20"/>
        </w:rPr>
        <w:t xml:space="preserve"> opened, t</w:t>
      </w:r>
      <w:r w:rsidRPr="0016613F">
        <w:rPr>
          <w:sz w:val="20"/>
          <w:szCs w:val="20"/>
        </w:rPr>
        <w:t xml:space="preserve">he </w:t>
      </w:r>
      <w:r w:rsidR="0026090C" w:rsidRPr="0016613F">
        <w:rPr>
          <w:sz w:val="20"/>
          <w:szCs w:val="20"/>
        </w:rPr>
        <w:t>esophagus was</w:t>
      </w:r>
      <w:r w:rsidRPr="0016613F">
        <w:rPr>
          <w:sz w:val="20"/>
          <w:szCs w:val="20"/>
        </w:rPr>
        <w:t xml:space="preserve"> </w:t>
      </w:r>
      <w:proofErr w:type="spellStart"/>
      <w:r w:rsidRPr="0016613F">
        <w:rPr>
          <w:sz w:val="20"/>
          <w:szCs w:val="20"/>
        </w:rPr>
        <w:t>ligated</w:t>
      </w:r>
      <w:proofErr w:type="spellEnd"/>
      <w:r w:rsidRPr="0016613F">
        <w:rPr>
          <w:sz w:val="20"/>
          <w:szCs w:val="20"/>
        </w:rPr>
        <w:t>, and the stomach</w:t>
      </w:r>
      <w:r w:rsidR="0026090C" w:rsidRPr="0016613F">
        <w:rPr>
          <w:sz w:val="20"/>
          <w:szCs w:val="20"/>
        </w:rPr>
        <w:t xml:space="preserve"> was removed </w:t>
      </w:r>
      <w:r w:rsidR="0026090C" w:rsidRPr="0016613F">
        <w:rPr>
          <w:sz w:val="20"/>
          <w:szCs w:val="20"/>
        </w:rPr>
        <w:lastRenderedPageBreak/>
        <w:t xml:space="preserve">and </w:t>
      </w:r>
      <w:r w:rsidRPr="0016613F">
        <w:rPr>
          <w:sz w:val="20"/>
          <w:szCs w:val="20"/>
        </w:rPr>
        <w:t>washe</w:t>
      </w:r>
      <w:r w:rsidR="00510F71" w:rsidRPr="0016613F">
        <w:rPr>
          <w:sz w:val="20"/>
          <w:szCs w:val="20"/>
        </w:rPr>
        <w:t>d with distilled water</w:t>
      </w:r>
      <w:r w:rsidRPr="0016613F">
        <w:rPr>
          <w:sz w:val="20"/>
          <w:szCs w:val="20"/>
        </w:rPr>
        <w:t xml:space="preserve">. An opening along the greater curvature </w:t>
      </w:r>
      <w:r w:rsidR="00510F71" w:rsidRPr="0016613F">
        <w:rPr>
          <w:sz w:val="20"/>
          <w:szCs w:val="20"/>
        </w:rPr>
        <w:t xml:space="preserve">was </w:t>
      </w:r>
      <w:r w:rsidRPr="0016613F">
        <w:rPr>
          <w:sz w:val="20"/>
          <w:szCs w:val="20"/>
        </w:rPr>
        <w:t>made, and the gastric content</w:t>
      </w:r>
      <w:r w:rsidR="00976502" w:rsidRPr="0016613F">
        <w:rPr>
          <w:sz w:val="20"/>
          <w:szCs w:val="20"/>
        </w:rPr>
        <w:t>s were</w:t>
      </w:r>
      <w:r w:rsidRPr="0016613F">
        <w:rPr>
          <w:sz w:val="20"/>
          <w:szCs w:val="20"/>
        </w:rPr>
        <w:t xml:space="preserve"> drained into a graduated centri</w:t>
      </w:r>
      <w:r w:rsidR="0026090C" w:rsidRPr="0016613F">
        <w:rPr>
          <w:sz w:val="20"/>
          <w:szCs w:val="20"/>
        </w:rPr>
        <w:t>fuge tube and then</w:t>
      </w:r>
      <w:r w:rsidRPr="0016613F">
        <w:rPr>
          <w:sz w:val="20"/>
          <w:szCs w:val="20"/>
        </w:rPr>
        <w:t xml:space="preserve"> centrifuged at 3000</w:t>
      </w:r>
      <w:r w:rsidR="00976502" w:rsidRPr="0016613F">
        <w:rPr>
          <w:sz w:val="20"/>
          <w:szCs w:val="20"/>
        </w:rPr>
        <w:t xml:space="preserve"> </w:t>
      </w:r>
      <w:r w:rsidRPr="0016613F">
        <w:rPr>
          <w:sz w:val="20"/>
          <w:szCs w:val="20"/>
        </w:rPr>
        <w:t>rpm for 15 minutes.</w:t>
      </w:r>
    </w:p>
    <w:p w:rsidR="00F646BE" w:rsidRPr="0016613F" w:rsidRDefault="00E014DD" w:rsidP="0016613F">
      <w:pPr>
        <w:snapToGrid w:val="0"/>
        <w:jc w:val="both"/>
        <w:rPr>
          <w:b/>
          <w:sz w:val="20"/>
          <w:szCs w:val="20"/>
        </w:rPr>
      </w:pPr>
      <w:r w:rsidRPr="0016613F">
        <w:rPr>
          <w:b/>
          <w:sz w:val="20"/>
          <w:szCs w:val="20"/>
        </w:rPr>
        <w:t>2.8</w:t>
      </w:r>
      <w:r w:rsidR="0026090C" w:rsidRPr="0016613F">
        <w:rPr>
          <w:b/>
          <w:sz w:val="20"/>
          <w:szCs w:val="20"/>
        </w:rPr>
        <w:t xml:space="preserve">. </w:t>
      </w:r>
      <w:r w:rsidR="000A16B5" w:rsidRPr="0016613F">
        <w:rPr>
          <w:b/>
          <w:sz w:val="20"/>
          <w:szCs w:val="20"/>
        </w:rPr>
        <w:t>Analysis of Gastric Juice</w:t>
      </w:r>
    </w:p>
    <w:p w:rsidR="00DA2C16" w:rsidRPr="0016613F" w:rsidRDefault="0026090C" w:rsidP="0016613F">
      <w:pPr>
        <w:snapToGrid w:val="0"/>
        <w:jc w:val="both"/>
        <w:rPr>
          <w:b/>
          <w:sz w:val="20"/>
          <w:szCs w:val="20"/>
        </w:rPr>
      </w:pPr>
      <w:r w:rsidRPr="0016613F">
        <w:rPr>
          <w:b/>
          <w:sz w:val="20"/>
          <w:szCs w:val="20"/>
        </w:rPr>
        <w:t>2.8.1. Volume of Gastric Juice</w:t>
      </w:r>
    </w:p>
    <w:p w:rsidR="0065325B" w:rsidRPr="0016613F" w:rsidRDefault="0026090C" w:rsidP="0016613F">
      <w:pPr>
        <w:snapToGrid w:val="0"/>
        <w:ind w:firstLine="425"/>
        <w:jc w:val="both"/>
        <w:rPr>
          <w:sz w:val="20"/>
          <w:szCs w:val="20"/>
        </w:rPr>
      </w:pPr>
      <w:r w:rsidRPr="0016613F">
        <w:rPr>
          <w:bCs/>
          <w:sz w:val="20"/>
          <w:szCs w:val="20"/>
        </w:rPr>
        <w:t xml:space="preserve">After </w:t>
      </w:r>
      <w:r w:rsidR="00BC2418" w:rsidRPr="0016613F">
        <w:rPr>
          <w:bCs/>
          <w:sz w:val="20"/>
          <w:szCs w:val="20"/>
        </w:rPr>
        <w:t>centrifugation</w:t>
      </w:r>
      <w:r w:rsidRPr="0016613F">
        <w:rPr>
          <w:bCs/>
          <w:sz w:val="20"/>
          <w:szCs w:val="20"/>
        </w:rPr>
        <w:t xml:space="preserve">, the </w:t>
      </w:r>
      <w:r w:rsidR="00BC2418" w:rsidRPr="0016613F">
        <w:rPr>
          <w:bCs/>
          <w:sz w:val="20"/>
          <w:szCs w:val="20"/>
        </w:rPr>
        <w:t>supernatant</w:t>
      </w:r>
      <w:r w:rsidRPr="0016613F">
        <w:rPr>
          <w:bCs/>
          <w:sz w:val="20"/>
          <w:szCs w:val="20"/>
        </w:rPr>
        <w:t xml:space="preserve"> was measured</w:t>
      </w:r>
      <w:r w:rsidR="00BC2418" w:rsidRPr="0016613F">
        <w:rPr>
          <w:bCs/>
          <w:sz w:val="20"/>
          <w:szCs w:val="20"/>
        </w:rPr>
        <w:t xml:space="preserve"> and recorded</w:t>
      </w:r>
      <w:r w:rsidRPr="0016613F">
        <w:rPr>
          <w:bCs/>
          <w:sz w:val="20"/>
          <w:szCs w:val="20"/>
        </w:rPr>
        <w:t xml:space="preserve"> </w:t>
      </w:r>
      <w:r w:rsidR="00BC2418" w:rsidRPr="0016613F">
        <w:rPr>
          <w:bCs/>
          <w:sz w:val="20"/>
          <w:szCs w:val="20"/>
        </w:rPr>
        <w:t xml:space="preserve">as the </w:t>
      </w:r>
      <w:r w:rsidRPr="0016613F">
        <w:rPr>
          <w:bCs/>
          <w:sz w:val="20"/>
          <w:szCs w:val="20"/>
        </w:rPr>
        <w:t>volume</w:t>
      </w:r>
      <w:r w:rsidR="00BC2418" w:rsidRPr="0016613F">
        <w:rPr>
          <w:bCs/>
          <w:sz w:val="20"/>
          <w:szCs w:val="20"/>
        </w:rPr>
        <w:t xml:space="preserve"> of the gastric juice.</w:t>
      </w:r>
    </w:p>
    <w:p w:rsidR="00DA2C16" w:rsidRPr="0016613F" w:rsidRDefault="00BC2418" w:rsidP="0016613F">
      <w:pPr>
        <w:snapToGrid w:val="0"/>
        <w:jc w:val="both"/>
        <w:rPr>
          <w:b/>
          <w:sz w:val="20"/>
          <w:szCs w:val="20"/>
        </w:rPr>
      </w:pPr>
      <w:r w:rsidRPr="0016613F">
        <w:rPr>
          <w:b/>
          <w:bCs/>
          <w:sz w:val="20"/>
          <w:szCs w:val="20"/>
        </w:rPr>
        <w:t xml:space="preserve">2.8.2. </w:t>
      </w:r>
      <w:r w:rsidR="005B1778" w:rsidRPr="0016613F">
        <w:rPr>
          <w:b/>
          <w:sz w:val="20"/>
          <w:szCs w:val="20"/>
        </w:rPr>
        <w:t xml:space="preserve">Determination </w:t>
      </w:r>
      <w:r w:rsidR="00D962BC" w:rsidRPr="0016613F">
        <w:rPr>
          <w:b/>
          <w:sz w:val="20"/>
          <w:szCs w:val="20"/>
        </w:rPr>
        <w:t xml:space="preserve">of </w:t>
      </w:r>
      <w:r w:rsidRPr="0016613F">
        <w:rPr>
          <w:b/>
          <w:sz w:val="20"/>
          <w:szCs w:val="20"/>
        </w:rPr>
        <w:t xml:space="preserve">the </w:t>
      </w:r>
      <w:proofErr w:type="spellStart"/>
      <w:r w:rsidR="00D962BC" w:rsidRPr="0016613F">
        <w:rPr>
          <w:b/>
          <w:sz w:val="20"/>
          <w:szCs w:val="20"/>
        </w:rPr>
        <w:t>Titritable</w:t>
      </w:r>
      <w:proofErr w:type="spellEnd"/>
      <w:r w:rsidR="00D962BC" w:rsidRPr="0016613F">
        <w:rPr>
          <w:b/>
          <w:sz w:val="20"/>
          <w:szCs w:val="20"/>
        </w:rPr>
        <w:t xml:space="preserve"> Acidity</w:t>
      </w:r>
    </w:p>
    <w:p w:rsidR="008E0126" w:rsidRPr="0016613F" w:rsidRDefault="00F646BE" w:rsidP="0016613F">
      <w:pPr>
        <w:snapToGrid w:val="0"/>
        <w:ind w:firstLine="425"/>
        <w:jc w:val="both"/>
        <w:rPr>
          <w:sz w:val="20"/>
          <w:szCs w:val="20"/>
        </w:rPr>
      </w:pPr>
      <w:r w:rsidRPr="0016613F">
        <w:rPr>
          <w:sz w:val="20"/>
          <w:szCs w:val="20"/>
        </w:rPr>
        <w:t>A given</w:t>
      </w:r>
      <w:r w:rsidR="00B0688A" w:rsidRPr="0016613F">
        <w:rPr>
          <w:sz w:val="20"/>
          <w:szCs w:val="20"/>
        </w:rPr>
        <w:t xml:space="preserve"> volume of the gastric juice (0.</w:t>
      </w:r>
      <w:r w:rsidRPr="0016613F">
        <w:rPr>
          <w:sz w:val="20"/>
          <w:szCs w:val="20"/>
        </w:rPr>
        <w:t>2</w:t>
      </w:r>
      <w:r w:rsidR="00142321" w:rsidRPr="0016613F">
        <w:rPr>
          <w:sz w:val="20"/>
          <w:szCs w:val="20"/>
        </w:rPr>
        <w:t xml:space="preserve"> </w:t>
      </w:r>
      <w:r w:rsidRPr="0016613F">
        <w:rPr>
          <w:sz w:val="20"/>
          <w:szCs w:val="20"/>
        </w:rPr>
        <w:t>ml) was t</w:t>
      </w:r>
      <w:r w:rsidR="00B0688A" w:rsidRPr="0016613F">
        <w:rPr>
          <w:sz w:val="20"/>
          <w:szCs w:val="20"/>
        </w:rPr>
        <w:t xml:space="preserve">itrated against 0.01N </w:t>
      </w:r>
      <w:proofErr w:type="spellStart"/>
      <w:r w:rsidR="00B0688A" w:rsidRPr="0016613F">
        <w:rPr>
          <w:sz w:val="20"/>
          <w:szCs w:val="20"/>
        </w:rPr>
        <w:t>NaOH</w:t>
      </w:r>
      <w:proofErr w:type="spellEnd"/>
      <w:r w:rsidR="005152C8" w:rsidRPr="0016613F">
        <w:rPr>
          <w:sz w:val="20"/>
          <w:szCs w:val="20"/>
        </w:rPr>
        <w:t xml:space="preserve"> u</w:t>
      </w:r>
      <w:r w:rsidR="00B0688A" w:rsidRPr="0016613F">
        <w:rPr>
          <w:sz w:val="20"/>
          <w:szCs w:val="20"/>
        </w:rPr>
        <w:t xml:space="preserve">sing an </w:t>
      </w:r>
      <w:r w:rsidRPr="0016613F">
        <w:rPr>
          <w:sz w:val="20"/>
          <w:szCs w:val="20"/>
        </w:rPr>
        <w:t>end point of pH 7.0 as dete</w:t>
      </w:r>
      <w:r w:rsidR="00B0688A" w:rsidRPr="0016613F">
        <w:rPr>
          <w:sz w:val="20"/>
          <w:szCs w:val="20"/>
        </w:rPr>
        <w:t>rmine</w:t>
      </w:r>
      <w:r w:rsidR="00BC2418" w:rsidRPr="0016613F">
        <w:rPr>
          <w:sz w:val="20"/>
          <w:szCs w:val="20"/>
        </w:rPr>
        <w:t xml:space="preserve">d </w:t>
      </w:r>
      <w:proofErr w:type="spellStart"/>
      <w:r w:rsidR="00BC2418" w:rsidRPr="0016613F">
        <w:rPr>
          <w:sz w:val="20"/>
          <w:szCs w:val="20"/>
        </w:rPr>
        <w:t>colorimetrically</w:t>
      </w:r>
      <w:proofErr w:type="spellEnd"/>
      <w:r w:rsidR="00BC2418" w:rsidRPr="0016613F">
        <w:rPr>
          <w:sz w:val="20"/>
          <w:szCs w:val="20"/>
        </w:rPr>
        <w:t xml:space="preserve"> through using</w:t>
      </w:r>
      <w:r w:rsidR="00B0688A" w:rsidRPr="0016613F">
        <w:rPr>
          <w:sz w:val="20"/>
          <w:szCs w:val="20"/>
        </w:rPr>
        <w:t xml:space="preserve"> p</w:t>
      </w:r>
      <w:r w:rsidRPr="0016613F">
        <w:rPr>
          <w:sz w:val="20"/>
          <w:szCs w:val="20"/>
        </w:rPr>
        <w:t xml:space="preserve">henol red as </w:t>
      </w:r>
      <w:r w:rsidR="00142321" w:rsidRPr="0016613F">
        <w:rPr>
          <w:sz w:val="20"/>
          <w:szCs w:val="20"/>
        </w:rPr>
        <w:t xml:space="preserve">an </w:t>
      </w:r>
      <w:r w:rsidR="00BC2418" w:rsidRPr="0016613F">
        <w:rPr>
          <w:sz w:val="20"/>
          <w:szCs w:val="20"/>
        </w:rPr>
        <w:t xml:space="preserve">indicator. </w:t>
      </w:r>
      <w:r w:rsidRPr="0016613F">
        <w:rPr>
          <w:sz w:val="20"/>
          <w:szCs w:val="20"/>
        </w:rPr>
        <w:t>T</w:t>
      </w:r>
      <w:r w:rsidR="001861A6" w:rsidRPr="0016613F">
        <w:rPr>
          <w:sz w:val="20"/>
          <w:szCs w:val="20"/>
        </w:rPr>
        <w:t xml:space="preserve">he value was calculated as </w:t>
      </w:r>
      <w:proofErr w:type="spellStart"/>
      <w:r w:rsidR="001861A6" w:rsidRPr="0016613F">
        <w:rPr>
          <w:sz w:val="20"/>
          <w:szCs w:val="20"/>
        </w:rPr>
        <w:t>milli</w:t>
      </w:r>
      <w:r w:rsidRPr="0016613F">
        <w:rPr>
          <w:sz w:val="20"/>
          <w:szCs w:val="20"/>
        </w:rPr>
        <w:t>equivalents</w:t>
      </w:r>
      <w:proofErr w:type="spellEnd"/>
      <w:r w:rsidRPr="0016613F">
        <w:rPr>
          <w:sz w:val="20"/>
          <w:szCs w:val="20"/>
        </w:rPr>
        <w:t xml:space="preserve"> per </w:t>
      </w:r>
      <w:r w:rsidR="001861A6" w:rsidRPr="0016613F">
        <w:rPr>
          <w:sz w:val="20"/>
          <w:szCs w:val="20"/>
        </w:rPr>
        <w:t>liter (</w:t>
      </w:r>
      <w:proofErr w:type="spellStart"/>
      <w:r w:rsidR="001861A6" w:rsidRPr="0016613F">
        <w:rPr>
          <w:sz w:val="20"/>
          <w:szCs w:val="20"/>
        </w:rPr>
        <w:t>mE</w:t>
      </w:r>
      <w:r w:rsidRPr="0016613F">
        <w:rPr>
          <w:sz w:val="20"/>
          <w:szCs w:val="20"/>
        </w:rPr>
        <w:t>q</w:t>
      </w:r>
      <w:proofErr w:type="spellEnd"/>
      <w:r w:rsidRPr="0016613F">
        <w:rPr>
          <w:sz w:val="20"/>
          <w:szCs w:val="20"/>
        </w:rPr>
        <w:t>/L) which is equal to the number of milli</w:t>
      </w:r>
      <w:r w:rsidR="00F43AB6" w:rsidRPr="0016613F">
        <w:rPr>
          <w:sz w:val="20"/>
          <w:szCs w:val="20"/>
        </w:rPr>
        <w:t xml:space="preserve">liters </w:t>
      </w:r>
      <w:r w:rsidR="001861A6" w:rsidRPr="0016613F">
        <w:rPr>
          <w:sz w:val="20"/>
          <w:szCs w:val="20"/>
        </w:rPr>
        <w:t>of 0.</w:t>
      </w:r>
      <w:r w:rsidRPr="0016613F">
        <w:rPr>
          <w:sz w:val="20"/>
          <w:szCs w:val="20"/>
        </w:rPr>
        <w:t xml:space="preserve">1 N </w:t>
      </w:r>
      <w:proofErr w:type="spellStart"/>
      <w:r w:rsidRPr="0016613F">
        <w:rPr>
          <w:sz w:val="20"/>
          <w:szCs w:val="20"/>
        </w:rPr>
        <w:t>NaOH</w:t>
      </w:r>
      <w:proofErr w:type="spellEnd"/>
      <w:r w:rsidRPr="0016613F">
        <w:rPr>
          <w:sz w:val="20"/>
          <w:szCs w:val="20"/>
        </w:rPr>
        <w:t xml:space="preserve"> required to neutralize 1</w:t>
      </w:r>
      <w:r w:rsidR="00BC2418" w:rsidRPr="0016613F">
        <w:rPr>
          <w:sz w:val="20"/>
          <w:szCs w:val="20"/>
        </w:rPr>
        <w:t>00</w:t>
      </w:r>
      <w:r w:rsidR="001861A6" w:rsidRPr="0016613F">
        <w:rPr>
          <w:sz w:val="20"/>
          <w:szCs w:val="20"/>
        </w:rPr>
        <w:t xml:space="preserve"> </w:t>
      </w:r>
      <w:r w:rsidRPr="0016613F">
        <w:rPr>
          <w:sz w:val="20"/>
          <w:szCs w:val="20"/>
        </w:rPr>
        <w:t>ml of gastric juice.</w:t>
      </w:r>
    </w:p>
    <w:p w:rsidR="0016613F" w:rsidRPr="0016613F" w:rsidRDefault="0016613F" w:rsidP="0016613F">
      <w:pPr>
        <w:snapToGrid w:val="0"/>
        <w:ind w:firstLine="425"/>
        <w:jc w:val="both"/>
        <w:rPr>
          <w:sz w:val="20"/>
          <w:szCs w:val="20"/>
        </w:rPr>
        <w:sectPr w:rsidR="0016613F" w:rsidRPr="0016613F" w:rsidSect="002D7E9F">
          <w:headerReference w:type="default" r:id="rId15"/>
          <w:footerReference w:type="default" r:id="rId16"/>
          <w:type w:val="continuous"/>
          <w:pgSz w:w="12240" w:h="15840" w:code="1"/>
          <w:pgMar w:top="1440" w:right="1440" w:bottom="1440" w:left="1440" w:header="720" w:footer="720" w:gutter="0"/>
          <w:cols w:num="2" w:space="720"/>
          <w:docGrid w:linePitch="360"/>
        </w:sectPr>
      </w:pPr>
    </w:p>
    <w:p w:rsidR="0016613F" w:rsidRDefault="0016613F" w:rsidP="0016613F">
      <w:pPr>
        <w:snapToGrid w:val="0"/>
        <w:ind w:firstLine="425"/>
        <w:jc w:val="both"/>
        <w:rPr>
          <w:sz w:val="20"/>
          <w:szCs w:val="20"/>
          <w:lang w:eastAsia="zh-CN"/>
        </w:rPr>
      </w:pPr>
    </w:p>
    <w:p w:rsidR="00F268D5" w:rsidRPr="0016613F" w:rsidRDefault="00F268D5" w:rsidP="009A5DA0">
      <w:pPr>
        <w:snapToGrid w:val="0"/>
        <w:ind w:firstLine="851"/>
        <w:jc w:val="both"/>
        <w:rPr>
          <w:sz w:val="20"/>
          <w:szCs w:val="20"/>
        </w:rPr>
      </w:pPr>
      <w:r w:rsidRPr="0016613F">
        <w:rPr>
          <w:sz w:val="20"/>
          <w:szCs w:val="20"/>
        </w:rPr>
        <w:t xml:space="preserve">Volume of 0.01 N </w:t>
      </w:r>
      <w:proofErr w:type="spellStart"/>
      <w:r w:rsidRPr="0016613F">
        <w:rPr>
          <w:sz w:val="20"/>
          <w:szCs w:val="20"/>
        </w:rPr>
        <w:t>NaOH</w:t>
      </w:r>
      <w:proofErr w:type="spellEnd"/>
      <w:r w:rsidRPr="0016613F">
        <w:rPr>
          <w:sz w:val="20"/>
          <w:szCs w:val="20"/>
        </w:rPr>
        <w:t xml:space="preserve"> (ml) which neutralizes 1ml of gastric juice</w:t>
      </w:r>
    </w:p>
    <w:p w:rsidR="00F268D5" w:rsidRPr="0016613F" w:rsidRDefault="00F268D5" w:rsidP="0016613F">
      <w:pPr>
        <w:snapToGrid w:val="0"/>
        <w:ind w:firstLine="425"/>
        <w:jc w:val="both"/>
        <w:rPr>
          <w:sz w:val="20"/>
          <w:szCs w:val="20"/>
        </w:rPr>
      </w:pPr>
      <w:r w:rsidRPr="0016613F">
        <w:rPr>
          <w:sz w:val="20"/>
          <w:szCs w:val="20"/>
        </w:rPr>
        <w:t>= ------------------------------------------------------------------------------------- x 100</w:t>
      </w:r>
    </w:p>
    <w:p w:rsidR="00F268D5" w:rsidRPr="0016613F" w:rsidRDefault="00F268D5" w:rsidP="009A5DA0">
      <w:pPr>
        <w:snapToGrid w:val="0"/>
        <w:ind w:leftChars="1181" w:left="2834" w:firstLine="425"/>
        <w:jc w:val="both"/>
        <w:rPr>
          <w:sz w:val="20"/>
          <w:szCs w:val="20"/>
        </w:rPr>
      </w:pPr>
      <w:r w:rsidRPr="0016613F">
        <w:rPr>
          <w:sz w:val="20"/>
          <w:szCs w:val="20"/>
        </w:rPr>
        <w:t>10</w:t>
      </w:r>
    </w:p>
    <w:p w:rsidR="00B25217" w:rsidRPr="0016613F" w:rsidRDefault="00B25217" w:rsidP="0016613F">
      <w:pPr>
        <w:snapToGrid w:val="0"/>
        <w:ind w:firstLine="425"/>
        <w:jc w:val="both"/>
        <w:rPr>
          <w:sz w:val="20"/>
          <w:szCs w:val="20"/>
        </w:rPr>
      </w:pPr>
    </w:p>
    <w:p w:rsidR="00F32D4A" w:rsidRPr="0016613F" w:rsidRDefault="00412E72" w:rsidP="0016613F">
      <w:pPr>
        <w:snapToGrid w:val="0"/>
        <w:ind w:firstLine="425"/>
        <w:jc w:val="both"/>
        <w:rPr>
          <w:sz w:val="20"/>
          <w:szCs w:val="20"/>
        </w:rPr>
      </w:pPr>
      <w:r w:rsidRPr="0016613F">
        <w:rPr>
          <w:sz w:val="20"/>
          <w:szCs w:val="20"/>
        </w:rPr>
        <w:t>(Grossman, 196</w:t>
      </w:r>
      <w:r w:rsidR="00F32D4A" w:rsidRPr="0016613F">
        <w:rPr>
          <w:sz w:val="20"/>
          <w:szCs w:val="20"/>
        </w:rPr>
        <w:t>3; Davenport, 1977).</w:t>
      </w:r>
    </w:p>
    <w:p w:rsidR="0016613F" w:rsidRDefault="0016613F" w:rsidP="0016613F">
      <w:pPr>
        <w:snapToGrid w:val="0"/>
        <w:jc w:val="both"/>
        <w:rPr>
          <w:b/>
          <w:bCs/>
          <w:sz w:val="20"/>
          <w:szCs w:val="20"/>
        </w:rPr>
      </w:pPr>
    </w:p>
    <w:p w:rsidR="0016613F" w:rsidRPr="0016613F" w:rsidRDefault="0016613F" w:rsidP="0016613F">
      <w:pPr>
        <w:snapToGrid w:val="0"/>
        <w:jc w:val="both"/>
        <w:rPr>
          <w:b/>
          <w:bCs/>
          <w:sz w:val="20"/>
          <w:szCs w:val="20"/>
        </w:rPr>
        <w:sectPr w:rsidR="0016613F" w:rsidRPr="0016613F" w:rsidSect="002D7E9F">
          <w:headerReference w:type="default" r:id="rId17"/>
          <w:footerReference w:type="default" r:id="rId18"/>
          <w:type w:val="continuous"/>
          <w:pgSz w:w="12240" w:h="15840" w:code="1"/>
          <w:pgMar w:top="1440" w:right="1440" w:bottom="1440" w:left="1440" w:header="720" w:footer="720" w:gutter="0"/>
          <w:cols w:space="720"/>
          <w:docGrid w:linePitch="360"/>
        </w:sectPr>
      </w:pPr>
    </w:p>
    <w:p w:rsidR="00F32D4A" w:rsidRPr="0016613F" w:rsidRDefault="00F32D4A" w:rsidP="0016613F">
      <w:pPr>
        <w:snapToGrid w:val="0"/>
        <w:jc w:val="both"/>
        <w:rPr>
          <w:b/>
          <w:bCs/>
          <w:sz w:val="20"/>
          <w:szCs w:val="20"/>
        </w:rPr>
      </w:pPr>
      <w:r w:rsidRPr="0016613F">
        <w:rPr>
          <w:b/>
          <w:bCs/>
          <w:sz w:val="20"/>
          <w:szCs w:val="20"/>
        </w:rPr>
        <w:lastRenderedPageBreak/>
        <w:t>2.8.3. Determination of the Acid Output</w:t>
      </w:r>
    </w:p>
    <w:p w:rsidR="00BC562D" w:rsidRPr="0016613F" w:rsidRDefault="00F32D4A" w:rsidP="0016613F">
      <w:pPr>
        <w:snapToGrid w:val="0"/>
        <w:ind w:firstLine="425"/>
        <w:jc w:val="both"/>
        <w:rPr>
          <w:sz w:val="20"/>
          <w:szCs w:val="20"/>
        </w:rPr>
      </w:pPr>
      <w:r w:rsidRPr="0016613F">
        <w:rPr>
          <w:sz w:val="20"/>
          <w:szCs w:val="20"/>
        </w:rPr>
        <w:t xml:space="preserve">This was calculated as </w:t>
      </w:r>
      <w:proofErr w:type="spellStart"/>
      <w:r w:rsidRPr="0016613F">
        <w:rPr>
          <w:sz w:val="20"/>
          <w:szCs w:val="20"/>
        </w:rPr>
        <w:t>microequivalent</w:t>
      </w:r>
      <w:proofErr w:type="spellEnd"/>
      <w:r w:rsidRPr="0016613F">
        <w:rPr>
          <w:sz w:val="20"/>
          <w:szCs w:val="20"/>
        </w:rPr>
        <w:t xml:space="preserve"> per hour (µ</w:t>
      </w:r>
      <w:proofErr w:type="spellStart"/>
      <w:r w:rsidRPr="0016613F">
        <w:rPr>
          <w:sz w:val="20"/>
          <w:szCs w:val="20"/>
        </w:rPr>
        <w:t>Eq</w:t>
      </w:r>
      <w:proofErr w:type="spellEnd"/>
      <w:r w:rsidRPr="0016613F">
        <w:rPr>
          <w:sz w:val="20"/>
          <w:szCs w:val="20"/>
        </w:rPr>
        <w:t>/h)</w:t>
      </w:r>
      <w:r w:rsidR="00CE783B" w:rsidRPr="0016613F">
        <w:rPr>
          <w:sz w:val="20"/>
          <w:szCs w:val="20"/>
        </w:rPr>
        <w:t xml:space="preserve"> </w:t>
      </w:r>
      <w:r w:rsidR="00F646BE" w:rsidRPr="0016613F">
        <w:rPr>
          <w:sz w:val="20"/>
          <w:szCs w:val="20"/>
        </w:rPr>
        <w:t>by multiplying the volume of gastric juice in m</w:t>
      </w:r>
      <w:r w:rsidR="005207FA" w:rsidRPr="0016613F">
        <w:rPr>
          <w:sz w:val="20"/>
          <w:szCs w:val="20"/>
        </w:rPr>
        <w:t>illiliters per hour</w:t>
      </w:r>
      <w:r w:rsidR="00CE783B" w:rsidRPr="0016613F">
        <w:rPr>
          <w:sz w:val="20"/>
          <w:szCs w:val="20"/>
        </w:rPr>
        <w:t xml:space="preserve"> (ml/h) of an animal</w:t>
      </w:r>
      <w:r w:rsidR="00F646BE" w:rsidRPr="0016613F">
        <w:rPr>
          <w:sz w:val="20"/>
          <w:szCs w:val="20"/>
        </w:rPr>
        <w:t xml:space="preserve"> by </w:t>
      </w:r>
      <w:r w:rsidR="005207FA" w:rsidRPr="0016613F">
        <w:rPr>
          <w:sz w:val="20"/>
          <w:szCs w:val="20"/>
        </w:rPr>
        <w:t xml:space="preserve">the </w:t>
      </w:r>
      <w:proofErr w:type="spellStart"/>
      <w:r w:rsidR="00F646BE" w:rsidRPr="0016613F">
        <w:rPr>
          <w:sz w:val="20"/>
          <w:szCs w:val="20"/>
        </w:rPr>
        <w:t>titr</w:t>
      </w:r>
      <w:r w:rsidR="00E16B7D" w:rsidRPr="0016613F">
        <w:rPr>
          <w:sz w:val="20"/>
          <w:szCs w:val="20"/>
        </w:rPr>
        <w:t>it</w:t>
      </w:r>
      <w:r w:rsidR="00F646BE" w:rsidRPr="0016613F">
        <w:rPr>
          <w:sz w:val="20"/>
          <w:szCs w:val="20"/>
        </w:rPr>
        <w:t>able</w:t>
      </w:r>
      <w:proofErr w:type="spellEnd"/>
      <w:r w:rsidR="00F646BE" w:rsidRPr="0016613F">
        <w:rPr>
          <w:sz w:val="20"/>
          <w:szCs w:val="20"/>
        </w:rPr>
        <w:t xml:space="preserve"> acidity in </w:t>
      </w:r>
      <w:r w:rsidR="00CE783B" w:rsidRPr="0016613F">
        <w:rPr>
          <w:sz w:val="20"/>
          <w:szCs w:val="20"/>
        </w:rPr>
        <w:t>(</w:t>
      </w:r>
      <w:proofErr w:type="spellStart"/>
      <w:r w:rsidR="00CE783B" w:rsidRPr="0016613F">
        <w:rPr>
          <w:sz w:val="20"/>
          <w:szCs w:val="20"/>
        </w:rPr>
        <w:t>mEq</w:t>
      </w:r>
      <w:proofErr w:type="spellEnd"/>
      <w:r w:rsidR="00CE783B" w:rsidRPr="0016613F">
        <w:rPr>
          <w:sz w:val="20"/>
          <w:szCs w:val="20"/>
        </w:rPr>
        <w:t xml:space="preserve">/L) </w:t>
      </w:r>
      <w:r w:rsidR="00804C27" w:rsidRPr="0016613F">
        <w:rPr>
          <w:sz w:val="20"/>
          <w:szCs w:val="20"/>
        </w:rPr>
        <w:t>of</w:t>
      </w:r>
      <w:r w:rsidR="00CE783B" w:rsidRPr="0016613F">
        <w:rPr>
          <w:sz w:val="20"/>
          <w:szCs w:val="20"/>
        </w:rPr>
        <w:t xml:space="preserve"> t</w:t>
      </w:r>
      <w:r w:rsidR="00804C27" w:rsidRPr="0016613F">
        <w:rPr>
          <w:sz w:val="20"/>
          <w:szCs w:val="20"/>
        </w:rPr>
        <w:t>he same</w:t>
      </w:r>
      <w:r w:rsidR="00CE783B" w:rsidRPr="0016613F">
        <w:rPr>
          <w:sz w:val="20"/>
          <w:szCs w:val="20"/>
        </w:rPr>
        <w:t xml:space="preserve"> animal. </w:t>
      </w:r>
      <w:r w:rsidR="00F646BE" w:rsidRPr="0016613F">
        <w:rPr>
          <w:sz w:val="20"/>
          <w:szCs w:val="20"/>
        </w:rPr>
        <w:t xml:space="preserve">(Okabe </w:t>
      </w:r>
      <w:r w:rsidR="00F646BE" w:rsidRPr="0016613F">
        <w:rPr>
          <w:i/>
          <w:sz w:val="20"/>
          <w:szCs w:val="20"/>
        </w:rPr>
        <w:t>et al.,</w:t>
      </w:r>
      <w:r w:rsidR="00F646BE" w:rsidRPr="0016613F">
        <w:rPr>
          <w:sz w:val="20"/>
          <w:szCs w:val="20"/>
        </w:rPr>
        <w:t xml:space="preserve"> 1975).</w:t>
      </w:r>
    </w:p>
    <w:p w:rsidR="00CE783B" w:rsidRPr="0016613F" w:rsidRDefault="00976502" w:rsidP="0016613F">
      <w:pPr>
        <w:snapToGrid w:val="0"/>
        <w:jc w:val="both"/>
        <w:rPr>
          <w:b/>
          <w:bCs/>
          <w:sz w:val="20"/>
          <w:szCs w:val="20"/>
        </w:rPr>
      </w:pPr>
      <w:r w:rsidRPr="0016613F">
        <w:rPr>
          <w:b/>
          <w:bCs/>
          <w:sz w:val="20"/>
          <w:szCs w:val="20"/>
        </w:rPr>
        <w:t>2.9.</w:t>
      </w:r>
      <w:r w:rsidR="00CE783B" w:rsidRPr="0016613F">
        <w:rPr>
          <w:b/>
          <w:bCs/>
          <w:sz w:val="20"/>
          <w:szCs w:val="20"/>
        </w:rPr>
        <w:t xml:space="preserve"> Statistical Analysis</w:t>
      </w:r>
    </w:p>
    <w:p w:rsidR="00CE783B" w:rsidRPr="0016613F" w:rsidRDefault="0044376B" w:rsidP="0016613F">
      <w:pPr>
        <w:snapToGrid w:val="0"/>
        <w:ind w:firstLine="425"/>
        <w:jc w:val="both"/>
        <w:rPr>
          <w:sz w:val="20"/>
          <w:szCs w:val="20"/>
        </w:rPr>
      </w:pPr>
      <w:r w:rsidRPr="0016613F">
        <w:rPr>
          <w:sz w:val="20"/>
          <w:szCs w:val="20"/>
        </w:rPr>
        <w:t>Results were presented</w:t>
      </w:r>
      <w:r w:rsidR="00804C27" w:rsidRPr="0016613F">
        <w:rPr>
          <w:sz w:val="20"/>
          <w:szCs w:val="20"/>
        </w:rPr>
        <w:t xml:space="preserve"> as mean ± Standard Mean of Error (S.M.E.). The data was statistically analyzed using the one – way ANOVA. Results were considered to be significant when "P" values are less than </w:t>
      </w:r>
      <w:r w:rsidR="00976502" w:rsidRPr="0016613F">
        <w:rPr>
          <w:sz w:val="20"/>
          <w:szCs w:val="20"/>
        </w:rPr>
        <w:t>0.05 (</w:t>
      </w:r>
      <w:r w:rsidR="00976502" w:rsidRPr="0016613F">
        <w:rPr>
          <w:i/>
          <w:iCs/>
          <w:sz w:val="20"/>
          <w:szCs w:val="20"/>
        </w:rPr>
        <w:t>P</w:t>
      </w:r>
      <w:r w:rsidR="00976502" w:rsidRPr="0016613F">
        <w:rPr>
          <w:sz w:val="20"/>
          <w:szCs w:val="20"/>
        </w:rPr>
        <w:t xml:space="preserve">&lt;0.05) as described by Duncan </w:t>
      </w:r>
      <w:r w:rsidR="00976502" w:rsidRPr="0016613F">
        <w:rPr>
          <w:i/>
          <w:iCs/>
          <w:sz w:val="20"/>
          <w:szCs w:val="20"/>
        </w:rPr>
        <w:t>et al.</w:t>
      </w:r>
      <w:r w:rsidR="00976502" w:rsidRPr="0016613F">
        <w:rPr>
          <w:sz w:val="20"/>
          <w:szCs w:val="20"/>
        </w:rPr>
        <w:t xml:space="preserve"> (1977).</w:t>
      </w:r>
    </w:p>
    <w:p w:rsidR="00D16DAF" w:rsidRPr="0016613F" w:rsidRDefault="00D16DAF" w:rsidP="0016613F">
      <w:pPr>
        <w:pStyle w:val="Heading1"/>
        <w:snapToGrid w:val="0"/>
        <w:jc w:val="both"/>
        <w:rPr>
          <w:rFonts w:ascii="Times New Roman" w:hAnsi="Times New Roman" w:cs="Times New Roman"/>
          <w:b/>
          <w:bCs/>
          <w:sz w:val="20"/>
          <w:szCs w:val="20"/>
        </w:rPr>
      </w:pPr>
    </w:p>
    <w:p w:rsidR="00BC562D" w:rsidRPr="0016613F" w:rsidRDefault="0065325B" w:rsidP="0016613F">
      <w:pPr>
        <w:pStyle w:val="Heading1"/>
        <w:snapToGrid w:val="0"/>
        <w:jc w:val="both"/>
        <w:rPr>
          <w:rFonts w:ascii="Times New Roman" w:hAnsi="Times New Roman" w:cs="Times New Roman"/>
          <w:b/>
          <w:bCs/>
          <w:sz w:val="20"/>
          <w:szCs w:val="20"/>
        </w:rPr>
      </w:pPr>
      <w:r w:rsidRPr="0016613F">
        <w:rPr>
          <w:rFonts w:ascii="Times New Roman" w:hAnsi="Times New Roman" w:cs="Times New Roman"/>
          <w:b/>
          <w:bCs/>
          <w:sz w:val="20"/>
          <w:szCs w:val="20"/>
        </w:rPr>
        <w:t>3</w:t>
      </w:r>
      <w:r w:rsidR="00BC562D" w:rsidRPr="0016613F">
        <w:rPr>
          <w:rFonts w:ascii="Times New Roman" w:hAnsi="Times New Roman" w:cs="Times New Roman"/>
          <w:b/>
          <w:bCs/>
          <w:sz w:val="20"/>
          <w:szCs w:val="20"/>
        </w:rPr>
        <w:t>.</w:t>
      </w:r>
      <w:r w:rsidR="002C5C8D" w:rsidRPr="0016613F">
        <w:rPr>
          <w:rFonts w:ascii="Times New Roman" w:hAnsi="Times New Roman" w:cs="Times New Roman"/>
          <w:b/>
          <w:bCs/>
          <w:sz w:val="20"/>
          <w:szCs w:val="20"/>
        </w:rPr>
        <w:t xml:space="preserve">  Results</w:t>
      </w:r>
    </w:p>
    <w:p w:rsidR="00BC562D" w:rsidRPr="0016613F" w:rsidRDefault="0065325B" w:rsidP="0016613F">
      <w:pPr>
        <w:widowControl w:val="0"/>
        <w:autoSpaceDE w:val="0"/>
        <w:autoSpaceDN w:val="0"/>
        <w:adjustRightInd w:val="0"/>
        <w:snapToGrid w:val="0"/>
        <w:jc w:val="both"/>
        <w:rPr>
          <w:b/>
          <w:bCs/>
          <w:sz w:val="20"/>
          <w:szCs w:val="20"/>
        </w:rPr>
      </w:pPr>
      <w:r w:rsidRPr="0016613F">
        <w:rPr>
          <w:b/>
          <w:bCs/>
          <w:sz w:val="20"/>
          <w:szCs w:val="20"/>
        </w:rPr>
        <w:t>3.1</w:t>
      </w:r>
      <w:r w:rsidR="00E40924" w:rsidRPr="0016613F">
        <w:rPr>
          <w:b/>
          <w:bCs/>
          <w:sz w:val="20"/>
          <w:szCs w:val="20"/>
        </w:rPr>
        <w:t xml:space="preserve">. </w:t>
      </w:r>
      <w:proofErr w:type="spellStart"/>
      <w:r w:rsidR="00E40924" w:rsidRPr="0016613F">
        <w:rPr>
          <w:b/>
          <w:bCs/>
          <w:sz w:val="20"/>
          <w:szCs w:val="20"/>
        </w:rPr>
        <w:t>Phytochemical</w:t>
      </w:r>
      <w:proofErr w:type="spellEnd"/>
      <w:r w:rsidR="00BC562D" w:rsidRPr="0016613F">
        <w:rPr>
          <w:b/>
          <w:bCs/>
          <w:sz w:val="20"/>
          <w:szCs w:val="20"/>
        </w:rPr>
        <w:t xml:space="preserve"> Screening</w:t>
      </w:r>
    </w:p>
    <w:p w:rsidR="001F1170" w:rsidRPr="0016613F" w:rsidRDefault="00BC562D" w:rsidP="0016613F">
      <w:pPr>
        <w:widowControl w:val="0"/>
        <w:autoSpaceDE w:val="0"/>
        <w:autoSpaceDN w:val="0"/>
        <w:adjustRightInd w:val="0"/>
        <w:snapToGrid w:val="0"/>
        <w:ind w:firstLine="425"/>
        <w:jc w:val="both"/>
        <w:rPr>
          <w:sz w:val="20"/>
          <w:szCs w:val="20"/>
        </w:rPr>
      </w:pPr>
      <w:r w:rsidRPr="0016613F">
        <w:rPr>
          <w:sz w:val="20"/>
          <w:szCs w:val="20"/>
        </w:rPr>
        <w:t xml:space="preserve">Preliminary </w:t>
      </w:r>
      <w:proofErr w:type="spellStart"/>
      <w:r w:rsidRPr="0016613F">
        <w:rPr>
          <w:sz w:val="20"/>
          <w:szCs w:val="20"/>
        </w:rPr>
        <w:t>phytochemical</w:t>
      </w:r>
      <w:proofErr w:type="spellEnd"/>
      <w:r w:rsidRPr="0016613F">
        <w:rPr>
          <w:sz w:val="20"/>
          <w:szCs w:val="20"/>
        </w:rPr>
        <w:t xml:space="preserve"> analysis of the </w:t>
      </w:r>
      <w:r w:rsidRPr="0016613F">
        <w:rPr>
          <w:sz w:val="20"/>
          <w:szCs w:val="20"/>
        </w:rPr>
        <w:lastRenderedPageBreak/>
        <w:t>extract</w:t>
      </w:r>
      <w:r w:rsidR="00E60509" w:rsidRPr="0016613F">
        <w:rPr>
          <w:sz w:val="20"/>
          <w:szCs w:val="20"/>
        </w:rPr>
        <w:t xml:space="preserve"> using the standard screening test (</w:t>
      </w:r>
      <w:proofErr w:type="spellStart"/>
      <w:r w:rsidR="00E60509" w:rsidRPr="0016613F">
        <w:rPr>
          <w:sz w:val="20"/>
          <w:szCs w:val="20"/>
        </w:rPr>
        <w:t>Treese</w:t>
      </w:r>
      <w:proofErr w:type="spellEnd"/>
      <w:r w:rsidR="00E60509" w:rsidRPr="0016613F">
        <w:rPr>
          <w:sz w:val="20"/>
          <w:szCs w:val="20"/>
        </w:rPr>
        <w:t xml:space="preserve"> and Evans, 1983)</w:t>
      </w:r>
      <w:r w:rsidRPr="0016613F">
        <w:rPr>
          <w:sz w:val="20"/>
          <w:szCs w:val="20"/>
        </w:rPr>
        <w:t xml:space="preserve"> revealed the presence of </w:t>
      </w:r>
      <w:proofErr w:type="spellStart"/>
      <w:r w:rsidRPr="0016613F">
        <w:rPr>
          <w:sz w:val="20"/>
          <w:szCs w:val="20"/>
        </w:rPr>
        <w:t>flavonoids</w:t>
      </w:r>
      <w:proofErr w:type="spellEnd"/>
      <w:r w:rsidRPr="0016613F">
        <w:rPr>
          <w:sz w:val="20"/>
          <w:szCs w:val="20"/>
        </w:rPr>
        <w:t>, glycosides</w:t>
      </w:r>
      <w:r w:rsidR="00D74DD2" w:rsidRPr="0016613F">
        <w:rPr>
          <w:sz w:val="20"/>
          <w:szCs w:val="20"/>
        </w:rPr>
        <w:t>, tannins and alkaloids</w:t>
      </w:r>
      <w:r w:rsidRPr="0016613F">
        <w:rPr>
          <w:sz w:val="20"/>
          <w:szCs w:val="20"/>
        </w:rPr>
        <w:t>.</w:t>
      </w:r>
    </w:p>
    <w:p w:rsidR="00BC562D" w:rsidRPr="0016613F" w:rsidRDefault="00C864F4" w:rsidP="0016613F">
      <w:pPr>
        <w:widowControl w:val="0"/>
        <w:autoSpaceDE w:val="0"/>
        <w:autoSpaceDN w:val="0"/>
        <w:adjustRightInd w:val="0"/>
        <w:snapToGrid w:val="0"/>
        <w:jc w:val="both"/>
        <w:rPr>
          <w:b/>
          <w:bCs/>
          <w:sz w:val="20"/>
          <w:szCs w:val="20"/>
        </w:rPr>
      </w:pPr>
      <w:r w:rsidRPr="0016613F">
        <w:rPr>
          <w:b/>
          <w:bCs/>
          <w:sz w:val="20"/>
          <w:szCs w:val="20"/>
        </w:rPr>
        <w:t>3.2</w:t>
      </w:r>
      <w:r w:rsidR="0065325B" w:rsidRPr="0016613F">
        <w:rPr>
          <w:b/>
          <w:bCs/>
          <w:sz w:val="20"/>
          <w:szCs w:val="20"/>
        </w:rPr>
        <w:t>.</w:t>
      </w:r>
      <w:r w:rsidRPr="0016613F">
        <w:rPr>
          <w:b/>
          <w:bCs/>
          <w:sz w:val="20"/>
          <w:szCs w:val="20"/>
        </w:rPr>
        <w:t xml:space="preserve"> </w:t>
      </w:r>
      <w:r w:rsidR="00BC562D" w:rsidRPr="0016613F">
        <w:rPr>
          <w:b/>
          <w:bCs/>
          <w:sz w:val="20"/>
          <w:szCs w:val="20"/>
        </w:rPr>
        <w:t>Acute Toxicity Studies</w:t>
      </w:r>
    </w:p>
    <w:p w:rsidR="001F1170" w:rsidRPr="0016613F" w:rsidRDefault="00BC562D" w:rsidP="0016613F">
      <w:pPr>
        <w:widowControl w:val="0"/>
        <w:autoSpaceDE w:val="0"/>
        <w:autoSpaceDN w:val="0"/>
        <w:adjustRightInd w:val="0"/>
        <w:snapToGrid w:val="0"/>
        <w:ind w:firstLine="425"/>
        <w:jc w:val="both"/>
        <w:rPr>
          <w:sz w:val="20"/>
          <w:szCs w:val="20"/>
        </w:rPr>
      </w:pPr>
      <w:r w:rsidRPr="0016613F">
        <w:rPr>
          <w:sz w:val="20"/>
          <w:szCs w:val="20"/>
        </w:rPr>
        <w:t>The oral and subcutaneous LD</w:t>
      </w:r>
      <w:r w:rsidRPr="0016613F">
        <w:rPr>
          <w:sz w:val="20"/>
          <w:szCs w:val="20"/>
          <w:vertAlign w:val="subscript"/>
        </w:rPr>
        <w:t>50</w:t>
      </w:r>
      <w:r w:rsidRPr="0016613F">
        <w:rPr>
          <w:sz w:val="20"/>
          <w:szCs w:val="20"/>
        </w:rPr>
        <w:t xml:space="preserve"> study of the extract in </w:t>
      </w:r>
      <w:r w:rsidR="00E60509" w:rsidRPr="0016613F">
        <w:rPr>
          <w:sz w:val="20"/>
          <w:szCs w:val="20"/>
        </w:rPr>
        <w:t xml:space="preserve">rats </w:t>
      </w:r>
      <w:r w:rsidRPr="0016613F">
        <w:rPr>
          <w:sz w:val="20"/>
          <w:szCs w:val="20"/>
        </w:rPr>
        <w:t>was found to be above 5000 mg/kg.</w:t>
      </w:r>
    </w:p>
    <w:p w:rsidR="00BC562D" w:rsidRPr="0016613F" w:rsidRDefault="0065325B" w:rsidP="0016613F">
      <w:pPr>
        <w:autoSpaceDE w:val="0"/>
        <w:autoSpaceDN w:val="0"/>
        <w:adjustRightInd w:val="0"/>
        <w:snapToGrid w:val="0"/>
        <w:jc w:val="both"/>
        <w:rPr>
          <w:b/>
          <w:bCs/>
          <w:sz w:val="20"/>
          <w:szCs w:val="20"/>
        </w:rPr>
      </w:pPr>
      <w:r w:rsidRPr="0016613F">
        <w:rPr>
          <w:b/>
          <w:bCs/>
          <w:sz w:val="20"/>
          <w:szCs w:val="20"/>
        </w:rPr>
        <w:t xml:space="preserve">3.3. </w:t>
      </w:r>
      <w:r w:rsidR="00BC562D" w:rsidRPr="0016613F">
        <w:rPr>
          <w:b/>
          <w:bCs/>
          <w:sz w:val="20"/>
          <w:szCs w:val="20"/>
        </w:rPr>
        <w:t>Gastric Mucosal Integrity Studies</w:t>
      </w:r>
    </w:p>
    <w:p w:rsidR="0016613F" w:rsidRDefault="003C2FD4" w:rsidP="00330DD8">
      <w:pPr>
        <w:autoSpaceDE w:val="0"/>
        <w:autoSpaceDN w:val="0"/>
        <w:adjustRightInd w:val="0"/>
        <w:snapToGrid w:val="0"/>
        <w:ind w:firstLine="425"/>
        <w:jc w:val="both"/>
        <w:rPr>
          <w:b/>
          <w:bCs/>
          <w:sz w:val="20"/>
          <w:szCs w:val="20"/>
        </w:rPr>
      </w:pPr>
      <w:proofErr w:type="spellStart"/>
      <w:r w:rsidRPr="0016613F">
        <w:rPr>
          <w:sz w:val="20"/>
          <w:szCs w:val="20"/>
        </w:rPr>
        <w:t>Indomethacin</w:t>
      </w:r>
      <w:proofErr w:type="spellEnd"/>
      <w:r w:rsidRPr="0016613F">
        <w:rPr>
          <w:sz w:val="20"/>
          <w:szCs w:val="20"/>
        </w:rPr>
        <w:t xml:space="preserve"> (20 mg/kg </w:t>
      </w:r>
      <w:r w:rsidR="001A4FEC" w:rsidRPr="0016613F">
        <w:rPr>
          <w:sz w:val="20"/>
          <w:szCs w:val="20"/>
        </w:rPr>
        <w:t>S.C</w:t>
      </w:r>
      <w:r w:rsidRPr="0016613F">
        <w:rPr>
          <w:sz w:val="20"/>
          <w:szCs w:val="20"/>
        </w:rPr>
        <w:t>.) produced severe gastric mucosal ulceration restricted to the corpus with an ulcer index of 16.6 ±</w:t>
      </w:r>
      <w:r w:rsidR="00BD20D3" w:rsidRPr="0016613F">
        <w:rPr>
          <w:sz w:val="20"/>
          <w:szCs w:val="20"/>
        </w:rPr>
        <w:t xml:space="preserve"> 0.1. T</w:t>
      </w:r>
      <w:r w:rsidR="00F766B0" w:rsidRPr="0016613F">
        <w:rPr>
          <w:sz w:val="20"/>
          <w:szCs w:val="20"/>
        </w:rPr>
        <w:t xml:space="preserve">he ulcers </w:t>
      </w:r>
      <w:r w:rsidR="00BD20D3" w:rsidRPr="0016613F">
        <w:rPr>
          <w:sz w:val="20"/>
          <w:szCs w:val="20"/>
        </w:rPr>
        <w:t>appeared in</w:t>
      </w:r>
      <w:r w:rsidR="00F766B0" w:rsidRPr="0016613F">
        <w:rPr>
          <w:sz w:val="20"/>
          <w:szCs w:val="20"/>
        </w:rPr>
        <w:t xml:space="preserve"> the form of streaks</w:t>
      </w:r>
      <w:r w:rsidR="00BD20D3" w:rsidRPr="0016613F">
        <w:rPr>
          <w:sz w:val="20"/>
          <w:szCs w:val="20"/>
        </w:rPr>
        <w:t xml:space="preserve"> and / or groups and went deep in the mucosa with severe necrotic and hemorrhagic bases. Adminis</w:t>
      </w:r>
      <w:r w:rsidR="001A4FEC" w:rsidRPr="0016613F">
        <w:rPr>
          <w:sz w:val="20"/>
          <w:szCs w:val="20"/>
        </w:rPr>
        <w:t xml:space="preserve">tration of </w:t>
      </w:r>
      <w:r w:rsidR="001A4FEC" w:rsidRPr="0016613F">
        <w:rPr>
          <w:i/>
          <w:iCs/>
          <w:sz w:val="20"/>
          <w:szCs w:val="20"/>
        </w:rPr>
        <w:t xml:space="preserve">Hibiscus </w:t>
      </w:r>
      <w:proofErr w:type="spellStart"/>
      <w:r w:rsidR="001A4FEC" w:rsidRPr="0016613F">
        <w:rPr>
          <w:i/>
          <w:iCs/>
          <w:sz w:val="20"/>
          <w:szCs w:val="20"/>
        </w:rPr>
        <w:t>esculentus</w:t>
      </w:r>
      <w:proofErr w:type="spellEnd"/>
      <w:r w:rsidR="001A4FEC" w:rsidRPr="0016613F">
        <w:rPr>
          <w:i/>
          <w:iCs/>
          <w:sz w:val="20"/>
          <w:szCs w:val="20"/>
        </w:rPr>
        <w:t xml:space="preserve"> </w:t>
      </w:r>
      <w:proofErr w:type="spellStart"/>
      <w:r w:rsidR="001A4FEC" w:rsidRPr="0016613F">
        <w:rPr>
          <w:i/>
          <w:iCs/>
          <w:sz w:val="20"/>
          <w:szCs w:val="20"/>
        </w:rPr>
        <w:t>l</w:t>
      </w:r>
      <w:r w:rsidR="00BD20D3" w:rsidRPr="0016613F">
        <w:rPr>
          <w:i/>
          <w:iCs/>
          <w:sz w:val="20"/>
          <w:szCs w:val="20"/>
        </w:rPr>
        <w:t>inn</w:t>
      </w:r>
      <w:proofErr w:type="spellEnd"/>
      <w:r w:rsidR="00BD20D3" w:rsidRPr="0016613F">
        <w:rPr>
          <w:sz w:val="20"/>
          <w:szCs w:val="20"/>
        </w:rPr>
        <w:t xml:space="preserve"> extract showed a marked dose – dependent reduction with ulcer indices of 4.10 ± 2.4 and 0.10 ± 0.1 for the small and large dose respectively</w:t>
      </w:r>
      <w:r w:rsidR="00443B24" w:rsidRPr="0016613F">
        <w:rPr>
          <w:sz w:val="20"/>
          <w:szCs w:val="20"/>
        </w:rPr>
        <w:t xml:space="preserve"> and in turn, the preventive indices were </w:t>
      </w:r>
      <w:r w:rsidR="00443B24" w:rsidRPr="0016613F">
        <w:rPr>
          <w:sz w:val="20"/>
          <w:szCs w:val="20"/>
        </w:rPr>
        <w:lastRenderedPageBreak/>
        <w:t>also dose – dependent with very</w:t>
      </w:r>
      <w:r w:rsidR="001A4FEC" w:rsidRPr="0016613F">
        <w:rPr>
          <w:sz w:val="20"/>
          <w:szCs w:val="20"/>
        </w:rPr>
        <w:t xml:space="preserve"> high prevention with the large</w:t>
      </w:r>
      <w:r w:rsidR="00443B24" w:rsidRPr="0016613F">
        <w:rPr>
          <w:sz w:val="20"/>
          <w:szCs w:val="20"/>
        </w:rPr>
        <w:t xml:space="preserve"> dose (99%). As regards </w:t>
      </w:r>
      <w:proofErr w:type="spellStart"/>
      <w:r w:rsidR="00443B24" w:rsidRPr="0016613F">
        <w:rPr>
          <w:sz w:val="20"/>
          <w:szCs w:val="20"/>
        </w:rPr>
        <w:t>cimetidine</w:t>
      </w:r>
      <w:proofErr w:type="spellEnd"/>
      <w:r w:rsidR="00443B24" w:rsidRPr="0016613F">
        <w:rPr>
          <w:sz w:val="20"/>
          <w:szCs w:val="20"/>
        </w:rPr>
        <w:t xml:space="preserve">, </w:t>
      </w:r>
      <w:r w:rsidR="00DA3C9C" w:rsidRPr="0016613F">
        <w:rPr>
          <w:sz w:val="20"/>
          <w:szCs w:val="20"/>
        </w:rPr>
        <w:t>both</w:t>
      </w:r>
      <w:r w:rsidR="00443B24" w:rsidRPr="0016613F">
        <w:rPr>
          <w:sz w:val="20"/>
          <w:szCs w:val="20"/>
        </w:rPr>
        <w:t xml:space="preserve"> dose levels produced valuable reduction in the ulce</w:t>
      </w:r>
      <w:r w:rsidR="00DA3C9C" w:rsidRPr="0016613F">
        <w:rPr>
          <w:sz w:val="20"/>
          <w:szCs w:val="20"/>
        </w:rPr>
        <w:t>r index nearly of the same degree</w:t>
      </w:r>
      <w:r w:rsidR="00443B24" w:rsidRPr="0016613F">
        <w:rPr>
          <w:sz w:val="20"/>
          <w:szCs w:val="20"/>
        </w:rPr>
        <w:t xml:space="preserve"> with values of 2.60 ± 1.4 and 2.10 ± 1.3 for the small and large dose </w:t>
      </w:r>
      <w:r w:rsidR="00443B24" w:rsidRPr="0016613F">
        <w:rPr>
          <w:sz w:val="20"/>
          <w:szCs w:val="20"/>
        </w:rPr>
        <w:lastRenderedPageBreak/>
        <w:t>respectively</w:t>
      </w:r>
      <w:r w:rsidR="00DA3C9C" w:rsidRPr="0016613F">
        <w:rPr>
          <w:sz w:val="20"/>
          <w:szCs w:val="20"/>
        </w:rPr>
        <w:t xml:space="preserve"> and hence the preventive indices were 78 and 87 for both respectively. It is w</w:t>
      </w:r>
      <w:r w:rsidR="001A4FEC" w:rsidRPr="0016613F">
        <w:rPr>
          <w:sz w:val="20"/>
          <w:szCs w:val="20"/>
        </w:rPr>
        <w:t>orthy to observe that the large</w:t>
      </w:r>
      <w:r w:rsidR="00DA3C9C" w:rsidRPr="0016613F">
        <w:rPr>
          <w:sz w:val="20"/>
          <w:szCs w:val="20"/>
        </w:rPr>
        <w:t xml:space="preserve"> dose of the extract had produced a b</w:t>
      </w:r>
      <w:r w:rsidR="001A4FEC" w:rsidRPr="0016613F">
        <w:rPr>
          <w:sz w:val="20"/>
          <w:szCs w:val="20"/>
        </w:rPr>
        <w:t>etter prevention than the large</w:t>
      </w:r>
      <w:r w:rsidR="00DA3C9C" w:rsidRPr="0016613F">
        <w:rPr>
          <w:sz w:val="20"/>
          <w:szCs w:val="20"/>
        </w:rPr>
        <w:t xml:space="preserve"> dose of </w:t>
      </w:r>
      <w:proofErr w:type="spellStart"/>
      <w:r w:rsidR="00DA3C9C" w:rsidRPr="0016613F">
        <w:rPr>
          <w:sz w:val="20"/>
          <w:szCs w:val="20"/>
        </w:rPr>
        <w:t>cimetidine</w:t>
      </w:r>
      <w:proofErr w:type="spellEnd"/>
      <w:r w:rsidR="00DA3C9C" w:rsidRPr="0016613F">
        <w:rPr>
          <w:sz w:val="20"/>
          <w:szCs w:val="20"/>
        </w:rPr>
        <w:t xml:space="preserve"> (99 and 87% respectively) as shown in table (1).</w:t>
      </w:r>
      <w:r w:rsidR="00330DD8">
        <w:rPr>
          <w:sz w:val="20"/>
          <w:szCs w:val="20"/>
        </w:rPr>
        <w:t xml:space="preserve"> </w:t>
      </w:r>
    </w:p>
    <w:p w:rsidR="0016613F" w:rsidRPr="0016613F" w:rsidRDefault="0016613F" w:rsidP="0016613F">
      <w:pPr>
        <w:autoSpaceDE w:val="0"/>
        <w:autoSpaceDN w:val="0"/>
        <w:adjustRightInd w:val="0"/>
        <w:snapToGrid w:val="0"/>
        <w:jc w:val="both"/>
        <w:rPr>
          <w:b/>
          <w:bCs/>
          <w:sz w:val="20"/>
          <w:szCs w:val="20"/>
        </w:rPr>
        <w:sectPr w:rsidR="0016613F" w:rsidRPr="0016613F" w:rsidSect="002D7E9F">
          <w:headerReference w:type="default" r:id="rId19"/>
          <w:footerReference w:type="default" r:id="rId20"/>
          <w:type w:val="continuous"/>
          <w:pgSz w:w="12240" w:h="15840" w:code="1"/>
          <w:pgMar w:top="1440" w:right="1440" w:bottom="1440" w:left="1440" w:header="720" w:footer="720" w:gutter="0"/>
          <w:cols w:num="2" w:space="720"/>
          <w:docGrid w:linePitch="360"/>
        </w:sectPr>
      </w:pPr>
    </w:p>
    <w:p w:rsidR="002C5C8D" w:rsidRPr="0016613F" w:rsidRDefault="002C5C8D" w:rsidP="0016613F">
      <w:pPr>
        <w:autoSpaceDE w:val="0"/>
        <w:autoSpaceDN w:val="0"/>
        <w:adjustRightInd w:val="0"/>
        <w:snapToGrid w:val="0"/>
        <w:jc w:val="center"/>
        <w:rPr>
          <w:b/>
          <w:bCs/>
          <w:sz w:val="20"/>
          <w:szCs w:val="20"/>
        </w:rPr>
      </w:pPr>
    </w:p>
    <w:p w:rsidR="00837F71" w:rsidRPr="0016613F" w:rsidRDefault="00837F71" w:rsidP="0016613F">
      <w:pPr>
        <w:autoSpaceDE w:val="0"/>
        <w:autoSpaceDN w:val="0"/>
        <w:adjustRightInd w:val="0"/>
        <w:snapToGrid w:val="0"/>
        <w:jc w:val="center"/>
        <w:rPr>
          <w:b/>
          <w:bCs/>
          <w:sz w:val="20"/>
          <w:szCs w:val="20"/>
        </w:rPr>
      </w:pPr>
      <w:r w:rsidRPr="0016613F">
        <w:rPr>
          <w:b/>
          <w:bCs/>
          <w:sz w:val="20"/>
          <w:szCs w:val="20"/>
        </w:rPr>
        <w:t>Table (1): Showing the ulcer index (mm) and the preventive index (%) in the different rat</w:t>
      </w:r>
      <w:r w:rsidR="002C5C8D" w:rsidRPr="0016613F">
        <w:rPr>
          <w:b/>
          <w:bCs/>
          <w:sz w:val="20"/>
          <w:szCs w:val="20"/>
        </w:rPr>
        <w:t xml:space="preserve"> </w:t>
      </w:r>
      <w:r w:rsidRPr="0016613F">
        <w:rPr>
          <w:b/>
          <w:bCs/>
          <w:sz w:val="20"/>
          <w:szCs w:val="20"/>
        </w:rPr>
        <w:t>groups</w:t>
      </w:r>
    </w:p>
    <w:tbl>
      <w:tblPr>
        <w:tblW w:w="5000" w:type="pct"/>
        <w:jc w:val="center"/>
        <w:tblBorders>
          <w:top w:val="single" w:sz="4" w:space="0" w:color="auto"/>
        </w:tblBorders>
        <w:tblLook w:val="0000"/>
      </w:tblPr>
      <w:tblGrid>
        <w:gridCol w:w="9576"/>
      </w:tblGrid>
      <w:tr w:rsidR="00837F71" w:rsidRPr="0016613F" w:rsidTr="00B25217">
        <w:trPr>
          <w:trHeight w:val="97"/>
          <w:jc w:val="center"/>
        </w:trPr>
        <w:tc>
          <w:tcPr>
            <w:tcW w:w="9504" w:type="dxa"/>
            <w:tcBorders>
              <w:top w:val="single" w:sz="4" w:space="0" w:color="auto"/>
              <w:left w:val="nil"/>
              <w:bottom w:val="single" w:sz="4" w:space="0" w:color="auto"/>
              <w:right w:val="nil"/>
            </w:tcBorders>
          </w:tcPr>
          <w:p w:rsidR="00837F71" w:rsidRPr="0016613F" w:rsidRDefault="00837F71" w:rsidP="009A5DA0">
            <w:pPr>
              <w:autoSpaceDE w:val="0"/>
              <w:autoSpaceDN w:val="0"/>
              <w:adjustRightInd w:val="0"/>
              <w:snapToGrid w:val="0"/>
              <w:jc w:val="both"/>
              <w:rPr>
                <w:color w:val="000000"/>
                <w:sz w:val="20"/>
                <w:szCs w:val="20"/>
              </w:rPr>
            </w:pPr>
            <w:r w:rsidRPr="0016613F">
              <w:rPr>
                <w:color w:val="000000"/>
                <w:sz w:val="20"/>
                <w:szCs w:val="20"/>
              </w:rPr>
              <w:t xml:space="preserve">O  Groups              </w:t>
            </w:r>
            <w:proofErr w:type="spellStart"/>
            <w:r w:rsidRPr="0016613F">
              <w:rPr>
                <w:color w:val="000000"/>
                <w:sz w:val="20"/>
                <w:szCs w:val="20"/>
              </w:rPr>
              <w:t>Indomethacin</w:t>
            </w:r>
            <w:proofErr w:type="spellEnd"/>
            <w:r w:rsidRPr="0016613F">
              <w:rPr>
                <w:color w:val="000000"/>
                <w:sz w:val="20"/>
                <w:szCs w:val="20"/>
              </w:rPr>
              <w:t xml:space="preserve">            Extract + </w:t>
            </w:r>
            <w:proofErr w:type="spellStart"/>
            <w:r w:rsidR="00E7345D" w:rsidRPr="0016613F">
              <w:rPr>
                <w:color w:val="000000"/>
                <w:sz w:val="20"/>
                <w:szCs w:val="20"/>
              </w:rPr>
              <w:t>I</w:t>
            </w:r>
            <w:r w:rsidRPr="0016613F">
              <w:rPr>
                <w:color w:val="000000"/>
                <w:sz w:val="20"/>
                <w:szCs w:val="20"/>
              </w:rPr>
              <w:t>ndomethacin</w:t>
            </w:r>
            <w:proofErr w:type="spellEnd"/>
            <w:r w:rsidRPr="0016613F">
              <w:rPr>
                <w:color w:val="000000"/>
                <w:sz w:val="20"/>
                <w:szCs w:val="20"/>
              </w:rPr>
              <w:t xml:space="preserve">           </w:t>
            </w:r>
            <w:proofErr w:type="spellStart"/>
            <w:r w:rsidRPr="0016613F">
              <w:rPr>
                <w:color w:val="000000"/>
                <w:sz w:val="20"/>
                <w:szCs w:val="20"/>
              </w:rPr>
              <w:t>Cimetidine</w:t>
            </w:r>
            <w:proofErr w:type="spellEnd"/>
            <w:r w:rsidRPr="0016613F">
              <w:rPr>
                <w:color w:val="000000"/>
                <w:sz w:val="20"/>
                <w:szCs w:val="20"/>
              </w:rPr>
              <w:t xml:space="preserve"> +                                                   C                             </w:t>
            </w:r>
            <w:r w:rsidR="009A5DA0">
              <w:rPr>
                <w:rFonts w:hint="eastAsia"/>
                <w:color w:val="000000"/>
                <w:sz w:val="20"/>
                <w:szCs w:val="20"/>
                <w:lang w:eastAsia="zh-CN"/>
              </w:rPr>
              <w:t xml:space="preserve">        </w:t>
            </w:r>
            <w:r w:rsidRPr="0016613F">
              <w:rPr>
                <w:color w:val="000000"/>
                <w:sz w:val="20"/>
                <w:szCs w:val="20"/>
              </w:rPr>
              <w:t xml:space="preserve">                                                              </w:t>
            </w:r>
            <w:r w:rsidR="009A5DA0">
              <w:rPr>
                <w:rFonts w:hint="eastAsia"/>
                <w:color w:val="000000"/>
                <w:sz w:val="20"/>
                <w:szCs w:val="20"/>
                <w:lang w:eastAsia="zh-CN"/>
              </w:rPr>
              <w:t xml:space="preserve">                           </w:t>
            </w:r>
            <w:r w:rsidRPr="0016613F">
              <w:rPr>
                <w:color w:val="000000"/>
                <w:sz w:val="20"/>
                <w:szCs w:val="20"/>
              </w:rPr>
              <w:t xml:space="preserve">                                  </w:t>
            </w:r>
            <w:proofErr w:type="spellStart"/>
            <w:r w:rsidRPr="0016613F">
              <w:rPr>
                <w:color w:val="000000"/>
                <w:sz w:val="20"/>
                <w:szCs w:val="20"/>
              </w:rPr>
              <w:t>Indomethacin</w:t>
            </w:r>
            <w:proofErr w:type="spellEnd"/>
          </w:p>
          <w:p w:rsidR="00837F71" w:rsidRPr="0016613F" w:rsidRDefault="00837F71" w:rsidP="0016613F">
            <w:pPr>
              <w:autoSpaceDE w:val="0"/>
              <w:autoSpaceDN w:val="0"/>
              <w:adjustRightInd w:val="0"/>
              <w:snapToGrid w:val="0"/>
              <w:jc w:val="both"/>
              <w:rPr>
                <w:color w:val="000000"/>
                <w:sz w:val="20"/>
                <w:szCs w:val="20"/>
              </w:rPr>
            </w:pPr>
            <w:r w:rsidRPr="0016613F">
              <w:rPr>
                <w:color w:val="000000"/>
                <w:sz w:val="20"/>
                <w:szCs w:val="20"/>
              </w:rPr>
              <w:t xml:space="preserve">(20mg/kg)         </w:t>
            </w:r>
            <w:r w:rsidR="009A5DA0">
              <w:rPr>
                <w:rFonts w:hint="eastAsia"/>
                <w:color w:val="000000"/>
                <w:sz w:val="20"/>
                <w:szCs w:val="20"/>
                <w:lang w:eastAsia="zh-CN"/>
              </w:rPr>
              <w:t xml:space="preserve">               </w:t>
            </w:r>
            <w:r w:rsidRPr="0016613F">
              <w:rPr>
                <w:color w:val="000000"/>
                <w:sz w:val="20"/>
                <w:szCs w:val="20"/>
              </w:rPr>
              <w:t xml:space="preserve">     (100mg/kg)     (200mg/kg)            (50mg/kg)   (100mg/kg)</w:t>
            </w:r>
          </w:p>
          <w:p w:rsidR="00837F71" w:rsidRPr="0016613F" w:rsidRDefault="00837F71" w:rsidP="0016613F">
            <w:pPr>
              <w:snapToGrid w:val="0"/>
              <w:jc w:val="both"/>
              <w:rPr>
                <w:color w:val="000000"/>
                <w:sz w:val="20"/>
                <w:szCs w:val="20"/>
              </w:rPr>
            </w:pPr>
            <w:r w:rsidRPr="0016613F">
              <w:rPr>
                <w:color w:val="000000"/>
                <w:sz w:val="20"/>
                <w:szCs w:val="20"/>
              </w:rPr>
              <w:t>P  Parameters</w:t>
            </w:r>
          </w:p>
        </w:tc>
      </w:tr>
    </w:tbl>
    <w:p w:rsidR="00837F71" w:rsidRPr="0016613F" w:rsidRDefault="00837F71" w:rsidP="0016613F">
      <w:pPr>
        <w:autoSpaceDE w:val="0"/>
        <w:autoSpaceDN w:val="0"/>
        <w:adjustRightInd w:val="0"/>
        <w:snapToGrid w:val="0"/>
        <w:ind w:firstLine="425"/>
        <w:jc w:val="both"/>
        <w:rPr>
          <w:sz w:val="20"/>
          <w:szCs w:val="20"/>
        </w:rPr>
      </w:pPr>
    </w:p>
    <w:p w:rsidR="00837F71" w:rsidRPr="0016613F" w:rsidRDefault="00837F71" w:rsidP="0016613F">
      <w:pPr>
        <w:autoSpaceDE w:val="0"/>
        <w:autoSpaceDN w:val="0"/>
        <w:adjustRightInd w:val="0"/>
        <w:snapToGrid w:val="0"/>
        <w:ind w:firstLine="425"/>
        <w:jc w:val="both"/>
        <w:rPr>
          <w:sz w:val="20"/>
          <w:szCs w:val="20"/>
        </w:rPr>
      </w:pPr>
      <w:r w:rsidRPr="0016613F">
        <w:rPr>
          <w:sz w:val="20"/>
          <w:szCs w:val="20"/>
        </w:rPr>
        <w:t>Ulcer index               16.6 ± 0.1               4.10 ± 2.4</w:t>
      </w:r>
      <w:r w:rsidRPr="0016613F">
        <w:rPr>
          <w:sz w:val="20"/>
          <w:szCs w:val="20"/>
          <w:vertAlign w:val="superscript"/>
        </w:rPr>
        <w:t xml:space="preserve">* </w:t>
      </w:r>
      <w:r w:rsidRPr="0016613F">
        <w:rPr>
          <w:sz w:val="20"/>
          <w:szCs w:val="20"/>
        </w:rPr>
        <w:t xml:space="preserve">      0.10 ± 0.1</w:t>
      </w:r>
      <w:r w:rsidRPr="0016613F">
        <w:rPr>
          <w:sz w:val="20"/>
          <w:szCs w:val="20"/>
          <w:vertAlign w:val="superscript"/>
        </w:rPr>
        <w:t>**</w:t>
      </w:r>
      <w:r w:rsidRPr="0016613F">
        <w:rPr>
          <w:sz w:val="20"/>
          <w:szCs w:val="20"/>
        </w:rPr>
        <w:t xml:space="preserve">                2.60 ± 1.4</w:t>
      </w:r>
      <w:r w:rsidRPr="0016613F">
        <w:rPr>
          <w:sz w:val="20"/>
          <w:szCs w:val="20"/>
          <w:vertAlign w:val="superscript"/>
        </w:rPr>
        <w:t>**</w:t>
      </w:r>
      <w:r w:rsidRPr="0016613F">
        <w:rPr>
          <w:sz w:val="20"/>
          <w:szCs w:val="20"/>
        </w:rPr>
        <w:t xml:space="preserve">     2.10 ± 1.3</w:t>
      </w:r>
      <w:r w:rsidRPr="0016613F">
        <w:rPr>
          <w:sz w:val="20"/>
          <w:szCs w:val="20"/>
          <w:vertAlign w:val="superscript"/>
        </w:rPr>
        <w:t>**</w:t>
      </w:r>
    </w:p>
    <w:p w:rsidR="00837F71" w:rsidRPr="0016613F" w:rsidRDefault="00837F71" w:rsidP="0016613F">
      <w:pPr>
        <w:autoSpaceDE w:val="0"/>
        <w:autoSpaceDN w:val="0"/>
        <w:adjustRightInd w:val="0"/>
        <w:snapToGrid w:val="0"/>
        <w:ind w:firstLine="425"/>
        <w:jc w:val="both"/>
        <w:rPr>
          <w:sz w:val="20"/>
          <w:szCs w:val="20"/>
        </w:rPr>
      </w:pPr>
      <w:r w:rsidRPr="0016613F">
        <w:rPr>
          <w:sz w:val="20"/>
          <w:szCs w:val="20"/>
        </w:rPr>
        <w:t>(mean ± S.E.M)</w:t>
      </w:r>
    </w:p>
    <w:p w:rsidR="00837F71" w:rsidRPr="0016613F" w:rsidRDefault="00837F71" w:rsidP="0016613F">
      <w:pPr>
        <w:autoSpaceDE w:val="0"/>
        <w:autoSpaceDN w:val="0"/>
        <w:adjustRightInd w:val="0"/>
        <w:snapToGrid w:val="0"/>
        <w:ind w:firstLine="425"/>
        <w:jc w:val="both"/>
        <w:rPr>
          <w:sz w:val="20"/>
          <w:szCs w:val="20"/>
        </w:rPr>
      </w:pPr>
      <w:r w:rsidRPr="0016613F">
        <w:rPr>
          <w:sz w:val="20"/>
          <w:szCs w:val="20"/>
        </w:rPr>
        <w:t xml:space="preserve">Preventive                                                       75                   99                   </w:t>
      </w:r>
      <w:r w:rsidR="005A2841">
        <w:rPr>
          <w:rFonts w:hint="eastAsia"/>
          <w:sz w:val="20"/>
          <w:szCs w:val="20"/>
          <w:lang w:eastAsia="zh-CN"/>
        </w:rPr>
        <w:t xml:space="preserve">  </w:t>
      </w:r>
      <w:r w:rsidRPr="0016613F">
        <w:rPr>
          <w:sz w:val="20"/>
          <w:szCs w:val="20"/>
        </w:rPr>
        <w:t xml:space="preserve">          78        </w:t>
      </w:r>
      <w:r w:rsidR="005A2841">
        <w:rPr>
          <w:rFonts w:hint="eastAsia"/>
          <w:sz w:val="20"/>
          <w:szCs w:val="20"/>
          <w:lang w:eastAsia="zh-CN"/>
        </w:rPr>
        <w:t xml:space="preserve">     </w:t>
      </w:r>
      <w:r w:rsidRPr="0016613F">
        <w:rPr>
          <w:sz w:val="20"/>
          <w:szCs w:val="20"/>
        </w:rPr>
        <w:t xml:space="preserve">       87</w:t>
      </w:r>
    </w:p>
    <w:p w:rsidR="00837F71" w:rsidRPr="0016613F" w:rsidRDefault="00D556AB" w:rsidP="0016613F">
      <w:pPr>
        <w:pBdr>
          <w:bottom w:val="single" w:sz="6" w:space="0" w:color="auto"/>
        </w:pBdr>
        <w:autoSpaceDE w:val="0"/>
        <w:autoSpaceDN w:val="0"/>
        <w:adjustRightInd w:val="0"/>
        <w:snapToGrid w:val="0"/>
        <w:ind w:firstLine="425"/>
        <w:jc w:val="both"/>
        <w:rPr>
          <w:sz w:val="20"/>
          <w:szCs w:val="20"/>
        </w:rPr>
      </w:pPr>
      <w:r w:rsidRPr="0016613F">
        <w:rPr>
          <w:sz w:val="20"/>
          <w:szCs w:val="20"/>
        </w:rPr>
        <w:t>Index</w:t>
      </w:r>
    </w:p>
    <w:p w:rsidR="00837F71" w:rsidRPr="0016613F" w:rsidRDefault="00837F71" w:rsidP="0016613F">
      <w:pPr>
        <w:autoSpaceDE w:val="0"/>
        <w:autoSpaceDN w:val="0"/>
        <w:adjustRightInd w:val="0"/>
        <w:snapToGrid w:val="0"/>
        <w:ind w:firstLine="425"/>
        <w:jc w:val="both"/>
        <w:rPr>
          <w:sz w:val="20"/>
          <w:szCs w:val="20"/>
        </w:rPr>
      </w:pPr>
      <w:r w:rsidRPr="0016613F">
        <w:rPr>
          <w:sz w:val="20"/>
          <w:szCs w:val="20"/>
        </w:rPr>
        <w:t xml:space="preserve">Significant variation against </w:t>
      </w:r>
      <w:proofErr w:type="spellStart"/>
      <w:r w:rsidRPr="0016613F">
        <w:rPr>
          <w:sz w:val="20"/>
          <w:szCs w:val="20"/>
        </w:rPr>
        <w:t>Indomethacin</w:t>
      </w:r>
      <w:proofErr w:type="spellEnd"/>
      <w:r w:rsidRPr="0016613F">
        <w:rPr>
          <w:sz w:val="20"/>
          <w:szCs w:val="20"/>
        </w:rPr>
        <w:t xml:space="preserve"> – treated group at * = </w:t>
      </w:r>
      <w:r w:rsidRPr="0016613F">
        <w:rPr>
          <w:i/>
          <w:iCs/>
          <w:sz w:val="20"/>
          <w:szCs w:val="20"/>
        </w:rPr>
        <w:t>P</w:t>
      </w:r>
      <w:r w:rsidRPr="0016613F">
        <w:rPr>
          <w:sz w:val="20"/>
          <w:szCs w:val="20"/>
        </w:rPr>
        <w:t xml:space="preserve"> &lt; 0.05, **= </w:t>
      </w:r>
      <w:r w:rsidRPr="0016613F">
        <w:rPr>
          <w:i/>
          <w:iCs/>
          <w:sz w:val="20"/>
          <w:szCs w:val="20"/>
        </w:rPr>
        <w:t>P</w:t>
      </w:r>
      <w:r w:rsidRPr="0016613F">
        <w:rPr>
          <w:sz w:val="20"/>
          <w:szCs w:val="20"/>
        </w:rPr>
        <w:t xml:space="preserve"> &lt; 0.01</w:t>
      </w:r>
    </w:p>
    <w:p w:rsidR="0016613F" w:rsidRDefault="0016613F" w:rsidP="0016613F">
      <w:pPr>
        <w:autoSpaceDE w:val="0"/>
        <w:autoSpaceDN w:val="0"/>
        <w:adjustRightInd w:val="0"/>
        <w:snapToGrid w:val="0"/>
        <w:jc w:val="both"/>
        <w:rPr>
          <w:sz w:val="20"/>
          <w:szCs w:val="20"/>
        </w:rPr>
      </w:pPr>
    </w:p>
    <w:p w:rsidR="0016613F" w:rsidRPr="0016613F" w:rsidRDefault="0016613F" w:rsidP="0016613F">
      <w:pPr>
        <w:autoSpaceDE w:val="0"/>
        <w:autoSpaceDN w:val="0"/>
        <w:adjustRightInd w:val="0"/>
        <w:snapToGrid w:val="0"/>
        <w:jc w:val="both"/>
        <w:rPr>
          <w:sz w:val="20"/>
          <w:szCs w:val="20"/>
        </w:rPr>
        <w:sectPr w:rsidR="0016613F" w:rsidRPr="0016613F" w:rsidSect="002D7E9F">
          <w:headerReference w:type="default" r:id="rId21"/>
          <w:footerReference w:type="default" r:id="rId22"/>
          <w:type w:val="continuous"/>
          <w:pgSz w:w="12240" w:h="15840" w:code="1"/>
          <w:pgMar w:top="1440" w:right="1440" w:bottom="1440" w:left="1440" w:header="720" w:footer="720" w:gutter="0"/>
          <w:cols w:space="720"/>
          <w:docGrid w:linePitch="360"/>
        </w:sectPr>
      </w:pPr>
    </w:p>
    <w:p w:rsidR="00BC562D" w:rsidRPr="0016613F" w:rsidRDefault="00467E33" w:rsidP="0016613F">
      <w:pPr>
        <w:autoSpaceDE w:val="0"/>
        <w:autoSpaceDN w:val="0"/>
        <w:adjustRightInd w:val="0"/>
        <w:snapToGrid w:val="0"/>
        <w:jc w:val="both"/>
        <w:rPr>
          <w:b/>
          <w:bCs/>
          <w:sz w:val="20"/>
          <w:szCs w:val="20"/>
        </w:rPr>
      </w:pPr>
      <w:r w:rsidRPr="0016613F">
        <w:rPr>
          <w:b/>
          <w:bCs/>
          <w:sz w:val="20"/>
          <w:szCs w:val="20"/>
        </w:rPr>
        <w:lastRenderedPageBreak/>
        <w:t xml:space="preserve">3.4. </w:t>
      </w:r>
      <w:r w:rsidR="00BC562D" w:rsidRPr="0016613F">
        <w:rPr>
          <w:b/>
          <w:bCs/>
          <w:sz w:val="20"/>
          <w:szCs w:val="20"/>
        </w:rPr>
        <w:t>Gastric Secretion Studies</w:t>
      </w:r>
    </w:p>
    <w:p w:rsidR="009670F6" w:rsidRPr="0016613F" w:rsidRDefault="009670F6" w:rsidP="005A2841">
      <w:pPr>
        <w:autoSpaceDE w:val="0"/>
        <w:autoSpaceDN w:val="0"/>
        <w:adjustRightInd w:val="0"/>
        <w:snapToGrid w:val="0"/>
        <w:ind w:firstLine="425"/>
        <w:jc w:val="both"/>
        <w:rPr>
          <w:sz w:val="20"/>
          <w:szCs w:val="20"/>
        </w:rPr>
      </w:pPr>
      <w:r w:rsidRPr="0016613F">
        <w:rPr>
          <w:sz w:val="20"/>
          <w:szCs w:val="20"/>
        </w:rPr>
        <w:t xml:space="preserve">As regards the </w:t>
      </w:r>
      <w:proofErr w:type="spellStart"/>
      <w:r w:rsidRPr="0016613F">
        <w:rPr>
          <w:sz w:val="20"/>
          <w:szCs w:val="20"/>
        </w:rPr>
        <w:t>indomethacin</w:t>
      </w:r>
      <w:proofErr w:type="spellEnd"/>
      <w:r w:rsidRPr="0016613F">
        <w:rPr>
          <w:sz w:val="20"/>
          <w:szCs w:val="20"/>
        </w:rPr>
        <w:t xml:space="preserve"> – treated group, it showed marked decrease in the acid output and volume of gastric secretion</w:t>
      </w:r>
      <w:r w:rsidR="009912F8" w:rsidRPr="0016613F">
        <w:rPr>
          <w:sz w:val="20"/>
          <w:szCs w:val="20"/>
        </w:rPr>
        <w:t xml:space="preserve"> with no effect on </w:t>
      </w:r>
      <w:r w:rsidR="00DC24B1" w:rsidRPr="0016613F">
        <w:rPr>
          <w:sz w:val="20"/>
          <w:szCs w:val="20"/>
        </w:rPr>
        <w:t xml:space="preserve">the </w:t>
      </w:r>
      <w:proofErr w:type="spellStart"/>
      <w:r w:rsidR="009912F8" w:rsidRPr="0016613F">
        <w:rPr>
          <w:sz w:val="20"/>
          <w:szCs w:val="20"/>
        </w:rPr>
        <w:t>titritable</w:t>
      </w:r>
      <w:proofErr w:type="spellEnd"/>
      <w:r w:rsidR="009912F8" w:rsidRPr="0016613F">
        <w:rPr>
          <w:sz w:val="20"/>
          <w:szCs w:val="20"/>
        </w:rPr>
        <w:t xml:space="preserve"> acidity</w:t>
      </w:r>
      <w:r w:rsidRPr="0016613F">
        <w:rPr>
          <w:sz w:val="20"/>
          <w:szCs w:val="20"/>
        </w:rPr>
        <w:t xml:space="preserve"> as compared to the control group </w:t>
      </w:r>
      <w:r w:rsidR="00C05A19" w:rsidRPr="0016613F">
        <w:rPr>
          <w:sz w:val="20"/>
          <w:szCs w:val="20"/>
        </w:rPr>
        <w:t>(</w:t>
      </w:r>
      <w:r w:rsidR="00A77237" w:rsidRPr="0016613F">
        <w:rPr>
          <w:sz w:val="20"/>
          <w:szCs w:val="20"/>
        </w:rPr>
        <w:t>T</w:t>
      </w:r>
      <w:r w:rsidR="00C05A19" w:rsidRPr="0016613F">
        <w:rPr>
          <w:sz w:val="20"/>
          <w:szCs w:val="20"/>
        </w:rPr>
        <w:t>able 2)</w:t>
      </w:r>
      <w:r w:rsidR="004A5910" w:rsidRPr="0016613F">
        <w:rPr>
          <w:sz w:val="20"/>
          <w:szCs w:val="20"/>
        </w:rPr>
        <w:t xml:space="preserve">. Such effects were similar to that produced by the extract plus </w:t>
      </w:r>
      <w:proofErr w:type="spellStart"/>
      <w:r w:rsidR="004A5910" w:rsidRPr="0016613F">
        <w:rPr>
          <w:sz w:val="20"/>
          <w:szCs w:val="20"/>
        </w:rPr>
        <w:t>indomethacin</w:t>
      </w:r>
      <w:proofErr w:type="spellEnd"/>
      <w:r w:rsidR="004A5910" w:rsidRPr="0016613F">
        <w:rPr>
          <w:sz w:val="20"/>
          <w:szCs w:val="20"/>
        </w:rPr>
        <w:t xml:space="preserve"> with the observation that the smaller dose of the </w:t>
      </w:r>
      <w:r w:rsidR="004A5910" w:rsidRPr="0016613F">
        <w:rPr>
          <w:i/>
          <w:iCs/>
          <w:sz w:val="20"/>
          <w:szCs w:val="20"/>
        </w:rPr>
        <w:t xml:space="preserve">Hibiscus </w:t>
      </w:r>
      <w:proofErr w:type="spellStart"/>
      <w:r w:rsidR="004A5910" w:rsidRPr="0016613F">
        <w:rPr>
          <w:i/>
          <w:iCs/>
          <w:sz w:val="20"/>
          <w:szCs w:val="20"/>
        </w:rPr>
        <w:t>esculentus</w:t>
      </w:r>
      <w:proofErr w:type="spellEnd"/>
      <w:r w:rsidR="004A5910" w:rsidRPr="0016613F">
        <w:rPr>
          <w:sz w:val="20"/>
          <w:szCs w:val="20"/>
        </w:rPr>
        <w:t xml:space="preserve"> </w:t>
      </w:r>
      <w:proofErr w:type="spellStart"/>
      <w:r w:rsidR="004A5910" w:rsidRPr="0016613F">
        <w:rPr>
          <w:sz w:val="20"/>
          <w:szCs w:val="20"/>
        </w:rPr>
        <w:t>linn</w:t>
      </w:r>
      <w:proofErr w:type="spellEnd"/>
      <w:r w:rsidR="004A5910" w:rsidRPr="0016613F">
        <w:rPr>
          <w:sz w:val="20"/>
          <w:szCs w:val="20"/>
        </w:rPr>
        <w:t xml:space="preserve"> extract</w:t>
      </w:r>
      <w:r w:rsidR="001E0B42" w:rsidRPr="0016613F">
        <w:rPr>
          <w:sz w:val="20"/>
          <w:szCs w:val="20"/>
        </w:rPr>
        <w:t xml:space="preserve"> was more effective in reducing the acid output </w:t>
      </w:r>
      <w:r w:rsidR="001E0B42" w:rsidRPr="0016613F">
        <w:rPr>
          <w:sz w:val="20"/>
          <w:szCs w:val="20"/>
        </w:rPr>
        <w:lastRenderedPageBreak/>
        <w:t xml:space="preserve">and volume of gastric secretion </w:t>
      </w:r>
      <w:r w:rsidR="009912F8" w:rsidRPr="0016613F">
        <w:rPr>
          <w:sz w:val="20"/>
          <w:szCs w:val="20"/>
        </w:rPr>
        <w:t xml:space="preserve">without affecting the </w:t>
      </w:r>
      <w:proofErr w:type="spellStart"/>
      <w:r w:rsidR="009912F8" w:rsidRPr="0016613F">
        <w:rPr>
          <w:sz w:val="20"/>
          <w:szCs w:val="20"/>
        </w:rPr>
        <w:t>titritable</w:t>
      </w:r>
      <w:proofErr w:type="spellEnd"/>
      <w:r w:rsidR="009912F8" w:rsidRPr="0016613F">
        <w:rPr>
          <w:sz w:val="20"/>
          <w:szCs w:val="20"/>
        </w:rPr>
        <w:t xml:space="preserve"> acidity </w:t>
      </w:r>
      <w:r w:rsidR="001E0B42" w:rsidRPr="0016613F">
        <w:rPr>
          <w:sz w:val="20"/>
          <w:szCs w:val="20"/>
        </w:rPr>
        <w:t xml:space="preserve">as compared with the control group </w:t>
      </w:r>
      <w:r w:rsidR="000D0FD7" w:rsidRPr="0016613F">
        <w:rPr>
          <w:sz w:val="20"/>
          <w:szCs w:val="20"/>
        </w:rPr>
        <w:t>(table 2).</w:t>
      </w:r>
      <w:r w:rsidR="009912F8" w:rsidRPr="0016613F">
        <w:rPr>
          <w:sz w:val="20"/>
          <w:szCs w:val="20"/>
        </w:rPr>
        <w:t xml:space="preserve"> </w:t>
      </w:r>
      <w:proofErr w:type="spellStart"/>
      <w:r w:rsidR="00C05A19" w:rsidRPr="0016613F">
        <w:rPr>
          <w:sz w:val="20"/>
          <w:szCs w:val="20"/>
        </w:rPr>
        <w:t>Cimetidine</w:t>
      </w:r>
      <w:proofErr w:type="spellEnd"/>
      <w:r w:rsidR="00C05A19" w:rsidRPr="0016613F">
        <w:rPr>
          <w:sz w:val="20"/>
          <w:szCs w:val="20"/>
        </w:rPr>
        <w:t xml:space="preserve"> (the reference drug) when administered before </w:t>
      </w:r>
      <w:proofErr w:type="spellStart"/>
      <w:r w:rsidR="00C05A19" w:rsidRPr="0016613F">
        <w:rPr>
          <w:sz w:val="20"/>
          <w:szCs w:val="20"/>
        </w:rPr>
        <w:t>indomethacin</w:t>
      </w:r>
      <w:proofErr w:type="spellEnd"/>
      <w:r w:rsidR="00C05A19" w:rsidRPr="0016613F">
        <w:rPr>
          <w:sz w:val="20"/>
          <w:szCs w:val="20"/>
        </w:rPr>
        <w:t xml:space="preserve"> resulted in valuable reduction of the volume of gastric secretion without affecting neither the </w:t>
      </w:r>
      <w:proofErr w:type="spellStart"/>
      <w:r w:rsidR="00C05A19" w:rsidRPr="0016613F">
        <w:rPr>
          <w:sz w:val="20"/>
          <w:szCs w:val="20"/>
        </w:rPr>
        <w:t>titritable</w:t>
      </w:r>
      <w:proofErr w:type="spellEnd"/>
      <w:r w:rsidR="00C05A19" w:rsidRPr="0016613F">
        <w:rPr>
          <w:sz w:val="20"/>
          <w:szCs w:val="20"/>
        </w:rPr>
        <w:t xml:space="preserve"> acidity nor the acid output when compared to the control group as recorded in table (2).</w:t>
      </w:r>
    </w:p>
    <w:p w:rsidR="0016613F" w:rsidRDefault="0016613F" w:rsidP="005A2841">
      <w:pPr>
        <w:autoSpaceDE w:val="0"/>
        <w:autoSpaceDN w:val="0"/>
        <w:adjustRightInd w:val="0"/>
        <w:snapToGrid w:val="0"/>
        <w:jc w:val="both"/>
        <w:rPr>
          <w:b/>
          <w:bCs/>
          <w:sz w:val="20"/>
          <w:szCs w:val="20"/>
        </w:rPr>
      </w:pPr>
    </w:p>
    <w:p w:rsidR="0016613F" w:rsidRPr="0016613F" w:rsidRDefault="0016613F" w:rsidP="005A2841">
      <w:pPr>
        <w:autoSpaceDE w:val="0"/>
        <w:autoSpaceDN w:val="0"/>
        <w:adjustRightInd w:val="0"/>
        <w:snapToGrid w:val="0"/>
        <w:jc w:val="both"/>
        <w:rPr>
          <w:b/>
          <w:bCs/>
          <w:sz w:val="20"/>
          <w:szCs w:val="20"/>
        </w:rPr>
        <w:sectPr w:rsidR="0016613F" w:rsidRPr="0016613F" w:rsidSect="002D7E9F">
          <w:headerReference w:type="default" r:id="rId23"/>
          <w:footerReference w:type="default" r:id="rId24"/>
          <w:type w:val="continuous"/>
          <w:pgSz w:w="12240" w:h="15840" w:code="1"/>
          <w:pgMar w:top="1440" w:right="1440" w:bottom="1440" w:left="1440" w:header="720" w:footer="720" w:gutter="0"/>
          <w:cols w:num="2" w:space="720"/>
          <w:docGrid w:linePitch="360"/>
        </w:sectPr>
      </w:pPr>
    </w:p>
    <w:p w:rsidR="00D16DAF" w:rsidRPr="0016613F" w:rsidRDefault="00D16DAF" w:rsidP="005A2841">
      <w:pPr>
        <w:autoSpaceDE w:val="0"/>
        <w:autoSpaceDN w:val="0"/>
        <w:adjustRightInd w:val="0"/>
        <w:snapToGrid w:val="0"/>
        <w:jc w:val="both"/>
        <w:rPr>
          <w:b/>
          <w:bCs/>
          <w:sz w:val="20"/>
          <w:szCs w:val="20"/>
        </w:rPr>
      </w:pPr>
    </w:p>
    <w:p w:rsidR="00837F71" w:rsidRPr="0016613F" w:rsidRDefault="00837F71" w:rsidP="0016613F">
      <w:pPr>
        <w:pBdr>
          <w:bottom w:val="single" w:sz="6" w:space="1" w:color="auto"/>
        </w:pBdr>
        <w:autoSpaceDE w:val="0"/>
        <w:autoSpaceDN w:val="0"/>
        <w:adjustRightInd w:val="0"/>
        <w:snapToGrid w:val="0"/>
        <w:jc w:val="both"/>
        <w:rPr>
          <w:b/>
          <w:bCs/>
          <w:sz w:val="20"/>
          <w:szCs w:val="20"/>
        </w:rPr>
      </w:pPr>
      <w:r w:rsidRPr="0016613F">
        <w:rPr>
          <w:b/>
          <w:bCs/>
          <w:sz w:val="20"/>
          <w:szCs w:val="20"/>
        </w:rPr>
        <w:t>Table 2: Showing the different parameters tested on 3 hourly collected gastric secretions for different rat groups.</w:t>
      </w:r>
    </w:p>
    <w:p w:rsidR="00837F71" w:rsidRPr="0016613F" w:rsidRDefault="00837F71" w:rsidP="0016613F">
      <w:pPr>
        <w:autoSpaceDE w:val="0"/>
        <w:autoSpaceDN w:val="0"/>
        <w:adjustRightInd w:val="0"/>
        <w:snapToGrid w:val="0"/>
        <w:ind w:firstLine="425"/>
        <w:jc w:val="both"/>
        <w:rPr>
          <w:b/>
          <w:bCs/>
          <w:sz w:val="20"/>
          <w:szCs w:val="20"/>
        </w:rPr>
      </w:pPr>
    </w:p>
    <w:p w:rsidR="00837F71" w:rsidRPr="0016613F" w:rsidRDefault="00837F71" w:rsidP="005A2841">
      <w:pPr>
        <w:autoSpaceDE w:val="0"/>
        <w:autoSpaceDN w:val="0"/>
        <w:adjustRightInd w:val="0"/>
        <w:snapToGrid w:val="0"/>
        <w:jc w:val="both"/>
        <w:rPr>
          <w:sz w:val="20"/>
          <w:szCs w:val="20"/>
        </w:rPr>
      </w:pPr>
      <w:r w:rsidRPr="0016613F">
        <w:rPr>
          <w:sz w:val="20"/>
          <w:szCs w:val="20"/>
        </w:rPr>
        <w:t xml:space="preserve">Groups                    Control              </w:t>
      </w:r>
      <w:proofErr w:type="spellStart"/>
      <w:r w:rsidRPr="0016613F">
        <w:rPr>
          <w:sz w:val="20"/>
          <w:szCs w:val="20"/>
        </w:rPr>
        <w:t>Indomethacin</w:t>
      </w:r>
      <w:proofErr w:type="spellEnd"/>
      <w:r w:rsidRPr="0016613F">
        <w:rPr>
          <w:sz w:val="20"/>
          <w:szCs w:val="20"/>
        </w:rPr>
        <w:t xml:space="preserve">    </w:t>
      </w:r>
      <w:r w:rsidR="005A2841">
        <w:rPr>
          <w:rFonts w:hint="eastAsia"/>
          <w:sz w:val="20"/>
          <w:szCs w:val="20"/>
          <w:lang w:eastAsia="zh-CN"/>
        </w:rPr>
        <w:t xml:space="preserve">  </w:t>
      </w:r>
      <w:r w:rsidRPr="0016613F">
        <w:rPr>
          <w:sz w:val="20"/>
          <w:szCs w:val="20"/>
        </w:rPr>
        <w:t xml:space="preserve">   Extract + </w:t>
      </w:r>
      <w:proofErr w:type="spellStart"/>
      <w:r w:rsidRPr="0016613F">
        <w:rPr>
          <w:sz w:val="20"/>
          <w:szCs w:val="20"/>
        </w:rPr>
        <w:t>indomethacin</w:t>
      </w:r>
      <w:proofErr w:type="spellEnd"/>
      <w:r w:rsidRPr="0016613F">
        <w:rPr>
          <w:sz w:val="20"/>
          <w:szCs w:val="20"/>
        </w:rPr>
        <w:t xml:space="preserve">            </w:t>
      </w:r>
      <w:proofErr w:type="spellStart"/>
      <w:r w:rsidRPr="0016613F">
        <w:rPr>
          <w:sz w:val="20"/>
          <w:szCs w:val="20"/>
        </w:rPr>
        <w:t>Cimetidine</w:t>
      </w:r>
      <w:proofErr w:type="spellEnd"/>
      <w:r w:rsidRPr="0016613F">
        <w:rPr>
          <w:sz w:val="20"/>
          <w:szCs w:val="20"/>
        </w:rPr>
        <w:t xml:space="preserve"> + </w:t>
      </w:r>
      <w:proofErr w:type="spellStart"/>
      <w:r w:rsidRPr="0016613F">
        <w:rPr>
          <w:sz w:val="20"/>
          <w:szCs w:val="20"/>
        </w:rPr>
        <w:t>Indomethacin</w:t>
      </w:r>
      <w:proofErr w:type="spellEnd"/>
    </w:p>
    <w:p w:rsidR="00837F71" w:rsidRPr="0016613F" w:rsidRDefault="00837F71" w:rsidP="005A2841">
      <w:pPr>
        <w:autoSpaceDE w:val="0"/>
        <w:autoSpaceDN w:val="0"/>
        <w:adjustRightInd w:val="0"/>
        <w:snapToGrid w:val="0"/>
        <w:jc w:val="both"/>
        <w:rPr>
          <w:sz w:val="20"/>
          <w:szCs w:val="20"/>
        </w:rPr>
      </w:pPr>
      <w:r w:rsidRPr="0016613F">
        <w:rPr>
          <w:sz w:val="20"/>
          <w:szCs w:val="20"/>
        </w:rPr>
        <w:t xml:space="preserve">(20mg/kg)     </w:t>
      </w:r>
      <w:r w:rsidR="005A2841">
        <w:rPr>
          <w:rFonts w:hint="eastAsia"/>
          <w:sz w:val="20"/>
          <w:szCs w:val="20"/>
          <w:lang w:eastAsia="zh-CN"/>
        </w:rPr>
        <w:t xml:space="preserve">   </w:t>
      </w:r>
      <w:r w:rsidRPr="0016613F">
        <w:rPr>
          <w:sz w:val="20"/>
          <w:szCs w:val="20"/>
        </w:rPr>
        <w:t xml:space="preserve">      (100mg/kg)  </w:t>
      </w:r>
      <w:r w:rsidR="005A2841">
        <w:rPr>
          <w:rFonts w:hint="eastAsia"/>
          <w:sz w:val="20"/>
          <w:szCs w:val="20"/>
          <w:lang w:eastAsia="zh-CN"/>
        </w:rPr>
        <w:t xml:space="preserve">    </w:t>
      </w:r>
      <w:r w:rsidRPr="0016613F">
        <w:rPr>
          <w:sz w:val="20"/>
          <w:szCs w:val="20"/>
        </w:rPr>
        <w:t xml:space="preserve">    (200mglkg)     </w:t>
      </w:r>
      <w:r w:rsidR="00330DD8">
        <w:rPr>
          <w:sz w:val="20"/>
          <w:szCs w:val="20"/>
        </w:rPr>
        <w:t xml:space="preserve">   </w:t>
      </w:r>
      <w:r w:rsidRPr="0016613F">
        <w:rPr>
          <w:sz w:val="20"/>
          <w:szCs w:val="20"/>
        </w:rPr>
        <w:t xml:space="preserve">    (50mg/kg)  </w:t>
      </w:r>
      <w:r w:rsidR="00330DD8">
        <w:rPr>
          <w:sz w:val="20"/>
          <w:szCs w:val="20"/>
        </w:rPr>
        <w:t xml:space="preserve">                          </w:t>
      </w:r>
      <w:r w:rsidRPr="0016613F">
        <w:rPr>
          <w:sz w:val="20"/>
          <w:szCs w:val="20"/>
        </w:rPr>
        <w:t xml:space="preserve">    (100mg/kg)</w:t>
      </w:r>
    </w:p>
    <w:p w:rsidR="00837F71" w:rsidRPr="0016613F" w:rsidRDefault="00837F71" w:rsidP="005A2841">
      <w:pPr>
        <w:pBdr>
          <w:bottom w:val="single" w:sz="6" w:space="1" w:color="auto"/>
        </w:pBdr>
        <w:autoSpaceDE w:val="0"/>
        <w:autoSpaceDN w:val="0"/>
        <w:adjustRightInd w:val="0"/>
        <w:snapToGrid w:val="0"/>
        <w:jc w:val="both"/>
        <w:rPr>
          <w:sz w:val="20"/>
          <w:szCs w:val="20"/>
        </w:rPr>
      </w:pPr>
      <w:r w:rsidRPr="0016613F">
        <w:rPr>
          <w:sz w:val="20"/>
          <w:szCs w:val="20"/>
        </w:rPr>
        <w:t>Parameters</w:t>
      </w:r>
    </w:p>
    <w:p w:rsidR="00837F71" w:rsidRPr="0016613F" w:rsidRDefault="00837F71" w:rsidP="005A2841">
      <w:pPr>
        <w:autoSpaceDE w:val="0"/>
        <w:autoSpaceDN w:val="0"/>
        <w:adjustRightInd w:val="0"/>
        <w:snapToGrid w:val="0"/>
        <w:jc w:val="both"/>
        <w:rPr>
          <w:b/>
          <w:bCs/>
          <w:sz w:val="20"/>
          <w:szCs w:val="20"/>
        </w:rPr>
      </w:pPr>
    </w:p>
    <w:p w:rsidR="00837F71" w:rsidRPr="0016613F" w:rsidRDefault="00837F71" w:rsidP="005A2841">
      <w:pPr>
        <w:pStyle w:val="Level1"/>
        <w:snapToGrid w:val="0"/>
        <w:ind w:left="0"/>
        <w:jc w:val="both"/>
        <w:rPr>
          <w:sz w:val="20"/>
          <w:szCs w:val="20"/>
          <w:vertAlign w:val="superscript"/>
        </w:rPr>
      </w:pPr>
      <w:r w:rsidRPr="0016613F">
        <w:rPr>
          <w:sz w:val="20"/>
          <w:szCs w:val="20"/>
        </w:rPr>
        <w:t xml:space="preserve">Volume             </w:t>
      </w:r>
      <w:r w:rsidR="005A2841">
        <w:rPr>
          <w:rFonts w:hint="eastAsia"/>
          <w:sz w:val="20"/>
          <w:szCs w:val="20"/>
          <w:lang w:eastAsia="zh-CN"/>
        </w:rPr>
        <w:t xml:space="preserve"> </w:t>
      </w:r>
      <w:r w:rsidRPr="0016613F">
        <w:rPr>
          <w:sz w:val="20"/>
          <w:szCs w:val="20"/>
        </w:rPr>
        <w:t xml:space="preserve">    3.70 ± 0.1             1.04 ± 0.4</w:t>
      </w:r>
      <w:r w:rsidRPr="0016613F">
        <w:rPr>
          <w:sz w:val="20"/>
          <w:szCs w:val="20"/>
          <w:vertAlign w:val="superscript"/>
        </w:rPr>
        <w:t xml:space="preserve">***  </w:t>
      </w:r>
      <w:r w:rsidRPr="0016613F">
        <w:rPr>
          <w:sz w:val="20"/>
          <w:szCs w:val="20"/>
        </w:rPr>
        <w:t xml:space="preserve">       1.22 ± 0.2</w:t>
      </w:r>
      <w:r w:rsidRPr="0016613F">
        <w:rPr>
          <w:sz w:val="20"/>
          <w:szCs w:val="20"/>
          <w:vertAlign w:val="superscript"/>
        </w:rPr>
        <w:t>***</w:t>
      </w:r>
      <w:r w:rsidRPr="0016613F">
        <w:rPr>
          <w:sz w:val="20"/>
          <w:szCs w:val="20"/>
        </w:rPr>
        <w:t xml:space="preserve">      1.44 ± 0.2</w:t>
      </w:r>
      <w:r w:rsidRPr="0016613F">
        <w:rPr>
          <w:sz w:val="20"/>
          <w:szCs w:val="20"/>
          <w:vertAlign w:val="superscript"/>
        </w:rPr>
        <w:t xml:space="preserve">* </w:t>
      </w:r>
      <w:r w:rsidRPr="0016613F">
        <w:rPr>
          <w:sz w:val="20"/>
          <w:szCs w:val="20"/>
        </w:rPr>
        <w:t xml:space="preserve">       2.12 ± 0.2</w:t>
      </w:r>
      <w:r w:rsidRPr="0016613F">
        <w:rPr>
          <w:sz w:val="20"/>
          <w:szCs w:val="20"/>
          <w:vertAlign w:val="superscript"/>
        </w:rPr>
        <w:t xml:space="preserve">* </w:t>
      </w:r>
      <w:r w:rsidRPr="0016613F">
        <w:rPr>
          <w:sz w:val="20"/>
          <w:szCs w:val="20"/>
        </w:rPr>
        <w:t xml:space="preserve">      2.14 ± 0.3</w:t>
      </w:r>
      <w:r w:rsidRPr="0016613F">
        <w:rPr>
          <w:sz w:val="20"/>
          <w:szCs w:val="20"/>
          <w:vertAlign w:val="superscript"/>
        </w:rPr>
        <w:t>*</w:t>
      </w:r>
    </w:p>
    <w:p w:rsidR="00837F71" w:rsidRPr="0016613F" w:rsidRDefault="00837F71" w:rsidP="005A2841">
      <w:pPr>
        <w:pStyle w:val="Level1"/>
        <w:snapToGrid w:val="0"/>
        <w:ind w:left="0"/>
        <w:jc w:val="both"/>
        <w:rPr>
          <w:sz w:val="20"/>
          <w:szCs w:val="20"/>
        </w:rPr>
      </w:pPr>
      <w:r w:rsidRPr="0016613F">
        <w:rPr>
          <w:sz w:val="20"/>
          <w:szCs w:val="20"/>
        </w:rPr>
        <w:t>(ml/3h)</w:t>
      </w:r>
    </w:p>
    <w:p w:rsidR="00837F71" w:rsidRPr="0016613F" w:rsidRDefault="00837F71" w:rsidP="005A2841">
      <w:pPr>
        <w:pStyle w:val="Level1"/>
        <w:snapToGrid w:val="0"/>
        <w:ind w:left="0"/>
        <w:jc w:val="both"/>
        <w:rPr>
          <w:sz w:val="20"/>
          <w:szCs w:val="20"/>
        </w:rPr>
      </w:pPr>
    </w:p>
    <w:p w:rsidR="00837F71" w:rsidRPr="0016613F" w:rsidRDefault="00837F71" w:rsidP="005A2841">
      <w:pPr>
        <w:pStyle w:val="Level1"/>
        <w:snapToGrid w:val="0"/>
        <w:ind w:left="0"/>
        <w:jc w:val="both"/>
        <w:rPr>
          <w:sz w:val="20"/>
          <w:szCs w:val="20"/>
        </w:rPr>
      </w:pPr>
      <w:proofErr w:type="spellStart"/>
      <w:r w:rsidRPr="0016613F">
        <w:rPr>
          <w:sz w:val="20"/>
          <w:szCs w:val="20"/>
        </w:rPr>
        <w:t>Titritable</w:t>
      </w:r>
      <w:proofErr w:type="spellEnd"/>
      <w:r w:rsidRPr="0016613F">
        <w:rPr>
          <w:sz w:val="20"/>
          <w:szCs w:val="20"/>
        </w:rPr>
        <w:t xml:space="preserve"> acidity</w:t>
      </w:r>
      <w:r w:rsidRPr="0016613F">
        <w:rPr>
          <w:sz w:val="20"/>
          <w:szCs w:val="20"/>
        </w:rPr>
        <w:tab/>
        <w:t xml:space="preserve">   30.00 ± 5.20     23.40 ± 4.6</w:t>
      </w:r>
      <w:r w:rsidRPr="0016613F">
        <w:rPr>
          <w:sz w:val="20"/>
          <w:szCs w:val="20"/>
          <w:vertAlign w:val="superscript"/>
        </w:rPr>
        <w:t xml:space="preserve">                 </w:t>
      </w:r>
      <w:r w:rsidRPr="0016613F">
        <w:rPr>
          <w:sz w:val="20"/>
          <w:szCs w:val="20"/>
        </w:rPr>
        <w:t>15.20 ± 3.2</w:t>
      </w:r>
      <w:r w:rsidRPr="0016613F">
        <w:rPr>
          <w:sz w:val="20"/>
          <w:szCs w:val="20"/>
          <w:vertAlign w:val="superscript"/>
        </w:rPr>
        <w:t xml:space="preserve"> </w:t>
      </w:r>
      <w:r w:rsidRPr="0016613F">
        <w:rPr>
          <w:sz w:val="20"/>
          <w:szCs w:val="20"/>
        </w:rPr>
        <w:t xml:space="preserve">       20.00 ± 1.5</w:t>
      </w:r>
      <w:r w:rsidRPr="0016613F">
        <w:rPr>
          <w:sz w:val="20"/>
          <w:szCs w:val="20"/>
          <w:vertAlign w:val="superscript"/>
        </w:rPr>
        <w:t xml:space="preserve"> </w:t>
      </w:r>
      <w:r w:rsidRPr="0016613F">
        <w:rPr>
          <w:sz w:val="20"/>
          <w:szCs w:val="20"/>
        </w:rPr>
        <w:t xml:space="preserve">       41.40 ± 4.3</w:t>
      </w:r>
      <w:r w:rsidRPr="0016613F">
        <w:rPr>
          <w:sz w:val="20"/>
          <w:szCs w:val="20"/>
          <w:vertAlign w:val="superscript"/>
        </w:rPr>
        <w:t xml:space="preserve"> </w:t>
      </w:r>
      <w:r w:rsidRPr="0016613F">
        <w:rPr>
          <w:sz w:val="20"/>
          <w:szCs w:val="20"/>
        </w:rPr>
        <w:t xml:space="preserve">     33.40 ± 1.9</w:t>
      </w:r>
    </w:p>
    <w:p w:rsidR="00837F71" w:rsidRPr="0016613F" w:rsidRDefault="00837F71" w:rsidP="005A2841">
      <w:pPr>
        <w:pStyle w:val="Level1"/>
        <w:snapToGrid w:val="0"/>
        <w:ind w:left="0"/>
        <w:jc w:val="both"/>
        <w:rPr>
          <w:sz w:val="20"/>
          <w:szCs w:val="20"/>
        </w:rPr>
      </w:pPr>
      <w:r w:rsidRPr="0016613F">
        <w:rPr>
          <w:sz w:val="20"/>
          <w:szCs w:val="20"/>
        </w:rPr>
        <w:t>(</w:t>
      </w:r>
      <w:proofErr w:type="spellStart"/>
      <w:r w:rsidRPr="0016613F">
        <w:rPr>
          <w:sz w:val="20"/>
          <w:szCs w:val="20"/>
        </w:rPr>
        <w:t>mEq</w:t>
      </w:r>
      <w:proofErr w:type="spellEnd"/>
      <w:r w:rsidRPr="0016613F">
        <w:rPr>
          <w:sz w:val="20"/>
          <w:szCs w:val="20"/>
        </w:rPr>
        <w:t>/L)</w:t>
      </w:r>
    </w:p>
    <w:p w:rsidR="00837F71" w:rsidRPr="0016613F" w:rsidRDefault="00837F71" w:rsidP="005A2841">
      <w:pPr>
        <w:pStyle w:val="Level1"/>
        <w:snapToGrid w:val="0"/>
        <w:ind w:left="0"/>
        <w:jc w:val="both"/>
        <w:rPr>
          <w:sz w:val="20"/>
          <w:szCs w:val="20"/>
        </w:rPr>
      </w:pPr>
    </w:p>
    <w:p w:rsidR="00837F71" w:rsidRPr="0016613F" w:rsidRDefault="00837F71" w:rsidP="005A2841">
      <w:pPr>
        <w:pStyle w:val="Level1"/>
        <w:snapToGrid w:val="0"/>
        <w:ind w:left="0"/>
        <w:jc w:val="both"/>
        <w:rPr>
          <w:sz w:val="20"/>
          <w:szCs w:val="20"/>
        </w:rPr>
      </w:pPr>
      <w:r w:rsidRPr="0016613F">
        <w:rPr>
          <w:sz w:val="20"/>
          <w:szCs w:val="20"/>
        </w:rPr>
        <w:t>Acid Output</w:t>
      </w:r>
      <w:r w:rsidRPr="0016613F">
        <w:rPr>
          <w:sz w:val="20"/>
          <w:szCs w:val="20"/>
        </w:rPr>
        <w:tab/>
        <w:t xml:space="preserve">   35.20 ± 5.0        8.60 ± 2.0</w:t>
      </w:r>
      <w:r w:rsidRPr="0016613F">
        <w:rPr>
          <w:sz w:val="20"/>
          <w:szCs w:val="20"/>
          <w:vertAlign w:val="superscript"/>
        </w:rPr>
        <w:t xml:space="preserve"> ***</w:t>
      </w:r>
      <w:r w:rsidRPr="0016613F">
        <w:rPr>
          <w:sz w:val="20"/>
          <w:szCs w:val="20"/>
        </w:rPr>
        <w:t xml:space="preserve">        5.90 ± 1.2</w:t>
      </w:r>
      <w:r w:rsidRPr="0016613F">
        <w:rPr>
          <w:sz w:val="20"/>
          <w:szCs w:val="20"/>
          <w:vertAlign w:val="superscript"/>
        </w:rPr>
        <w:t>***</w:t>
      </w:r>
      <w:r w:rsidRPr="0016613F">
        <w:rPr>
          <w:sz w:val="20"/>
          <w:szCs w:val="20"/>
        </w:rPr>
        <w:t xml:space="preserve">     9.52 ± 1.5</w:t>
      </w:r>
      <w:r w:rsidRPr="0016613F">
        <w:rPr>
          <w:sz w:val="20"/>
          <w:szCs w:val="20"/>
          <w:vertAlign w:val="superscript"/>
        </w:rPr>
        <w:t>**</w:t>
      </w:r>
      <w:r w:rsidRPr="0016613F">
        <w:rPr>
          <w:sz w:val="20"/>
          <w:szCs w:val="20"/>
        </w:rPr>
        <w:t xml:space="preserve">        30.14 ± 5.4 </w:t>
      </w:r>
      <w:r w:rsidRPr="0016613F">
        <w:rPr>
          <w:sz w:val="20"/>
          <w:szCs w:val="20"/>
          <w:vertAlign w:val="superscript"/>
        </w:rPr>
        <w:t xml:space="preserve">       </w:t>
      </w:r>
      <w:r w:rsidRPr="0016613F">
        <w:rPr>
          <w:sz w:val="20"/>
          <w:szCs w:val="20"/>
        </w:rPr>
        <w:t>24.50 ± 4.7</w:t>
      </w:r>
    </w:p>
    <w:p w:rsidR="00837F71" w:rsidRPr="0016613F" w:rsidRDefault="00837F71" w:rsidP="005A2841">
      <w:pPr>
        <w:pStyle w:val="Level1"/>
        <w:pBdr>
          <w:bottom w:val="single" w:sz="6" w:space="1" w:color="auto"/>
        </w:pBdr>
        <w:snapToGrid w:val="0"/>
        <w:ind w:left="0"/>
        <w:jc w:val="both"/>
        <w:rPr>
          <w:sz w:val="20"/>
          <w:szCs w:val="20"/>
        </w:rPr>
      </w:pPr>
      <w:r w:rsidRPr="0016613F">
        <w:rPr>
          <w:sz w:val="20"/>
          <w:szCs w:val="20"/>
        </w:rPr>
        <w:t>(µ</w:t>
      </w:r>
      <w:proofErr w:type="spellStart"/>
      <w:r w:rsidRPr="0016613F">
        <w:rPr>
          <w:sz w:val="20"/>
          <w:szCs w:val="20"/>
        </w:rPr>
        <w:t>Eq</w:t>
      </w:r>
      <w:proofErr w:type="spellEnd"/>
      <w:r w:rsidRPr="0016613F">
        <w:rPr>
          <w:sz w:val="20"/>
          <w:szCs w:val="20"/>
        </w:rPr>
        <w:t>/h)</w:t>
      </w:r>
    </w:p>
    <w:p w:rsidR="00837F71" w:rsidRPr="0016613F" w:rsidRDefault="00671C71" w:rsidP="005A2841">
      <w:pPr>
        <w:pStyle w:val="Level1"/>
        <w:snapToGrid w:val="0"/>
        <w:ind w:left="0"/>
        <w:jc w:val="both"/>
        <w:rPr>
          <w:sz w:val="20"/>
          <w:szCs w:val="20"/>
        </w:rPr>
      </w:pPr>
      <w:r w:rsidRPr="0016613F">
        <w:rPr>
          <w:sz w:val="20"/>
          <w:szCs w:val="20"/>
        </w:rPr>
        <w:t>-</w:t>
      </w:r>
      <w:r w:rsidR="00837F71" w:rsidRPr="0016613F">
        <w:rPr>
          <w:sz w:val="20"/>
          <w:szCs w:val="20"/>
        </w:rPr>
        <w:t>Values indicate mean ± S.E.M.</w:t>
      </w:r>
    </w:p>
    <w:p w:rsidR="00837F71" w:rsidRPr="0016613F" w:rsidRDefault="00671C71" w:rsidP="005A2841">
      <w:pPr>
        <w:pStyle w:val="Level1"/>
        <w:snapToGrid w:val="0"/>
        <w:ind w:left="0"/>
        <w:jc w:val="both"/>
        <w:rPr>
          <w:sz w:val="20"/>
          <w:szCs w:val="20"/>
        </w:rPr>
      </w:pPr>
      <w:r w:rsidRPr="0016613F">
        <w:rPr>
          <w:sz w:val="20"/>
          <w:szCs w:val="20"/>
        </w:rPr>
        <w:t>-</w:t>
      </w:r>
      <w:r w:rsidR="00837F71" w:rsidRPr="0016613F">
        <w:rPr>
          <w:sz w:val="20"/>
          <w:szCs w:val="20"/>
        </w:rPr>
        <w:t>Significant variatio</w:t>
      </w:r>
      <w:r w:rsidRPr="0016613F">
        <w:rPr>
          <w:sz w:val="20"/>
          <w:szCs w:val="20"/>
        </w:rPr>
        <w:t>n against control</w:t>
      </w:r>
      <w:r w:rsidR="00837F71" w:rsidRPr="0016613F">
        <w:rPr>
          <w:sz w:val="20"/>
          <w:szCs w:val="20"/>
        </w:rPr>
        <w:t xml:space="preserve"> group at * = </w:t>
      </w:r>
      <w:r w:rsidR="00837F71" w:rsidRPr="0016613F">
        <w:rPr>
          <w:i/>
          <w:iCs/>
          <w:sz w:val="20"/>
          <w:szCs w:val="20"/>
        </w:rPr>
        <w:t>P</w:t>
      </w:r>
      <w:r w:rsidR="00837F71" w:rsidRPr="0016613F">
        <w:rPr>
          <w:sz w:val="20"/>
          <w:szCs w:val="20"/>
        </w:rPr>
        <w:t xml:space="preserve"> &lt; 0.05, **= </w:t>
      </w:r>
      <w:r w:rsidR="00A77237" w:rsidRPr="0016613F">
        <w:rPr>
          <w:i/>
          <w:iCs/>
          <w:sz w:val="20"/>
          <w:szCs w:val="20"/>
        </w:rPr>
        <w:t>P</w:t>
      </w:r>
      <w:r w:rsidR="00837F71" w:rsidRPr="0016613F">
        <w:rPr>
          <w:sz w:val="20"/>
          <w:szCs w:val="20"/>
        </w:rPr>
        <w:t xml:space="preserve"> &lt; 0.01 and *** = </w:t>
      </w:r>
      <w:r w:rsidR="00A77237" w:rsidRPr="0016613F">
        <w:rPr>
          <w:i/>
          <w:iCs/>
          <w:sz w:val="20"/>
          <w:szCs w:val="20"/>
        </w:rPr>
        <w:t>P</w:t>
      </w:r>
      <w:r w:rsidR="00837F71" w:rsidRPr="0016613F">
        <w:rPr>
          <w:sz w:val="20"/>
          <w:szCs w:val="20"/>
        </w:rPr>
        <w:t xml:space="preserve"> &lt; 0.001</w:t>
      </w:r>
    </w:p>
    <w:p w:rsidR="0016613F" w:rsidRDefault="0016613F" w:rsidP="0016613F">
      <w:pPr>
        <w:autoSpaceDE w:val="0"/>
        <w:autoSpaceDN w:val="0"/>
        <w:adjustRightInd w:val="0"/>
        <w:snapToGrid w:val="0"/>
        <w:jc w:val="both"/>
        <w:rPr>
          <w:b/>
          <w:sz w:val="20"/>
          <w:szCs w:val="20"/>
        </w:rPr>
      </w:pPr>
    </w:p>
    <w:p w:rsidR="0016613F" w:rsidRPr="0016613F" w:rsidRDefault="0016613F" w:rsidP="0016613F">
      <w:pPr>
        <w:autoSpaceDE w:val="0"/>
        <w:autoSpaceDN w:val="0"/>
        <w:adjustRightInd w:val="0"/>
        <w:snapToGrid w:val="0"/>
        <w:jc w:val="both"/>
        <w:rPr>
          <w:b/>
          <w:sz w:val="20"/>
          <w:szCs w:val="20"/>
        </w:rPr>
        <w:sectPr w:rsidR="0016613F" w:rsidRPr="0016613F" w:rsidSect="002D7E9F">
          <w:headerReference w:type="default" r:id="rId25"/>
          <w:footerReference w:type="default" r:id="rId26"/>
          <w:type w:val="continuous"/>
          <w:pgSz w:w="12240" w:h="15840" w:code="1"/>
          <w:pgMar w:top="1440" w:right="1440" w:bottom="1440" w:left="1440" w:header="720" w:footer="720" w:gutter="0"/>
          <w:cols w:space="720"/>
          <w:docGrid w:linePitch="360"/>
        </w:sectPr>
      </w:pPr>
    </w:p>
    <w:p w:rsidR="00BC562D" w:rsidRPr="0016613F" w:rsidRDefault="00F367C3" w:rsidP="0016613F">
      <w:pPr>
        <w:autoSpaceDE w:val="0"/>
        <w:autoSpaceDN w:val="0"/>
        <w:adjustRightInd w:val="0"/>
        <w:snapToGrid w:val="0"/>
        <w:jc w:val="both"/>
        <w:rPr>
          <w:b/>
          <w:sz w:val="20"/>
          <w:szCs w:val="20"/>
        </w:rPr>
      </w:pPr>
      <w:r w:rsidRPr="0016613F">
        <w:rPr>
          <w:b/>
          <w:sz w:val="20"/>
          <w:szCs w:val="20"/>
        </w:rPr>
        <w:lastRenderedPageBreak/>
        <w:t>4.0. Discussions</w:t>
      </w:r>
    </w:p>
    <w:p w:rsidR="00936F03" w:rsidRPr="0016613F" w:rsidRDefault="00BC562D" w:rsidP="0016613F">
      <w:pPr>
        <w:snapToGrid w:val="0"/>
        <w:ind w:firstLine="425"/>
        <w:jc w:val="both"/>
        <w:rPr>
          <w:sz w:val="20"/>
          <w:szCs w:val="20"/>
        </w:rPr>
      </w:pPr>
      <w:r w:rsidRPr="0016613F">
        <w:rPr>
          <w:sz w:val="20"/>
          <w:szCs w:val="20"/>
        </w:rPr>
        <w:t xml:space="preserve">The models of gastric ulcer induction according to the methods of Shay </w:t>
      </w:r>
      <w:r w:rsidRPr="0016613F">
        <w:rPr>
          <w:i/>
          <w:sz w:val="20"/>
          <w:szCs w:val="20"/>
        </w:rPr>
        <w:t>et al.</w:t>
      </w:r>
      <w:r w:rsidR="008A2A95" w:rsidRPr="0016613F">
        <w:rPr>
          <w:sz w:val="20"/>
          <w:szCs w:val="20"/>
        </w:rPr>
        <w:t xml:space="preserve"> </w:t>
      </w:r>
      <w:r w:rsidR="00412E72" w:rsidRPr="0016613F">
        <w:rPr>
          <w:sz w:val="20"/>
          <w:szCs w:val="20"/>
        </w:rPr>
        <w:t>(19</w:t>
      </w:r>
      <w:r w:rsidRPr="0016613F">
        <w:rPr>
          <w:sz w:val="20"/>
          <w:szCs w:val="20"/>
        </w:rPr>
        <w:t>5</w:t>
      </w:r>
      <w:r w:rsidR="00412E72" w:rsidRPr="0016613F">
        <w:rPr>
          <w:sz w:val="20"/>
          <w:szCs w:val="20"/>
        </w:rPr>
        <w:t>4</w:t>
      </w:r>
      <w:r w:rsidRPr="0016613F">
        <w:rPr>
          <w:sz w:val="20"/>
          <w:szCs w:val="20"/>
        </w:rPr>
        <w:t xml:space="preserve">) and </w:t>
      </w:r>
      <w:r w:rsidR="006F4160" w:rsidRPr="0016613F">
        <w:rPr>
          <w:sz w:val="20"/>
          <w:szCs w:val="20"/>
        </w:rPr>
        <w:t xml:space="preserve">Rebecca and Raymond </w:t>
      </w:r>
      <w:r w:rsidRPr="0016613F">
        <w:rPr>
          <w:sz w:val="20"/>
          <w:szCs w:val="20"/>
        </w:rPr>
        <w:t>(1995) were used in this study,</w:t>
      </w:r>
      <w:r w:rsidR="00C719B4" w:rsidRPr="0016613F">
        <w:rPr>
          <w:sz w:val="20"/>
          <w:szCs w:val="20"/>
        </w:rPr>
        <w:t xml:space="preserve"> </w:t>
      </w:r>
      <w:r w:rsidRPr="0016613F">
        <w:rPr>
          <w:sz w:val="20"/>
          <w:szCs w:val="20"/>
        </w:rPr>
        <w:t xml:space="preserve">hence the use of </w:t>
      </w:r>
      <w:proofErr w:type="spellStart"/>
      <w:r w:rsidRPr="0016613F">
        <w:rPr>
          <w:sz w:val="20"/>
          <w:szCs w:val="20"/>
        </w:rPr>
        <w:t>indomethac</w:t>
      </w:r>
      <w:r w:rsidR="00C719B4" w:rsidRPr="0016613F">
        <w:rPr>
          <w:sz w:val="20"/>
          <w:szCs w:val="20"/>
        </w:rPr>
        <w:t>in</w:t>
      </w:r>
      <w:proofErr w:type="spellEnd"/>
      <w:r w:rsidR="00C719B4" w:rsidRPr="0016613F">
        <w:rPr>
          <w:sz w:val="20"/>
          <w:szCs w:val="20"/>
        </w:rPr>
        <w:t xml:space="preserve"> as the ulcer</w:t>
      </w:r>
      <w:r w:rsidR="00DC24B1" w:rsidRPr="0016613F">
        <w:rPr>
          <w:sz w:val="20"/>
          <w:szCs w:val="20"/>
        </w:rPr>
        <w:t xml:space="preserve">- inducing </w:t>
      </w:r>
      <w:r w:rsidR="00C719B4" w:rsidRPr="0016613F">
        <w:rPr>
          <w:sz w:val="20"/>
          <w:szCs w:val="20"/>
        </w:rPr>
        <w:t>agent</w:t>
      </w:r>
      <w:r w:rsidR="00DC24B1" w:rsidRPr="0016613F">
        <w:rPr>
          <w:sz w:val="20"/>
          <w:szCs w:val="20"/>
        </w:rPr>
        <w:t>.</w:t>
      </w:r>
      <w:r w:rsidR="00C719B4" w:rsidRPr="0016613F">
        <w:rPr>
          <w:sz w:val="20"/>
          <w:szCs w:val="20"/>
        </w:rPr>
        <w:t xml:space="preserve"> </w:t>
      </w:r>
      <w:r w:rsidRPr="0016613F">
        <w:rPr>
          <w:sz w:val="20"/>
          <w:szCs w:val="20"/>
        </w:rPr>
        <w:t>T</w:t>
      </w:r>
      <w:r w:rsidR="004227A3" w:rsidRPr="0016613F">
        <w:rPr>
          <w:sz w:val="20"/>
          <w:szCs w:val="20"/>
        </w:rPr>
        <w:t xml:space="preserve">he results indicated that the extract </w:t>
      </w:r>
      <w:r w:rsidR="00496542" w:rsidRPr="0016613F">
        <w:rPr>
          <w:sz w:val="20"/>
          <w:szCs w:val="20"/>
        </w:rPr>
        <w:t xml:space="preserve">of </w:t>
      </w:r>
      <w:r w:rsidR="004227A3" w:rsidRPr="0016613F">
        <w:rPr>
          <w:i/>
          <w:iCs/>
          <w:sz w:val="20"/>
          <w:szCs w:val="20"/>
        </w:rPr>
        <w:t>Hibiscus</w:t>
      </w:r>
      <w:r w:rsidRPr="0016613F">
        <w:rPr>
          <w:i/>
          <w:iCs/>
          <w:sz w:val="20"/>
          <w:szCs w:val="20"/>
        </w:rPr>
        <w:t xml:space="preserve"> </w:t>
      </w:r>
      <w:proofErr w:type="spellStart"/>
      <w:r w:rsidRPr="0016613F">
        <w:rPr>
          <w:i/>
          <w:iCs/>
          <w:sz w:val="20"/>
          <w:szCs w:val="20"/>
        </w:rPr>
        <w:t>esculentus</w:t>
      </w:r>
      <w:proofErr w:type="spellEnd"/>
      <w:r w:rsidR="004227A3" w:rsidRPr="0016613F">
        <w:rPr>
          <w:i/>
          <w:iCs/>
          <w:sz w:val="20"/>
          <w:szCs w:val="20"/>
        </w:rPr>
        <w:t xml:space="preserve"> </w:t>
      </w:r>
      <w:proofErr w:type="spellStart"/>
      <w:r w:rsidR="004227A3" w:rsidRPr="0016613F">
        <w:rPr>
          <w:i/>
          <w:iCs/>
          <w:sz w:val="20"/>
          <w:szCs w:val="20"/>
        </w:rPr>
        <w:t>linn</w:t>
      </w:r>
      <w:proofErr w:type="spellEnd"/>
      <w:r w:rsidR="004227A3" w:rsidRPr="0016613F">
        <w:rPr>
          <w:sz w:val="20"/>
          <w:szCs w:val="20"/>
        </w:rPr>
        <w:t xml:space="preserve"> is</w:t>
      </w:r>
      <w:r w:rsidRPr="0016613F">
        <w:rPr>
          <w:sz w:val="20"/>
          <w:szCs w:val="20"/>
        </w:rPr>
        <w:t xml:space="preserve"> an important source of antiulcer agents.</w:t>
      </w:r>
    </w:p>
    <w:p w:rsidR="00BC562D" w:rsidRPr="0016613F" w:rsidRDefault="00BC562D" w:rsidP="0016613F">
      <w:pPr>
        <w:snapToGrid w:val="0"/>
        <w:ind w:firstLine="425"/>
        <w:jc w:val="both"/>
        <w:rPr>
          <w:sz w:val="20"/>
          <w:szCs w:val="20"/>
        </w:rPr>
      </w:pPr>
      <w:r w:rsidRPr="0016613F">
        <w:rPr>
          <w:sz w:val="20"/>
          <w:szCs w:val="20"/>
        </w:rPr>
        <w:lastRenderedPageBreak/>
        <w:t>Non steroidal anti-inflammatory drug</w:t>
      </w:r>
      <w:r w:rsidR="00671C71" w:rsidRPr="0016613F">
        <w:rPr>
          <w:sz w:val="20"/>
          <w:szCs w:val="20"/>
        </w:rPr>
        <w:t>s</w:t>
      </w:r>
      <w:r w:rsidRPr="0016613F">
        <w:rPr>
          <w:sz w:val="20"/>
          <w:szCs w:val="20"/>
        </w:rPr>
        <w:t xml:space="preserve"> </w:t>
      </w:r>
      <w:r w:rsidR="003E4DED" w:rsidRPr="0016613F">
        <w:rPr>
          <w:sz w:val="20"/>
          <w:szCs w:val="20"/>
        </w:rPr>
        <w:t>(</w:t>
      </w:r>
      <w:proofErr w:type="spellStart"/>
      <w:r w:rsidR="003E4DED" w:rsidRPr="0016613F">
        <w:rPr>
          <w:sz w:val="20"/>
          <w:szCs w:val="20"/>
        </w:rPr>
        <w:t>NSAIDs</w:t>
      </w:r>
      <w:proofErr w:type="spellEnd"/>
      <w:r w:rsidR="003E4DED" w:rsidRPr="0016613F">
        <w:rPr>
          <w:sz w:val="20"/>
          <w:szCs w:val="20"/>
        </w:rPr>
        <w:t xml:space="preserve">) </w:t>
      </w:r>
      <w:r w:rsidRPr="0016613F">
        <w:rPr>
          <w:sz w:val="20"/>
          <w:szCs w:val="20"/>
        </w:rPr>
        <w:t>and asp</w:t>
      </w:r>
      <w:r w:rsidR="00671C71" w:rsidRPr="0016613F">
        <w:rPr>
          <w:sz w:val="20"/>
          <w:szCs w:val="20"/>
        </w:rPr>
        <w:t>irin</w:t>
      </w:r>
      <w:r w:rsidRPr="0016613F">
        <w:rPr>
          <w:sz w:val="20"/>
          <w:szCs w:val="20"/>
        </w:rPr>
        <w:t xml:space="preserve"> use,</w:t>
      </w:r>
      <w:r w:rsidR="007C6E46" w:rsidRPr="0016613F">
        <w:rPr>
          <w:sz w:val="20"/>
          <w:szCs w:val="20"/>
        </w:rPr>
        <w:t xml:space="preserve"> </w:t>
      </w:r>
      <w:r w:rsidRPr="0016613F">
        <w:rPr>
          <w:sz w:val="20"/>
          <w:szCs w:val="20"/>
        </w:rPr>
        <w:t>is the second most common etiologic factor for peptic ulcer disease and a major factor for peptic ulcer complications</w:t>
      </w:r>
      <w:r w:rsidR="00C128FF" w:rsidRPr="0016613F">
        <w:rPr>
          <w:sz w:val="20"/>
          <w:szCs w:val="20"/>
        </w:rPr>
        <w:t xml:space="preserve"> </w:t>
      </w:r>
      <w:r w:rsidRPr="0016613F">
        <w:rPr>
          <w:sz w:val="20"/>
          <w:szCs w:val="20"/>
        </w:rPr>
        <w:t>(</w:t>
      </w:r>
      <w:proofErr w:type="spellStart"/>
      <w:r w:rsidRPr="0016613F">
        <w:rPr>
          <w:sz w:val="20"/>
          <w:szCs w:val="20"/>
        </w:rPr>
        <w:t>Voutilainen</w:t>
      </w:r>
      <w:proofErr w:type="spellEnd"/>
      <w:r w:rsidRPr="0016613F">
        <w:rPr>
          <w:sz w:val="20"/>
          <w:szCs w:val="20"/>
        </w:rPr>
        <w:t xml:space="preserve"> </w:t>
      </w:r>
      <w:r w:rsidRPr="0016613F">
        <w:rPr>
          <w:i/>
          <w:sz w:val="20"/>
          <w:szCs w:val="20"/>
        </w:rPr>
        <w:t>et al.</w:t>
      </w:r>
      <w:r w:rsidRPr="0016613F">
        <w:rPr>
          <w:sz w:val="20"/>
          <w:szCs w:val="20"/>
        </w:rPr>
        <w:t>,</w:t>
      </w:r>
      <w:r w:rsidR="00B072D1" w:rsidRPr="0016613F">
        <w:rPr>
          <w:sz w:val="20"/>
          <w:szCs w:val="20"/>
        </w:rPr>
        <w:t xml:space="preserve"> </w:t>
      </w:r>
      <w:r w:rsidRPr="0016613F">
        <w:rPr>
          <w:sz w:val="20"/>
          <w:szCs w:val="20"/>
        </w:rPr>
        <w:t>2001).</w:t>
      </w:r>
      <w:r w:rsidR="004227A3" w:rsidRPr="0016613F">
        <w:rPr>
          <w:sz w:val="20"/>
          <w:szCs w:val="20"/>
        </w:rPr>
        <w:t xml:space="preserve"> </w:t>
      </w:r>
      <w:proofErr w:type="spellStart"/>
      <w:r w:rsidRPr="0016613F">
        <w:rPr>
          <w:sz w:val="20"/>
          <w:szCs w:val="20"/>
        </w:rPr>
        <w:t>Indomet</w:t>
      </w:r>
      <w:r w:rsidR="0090753A" w:rsidRPr="0016613F">
        <w:rPr>
          <w:sz w:val="20"/>
          <w:szCs w:val="20"/>
        </w:rPr>
        <w:t>hacin</w:t>
      </w:r>
      <w:proofErr w:type="spellEnd"/>
      <w:r w:rsidR="0090753A" w:rsidRPr="0016613F">
        <w:rPr>
          <w:sz w:val="20"/>
          <w:szCs w:val="20"/>
        </w:rPr>
        <w:t xml:space="preserve"> which is one of the </w:t>
      </w:r>
      <w:proofErr w:type="spellStart"/>
      <w:r w:rsidR="0090753A" w:rsidRPr="0016613F">
        <w:rPr>
          <w:sz w:val="20"/>
          <w:szCs w:val="20"/>
        </w:rPr>
        <w:t>NSAIDs</w:t>
      </w:r>
      <w:proofErr w:type="spellEnd"/>
      <w:r w:rsidRPr="0016613F">
        <w:rPr>
          <w:sz w:val="20"/>
          <w:szCs w:val="20"/>
        </w:rPr>
        <w:t xml:space="preserve"> </w:t>
      </w:r>
      <w:r w:rsidR="00D74DD2" w:rsidRPr="0016613F">
        <w:rPr>
          <w:sz w:val="20"/>
          <w:szCs w:val="20"/>
        </w:rPr>
        <w:t>has</w:t>
      </w:r>
      <w:r w:rsidRPr="0016613F">
        <w:rPr>
          <w:sz w:val="20"/>
          <w:szCs w:val="20"/>
        </w:rPr>
        <w:t xml:space="preserve"> the ability to cause </w:t>
      </w:r>
      <w:proofErr w:type="spellStart"/>
      <w:r w:rsidRPr="0016613F">
        <w:rPr>
          <w:sz w:val="20"/>
          <w:szCs w:val="20"/>
        </w:rPr>
        <w:t>gastroduodenal</w:t>
      </w:r>
      <w:proofErr w:type="spellEnd"/>
      <w:r w:rsidRPr="0016613F">
        <w:rPr>
          <w:sz w:val="20"/>
          <w:szCs w:val="20"/>
        </w:rPr>
        <w:t xml:space="preserve"> ulceration,</w:t>
      </w:r>
      <w:r w:rsidR="00C128FF" w:rsidRPr="0016613F">
        <w:rPr>
          <w:sz w:val="20"/>
          <w:szCs w:val="20"/>
        </w:rPr>
        <w:t xml:space="preserve"> </w:t>
      </w:r>
      <w:r w:rsidRPr="0016613F">
        <w:rPr>
          <w:sz w:val="20"/>
          <w:szCs w:val="20"/>
        </w:rPr>
        <w:t>and this effect is related to the ability of these agents to suppress prostaglandin synthesis</w:t>
      </w:r>
      <w:r w:rsidR="00B072D1" w:rsidRPr="0016613F">
        <w:rPr>
          <w:sz w:val="20"/>
          <w:szCs w:val="20"/>
        </w:rPr>
        <w:t xml:space="preserve"> </w:t>
      </w:r>
      <w:r w:rsidR="00AF46B9" w:rsidRPr="0016613F">
        <w:rPr>
          <w:sz w:val="20"/>
          <w:szCs w:val="20"/>
        </w:rPr>
        <w:t xml:space="preserve">through inhibition of prostaglandin </w:t>
      </w:r>
      <w:proofErr w:type="spellStart"/>
      <w:r w:rsidR="00AF46B9" w:rsidRPr="0016613F">
        <w:rPr>
          <w:sz w:val="20"/>
          <w:szCs w:val="20"/>
        </w:rPr>
        <w:lastRenderedPageBreak/>
        <w:t>synthetase</w:t>
      </w:r>
      <w:proofErr w:type="spellEnd"/>
      <w:r w:rsidR="00AF46B9" w:rsidRPr="0016613F">
        <w:rPr>
          <w:sz w:val="20"/>
          <w:szCs w:val="20"/>
        </w:rPr>
        <w:t xml:space="preserve"> enzyme and also reduces bicarbonate secretion and gastric mucosal blood flow in animals, thereby increasing susceptibility of the stomach to mucosal injury </w:t>
      </w:r>
      <w:r w:rsidR="00B9593C" w:rsidRPr="0016613F">
        <w:rPr>
          <w:sz w:val="20"/>
          <w:szCs w:val="20"/>
        </w:rPr>
        <w:t xml:space="preserve">and </w:t>
      </w:r>
      <w:r w:rsidR="00415D09" w:rsidRPr="0016613F">
        <w:rPr>
          <w:sz w:val="20"/>
          <w:szCs w:val="20"/>
        </w:rPr>
        <w:t>ulceration</w:t>
      </w:r>
      <w:r w:rsidR="00AF46B9" w:rsidRPr="0016613F">
        <w:rPr>
          <w:sz w:val="20"/>
          <w:szCs w:val="20"/>
        </w:rPr>
        <w:t xml:space="preserve"> </w:t>
      </w:r>
      <w:r w:rsidR="00415D09" w:rsidRPr="0016613F">
        <w:rPr>
          <w:sz w:val="20"/>
          <w:szCs w:val="20"/>
        </w:rPr>
        <w:t>J</w:t>
      </w:r>
      <w:r w:rsidR="00F43923" w:rsidRPr="0016613F">
        <w:rPr>
          <w:sz w:val="20"/>
          <w:szCs w:val="20"/>
        </w:rPr>
        <w:t>ohn</w:t>
      </w:r>
      <w:r w:rsidR="00415D09" w:rsidRPr="0016613F">
        <w:rPr>
          <w:sz w:val="20"/>
          <w:szCs w:val="20"/>
        </w:rPr>
        <w:t>-A</w:t>
      </w:r>
      <w:r w:rsidR="00F43923" w:rsidRPr="0016613F">
        <w:rPr>
          <w:sz w:val="20"/>
          <w:szCs w:val="20"/>
        </w:rPr>
        <w:t>frica</w:t>
      </w:r>
      <w:r w:rsidR="00415D09" w:rsidRPr="0016613F">
        <w:rPr>
          <w:sz w:val="20"/>
          <w:szCs w:val="20"/>
        </w:rPr>
        <w:t xml:space="preserve"> </w:t>
      </w:r>
      <w:r w:rsidR="00415D09" w:rsidRPr="0016613F">
        <w:rPr>
          <w:i/>
          <w:iCs/>
          <w:sz w:val="20"/>
          <w:szCs w:val="20"/>
        </w:rPr>
        <w:t>et al.,</w:t>
      </w:r>
      <w:r w:rsidR="00415D09" w:rsidRPr="0016613F">
        <w:rPr>
          <w:sz w:val="20"/>
          <w:szCs w:val="20"/>
        </w:rPr>
        <w:t xml:space="preserve"> 2012</w:t>
      </w:r>
      <w:r w:rsidRPr="0016613F">
        <w:rPr>
          <w:sz w:val="20"/>
          <w:szCs w:val="20"/>
        </w:rPr>
        <w:t>).</w:t>
      </w:r>
      <w:r w:rsidR="00383952" w:rsidRPr="0016613F">
        <w:rPr>
          <w:sz w:val="20"/>
          <w:szCs w:val="20"/>
        </w:rPr>
        <w:t xml:space="preserve">. </w:t>
      </w:r>
      <w:r w:rsidR="00E76F77" w:rsidRPr="0016613F">
        <w:rPr>
          <w:sz w:val="20"/>
          <w:szCs w:val="20"/>
        </w:rPr>
        <w:t xml:space="preserve"> Experimental evidence has shown that</w:t>
      </w:r>
      <w:r w:rsidR="004227A3" w:rsidRPr="0016613F">
        <w:rPr>
          <w:sz w:val="20"/>
          <w:szCs w:val="20"/>
        </w:rPr>
        <w:t xml:space="preserve"> the</w:t>
      </w:r>
      <w:r w:rsidR="00E76F77" w:rsidRPr="0016613F">
        <w:rPr>
          <w:sz w:val="20"/>
          <w:szCs w:val="20"/>
        </w:rPr>
        <w:t xml:space="preserve"> incidence of ulcers in pati</w:t>
      </w:r>
      <w:r w:rsidR="00671C71" w:rsidRPr="0016613F">
        <w:rPr>
          <w:sz w:val="20"/>
          <w:szCs w:val="20"/>
        </w:rPr>
        <w:t>ents that use</w:t>
      </w:r>
      <w:r w:rsidR="004227A3" w:rsidRPr="0016613F">
        <w:rPr>
          <w:sz w:val="20"/>
          <w:szCs w:val="20"/>
        </w:rPr>
        <w:t xml:space="preserve"> this drug is</w:t>
      </w:r>
      <w:r w:rsidR="00E76F77" w:rsidRPr="0016613F">
        <w:rPr>
          <w:sz w:val="20"/>
          <w:szCs w:val="20"/>
        </w:rPr>
        <w:t xml:space="preserve"> result</w:t>
      </w:r>
      <w:r w:rsidR="004227A3" w:rsidRPr="0016613F">
        <w:rPr>
          <w:sz w:val="20"/>
          <w:szCs w:val="20"/>
        </w:rPr>
        <w:t>ing</w:t>
      </w:r>
      <w:r w:rsidR="00E76F77" w:rsidRPr="0016613F">
        <w:rPr>
          <w:sz w:val="20"/>
          <w:szCs w:val="20"/>
        </w:rPr>
        <w:t xml:space="preserve"> f</w:t>
      </w:r>
      <w:r w:rsidR="004227A3" w:rsidRPr="0016613F">
        <w:rPr>
          <w:sz w:val="20"/>
          <w:szCs w:val="20"/>
        </w:rPr>
        <w:t>rom</w:t>
      </w:r>
      <w:r w:rsidR="00E76F77" w:rsidRPr="0016613F">
        <w:rPr>
          <w:sz w:val="20"/>
          <w:szCs w:val="20"/>
        </w:rPr>
        <w:t xml:space="preserve"> failure of the mucosa to develop resistance to the damaging effect of these drugs (Wallace </w:t>
      </w:r>
      <w:r w:rsidR="00E76F77" w:rsidRPr="0016613F">
        <w:rPr>
          <w:i/>
          <w:sz w:val="20"/>
          <w:szCs w:val="20"/>
        </w:rPr>
        <w:t>et al.</w:t>
      </w:r>
      <w:r w:rsidR="004227A3" w:rsidRPr="0016613F">
        <w:rPr>
          <w:sz w:val="20"/>
          <w:szCs w:val="20"/>
        </w:rPr>
        <w:t>, 2000</w:t>
      </w:r>
      <w:r w:rsidR="00E76F77" w:rsidRPr="0016613F">
        <w:rPr>
          <w:sz w:val="20"/>
          <w:szCs w:val="20"/>
        </w:rPr>
        <w:t>).</w:t>
      </w:r>
    </w:p>
    <w:p w:rsidR="00EA3F87" w:rsidRPr="0016613F" w:rsidRDefault="00BC562D" w:rsidP="0016613F">
      <w:pPr>
        <w:tabs>
          <w:tab w:val="left" w:pos="950"/>
        </w:tabs>
        <w:snapToGrid w:val="0"/>
        <w:ind w:firstLine="425"/>
        <w:jc w:val="both"/>
        <w:rPr>
          <w:sz w:val="20"/>
          <w:szCs w:val="20"/>
        </w:rPr>
      </w:pPr>
      <w:r w:rsidRPr="0016613F">
        <w:rPr>
          <w:sz w:val="20"/>
          <w:szCs w:val="20"/>
        </w:rPr>
        <w:t>Several studies</w:t>
      </w:r>
      <w:r w:rsidR="004227A3" w:rsidRPr="0016613F">
        <w:rPr>
          <w:sz w:val="20"/>
          <w:szCs w:val="20"/>
        </w:rPr>
        <w:t xml:space="preserve"> have</w:t>
      </w:r>
      <w:r w:rsidRPr="0016613F">
        <w:rPr>
          <w:sz w:val="20"/>
          <w:szCs w:val="20"/>
        </w:rPr>
        <w:t xml:space="preserve"> reported</w:t>
      </w:r>
      <w:r w:rsidR="004227A3" w:rsidRPr="0016613F">
        <w:rPr>
          <w:sz w:val="20"/>
          <w:szCs w:val="20"/>
        </w:rPr>
        <w:t xml:space="preserve"> that </w:t>
      </w:r>
      <w:proofErr w:type="spellStart"/>
      <w:r w:rsidR="004227A3" w:rsidRPr="0016613F">
        <w:rPr>
          <w:sz w:val="20"/>
          <w:szCs w:val="20"/>
        </w:rPr>
        <w:t>indomethacin</w:t>
      </w:r>
      <w:proofErr w:type="spellEnd"/>
      <w:r w:rsidR="004227A3" w:rsidRPr="0016613F">
        <w:rPr>
          <w:sz w:val="20"/>
          <w:szCs w:val="20"/>
        </w:rPr>
        <w:t xml:space="preserve"> induced gastric mucosal damage</w:t>
      </w:r>
      <w:r w:rsidR="00C11006" w:rsidRPr="0016613F">
        <w:rPr>
          <w:sz w:val="20"/>
          <w:szCs w:val="20"/>
        </w:rPr>
        <w:t xml:space="preserve"> and hemorrhagic gastric secretion</w:t>
      </w:r>
      <w:r w:rsidRPr="0016613F">
        <w:rPr>
          <w:sz w:val="20"/>
          <w:szCs w:val="20"/>
        </w:rPr>
        <w:t xml:space="preserve"> as</w:t>
      </w:r>
      <w:r w:rsidR="00C11006" w:rsidRPr="0016613F">
        <w:rPr>
          <w:sz w:val="20"/>
          <w:szCs w:val="20"/>
        </w:rPr>
        <w:t xml:space="preserve"> we</w:t>
      </w:r>
      <w:r w:rsidRPr="0016613F">
        <w:rPr>
          <w:sz w:val="20"/>
          <w:szCs w:val="20"/>
        </w:rPr>
        <w:t xml:space="preserve"> repor</w:t>
      </w:r>
      <w:r w:rsidR="00A1695A" w:rsidRPr="0016613F">
        <w:rPr>
          <w:sz w:val="20"/>
          <w:szCs w:val="20"/>
        </w:rPr>
        <w:t>ted in our</w:t>
      </w:r>
      <w:r w:rsidRPr="0016613F">
        <w:rPr>
          <w:sz w:val="20"/>
          <w:szCs w:val="20"/>
        </w:rPr>
        <w:t xml:space="preserve"> work.</w:t>
      </w:r>
      <w:r w:rsidR="00BC65C4" w:rsidRPr="0016613F">
        <w:rPr>
          <w:sz w:val="20"/>
          <w:szCs w:val="20"/>
        </w:rPr>
        <w:t xml:space="preserve"> </w:t>
      </w:r>
      <w:proofErr w:type="spellStart"/>
      <w:r w:rsidR="00BC65C4" w:rsidRPr="0016613F">
        <w:rPr>
          <w:sz w:val="20"/>
          <w:szCs w:val="20"/>
        </w:rPr>
        <w:t>Soll</w:t>
      </w:r>
      <w:proofErr w:type="spellEnd"/>
      <w:r w:rsidR="00BC65C4" w:rsidRPr="0016613F">
        <w:rPr>
          <w:sz w:val="20"/>
          <w:szCs w:val="20"/>
        </w:rPr>
        <w:t xml:space="preserve"> </w:t>
      </w:r>
      <w:r w:rsidR="00BC65C4" w:rsidRPr="0016613F">
        <w:rPr>
          <w:i/>
          <w:sz w:val="20"/>
          <w:szCs w:val="20"/>
        </w:rPr>
        <w:t>et al.</w:t>
      </w:r>
      <w:r w:rsidR="00464D36" w:rsidRPr="0016613F">
        <w:rPr>
          <w:sz w:val="20"/>
          <w:szCs w:val="20"/>
        </w:rPr>
        <w:t xml:space="preserve"> </w:t>
      </w:r>
      <w:r w:rsidR="00BC65C4" w:rsidRPr="0016613F">
        <w:rPr>
          <w:sz w:val="20"/>
          <w:szCs w:val="20"/>
        </w:rPr>
        <w:t xml:space="preserve">(1989), </w:t>
      </w:r>
      <w:r w:rsidRPr="0016613F">
        <w:rPr>
          <w:sz w:val="20"/>
          <w:szCs w:val="20"/>
        </w:rPr>
        <w:t>El-</w:t>
      </w:r>
      <w:proofErr w:type="spellStart"/>
      <w:r w:rsidRPr="0016613F">
        <w:rPr>
          <w:sz w:val="20"/>
          <w:szCs w:val="20"/>
        </w:rPr>
        <w:t>Sokkary</w:t>
      </w:r>
      <w:proofErr w:type="spellEnd"/>
      <w:r w:rsidRPr="0016613F">
        <w:rPr>
          <w:sz w:val="20"/>
          <w:szCs w:val="20"/>
        </w:rPr>
        <w:t xml:space="preserve"> </w:t>
      </w:r>
      <w:r w:rsidRPr="0016613F">
        <w:rPr>
          <w:i/>
          <w:sz w:val="20"/>
          <w:szCs w:val="20"/>
        </w:rPr>
        <w:t>et al.</w:t>
      </w:r>
      <w:r w:rsidR="001C2197" w:rsidRPr="0016613F">
        <w:rPr>
          <w:sz w:val="20"/>
          <w:szCs w:val="20"/>
        </w:rPr>
        <w:t xml:space="preserve"> </w:t>
      </w:r>
      <w:r w:rsidRPr="0016613F">
        <w:rPr>
          <w:sz w:val="20"/>
          <w:szCs w:val="20"/>
        </w:rPr>
        <w:t>(1991a)</w:t>
      </w:r>
      <w:r w:rsidR="00BC65C4" w:rsidRPr="0016613F">
        <w:rPr>
          <w:sz w:val="20"/>
          <w:szCs w:val="20"/>
        </w:rPr>
        <w:t xml:space="preserve">, </w:t>
      </w:r>
      <w:proofErr w:type="spellStart"/>
      <w:r w:rsidR="00BC65C4" w:rsidRPr="0016613F">
        <w:rPr>
          <w:sz w:val="20"/>
          <w:szCs w:val="20"/>
        </w:rPr>
        <w:t>Magaji</w:t>
      </w:r>
      <w:proofErr w:type="spellEnd"/>
      <w:r w:rsidR="00BC65C4" w:rsidRPr="0016613F">
        <w:rPr>
          <w:sz w:val="20"/>
          <w:szCs w:val="20"/>
        </w:rPr>
        <w:t xml:space="preserve"> </w:t>
      </w:r>
      <w:r w:rsidR="00BC65C4" w:rsidRPr="0016613F">
        <w:rPr>
          <w:i/>
          <w:sz w:val="20"/>
          <w:szCs w:val="20"/>
        </w:rPr>
        <w:t>et al.</w:t>
      </w:r>
      <w:r w:rsidR="00BC65C4" w:rsidRPr="0016613F">
        <w:rPr>
          <w:sz w:val="20"/>
          <w:szCs w:val="20"/>
        </w:rPr>
        <w:t xml:space="preserve"> (2007) and </w:t>
      </w:r>
      <w:proofErr w:type="spellStart"/>
      <w:r w:rsidR="00BC65C4" w:rsidRPr="0016613F">
        <w:rPr>
          <w:sz w:val="20"/>
          <w:szCs w:val="20"/>
        </w:rPr>
        <w:t>Okasha</w:t>
      </w:r>
      <w:proofErr w:type="spellEnd"/>
      <w:r w:rsidR="00BC65C4" w:rsidRPr="0016613F">
        <w:rPr>
          <w:sz w:val="20"/>
          <w:szCs w:val="20"/>
        </w:rPr>
        <w:t xml:space="preserve"> </w:t>
      </w:r>
      <w:r w:rsidR="00BC65C4" w:rsidRPr="0016613F">
        <w:rPr>
          <w:i/>
          <w:sz w:val="20"/>
          <w:szCs w:val="20"/>
        </w:rPr>
        <w:t>et al</w:t>
      </w:r>
      <w:r w:rsidR="00C11006" w:rsidRPr="0016613F">
        <w:rPr>
          <w:i/>
          <w:sz w:val="20"/>
          <w:szCs w:val="20"/>
        </w:rPr>
        <w:t>.</w:t>
      </w:r>
      <w:r w:rsidR="00C11006" w:rsidRPr="0016613F">
        <w:rPr>
          <w:sz w:val="20"/>
          <w:szCs w:val="20"/>
        </w:rPr>
        <w:t xml:space="preserve"> (</w:t>
      </w:r>
      <w:r w:rsidR="00BC65C4" w:rsidRPr="0016613F">
        <w:rPr>
          <w:sz w:val="20"/>
          <w:szCs w:val="20"/>
        </w:rPr>
        <w:t>2008)</w:t>
      </w:r>
      <w:r w:rsidRPr="0016613F">
        <w:rPr>
          <w:sz w:val="20"/>
          <w:szCs w:val="20"/>
        </w:rPr>
        <w:t xml:space="preserve"> </w:t>
      </w:r>
      <w:r w:rsidR="00A23616" w:rsidRPr="0016613F">
        <w:rPr>
          <w:sz w:val="20"/>
          <w:szCs w:val="20"/>
        </w:rPr>
        <w:t xml:space="preserve">also </w:t>
      </w:r>
      <w:r w:rsidRPr="0016613F">
        <w:rPr>
          <w:sz w:val="20"/>
          <w:szCs w:val="20"/>
        </w:rPr>
        <w:t>reported</w:t>
      </w:r>
      <w:r w:rsidR="00C11006" w:rsidRPr="0016613F">
        <w:rPr>
          <w:sz w:val="20"/>
          <w:szCs w:val="20"/>
        </w:rPr>
        <w:t xml:space="preserve"> that</w:t>
      </w:r>
      <w:r w:rsidRPr="0016613F">
        <w:rPr>
          <w:sz w:val="20"/>
          <w:szCs w:val="20"/>
        </w:rPr>
        <w:t xml:space="preserve"> </w:t>
      </w:r>
      <w:proofErr w:type="spellStart"/>
      <w:r w:rsidRPr="0016613F">
        <w:rPr>
          <w:sz w:val="20"/>
          <w:szCs w:val="20"/>
        </w:rPr>
        <w:t>haemorrhage</w:t>
      </w:r>
      <w:proofErr w:type="spellEnd"/>
      <w:r w:rsidRPr="0016613F">
        <w:rPr>
          <w:sz w:val="20"/>
          <w:szCs w:val="20"/>
        </w:rPr>
        <w:t xml:space="preserve"> </w:t>
      </w:r>
      <w:r w:rsidR="00C11006" w:rsidRPr="0016613F">
        <w:rPr>
          <w:sz w:val="20"/>
          <w:szCs w:val="20"/>
        </w:rPr>
        <w:t>i</w:t>
      </w:r>
      <w:r w:rsidRPr="0016613F">
        <w:rPr>
          <w:sz w:val="20"/>
          <w:szCs w:val="20"/>
        </w:rPr>
        <w:t xml:space="preserve">s the most common complication of </w:t>
      </w:r>
      <w:proofErr w:type="spellStart"/>
      <w:r w:rsidR="00464D36" w:rsidRPr="0016613F">
        <w:rPr>
          <w:sz w:val="20"/>
          <w:szCs w:val="20"/>
        </w:rPr>
        <w:t>NSAIDs</w:t>
      </w:r>
      <w:proofErr w:type="spellEnd"/>
      <w:r w:rsidR="00C11006" w:rsidRPr="0016613F">
        <w:rPr>
          <w:sz w:val="20"/>
          <w:szCs w:val="20"/>
        </w:rPr>
        <w:t>.</w:t>
      </w:r>
    </w:p>
    <w:p w:rsidR="00A25706" w:rsidRPr="0016613F" w:rsidRDefault="00EA3F87" w:rsidP="0016613F">
      <w:pPr>
        <w:tabs>
          <w:tab w:val="left" w:pos="950"/>
        </w:tabs>
        <w:snapToGrid w:val="0"/>
        <w:ind w:firstLine="425"/>
        <w:jc w:val="both"/>
        <w:rPr>
          <w:sz w:val="20"/>
          <w:szCs w:val="20"/>
        </w:rPr>
      </w:pPr>
      <w:r w:rsidRPr="0016613F">
        <w:rPr>
          <w:sz w:val="20"/>
          <w:szCs w:val="20"/>
        </w:rPr>
        <w:t xml:space="preserve">The results of the present study showed that </w:t>
      </w:r>
      <w:r w:rsidRPr="0016613F">
        <w:rPr>
          <w:i/>
          <w:iCs/>
          <w:sz w:val="20"/>
          <w:szCs w:val="20"/>
        </w:rPr>
        <w:t xml:space="preserve">Hibiscus </w:t>
      </w:r>
      <w:proofErr w:type="spellStart"/>
      <w:r w:rsidRPr="0016613F">
        <w:rPr>
          <w:i/>
          <w:iCs/>
          <w:sz w:val="20"/>
          <w:szCs w:val="20"/>
        </w:rPr>
        <w:t>esculentus</w:t>
      </w:r>
      <w:proofErr w:type="spellEnd"/>
      <w:r w:rsidRPr="0016613F">
        <w:rPr>
          <w:i/>
          <w:iCs/>
          <w:sz w:val="20"/>
          <w:szCs w:val="20"/>
        </w:rPr>
        <w:t xml:space="preserve"> </w:t>
      </w:r>
      <w:proofErr w:type="spellStart"/>
      <w:r w:rsidRPr="0016613F">
        <w:rPr>
          <w:i/>
          <w:iCs/>
          <w:sz w:val="20"/>
          <w:szCs w:val="20"/>
        </w:rPr>
        <w:t>linn</w:t>
      </w:r>
      <w:proofErr w:type="spellEnd"/>
      <w:r w:rsidRPr="0016613F">
        <w:rPr>
          <w:i/>
          <w:iCs/>
          <w:sz w:val="20"/>
          <w:szCs w:val="20"/>
        </w:rPr>
        <w:t xml:space="preserve"> </w:t>
      </w:r>
      <w:r w:rsidRPr="0016613F">
        <w:rPr>
          <w:sz w:val="20"/>
          <w:szCs w:val="20"/>
        </w:rPr>
        <w:t xml:space="preserve">extract </w:t>
      </w:r>
      <w:r w:rsidR="00504CCA" w:rsidRPr="0016613F">
        <w:rPr>
          <w:sz w:val="20"/>
          <w:szCs w:val="20"/>
        </w:rPr>
        <w:t>produced a dose-dependent valuable</w:t>
      </w:r>
      <w:r w:rsidRPr="0016613F">
        <w:rPr>
          <w:sz w:val="20"/>
          <w:szCs w:val="20"/>
        </w:rPr>
        <w:t xml:space="preserve"> reduction </w:t>
      </w:r>
      <w:r w:rsidR="003D3A98" w:rsidRPr="0016613F">
        <w:rPr>
          <w:sz w:val="20"/>
          <w:szCs w:val="20"/>
        </w:rPr>
        <w:t>of the ulcer index, which is similar to that produced by the reference drug</w:t>
      </w:r>
      <w:r w:rsidR="00C85DF6" w:rsidRPr="0016613F">
        <w:rPr>
          <w:sz w:val="20"/>
          <w:szCs w:val="20"/>
        </w:rPr>
        <w:t xml:space="preserve"> </w:t>
      </w:r>
      <w:proofErr w:type="spellStart"/>
      <w:r w:rsidR="00C85DF6" w:rsidRPr="0016613F">
        <w:rPr>
          <w:sz w:val="20"/>
          <w:szCs w:val="20"/>
        </w:rPr>
        <w:t>cimetidine</w:t>
      </w:r>
      <w:proofErr w:type="spellEnd"/>
      <w:r w:rsidR="00C85DF6" w:rsidRPr="0016613F">
        <w:rPr>
          <w:sz w:val="20"/>
          <w:szCs w:val="20"/>
        </w:rPr>
        <w:t>. However, the large</w:t>
      </w:r>
      <w:r w:rsidR="003D3A98" w:rsidRPr="0016613F">
        <w:rPr>
          <w:sz w:val="20"/>
          <w:szCs w:val="20"/>
        </w:rPr>
        <w:t xml:space="preserve"> dose of the extract (200 mg/kg) reported even a greater reduction in t</w:t>
      </w:r>
      <w:r w:rsidR="00504CCA" w:rsidRPr="0016613F">
        <w:rPr>
          <w:sz w:val="20"/>
          <w:szCs w:val="20"/>
        </w:rPr>
        <w:t xml:space="preserve">he ulcer </w:t>
      </w:r>
      <w:r w:rsidR="00D74DD2" w:rsidRPr="0016613F">
        <w:rPr>
          <w:sz w:val="20"/>
          <w:szCs w:val="20"/>
        </w:rPr>
        <w:t>index and</w:t>
      </w:r>
      <w:r w:rsidR="00504CCA" w:rsidRPr="0016613F">
        <w:rPr>
          <w:sz w:val="20"/>
          <w:szCs w:val="20"/>
        </w:rPr>
        <w:t xml:space="preserve"> </w:t>
      </w:r>
      <w:r w:rsidR="00D74DD2" w:rsidRPr="0016613F">
        <w:rPr>
          <w:sz w:val="20"/>
          <w:szCs w:val="20"/>
        </w:rPr>
        <w:t>c</w:t>
      </w:r>
      <w:r w:rsidR="00504CCA" w:rsidRPr="0016613F">
        <w:rPr>
          <w:sz w:val="20"/>
          <w:szCs w:val="20"/>
        </w:rPr>
        <w:t>onsequently i</w:t>
      </w:r>
      <w:r w:rsidR="00A1695A" w:rsidRPr="0016613F">
        <w:rPr>
          <w:sz w:val="20"/>
          <w:szCs w:val="20"/>
        </w:rPr>
        <w:t>t revealed a greater prevention</w:t>
      </w:r>
      <w:r w:rsidR="00D74DD2" w:rsidRPr="0016613F">
        <w:rPr>
          <w:sz w:val="20"/>
          <w:szCs w:val="20"/>
        </w:rPr>
        <w:t xml:space="preserve"> than that produced by</w:t>
      </w:r>
      <w:r w:rsidR="003D3A98" w:rsidRPr="0016613F">
        <w:rPr>
          <w:sz w:val="20"/>
          <w:szCs w:val="20"/>
        </w:rPr>
        <w:t xml:space="preserve"> the large dose of </w:t>
      </w:r>
      <w:proofErr w:type="spellStart"/>
      <w:r w:rsidR="003D3A98" w:rsidRPr="0016613F">
        <w:rPr>
          <w:sz w:val="20"/>
          <w:szCs w:val="20"/>
        </w:rPr>
        <w:t>cimetidine</w:t>
      </w:r>
      <w:proofErr w:type="spellEnd"/>
      <w:r w:rsidR="003D3A98" w:rsidRPr="0016613F">
        <w:rPr>
          <w:sz w:val="20"/>
          <w:szCs w:val="20"/>
        </w:rPr>
        <w:t xml:space="preserve"> (99 and 87% respectively) with a subsequent greater </w:t>
      </w:r>
      <w:proofErr w:type="spellStart"/>
      <w:r w:rsidR="00A25706" w:rsidRPr="0016613F">
        <w:rPr>
          <w:sz w:val="20"/>
          <w:szCs w:val="20"/>
        </w:rPr>
        <w:t>gastroprotection</w:t>
      </w:r>
      <w:proofErr w:type="spellEnd"/>
      <w:r w:rsidR="00A25706" w:rsidRPr="0016613F">
        <w:rPr>
          <w:sz w:val="20"/>
          <w:szCs w:val="20"/>
        </w:rPr>
        <w:t>. The results of our study</w:t>
      </w:r>
      <w:r w:rsidR="00AA29B8" w:rsidRPr="0016613F">
        <w:rPr>
          <w:sz w:val="20"/>
          <w:szCs w:val="20"/>
        </w:rPr>
        <w:t xml:space="preserve"> </w:t>
      </w:r>
      <w:r w:rsidR="00504CCA" w:rsidRPr="0016613F">
        <w:rPr>
          <w:sz w:val="20"/>
          <w:szCs w:val="20"/>
        </w:rPr>
        <w:t xml:space="preserve">as regards </w:t>
      </w:r>
      <w:proofErr w:type="spellStart"/>
      <w:r w:rsidR="00504CCA" w:rsidRPr="0016613F">
        <w:rPr>
          <w:sz w:val="20"/>
          <w:szCs w:val="20"/>
        </w:rPr>
        <w:t>cimetidine</w:t>
      </w:r>
      <w:proofErr w:type="spellEnd"/>
      <w:r w:rsidR="00504CCA" w:rsidRPr="0016613F">
        <w:rPr>
          <w:sz w:val="20"/>
          <w:szCs w:val="20"/>
        </w:rPr>
        <w:t xml:space="preserve"> is consistent with the study of Okabe </w:t>
      </w:r>
      <w:r w:rsidR="00504CCA" w:rsidRPr="0016613F">
        <w:rPr>
          <w:i/>
          <w:iCs/>
          <w:sz w:val="20"/>
          <w:szCs w:val="20"/>
        </w:rPr>
        <w:t>et al.</w:t>
      </w:r>
      <w:r w:rsidR="00504CCA" w:rsidRPr="0016613F">
        <w:rPr>
          <w:sz w:val="20"/>
          <w:szCs w:val="20"/>
        </w:rPr>
        <w:t xml:space="preserve"> (1977) where they reported that </w:t>
      </w:r>
      <w:proofErr w:type="spellStart"/>
      <w:r w:rsidR="00504CCA" w:rsidRPr="0016613F">
        <w:rPr>
          <w:sz w:val="20"/>
          <w:szCs w:val="20"/>
        </w:rPr>
        <w:t>cimetidine</w:t>
      </w:r>
      <w:proofErr w:type="spellEnd"/>
      <w:r w:rsidR="00504CCA" w:rsidRPr="0016613F">
        <w:rPr>
          <w:sz w:val="20"/>
          <w:szCs w:val="20"/>
        </w:rPr>
        <w:t xml:space="preserve"> treatment produced marked inhibition of gastric damage induced by the adverse </w:t>
      </w:r>
      <w:r w:rsidR="00BF6FEB" w:rsidRPr="0016613F">
        <w:rPr>
          <w:sz w:val="20"/>
          <w:szCs w:val="20"/>
        </w:rPr>
        <w:t xml:space="preserve">effects of aspirin and </w:t>
      </w:r>
      <w:proofErr w:type="spellStart"/>
      <w:r w:rsidR="00BF6FEB" w:rsidRPr="0016613F">
        <w:rPr>
          <w:sz w:val="20"/>
          <w:szCs w:val="20"/>
        </w:rPr>
        <w:t>indomethacin</w:t>
      </w:r>
      <w:proofErr w:type="spellEnd"/>
      <w:r w:rsidR="00BF6FEB" w:rsidRPr="0016613F">
        <w:rPr>
          <w:sz w:val="20"/>
          <w:szCs w:val="20"/>
        </w:rPr>
        <w:t>. Similarly, El-</w:t>
      </w:r>
      <w:proofErr w:type="spellStart"/>
      <w:r w:rsidR="00BF6FEB" w:rsidRPr="0016613F">
        <w:rPr>
          <w:sz w:val="20"/>
          <w:szCs w:val="20"/>
        </w:rPr>
        <w:t>Sokkary</w:t>
      </w:r>
      <w:proofErr w:type="spellEnd"/>
      <w:r w:rsidR="00BF6FEB" w:rsidRPr="0016613F">
        <w:rPr>
          <w:sz w:val="20"/>
          <w:szCs w:val="20"/>
        </w:rPr>
        <w:t xml:space="preserve"> </w:t>
      </w:r>
      <w:r w:rsidR="00BF6FEB" w:rsidRPr="0016613F">
        <w:rPr>
          <w:i/>
          <w:sz w:val="20"/>
          <w:szCs w:val="20"/>
        </w:rPr>
        <w:t>et al.</w:t>
      </w:r>
      <w:r w:rsidR="00BF6FEB" w:rsidRPr="0016613F">
        <w:rPr>
          <w:sz w:val="20"/>
          <w:szCs w:val="20"/>
        </w:rPr>
        <w:t xml:space="preserve"> (1991b) and </w:t>
      </w:r>
      <w:proofErr w:type="spellStart"/>
      <w:r w:rsidR="00BF6FEB" w:rsidRPr="0016613F">
        <w:rPr>
          <w:sz w:val="20"/>
          <w:szCs w:val="20"/>
        </w:rPr>
        <w:t>Mequanente</w:t>
      </w:r>
      <w:proofErr w:type="spellEnd"/>
      <w:r w:rsidR="00BF6FEB" w:rsidRPr="0016613F">
        <w:rPr>
          <w:sz w:val="20"/>
          <w:szCs w:val="20"/>
        </w:rPr>
        <w:t xml:space="preserve"> </w:t>
      </w:r>
      <w:r w:rsidR="00BF6FEB" w:rsidRPr="0016613F">
        <w:rPr>
          <w:i/>
          <w:sz w:val="20"/>
          <w:szCs w:val="20"/>
        </w:rPr>
        <w:t>et al.</w:t>
      </w:r>
      <w:r w:rsidR="00BF6FEB" w:rsidRPr="0016613F">
        <w:rPr>
          <w:sz w:val="20"/>
          <w:szCs w:val="20"/>
        </w:rPr>
        <w:t xml:space="preserve"> (2006) reported the </w:t>
      </w:r>
      <w:proofErr w:type="spellStart"/>
      <w:r w:rsidR="00BF6FEB" w:rsidRPr="0016613F">
        <w:rPr>
          <w:sz w:val="20"/>
          <w:szCs w:val="20"/>
        </w:rPr>
        <w:t>gastroprotective</w:t>
      </w:r>
      <w:proofErr w:type="spellEnd"/>
      <w:r w:rsidR="00BF6FEB" w:rsidRPr="0016613F">
        <w:rPr>
          <w:sz w:val="20"/>
          <w:szCs w:val="20"/>
        </w:rPr>
        <w:t xml:space="preserve"> effect of </w:t>
      </w:r>
      <w:proofErr w:type="spellStart"/>
      <w:r w:rsidR="00BF6FEB" w:rsidRPr="0016613F">
        <w:rPr>
          <w:sz w:val="20"/>
          <w:szCs w:val="20"/>
        </w:rPr>
        <w:t>cimetidine</w:t>
      </w:r>
      <w:proofErr w:type="spellEnd"/>
      <w:r w:rsidR="00BF6FEB" w:rsidRPr="0016613F">
        <w:rPr>
          <w:sz w:val="20"/>
          <w:szCs w:val="20"/>
        </w:rPr>
        <w:t xml:space="preserve"> at 100</w:t>
      </w:r>
      <w:r w:rsidR="00CA634C" w:rsidRPr="0016613F">
        <w:rPr>
          <w:sz w:val="20"/>
          <w:szCs w:val="20"/>
        </w:rPr>
        <w:t xml:space="preserve"> </w:t>
      </w:r>
      <w:r w:rsidR="00BF6FEB" w:rsidRPr="0016613F">
        <w:rPr>
          <w:sz w:val="20"/>
          <w:szCs w:val="20"/>
        </w:rPr>
        <w:t>mg/kg in rats.</w:t>
      </w:r>
    </w:p>
    <w:p w:rsidR="00765FB4" w:rsidRPr="0016613F" w:rsidRDefault="001652B5" w:rsidP="0016613F">
      <w:pPr>
        <w:tabs>
          <w:tab w:val="left" w:pos="950"/>
        </w:tabs>
        <w:snapToGrid w:val="0"/>
        <w:ind w:firstLine="425"/>
        <w:jc w:val="both"/>
        <w:rPr>
          <w:sz w:val="20"/>
          <w:szCs w:val="20"/>
        </w:rPr>
      </w:pPr>
      <w:r w:rsidRPr="0016613F">
        <w:rPr>
          <w:sz w:val="20"/>
          <w:szCs w:val="20"/>
        </w:rPr>
        <w:t xml:space="preserve">Acid output as </w:t>
      </w:r>
      <w:r w:rsidR="00BC562D" w:rsidRPr="0016613F">
        <w:rPr>
          <w:sz w:val="20"/>
          <w:szCs w:val="20"/>
        </w:rPr>
        <w:t>one of the principal aggressive factors</w:t>
      </w:r>
      <w:r w:rsidR="006F4160" w:rsidRPr="0016613F">
        <w:rPr>
          <w:sz w:val="20"/>
          <w:szCs w:val="20"/>
        </w:rPr>
        <w:t>,</w:t>
      </w:r>
      <w:r w:rsidR="00DD0DE6" w:rsidRPr="0016613F">
        <w:rPr>
          <w:sz w:val="20"/>
          <w:szCs w:val="20"/>
        </w:rPr>
        <w:t xml:space="preserve"> in addition to the volume of gastric secretion</w:t>
      </w:r>
      <w:r w:rsidR="00BC562D" w:rsidRPr="0016613F">
        <w:rPr>
          <w:sz w:val="20"/>
          <w:szCs w:val="20"/>
        </w:rPr>
        <w:t xml:space="preserve"> has </w:t>
      </w:r>
      <w:r w:rsidR="00112288" w:rsidRPr="0016613F">
        <w:rPr>
          <w:sz w:val="20"/>
          <w:szCs w:val="20"/>
        </w:rPr>
        <w:t>been</w:t>
      </w:r>
      <w:r w:rsidR="00DD0DE6" w:rsidRPr="0016613F">
        <w:rPr>
          <w:sz w:val="20"/>
          <w:szCs w:val="20"/>
        </w:rPr>
        <w:t xml:space="preserve"> markedly </w:t>
      </w:r>
      <w:r w:rsidR="00112288" w:rsidRPr="0016613F">
        <w:rPr>
          <w:sz w:val="20"/>
          <w:szCs w:val="20"/>
        </w:rPr>
        <w:t xml:space="preserve">decreased by </w:t>
      </w:r>
      <w:proofErr w:type="spellStart"/>
      <w:r w:rsidR="00112288" w:rsidRPr="0016613F">
        <w:rPr>
          <w:sz w:val="20"/>
          <w:szCs w:val="20"/>
        </w:rPr>
        <w:t>indomethacin</w:t>
      </w:r>
      <w:proofErr w:type="spellEnd"/>
      <w:r w:rsidR="00112288" w:rsidRPr="0016613F">
        <w:rPr>
          <w:sz w:val="20"/>
          <w:szCs w:val="20"/>
        </w:rPr>
        <w:t xml:space="preserve"> </w:t>
      </w:r>
      <w:r w:rsidR="00DD0DE6" w:rsidRPr="0016613F">
        <w:rPr>
          <w:sz w:val="20"/>
          <w:szCs w:val="20"/>
        </w:rPr>
        <w:t>in this study. Our results in this aspect are</w:t>
      </w:r>
      <w:r w:rsidRPr="0016613F">
        <w:rPr>
          <w:sz w:val="20"/>
          <w:szCs w:val="20"/>
        </w:rPr>
        <w:t xml:space="preserve"> </w:t>
      </w:r>
      <w:r w:rsidR="00DD0DE6" w:rsidRPr="0016613F">
        <w:rPr>
          <w:sz w:val="20"/>
          <w:szCs w:val="20"/>
        </w:rPr>
        <w:t>c</w:t>
      </w:r>
      <w:r w:rsidR="00BC562D" w:rsidRPr="0016613F">
        <w:rPr>
          <w:sz w:val="20"/>
          <w:szCs w:val="20"/>
        </w:rPr>
        <w:t>onsistent with</w:t>
      </w:r>
      <w:r w:rsidR="00DD0DE6" w:rsidRPr="0016613F">
        <w:rPr>
          <w:sz w:val="20"/>
          <w:szCs w:val="20"/>
        </w:rPr>
        <w:t xml:space="preserve"> </w:t>
      </w:r>
      <w:r w:rsidR="00A1695A" w:rsidRPr="0016613F">
        <w:rPr>
          <w:sz w:val="20"/>
          <w:szCs w:val="20"/>
        </w:rPr>
        <w:t xml:space="preserve">that of </w:t>
      </w:r>
      <w:proofErr w:type="spellStart"/>
      <w:r w:rsidR="00A1695A" w:rsidRPr="0016613F">
        <w:rPr>
          <w:sz w:val="20"/>
          <w:szCs w:val="20"/>
        </w:rPr>
        <w:t>Nicoloff</w:t>
      </w:r>
      <w:proofErr w:type="spellEnd"/>
      <w:r w:rsidR="00A1695A" w:rsidRPr="0016613F">
        <w:rPr>
          <w:sz w:val="20"/>
          <w:szCs w:val="20"/>
        </w:rPr>
        <w:t xml:space="preserve"> (1967), </w:t>
      </w:r>
      <w:proofErr w:type="spellStart"/>
      <w:r w:rsidR="00A1695A" w:rsidRPr="0016613F">
        <w:rPr>
          <w:sz w:val="20"/>
          <w:szCs w:val="20"/>
        </w:rPr>
        <w:t>Kobayashin</w:t>
      </w:r>
      <w:proofErr w:type="spellEnd"/>
      <w:r w:rsidR="00A1695A" w:rsidRPr="0016613F">
        <w:rPr>
          <w:sz w:val="20"/>
          <w:szCs w:val="20"/>
        </w:rPr>
        <w:t xml:space="preserve"> </w:t>
      </w:r>
      <w:r w:rsidR="00A1695A" w:rsidRPr="0016613F">
        <w:rPr>
          <w:i/>
          <w:iCs/>
          <w:sz w:val="20"/>
          <w:szCs w:val="20"/>
        </w:rPr>
        <w:t>et al.</w:t>
      </w:r>
      <w:r w:rsidR="00A1695A" w:rsidRPr="0016613F">
        <w:rPr>
          <w:sz w:val="20"/>
          <w:szCs w:val="20"/>
        </w:rPr>
        <w:t xml:space="preserve"> (1985)</w:t>
      </w:r>
      <w:r w:rsidR="006377A9" w:rsidRPr="0016613F">
        <w:rPr>
          <w:sz w:val="20"/>
          <w:szCs w:val="20"/>
        </w:rPr>
        <w:t xml:space="preserve"> and</w:t>
      </w:r>
      <w:r w:rsidR="00BC562D" w:rsidRPr="0016613F">
        <w:rPr>
          <w:sz w:val="20"/>
          <w:szCs w:val="20"/>
        </w:rPr>
        <w:t xml:space="preserve"> El-</w:t>
      </w:r>
      <w:proofErr w:type="spellStart"/>
      <w:r w:rsidR="00BC562D" w:rsidRPr="0016613F">
        <w:rPr>
          <w:sz w:val="20"/>
          <w:szCs w:val="20"/>
        </w:rPr>
        <w:t>Sokkary</w:t>
      </w:r>
      <w:proofErr w:type="spellEnd"/>
      <w:r w:rsidR="00BC562D" w:rsidRPr="0016613F">
        <w:rPr>
          <w:sz w:val="20"/>
          <w:szCs w:val="20"/>
        </w:rPr>
        <w:t xml:space="preserve"> </w:t>
      </w:r>
      <w:r w:rsidR="00A77237" w:rsidRPr="0016613F">
        <w:rPr>
          <w:i/>
          <w:iCs/>
          <w:sz w:val="20"/>
          <w:szCs w:val="20"/>
        </w:rPr>
        <w:t>et al.</w:t>
      </w:r>
      <w:r w:rsidR="00A77237" w:rsidRPr="0016613F">
        <w:rPr>
          <w:sz w:val="20"/>
          <w:szCs w:val="20"/>
        </w:rPr>
        <w:t xml:space="preserve"> </w:t>
      </w:r>
      <w:r w:rsidR="00BC562D" w:rsidRPr="0016613F">
        <w:rPr>
          <w:sz w:val="20"/>
          <w:szCs w:val="20"/>
        </w:rPr>
        <w:t>(1991a).</w:t>
      </w:r>
      <w:r w:rsidR="001B2E05" w:rsidRPr="0016613F">
        <w:rPr>
          <w:sz w:val="20"/>
          <w:szCs w:val="20"/>
        </w:rPr>
        <w:t xml:space="preserve"> </w:t>
      </w:r>
      <w:r w:rsidR="00BC562D" w:rsidRPr="0016613F">
        <w:rPr>
          <w:sz w:val="20"/>
          <w:szCs w:val="20"/>
        </w:rPr>
        <w:t>Therefore,</w:t>
      </w:r>
      <w:r w:rsidR="001B2E05" w:rsidRPr="0016613F">
        <w:rPr>
          <w:sz w:val="20"/>
          <w:szCs w:val="20"/>
        </w:rPr>
        <w:t xml:space="preserve"> </w:t>
      </w:r>
      <w:r w:rsidR="00BC562D" w:rsidRPr="0016613F">
        <w:rPr>
          <w:sz w:val="20"/>
          <w:szCs w:val="20"/>
        </w:rPr>
        <w:t xml:space="preserve">the role of acid in </w:t>
      </w:r>
      <w:proofErr w:type="spellStart"/>
      <w:r w:rsidR="00BC562D" w:rsidRPr="0016613F">
        <w:rPr>
          <w:sz w:val="20"/>
          <w:szCs w:val="20"/>
        </w:rPr>
        <w:t>ulcerogenesis</w:t>
      </w:r>
      <w:proofErr w:type="spellEnd"/>
      <w:r w:rsidR="00BC562D" w:rsidRPr="0016613F">
        <w:rPr>
          <w:sz w:val="20"/>
          <w:szCs w:val="20"/>
        </w:rPr>
        <w:t xml:space="preserve"> caused by </w:t>
      </w:r>
      <w:proofErr w:type="spellStart"/>
      <w:r w:rsidR="00BC562D" w:rsidRPr="0016613F">
        <w:rPr>
          <w:sz w:val="20"/>
          <w:szCs w:val="20"/>
        </w:rPr>
        <w:t>indomethacin</w:t>
      </w:r>
      <w:proofErr w:type="spellEnd"/>
      <w:r w:rsidR="00BC562D" w:rsidRPr="0016613F">
        <w:rPr>
          <w:sz w:val="20"/>
          <w:szCs w:val="20"/>
        </w:rPr>
        <w:t xml:space="preserve"> </w:t>
      </w:r>
      <w:r w:rsidR="00DD0DE6" w:rsidRPr="0016613F">
        <w:rPr>
          <w:sz w:val="20"/>
          <w:szCs w:val="20"/>
        </w:rPr>
        <w:t xml:space="preserve">is negligible or </w:t>
      </w:r>
      <w:r w:rsidR="00BC562D" w:rsidRPr="0016613F">
        <w:rPr>
          <w:sz w:val="20"/>
          <w:szCs w:val="20"/>
        </w:rPr>
        <w:t>need</w:t>
      </w:r>
      <w:r w:rsidR="004E621C" w:rsidRPr="0016613F">
        <w:rPr>
          <w:sz w:val="20"/>
          <w:szCs w:val="20"/>
        </w:rPr>
        <w:t>s</w:t>
      </w:r>
      <w:r w:rsidR="00DD0DE6" w:rsidRPr="0016613F">
        <w:rPr>
          <w:sz w:val="20"/>
          <w:szCs w:val="20"/>
        </w:rPr>
        <w:t xml:space="preserve"> </w:t>
      </w:r>
      <w:r w:rsidR="00BC562D" w:rsidRPr="0016613F">
        <w:rPr>
          <w:sz w:val="20"/>
          <w:szCs w:val="20"/>
        </w:rPr>
        <w:t>further</w:t>
      </w:r>
      <w:r w:rsidR="00A1695A" w:rsidRPr="0016613F">
        <w:rPr>
          <w:sz w:val="20"/>
          <w:szCs w:val="20"/>
        </w:rPr>
        <w:t xml:space="preserve"> </w:t>
      </w:r>
      <w:r w:rsidR="00DD0DE6" w:rsidRPr="0016613F">
        <w:rPr>
          <w:sz w:val="20"/>
          <w:szCs w:val="20"/>
        </w:rPr>
        <w:t>evaluation</w:t>
      </w:r>
      <w:r w:rsidR="00BC562D" w:rsidRPr="0016613F">
        <w:rPr>
          <w:sz w:val="20"/>
          <w:szCs w:val="20"/>
        </w:rPr>
        <w:t xml:space="preserve">. </w:t>
      </w:r>
      <w:r w:rsidR="00A1695A" w:rsidRPr="0016613F">
        <w:rPr>
          <w:sz w:val="20"/>
          <w:szCs w:val="20"/>
        </w:rPr>
        <w:t>O</w:t>
      </w:r>
      <w:r w:rsidR="000D1D88" w:rsidRPr="0016613F">
        <w:rPr>
          <w:sz w:val="20"/>
          <w:szCs w:val="20"/>
        </w:rPr>
        <w:t xml:space="preserve">n the contrary, some other studies reported that the </w:t>
      </w:r>
      <w:proofErr w:type="spellStart"/>
      <w:r w:rsidR="000D1D88" w:rsidRPr="0016613F">
        <w:rPr>
          <w:sz w:val="20"/>
          <w:szCs w:val="20"/>
        </w:rPr>
        <w:t>ulcerogenic</w:t>
      </w:r>
      <w:proofErr w:type="spellEnd"/>
      <w:r w:rsidR="000D1D88" w:rsidRPr="0016613F">
        <w:rPr>
          <w:sz w:val="20"/>
          <w:szCs w:val="20"/>
        </w:rPr>
        <w:t xml:space="preserve"> dose of </w:t>
      </w:r>
      <w:proofErr w:type="spellStart"/>
      <w:r w:rsidR="000D1D88" w:rsidRPr="0016613F">
        <w:rPr>
          <w:sz w:val="20"/>
          <w:szCs w:val="20"/>
        </w:rPr>
        <w:t>indomethacin</w:t>
      </w:r>
      <w:proofErr w:type="spellEnd"/>
      <w:r w:rsidR="000D1D88" w:rsidRPr="0016613F">
        <w:rPr>
          <w:sz w:val="20"/>
          <w:szCs w:val="20"/>
        </w:rPr>
        <w:t xml:space="preserve"> had no effect on basal or stimulated acid output (Ueki </w:t>
      </w:r>
      <w:r w:rsidR="00A77237" w:rsidRPr="0016613F">
        <w:rPr>
          <w:i/>
          <w:iCs/>
          <w:sz w:val="20"/>
          <w:szCs w:val="20"/>
        </w:rPr>
        <w:t>et al.</w:t>
      </w:r>
      <w:r w:rsidR="000D1D88" w:rsidRPr="0016613F">
        <w:rPr>
          <w:sz w:val="20"/>
          <w:szCs w:val="20"/>
        </w:rPr>
        <w:t xml:space="preserve">, 1988; </w:t>
      </w:r>
      <w:proofErr w:type="spellStart"/>
      <w:r w:rsidR="000D1D88" w:rsidRPr="0016613F">
        <w:rPr>
          <w:sz w:val="20"/>
          <w:szCs w:val="20"/>
        </w:rPr>
        <w:t>Filaretova</w:t>
      </w:r>
      <w:proofErr w:type="spellEnd"/>
      <w:r w:rsidR="000D1D88" w:rsidRPr="0016613F">
        <w:rPr>
          <w:sz w:val="20"/>
          <w:szCs w:val="20"/>
        </w:rPr>
        <w:t xml:space="preserve"> </w:t>
      </w:r>
      <w:r w:rsidR="00A77237" w:rsidRPr="0016613F">
        <w:rPr>
          <w:i/>
          <w:iCs/>
          <w:sz w:val="20"/>
          <w:szCs w:val="20"/>
        </w:rPr>
        <w:t>et al.</w:t>
      </w:r>
      <w:r w:rsidR="000D1D88" w:rsidRPr="0016613F">
        <w:rPr>
          <w:sz w:val="20"/>
          <w:szCs w:val="20"/>
        </w:rPr>
        <w:t xml:space="preserve">, 2002). Thus, from our studies and previous studies, the effect of </w:t>
      </w:r>
      <w:proofErr w:type="spellStart"/>
      <w:r w:rsidR="000D1D88" w:rsidRPr="0016613F">
        <w:rPr>
          <w:sz w:val="20"/>
          <w:szCs w:val="20"/>
        </w:rPr>
        <w:t>indomethacin</w:t>
      </w:r>
      <w:proofErr w:type="spellEnd"/>
      <w:r w:rsidR="000D1D88" w:rsidRPr="0016613F">
        <w:rPr>
          <w:sz w:val="20"/>
          <w:szCs w:val="20"/>
        </w:rPr>
        <w:t xml:space="preserve"> on gastric secretion is not yet settled. </w:t>
      </w:r>
      <w:r w:rsidR="001F7BA7" w:rsidRPr="0016613F">
        <w:rPr>
          <w:sz w:val="20"/>
          <w:szCs w:val="20"/>
        </w:rPr>
        <w:t xml:space="preserve">As regards the effect of </w:t>
      </w:r>
      <w:proofErr w:type="spellStart"/>
      <w:r w:rsidR="001F7BA7" w:rsidRPr="0016613F">
        <w:rPr>
          <w:sz w:val="20"/>
          <w:szCs w:val="20"/>
        </w:rPr>
        <w:t>cimetidine</w:t>
      </w:r>
      <w:proofErr w:type="spellEnd"/>
      <w:r w:rsidR="001F7BA7" w:rsidRPr="0016613F">
        <w:rPr>
          <w:sz w:val="20"/>
          <w:szCs w:val="20"/>
        </w:rPr>
        <w:t xml:space="preserve"> pretreatment, it showed significant reduction of the volume of gastric secretion without affecting the </w:t>
      </w:r>
      <w:proofErr w:type="spellStart"/>
      <w:r w:rsidR="001F7BA7" w:rsidRPr="0016613F">
        <w:rPr>
          <w:sz w:val="20"/>
          <w:szCs w:val="20"/>
        </w:rPr>
        <w:t>titritable</w:t>
      </w:r>
      <w:proofErr w:type="spellEnd"/>
      <w:r w:rsidR="001F7BA7" w:rsidRPr="0016613F">
        <w:rPr>
          <w:sz w:val="20"/>
          <w:szCs w:val="20"/>
        </w:rPr>
        <w:t xml:space="preserve"> acidity or the acid output. T</w:t>
      </w:r>
      <w:r w:rsidR="0067071A" w:rsidRPr="0016613F">
        <w:rPr>
          <w:sz w:val="20"/>
          <w:szCs w:val="20"/>
        </w:rPr>
        <w:t>he</w:t>
      </w:r>
      <w:r w:rsidR="00BC562D" w:rsidRPr="0016613F">
        <w:rPr>
          <w:sz w:val="20"/>
          <w:szCs w:val="20"/>
        </w:rPr>
        <w:t xml:space="preserve"> </w:t>
      </w:r>
      <w:r w:rsidR="00BC562D" w:rsidRPr="0016613F">
        <w:rPr>
          <w:i/>
          <w:sz w:val="20"/>
          <w:szCs w:val="20"/>
        </w:rPr>
        <w:t xml:space="preserve">Hibiscus </w:t>
      </w:r>
      <w:proofErr w:type="spellStart"/>
      <w:r w:rsidR="00BC562D" w:rsidRPr="0016613F">
        <w:rPr>
          <w:i/>
          <w:sz w:val="20"/>
          <w:szCs w:val="20"/>
        </w:rPr>
        <w:t>esculentus</w:t>
      </w:r>
      <w:proofErr w:type="spellEnd"/>
      <w:r w:rsidR="0067071A" w:rsidRPr="0016613F">
        <w:rPr>
          <w:sz w:val="20"/>
          <w:szCs w:val="20"/>
        </w:rPr>
        <w:t xml:space="preserve"> </w:t>
      </w:r>
      <w:proofErr w:type="spellStart"/>
      <w:r w:rsidR="0067071A" w:rsidRPr="0016613F">
        <w:rPr>
          <w:i/>
          <w:iCs/>
          <w:sz w:val="20"/>
          <w:szCs w:val="20"/>
        </w:rPr>
        <w:t>linn</w:t>
      </w:r>
      <w:proofErr w:type="spellEnd"/>
      <w:r w:rsidR="00BC562D" w:rsidRPr="0016613F">
        <w:rPr>
          <w:sz w:val="20"/>
          <w:szCs w:val="20"/>
        </w:rPr>
        <w:t xml:space="preserve"> extract</w:t>
      </w:r>
      <w:r w:rsidR="0098599A" w:rsidRPr="0016613F">
        <w:rPr>
          <w:sz w:val="20"/>
          <w:szCs w:val="20"/>
        </w:rPr>
        <w:t xml:space="preserve"> by its two doses</w:t>
      </w:r>
      <w:r w:rsidR="00BC562D" w:rsidRPr="0016613F">
        <w:rPr>
          <w:sz w:val="20"/>
          <w:szCs w:val="20"/>
        </w:rPr>
        <w:t xml:space="preserve"> in our study</w:t>
      </w:r>
      <w:r w:rsidR="00D95122" w:rsidRPr="0016613F">
        <w:rPr>
          <w:sz w:val="20"/>
          <w:szCs w:val="20"/>
        </w:rPr>
        <w:t>, revealed</w:t>
      </w:r>
      <w:r w:rsidR="00BC562D" w:rsidRPr="0016613F">
        <w:rPr>
          <w:sz w:val="20"/>
          <w:szCs w:val="20"/>
        </w:rPr>
        <w:t xml:space="preserve"> significant reduction in</w:t>
      </w:r>
      <w:r w:rsidR="001F7BA7" w:rsidRPr="0016613F">
        <w:rPr>
          <w:sz w:val="20"/>
          <w:szCs w:val="20"/>
        </w:rPr>
        <w:t xml:space="preserve"> the acid output and volume of gastric secretion as related to the control group. </w:t>
      </w:r>
      <w:r w:rsidR="0098599A" w:rsidRPr="0016613F">
        <w:rPr>
          <w:sz w:val="20"/>
          <w:szCs w:val="20"/>
        </w:rPr>
        <w:t>Thus, the results of the present study</w:t>
      </w:r>
      <w:r w:rsidR="00BC562D" w:rsidRPr="0016613F">
        <w:rPr>
          <w:sz w:val="20"/>
          <w:szCs w:val="20"/>
        </w:rPr>
        <w:t xml:space="preserve"> indicated that </w:t>
      </w:r>
      <w:r w:rsidR="00BC562D" w:rsidRPr="0016613F">
        <w:rPr>
          <w:i/>
          <w:sz w:val="20"/>
          <w:szCs w:val="20"/>
        </w:rPr>
        <w:t xml:space="preserve">Hibiscus </w:t>
      </w:r>
      <w:proofErr w:type="spellStart"/>
      <w:r w:rsidR="00BC562D" w:rsidRPr="0016613F">
        <w:rPr>
          <w:i/>
          <w:sz w:val="20"/>
          <w:szCs w:val="20"/>
        </w:rPr>
        <w:t>esculentus</w:t>
      </w:r>
      <w:proofErr w:type="spellEnd"/>
      <w:r w:rsidR="0098599A" w:rsidRPr="0016613F">
        <w:rPr>
          <w:sz w:val="20"/>
          <w:szCs w:val="20"/>
        </w:rPr>
        <w:t xml:space="preserve"> </w:t>
      </w:r>
      <w:proofErr w:type="spellStart"/>
      <w:r w:rsidR="0098599A" w:rsidRPr="0016613F">
        <w:rPr>
          <w:i/>
          <w:iCs/>
          <w:sz w:val="20"/>
          <w:szCs w:val="20"/>
        </w:rPr>
        <w:t>linn</w:t>
      </w:r>
      <w:proofErr w:type="spellEnd"/>
      <w:r w:rsidR="00D95122" w:rsidRPr="0016613F">
        <w:rPr>
          <w:sz w:val="20"/>
          <w:szCs w:val="20"/>
        </w:rPr>
        <w:t xml:space="preserve"> extract</w:t>
      </w:r>
      <w:r w:rsidR="00BC562D" w:rsidRPr="0016613F">
        <w:rPr>
          <w:sz w:val="20"/>
          <w:szCs w:val="20"/>
        </w:rPr>
        <w:t xml:space="preserve"> may play a role </w:t>
      </w:r>
      <w:r w:rsidR="00BC562D" w:rsidRPr="0016613F">
        <w:rPr>
          <w:sz w:val="20"/>
          <w:szCs w:val="20"/>
        </w:rPr>
        <w:lastRenderedPageBreak/>
        <w:t>in facilitating and enhancing gastric mucosal defensive factors.</w:t>
      </w:r>
      <w:r w:rsidR="0098599A" w:rsidRPr="0016613F">
        <w:rPr>
          <w:sz w:val="20"/>
          <w:szCs w:val="20"/>
        </w:rPr>
        <w:t xml:space="preserve"> As</w:t>
      </w:r>
      <w:r w:rsidR="004D1B6D" w:rsidRPr="0016613F">
        <w:rPr>
          <w:sz w:val="20"/>
          <w:szCs w:val="20"/>
        </w:rPr>
        <w:t xml:space="preserve"> </w:t>
      </w:r>
      <w:r w:rsidR="0098599A" w:rsidRPr="0016613F">
        <w:rPr>
          <w:sz w:val="20"/>
          <w:szCs w:val="20"/>
        </w:rPr>
        <w:t>t</w:t>
      </w:r>
      <w:r w:rsidR="00BC562D" w:rsidRPr="0016613F">
        <w:rPr>
          <w:sz w:val="20"/>
          <w:szCs w:val="20"/>
        </w:rPr>
        <w:t xml:space="preserve">he preliminary </w:t>
      </w:r>
      <w:proofErr w:type="spellStart"/>
      <w:r w:rsidR="00BC562D" w:rsidRPr="0016613F">
        <w:rPr>
          <w:sz w:val="20"/>
          <w:szCs w:val="20"/>
        </w:rPr>
        <w:t>phytochemical</w:t>
      </w:r>
      <w:proofErr w:type="spellEnd"/>
      <w:r w:rsidR="00BC562D" w:rsidRPr="0016613F">
        <w:rPr>
          <w:sz w:val="20"/>
          <w:szCs w:val="20"/>
        </w:rPr>
        <w:t xml:space="preserve"> analysis of the </w:t>
      </w:r>
      <w:r w:rsidR="00BC562D" w:rsidRPr="0016613F">
        <w:rPr>
          <w:i/>
          <w:sz w:val="20"/>
          <w:szCs w:val="20"/>
        </w:rPr>
        <w:t xml:space="preserve">Hibiscus </w:t>
      </w:r>
      <w:proofErr w:type="spellStart"/>
      <w:r w:rsidR="00BC562D" w:rsidRPr="0016613F">
        <w:rPr>
          <w:i/>
          <w:sz w:val="20"/>
          <w:szCs w:val="20"/>
        </w:rPr>
        <w:t>esculentus</w:t>
      </w:r>
      <w:proofErr w:type="spellEnd"/>
      <w:r w:rsidR="0098599A" w:rsidRPr="0016613F">
        <w:rPr>
          <w:i/>
          <w:iCs/>
          <w:sz w:val="20"/>
          <w:szCs w:val="20"/>
        </w:rPr>
        <w:t xml:space="preserve"> </w:t>
      </w:r>
      <w:proofErr w:type="spellStart"/>
      <w:r w:rsidR="0098599A" w:rsidRPr="0016613F">
        <w:rPr>
          <w:i/>
          <w:iCs/>
          <w:sz w:val="20"/>
          <w:szCs w:val="20"/>
        </w:rPr>
        <w:t>linn</w:t>
      </w:r>
      <w:proofErr w:type="spellEnd"/>
      <w:r w:rsidR="00BC562D" w:rsidRPr="0016613F">
        <w:rPr>
          <w:sz w:val="20"/>
          <w:szCs w:val="20"/>
        </w:rPr>
        <w:t xml:space="preserve"> extract used in this study revealed the presence of </w:t>
      </w:r>
      <w:proofErr w:type="spellStart"/>
      <w:r w:rsidR="00BC562D" w:rsidRPr="0016613F">
        <w:rPr>
          <w:sz w:val="20"/>
          <w:szCs w:val="20"/>
        </w:rPr>
        <w:t>flavonoids</w:t>
      </w:r>
      <w:proofErr w:type="spellEnd"/>
      <w:r w:rsidR="00BC562D" w:rsidRPr="0016613F">
        <w:rPr>
          <w:sz w:val="20"/>
          <w:szCs w:val="20"/>
        </w:rPr>
        <w:t>,</w:t>
      </w:r>
      <w:r w:rsidR="00FA7216" w:rsidRPr="0016613F">
        <w:rPr>
          <w:sz w:val="20"/>
          <w:szCs w:val="20"/>
        </w:rPr>
        <w:t xml:space="preserve"> </w:t>
      </w:r>
      <w:r w:rsidR="00BC562D" w:rsidRPr="0016613F">
        <w:rPr>
          <w:sz w:val="20"/>
          <w:szCs w:val="20"/>
        </w:rPr>
        <w:t>tannins and alkaloids.</w:t>
      </w:r>
      <w:r w:rsidR="00FA7216" w:rsidRPr="0016613F">
        <w:rPr>
          <w:sz w:val="20"/>
          <w:szCs w:val="20"/>
        </w:rPr>
        <w:t xml:space="preserve"> </w:t>
      </w:r>
      <w:r w:rsidR="0098599A" w:rsidRPr="0016613F">
        <w:rPr>
          <w:sz w:val="20"/>
          <w:szCs w:val="20"/>
        </w:rPr>
        <w:t>In thi</w:t>
      </w:r>
      <w:r w:rsidR="00BC562D" w:rsidRPr="0016613F">
        <w:rPr>
          <w:sz w:val="20"/>
          <w:szCs w:val="20"/>
        </w:rPr>
        <w:t>s regard,</w:t>
      </w:r>
      <w:r w:rsidR="00FA7216" w:rsidRPr="0016613F">
        <w:rPr>
          <w:sz w:val="20"/>
          <w:szCs w:val="20"/>
        </w:rPr>
        <w:t xml:space="preserve"> </w:t>
      </w:r>
      <w:r w:rsidR="00BC562D" w:rsidRPr="0016613F">
        <w:rPr>
          <w:sz w:val="20"/>
          <w:szCs w:val="20"/>
        </w:rPr>
        <w:t>there are several reports</w:t>
      </w:r>
      <w:r w:rsidR="00D95122" w:rsidRPr="0016613F">
        <w:rPr>
          <w:sz w:val="20"/>
          <w:szCs w:val="20"/>
        </w:rPr>
        <w:t xml:space="preserve"> which are consistent with our results </w:t>
      </w:r>
      <w:r w:rsidR="00BC562D" w:rsidRPr="0016613F">
        <w:rPr>
          <w:sz w:val="20"/>
          <w:szCs w:val="20"/>
        </w:rPr>
        <w:t>where</w:t>
      </w:r>
      <w:r w:rsidR="00D95122" w:rsidRPr="0016613F">
        <w:rPr>
          <w:sz w:val="20"/>
          <w:szCs w:val="20"/>
        </w:rPr>
        <w:t xml:space="preserve"> they reported that</w:t>
      </w:r>
      <w:r w:rsidR="00BC562D" w:rsidRPr="0016613F">
        <w:rPr>
          <w:sz w:val="20"/>
          <w:szCs w:val="20"/>
        </w:rPr>
        <w:t xml:space="preserve"> </w:t>
      </w:r>
      <w:proofErr w:type="spellStart"/>
      <w:r w:rsidR="00BC562D" w:rsidRPr="0016613F">
        <w:rPr>
          <w:sz w:val="20"/>
          <w:szCs w:val="20"/>
        </w:rPr>
        <w:t>flavonoids</w:t>
      </w:r>
      <w:proofErr w:type="spellEnd"/>
      <w:r w:rsidR="00BC562D" w:rsidRPr="0016613F">
        <w:rPr>
          <w:sz w:val="20"/>
          <w:szCs w:val="20"/>
        </w:rPr>
        <w:t xml:space="preserve"> have shown </w:t>
      </w:r>
      <w:proofErr w:type="spellStart"/>
      <w:r w:rsidR="00BC562D" w:rsidRPr="0016613F">
        <w:rPr>
          <w:sz w:val="20"/>
          <w:szCs w:val="20"/>
        </w:rPr>
        <w:t>cytoprotective</w:t>
      </w:r>
      <w:proofErr w:type="spellEnd"/>
      <w:r w:rsidR="00BC562D" w:rsidRPr="0016613F">
        <w:rPr>
          <w:sz w:val="20"/>
          <w:szCs w:val="20"/>
        </w:rPr>
        <w:t xml:space="preserve"> and anti-</w:t>
      </w:r>
      <w:proofErr w:type="spellStart"/>
      <w:r w:rsidR="00BC562D" w:rsidRPr="0016613F">
        <w:rPr>
          <w:sz w:val="20"/>
          <w:szCs w:val="20"/>
        </w:rPr>
        <w:t>secretory</w:t>
      </w:r>
      <w:proofErr w:type="spellEnd"/>
      <w:r w:rsidR="00BC562D" w:rsidRPr="0016613F">
        <w:rPr>
          <w:sz w:val="20"/>
          <w:szCs w:val="20"/>
        </w:rPr>
        <w:t xml:space="preserve"> properties in different experimental models of gastric ulcer</w:t>
      </w:r>
      <w:r w:rsidR="00D9322A" w:rsidRPr="0016613F">
        <w:rPr>
          <w:sz w:val="20"/>
          <w:szCs w:val="20"/>
        </w:rPr>
        <w:t xml:space="preserve"> </w:t>
      </w:r>
      <w:r w:rsidR="00BC562D" w:rsidRPr="0016613F">
        <w:rPr>
          <w:sz w:val="20"/>
          <w:szCs w:val="20"/>
        </w:rPr>
        <w:t>(</w:t>
      </w:r>
      <w:proofErr w:type="spellStart"/>
      <w:r w:rsidR="005C6F9D" w:rsidRPr="0016613F">
        <w:rPr>
          <w:sz w:val="20"/>
          <w:szCs w:val="20"/>
        </w:rPr>
        <w:t>Takase</w:t>
      </w:r>
      <w:proofErr w:type="spellEnd"/>
      <w:r w:rsidR="005C6F9D" w:rsidRPr="0016613F">
        <w:rPr>
          <w:sz w:val="20"/>
          <w:szCs w:val="20"/>
        </w:rPr>
        <w:t xml:space="preserve"> </w:t>
      </w:r>
      <w:r w:rsidR="005C6F9D" w:rsidRPr="0016613F">
        <w:rPr>
          <w:i/>
          <w:iCs/>
          <w:sz w:val="20"/>
          <w:szCs w:val="20"/>
        </w:rPr>
        <w:t>et al</w:t>
      </w:r>
      <w:r w:rsidR="005C6F9D" w:rsidRPr="0016613F">
        <w:rPr>
          <w:sz w:val="20"/>
          <w:szCs w:val="20"/>
        </w:rPr>
        <w:t>.</w:t>
      </w:r>
      <w:r w:rsidR="00004BE0" w:rsidRPr="0016613F">
        <w:rPr>
          <w:sz w:val="20"/>
          <w:szCs w:val="20"/>
        </w:rPr>
        <w:t>, 1994</w:t>
      </w:r>
      <w:r w:rsidR="005C6F9D" w:rsidRPr="0016613F">
        <w:rPr>
          <w:sz w:val="20"/>
          <w:szCs w:val="20"/>
        </w:rPr>
        <w:t>;</w:t>
      </w:r>
      <w:r w:rsidR="005C6F9D" w:rsidRPr="0016613F">
        <w:rPr>
          <w:i/>
          <w:iCs/>
          <w:sz w:val="20"/>
          <w:szCs w:val="20"/>
        </w:rPr>
        <w:t xml:space="preserve"> </w:t>
      </w:r>
      <w:r w:rsidR="00BC562D" w:rsidRPr="0016613F">
        <w:rPr>
          <w:sz w:val="20"/>
          <w:szCs w:val="20"/>
        </w:rPr>
        <w:t xml:space="preserve">Martin </w:t>
      </w:r>
      <w:r w:rsidR="00BC562D" w:rsidRPr="0016613F">
        <w:rPr>
          <w:i/>
          <w:sz w:val="20"/>
          <w:szCs w:val="20"/>
        </w:rPr>
        <w:t>et al.</w:t>
      </w:r>
      <w:r w:rsidR="00BC562D" w:rsidRPr="0016613F">
        <w:rPr>
          <w:sz w:val="20"/>
          <w:szCs w:val="20"/>
        </w:rPr>
        <w:t>,</w:t>
      </w:r>
      <w:r w:rsidR="00FE2889" w:rsidRPr="0016613F">
        <w:rPr>
          <w:sz w:val="20"/>
          <w:szCs w:val="20"/>
        </w:rPr>
        <w:t xml:space="preserve"> </w:t>
      </w:r>
      <w:r w:rsidR="005675AF" w:rsidRPr="0016613F">
        <w:rPr>
          <w:sz w:val="20"/>
          <w:szCs w:val="20"/>
        </w:rPr>
        <w:t>1998</w:t>
      </w:r>
      <w:r w:rsidR="007B6890" w:rsidRPr="0016613F">
        <w:rPr>
          <w:sz w:val="20"/>
          <w:szCs w:val="20"/>
        </w:rPr>
        <w:t xml:space="preserve">; </w:t>
      </w:r>
      <w:proofErr w:type="spellStart"/>
      <w:r w:rsidR="00765FB4" w:rsidRPr="0016613F">
        <w:rPr>
          <w:sz w:val="20"/>
          <w:szCs w:val="20"/>
        </w:rPr>
        <w:t>Sumbul</w:t>
      </w:r>
      <w:proofErr w:type="spellEnd"/>
      <w:r w:rsidR="00765FB4" w:rsidRPr="0016613F">
        <w:rPr>
          <w:i/>
          <w:sz w:val="20"/>
          <w:szCs w:val="20"/>
        </w:rPr>
        <w:t xml:space="preserve"> et al.</w:t>
      </w:r>
      <w:r w:rsidR="00765FB4" w:rsidRPr="0016613F">
        <w:rPr>
          <w:sz w:val="20"/>
          <w:szCs w:val="20"/>
        </w:rPr>
        <w:t>, 2011</w:t>
      </w:r>
      <w:r w:rsidR="005675AF" w:rsidRPr="0016613F">
        <w:rPr>
          <w:sz w:val="20"/>
          <w:szCs w:val="20"/>
        </w:rPr>
        <w:t>).</w:t>
      </w:r>
      <w:r w:rsidR="00496542" w:rsidRPr="0016613F">
        <w:rPr>
          <w:sz w:val="20"/>
          <w:szCs w:val="20"/>
        </w:rPr>
        <w:t xml:space="preserve"> </w:t>
      </w:r>
      <w:r w:rsidR="005675AF" w:rsidRPr="0016613F">
        <w:rPr>
          <w:sz w:val="20"/>
          <w:szCs w:val="20"/>
        </w:rPr>
        <w:t xml:space="preserve">These findings </w:t>
      </w:r>
      <w:r w:rsidR="00BC562D" w:rsidRPr="0016613F">
        <w:rPr>
          <w:sz w:val="20"/>
          <w:szCs w:val="20"/>
        </w:rPr>
        <w:t>have contribute</w:t>
      </w:r>
      <w:r w:rsidR="005675AF" w:rsidRPr="0016613F">
        <w:rPr>
          <w:sz w:val="20"/>
          <w:szCs w:val="20"/>
        </w:rPr>
        <w:t xml:space="preserve">d in explaining the anti-ulcer </w:t>
      </w:r>
      <w:r w:rsidR="00BC562D" w:rsidRPr="0016613F">
        <w:rPr>
          <w:sz w:val="20"/>
          <w:szCs w:val="20"/>
        </w:rPr>
        <w:t xml:space="preserve">activity observed for the extract of </w:t>
      </w:r>
      <w:r w:rsidR="00BC562D" w:rsidRPr="0016613F">
        <w:rPr>
          <w:i/>
          <w:sz w:val="20"/>
          <w:szCs w:val="20"/>
        </w:rPr>
        <w:t xml:space="preserve">Hibiscus </w:t>
      </w:r>
      <w:proofErr w:type="spellStart"/>
      <w:r w:rsidR="00BC562D" w:rsidRPr="0016613F">
        <w:rPr>
          <w:i/>
          <w:sz w:val="20"/>
          <w:szCs w:val="20"/>
        </w:rPr>
        <w:t>esculentus</w:t>
      </w:r>
      <w:proofErr w:type="spellEnd"/>
      <w:r w:rsidR="00C85DF6" w:rsidRPr="0016613F">
        <w:rPr>
          <w:sz w:val="20"/>
          <w:szCs w:val="20"/>
        </w:rPr>
        <w:t xml:space="preserve"> </w:t>
      </w:r>
      <w:proofErr w:type="spellStart"/>
      <w:r w:rsidR="00C85DF6" w:rsidRPr="0016613F">
        <w:rPr>
          <w:i/>
          <w:iCs/>
          <w:sz w:val="20"/>
          <w:szCs w:val="20"/>
        </w:rPr>
        <w:t>linn</w:t>
      </w:r>
      <w:proofErr w:type="spellEnd"/>
      <w:r w:rsidR="00BC562D" w:rsidRPr="0016613F">
        <w:rPr>
          <w:sz w:val="20"/>
          <w:szCs w:val="20"/>
        </w:rPr>
        <w:t>.</w:t>
      </w:r>
      <w:r w:rsidR="00D95122" w:rsidRPr="0016613F">
        <w:rPr>
          <w:sz w:val="20"/>
          <w:szCs w:val="20"/>
        </w:rPr>
        <w:t xml:space="preserve"> </w:t>
      </w:r>
      <w:r w:rsidR="00A23616" w:rsidRPr="0016613F">
        <w:rPr>
          <w:sz w:val="20"/>
          <w:szCs w:val="20"/>
        </w:rPr>
        <w:t xml:space="preserve">Nowadays, </w:t>
      </w:r>
      <w:proofErr w:type="spellStart"/>
      <w:r w:rsidR="00BC562D" w:rsidRPr="0016613F">
        <w:rPr>
          <w:sz w:val="20"/>
          <w:szCs w:val="20"/>
        </w:rPr>
        <w:t>flavonoids</w:t>
      </w:r>
      <w:proofErr w:type="spellEnd"/>
      <w:r w:rsidR="00BC562D" w:rsidRPr="0016613F">
        <w:rPr>
          <w:sz w:val="20"/>
          <w:szCs w:val="20"/>
        </w:rPr>
        <w:t xml:space="preserve"> have aroused</w:t>
      </w:r>
      <w:r w:rsidR="00D95122" w:rsidRPr="0016613F">
        <w:rPr>
          <w:sz w:val="20"/>
          <w:szCs w:val="20"/>
        </w:rPr>
        <w:t xml:space="preserve"> a</w:t>
      </w:r>
      <w:r w:rsidR="00BC562D" w:rsidRPr="0016613F">
        <w:rPr>
          <w:sz w:val="20"/>
          <w:szCs w:val="20"/>
        </w:rPr>
        <w:t xml:space="preserve"> considerable inte</w:t>
      </w:r>
      <w:r w:rsidR="00C85DF6" w:rsidRPr="0016613F">
        <w:rPr>
          <w:sz w:val="20"/>
          <w:szCs w:val="20"/>
        </w:rPr>
        <w:t xml:space="preserve">rest </w:t>
      </w:r>
      <w:r w:rsidR="00BC562D" w:rsidRPr="0016613F">
        <w:rPr>
          <w:sz w:val="20"/>
          <w:szCs w:val="20"/>
        </w:rPr>
        <w:t>because of their potential beneficial</w:t>
      </w:r>
      <w:r w:rsidR="004352CF" w:rsidRPr="0016613F">
        <w:rPr>
          <w:sz w:val="20"/>
          <w:szCs w:val="20"/>
        </w:rPr>
        <w:t xml:space="preserve"> effects on human health where</w:t>
      </w:r>
      <w:r w:rsidR="00BC562D" w:rsidRPr="0016613F">
        <w:rPr>
          <w:sz w:val="20"/>
          <w:szCs w:val="20"/>
        </w:rPr>
        <w:t xml:space="preserve"> they have been reported to possess antiviral,</w:t>
      </w:r>
      <w:r w:rsidR="002D3398" w:rsidRPr="0016613F">
        <w:rPr>
          <w:sz w:val="20"/>
          <w:szCs w:val="20"/>
        </w:rPr>
        <w:t xml:space="preserve"> </w:t>
      </w:r>
      <w:r w:rsidR="00BC562D" w:rsidRPr="0016613F">
        <w:rPr>
          <w:sz w:val="20"/>
          <w:szCs w:val="20"/>
        </w:rPr>
        <w:t>anti-allergic,</w:t>
      </w:r>
      <w:r w:rsidR="008D18C8" w:rsidRPr="0016613F">
        <w:rPr>
          <w:sz w:val="20"/>
          <w:szCs w:val="20"/>
        </w:rPr>
        <w:t xml:space="preserve"> </w:t>
      </w:r>
      <w:proofErr w:type="spellStart"/>
      <w:r w:rsidR="00BC562D" w:rsidRPr="0016613F">
        <w:rPr>
          <w:sz w:val="20"/>
          <w:szCs w:val="20"/>
        </w:rPr>
        <w:t>antiplatelet</w:t>
      </w:r>
      <w:proofErr w:type="spellEnd"/>
      <w:r w:rsidR="00BC562D" w:rsidRPr="0016613F">
        <w:rPr>
          <w:sz w:val="20"/>
          <w:szCs w:val="20"/>
        </w:rPr>
        <w:t>,</w:t>
      </w:r>
      <w:r w:rsidR="00E01F63" w:rsidRPr="0016613F">
        <w:rPr>
          <w:sz w:val="20"/>
          <w:szCs w:val="20"/>
        </w:rPr>
        <w:t xml:space="preserve"> </w:t>
      </w:r>
      <w:r w:rsidR="00BC562D" w:rsidRPr="0016613F">
        <w:rPr>
          <w:sz w:val="20"/>
          <w:szCs w:val="20"/>
        </w:rPr>
        <w:t>anti-inflammatory,</w:t>
      </w:r>
      <w:r w:rsidR="00A23616" w:rsidRPr="0016613F">
        <w:rPr>
          <w:sz w:val="20"/>
          <w:szCs w:val="20"/>
        </w:rPr>
        <w:t xml:space="preserve"> antitumor</w:t>
      </w:r>
      <w:r w:rsidR="00BC562D" w:rsidRPr="0016613F">
        <w:rPr>
          <w:sz w:val="20"/>
          <w:szCs w:val="20"/>
        </w:rPr>
        <w:t xml:space="preserve"> and antioxidant activities</w:t>
      </w:r>
      <w:r w:rsidR="00EC6498" w:rsidRPr="0016613F">
        <w:rPr>
          <w:sz w:val="20"/>
          <w:szCs w:val="20"/>
        </w:rPr>
        <w:t xml:space="preserve"> </w:t>
      </w:r>
      <w:r w:rsidR="00BC562D" w:rsidRPr="0016613F">
        <w:rPr>
          <w:sz w:val="20"/>
          <w:szCs w:val="20"/>
        </w:rPr>
        <w:t>(</w:t>
      </w:r>
      <w:proofErr w:type="spellStart"/>
      <w:r w:rsidR="00BC562D" w:rsidRPr="0016613F">
        <w:rPr>
          <w:sz w:val="20"/>
          <w:szCs w:val="20"/>
        </w:rPr>
        <w:t>Burler</w:t>
      </w:r>
      <w:proofErr w:type="spellEnd"/>
      <w:r w:rsidR="00BC562D" w:rsidRPr="0016613F">
        <w:rPr>
          <w:sz w:val="20"/>
          <w:szCs w:val="20"/>
        </w:rPr>
        <w:t xml:space="preserve"> and Miranda,</w:t>
      </w:r>
      <w:r w:rsidR="00FA6920" w:rsidRPr="0016613F">
        <w:rPr>
          <w:sz w:val="20"/>
          <w:szCs w:val="20"/>
        </w:rPr>
        <w:t xml:space="preserve"> </w:t>
      </w:r>
      <w:r w:rsidR="00BC562D" w:rsidRPr="0016613F">
        <w:rPr>
          <w:sz w:val="20"/>
          <w:szCs w:val="20"/>
        </w:rPr>
        <w:t>2003).</w:t>
      </w:r>
      <w:r w:rsidR="004413A9" w:rsidRPr="0016613F">
        <w:rPr>
          <w:sz w:val="20"/>
          <w:szCs w:val="20"/>
        </w:rPr>
        <w:t xml:space="preserve"> Besides, there</w:t>
      </w:r>
      <w:r w:rsidR="00BC562D" w:rsidRPr="0016613F">
        <w:rPr>
          <w:sz w:val="20"/>
          <w:szCs w:val="20"/>
        </w:rPr>
        <w:t xml:space="preserve"> is a considerable correlation between the antioxidant and the antiulcer activity of </w:t>
      </w:r>
      <w:proofErr w:type="spellStart"/>
      <w:r w:rsidR="00BC562D" w:rsidRPr="0016613F">
        <w:rPr>
          <w:sz w:val="20"/>
          <w:szCs w:val="20"/>
        </w:rPr>
        <w:t>flavonoids</w:t>
      </w:r>
      <w:proofErr w:type="spellEnd"/>
      <w:r w:rsidR="00380FF9" w:rsidRPr="0016613F">
        <w:rPr>
          <w:sz w:val="20"/>
          <w:szCs w:val="20"/>
        </w:rPr>
        <w:t xml:space="preserve"> </w:t>
      </w:r>
      <w:r w:rsidR="00BC562D" w:rsidRPr="0016613F">
        <w:rPr>
          <w:sz w:val="20"/>
          <w:szCs w:val="20"/>
        </w:rPr>
        <w:t xml:space="preserve">(Galati </w:t>
      </w:r>
      <w:r w:rsidR="00BC562D" w:rsidRPr="0016613F">
        <w:rPr>
          <w:i/>
          <w:sz w:val="20"/>
          <w:szCs w:val="20"/>
        </w:rPr>
        <w:t>et al.</w:t>
      </w:r>
      <w:r w:rsidR="00BC562D" w:rsidRPr="0016613F">
        <w:rPr>
          <w:sz w:val="20"/>
          <w:szCs w:val="20"/>
        </w:rPr>
        <w:t>,</w:t>
      </w:r>
      <w:r w:rsidR="0022611E" w:rsidRPr="0016613F">
        <w:rPr>
          <w:sz w:val="20"/>
          <w:szCs w:val="20"/>
        </w:rPr>
        <w:t xml:space="preserve"> </w:t>
      </w:r>
      <w:r w:rsidR="00BC562D" w:rsidRPr="0016613F">
        <w:rPr>
          <w:sz w:val="20"/>
          <w:szCs w:val="20"/>
        </w:rPr>
        <w:t xml:space="preserve">2003). </w:t>
      </w:r>
      <w:r w:rsidR="004413A9" w:rsidRPr="0016613F">
        <w:rPr>
          <w:sz w:val="20"/>
          <w:szCs w:val="20"/>
        </w:rPr>
        <w:t>Several researches have shown</w:t>
      </w:r>
      <w:r w:rsidR="00BC562D" w:rsidRPr="0016613F">
        <w:rPr>
          <w:sz w:val="20"/>
          <w:szCs w:val="20"/>
        </w:rPr>
        <w:t xml:space="preserve"> and confirmed the efficacy of several plant extracts for the trea</w:t>
      </w:r>
      <w:r w:rsidR="004413A9" w:rsidRPr="0016613F">
        <w:rPr>
          <w:sz w:val="20"/>
          <w:szCs w:val="20"/>
        </w:rPr>
        <w:t xml:space="preserve">tment of </w:t>
      </w:r>
      <w:proofErr w:type="spellStart"/>
      <w:r w:rsidR="004413A9" w:rsidRPr="0016613F">
        <w:rPr>
          <w:sz w:val="20"/>
          <w:szCs w:val="20"/>
        </w:rPr>
        <w:t>gastroduodenal</w:t>
      </w:r>
      <w:proofErr w:type="spellEnd"/>
      <w:r w:rsidR="004413A9" w:rsidRPr="0016613F">
        <w:rPr>
          <w:sz w:val="20"/>
          <w:szCs w:val="20"/>
        </w:rPr>
        <w:t xml:space="preserve"> disease.</w:t>
      </w:r>
      <w:r w:rsidR="00BC562D" w:rsidRPr="0016613F">
        <w:rPr>
          <w:sz w:val="20"/>
          <w:szCs w:val="20"/>
        </w:rPr>
        <w:t xml:space="preserve"> </w:t>
      </w:r>
      <w:r w:rsidR="004413A9" w:rsidRPr="0016613F">
        <w:rPr>
          <w:sz w:val="20"/>
          <w:szCs w:val="20"/>
        </w:rPr>
        <w:t>T</w:t>
      </w:r>
      <w:r w:rsidR="00BC562D" w:rsidRPr="0016613F">
        <w:rPr>
          <w:sz w:val="20"/>
          <w:szCs w:val="20"/>
        </w:rPr>
        <w:t>he anti-</w:t>
      </w:r>
      <w:proofErr w:type="spellStart"/>
      <w:r w:rsidR="00BC562D" w:rsidRPr="0016613F">
        <w:rPr>
          <w:sz w:val="20"/>
          <w:szCs w:val="20"/>
        </w:rPr>
        <w:t>ulcerogenic</w:t>
      </w:r>
      <w:proofErr w:type="spellEnd"/>
      <w:r w:rsidR="00BC562D" w:rsidRPr="0016613F">
        <w:rPr>
          <w:sz w:val="20"/>
          <w:szCs w:val="20"/>
        </w:rPr>
        <w:t xml:space="preserve"> effect of some of these plants is related to their </w:t>
      </w:r>
      <w:proofErr w:type="spellStart"/>
      <w:r w:rsidR="00BC562D" w:rsidRPr="0016613F">
        <w:rPr>
          <w:sz w:val="20"/>
          <w:szCs w:val="20"/>
        </w:rPr>
        <w:t>flavonoid</w:t>
      </w:r>
      <w:proofErr w:type="spellEnd"/>
      <w:r w:rsidR="00BC562D" w:rsidRPr="0016613F">
        <w:rPr>
          <w:sz w:val="20"/>
          <w:szCs w:val="20"/>
        </w:rPr>
        <w:t xml:space="preserve"> content,</w:t>
      </w:r>
      <w:r w:rsidR="00A47217" w:rsidRPr="0016613F">
        <w:rPr>
          <w:sz w:val="20"/>
          <w:szCs w:val="20"/>
        </w:rPr>
        <w:t xml:space="preserve"> </w:t>
      </w:r>
      <w:r w:rsidR="00BC562D" w:rsidRPr="0016613F">
        <w:rPr>
          <w:sz w:val="20"/>
          <w:szCs w:val="20"/>
        </w:rPr>
        <w:t>micronutrients activity,</w:t>
      </w:r>
      <w:r w:rsidR="00A47217" w:rsidRPr="0016613F">
        <w:rPr>
          <w:sz w:val="20"/>
          <w:szCs w:val="20"/>
        </w:rPr>
        <w:t xml:space="preserve"> </w:t>
      </w:r>
      <w:r w:rsidR="00BC562D" w:rsidRPr="0016613F">
        <w:rPr>
          <w:sz w:val="20"/>
          <w:szCs w:val="20"/>
        </w:rPr>
        <w:t>organic and inorganic compounds</w:t>
      </w:r>
      <w:r w:rsidR="00A47217" w:rsidRPr="0016613F">
        <w:rPr>
          <w:sz w:val="20"/>
          <w:szCs w:val="20"/>
        </w:rPr>
        <w:t xml:space="preserve"> </w:t>
      </w:r>
      <w:r w:rsidR="00BC562D" w:rsidRPr="0016613F">
        <w:rPr>
          <w:sz w:val="20"/>
          <w:szCs w:val="20"/>
        </w:rPr>
        <w:t>(</w:t>
      </w:r>
      <w:proofErr w:type="spellStart"/>
      <w:r w:rsidR="00553DA8" w:rsidRPr="0016613F">
        <w:rPr>
          <w:sz w:val="20"/>
          <w:szCs w:val="20"/>
        </w:rPr>
        <w:t>Okasha</w:t>
      </w:r>
      <w:proofErr w:type="spellEnd"/>
      <w:r w:rsidR="00553DA8" w:rsidRPr="0016613F">
        <w:rPr>
          <w:sz w:val="20"/>
          <w:szCs w:val="20"/>
        </w:rPr>
        <w:t xml:space="preserve"> </w:t>
      </w:r>
      <w:r w:rsidR="00553DA8" w:rsidRPr="0016613F">
        <w:rPr>
          <w:i/>
          <w:iCs/>
          <w:sz w:val="20"/>
          <w:szCs w:val="20"/>
        </w:rPr>
        <w:t xml:space="preserve">et al., </w:t>
      </w:r>
      <w:r w:rsidR="00553DA8" w:rsidRPr="0016613F">
        <w:rPr>
          <w:sz w:val="20"/>
          <w:szCs w:val="20"/>
        </w:rPr>
        <w:t>2008</w:t>
      </w:r>
      <w:r w:rsidR="00E1286B" w:rsidRPr="0016613F">
        <w:rPr>
          <w:sz w:val="20"/>
          <w:szCs w:val="20"/>
        </w:rPr>
        <w:t xml:space="preserve">; </w:t>
      </w:r>
      <w:proofErr w:type="spellStart"/>
      <w:r w:rsidR="00E1286B" w:rsidRPr="0016613F">
        <w:rPr>
          <w:sz w:val="20"/>
          <w:szCs w:val="20"/>
        </w:rPr>
        <w:t>Jayakumari</w:t>
      </w:r>
      <w:proofErr w:type="spellEnd"/>
      <w:r w:rsidR="00E1286B" w:rsidRPr="0016613F">
        <w:rPr>
          <w:sz w:val="20"/>
          <w:szCs w:val="20"/>
        </w:rPr>
        <w:t xml:space="preserve"> </w:t>
      </w:r>
      <w:r w:rsidR="00E1286B" w:rsidRPr="0016613F">
        <w:rPr>
          <w:i/>
          <w:iCs/>
          <w:sz w:val="20"/>
          <w:szCs w:val="20"/>
        </w:rPr>
        <w:t>et al.,</w:t>
      </w:r>
      <w:r w:rsidR="00E1286B" w:rsidRPr="0016613F">
        <w:rPr>
          <w:sz w:val="20"/>
          <w:szCs w:val="20"/>
        </w:rPr>
        <w:t xml:space="preserve"> 201</w:t>
      </w:r>
      <w:r w:rsidR="00923B51" w:rsidRPr="0016613F">
        <w:rPr>
          <w:sz w:val="20"/>
          <w:szCs w:val="20"/>
        </w:rPr>
        <w:t>2</w:t>
      </w:r>
      <w:r w:rsidR="00BC562D" w:rsidRPr="0016613F">
        <w:rPr>
          <w:sz w:val="20"/>
          <w:szCs w:val="20"/>
        </w:rPr>
        <w:t>).</w:t>
      </w:r>
    </w:p>
    <w:p w:rsidR="004413A9" w:rsidRPr="0016613F" w:rsidRDefault="00BC562D" w:rsidP="0016613F">
      <w:pPr>
        <w:tabs>
          <w:tab w:val="left" w:pos="950"/>
        </w:tabs>
        <w:snapToGrid w:val="0"/>
        <w:ind w:firstLine="425"/>
        <w:jc w:val="both"/>
        <w:rPr>
          <w:sz w:val="20"/>
          <w:szCs w:val="20"/>
        </w:rPr>
      </w:pPr>
      <w:r w:rsidRPr="0016613F">
        <w:rPr>
          <w:sz w:val="20"/>
          <w:szCs w:val="20"/>
        </w:rPr>
        <w:t xml:space="preserve">Tannins were also screened to be present in </w:t>
      </w:r>
      <w:r w:rsidRPr="0016613F">
        <w:rPr>
          <w:i/>
          <w:sz w:val="20"/>
          <w:szCs w:val="20"/>
        </w:rPr>
        <w:t xml:space="preserve">Hibiscus </w:t>
      </w:r>
      <w:proofErr w:type="spellStart"/>
      <w:r w:rsidRPr="0016613F">
        <w:rPr>
          <w:i/>
          <w:sz w:val="20"/>
          <w:szCs w:val="20"/>
        </w:rPr>
        <w:t>esculentu</w:t>
      </w:r>
      <w:r w:rsidR="004413A9" w:rsidRPr="0016613F">
        <w:rPr>
          <w:i/>
          <w:sz w:val="20"/>
          <w:szCs w:val="20"/>
        </w:rPr>
        <w:t>s</w:t>
      </w:r>
      <w:proofErr w:type="spellEnd"/>
      <w:r w:rsidR="004413A9" w:rsidRPr="0016613F">
        <w:rPr>
          <w:i/>
          <w:sz w:val="20"/>
          <w:szCs w:val="20"/>
        </w:rPr>
        <w:t xml:space="preserve"> </w:t>
      </w:r>
      <w:proofErr w:type="spellStart"/>
      <w:r w:rsidR="004413A9" w:rsidRPr="0016613F">
        <w:rPr>
          <w:i/>
          <w:sz w:val="20"/>
          <w:szCs w:val="20"/>
        </w:rPr>
        <w:t>linn</w:t>
      </w:r>
      <w:proofErr w:type="spellEnd"/>
      <w:r w:rsidR="004413A9" w:rsidRPr="0016613F">
        <w:rPr>
          <w:sz w:val="20"/>
          <w:szCs w:val="20"/>
        </w:rPr>
        <w:t xml:space="preserve"> and are reported</w:t>
      </w:r>
      <w:r w:rsidRPr="0016613F">
        <w:rPr>
          <w:sz w:val="20"/>
          <w:szCs w:val="20"/>
        </w:rPr>
        <w:t xml:space="preserve"> also </w:t>
      </w:r>
      <w:r w:rsidR="004413A9" w:rsidRPr="0016613F">
        <w:rPr>
          <w:sz w:val="20"/>
          <w:szCs w:val="20"/>
        </w:rPr>
        <w:t xml:space="preserve">to </w:t>
      </w:r>
      <w:r w:rsidRPr="0016613F">
        <w:rPr>
          <w:sz w:val="20"/>
          <w:szCs w:val="20"/>
        </w:rPr>
        <w:t xml:space="preserve">possess </w:t>
      </w:r>
      <w:proofErr w:type="spellStart"/>
      <w:r w:rsidRPr="0016613F">
        <w:rPr>
          <w:sz w:val="20"/>
          <w:szCs w:val="20"/>
        </w:rPr>
        <w:t>gastroprotective</w:t>
      </w:r>
      <w:proofErr w:type="spellEnd"/>
      <w:r w:rsidRPr="0016613F">
        <w:rPr>
          <w:sz w:val="20"/>
          <w:szCs w:val="20"/>
        </w:rPr>
        <w:t xml:space="preserve"> and antiulcer effects.</w:t>
      </w:r>
      <w:r w:rsidR="00E64F19" w:rsidRPr="0016613F">
        <w:rPr>
          <w:sz w:val="20"/>
          <w:szCs w:val="20"/>
        </w:rPr>
        <w:t xml:space="preserve"> </w:t>
      </w:r>
      <w:r w:rsidRPr="0016613F">
        <w:rPr>
          <w:sz w:val="20"/>
          <w:szCs w:val="20"/>
        </w:rPr>
        <w:t xml:space="preserve">Tannins isolated from </w:t>
      </w:r>
      <w:r w:rsidRPr="0016613F">
        <w:rPr>
          <w:i/>
          <w:sz w:val="20"/>
          <w:szCs w:val="20"/>
        </w:rPr>
        <w:t>S.</w:t>
      </w:r>
      <w:r w:rsidR="00E64F19" w:rsidRPr="0016613F">
        <w:rPr>
          <w:i/>
          <w:sz w:val="20"/>
          <w:szCs w:val="20"/>
        </w:rPr>
        <w:t xml:space="preserve"> </w:t>
      </w:r>
      <w:proofErr w:type="spellStart"/>
      <w:r w:rsidRPr="0016613F">
        <w:rPr>
          <w:i/>
          <w:sz w:val="20"/>
          <w:szCs w:val="20"/>
        </w:rPr>
        <w:t>cumini</w:t>
      </w:r>
      <w:proofErr w:type="spellEnd"/>
      <w:r w:rsidRPr="0016613F">
        <w:rPr>
          <w:sz w:val="20"/>
          <w:szCs w:val="20"/>
        </w:rPr>
        <w:t xml:space="preserve"> have </w:t>
      </w:r>
      <w:r w:rsidR="000C40BE" w:rsidRPr="0016613F">
        <w:rPr>
          <w:sz w:val="20"/>
          <w:szCs w:val="20"/>
        </w:rPr>
        <w:t xml:space="preserve">a </w:t>
      </w:r>
      <w:r w:rsidRPr="0016613F">
        <w:rPr>
          <w:sz w:val="20"/>
          <w:szCs w:val="20"/>
        </w:rPr>
        <w:t xml:space="preserve">significant </w:t>
      </w:r>
      <w:proofErr w:type="spellStart"/>
      <w:r w:rsidRPr="0016613F">
        <w:rPr>
          <w:sz w:val="20"/>
          <w:szCs w:val="20"/>
        </w:rPr>
        <w:t>gas</w:t>
      </w:r>
      <w:r w:rsidR="006F4160" w:rsidRPr="0016613F">
        <w:rPr>
          <w:sz w:val="20"/>
          <w:szCs w:val="20"/>
        </w:rPr>
        <w:t>troprotective</w:t>
      </w:r>
      <w:proofErr w:type="spellEnd"/>
      <w:r w:rsidR="006F4160" w:rsidRPr="0016613F">
        <w:rPr>
          <w:sz w:val="20"/>
          <w:szCs w:val="20"/>
        </w:rPr>
        <w:t xml:space="preserve"> property (Ramirez and </w:t>
      </w:r>
      <w:proofErr w:type="spellStart"/>
      <w:r w:rsidR="006F4160" w:rsidRPr="0016613F">
        <w:rPr>
          <w:sz w:val="20"/>
          <w:szCs w:val="20"/>
        </w:rPr>
        <w:t>Rao</w:t>
      </w:r>
      <w:proofErr w:type="spellEnd"/>
      <w:r w:rsidR="006F4160" w:rsidRPr="0016613F">
        <w:rPr>
          <w:sz w:val="20"/>
          <w:szCs w:val="20"/>
        </w:rPr>
        <w:t>,</w:t>
      </w:r>
      <w:r w:rsidR="00E64F19" w:rsidRPr="0016613F">
        <w:rPr>
          <w:sz w:val="20"/>
          <w:szCs w:val="20"/>
        </w:rPr>
        <w:t xml:space="preserve"> </w:t>
      </w:r>
      <w:r w:rsidRPr="0016613F">
        <w:rPr>
          <w:sz w:val="20"/>
          <w:szCs w:val="20"/>
        </w:rPr>
        <w:t>2003).</w:t>
      </w:r>
      <w:r w:rsidR="004352CF" w:rsidRPr="0016613F">
        <w:rPr>
          <w:sz w:val="20"/>
          <w:szCs w:val="20"/>
        </w:rPr>
        <w:t xml:space="preserve"> </w:t>
      </w:r>
      <w:r w:rsidR="00104F88" w:rsidRPr="0016613F">
        <w:rPr>
          <w:sz w:val="20"/>
          <w:szCs w:val="20"/>
        </w:rPr>
        <w:t xml:space="preserve">Tannins have protein precipitating and </w:t>
      </w:r>
      <w:r w:rsidR="000C40BE" w:rsidRPr="0016613F">
        <w:rPr>
          <w:sz w:val="20"/>
          <w:szCs w:val="20"/>
        </w:rPr>
        <w:t>vasoconstriction</w:t>
      </w:r>
      <w:r w:rsidR="00104F88" w:rsidRPr="0016613F">
        <w:rPr>
          <w:sz w:val="20"/>
          <w:szCs w:val="20"/>
        </w:rPr>
        <w:t xml:space="preserve"> </w:t>
      </w:r>
      <w:r w:rsidR="000C40BE" w:rsidRPr="0016613F">
        <w:rPr>
          <w:sz w:val="20"/>
          <w:szCs w:val="20"/>
        </w:rPr>
        <w:t>properties. They</w:t>
      </w:r>
      <w:r w:rsidR="003C140A" w:rsidRPr="0016613F">
        <w:rPr>
          <w:sz w:val="20"/>
          <w:szCs w:val="20"/>
        </w:rPr>
        <w:t xml:space="preserve"> </w:t>
      </w:r>
      <w:r w:rsidR="00104F88" w:rsidRPr="0016613F">
        <w:rPr>
          <w:sz w:val="20"/>
          <w:szCs w:val="20"/>
        </w:rPr>
        <w:t>may precipitat</w:t>
      </w:r>
      <w:r w:rsidR="00C30625" w:rsidRPr="0016613F">
        <w:rPr>
          <w:sz w:val="20"/>
          <w:szCs w:val="20"/>
        </w:rPr>
        <w:t>e</w:t>
      </w:r>
      <w:r w:rsidR="003C140A" w:rsidRPr="0016613F">
        <w:rPr>
          <w:sz w:val="20"/>
          <w:szCs w:val="20"/>
        </w:rPr>
        <w:t xml:space="preserve"> </w:t>
      </w:r>
      <w:proofErr w:type="spellStart"/>
      <w:r w:rsidR="00104F88" w:rsidRPr="0016613F">
        <w:rPr>
          <w:sz w:val="20"/>
          <w:szCs w:val="20"/>
        </w:rPr>
        <w:t>microproteins</w:t>
      </w:r>
      <w:proofErr w:type="spellEnd"/>
      <w:r w:rsidR="00104F88" w:rsidRPr="0016613F">
        <w:rPr>
          <w:sz w:val="20"/>
          <w:szCs w:val="20"/>
        </w:rPr>
        <w:t xml:space="preserve"> on the site of ulcer resulting in</w:t>
      </w:r>
      <w:r w:rsidR="003C140A" w:rsidRPr="0016613F">
        <w:rPr>
          <w:sz w:val="20"/>
          <w:szCs w:val="20"/>
        </w:rPr>
        <w:t xml:space="preserve"> </w:t>
      </w:r>
      <w:r w:rsidR="00104F88" w:rsidRPr="0016613F">
        <w:rPr>
          <w:sz w:val="20"/>
          <w:szCs w:val="20"/>
        </w:rPr>
        <w:t>the formation of an impermeable protective</w:t>
      </w:r>
      <w:r w:rsidR="003C140A" w:rsidRPr="0016613F">
        <w:rPr>
          <w:sz w:val="20"/>
          <w:szCs w:val="20"/>
        </w:rPr>
        <w:t xml:space="preserve"> </w:t>
      </w:r>
      <w:r w:rsidR="00D57208" w:rsidRPr="0016613F">
        <w:rPr>
          <w:sz w:val="20"/>
          <w:szCs w:val="20"/>
        </w:rPr>
        <w:t>layer</w:t>
      </w:r>
      <w:r w:rsidR="00104F88" w:rsidRPr="0016613F">
        <w:rPr>
          <w:sz w:val="20"/>
          <w:szCs w:val="20"/>
        </w:rPr>
        <w:t xml:space="preserve"> over the lining to prevent absorption</w:t>
      </w:r>
      <w:r w:rsidR="003C140A" w:rsidRPr="0016613F">
        <w:rPr>
          <w:sz w:val="20"/>
          <w:szCs w:val="20"/>
        </w:rPr>
        <w:t xml:space="preserve"> </w:t>
      </w:r>
      <w:r w:rsidR="00104F88" w:rsidRPr="0016613F">
        <w:rPr>
          <w:sz w:val="20"/>
          <w:szCs w:val="20"/>
        </w:rPr>
        <w:t>of toxic substances and resist the attack of</w:t>
      </w:r>
      <w:r w:rsidR="003C140A" w:rsidRPr="0016613F">
        <w:rPr>
          <w:sz w:val="20"/>
          <w:szCs w:val="20"/>
        </w:rPr>
        <w:t xml:space="preserve"> </w:t>
      </w:r>
      <w:proofErr w:type="spellStart"/>
      <w:r w:rsidR="00104F88" w:rsidRPr="0016613F">
        <w:rPr>
          <w:sz w:val="20"/>
          <w:szCs w:val="20"/>
        </w:rPr>
        <w:t>proteolytic</w:t>
      </w:r>
      <w:proofErr w:type="spellEnd"/>
      <w:r w:rsidR="00104F88" w:rsidRPr="0016613F">
        <w:rPr>
          <w:sz w:val="20"/>
          <w:szCs w:val="20"/>
        </w:rPr>
        <w:t xml:space="preserve"> enzymes</w:t>
      </w:r>
      <w:r w:rsidR="000C40BE" w:rsidRPr="0016613F">
        <w:rPr>
          <w:sz w:val="20"/>
          <w:szCs w:val="20"/>
        </w:rPr>
        <w:t>, thus acting as an anti-ulcer agent</w:t>
      </w:r>
      <w:r w:rsidR="008020A6" w:rsidRPr="0016613F">
        <w:rPr>
          <w:sz w:val="20"/>
          <w:szCs w:val="20"/>
        </w:rPr>
        <w:t xml:space="preserve"> (John-Africa </w:t>
      </w:r>
      <w:r w:rsidR="008020A6" w:rsidRPr="0016613F">
        <w:rPr>
          <w:i/>
          <w:iCs/>
          <w:sz w:val="20"/>
          <w:szCs w:val="20"/>
        </w:rPr>
        <w:t>et al.,</w:t>
      </w:r>
      <w:r w:rsidR="008020A6" w:rsidRPr="0016613F">
        <w:rPr>
          <w:sz w:val="20"/>
          <w:szCs w:val="20"/>
        </w:rPr>
        <w:t xml:space="preserve"> 2012)</w:t>
      </w:r>
      <w:r w:rsidR="003C140A" w:rsidRPr="0016613F">
        <w:rPr>
          <w:sz w:val="20"/>
          <w:szCs w:val="20"/>
        </w:rPr>
        <w:t xml:space="preserve">. </w:t>
      </w:r>
      <w:r w:rsidRPr="0016613F">
        <w:rPr>
          <w:sz w:val="20"/>
          <w:szCs w:val="20"/>
        </w:rPr>
        <w:t xml:space="preserve">It has been shown that all of the effective </w:t>
      </w:r>
      <w:proofErr w:type="spellStart"/>
      <w:r w:rsidRPr="0016613F">
        <w:rPr>
          <w:sz w:val="20"/>
          <w:szCs w:val="20"/>
        </w:rPr>
        <w:t>gastroprotective</w:t>
      </w:r>
      <w:proofErr w:type="spellEnd"/>
      <w:r w:rsidRPr="0016613F">
        <w:rPr>
          <w:sz w:val="20"/>
          <w:szCs w:val="20"/>
        </w:rPr>
        <w:t xml:space="preserve"> plant extracts </w:t>
      </w:r>
      <w:r w:rsidR="000C40BE" w:rsidRPr="0016613F">
        <w:rPr>
          <w:sz w:val="20"/>
          <w:szCs w:val="20"/>
        </w:rPr>
        <w:t xml:space="preserve">have </w:t>
      </w:r>
      <w:r w:rsidRPr="0016613F">
        <w:rPr>
          <w:sz w:val="20"/>
          <w:szCs w:val="20"/>
        </w:rPr>
        <w:t xml:space="preserve">contained tannins and/or </w:t>
      </w:r>
      <w:proofErr w:type="spellStart"/>
      <w:r w:rsidRPr="0016613F">
        <w:rPr>
          <w:sz w:val="20"/>
          <w:szCs w:val="20"/>
        </w:rPr>
        <w:t>flavonoid</w:t>
      </w:r>
      <w:proofErr w:type="spellEnd"/>
      <w:r w:rsidRPr="0016613F">
        <w:rPr>
          <w:sz w:val="20"/>
          <w:szCs w:val="20"/>
        </w:rPr>
        <w:t xml:space="preserve"> (</w:t>
      </w:r>
      <w:proofErr w:type="spellStart"/>
      <w:r w:rsidR="00720FC5" w:rsidRPr="0016613F">
        <w:rPr>
          <w:sz w:val="20"/>
          <w:szCs w:val="20"/>
        </w:rPr>
        <w:t>Mota</w:t>
      </w:r>
      <w:proofErr w:type="spellEnd"/>
      <w:r w:rsidR="00720FC5" w:rsidRPr="0016613F">
        <w:rPr>
          <w:sz w:val="20"/>
          <w:szCs w:val="20"/>
        </w:rPr>
        <w:t xml:space="preserve"> </w:t>
      </w:r>
      <w:r w:rsidR="00720FC5" w:rsidRPr="0016613F">
        <w:rPr>
          <w:i/>
          <w:iCs/>
          <w:sz w:val="20"/>
          <w:szCs w:val="20"/>
        </w:rPr>
        <w:t>et al.,</w:t>
      </w:r>
      <w:r w:rsidR="00720FC5" w:rsidRPr="0016613F">
        <w:rPr>
          <w:sz w:val="20"/>
          <w:szCs w:val="20"/>
        </w:rPr>
        <w:t xml:space="preserve"> 2009</w:t>
      </w:r>
      <w:r w:rsidRPr="0016613F">
        <w:rPr>
          <w:sz w:val="20"/>
          <w:szCs w:val="20"/>
        </w:rPr>
        <w:t>).</w:t>
      </w:r>
    </w:p>
    <w:p w:rsidR="001C2338" w:rsidRPr="0016613F" w:rsidRDefault="004413A9" w:rsidP="0016613F">
      <w:pPr>
        <w:snapToGrid w:val="0"/>
        <w:ind w:firstLine="425"/>
        <w:jc w:val="both"/>
        <w:rPr>
          <w:b/>
          <w:sz w:val="20"/>
          <w:szCs w:val="20"/>
        </w:rPr>
      </w:pPr>
      <w:r w:rsidRPr="0016613F">
        <w:rPr>
          <w:sz w:val="20"/>
          <w:szCs w:val="20"/>
        </w:rPr>
        <w:t>Thus, it can be concluded by the analysis of the obtained data that the anti-ulcer (preventive) activity of the</w:t>
      </w:r>
      <w:r w:rsidR="00BC562D" w:rsidRPr="0016613F">
        <w:rPr>
          <w:sz w:val="20"/>
          <w:szCs w:val="20"/>
        </w:rPr>
        <w:t xml:space="preserve"> </w:t>
      </w:r>
      <w:r w:rsidRPr="0016613F">
        <w:rPr>
          <w:i/>
          <w:sz w:val="20"/>
          <w:szCs w:val="20"/>
        </w:rPr>
        <w:t xml:space="preserve">Hibiscus </w:t>
      </w:r>
      <w:proofErr w:type="spellStart"/>
      <w:r w:rsidRPr="0016613F">
        <w:rPr>
          <w:i/>
          <w:sz w:val="20"/>
          <w:szCs w:val="20"/>
        </w:rPr>
        <w:t>esculentus</w:t>
      </w:r>
      <w:proofErr w:type="spellEnd"/>
      <w:r w:rsidRPr="0016613F">
        <w:rPr>
          <w:i/>
          <w:sz w:val="20"/>
          <w:szCs w:val="20"/>
        </w:rPr>
        <w:t xml:space="preserve"> </w:t>
      </w:r>
      <w:proofErr w:type="spellStart"/>
      <w:r w:rsidRPr="0016613F">
        <w:rPr>
          <w:i/>
          <w:sz w:val="20"/>
          <w:szCs w:val="20"/>
        </w:rPr>
        <w:t>linn</w:t>
      </w:r>
      <w:proofErr w:type="spellEnd"/>
      <w:r w:rsidRPr="0016613F">
        <w:rPr>
          <w:sz w:val="20"/>
          <w:szCs w:val="20"/>
        </w:rPr>
        <w:t xml:space="preserve"> extract against </w:t>
      </w:r>
      <w:proofErr w:type="spellStart"/>
      <w:r w:rsidRPr="0016613F">
        <w:rPr>
          <w:sz w:val="20"/>
          <w:szCs w:val="20"/>
        </w:rPr>
        <w:t>indomethacin</w:t>
      </w:r>
      <w:proofErr w:type="spellEnd"/>
      <w:r w:rsidRPr="0016613F">
        <w:rPr>
          <w:sz w:val="20"/>
          <w:szCs w:val="20"/>
        </w:rPr>
        <w:t xml:space="preserve"> – induced </w:t>
      </w:r>
      <w:r w:rsidR="00354B6C" w:rsidRPr="0016613F">
        <w:rPr>
          <w:sz w:val="20"/>
          <w:szCs w:val="20"/>
        </w:rPr>
        <w:t xml:space="preserve">mucosal damage is not through its effect on the different parameters of gastric secretion, where </w:t>
      </w:r>
      <w:proofErr w:type="spellStart"/>
      <w:r w:rsidR="00354B6C" w:rsidRPr="0016613F">
        <w:rPr>
          <w:sz w:val="20"/>
          <w:szCs w:val="20"/>
        </w:rPr>
        <w:t>indomethacin</w:t>
      </w:r>
      <w:proofErr w:type="spellEnd"/>
      <w:r w:rsidR="00354B6C" w:rsidRPr="0016613F">
        <w:rPr>
          <w:sz w:val="20"/>
          <w:szCs w:val="20"/>
        </w:rPr>
        <w:t xml:space="preserve"> showed a similar effect. On the other hand, we can relate the preventive effect of the extract to be due to the presence of </w:t>
      </w:r>
      <w:proofErr w:type="spellStart"/>
      <w:r w:rsidR="00354B6C" w:rsidRPr="0016613F">
        <w:rPr>
          <w:sz w:val="20"/>
          <w:szCs w:val="20"/>
        </w:rPr>
        <w:t>flavonoids</w:t>
      </w:r>
      <w:proofErr w:type="spellEnd"/>
      <w:r w:rsidR="00354B6C" w:rsidRPr="0016613F">
        <w:rPr>
          <w:sz w:val="20"/>
          <w:szCs w:val="20"/>
        </w:rPr>
        <w:t xml:space="preserve"> and tannins as re</w:t>
      </w:r>
      <w:r w:rsidR="00051B24" w:rsidRPr="0016613F">
        <w:rPr>
          <w:sz w:val="20"/>
          <w:szCs w:val="20"/>
        </w:rPr>
        <w:t xml:space="preserve">ported by </w:t>
      </w:r>
      <w:proofErr w:type="spellStart"/>
      <w:r w:rsidR="00051B24" w:rsidRPr="0016613F">
        <w:rPr>
          <w:sz w:val="20"/>
          <w:szCs w:val="20"/>
        </w:rPr>
        <w:t>Czinner</w:t>
      </w:r>
      <w:proofErr w:type="spellEnd"/>
      <w:r w:rsidR="00051B24" w:rsidRPr="0016613F">
        <w:rPr>
          <w:sz w:val="20"/>
          <w:szCs w:val="20"/>
        </w:rPr>
        <w:t xml:space="preserve"> </w:t>
      </w:r>
      <w:r w:rsidR="00A77237" w:rsidRPr="0016613F">
        <w:rPr>
          <w:i/>
          <w:iCs/>
          <w:sz w:val="20"/>
          <w:szCs w:val="20"/>
        </w:rPr>
        <w:t>et al.</w:t>
      </w:r>
      <w:r w:rsidR="00A77237" w:rsidRPr="0016613F">
        <w:rPr>
          <w:sz w:val="20"/>
          <w:szCs w:val="20"/>
        </w:rPr>
        <w:t xml:space="preserve"> </w:t>
      </w:r>
      <w:r w:rsidR="00051B24" w:rsidRPr="0016613F">
        <w:rPr>
          <w:sz w:val="20"/>
          <w:szCs w:val="20"/>
        </w:rPr>
        <w:t>(2001</w:t>
      </w:r>
      <w:r w:rsidR="006F4160" w:rsidRPr="0016613F">
        <w:rPr>
          <w:sz w:val="20"/>
          <w:szCs w:val="20"/>
        </w:rPr>
        <w:t>) and</w:t>
      </w:r>
      <w:r w:rsidR="00354B6C" w:rsidRPr="0016613F">
        <w:rPr>
          <w:sz w:val="20"/>
          <w:szCs w:val="20"/>
        </w:rPr>
        <w:t xml:space="preserve"> Ramirez</w:t>
      </w:r>
      <w:r w:rsidR="00514C04" w:rsidRPr="0016613F">
        <w:rPr>
          <w:sz w:val="20"/>
          <w:szCs w:val="20"/>
        </w:rPr>
        <w:t xml:space="preserve"> and </w:t>
      </w:r>
      <w:proofErr w:type="spellStart"/>
      <w:r w:rsidR="00514C04" w:rsidRPr="0016613F">
        <w:rPr>
          <w:sz w:val="20"/>
          <w:szCs w:val="20"/>
        </w:rPr>
        <w:t>Rao</w:t>
      </w:r>
      <w:proofErr w:type="spellEnd"/>
      <w:r w:rsidR="00354B6C" w:rsidRPr="0016613F">
        <w:rPr>
          <w:sz w:val="20"/>
          <w:szCs w:val="20"/>
        </w:rPr>
        <w:t xml:space="preserve"> (2003).</w:t>
      </w:r>
    </w:p>
    <w:p w:rsidR="005A2841" w:rsidRDefault="005A2841">
      <w:pPr>
        <w:rPr>
          <w:b/>
          <w:sz w:val="20"/>
          <w:szCs w:val="20"/>
        </w:rPr>
      </w:pPr>
      <w:r>
        <w:rPr>
          <w:b/>
          <w:sz w:val="20"/>
          <w:szCs w:val="20"/>
        </w:rPr>
        <w:br w:type="page"/>
      </w:r>
    </w:p>
    <w:p w:rsidR="00E35A48" w:rsidRPr="005A2841" w:rsidRDefault="00E35A48" w:rsidP="0016613F">
      <w:pPr>
        <w:snapToGrid w:val="0"/>
        <w:jc w:val="both"/>
        <w:rPr>
          <w:b/>
          <w:sz w:val="19"/>
          <w:szCs w:val="19"/>
        </w:rPr>
      </w:pPr>
      <w:r w:rsidRPr="0016613F">
        <w:rPr>
          <w:b/>
          <w:sz w:val="20"/>
          <w:szCs w:val="20"/>
        </w:rPr>
        <w:lastRenderedPageBreak/>
        <w:t>References</w:t>
      </w:r>
    </w:p>
    <w:p w:rsidR="00F1448D" w:rsidRPr="005A2841" w:rsidRDefault="00F1448D" w:rsidP="005A2841">
      <w:pPr>
        <w:pStyle w:val="ListParagraph"/>
        <w:numPr>
          <w:ilvl w:val="0"/>
          <w:numId w:val="12"/>
        </w:numPr>
        <w:snapToGrid w:val="0"/>
        <w:ind w:firstLineChars="0"/>
        <w:jc w:val="both"/>
        <w:rPr>
          <w:sz w:val="19"/>
          <w:szCs w:val="19"/>
        </w:rPr>
      </w:pPr>
      <w:proofErr w:type="spellStart"/>
      <w:r w:rsidRPr="005A2841">
        <w:rPr>
          <w:sz w:val="19"/>
          <w:szCs w:val="19"/>
        </w:rPr>
        <w:t>Alqasoumi</w:t>
      </w:r>
      <w:proofErr w:type="spellEnd"/>
      <w:r w:rsidRPr="005A2841">
        <w:rPr>
          <w:sz w:val="19"/>
          <w:szCs w:val="19"/>
        </w:rPr>
        <w:t>, S. I. (2012): Okra</w:t>
      </w:r>
      <w:r w:rsidR="005052A4" w:rsidRPr="005A2841">
        <w:rPr>
          <w:sz w:val="19"/>
          <w:szCs w:val="19"/>
        </w:rPr>
        <w:t xml:space="preserve">' </w:t>
      </w:r>
      <w:r w:rsidR="005052A4" w:rsidRPr="005A2841">
        <w:rPr>
          <w:i/>
          <w:iCs/>
          <w:sz w:val="19"/>
          <w:szCs w:val="19"/>
        </w:rPr>
        <w:t xml:space="preserve">Hibiscus </w:t>
      </w:r>
      <w:proofErr w:type="spellStart"/>
      <w:r w:rsidR="005052A4" w:rsidRPr="005A2841">
        <w:rPr>
          <w:i/>
          <w:iCs/>
          <w:sz w:val="19"/>
          <w:szCs w:val="19"/>
        </w:rPr>
        <w:t>esculentus</w:t>
      </w:r>
      <w:proofErr w:type="spellEnd"/>
      <w:r w:rsidR="005052A4" w:rsidRPr="005A2841">
        <w:rPr>
          <w:sz w:val="19"/>
          <w:szCs w:val="19"/>
        </w:rPr>
        <w:t xml:space="preserve"> L.: A study of its </w:t>
      </w:r>
      <w:proofErr w:type="spellStart"/>
      <w:r w:rsidR="005052A4" w:rsidRPr="005A2841">
        <w:rPr>
          <w:sz w:val="19"/>
          <w:szCs w:val="19"/>
        </w:rPr>
        <w:t>hepatoprotective</w:t>
      </w:r>
      <w:proofErr w:type="spellEnd"/>
      <w:r w:rsidR="005052A4" w:rsidRPr="005A2841">
        <w:rPr>
          <w:sz w:val="19"/>
          <w:szCs w:val="19"/>
        </w:rPr>
        <w:t xml:space="preserve"> activity. Saudi </w:t>
      </w:r>
      <w:proofErr w:type="spellStart"/>
      <w:r w:rsidR="005052A4" w:rsidRPr="005A2841">
        <w:rPr>
          <w:sz w:val="19"/>
          <w:szCs w:val="19"/>
        </w:rPr>
        <w:t>Pharm</w:t>
      </w:r>
      <w:proofErr w:type="spellEnd"/>
      <w:r w:rsidR="005052A4" w:rsidRPr="005A2841">
        <w:rPr>
          <w:sz w:val="19"/>
          <w:szCs w:val="19"/>
        </w:rPr>
        <w:t xml:space="preserve"> J., 20 (2): 135-141</w:t>
      </w:r>
    </w:p>
    <w:p w:rsidR="00750BB2" w:rsidRPr="005A2841" w:rsidRDefault="004352CF" w:rsidP="005A2841">
      <w:pPr>
        <w:pStyle w:val="ListParagraph"/>
        <w:numPr>
          <w:ilvl w:val="0"/>
          <w:numId w:val="12"/>
        </w:numPr>
        <w:snapToGrid w:val="0"/>
        <w:ind w:firstLineChars="0"/>
        <w:jc w:val="both"/>
        <w:rPr>
          <w:sz w:val="19"/>
          <w:szCs w:val="19"/>
        </w:rPr>
      </w:pPr>
      <w:r w:rsidRPr="005A2841">
        <w:rPr>
          <w:sz w:val="19"/>
          <w:szCs w:val="19"/>
          <w:lang w:val="pt-BR"/>
        </w:rPr>
        <w:t>Burler, D.R. and Miranda, C. (2003):</w:t>
      </w:r>
      <w:r w:rsidR="00750BB2" w:rsidRPr="005A2841">
        <w:rPr>
          <w:sz w:val="19"/>
          <w:szCs w:val="19"/>
          <w:lang w:val="pt-BR"/>
        </w:rPr>
        <w:t xml:space="preserve"> </w:t>
      </w:r>
      <w:r w:rsidR="00750BB2" w:rsidRPr="005A2841">
        <w:rPr>
          <w:sz w:val="19"/>
          <w:szCs w:val="19"/>
        </w:rPr>
        <w:t xml:space="preserve">Antioxidant activities of </w:t>
      </w:r>
      <w:proofErr w:type="spellStart"/>
      <w:r w:rsidR="00750BB2" w:rsidRPr="005A2841">
        <w:rPr>
          <w:sz w:val="19"/>
          <w:szCs w:val="19"/>
        </w:rPr>
        <w:t>flavonoids</w:t>
      </w:r>
      <w:proofErr w:type="spellEnd"/>
      <w:r w:rsidR="00750BB2" w:rsidRPr="005A2841">
        <w:rPr>
          <w:sz w:val="19"/>
          <w:szCs w:val="19"/>
        </w:rPr>
        <w:t>. Nutritional Rese</w:t>
      </w:r>
      <w:r w:rsidR="00281D1F" w:rsidRPr="005A2841">
        <w:rPr>
          <w:sz w:val="19"/>
          <w:szCs w:val="19"/>
        </w:rPr>
        <w:t>arch, LPI. Exp. Med. Biol., 472:</w:t>
      </w:r>
      <w:r w:rsidR="00750BB2" w:rsidRPr="005A2841">
        <w:rPr>
          <w:sz w:val="19"/>
          <w:szCs w:val="19"/>
        </w:rPr>
        <w:t xml:space="preserve"> 159-168.</w:t>
      </w:r>
    </w:p>
    <w:p w:rsidR="005132A6" w:rsidRPr="005A2841" w:rsidRDefault="005132A6" w:rsidP="005A2841">
      <w:pPr>
        <w:pStyle w:val="ListParagraph"/>
        <w:numPr>
          <w:ilvl w:val="0"/>
          <w:numId w:val="12"/>
        </w:numPr>
        <w:autoSpaceDE w:val="0"/>
        <w:autoSpaceDN w:val="0"/>
        <w:adjustRightInd w:val="0"/>
        <w:snapToGrid w:val="0"/>
        <w:ind w:firstLineChars="0"/>
        <w:jc w:val="both"/>
        <w:rPr>
          <w:sz w:val="19"/>
          <w:szCs w:val="19"/>
        </w:rPr>
      </w:pPr>
      <w:proofErr w:type="spellStart"/>
      <w:r w:rsidRPr="005A2841">
        <w:rPr>
          <w:sz w:val="19"/>
          <w:szCs w:val="19"/>
        </w:rPr>
        <w:t>Czinner</w:t>
      </w:r>
      <w:proofErr w:type="spellEnd"/>
      <w:r w:rsidRPr="005A2841">
        <w:rPr>
          <w:sz w:val="19"/>
          <w:szCs w:val="19"/>
        </w:rPr>
        <w:t xml:space="preserve">, E., </w:t>
      </w:r>
      <w:proofErr w:type="spellStart"/>
      <w:r w:rsidRPr="005A2841">
        <w:rPr>
          <w:sz w:val="19"/>
          <w:szCs w:val="19"/>
        </w:rPr>
        <w:t>Hagymasik</w:t>
      </w:r>
      <w:proofErr w:type="spellEnd"/>
      <w:r w:rsidRPr="005A2841">
        <w:rPr>
          <w:sz w:val="19"/>
          <w:szCs w:val="19"/>
        </w:rPr>
        <w:t xml:space="preserve">, K., </w:t>
      </w:r>
      <w:proofErr w:type="spellStart"/>
      <w:r w:rsidRPr="005A2841">
        <w:rPr>
          <w:sz w:val="19"/>
          <w:szCs w:val="19"/>
        </w:rPr>
        <w:t>Blazovics</w:t>
      </w:r>
      <w:proofErr w:type="spellEnd"/>
      <w:r w:rsidRPr="005A2841">
        <w:rPr>
          <w:sz w:val="19"/>
          <w:szCs w:val="19"/>
        </w:rPr>
        <w:t xml:space="preserve">, A., Kerry, E., </w:t>
      </w:r>
      <w:proofErr w:type="spellStart"/>
      <w:r w:rsidRPr="005A2841">
        <w:rPr>
          <w:sz w:val="19"/>
          <w:szCs w:val="19"/>
        </w:rPr>
        <w:t>Szoke</w:t>
      </w:r>
      <w:proofErr w:type="spellEnd"/>
      <w:r w:rsidRPr="005A2841">
        <w:rPr>
          <w:sz w:val="19"/>
          <w:szCs w:val="19"/>
        </w:rPr>
        <w:t xml:space="preserve">, A. and </w:t>
      </w:r>
      <w:proofErr w:type="spellStart"/>
      <w:r w:rsidRPr="005A2841">
        <w:rPr>
          <w:sz w:val="19"/>
          <w:szCs w:val="19"/>
        </w:rPr>
        <w:t>Lemberkovics</w:t>
      </w:r>
      <w:proofErr w:type="spellEnd"/>
      <w:r w:rsidRPr="005A2841">
        <w:rPr>
          <w:sz w:val="19"/>
          <w:szCs w:val="19"/>
        </w:rPr>
        <w:t xml:space="preserve">, E. (2001): The </w:t>
      </w:r>
      <w:r w:rsidRPr="005A2841">
        <w:rPr>
          <w:i/>
          <w:iCs/>
          <w:sz w:val="19"/>
          <w:szCs w:val="19"/>
        </w:rPr>
        <w:t>in vitro</w:t>
      </w:r>
      <w:r w:rsidRPr="005A2841">
        <w:rPr>
          <w:sz w:val="19"/>
          <w:szCs w:val="19"/>
        </w:rPr>
        <w:t xml:space="preserve"> effect of </w:t>
      </w:r>
      <w:proofErr w:type="spellStart"/>
      <w:r w:rsidRPr="005A2841">
        <w:rPr>
          <w:i/>
          <w:iCs/>
          <w:sz w:val="19"/>
          <w:szCs w:val="19"/>
        </w:rPr>
        <w:t>Helichysi</w:t>
      </w:r>
      <w:proofErr w:type="spellEnd"/>
      <w:r w:rsidRPr="005A2841">
        <w:rPr>
          <w:i/>
          <w:iCs/>
          <w:sz w:val="19"/>
          <w:szCs w:val="19"/>
        </w:rPr>
        <w:t xml:space="preserve"> </w:t>
      </w:r>
      <w:proofErr w:type="spellStart"/>
      <w:r w:rsidRPr="005A2841">
        <w:rPr>
          <w:i/>
          <w:iCs/>
          <w:sz w:val="19"/>
          <w:szCs w:val="19"/>
        </w:rPr>
        <w:t>fos</w:t>
      </w:r>
      <w:proofErr w:type="spellEnd"/>
      <w:r w:rsidRPr="005A2841">
        <w:rPr>
          <w:sz w:val="19"/>
          <w:szCs w:val="19"/>
        </w:rPr>
        <w:t xml:space="preserve"> on </w:t>
      </w:r>
      <w:proofErr w:type="spellStart"/>
      <w:r w:rsidRPr="005A2841">
        <w:rPr>
          <w:sz w:val="19"/>
          <w:szCs w:val="19"/>
        </w:rPr>
        <w:t>microsomal</w:t>
      </w:r>
      <w:proofErr w:type="spellEnd"/>
      <w:r w:rsidRPr="005A2841">
        <w:rPr>
          <w:sz w:val="19"/>
          <w:szCs w:val="19"/>
        </w:rPr>
        <w:t xml:space="preserve"> lipid </w:t>
      </w:r>
      <w:proofErr w:type="spellStart"/>
      <w:r w:rsidRPr="005A2841">
        <w:rPr>
          <w:sz w:val="19"/>
          <w:szCs w:val="19"/>
        </w:rPr>
        <w:t>peroxidation</w:t>
      </w:r>
      <w:proofErr w:type="spellEnd"/>
      <w:r w:rsidRPr="005A2841">
        <w:rPr>
          <w:sz w:val="19"/>
          <w:szCs w:val="19"/>
        </w:rPr>
        <w:t xml:space="preserve">. J. </w:t>
      </w:r>
      <w:proofErr w:type="spellStart"/>
      <w:r w:rsidRPr="005A2841">
        <w:rPr>
          <w:sz w:val="19"/>
          <w:szCs w:val="19"/>
        </w:rPr>
        <w:t>Ethnopharmacol</w:t>
      </w:r>
      <w:proofErr w:type="spellEnd"/>
      <w:r w:rsidRPr="005A2841">
        <w:rPr>
          <w:sz w:val="19"/>
          <w:szCs w:val="19"/>
        </w:rPr>
        <w:t xml:space="preserve">. </w:t>
      </w:r>
      <w:r w:rsidR="00EE3044" w:rsidRPr="005A2841">
        <w:rPr>
          <w:sz w:val="19"/>
          <w:szCs w:val="19"/>
        </w:rPr>
        <w:t>77:</w:t>
      </w:r>
      <w:r w:rsidRPr="005A2841">
        <w:rPr>
          <w:sz w:val="19"/>
          <w:szCs w:val="19"/>
        </w:rPr>
        <w:t xml:space="preserve"> 31-35.</w:t>
      </w:r>
    </w:p>
    <w:p w:rsidR="00477AD7" w:rsidRPr="005A2841" w:rsidRDefault="006F4160" w:rsidP="005A2841">
      <w:pPr>
        <w:pStyle w:val="ListParagraph"/>
        <w:numPr>
          <w:ilvl w:val="0"/>
          <w:numId w:val="12"/>
        </w:numPr>
        <w:tabs>
          <w:tab w:val="left" w:pos="0"/>
        </w:tabs>
        <w:snapToGrid w:val="0"/>
        <w:ind w:firstLineChars="0"/>
        <w:jc w:val="both"/>
        <w:rPr>
          <w:sz w:val="19"/>
          <w:szCs w:val="19"/>
        </w:rPr>
      </w:pPr>
      <w:r w:rsidRPr="005A2841">
        <w:rPr>
          <w:sz w:val="19"/>
          <w:szCs w:val="19"/>
        </w:rPr>
        <w:t>Davenport, H.W. (1977):</w:t>
      </w:r>
      <w:r w:rsidR="00477AD7" w:rsidRPr="005A2841">
        <w:rPr>
          <w:sz w:val="19"/>
          <w:szCs w:val="19"/>
        </w:rPr>
        <w:t xml:space="preserve"> Physiology of the digestive tract, 4</w:t>
      </w:r>
      <w:r w:rsidR="009B178E" w:rsidRPr="005A2841">
        <w:rPr>
          <w:sz w:val="19"/>
          <w:szCs w:val="19"/>
          <w:u w:val="single"/>
          <w:vertAlign w:val="superscript"/>
        </w:rPr>
        <w:t>th</w:t>
      </w:r>
      <w:r w:rsidR="009B178E" w:rsidRPr="005A2841">
        <w:rPr>
          <w:sz w:val="19"/>
          <w:szCs w:val="19"/>
          <w:vertAlign w:val="superscript"/>
        </w:rPr>
        <w:t xml:space="preserve"> </w:t>
      </w:r>
      <w:r w:rsidR="009B178E" w:rsidRPr="005A2841">
        <w:rPr>
          <w:sz w:val="19"/>
          <w:szCs w:val="19"/>
        </w:rPr>
        <w:t>edition,</w:t>
      </w:r>
      <w:r w:rsidR="00477AD7" w:rsidRPr="005A2841">
        <w:rPr>
          <w:sz w:val="19"/>
          <w:szCs w:val="19"/>
        </w:rPr>
        <w:t xml:space="preserve"> Chap 8. Gastric secretion. Medical publishers </w:t>
      </w:r>
      <w:r w:rsidR="009B178E" w:rsidRPr="005A2841">
        <w:rPr>
          <w:sz w:val="19"/>
          <w:szCs w:val="19"/>
        </w:rPr>
        <w:t>incorporated</w:t>
      </w:r>
      <w:r w:rsidR="00281D1F" w:rsidRPr="005A2841">
        <w:rPr>
          <w:sz w:val="19"/>
          <w:szCs w:val="19"/>
        </w:rPr>
        <w:t xml:space="preserve"> U.S.A.</w:t>
      </w:r>
      <w:r w:rsidR="000B4CE1" w:rsidRPr="005A2841">
        <w:rPr>
          <w:sz w:val="19"/>
          <w:szCs w:val="19"/>
        </w:rPr>
        <w:t>,</w:t>
      </w:r>
      <w:r w:rsidR="00281D1F" w:rsidRPr="005A2841">
        <w:rPr>
          <w:sz w:val="19"/>
          <w:szCs w:val="19"/>
        </w:rPr>
        <w:t xml:space="preserve"> Pp:</w:t>
      </w:r>
      <w:r w:rsidR="00477AD7" w:rsidRPr="005A2841">
        <w:rPr>
          <w:sz w:val="19"/>
          <w:szCs w:val="19"/>
        </w:rPr>
        <w:t xml:space="preserve"> 42-56.</w:t>
      </w:r>
    </w:p>
    <w:p w:rsidR="00220CFE" w:rsidRPr="005A2841" w:rsidRDefault="00220CFE" w:rsidP="005A2841">
      <w:pPr>
        <w:pStyle w:val="ListParagraph"/>
        <w:numPr>
          <w:ilvl w:val="0"/>
          <w:numId w:val="12"/>
        </w:numPr>
        <w:tabs>
          <w:tab w:val="left" w:pos="0"/>
        </w:tabs>
        <w:snapToGrid w:val="0"/>
        <w:ind w:firstLineChars="0"/>
        <w:jc w:val="both"/>
        <w:rPr>
          <w:sz w:val="19"/>
          <w:szCs w:val="19"/>
        </w:rPr>
      </w:pPr>
      <w:r w:rsidRPr="005A2841">
        <w:rPr>
          <w:sz w:val="19"/>
          <w:szCs w:val="19"/>
        </w:rPr>
        <w:t>Duncan</w:t>
      </w:r>
      <w:r w:rsidR="009B178E" w:rsidRPr="005A2841">
        <w:rPr>
          <w:sz w:val="19"/>
          <w:szCs w:val="19"/>
        </w:rPr>
        <w:t xml:space="preserve">, </w:t>
      </w:r>
      <w:r w:rsidRPr="005A2841">
        <w:rPr>
          <w:sz w:val="19"/>
          <w:szCs w:val="19"/>
        </w:rPr>
        <w:t>R.C., Knapp, R.G. and Miller, M.C. (1977): Test of Hypotheses in Population Means. IN: Introductory Biostatistics for Health Sciences, John</w:t>
      </w:r>
      <w:r w:rsidR="005A637F" w:rsidRPr="005A2841">
        <w:rPr>
          <w:sz w:val="19"/>
          <w:szCs w:val="19"/>
        </w:rPr>
        <w:t xml:space="preserve"> Wiley and Son Inc., N. Y., Pp: 71-76.</w:t>
      </w:r>
    </w:p>
    <w:p w:rsidR="00C67EF0" w:rsidRPr="005A2841" w:rsidRDefault="00C67EF0" w:rsidP="005A2841">
      <w:pPr>
        <w:pStyle w:val="Level1"/>
        <w:numPr>
          <w:ilvl w:val="0"/>
          <w:numId w:val="12"/>
        </w:numPr>
        <w:snapToGrid w:val="0"/>
        <w:jc w:val="both"/>
        <w:rPr>
          <w:sz w:val="19"/>
          <w:szCs w:val="19"/>
        </w:rPr>
      </w:pPr>
      <w:r w:rsidRPr="005A2841">
        <w:rPr>
          <w:sz w:val="19"/>
          <w:szCs w:val="19"/>
        </w:rPr>
        <w:t>El-</w:t>
      </w:r>
      <w:proofErr w:type="spellStart"/>
      <w:r w:rsidRPr="005A2841">
        <w:rPr>
          <w:sz w:val="19"/>
          <w:szCs w:val="19"/>
        </w:rPr>
        <w:t>Sokkary</w:t>
      </w:r>
      <w:proofErr w:type="spellEnd"/>
      <w:r w:rsidRPr="005A2841">
        <w:rPr>
          <w:sz w:val="19"/>
          <w:szCs w:val="19"/>
        </w:rPr>
        <w:t xml:space="preserve">, M.B., </w:t>
      </w:r>
      <w:proofErr w:type="spellStart"/>
      <w:r w:rsidRPr="005A2841">
        <w:rPr>
          <w:sz w:val="19"/>
          <w:szCs w:val="19"/>
        </w:rPr>
        <w:t>Mansour</w:t>
      </w:r>
      <w:proofErr w:type="spellEnd"/>
      <w:r w:rsidRPr="005A2841">
        <w:rPr>
          <w:sz w:val="19"/>
          <w:szCs w:val="19"/>
        </w:rPr>
        <w:t xml:space="preserve">, M.M., </w:t>
      </w:r>
      <w:r w:rsidR="00F1448D" w:rsidRPr="005A2841">
        <w:rPr>
          <w:sz w:val="19"/>
          <w:szCs w:val="19"/>
        </w:rPr>
        <w:t>El-</w:t>
      </w:r>
      <w:proofErr w:type="spellStart"/>
      <w:r w:rsidR="00F1448D" w:rsidRPr="005A2841">
        <w:rPr>
          <w:sz w:val="19"/>
          <w:szCs w:val="19"/>
        </w:rPr>
        <w:t>Ficky</w:t>
      </w:r>
      <w:proofErr w:type="spellEnd"/>
      <w:r w:rsidR="00F1448D" w:rsidRPr="005A2841">
        <w:rPr>
          <w:sz w:val="19"/>
          <w:szCs w:val="19"/>
        </w:rPr>
        <w:t xml:space="preserve">, M.S., </w:t>
      </w:r>
      <w:proofErr w:type="spellStart"/>
      <w:r w:rsidR="00F1448D" w:rsidRPr="005A2841">
        <w:rPr>
          <w:sz w:val="19"/>
          <w:szCs w:val="19"/>
        </w:rPr>
        <w:t>Okasha</w:t>
      </w:r>
      <w:proofErr w:type="spellEnd"/>
      <w:r w:rsidR="00F1448D" w:rsidRPr="005A2841">
        <w:rPr>
          <w:sz w:val="19"/>
          <w:szCs w:val="19"/>
        </w:rPr>
        <w:t xml:space="preserve">, M.A.M., </w:t>
      </w:r>
      <w:proofErr w:type="spellStart"/>
      <w:r w:rsidRPr="005A2841">
        <w:rPr>
          <w:sz w:val="19"/>
          <w:szCs w:val="19"/>
        </w:rPr>
        <w:t>Bacyoni</w:t>
      </w:r>
      <w:proofErr w:type="spellEnd"/>
      <w:r w:rsidRPr="005A2841">
        <w:rPr>
          <w:sz w:val="19"/>
          <w:szCs w:val="19"/>
        </w:rPr>
        <w:t>, M., El-</w:t>
      </w:r>
      <w:proofErr w:type="spellStart"/>
      <w:r w:rsidRPr="005A2841">
        <w:rPr>
          <w:sz w:val="19"/>
          <w:szCs w:val="19"/>
        </w:rPr>
        <w:t>Sayed</w:t>
      </w:r>
      <w:proofErr w:type="spellEnd"/>
      <w:r w:rsidRPr="005A2841">
        <w:rPr>
          <w:sz w:val="19"/>
          <w:szCs w:val="19"/>
        </w:rPr>
        <w:t>, A.Z. and Abdel-</w:t>
      </w:r>
      <w:proofErr w:type="spellStart"/>
      <w:r w:rsidRPr="005A2841">
        <w:rPr>
          <w:sz w:val="19"/>
          <w:szCs w:val="19"/>
        </w:rPr>
        <w:t>Mott</w:t>
      </w:r>
      <w:r w:rsidR="009B178E" w:rsidRPr="005A2841">
        <w:rPr>
          <w:sz w:val="19"/>
          <w:szCs w:val="19"/>
        </w:rPr>
        <w:t>al</w:t>
      </w:r>
      <w:r w:rsidRPr="005A2841">
        <w:rPr>
          <w:sz w:val="19"/>
          <w:szCs w:val="19"/>
        </w:rPr>
        <w:t>eb</w:t>
      </w:r>
      <w:proofErr w:type="spellEnd"/>
      <w:r w:rsidRPr="005A2841">
        <w:rPr>
          <w:sz w:val="19"/>
          <w:szCs w:val="19"/>
        </w:rPr>
        <w:t>, A.M.</w:t>
      </w:r>
      <w:r w:rsidR="00281D1F" w:rsidRPr="005A2841">
        <w:rPr>
          <w:sz w:val="19"/>
          <w:szCs w:val="19"/>
        </w:rPr>
        <w:t xml:space="preserve"> </w:t>
      </w:r>
      <w:r w:rsidR="006F4160" w:rsidRPr="005A2841">
        <w:rPr>
          <w:sz w:val="19"/>
          <w:szCs w:val="19"/>
        </w:rPr>
        <w:t xml:space="preserve">(1991a): </w:t>
      </w:r>
      <w:r w:rsidRPr="005A2841">
        <w:rPr>
          <w:sz w:val="19"/>
          <w:szCs w:val="19"/>
        </w:rPr>
        <w:t xml:space="preserve">Influence of zinc </w:t>
      </w:r>
      <w:proofErr w:type="spellStart"/>
      <w:r w:rsidRPr="005A2841">
        <w:rPr>
          <w:sz w:val="19"/>
          <w:szCs w:val="19"/>
        </w:rPr>
        <w:t>sulphate</w:t>
      </w:r>
      <w:proofErr w:type="spellEnd"/>
      <w:r w:rsidRPr="005A2841">
        <w:rPr>
          <w:sz w:val="19"/>
          <w:szCs w:val="19"/>
        </w:rPr>
        <w:t xml:space="preserve"> on gastric ulceration and secretion in </w:t>
      </w:r>
      <w:proofErr w:type="spellStart"/>
      <w:r w:rsidRPr="005A2841">
        <w:rPr>
          <w:sz w:val="19"/>
          <w:szCs w:val="19"/>
        </w:rPr>
        <w:t>indomethacin</w:t>
      </w:r>
      <w:proofErr w:type="spellEnd"/>
      <w:r w:rsidRPr="005A2841">
        <w:rPr>
          <w:sz w:val="19"/>
          <w:szCs w:val="19"/>
        </w:rPr>
        <w:t>-treate</w:t>
      </w:r>
      <w:r w:rsidR="00CF1645" w:rsidRPr="005A2841">
        <w:rPr>
          <w:sz w:val="19"/>
          <w:szCs w:val="19"/>
        </w:rPr>
        <w:t>d male rats. J.</w:t>
      </w:r>
      <w:r w:rsidR="00281D1F" w:rsidRPr="005A2841">
        <w:rPr>
          <w:sz w:val="19"/>
          <w:szCs w:val="19"/>
        </w:rPr>
        <w:t xml:space="preserve"> Biol</w:t>
      </w:r>
      <w:r w:rsidR="00CF1645" w:rsidRPr="005A2841">
        <w:rPr>
          <w:sz w:val="19"/>
          <w:szCs w:val="19"/>
        </w:rPr>
        <w:t xml:space="preserve">. </w:t>
      </w:r>
      <w:r w:rsidRPr="005A2841">
        <w:rPr>
          <w:sz w:val="19"/>
          <w:szCs w:val="19"/>
        </w:rPr>
        <w:t>Med</w:t>
      </w:r>
      <w:r w:rsidR="00CF1645" w:rsidRPr="005A2841">
        <w:rPr>
          <w:sz w:val="19"/>
          <w:szCs w:val="19"/>
        </w:rPr>
        <w:t>.</w:t>
      </w:r>
      <w:r w:rsidRPr="005A2841">
        <w:rPr>
          <w:sz w:val="19"/>
          <w:szCs w:val="19"/>
        </w:rPr>
        <w:t xml:space="preserve"> Sci</w:t>
      </w:r>
      <w:r w:rsidR="00CF1645" w:rsidRPr="005A2841">
        <w:rPr>
          <w:sz w:val="19"/>
          <w:szCs w:val="19"/>
        </w:rPr>
        <w:t xml:space="preserve">. </w:t>
      </w:r>
      <w:proofErr w:type="spellStart"/>
      <w:r w:rsidRPr="005A2841">
        <w:rPr>
          <w:sz w:val="19"/>
          <w:szCs w:val="19"/>
        </w:rPr>
        <w:t>Ther</w:t>
      </w:r>
      <w:proofErr w:type="spellEnd"/>
      <w:r w:rsidR="00CF1645" w:rsidRPr="005A2841">
        <w:rPr>
          <w:sz w:val="19"/>
          <w:szCs w:val="19"/>
        </w:rPr>
        <w:t>.</w:t>
      </w:r>
      <w:r w:rsidRPr="005A2841">
        <w:rPr>
          <w:sz w:val="19"/>
          <w:szCs w:val="19"/>
        </w:rPr>
        <w:t>, 7 (1): 366-385.</w:t>
      </w:r>
    </w:p>
    <w:p w:rsidR="00C67EF0" w:rsidRPr="005A2841" w:rsidRDefault="00C67EF0" w:rsidP="005A2841">
      <w:pPr>
        <w:pStyle w:val="Level1"/>
        <w:numPr>
          <w:ilvl w:val="0"/>
          <w:numId w:val="12"/>
        </w:numPr>
        <w:snapToGrid w:val="0"/>
        <w:jc w:val="both"/>
        <w:rPr>
          <w:sz w:val="19"/>
          <w:szCs w:val="19"/>
        </w:rPr>
      </w:pPr>
      <w:r w:rsidRPr="005A2841">
        <w:rPr>
          <w:sz w:val="19"/>
          <w:szCs w:val="19"/>
        </w:rPr>
        <w:t>El-</w:t>
      </w:r>
      <w:proofErr w:type="spellStart"/>
      <w:r w:rsidRPr="005A2841">
        <w:rPr>
          <w:sz w:val="19"/>
          <w:szCs w:val="19"/>
        </w:rPr>
        <w:t>Sokkary</w:t>
      </w:r>
      <w:proofErr w:type="spellEnd"/>
      <w:r w:rsidRPr="005A2841">
        <w:rPr>
          <w:sz w:val="19"/>
          <w:szCs w:val="19"/>
        </w:rPr>
        <w:t xml:space="preserve">, M.B., </w:t>
      </w:r>
      <w:proofErr w:type="spellStart"/>
      <w:r w:rsidRPr="005A2841">
        <w:rPr>
          <w:sz w:val="19"/>
          <w:szCs w:val="19"/>
        </w:rPr>
        <w:t>Mansou</w:t>
      </w:r>
      <w:r w:rsidR="00972093" w:rsidRPr="005A2841">
        <w:rPr>
          <w:sz w:val="19"/>
          <w:szCs w:val="19"/>
        </w:rPr>
        <w:t>r</w:t>
      </w:r>
      <w:proofErr w:type="spellEnd"/>
      <w:r w:rsidR="00972093" w:rsidRPr="005A2841">
        <w:rPr>
          <w:sz w:val="19"/>
          <w:szCs w:val="19"/>
        </w:rPr>
        <w:t>, M.M., El-</w:t>
      </w:r>
      <w:proofErr w:type="spellStart"/>
      <w:r w:rsidR="00972093" w:rsidRPr="005A2841">
        <w:rPr>
          <w:sz w:val="19"/>
          <w:szCs w:val="19"/>
        </w:rPr>
        <w:t>Ficky</w:t>
      </w:r>
      <w:proofErr w:type="spellEnd"/>
      <w:r w:rsidR="00972093" w:rsidRPr="005A2841">
        <w:rPr>
          <w:sz w:val="19"/>
          <w:szCs w:val="19"/>
        </w:rPr>
        <w:t>, M.S., El-</w:t>
      </w:r>
      <w:proofErr w:type="spellStart"/>
      <w:r w:rsidR="00972093" w:rsidRPr="005A2841">
        <w:rPr>
          <w:sz w:val="19"/>
          <w:szCs w:val="19"/>
        </w:rPr>
        <w:t>Kotb</w:t>
      </w:r>
      <w:r w:rsidRPr="005A2841">
        <w:rPr>
          <w:sz w:val="19"/>
          <w:szCs w:val="19"/>
        </w:rPr>
        <w:t>y</w:t>
      </w:r>
      <w:proofErr w:type="spellEnd"/>
      <w:r w:rsidRPr="005A2841">
        <w:rPr>
          <w:sz w:val="19"/>
          <w:szCs w:val="19"/>
        </w:rPr>
        <w:t xml:space="preserve">, H., </w:t>
      </w:r>
      <w:proofErr w:type="spellStart"/>
      <w:r w:rsidRPr="005A2841">
        <w:rPr>
          <w:sz w:val="19"/>
          <w:szCs w:val="19"/>
        </w:rPr>
        <w:t>Bacyoni</w:t>
      </w:r>
      <w:proofErr w:type="spellEnd"/>
      <w:r w:rsidRPr="005A2841">
        <w:rPr>
          <w:sz w:val="19"/>
          <w:szCs w:val="19"/>
        </w:rPr>
        <w:t>, M.S., Abdel-</w:t>
      </w:r>
      <w:proofErr w:type="spellStart"/>
      <w:r w:rsidRPr="005A2841">
        <w:rPr>
          <w:sz w:val="19"/>
          <w:szCs w:val="19"/>
        </w:rPr>
        <w:t>Mott</w:t>
      </w:r>
      <w:r w:rsidR="009B178E" w:rsidRPr="005A2841">
        <w:rPr>
          <w:sz w:val="19"/>
          <w:szCs w:val="19"/>
        </w:rPr>
        <w:t>a</w:t>
      </w:r>
      <w:r w:rsidRPr="005A2841">
        <w:rPr>
          <w:sz w:val="19"/>
          <w:szCs w:val="19"/>
        </w:rPr>
        <w:t>leb</w:t>
      </w:r>
      <w:proofErr w:type="spellEnd"/>
      <w:r w:rsidRPr="005A2841">
        <w:rPr>
          <w:sz w:val="19"/>
          <w:szCs w:val="19"/>
        </w:rPr>
        <w:t xml:space="preserve">, A. and </w:t>
      </w:r>
      <w:proofErr w:type="spellStart"/>
      <w:r w:rsidRPr="005A2841">
        <w:rPr>
          <w:sz w:val="19"/>
          <w:szCs w:val="19"/>
        </w:rPr>
        <w:t>Okasha</w:t>
      </w:r>
      <w:proofErr w:type="spellEnd"/>
      <w:r w:rsidRPr="005A2841">
        <w:rPr>
          <w:sz w:val="19"/>
          <w:szCs w:val="19"/>
        </w:rPr>
        <w:t>, M.A.</w:t>
      </w:r>
      <w:r w:rsidR="00281D1F" w:rsidRPr="005A2841">
        <w:rPr>
          <w:sz w:val="19"/>
          <w:szCs w:val="19"/>
        </w:rPr>
        <w:t>M.</w:t>
      </w:r>
      <w:r w:rsidRPr="005A2841">
        <w:rPr>
          <w:sz w:val="19"/>
          <w:szCs w:val="19"/>
        </w:rPr>
        <w:t xml:space="preserve"> (1991b): Effect of </w:t>
      </w:r>
      <w:proofErr w:type="spellStart"/>
      <w:r w:rsidRPr="005A2841">
        <w:rPr>
          <w:sz w:val="19"/>
          <w:szCs w:val="19"/>
        </w:rPr>
        <w:t>cimetidine</w:t>
      </w:r>
      <w:proofErr w:type="spellEnd"/>
      <w:r w:rsidRPr="005A2841">
        <w:rPr>
          <w:sz w:val="19"/>
          <w:szCs w:val="19"/>
        </w:rPr>
        <w:t xml:space="preserve"> on gastric mucosal damage gastri</w:t>
      </w:r>
      <w:r w:rsidR="00CF1645" w:rsidRPr="005A2841">
        <w:rPr>
          <w:sz w:val="19"/>
          <w:szCs w:val="19"/>
        </w:rPr>
        <w:t>c and secretion in rats. J.</w:t>
      </w:r>
      <w:r w:rsidRPr="005A2841">
        <w:rPr>
          <w:sz w:val="19"/>
          <w:szCs w:val="19"/>
        </w:rPr>
        <w:t xml:space="preserve"> Biol</w:t>
      </w:r>
      <w:r w:rsidR="00CF1645" w:rsidRPr="005A2841">
        <w:rPr>
          <w:sz w:val="19"/>
          <w:szCs w:val="19"/>
        </w:rPr>
        <w:t>.</w:t>
      </w:r>
      <w:r w:rsidRPr="005A2841">
        <w:rPr>
          <w:sz w:val="19"/>
          <w:szCs w:val="19"/>
        </w:rPr>
        <w:t xml:space="preserve"> Med</w:t>
      </w:r>
      <w:r w:rsidR="00CF1645" w:rsidRPr="005A2841">
        <w:rPr>
          <w:sz w:val="19"/>
          <w:szCs w:val="19"/>
        </w:rPr>
        <w:t>.</w:t>
      </w:r>
      <w:r w:rsidRPr="005A2841">
        <w:rPr>
          <w:sz w:val="19"/>
          <w:szCs w:val="19"/>
        </w:rPr>
        <w:t xml:space="preserve"> Sci</w:t>
      </w:r>
      <w:r w:rsidR="00CF1645" w:rsidRPr="005A2841">
        <w:rPr>
          <w:sz w:val="19"/>
          <w:szCs w:val="19"/>
        </w:rPr>
        <w:t>.</w:t>
      </w:r>
      <w:r w:rsidRPr="005A2841">
        <w:rPr>
          <w:sz w:val="19"/>
          <w:szCs w:val="19"/>
        </w:rPr>
        <w:t xml:space="preserve"> </w:t>
      </w:r>
      <w:proofErr w:type="spellStart"/>
      <w:r w:rsidRPr="005A2841">
        <w:rPr>
          <w:sz w:val="19"/>
          <w:szCs w:val="19"/>
        </w:rPr>
        <w:t>Ther</w:t>
      </w:r>
      <w:proofErr w:type="spellEnd"/>
      <w:r w:rsidR="00CF1645" w:rsidRPr="005A2841">
        <w:rPr>
          <w:sz w:val="19"/>
          <w:szCs w:val="19"/>
        </w:rPr>
        <w:t>.</w:t>
      </w:r>
      <w:r w:rsidRPr="005A2841">
        <w:rPr>
          <w:sz w:val="19"/>
          <w:szCs w:val="19"/>
        </w:rPr>
        <w:t>, 7 (8): 109-121.</w:t>
      </w:r>
    </w:p>
    <w:p w:rsidR="005132A6" w:rsidRPr="005A2841" w:rsidRDefault="005132A6" w:rsidP="005A2841">
      <w:pPr>
        <w:pStyle w:val="ListParagraph"/>
        <w:numPr>
          <w:ilvl w:val="0"/>
          <w:numId w:val="12"/>
        </w:numPr>
        <w:autoSpaceDE w:val="0"/>
        <w:autoSpaceDN w:val="0"/>
        <w:adjustRightInd w:val="0"/>
        <w:snapToGrid w:val="0"/>
        <w:ind w:firstLineChars="0"/>
        <w:jc w:val="both"/>
        <w:rPr>
          <w:sz w:val="19"/>
          <w:szCs w:val="19"/>
        </w:rPr>
      </w:pPr>
      <w:proofErr w:type="spellStart"/>
      <w:r w:rsidRPr="005A2841">
        <w:rPr>
          <w:sz w:val="19"/>
          <w:szCs w:val="19"/>
        </w:rPr>
        <w:t>Falase</w:t>
      </w:r>
      <w:proofErr w:type="spellEnd"/>
      <w:r w:rsidRPr="005A2841">
        <w:rPr>
          <w:sz w:val="19"/>
          <w:szCs w:val="19"/>
        </w:rPr>
        <w:t xml:space="preserve">, A.O. and </w:t>
      </w:r>
      <w:proofErr w:type="spellStart"/>
      <w:r w:rsidRPr="005A2841">
        <w:rPr>
          <w:sz w:val="19"/>
          <w:szCs w:val="19"/>
        </w:rPr>
        <w:t>Akinkugbe</w:t>
      </w:r>
      <w:proofErr w:type="spellEnd"/>
      <w:r w:rsidRPr="005A2841">
        <w:rPr>
          <w:sz w:val="19"/>
          <w:szCs w:val="19"/>
        </w:rPr>
        <w:t>,</w:t>
      </w:r>
      <w:r w:rsidR="00EE3044" w:rsidRPr="005A2841">
        <w:rPr>
          <w:sz w:val="19"/>
          <w:szCs w:val="19"/>
        </w:rPr>
        <w:t xml:space="preserve"> </w:t>
      </w:r>
      <w:r w:rsidRPr="005A2841">
        <w:rPr>
          <w:sz w:val="19"/>
          <w:szCs w:val="19"/>
        </w:rPr>
        <w:t>O.O. (2007): A Compendium of Clinical Medicine. S</w:t>
      </w:r>
      <w:r w:rsidR="00EE3044" w:rsidRPr="005A2841">
        <w:rPr>
          <w:sz w:val="19"/>
          <w:szCs w:val="19"/>
        </w:rPr>
        <w:t>pectrum Books Limited, Ibadan, Pp:</w:t>
      </w:r>
      <w:r w:rsidRPr="005A2841">
        <w:rPr>
          <w:sz w:val="19"/>
          <w:szCs w:val="19"/>
        </w:rPr>
        <w:t xml:space="preserve"> 443-497.</w:t>
      </w:r>
    </w:p>
    <w:p w:rsidR="00B50CC8" w:rsidRPr="005A2841" w:rsidRDefault="00B36704" w:rsidP="005A2841">
      <w:pPr>
        <w:pStyle w:val="ListParagraph"/>
        <w:numPr>
          <w:ilvl w:val="0"/>
          <w:numId w:val="12"/>
        </w:numPr>
        <w:snapToGrid w:val="0"/>
        <w:ind w:firstLineChars="0"/>
        <w:jc w:val="both"/>
        <w:rPr>
          <w:sz w:val="19"/>
          <w:szCs w:val="19"/>
        </w:rPr>
      </w:pPr>
      <w:proofErr w:type="spellStart"/>
      <w:r w:rsidRPr="005A2841">
        <w:rPr>
          <w:sz w:val="19"/>
          <w:szCs w:val="19"/>
        </w:rPr>
        <w:t>Filaretova</w:t>
      </w:r>
      <w:proofErr w:type="spellEnd"/>
      <w:r w:rsidRPr="005A2841">
        <w:rPr>
          <w:sz w:val="19"/>
          <w:szCs w:val="19"/>
        </w:rPr>
        <w:t xml:space="preserve">, L., Tanaka, A., </w:t>
      </w:r>
      <w:proofErr w:type="spellStart"/>
      <w:r w:rsidRPr="005A2841">
        <w:rPr>
          <w:sz w:val="19"/>
          <w:szCs w:val="19"/>
        </w:rPr>
        <w:t>Komoi</w:t>
      </w:r>
      <w:r w:rsidR="00CF1645" w:rsidRPr="005A2841">
        <w:rPr>
          <w:sz w:val="19"/>
          <w:szCs w:val="19"/>
        </w:rPr>
        <w:t>ke</w:t>
      </w:r>
      <w:proofErr w:type="spellEnd"/>
      <w:r w:rsidR="00CF1645" w:rsidRPr="005A2841">
        <w:rPr>
          <w:sz w:val="19"/>
          <w:szCs w:val="19"/>
        </w:rPr>
        <w:t>, Y., and Takeuchi, K. (2002):</w:t>
      </w:r>
      <w:r w:rsidRPr="005A2841">
        <w:rPr>
          <w:sz w:val="19"/>
          <w:szCs w:val="19"/>
        </w:rPr>
        <w:t xml:space="preserve"> Selective</w:t>
      </w:r>
      <w:r w:rsidR="00F1448D" w:rsidRPr="005A2841">
        <w:rPr>
          <w:sz w:val="19"/>
          <w:szCs w:val="19"/>
        </w:rPr>
        <w:t xml:space="preserve"> </w:t>
      </w:r>
      <w:r w:rsidRPr="005A2841">
        <w:rPr>
          <w:sz w:val="19"/>
          <w:szCs w:val="19"/>
        </w:rPr>
        <w:t>COX-2 inhibitor induces gastric mucosal damage in rats with</w:t>
      </w:r>
      <w:r w:rsidR="00F1448D" w:rsidRPr="005A2841">
        <w:rPr>
          <w:sz w:val="19"/>
          <w:szCs w:val="19"/>
        </w:rPr>
        <w:t xml:space="preserve"> </w:t>
      </w:r>
      <w:proofErr w:type="spellStart"/>
      <w:r w:rsidRPr="005A2841">
        <w:rPr>
          <w:sz w:val="19"/>
          <w:szCs w:val="19"/>
        </w:rPr>
        <w:t>adrenalectomy</w:t>
      </w:r>
      <w:proofErr w:type="spellEnd"/>
      <w:r w:rsidRPr="005A2841">
        <w:rPr>
          <w:sz w:val="19"/>
          <w:szCs w:val="19"/>
        </w:rPr>
        <w:t>.</w:t>
      </w:r>
      <w:r w:rsidR="00CF1645" w:rsidRPr="005A2841">
        <w:rPr>
          <w:sz w:val="19"/>
          <w:szCs w:val="19"/>
        </w:rPr>
        <w:t xml:space="preserve"> </w:t>
      </w:r>
      <w:r w:rsidR="00ED1CC3" w:rsidRPr="005A2841">
        <w:rPr>
          <w:sz w:val="19"/>
          <w:szCs w:val="19"/>
        </w:rPr>
        <w:t>G</w:t>
      </w:r>
      <w:r w:rsidRPr="005A2841">
        <w:rPr>
          <w:sz w:val="19"/>
          <w:szCs w:val="19"/>
        </w:rPr>
        <w:t>astroenterology</w:t>
      </w:r>
      <w:r w:rsidR="00972093" w:rsidRPr="005A2841">
        <w:rPr>
          <w:sz w:val="19"/>
          <w:szCs w:val="19"/>
        </w:rPr>
        <w:t>, 122:</w:t>
      </w:r>
      <w:r w:rsidR="00CF1645" w:rsidRPr="005A2841">
        <w:rPr>
          <w:sz w:val="19"/>
          <w:szCs w:val="19"/>
        </w:rPr>
        <w:t xml:space="preserve"> </w:t>
      </w:r>
      <w:r w:rsidR="00972093" w:rsidRPr="005A2841">
        <w:rPr>
          <w:sz w:val="19"/>
          <w:szCs w:val="19"/>
        </w:rPr>
        <w:t>A516</w:t>
      </w:r>
      <w:r w:rsidR="00ED1CC3" w:rsidRPr="005A2841">
        <w:rPr>
          <w:sz w:val="19"/>
          <w:szCs w:val="19"/>
        </w:rPr>
        <w:t>.</w:t>
      </w:r>
    </w:p>
    <w:p w:rsidR="0062488B" w:rsidRPr="005A2841" w:rsidRDefault="0062488B" w:rsidP="005A2841">
      <w:pPr>
        <w:pStyle w:val="ListParagraph"/>
        <w:numPr>
          <w:ilvl w:val="0"/>
          <w:numId w:val="12"/>
        </w:numPr>
        <w:snapToGrid w:val="0"/>
        <w:ind w:firstLineChars="0"/>
        <w:jc w:val="both"/>
        <w:rPr>
          <w:sz w:val="19"/>
          <w:szCs w:val="19"/>
        </w:rPr>
      </w:pPr>
      <w:proofErr w:type="spellStart"/>
      <w:r w:rsidRPr="005A2841">
        <w:rPr>
          <w:sz w:val="19"/>
          <w:szCs w:val="19"/>
        </w:rPr>
        <w:t>Fransworth</w:t>
      </w:r>
      <w:proofErr w:type="spellEnd"/>
      <w:r w:rsidR="00EE3044" w:rsidRPr="005A2841">
        <w:rPr>
          <w:sz w:val="19"/>
          <w:szCs w:val="19"/>
        </w:rPr>
        <w:t>,</w:t>
      </w:r>
      <w:r w:rsidRPr="005A2841">
        <w:rPr>
          <w:sz w:val="19"/>
          <w:szCs w:val="19"/>
        </w:rPr>
        <w:t xml:space="preserve"> N.R. (1966): Biological and </w:t>
      </w:r>
      <w:proofErr w:type="spellStart"/>
      <w:r w:rsidRPr="005A2841">
        <w:rPr>
          <w:sz w:val="19"/>
          <w:szCs w:val="19"/>
        </w:rPr>
        <w:t>phytochemical</w:t>
      </w:r>
      <w:proofErr w:type="spellEnd"/>
      <w:r w:rsidRPr="005A2841">
        <w:rPr>
          <w:sz w:val="19"/>
          <w:szCs w:val="19"/>
        </w:rPr>
        <w:t xml:space="preserve"> screening of plants. J. Pharm. Sci., 55:225–272.</w:t>
      </w:r>
    </w:p>
    <w:p w:rsidR="00525024" w:rsidRPr="005A2841" w:rsidRDefault="00525024" w:rsidP="005A2841">
      <w:pPr>
        <w:pStyle w:val="ListParagraph"/>
        <w:numPr>
          <w:ilvl w:val="0"/>
          <w:numId w:val="12"/>
        </w:numPr>
        <w:autoSpaceDE w:val="0"/>
        <w:autoSpaceDN w:val="0"/>
        <w:adjustRightInd w:val="0"/>
        <w:snapToGrid w:val="0"/>
        <w:ind w:firstLineChars="0"/>
        <w:jc w:val="both"/>
        <w:rPr>
          <w:sz w:val="19"/>
          <w:szCs w:val="19"/>
        </w:rPr>
      </w:pPr>
      <w:r w:rsidRPr="005A2841">
        <w:rPr>
          <w:sz w:val="19"/>
          <w:szCs w:val="19"/>
        </w:rPr>
        <w:t xml:space="preserve">Galati, E. M., </w:t>
      </w:r>
      <w:proofErr w:type="spellStart"/>
      <w:r w:rsidRPr="005A2841">
        <w:rPr>
          <w:sz w:val="19"/>
          <w:szCs w:val="19"/>
        </w:rPr>
        <w:t>Mondello</w:t>
      </w:r>
      <w:proofErr w:type="spellEnd"/>
      <w:r w:rsidRPr="005A2841">
        <w:rPr>
          <w:sz w:val="19"/>
          <w:szCs w:val="19"/>
        </w:rPr>
        <w:t xml:space="preserve">, M. R., </w:t>
      </w:r>
      <w:proofErr w:type="spellStart"/>
      <w:r w:rsidRPr="005A2841">
        <w:rPr>
          <w:sz w:val="19"/>
          <w:szCs w:val="19"/>
        </w:rPr>
        <w:t>Giuffrida</w:t>
      </w:r>
      <w:proofErr w:type="spellEnd"/>
      <w:r w:rsidRPr="005A2841">
        <w:rPr>
          <w:sz w:val="19"/>
          <w:szCs w:val="19"/>
        </w:rPr>
        <w:t xml:space="preserve">, D., </w:t>
      </w:r>
      <w:proofErr w:type="spellStart"/>
      <w:r w:rsidRPr="005A2841">
        <w:rPr>
          <w:sz w:val="19"/>
          <w:szCs w:val="19"/>
        </w:rPr>
        <w:t>Dugo</w:t>
      </w:r>
      <w:proofErr w:type="spellEnd"/>
      <w:r w:rsidRPr="005A2841">
        <w:rPr>
          <w:sz w:val="19"/>
          <w:szCs w:val="19"/>
        </w:rPr>
        <w:t xml:space="preserve">, G., </w:t>
      </w:r>
      <w:proofErr w:type="spellStart"/>
      <w:r w:rsidRPr="005A2841">
        <w:rPr>
          <w:sz w:val="19"/>
          <w:szCs w:val="19"/>
        </w:rPr>
        <w:t>Miceli</w:t>
      </w:r>
      <w:proofErr w:type="spellEnd"/>
      <w:r w:rsidRPr="005A2841">
        <w:rPr>
          <w:sz w:val="19"/>
          <w:szCs w:val="19"/>
        </w:rPr>
        <w:t xml:space="preserve">, N., </w:t>
      </w:r>
      <w:proofErr w:type="spellStart"/>
      <w:r w:rsidRPr="005A2841">
        <w:rPr>
          <w:sz w:val="19"/>
          <w:szCs w:val="19"/>
        </w:rPr>
        <w:t>Pergolizzi</w:t>
      </w:r>
      <w:proofErr w:type="spellEnd"/>
      <w:r w:rsidRPr="005A2841">
        <w:rPr>
          <w:sz w:val="19"/>
          <w:szCs w:val="19"/>
        </w:rPr>
        <w:t xml:space="preserve">, S. and </w:t>
      </w:r>
      <w:proofErr w:type="spellStart"/>
      <w:r w:rsidRPr="005A2841">
        <w:rPr>
          <w:sz w:val="19"/>
          <w:szCs w:val="19"/>
        </w:rPr>
        <w:t>Taviano</w:t>
      </w:r>
      <w:proofErr w:type="spellEnd"/>
      <w:r w:rsidRPr="005A2841">
        <w:rPr>
          <w:sz w:val="19"/>
          <w:szCs w:val="19"/>
        </w:rPr>
        <w:t xml:space="preserve">, M. F.  (2003): Chemical Characterization and Biological Effects of Sicilian </w:t>
      </w:r>
      <w:proofErr w:type="spellStart"/>
      <w:r w:rsidRPr="005A2841">
        <w:rPr>
          <w:i/>
          <w:iCs/>
          <w:sz w:val="19"/>
          <w:szCs w:val="19"/>
        </w:rPr>
        <w:t>Opuntia</w:t>
      </w:r>
      <w:proofErr w:type="spellEnd"/>
      <w:r w:rsidRPr="005A2841">
        <w:rPr>
          <w:sz w:val="19"/>
          <w:szCs w:val="19"/>
        </w:rPr>
        <w:t xml:space="preserve"> </w:t>
      </w:r>
      <w:proofErr w:type="spellStart"/>
      <w:r w:rsidRPr="005A2841">
        <w:rPr>
          <w:i/>
          <w:iCs/>
          <w:sz w:val="19"/>
          <w:szCs w:val="19"/>
        </w:rPr>
        <w:t>ficus</w:t>
      </w:r>
      <w:proofErr w:type="spellEnd"/>
      <w:r w:rsidRPr="005A2841">
        <w:rPr>
          <w:i/>
          <w:iCs/>
          <w:sz w:val="19"/>
          <w:szCs w:val="19"/>
        </w:rPr>
        <w:t xml:space="preserve"> </w:t>
      </w:r>
      <w:proofErr w:type="spellStart"/>
      <w:r w:rsidRPr="005A2841">
        <w:rPr>
          <w:i/>
          <w:iCs/>
          <w:sz w:val="19"/>
          <w:szCs w:val="19"/>
        </w:rPr>
        <w:t>indica</w:t>
      </w:r>
      <w:proofErr w:type="spellEnd"/>
      <w:r w:rsidRPr="005A2841">
        <w:rPr>
          <w:sz w:val="19"/>
          <w:szCs w:val="19"/>
        </w:rPr>
        <w:t xml:space="preserve"> (L.) Mill. Fruit Juice: Antioxidant and </w:t>
      </w:r>
      <w:proofErr w:type="spellStart"/>
      <w:r w:rsidRPr="005A2841">
        <w:rPr>
          <w:sz w:val="19"/>
          <w:szCs w:val="19"/>
        </w:rPr>
        <w:t>Antiulcerogenic</w:t>
      </w:r>
      <w:proofErr w:type="spellEnd"/>
      <w:r w:rsidRPr="005A2841">
        <w:rPr>
          <w:sz w:val="19"/>
          <w:szCs w:val="19"/>
        </w:rPr>
        <w:t xml:space="preserve"> Activity. Journal of Agricultural and Food Chemistry, 51 (17): 4903-4908.</w:t>
      </w:r>
    </w:p>
    <w:p w:rsidR="00200396" w:rsidRPr="005A2841" w:rsidRDefault="00200396" w:rsidP="005A2841">
      <w:pPr>
        <w:pStyle w:val="ListParagraph"/>
        <w:numPr>
          <w:ilvl w:val="0"/>
          <w:numId w:val="12"/>
        </w:numPr>
        <w:snapToGrid w:val="0"/>
        <w:ind w:firstLineChars="0"/>
        <w:jc w:val="both"/>
        <w:rPr>
          <w:sz w:val="19"/>
          <w:szCs w:val="19"/>
        </w:rPr>
      </w:pPr>
      <w:r w:rsidRPr="005A2841">
        <w:rPr>
          <w:sz w:val="19"/>
          <w:szCs w:val="19"/>
        </w:rPr>
        <w:t>Gill</w:t>
      </w:r>
      <w:r w:rsidR="00D962F5" w:rsidRPr="005A2841">
        <w:rPr>
          <w:sz w:val="19"/>
          <w:szCs w:val="19"/>
        </w:rPr>
        <w:t>,</w:t>
      </w:r>
      <w:r w:rsidRPr="005A2841">
        <w:rPr>
          <w:sz w:val="19"/>
          <w:szCs w:val="19"/>
        </w:rPr>
        <w:t xml:space="preserve"> R.M.</w:t>
      </w:r>
      <w:r w:rsidR="007D1AD9" w:rsidRPr="005A2841">
        <w:rPr>
          <w:sz w:val="19"/>
          <w:szCs w:val="19"/>
        </w:rPr>
        <w:t>A. (1992):</w:t>
      </w:r>
      <w:r w:rsidRPr="005A2841">
        <w:rPr>
          <w:sz w:val="19"/>
          <w:szCs w:val="19"/>
        </w:rPr>
        <w:t xml:space="preserve"> A review of damage by mammals in north temperate forests: 3. impact on trees and forests. Forestry</w:t>
      </w:r>
      <w:r w:rsidR="00EE3044" w:rsidRPr="005A2841">
        <w:rPr>
          <w:sz w:val="19"/>
          <w:szCs w:val="19"/>
        </w:rPr>
        <w:t>,</w:t>
      </w:r>
      <w:r w:rsidRPr="005A2841">
        <w:rPr>
          <w:sz w:val="19"/>
          <w:szCs w:val="19"/>
        </w:rPr>
        <w:t xml:space="preserve"> 65</w:t>
      </w:r>
      <w:r w:rsidR="00EE3044" w:rsidRPr="005A2841">
        <w:rPr>
          <w:sz w:val="19"/>
          <w:szCs w:val="19"/>
        </w:rPr>
        <w:t>:</w:t>
      </w:r>
      <w:r w:rsidRPr="005A2841">
        <w:rPr>
          <w:sz w:val="19"/>
          <w:szCs w:val="19"/>
        </w:rPr>
        <w:t xml:space="preserve"> 363-388.</w:t>
      </w:r>
    </w:p>
    <w:p w:rsidR="00AE64C2" w:rsidRPr="005A2841" w:rsidRDefault="00AE64C2" w:rsidP="005A2841">
      <w:pPr>
        <w:pStyle w:val="ListParagraph"/>
        <w:numPr>
          <w:ilvl w:val="0"/>
          <w:numId w:val="12"/>
        </w:numPr>
        <w:snapToGrid w:val="0"/>
        <w:ind w:firstLineChars="0"/>
        <w:jc w:val="both"/>
        <w:rPr>
          <w:sz w:val="19"/>
          <w:szCs w:val="19"/>
        </w:rPr>
      </w:pPr>
      <w:r w:rsidRPr="005A2841">
        <w:rPr>
          <w:sz w:val="19"/>
          <w:szCs w:val="19"/>
        </w:rPr>
        <w:t>Grossman</w:t>
      </w:r>
      <w:r w:rsidR="00CF1645" w:rsidRPr="005A2841">
        <w:rPr>
          <w:sz w:val="19"/>
          <w:szCs w:val="19"/>
        </w:rPr>
        <w:t>, M. I. (1963):</w:t>
      </w:r>
      <w:r w:rsidR="00412E72" w:rsidRPr="005A2841">
        <w:rPr>
          <w:sz w:val="19"/>
          <w:szCs w:val="19"/>
        </w:rPr>
        <w:t xml:space="preserve"> </w:t>
      </w:r>
      <w:r w:rsidRPr="005A2841">
        <w:rPr>
          <w:sz w:val="19"/>
          <w:szCs w:val="19"/>
        </w:rPr>
        <w:t>Physio</w:t>
      </w:r>
      <w:r w:rsidR="00412E72" w:rsidRPr="005A2841">
        <w:rPr>
          <w:sz w:val="19"/>
          <w:szCs w:val="19"/>
        </w:rPr>
        <w:t>logy for Physicians. A</w:t>
      </w:r>
      <w:r w:rsidRPr="005A2841">
        <w:rPr>
          <w:sz w:val="19"/>
          <w:szCs w:val="19"/>
        </w:rPr>
        <w:t xml:space="preserve"> Monthly publication of</w:t>
      </w:r>
      <w:r w:rsidR="00412E72" w:rsidRPr="005A2841">
        <w:rPr>
          <w:sz w:val="19"/>
          <w:szCs w:val="19"/>
        </w:rPr>
        <w:t xml:space="preserve"> the</w:t>
      </w:r>
      <w:r w:rsidRPr="005A2841">
        <w:rPr>
          <w:sz w:val="19"/>
          <w:szCs w:val="19"/>
        </w:rPr>
        <w:t xml:space="preserve"> American Ph</w:t>
      </w:r>
      <w:r w:rsidR="00F41C4B" w:rsidRPr="005A2841">
        <w:rPr>
          <w:sz w:val="19"/>
          <w:szCs w:val="19"/>
        </w:rPr>
        <w:t xml:space="preserve">ysiological     </w:t>
      </w:r>
      <w:r w:rsidRPr="005A2841">
        <w:rPr>
          <w:sz w:val="19"/>
          <w:szCs w:val="19"/>
        </w:rPr>
        <w:t>Society, 1 (7): 1-5.</w:t>
      </w:r>
    </w:p>
    <w:p w:rsidR="006C602C" w:rsidRPr="005A2841" w:rsidRDefault="006C602C" w:rsidP="005A2841">
      <w:pPr>
        <w:pStyle w:val="ListParagraph"/>
        <w:numPr>
          <w:ilvl w:val="0"/>
          <w:numId w:val="12"/>
        </w:numPr>
        <w:snapToGrid w:val="0"/>
        <w:ind w:firstLineChars="0"/>
        <w:jc w:val="both"/>
        <w:rPr>
          <w:sz w:val="19"/>
          <w:szCs w:val="19"/>
        </w:rPr>
      </w:pPr>
      <w:r w:rsidRPr="005A2841">
        <w:rPr>
          <w:sz w:val="19"/>
          <w:szCs w:val="19"/>
        </w:rPr>
        <w:t>G</w:t>
      </w:r>
      <w:r w:rsidR="00CF1645" w:rsidRPr="005A2841">
        <w:rPr>
          <w:sz w:val="19"/>
          <w:szCs w:val="19"/>
        </w:rPr>
        <w:t>uyton, A.C. and Hall, J.E. (2011</w:t>
      </w:r>
      <w:r w:rsidR="007D1AD9" w:rsidRPr="005A2841">
        <w:rPr>
          <w:sz w:val="19"/>
          <w:szCs w:val="19"/>
        </w:rPr>
        <w:t>):</w:t>
      </w:r>
      <w:r w:rsidRPr="005A2841">
        <w:rPr>
          <w:sz w:val="19"/>
          <w:szCs w:val="19"/>
        </w:rPr>
        <w:t xml:space="preserve"> General principles of gastrointestinal function. Textbook</w:t>
      </w:r>
      <w:r w:rsidR="00D12380" w:rsidRPr="005A2841">
        <w:rPr>
          <w:sz w:val="19"/>
          <w:szCs w:val="19"/>
        </w:rPr>
        <w:t xml:space="preserve"> of Medical Physiology. Twelfth</w:t>
      </w:r>
      <w:r w:rsidRPr="005A2841">
        <w:rPr>
          <w:sz w:val="19"/>
          <w:szCs w:val="19"/>
        </w:rPr>
        <w:t xml:space="preserve"> ed., Saun</w:t>
      </w:r>
      <w:r w:rsidR="00D12380" w:rsidRPr="005A2841">
        <w:rPr>
          <w:sz w:val="19"/>
          <w:szCs w:val="19"/>
        </w:rPr>
        <w:t>ders Publishers, U</w:t>
      </w:r>
      <w:r w:rsidR="000B4CE1" w:rsidRPr="005A2841">
        <w:rPr>
          <w:sz w:val="19"/>
          <w:szCs w:val="19"/>
        </w:rPr>
        <w:t>.</w:t>
      </w:r>
      <w:r w:rsidR="00D12380" w:rsidRPr="005A2841">
        <w:rPr>
          <w:sz w:val="19"/>
          <w:szCs w:val="19"/>
        </w:rPr>
        <w:t>S</w:t>
      </w:r>
      <w:r w:rsidR="000B4CE1" w:rsidRPr="005A2841">
        <w:rPr>
          <w:sz w:val="19"/>
          <w:szCs w:val="19"/>
        </w:rPr>
        <w:t>.</w:t>
      </w:r>
      <w:r w:rsidR="00D12380" w:rsidRPr="005A2841">
        <w:rPr>
          <w:sz w:val="19"/>
          <w:szCs w:val="19"/>
        </w:rPr>
        <w:t>A</w:t>
      </w:r>
      <w:r w:rsidR="000B4CE1" w:rsidRPr="005A2841">
        <w:rPr>
          <w:sz w:val="19"/>
          <w:szCs w:val="19"/>
        </w:rPr>
        <w:t>.</w:t>
      </w:r>
      <w:r w:rsidR="00D12380" w:rsidRPr="005A2841">
        <w:rPr>
          <w:sz w:val="19"/>
          <w:szCs w:val="19"/>
        </w:rPr>
        <w:t>, Pp: 751-7</w:t>
      </w:r>
      <w:r w:rsidRPr="005A2841">
        <w:rPr>
          <w:sz w:val="19"/>
          <w:szCs w:val="19"/>
        </w:rPr>
        <w:t>6</w:t>
      </w:r>
      <w:r w:rsidR="00D12380" w:rsidRPr="005A2841">
        <w:rPr>
          <w:sz w:val="19"/>
          <w:szCs w:val="19"/>
        </w:rPr>
        <w:t>2</w:t>
      </w:r>
      <w:r w:rsidRPr="005A2841">
        <w:rPr>
          <w:sz w:val="19"/>
          <w:szCs w:val="19"/>
        </w:rPr>
        <w:t>.</w:t>
      </w:r>
    </w:p>
    <w:p w:rsidR="00916B41" w:rsidRPr="005A2841" w:rsidRDefault="00916B41" w:rsidP="005A2841">
      <w:pPr>
        <w:pStyle w:val="ListParagraph"/>
        <w:numPr>
          <w:ilvl w:val="0"/>
          <w:numId w:val="12"/>
        </w:numPr>
        <w:snapToGrid w:val="0"/>
        <w:ind w:firstLineChars="0"/>
        <w:jc w:val="both"/>
        <w:rPr>
          <w:sz w:val="19"/>
          <w:szCs w:val="19"/>
        </w:rPr>
      </w:pPr>
      <w:proofErr w:type="spellStart"/>
      <w:r w:rsidRPr="005A2841">
        <w:rPr>
          <w:sz w:val="19"/>
          <w:szCs w:val="19"/>
        </w:rPr>
        <w:lastRenderedPageBreak/>
        <w:t>Hano</w:t>
      </w:r>
      <w:proofErr w:type="spellEnd"/>
      <w:r w:rsidRPr="005A2841">
        <w:rPr>
          <w:sz w:val="19"/>
          <w:szCs w:val="19"/>
        </w:rPr>
        <w:t xml:space="preserve">, J., </w:t>
      </w:r>
      <w:proofErr w:type="spellStart"/>
      <w:r w:rsidRPr="005A2841">
        <w:rPr>
          <w:sz w:val="19"/>
          <w:szCs w:val="19"/>
        </w:rPr>
        <w:t>Bogajske</w:t>
      </w:r>
      <w:proofErr w:type="spellEnd"/>
      <w:r w:rsidRPr="005A2841">
        <w:rPr>
          <w:sz w:val="19"/>
          <w:szCs w:val="19"/>
        </w:rPr>
        <w:t xml:space="preserve">, J., </w:t>
      </w:r>
      <w:proofErr w:type="spellStart"/>
      <w:r w:rsidRPr="005A2841">
        <w:rPr>
          <w:sz w:val="19"/>
          <w:szCs w:val="19"/>
        </w:rPr>
        <w:t>D</w:t>
      </w:r>
      <w:r w:rsidR="00D12380" w:rsidRPr="005A2841">
        <w:rPr>
          <w:sz w:val="19"/>
          <w:szCs w:val="19"/>
        </w:rPr>
        <w:t>anek</w:t>
      </w:r>
      <w:proofErr w:type="spellEnd"/>
      <w:r w:rsidR="00D12380" w:rsidRPr="005A2841">
        <w:rPr>
          <w:sz w:val="19"/>
          <w:szCs w:val="19"/>
        </w:rPr>
        <w:t xml:space="preserve">, L. and </w:t>
      </w:r>
      <w:proofErr w:type="spellStart"/>
      <w:r w:rsidR="00D12380" w:rsidRPr="005A2841">
        <w:rPr>
          <w:sz w:val="19"/>
          <w:szCs w:val="19"/>
        </w:rPr>
        <w:t>Wantuch</w:t>
      </w:r>
      <w:proofErr w:type="spellEnd"/>
      <w:r w:rsidR="00D12380" w:rsidRPr="005A2841">
        <w:rPr>
          <w:sz w:val="19"/>
          <w:szCs w:val="19"/>
        </w:rPr>
        <w:t>, C. (1976):</w:t>
      </w:r>
      <w:r w:rsidRPr="005A2841">
        <w:rPr>
          <w:sz w:val="19"/>
          <w:szCs w:val="19"/>
        </w:rPr>
        <w:t xml:space="preserve"> The effect of </w:t>
      </w:r>
      <w:proofErr w:type="spellStart"/>
      <w:r w:rsidRPr="005A2841">
        <w:rPr>
          <w:sz w:val="19"/>
          <w:szCs w:val="19"/>
        </w:rPr>
        <w:t>neuroleptics</w:t>
      </w:r>
      <w:proofErr w:type="spellEnd"/>
      <w:r w:rsidRPr="005A2841">
        <w:rPr>
          <w:sz w:val="19"/>
          <w:szCs w:val="19"/>
        </w:rPr>
        <w:t xml:space="preserve"> on the development of gastric ulcers in rats exposed to restraint cold stress. Poland Journal of Pharmacology and Clinical. Pharmacy, 28: 37-47.</w:t>
      </w:r>
    </w:p>
    <w:p w:rsidR="005132A6" w:rsidRPr="005A2841" w:rsidRDefault="005132A6" w:rsidP="005A2841">
      <w:pPr>
        <w:pStyle w:val="ListParagraph"/>
        <w:numPr>
          <w:ilvl w:val="0"/>
          <w:numId w:val="12"/>
        </w:numPr>
        <w:autoSpaceDE w:val="0"/>
        <w:autoSpaceDN w:val="0"/>
        <w:adjustRightInd w:val="0"/>
        <w:snapToGrid w:val="0"/>
        <w:ind w:firstLineChars="0"/>
        <w:jc w:val="both"/>
        <w:rPr>
          <w:sz w:val="19"/>
          <w:szCs w:val="19"/>
        </w:rPr>
      </w:pPr>
      <w:proofErr w:type="spellStart"/>
      <w:r w:rsidRPr="005A2841">
        <w:rPr>
          <w:sz w:val="19"/>
          <w:szCs w:val="19"/>
        </w:rPr>
        <w:t>Jayakumari</w:t>
      </w:r>
      <w:proofErr w:type="spellEnd"/>
      <w:r w:rsidRPr="005A2841">
        <w:rPr>
          <w:sz w:val="19"/>
          <w:szCs w:val="19"/>
        </w:rPr>
        <w:t xml:space="preserve">, S., </w:t>
      </w:r>
      <w:proofErr w:type="spellStart"/>
      <w:r w:rsidRPr="005A2841">
        <w:rPr>
          <w:sz w:val="19"/>
          <w:szCs w:val="19"/>
        </w:rPr>
        <w:t>Anbu</w:t>
      </w:r>
      <w:proofErr w:type="spellEnd"/>
      <w:r w:rsidRPr="005A2841">
        <w:rPr>
          <w:sz w:val="19"/>
          <w:szCs w:val="19"/>
        </w:rPr>
        <w:t xml:space="preserve">, J., </w:t>
      </w:r>
      <w:proofErr w:type="spellStart"/>
      <w:r w:rsidRPr="005A2841">
        <w:rPr>
          <w:sz w:val="19"/>
          <w:szCs w:val="19"/>
        </w:rPr>
        <w:t>Ravichandiran</w:t>
      </w:r>
      <w:proofErr w:type="spellEnd"/>
      <w:r w:rsidRPr="005A2841">
        <w:rPr>
          <w:sz w:val="19"/>
          <w:szCs w:val="19"/>
        </w:rPr>
        <w:t xml:space="preserve">, V., </w:t>
      </w:r>
      <w:proofErr w:type="spellStart"/>
      <w:r w:rsidRPr="005A2841">
        <w:rPr>
          <w:sz w:val="19"/>
          <w:szCs w:val="19"/>
        </w:rPr>
        <w:t>Anjana</w:t>
      </w:r>
      <w:proofErr w:type="spellEnd"/>
      <w:r w:rsidRPr="005A2841">
        <w:rPr>
          <w:sz w:val="19"/>
          <w:szCs w:val="19"/>
        </w:rPr>
        <w:t xml:space="preserve">, A., Kumar, S. and Singh, M. (2012): </w:t>
      </w:r>
      <w:proofErr w:type="spellStart"/>
      <w:r w:rsidRPr="005A2841">
        <w:rPr>
          <w:sz w:val="19"/>
          <w:szCs w:val="19"/>
        </w:rPr>
        <w:t>Antiulcerogenic</w:t>
      </w:r>
      <w:proofErr w:type="spellEnd"/>
      <w:r w:rsidRPr="005A2841">
        <w:rPr>
          <w:sz w:val="19"/>
          <w:szCs w:val="19"/>
        </w:rPr>
        <w:t xml:space="preserve"> and Free Radical Scavenging Activity of </w:t>
      </w:r>
      <w:proofErr w:type="spellStart"/>
      <w:r w:rsidRPr="005A2841">
        <w:rPr>
          <w:sz w:val="19"/>
          <w:szCs w:val="19"/>
        </w:rPr>
        <w:t>Flavonoid</w:t>
      </w:r>
      <w:proofErr w:type="spellEnd"/>
      <w:r w:rsidRPr="005A2841">
        <w:rPr>
          <w:sz w:val="19"/>
          <w:szCs w:val="19"/>
        </w:rPr>
        <w:t xml:space="preserve"> Fraction of </w:t>
      </w:r>
      <w:proofErr w:type="spellStart"/>
      <w:r w:rsidRPr="005A2841">
        <w:rPr>
          <w:i/>
          <w:iCs/>
          <w:sz w:val="19"/>
          <w:szCs w:val="19"/>
        </w:rPr>
        <w:t>Psidium</w:t>
      </w:r>
      <w:proofErr w:type="spellEnd"/>
      <w:r w:rsidRPr="005A2841">
        <w:rPr>
          <w:i/>
          <w:iCs/>
          <w:sz w:val="19"/>
          <w:szCs w:val="19"/>
        </w:rPr>
        <w:t xml:space="preserve"> </w:t>
      </w:r>
      <w:proofErr w:type="spellStart"/>
      <w:r w:rsidRPr="005A2841">
        <w:rPr>
          <w:i/>
          <w:iCs/>
          <w:sz w:val="19"/>
          <w:szCs w:val="19"/>
        </w:rPr>
        <w:t>Guajava</w:t>
      </w:r>
      <w:proofErr w:type="spellEnd"/>
      <w:r w:rsidRPr="005A2841">
        <w:rPr>
          <w:sz w:val="19"/>
          <w:szCs w:val="19"/>
        </w:rPr>
        <w:t xml:space="preserve"> Linn Leaves. Int</w:t>
      </w:r>
      <w:r w:rsidR="007D1AD9" w:rsidRPr="005A2841">
        <w:rPr>
          <w:sz w:val="19"/>
          <w:szCs w:val="19"/>
        </w:rPr>
        <w:t>.</w:t>
      </w:r>
      <w:r w:rsidRPr="005A2841">
        <w:rPr>
          <w:sz w:val="19"/>
          <w:szCs w:val="19"/>
        </w:rPr>
        <w:t xml:space="preserve"> J</w:t>
      </w:r>
      <w:r w:rsidR="007D1AD9" w:rsidRPr="005A2841">
        <w:rPr>
          <w:sz w:val="19"/>
          <w:szCs w:val="19"/>
        </w:rPr>
        <w:t>.</w:t>
      </w:r>
      <w:r w:rsidRPr="005A2841">
        <w:rPr>
          <w:sz w:val="19"/>
          <w:szCs w:val="19"/>
        </w:rPr>
        <w:t xml:space="preserve"> Pharm</w:t>
      </w:r>
      <w:r w:rsidR="007D1AD9" w:rsidRPr="005A2841">
        <w:rPr>
          <w:sz w:val="19"/>
          <w:szCs w:val="19"/>
        </w:rPr>
        <w:t>. Sci.,</w:t>
      </w:r>
      <w:r w:rsidRPr="005A2841">
        <w:rPr>
          <w:sz w:val="19"/>
          <w:szCs w:val="19"/>
        </w:rPr>
        <w:t xml:space="preserve"> 4(1): 170-174.</w:t>
      </w:r>
    </w:p>
    <w:p w:rsidR="005132A6" w:rsidRPr="005A2841" w:rsidRDefault="005132A6" w:rsidP="005A2841">
      <w:pPr>
        <w:pStyle w:val="ListParagraph"/>
        <w:numPr>
          <w:ilvl w:val="0"/>
          <w:numId w:val="12"/>
        </w:numPr>
        <w:autoSpaceDE w:val="0"/>
        <w:autoSpaceDN w:val="0"/>
        <w:adjustRightInd w:val="0"/>
        <w:snapToGrid w:val="0"/>
        <w:ind w:firstLineChars="0"/>
        <w:jc w:val="both"/>
        <w:rPr>
          <w:sz w:val="19"/>
          <w:szCs w:val="19"/>
        </w:rPr>
      </w:pPr>
      <w:r w:rsidRPr="005A2841">
        <w:rPr>
          <w:sz w:val="19"/>
          <w:szCs w:val="19"/>
        </w:rPr>
        <w:t xml:space="preserve">John-Africa, B. L., </w:t>
      </w:r>
      <w:proofErr w:type="spellStart"/>
      <w:r w:rsidRPr="005A2841">
        <w:rPr>
          <w:sz w:val="19"/>
          <w:szCs w:val="19"/>
        </w:rPr>
        <w:t>Idris-Usman</w:t>
      </w:r>
      <w:proofErr w:type="spellEnd"/>
      <w:r w:rsidRPr="005A2841">
        <w:rPr>
          <w:sz w:val="19"/>
          <w:szCs w:val="19"/>
        </w:rPr>
        <w:t xml:space="preserve">, M. S., </w:t>
      </w:r>
      <w:proofErr w:type="spellStart"/>
      <w:r w:rsidRPr="005A2841">
        <w:rPr>
          <w:sz w:val="19"/>
          <w:szCs w:val="19"/>
        </w:rPr>
        <w:t>Adzu</w:t>
      </w:r>
      <w:proofErr w:type="spellEnd"/>
      <w:r w:rsidRPr="005A2841">
        <w:rPr>
          <w:sz w:val="19"/>
          <w:szCs w:val="19"/>
        </w:rPr>
        <w:t xml:space="preserve">, B. and </w:t>
      </w:r>
      <w:proofErr w:type="spellStart"/>
      <w:r w:rsidRPr="005A2841">
        <w:rPr>
          <w:sz w:val="19"/>
          <w:szCs w:val="19"/>
        </w:rPr>
        <w:t>Gamaniel</w:t>
      </w:r>
      <w:proofErr w:type="spellEnd"/>
      <w:r w:rsidRPr="005A2841">
        <w:rPr>
          <w:sz w:val="19"/>
          <w:szCs w:val="19"/>
        </w:rPr>
        <w:t xml:space="preserve">, K. S.  (2012): Protective effects of the aqueous extract of </w:t>
      </w:r>
      <w:proofErr w:type="spellStart"/>
      <w:r w:rsidRPr="005A2841">
        <w:rPr>
          <w:i/>
          <w:iCs/>
          <w:sz w:val="19"/>
          <w:szCs w:val="19"/>
        </w:rPr>
        <w:t>Nymphaea</w:t>
      </w:r>
      <w:proofErr w:type="spellEnd"/>
      <w:r w:rsidRPr="005A2841">
        <w:rPr>
          <w:i/>
          <w:iCs/>
          <w:sz w:val="19"/>
          <w:szCs w:val="19"/>
        </w:rPr>
        <w:t xml:space="preserve"> lotus</w:t>
      </w:r>
      <w:r w:rsidRPr="005A2841">
        <w:rPr>
          <w:sz w:val="19"/>
          <w:szCs w:val="19"/>
        </w:rPr>
        <w:t xml:space="preserve"> L. (</w:t>
      </w:r>
      <w:proofErr w:type="spellStart"/>
      <w:r w:rsidRPr="005A2841">
        <w:rPr>
          <w:sz w:val="19"/>
          <w:szCs w:val="19"/>
        </w:rPr>
        <w:t>Nymphaeaceae</w:t>
      </w:r>
      <w:proofErr w:type="spellEnd"/>
      <w:r w:rsidRPr="005A2841">
        <w:rPr>
          <w:sz w:val="19"/>
          <w:szCs w:val="19"/>
        </w:rPr>
        <w:t>) against ethanol-induced gastric ulcers</w:t>
      </w:r>
      <w:r w:rsidR="007D1AD9" w:rsidRPr="005A2841">
        <w:rPr>
          <w:sz w:val="19"/>
          <w:szCs w:val="19"/>
        </w:rPr>
        <w:t>. Int. J. Biol. Chem. Sci.,</w:t>
      </w:r>
      <w:r w:rsidRPr="005A2841">
        <w:rPr>
          <w:sz w:val="19"/>
          <w:szCs w:val="19"/>
        </w:rPr>
        <w:t xml:space="preserve"> 6(5): 1917-1925.</w:t>
      </w:r>
    </w:p>
    <w:p w:rsidR="005132A6" w:rsidRPr="005A2841" w:rsidRDefault="005132A6" w:rsidP="005A2841">
      <w:pPr>
        <w:pStyle w:val="ListParagraph"/>
        <w:numPr>
          <w:ilvl w:val="0"/>
          <w:numId w:val="12"/>
        </w:numPr>
        <w:autoSpaceDE w:val="0"/>
        <w:autoSpaceDN w:val="0"/>
        <w:adjustRightInd w:val="0"/>
        <w:snapToGrid w:val="0"/>
        <w:ind w:firstLineChars="0"/>
        <w:jc w:val="both"/>
        <w:rPr>
          <w:sz w:val="19"/>
          <w:szCs w:val="19"/>
        </w:rPr>
      </w:pPr>
      <w:proofErr w:type="spellStart"/>
      <w:r w:rsidRPr="005A2841">
        <w:rPr>
          <w:sz w:val="19"/>
          <w:szCs w:val="19"/>
        </w:rPr>
        <w:t>Kalia</w:t>
      </w:r>
      <w:proofErr w:type="spellEnd"/>
      <w:r w:rsidRPr="005A2841">
        <w:rPr>
          <w:sz w:val="19"/>
          <w:szCs w:val="19"/>
        </w:rPr>
        <w:t xml:space="preserve">, A. N., </w:t>
      </w:r>
      <w:proofErr w:type="spellStart"/>
      <w:r w:rsidRPr="005A2841">
        <w:rPr>
          <w:sz w:val="19"/>
          <w:szCs w:val="19"/>
        </w:rPr>
        <w:t>Thakur</w:t>
      </w:r>
      <w:proofErr w:type="spellEnd"/>
      <w:r w:rsidRPr="005A2841">
        <w:rPr>
          <w:sz w:val="19"/>
          <w:szCs w:val="19"/>
        </w:rPr>
        <w:t xml:space="preserve">, J., Sharma, S., and </w:t>
      </w:r>
      <w:proofErr w:type="spellStart"/>
      <w:r w:rsidRPr="005A2841">
        <w:rPr>
          <w:sz w:val="19"/>
          <w:szCs w:val="19"/>
        </w:rPr>
        <w:t>Mukhija</w:t>
      </w:r>
      <w:proofErr w:type="spellEnd"/>
      <w:r w:rsidRPr="005A2841">
        <w:rPr>
          <w:sz w:val="19"/>
          <w:szCs w:val="19"/>
        </w:rPr>
        <w:t xml:space="preserve">, M. (2013): </w:t>
      </w:r>
      <w:proofErr w:type="spellStart"/>
      <w:r w:rsidRPr="005A2841">
        <w:rPr>
          <w:sz w:val="19"/>
          <w:szCs w:val="19"/>
        </w:rPr>
        <w:t>Flavonoid</w:t>
      </w:r>
      <w:proofErr w:type="spellEnd"/>
      <w:r w:rsidRPr="005A2841">
        <w:rPr>
          <w:sz w:val="19"/>
          <w:szCs w:val="19"/>
        </w:rPr>
        <w:t xml:space="preserve"> fraction of </w:t>
      </w:r>
      <w:proofErr w:type="spellStart"/>
      <w:r w:rsidR="009E3563" w:rsidRPr="005A2841">
        <w:rPr>
          <w:i/>
          <w:iCs/>
          <w:sz w:val="19"/>
          <w:szCs w:val="19"/>
        </w:rPr>
        <w:t>A</w:t>
      </w:r>
      <w:r w:rsidRPr="005A2841">
        <w:rPr>
          <w:i/>
          <w:iCs/>
          <w:sz w:val="19"/>
          <w:szCs w:val="19"/>
        </w:rPr>
        <w:t>rgyreia</w:t>
      </w:r>
      <w:proofErr w:type="spellEnd"/>
      <w:r w:rsidRPr="005A2841">
        <w:rPr>
          <w:i/>
          <w:iCs/>
          <w:sz w:val="19"/>
          <w:szCs w:val="19"/>
        </w:rPr>
        <w:t xml:space="preserve"> nervosa</w:t>
      </w:r>
      <w:r w:rsidRPr="005A2841">
        <w:rPr>
          <w:sz w:val="19"/>
          <w:szCs w:val="19"/>
        </w:rPr>
        <w:t xml:space="preserve"> leaves with antiulcer potential in different experimental rat models. International Journal of Pharmaceutical Research and Bio-science</w:t>
      </w:r>
      <w:r w:rsidR="007D1AD9" w:rsidRPr="005A2841">
        <w:rPr>
          <w:sz w:val="19"/>
          <w:szCs w:val="19"/>
        </w:rPr>
        <w:t>,</w:t>
      </w:r>
      <w:r w:rsidRPr="005A2841">
        <w:rPr>
          <w:sz w:val="19"/>
          <w:szCs w:val="19"/>
        </w:rPr>
        <w:t xml:space="preserve"> 2(6): 557-574.</w:t>
      </w:r>
    </w:p>
    <w:p w:rsidR="005D2D19" w:rsidRPr="005A2841" w:rsidRDefault="005D2D19" w:rsidP="005A2841">
      <w:pPr>
        <w:pStyle w:val="ListParagraph"/>
        <w:numPr>
          <w:ilvl w:val="0"/>
          <w:numId w:val="12"/>
        </w:numPr>
        <w:snapToGrid w:val="0"/>
        <w:ind w:firstLineChars="0"/>
        <w:jc w:val="both"/>
        <w:rPr>
          <w:sz w:val="19"/>
          <w:szCs w:val="19"/>
        </w:rPr>
      </w:pPr>
      <w:proofErr w:type="spellStart"/>
      <w:r w:rsidRPr="005A2841">
        <w:rPr>
          <w:sz w:val="19"/>
          <w:szCs w:val="19"/>
        </w:rPr>
        <w:t>Koyabashi</w:t>
      </w:r>
      <w:proofErr w:type="spellEnd"/>
      <w:r w:rsidRPr="005A2841">
        <w:rPr>
          <w:sz w:val="19"/>
          <w:szCs w:val="19"/>
        </w:rPr>
        <w:t xml:space="preserve">, K., Arakawa, T., Satoh, H., </w:t>
      </w:r>
      <w:proofErr w:type="spellStart"/>
      <w:r w:rsidRPr="005A2841">
        <w:rPr>
          <w:sz w:val="19"/>
          <w:szCs w:val="19"/>
        </w:rPr>
        <w:t>Fuk</w:t>
      </w:r>
      <w:r w:rsidR="00D12380" w:rsidRPr="005A2841">
        <w:rPr>
          <w:sz w:val="19"/>
          <w:szCs w:val="19"/>
        </w:rPr>
        <w:t>udo</w:t>
      </w:r>
      <w:proofErr w:type="spellEnd"/>
      <w:r w:rsidR="00D12380" w:rsidRPr="005A2841">
        <w:rPr>
          <w:sz w:val="19"/>
          <w:szCs w:val="19"/>
        </w:rPr>
        <w:t>, T. and Nakamura, H. (1985):</w:t>
      </w:r>
      <w:r w:rsidRPr="005A2841">
        <w:rPr>
          <w:sz w:val="19"/>
          <w:szCs w:val="19"/>
        </w:rPr>
        <w:t xml:space="preserve"> Effects of </w:t>
      </w:r>
      <w:proofErr w:type="spellStart"/>
      <w:r w:rsidRPr="005A2841">
        <w:rPr>
          <w:sz w:val="19"/>
          <w:szCs w:val="19"/>
        </w:rPr>
        <w:t>indomet</w:t>
      </w:r>
      <w:r w:rsidR="00972093" w:rsidRPr="005A2841">
        <w:rPr>
          <w:sz w:val="19"/>
          <w:szCs w:val="19"/>
        </w:rPr>
        <w:t>hacin</w:t>
      </w:r>
      <w:proofErr w:type="spellEnd"/>
      <w:r w:rsidR="00972093" w:rsidRPr="005A2841">
        <w:rPr>
          <w:sz w:val="19"/>
          <w:szCs w:val="19"/>
        </w:rPr>
        <w:t xml:space="preserve">, </w:t>
      </w:r>
      <w:proofErr w:type="spellStart"/>
      <w:r w:rsidR="00972093" w:rsidRPr="005A2841">
        <w:rPr>
          <w:sz w:val="19"/>
          <w:szCs w:val="19"/>
        </w:rPr>
        <w:t>tiaprofenic</w:t>
      </w:r>
      <w:proofErr w:type="spellEnd"/>
      <w:r w:rsidR="00972093" w:rsidRPr="005A2841">
        <w:rPr>
          <w:sz w:val="19"/>
          <w:szCs w:val="19"/>
        </w:rPr>
        <w:t xml:space="preserve"> acid and </w:t>
      </w:r>
      <w:proofErr w:type="spellStart"/>
      <w:r w:rsidR="00972093" w:rsidRPr="005A2841">
        <w:rPr>
          <w:sz w:val="19"/>
          <w:szCs w:val="19"/>
        </w:rPr>
        <w:t>dicl</w:t>
      </w:r>
      <w:r w:rsidRPr="005A2841">
        <w:rPr>
          <w:sz w:val="19"/>
          <w:szCs w:val="19"/>
        </w:rPr>
        <w:t>ofenac</w:t>
      </w:r>
      <w:proofErr w:type="spellEnd"/>
      <w:r w:rsidRPr="005A2841">
        <w:rPr>
          <w:sz w:val="19"/>
          <w:szCs w:val="19"/>
        </w:rPr>
        <w:t xml:space="preserve"> on rat gastric mucosal damage and content of </w:t>
      </w:r>
      <w:proofErr w:type="spellStart"/>
      <w:r w:rsidRPr="005A2841">
        <w:rPr>
          <w:sz w:val="19"/>
          <w:szCs w:val="19"/>
        </w:rPr>
        <w:t>prostacyclin</w:t>
      </w:r>
      <w:proofErr w:type="spellEnd"/>
      <w:r w:rsidRPr="005A2841">
        <w:rPr>
          <w:sz w:val="19"/>
          <w:szCs w:val="19"/>
        </w:rPr>
        <w:t xml:space="preserve"> and prostaglandin </w:t>
      </w:r>
      <w:r w:rsidR="00972093" w:rsidRPr="005A2841">
        <w:rPr>
          <w:sz w:val="19"/>
          <w:szCs w:val="19"/>
        </w:rPr>
        <w:t xml:space="preserve">E2. </w:t>
      </w:r>
      <w:r w:rsidRPr="005A2841">
        <w:rPr>
          <w:sz w:val="19"/>
          <w:szCs w:val="19"/>
        </w:rPr>
        <w:t>Prostaglandins, 30</w:t>
      </w:r>
      <w:r w:rsidR="00D12380" w:rsidRPr="005A2841">
        <w:rPr>
          <w:sz w:val="19"/>
          <w:szCs w:val="19"/>
        </w:rPr>
        <w:t xml:space="preserve"> </w:t>
      </w:r>
      <w:r w:rsidRPr="005A2841">
        <w:rPr>
          <w:sz w:val="19"/>
          <w:szCs w:val="19"/>
        </w:rPr>
        <w:t>(4): 609-618.</w:t>
      </w:r>
    </w:p>
    <w:p w:rsidR="00F30EBE" w:rsidRPr="005A2841" w:rsidRDefault="00D12380" w:rsidP="005A2841">
      <w:pPr>
        <w:pStyle w:val="ListParagraph"/>
        <w:numPr>
          <w:ilvl w:val="0"/>
          <w:numId w:val="12"/>
        </w:numPr>
        <w:snapToGrid w:val="0"/>
        <w:ind w:firstLineChars="0"/>
        <w:jc w:val="both"/>
        <w:rPr>
          <w:sz w:val="19"/>
          <w:szCs w:val="19"/>
        </w:rPr>
      </w:pPr>
      <w:r w:rsidRPr="005A2841">
        <w:rPr>
          <w:sz w:val="19"/>
          <w:szCs w:val="19"/>
        </w:rPr>
        <w:t>Levine, R. J. (1965):</w:t>
      </w:r>
      <w:r w:rsidR="00F30EBE" w:rsidRPr="005A2841">
        <w:rPr>
          <w:sz w:val="19"/>
          <w:szCs w:val="19"/>
        </w:rPr>
        <w:t xml:space="preserve"> Stimulation by saliva of gastric secretion in rat. Life Sciences, 4: 959-964.</w:t>
      </w:r>
    </w:p>
    <w:p w:rsidR="00AF0875" w:rsidRPr="005A2841" w:rsidRDefault="00D12380" w:rsidP="005A2841">
      <w:pPr>
        <w:pStyle w:val="ListParagraph"/>
        <w:numPr>
          <w:ilvl w:val="0"/>
          <w:numId w:val="12"/>
        </w:numPr>
        <w:snapToGrid w:val="0"/>
        <w:ind w:firstLineChars="0"/>
        <w:jc w:val="both"/>
        <w:rPr>
          <w:sz w:val="19"/>
          <w:szCs w:val="19"/>
        </w:rPr>
      </w:pPr>
      <w:proofErr w:type="spellStart"/>
      <w:r w:rsidRPr="005A2841">
        <w:rPr>
          <w:sz w:val="19"/>
          <w:szCs w:val="19"/>
        </w:rPr>
        <w:t>Lorke</w:t>
      </w:r>
      <w:proofErr w:type="spellEnd"/>
      <w:r w:rsidRPr="005A2841">
        <w:rPr>
          <w:sz w:val="19"/>
          <w:szCs w:val="19"/>
        </w:rPr>
        <w:t>, D. (1983):</w:t>
      </w:r>
      <w:r w:rsidR="00AF0875" w:rsidRPr="005A2841">
        <w:rPr>
          <w:sz w:val="19"/>
          <w:szCs w:val="19"/>
        </w:rPr>
        <w:t xml:space="preserve"> A new approach to practical acute Toxicity Testing.</w:t>
      </w:r>
      <w:r w:rsidR="006F2AFB" w:rsidRPr="005A2841">
        <w:rPr>
          <w:sz w:val="19"/>
          <w:szCs w:val="19"/>
        </w:rPr>
        <w:t xml:space="preserve"> </w:t>
      </w:r>
      <w:r w:rsidR="00AF0875" w:rsidRPr="005A2841">
        <w:rPr>
          <w:sz w:val="19"/>
          <w:szCs w:val="19"/>
        </w:rPr>
        <w:t>Archives of Toxicology, 53: 275-287.</w:t>
      </w:r>
    </w:p>
    <w:p w:rsidR="005132A6" w:rsidRPr="005A2841" w:rsidRDefault="00FD2EED" w:rsidP="005A2841">
      <w:pPr>
        <w:pStyle w:val="ListParagraph"/>
        <w:numPr>
          <w:ilvl w:val="0"/>
          <w:numId w:val="12"/>
        </w:numPr>
        <w:snapToGrid w:val="0"/>
        <w:ind w:firstLineChars="0"/>
        <w:jc w:val="both"/>
        <w:rPr>
          <w:sz w:val="19"/>
          <w:szCs w:val="19"/>
        </w:rPr>
      </w:pPr>
      <w:proofErr w:type="spellStart"/>
      <w:r w:rsidRPr="005A2841">
        <w:rPr>
          <w:sz w:val="19"/>
          <w:szCs w:val="19"/>
        </w:rPr>
        <w:t>Magaji</w:t>
      </w:r>
      <w:proofErr w:type="spellEnd"/>
      <w:r w:rsidRPr="005A2841">
        <w:rPr>
          <w:sz w:val="19"/>
          <w:szCs w:val="19"/>
        </w:rPr>
        <w:t xml:space="preserve">, R. A., </w:t>
      </w:r>
      <w:proofErr w:type="spellStart"/>
      <w:r w:rsidRPr="005A2841">
        <w:rPr>
          <w:sz w:val="19"/>
          <w:szCs w:val="19"/>
        </w:rPr>
        <w:t>Okasha</w:t>
      </w:r>
      <w:proofErr w:type="spellEnd"/>
      <w:r w:rsidRPr="005A2841">
        <w:rPr>
          <w:sz w:val="19"/>
          <w:szCs w:val="19"/>
        </w:rPr>
        <w:t xml:space="preserve">, M. A. M., </w:t>
      </w:r>
      <w:proofErr w:type="spellStart"/>
      <w:r w:rsidRPr="005A2841">
        <w:rPr>
          <w:sz w:val="19"/>
          <w:szCs w:val="19"/>
        </w:rPr>
        <w:t>Abuba</w:t>
      </w:r>
      <w:r w:rsidR="00E054AF" w:rsidRPr="005A2841">
        <w:rPr>
          <w:sz w:val="19"/>
          <w:szCs w:val="19"/>
        </w:rPr>
        <w:t>kar</w:t>
      </w:r>
      <w:proofErr w:type="spellEnd"/>
      <w:r w:rsidR="00E054AF" w:rsidRPr="005A2841">
        <w:rPr>
          <w:sz w:val="19"/>
          <w:szCs w:val="19"/>
        </w:rPr>
        <w:t xml:space="preserve">, M. S. And </w:t>
      </w:r>
      <w:proofErr w:type="spellStart"/>
      <w:r w:rsidR="00E054AF" w:rsidRPr="005A2841">
        <w:rPr>
          <w:sz w:val="19"/>
          <w:szCs w:val="19"/>
        </w:rPr>
        <w:t>Fatihu</w:t>
      </w:r>
      <w:proofErr w:type="spellEnd"/>
      <w:r w:rsidR="00E054AF" w:rsidRPr="005A2841">
        <w:rPr>
          <w:sz w:val="19"/>
          <w:szCs w:val="19"/>
        </w:rPr>
        <w:t xml:space="preserve">, M. Y. </w:t>
      </w:r>
      <w:r w:rsidR="0001165C" w:rsidRPr="005A2841">
        <w:rPr>
          <w:sz w:val="19"/>
          <w:szCs w:val="19"/>
        </w:rPr>
        <w:t>(2007): Anti-</w:t>
      </w:r>
      <w:proofErr w:type="spellStart"/>
      <w:r w:rsidR="0001165C" w:rsidRPr="005A2841">
        <w:rPr>
          <w:sz w:val="19"/>
          <w:szCs w:val="19"/>
        </w:rPr>
        <w:t>ulcerogenic</w:t>
      </w:r>
      <w:proofErr w:type="spellEnd"/>
      <w:r w:rsidR="0001165C" w:rsidRPr="005A2841">
        <w:rPr>
          <w:sz w:val="19"/>
          <w:szCs w:val="19"/>
        </w:rPr>
        <w:t xml:space="preserve"> and a</w:t>
      </w:r>
      <w:r w:rsidR="00E054AF" w:rsidRPr="005A2841">
        <w:rPr>
          <w:sz w:val="19"/>
          <w:szCs w:val="19"/>
        </w:rPr>
        <w:t>nti-</w:t>
      </w:r>
      <w:proofErr w:type="spellStart"/>
      <w:r w:rsidR="0001165C" w:rsidRPr="005A2841">
        <w:rPr>
          <w:sz w:val="19"/>
          <w:szCs w:val="19"/>
        </w:rPr>
        <w:t>s</w:t>
      </w:r>
      <w:r w:rsidR="00E054AF" w:rsidRPr="005A2841">
        <w:rPr>
          <w:sz w:val="19"/>
          <w:szCs w:val="19"/>
        </w:rPr>
        <w:t>ecretory</w:t>
      </w:r>
      <w:proofErr w:type="spellEnd"/>
      <w:r w:rsidR="00E054AF" w:rsidRPr="005A2841">
        <w:rPr>
          <w:sz w:val="19"/>
          <w:szCs w:val="19"/>
        </w:rPr>
        <w:t xml:space="preserve"> </w:t>
      </w:r>
      <w:r w:rsidR="0001165C" w:rsidRPr="005A2841">
        <w:rPr>
          <w:sz w:val="19"/>
          <w:szCs w:val="19"/>
        </w:rPr>
        <w:t xml:space="preserve">activity of the </w:t>
      </w:r>
      <w:proofErr w:type="spellStart"/>
      <w:r w:rsidR="0001165C" w:rsidRPr="005A2841">
        <w:rPr>
          <w:sz w:val="19"/>
          <w:szCs w:val="19"/>
        </w:rPr>
        <w:t>b</w:t>
      </w:r>
      <w:r w:rsidR="00E054AF" w:rsidRPr="005A2841">
        <w:rPr>
          <w:sz w:val="19"/>
          <w:szCs w:val="19"/>
        </w:rPr>
        <w:t>utanol</w:t>
      </w:r>
      <w:proofErr w:type="spellEnd"/>
      <w:r w:rsidR="00E054AF" w:rsidRPr="005A2841">
        <w:rPr>
          <w:sz w:val="19"/>
          <w:szCs w:val="19"/>
        </w:rPr>
        <w:t xml:space="preserve"> portion of </w:t>
      </w:r>
      <w:proofErr w:type="spellStart"/>
      <w:r w:rsidR="00E054AF" w:rsidRPr="005A2841">
        <w:rPr>
          <w:i/>
          <w:iCs/>
          <w:sz w:val="19"/>
          <w:szCs w:val="19"/>
        </w:rPr>
        <w:t>Syzygium</w:t>
      </w:r>
      <w:proofErr w:type="spellEnd"/>
      <w:r w:rsidR="00E054AF" w:rsidRPr="005A2841">
        <w:rPr>
          <w:i/>
          <w:iCs/>
          <w:sz w:val="19"/>
          <w:szCs w:val="19"/>
        </w:rPr>
        <w:t xml:space="preserve"> </w:t>
      </w:r>
      <w:proofErr w:type="spellStart"/>
      <w:r w:rsidR="00E054AF" w:rsidRPr="005A2841">
        <w:rPr>
          <w:i/>
          <w:iCs/>
          <w:sz w:val="19"/>
          <w:szCs w:val="19"/>
        </w:rPr>
        <w:t>aromaticum</w:t>
      </w:r>
      <w:proofErr w:type="spellEnd"/>
      <w:r w:rsidR="00E054AF" w:rsidRPr="005A2841">
        <w:rPr>
          <w:sz w:val="19"/>
          <w:szCs w:val="19"/>
        </w:rPr>
        <w:t xml:space="preserve"> in rat. Nigerian </w:t>
      </w:r>
      <w:proofErr w:type="spellStart"/>
      <w:r w:rsidR="00E054AF" w:rsidRPr="005A2841">
        <w:rPr>
          <w:sz w:val="19"/>
          <w:szCs w:val="19"/>
        </w:rPr>
        <w:t>Journ</w:t>
      </w:r>
      <w:proofErr w:type="spellEnd"/>
      <w:r w:rsidR="00E054AF" w:rsidRPr="005A2841">
        <w:rPr>
          <w:sz w:val="19"/>
          <w:szCs w:val="19"/>
        </w:rPr>
        <w:t>. Pharm. Sci., 6 (2): 119-126.</w:t>
      </w:r>
    </w:p>
    <w:p w:rsidR="005132A6" w:rsidRPr="005A2841" w:rsidRDefault="005132A6" w:rsidP="005A2841">
      <w:pPr>
        <w:pStyle w:val="ListParagraph"/>
        <w:numPr>
          <w:ilvl w:val="0"/>
          <w:numId w:val="12"/>
        </w:numPr>
        <w:snapToGrid w:val="0"/>
        <w:ind w:firstLineChars="0"/>
        <w:jc w:val="both"/>
        <w:rPr>
          <w:sz w:val="19"/>
          <w:szCs w:val="19"/>
        </w:rPr>
      </w:pPr>
      <w:r w:rsidRPr="005A2841">
        <w:rPr>
          <w:sz w:val="19"/>
          <w:szCs w:val="19"/>
        </w:rPr>
        <w:t>Martin, M</w:t>
      </w:r>
      <w:r w:rsidR="00E922C5" w:rsidRPr="005A2841">
        <w:rPr>
          <w:sz w:val="19"/>
          <w:szCs w:val="19"/>
        </w:rPr>
        <w:t>.</w:t>
      </w:r>
      <w:r w:rsidRPr="005A2841">
        <w:rPr>
          <w:sz w:val="19"/>
          <w:szCs w:val="19"/>
        </w:rPr>
        <w:t xml:space="preserve"> J., de la </w:t>
      </w:r>
      <w:proofErr w:type="spellStart"/>
      <w:r w:rsidRPr="005A2841">
        <w:rPr>
          <w:sz w:val="19"/>
          <w:szCs w:val="19"/>
        </w:rPr>
        <w:t>Lastra</w:t>
      </w:r>
      <w:proofErr w:type="spellEnd"/>
      <w:r w:rsidRPr="005A2841">
        <w:rPr>
          <w:sz w:val="19"/>
          <w:szCs w:val="19"/>
        </w:rPr>
        <w:t>, A</w:t>
      </w:r>
      <w:r w:rsidR="00E922C5" w:rsidRPr="005A2841">
        <w:rPr>
          <w:sz w:val="19"/>
          <w:szCs w:val="19"/>
        </w:rPr>
        <w:t>.</w:t>
      </w:r>
      <w:r w:rsidRPr="005A2841">
        <w:rPr>
          <w:sz w:val="19"/>
          <w:szCs w:val="19"/>
        </w:rPr>
        <w:t xml:space="preserve"> C., </w:t>
      </w:r>
      <w:proofErr w:type="spellStart"/>
      <w:r w:rsidRPr="005A2841">
        <w:rPr>
          <w:sz w:val="19"/>
          <w:szCs w:val="19"/>
        </w:rPr>
        <w:t>Marhuenda</w:t>
      </w:r>
      <w:proofErr w:type="spellEnd"/>
      <w:r w:rsidRPr="005A2841">
        <w:rPr>
          <w:sz w:val="19"/>
          <w:szCs w:val="19"/>
        </w:rPr>
        <w:t xml:space="preserve">, E., Delgado, F. and </w:t>
      </w:r>
      <w:proofErr w:type="spellStart"/>
      <w:r w:rsidRPr="005A2841">
        <w:rPr>
          <w:sz w:val="19"/>
          <w:szCs w:val="19"/>
        </w:rPr>
        <w:t>Torreblanca</w:t>
      </w:r>
      <w:proofErr w:type="spellEnd"/>
      <w:r w:rsidRPr="005A2841">
        <w:rPr>
          <w:sz w:val="19"/>
          <w:szCs w:val="19"/>
        </w:rPr>
        <w:t xml:space="preserve">, J. (1998): </w:t>
      </w:r>
      <w:proofErr w:type="spellStart"/>
      <w:r w:rsidRPr="005A2841">
        <w:rPr>
          <w:sz w:val="19"/>
          <w:szCs w:val="19"/>
        </w:rPr>
        <w:t>Antiulcerogeniciy</w:t>
      </w:r>
      <w:proofErr w:type="spellEnd"/>
      <w:r w:rsidRPr="005A2841">
        <w:rPr>
          <w:sz w:val="19"/>
          <w:szCs w:val="19"/>
        </w:rPr>
        <w:t xml:space="preserve"> of the </w:t>
      </w:r>
      <w:proofErr w:type="spellStart"/>
      <w:r w:rsidRPr="005A2841">
        <w:rPr>
          <w:sz w:val="19"/>
          <w:szCs w:val="19"/>
        </w:rPr>
        <w:t>flavonoids</w:t>
      </w:r>
      <w:proofErr w:type="spellEnd"/>
      <w:r w:rsidRPr="005A2841">
        <w:rPr>
          <w:sz w:val="19"/>
          <w:szCs w:val="19"/>
        </w:rPr>
        <w:t xml:space="preserve"> fraction from </w:t>
      </w:r>
      <w:proofErr w:type="spellStart"/>
      <w:r w:rsidRPr="005A2841">
        <w:rPr>
          <w:i/>
          <w:iCs/>
          <w:sz w:val="19"/>
          <w:szCs w:val="19"/>
        </w:rPr>
        <w:t>Dittrichia</w:t>
      </w:r>
      <w:proofErr w:type="spellEnd"/>
      <w:r w:rsidRPr="005A2841">
        <w:rPr>
          <w:i/>
          <w:iCs/>
          <w:sz w:val="19"/>
          <w:szCs w:val="19"/>
        </w:rPr>
        <w:t xml:space="preserve"> </w:t>
      </w:r>
      <w:proofErr w:type="spellStart"/>
      <w:r w:rsidRPr="005A2841">
        <w:rPr>
          <w:i/>
          <w:iCs/>
          <w:sz w:val="19"/>
          <w:szCs w:val="19"/>
        </w:rPr>
        <w:t>viscosa</w:t>
      </w:r>
      <w:proofErr w:type="spellEnd"/>
      <w:r w:rsidRPr="005A2841">
        <w:rPr>
          <w:sz w:val="19"/>
          <w:szCs w:val="19"/>
        </w:rPr>
        <w:t xml:space="preserve"> L. W . </w:t>
      </w:r>
      <w:proofErr w:type="spellStart"/>
      <w:r w:rsidRPr="005A2841">
        <w:rPr>
          <w:sz w:val="19"/>
          <w:szCs w:val="19"/>
        </w:rPr>
        <w:t>Greuter</w:t>
      </w:r>
      <w:proofErr w:type="spellEnd"/>
      <w:r w:rsidRPr="005A2841">
        <w:rPr>
          <w:sz w:val="19"/>
          <w:szCs w:val="19"/>
        </w:rPr>
        <w:t xml:space="preserve">. </w:t>
      </w:r>
      <w:proofErr w:type="spellStart"/>
      <w:r w:rsidRPr="005A2841">
        <w:rPr>
          <w:sz w:val="19"/>
          <w:szCs w:val="19"/>
        </w:rPr>
        <w:t>Phytotheraphy</w:t>
      </w:r>
      <w:proofErr w:type="spellEnd"/>
      <w:r w:rsidRPr="005A2841">
        <w:rPr>
          <w:sz w:val="19"/>
          <w:szCs w:val="19"/>
        </w:rPr>
        <w:t xml:space="preserve"> research, 2: 183-186.</w:t>
      </w:r>
    </w:p>
    <w:p w:rsidR="005132A6" w:rsidRPr="005A2841" w:rsidRDefault="005132A6" w:rsidP="005A2841">
      <w:pPr>
        <w:pStyle w:val="ListParagraph"/>
        <w:numPr>
          <w:ilvl w:val="0"/>
          <w:numId w:val="12"/>
        </w:numPr>
        <w:autoSpaceDE w:val="0"/>
        <w:autoSpaceDN w:val="0"/>
        <w:adjustRightInd w:val="0"/>
        <w:snapToGrid w:val="0"/>
        <w:ind w:firstLineChars="0"/>
        <w:jc w:val="both"/>
        <w:rPr>
          <w:sz w:val="19"/>
          <w:szCs w:val="19"/>
        </w:rPr>
      </w:pPr>
      <w:proofErr w:type="spellStart"/>
      <w:r w:rsidRPr="005A2841">
        <w:rPr>
          <w:sz w:val="19"/>
          <w:szCs w:val="19"/>
        </w:rPr>
        <w:t>Mequanente</w:t>
      </w:r>
      <w:proofErr w:type="spellEnd"/>
      <w:r w:rsidRPr="005A2841">
        <w:rPr>
          <w:sz w:val="19"/>
          <w:szCs w:val="19"/>
        </w:rPr>
        <w:t xml:space="preserve">, S., </w:t>
      </w:r>
      <w:proofErr w:type="spellStart"/>
      <w:r w:rsidRPr="005A2841">
        <w:rPr>
          <w:sz w:val="19"/>
          <w:szCs w:val="19"/>
        </w:rPr>
        <w:t>Makonnen</w:t>
      </w:r>
      <w:proofErr w:type="spellEnd"/>
      <w:r w:rsidRPr="005A2841">
        <w:rPr>
          <w:sz w:val="19"/>
          <w:szCs w:val="19"/>
        </w:rPr>
        <w:t xml:space="preserve">, E. and </w:t>
      </w:r>
      <w:proofErr w:type="spellStart"/>
      <w:r w:rsidRPr="005A2841">
        <w:rPr>
          <w:sz w:val="19"/>
          <w:szCs w:val="19"/>
        </w:rPr>
        <w:t>Debella</w:t>
      </w:r>
      <w:proofErr w:type="spellEnd"/>
      <w:r w:rsidRPr="005A2841">
        <w:rPr>
          <w:sz w:val="19"/>
          <w:szCs w:val="19"/>
        </w:rPr>
        <w:t xml:space="preserve">, A. (2006): </w:t>
      </w:r>
      <w:proofErr w:type="spellStart"/>
      <w:r w:rsidRPr="005A2841">
        <w:rPr>
          <w:sz w:val="19"/>
          <w:szCs w:val="19"/>
        </w:rPr>
        <w:t>Gastroprotective</w:t>
      </w:r>
      <w:proofErr w:type="spellEnd"/>
      <w:r w:rsidRPr="005A2841">
        <w:rPr>
          <w:sz w:val="19"/>
          <w:szCs w:val="19"/>
        </w:rPr>
        <w:t xml:space="preserve"> effect of aqueous </w:t>
      </w:r>
      <w:proofErr w:type="spellStart"/>
      <w:r w:rsidR="009E3563" w:rsidRPr="005A2841">
        <w:rPr>
          <w:i/>
          <w:iCs/>
          <w:sz w:val="19"/>
          <w:szCs w:val="19"/>
        </w:rPr>
        <w:t>T</w:t>
      </w:r>
      <w:r w:rsidRPr="005A2841">
        <w:rPr>
          <w:i/>
          <w:iCs/>
          <w:sz w:val="19"/>
          <w:szCs w:val="19"/>
        </w:rPr>
        <w:t>rigonella</w:t>
      </w:r>
      <w:proofErr w:type="spellEnd"/>
      <w:r w:rsidRPr="005A2841">
        <w:rPr>
          <w:i/>
          <w:iCs/>
          <w:sz w:val="19"/>
          <w:szCs w:val="19"/>
        </w:rPr>
        <w:t xml:space="preserve"> </w:t>
      </w:r>
      <w:proofErr w:type="spellStart"/>
      <w:r w:rsidRPr="005A2841">
        <w:rPr>
          <w:i/>
          <w:iCs/>
          <w:sz w:val="19"/>
          <w:szCs w:val="19"/>
        </w:rPr>
        <w:t>feonum-gracum</w:t>
      </w:r>
      <w:proofErr w:type="spellEnd"/>
      <w:r w:rsidRPr="005A2841">
        <w:rPr>
          <w:sz w:val="19"/>
          <w:szCs w:val="19"/>
        </w:rPr>
        <w:t xml:space="preserve"> and </w:t>
      </w:r>
      <w:proofErr w:type="spellStart"/>
      <w:r w:rsidRPr="005A2841">
        <w:rPr>
          <w:i/>
          <w:iCs/>
          <w:sz w:val="19"/>
          <w:szCs w:val="19"/>
        </w:rPr>
        <w:t>linum</w:t>
      </w:r>
      <w:proofErr w:type="spellEnd"/>
      <w:r w:rsidRPr="005A2841">
        <w:rPr>
          <w:i/>
          <w:iCs/>
          <w:sz w:val="19"/>
          <w:szCs w:val="19"/>
        </w:rPr>
        <w:t xml:space="preserve"> </w:t>
      </w:r>
      <w:proofErr w:type="spellStart"/>
      <w:r w:rsidRPr="005A2841">
        <w:rPr>
          <w:i/>
          <w:iCs/>
          <w:sz w:val="19"/>
          <w:szCs w:val="19"/>
        </w:rPr>
        <w:t>ussitatissimum</w:t>
      </w:r>
      <w:proofErr w:type="spellEnd"/>
      <w:r w:rsidRPr="005A2841">
        <w:rPr>
          <w:sz w:val="19"/>
          <w:szCs w:val="19"/>
        </w:rPr>
        <w:t xml:space="preserve"> seed extracts in mice. Pharmacology</w:t>
      </w:r>
      <w:r w:rsidR="00E922C5" w:rsidRPr="005A2841">
        <w:rPr>
          <w:sz w:val="19"/>
          <w:szCs w:val="19"/>
        </w:rPr>
        <w:t xml:space="preserve"> </w:t>
      </w:r>
      <w:r w:rsidRPr="005A2841">
        <w:rPr>
          <w:sz w:val="19"/>
          <w:szCs w:val="19"/>
        </w:rPr>
        <w:t>on</w:t>
      </w:r>
      <w:r w:rsidR="00E922C5" w:rsidRPr="005A2841">
        <w:rPr>
          <w:sz w:val="19"/>
          <w:szCs w:val="19"/>
        </w:rPr>
        <w:t xml:space="preserve"> </w:t>
      </w:r>
      <w:r w:rsidRPr="005A2841">
        <w:rPr>
          <w:sz w:val="19"/>
          <w:szCs w:val="19"/>
        </w:rPr>
        <w:t>line</w:t>
      </w:r>
      <w:r w:rsidR="00E922C5" w:rsidRPr="005A2841">
        <w:rPr>
          <w:sz w:val="19"/>
          <w:szCs w:val="19"/>
        </w:rPr>
        <w:t>,</w:t>
      </w:r>
      <w:r w:rsidRPr="005A2841">
        <w:rPr>
          <w:sz w:val="19"/>
          <w:szCs w:val="19"/>
        </w:rPr>
        <w:t xml:space="preserve"> 2: 324-334.</w:t>
      </w:r>
    </w:p>
    <w:p w:rsidR="00F802BA" w:rsidRPr="005A2841" w:rsidRDefault="00F802BA" w:rsidP="005A2841">
      <w:pPr>
        <w:pStyle w:val="ListParagraph"/>
        <w:numPr>
          <w:ilvl w:val="0"/>
          <w:numId w:val="12"/>
        </w:numPr>
        <w:snapToGrid w:val="0"/>
        <w:ind w:firstLineChars="0"/>
        <w:jc w:val="both"/>
        <w:rPr>
          <w:sz w:val="19"/>
          <w:szCs w:val="19"/>
        </w:rPr>
      </w:pPr>
      <w:r w:rsidRPr="005A2841">
        <w:rPr>
          <w:sz w:val="19"/>
          <w:szCs w:val="19"/>
        </w:rPr>
        <w:t xml:space="preserve">Moron, F., </w:t>
      </w:r>
      <w:proofErr w:type="spellStart"/>
      <w:r w:rsidRPr="005A2841">
        <w:rPr>
          <w:sz w:val="19"/>
          <w:szCs w:val="19"/>
        </w:rPr>
        <w:t>Javor</w:t>
      </w:r>
      <w:proofErr w:type="spellEnd"/>
      <w:r w:rsidRPr="005A2841">
        <w:rPr>
          <w:sz w:val="19"/>
          <w:szCs w:val="19"/>
        </w:rPr>
        <w:t xml:space="preserve">, T., Bata, M., </w:t>
      </w:r>
      <w:proofErr w:type="spellStart"/>
      <w:r w:rsidRPr="005A2841">
        <w:rPr>
          <w:sz w:val="19"/>
          <w:szCs w:val="19"/>
        </w:rPr>
        <w:t>Fiegler</w:t>
      </w:r>
      <w:proofErr w:type="spellEnd"/>
      <w:r w:rsidRPr="005A2841">
        <w:rPr>
          <w:sz w:val="19"/>
          <w:szCs w:val="19"/>
        </w:rPr>
        <w:t xml:space="preserve">, M. And </w:t>
      </w:r>
      <w:proofErr w:type="spellStart"/>
      <w:r w:rsidRPr="005A2841">
        <w:rPr>
          <w:sz w:val="19"/>
          <w:szCs w:val="19"/>
        </w:rPr>
        <w:t>Mozsik</w:t>
      </w:r>
      <w:proofErr w:type="spellEnd"/>
      <w:r w:rsidRPr="005A2841">
        <w:rPr>
          <w:sz w:val="19"/>
          <w:szCs w:val="19"/>
        </w:rPr>
        <w:t xml:space="preserve">, G. (1982): The relationship between </w:t>
      </w:r>
      <w:proofErr w:type="spellStart"/>
      <w:r w:rsidRPr="005A2841">
        <w:rPr>
          <w:sz w:val="19"/>
          <w:szCs w:val="19"/>
        </w:rPr>
        <w:t>indomethacin</w:t>
      </w:r>
      <w:proofErr w:type="spellEnd"/>
      <w:r w:rsidRPr="005A2841">
        <w:rPr>
          <w:sz w:val="19"/>
          <w:szCs w:val="19"/>
        </w:rPr>
        <w:t xml:space="preserve">-induced gastric ulcer, </w:t>
      </w:r>
      <w:r w:rsidR="001B2670" w:rsidRPr="005A2841">
        <w:rPr>
          <w:sz w:val="19"/>
          <w:szCs w:val="19"/>
        </w:rPr>
        <w:t xml:space="preserve">ulcer protection by </w:t>
      </w:r>
      <w:proofErr w:type="spellStart"/>
      <w:r w:rsidR="001B2670" w:rsidRPr="005A2841">
        <w:rPr>
          <w:sz w:val="19"/>
          <w:szCs w:val="19"/>
        </w:rPr>
        <w:t>cimetidine</w:t>
      </w:r>
      <w:proofErr w:type="spellEnd"/>
      <w:r w:rsidR="001B2670" w:rsidRPr="005A2841">
        <w:rPr>
          <w:sz w:val="19"/>
          <w:szCs w:val="19"/>
        </w:rPr>
        <w:t xml:space="preserve"> and </w:t>
      </w:r>
      <w:proofErr w:type="spellStart"/>
      <w:r w:rsidR="001B2670" w:rsidRPr="005A2841">
        <w:rPr>
          <w:sz w:val="19"/>
          <w:szCs w:val="19"/>
        </w:rPr>
        <w:t>prostacyclin</w:t>
      </w:r>
      <w:proofErr w:type="spellEnd"/>
      <w:r w:rsidR="001B2670" w:rsidRPr="005A2841">
        <w:rPr>
          <w:sz w:val="19"/>
          <w:szCs w:val="19"/>
        </w:rPr>
        <w:t xml:space="preserve"> and the </w:t>
      </w:r>
      <w:proofErr w:type="spellStart"/>
      <w:r w:rsidR="001B2670" w:rsidRPr="005A2841">
        <w:rPr>
          <w:sz w:val="19"/>
          <w:szCs w:val="19"/>
        </w:rPr>
        <w:t>cAMP</w:t>
      </w:r>
      <w:proofErr w:type="spellEnd"/>
      <w:r w:rsidR="001B2670" w:rsidRPr="005A2841">
        <w:rPr>
          <w:sz w:val="19"/>
          <w:szCs w:val="19"/>
        </w:rPr>
        <w:t xml:space="preserve"> system of the gastric </w:t>
      </w:r>
      <w:proofErr w:type="spellStart"/>
      <w:r w:rsidR="001B2670" w:rsidRPr="005A2841">
        <w:rPr>
          <w:sz w:val="19"/>
          <w:szCs w:val="19"/>
        </w:rPr>
        <w:t>fundic</w:t>
      </w:r>
      <w:proofErr w:type="spellEnd"/>
      <w:r w:rsidR="001B2670" w:rsidRPr="005A2841">
        <w:rPr>
          <w:sz w:val="19"/>
          <w:szCs w:val="19"/>
        </w:rPr>
        <w:t xml:space="preserve"> mucosa in the rat. </w:t>
      </w:r>
      <w:proofErr w:type="spellStart"/>
      <w:r w:rsidR="001B2670" w:rsidRPr="005A2841">
        <w:rPr>
          <w:sz w:val="19"/>
          <w:szCs w:val="19"/>
        </w:rPr>
        <w:t>Acta</w:t>
      </w:r>
      <w:proofErr w:type="spellEnd"/>
      <w:r w:rsidR="001B2670" w:rsidRPr="005A2841">
        <w:rPr>
          <w:sz w:val="19"/>
          <w:szCs w:val="19"/>
        </w:rPr>
        <w:t xml:space="preserve"> Physiol. Acad. Sci. Hung., 60 (3): 149-153.</w:t>
      </w:r>
    </w:p>
    <w:p w:rsidR="005132A6" w:rsidRPr="005A2841" w:rsidRDefault="005132A6" w:rsidP="005A2841">
      <w:pPr>
        <w:pStyle w:val="ListParagraph"/>
        <w:numPr>
          <w:ilvl w:val="0"/>
          <w:numId w:val="12"/>
        </w:numPr>
        <w:autoSpaceDE w:val="0"/>
        <w:autoSpaceDN w:val="0"/>
        <w:adjustRightInd w:val="0"/>
        <w:snapToGrid w:val="0"/>
        <w:ind w:firstLineChars="0"/>
        <w:jc w:val="both"/>
        <w:rPr>
          <w:sz w:val="19"/>
          <w:szCs w:val="19"/>
        </w:rPr>
      </w:pPr>
      <w:proofErr w:type="spellStart"/>
      <w:r w:rsidRPr="005A2841">
        <w:rPr>
          <w:sz w:val="19"/>
          <w:szCs w:val="19"/>
        </w:rPr>
        <w:t>Mota</w:t>
      </w:r>
      <w:proofErr w:type="spellEnd"/>
      <w:r w:rsidR="00E922C5" w:rsidRPr="005A2841">
        <w:rPr>
          <w:sz w:val="19"/>
          <w:szCs w:val="19"/>
        </w:rPr>
        <w:t>,</w:t>
      </w:r>
      <w:r w:rsidRPr="005A2841">
        <w:rPr>
          <w:sz w:val="19"/>
          <w:szCs w:val="19"/>
        </w:rPr>
        <w:t xml:space="preserve"> K.S.L., Dias</w:t>
      </w:r>
      <w:r w:rsidR="00E922C5" w:rsidRPr="005A2841">
        <w:rPr>
          <w:sz w:val="19"/>
          <w:szCs w:val="19"/>
        </w:rPr>
        <w:t>,</w:t>
      </w:r>
      <w:r w:rsidRPr="005A2841">
        <w:rPr>
          <w:sz w:val="19"/>
          <w:szCs w:val="19"/>
        </w:rPr>
        <w:t xml:space="preserve"> G.E.N</w:t>
      </w:r>
      <w:r w:rsidR="00E922C5" w:rsidRPr="005A2841">
        <w:rPr>
          <w:sz w:val="19"/>
          <w:szCs w:val="19"/>
        </w:rPr>
        <w:t>.</w:t>
      </w:r>
      <w:r w:rsidRPr="005A2841">
        <w:rPr>
          <w:sz w:val="19"/>
          <w:szCs w:val="19"/>
        </w:rPr>
        <w:t>, Pinto</w:t>
      </w:r>
      <w:r w:rsidR="00E922C5" w:rsidRPr="005A2841">
        <w:rPr>
          <w:sz w:val="19"/>
          <w:szCs w:val="19"/>
        </w:rPr>
        <w:t>,</w:t>
      </w:r>
      <w:r w:rsidRPr="005A2841">
        <w:rPr>
          <w:sz w:val="19"/>
          <w:szCs w:val="19"/>
        </w:rPr>
        <w:t xml:space="preserve"> M.E.F.</w:t>
      </w:r>
      <w:r w:rsidR="00E922C5" w:rsidRPr="005A2841">
        <w:rPr>
          <w:sz w:val="19"/>
          <w:szCs w:val="19"/>
        </w:rPr>
        <w:t>,</w:t>
      </w:r>
      <w:r w:rsidRPr="005A2841">
        <w:rPr>
          <w:sz w:val="19"/>
          <w:szCs w:val="19"/>
        </w:rPr>
        <w:t xml:space="preserve"> </w:t>
      </w:r>
      <w:proofErr w:type="spellStart"/>
      <w:r w:rsidRPr="005A2841">
        <w:rPr>
          <w:sz w:val="19"/>
          <w:szCs w:val="19"/>
        </w:rPr>
        <w:t>Luiz</w:t>
      </w:r>
      <w:proofErr w:type="spellEnd"/>
      <w:r w:rsidRPr="005A2841">
        <w:rPr>
          <w:sz w:val="19"/>
          <w:szCs w:val="19"/>
        </w:rPr>
        <w:t>-Ferreira</w:t>
      </w:r>
      <w:r w:rsidR="00E922C5" w:rsidRPr="005A2841">
        <w:rPr>
          <w:sz w:val="19"/>
          <w:szCs w:val="19"/>
        </w:rPr>
        <w:t>,</w:t>
      </w:r>
      <w:r w:rsidRPr="005A2841">
        <w:rPr>
          <w:sz w:val="19"/>
          <w:szCs w:val="19"/>
        </w:rPr>
        <w:t xml:space="preserve"> A., Souza-</w:t>
      </w:r>
      <w:proofErr w:type="spellStart"/>
      <w:r w:rsidRPr="005A2841">
        <w:rPr>
          <w:sz w:val="19"/>
          <w:szCs w:val="19"/>
        </w:rPr>
        <w:t>Brito</w:t>
      </w:r>
      <w:proofErr w:type="spellEnd"/>
      <w:r w:rsidR="00E922C5" w:rsidRPr="005A2841">
        <w:rPr>
          <w:sz w:val="19"/>
          <w:szCs w:val="19"/>
        </w:rPr>
        <w:t>,</w:t>
      </w:r>
      <w:r w:rsidRPr="005A2841">
        <w:rPr>
          <w:sz w:val="19"/>
          <w:szCs w:val="19"/>
        </w:rPr>
        <w:t xml:space="preserve"> A.R.M., </w:t>
      </w:r>
      <w:proofErr w:type="spellStart"/>
      <w:r w:rsidRPr="005A2841">
        <w:rPr>
          <w:sz w:val="19"/>
          <w:szCs w:val="19"/>
        </w:rPr>
        <w:t>Hiruma</w:t>
      </w:r>
      <w:proofErr w:type="spellEnd"/>
      <w:r w:rsidRPr="005A2841">
        <w:rPr>
          <w:sz w:val="19"/>
          <w:szCs w:val="19"/>
        </w:rPr>
        <w:t>-Lima</w:t>
      </w:r>
      <w:r w:rsidR="00E922C5" w:rsidRPr="005A2841">
        <w:rPr>
          <w:sz w:val="19"/>
          <w:szCs w:val="19"/>
        </w:rPr>
        <w:t>,</w:t>
      </w:r>
      <w:r w:rsidRPr="005A2841">
        <w:rPr>
          <w:sz w:val="19"/>
          <w:szCs w:val="19"/>
        </w:rPr>
        <w:t xml:space="preserve"> C.A., </w:t>
      </w:r>
      <w:proofErr w:type="spellStart"/>
      <w:r w:rsidRPr="005A2841">
        <w:rPr>
          <w:sz w:val="19"/>
          <w:szCs w:val="19"/>
        </w:rPr>
        <w:t>Barbosa-Filho</w:t>
      </w:r>
      <w:proofErr w:type="spellEnd"/>
      <w:r w:rsidR="00E922C5" w:rsidRPr="005A2841">
        <w:rPr>
          <w:sz w:val="19"/>
          <w:szCs w:val="19"/>
        </w:rPr>
        <w:t>,</w:t>
      </w:r>
      <w:r w:rsidR="007D1AD9" w:rsidRPr="005A2841">
        <w:rPr>
          <w:sz w:val="19"/>
          <w:szCs w:val="19"/>
        </w:rPr>
        <w:t xml:space="preserve"> J.M. and</w:t>
      </w:r>
      <w:r w:rsidRPr="005A2841">
        <w:rPr>
          <w:sz w:val="19"/>
          <w:szCs w:val="19"/>
        </w:rPr>
        <w:t xml:space="preserve"> Batista</w:t>
      </w:r>
      <w:r w:rsidR="007D1AD9" w:rsidRPr="005A2841">
        <w:rPr>
          <w:sz w:val="19"/>
          <w:szCs w:val="19"/>
        </w:rPr>
        <w:t>, L.M</w:t>
      </w:r>
      <w:r w:rsidRPr="005A2841">
        <w:rPr>
          <w:sz w:val="19"/>
          <w:szCs w:val="19"/>
        </w:rPr>
        <w:t xml:space="preserve">. </w:t>
      </w:r>
      <w:r w:rsidRPr="005A2841">
        <w:rPr>
          <w:sz w:val="19"/>
          <w:szCs w:val="19"/>
        </w:rPr>
        <w:lastRenderedPageBreak/>
        <w:t xml:space="preserve">(2009): </w:t>
      </w:r>
      <w:proofErr w:type="spellStart"/>
      <w:r w:rsidRPr="005A2841">
        <w:rPr>
          <w:sz w:val="19"/>
          <w:szCs w:val="19"/>
        </w:rPr>
        <w:t>Flavonoids</w:t>
      </w:r>
      <w:proofErr w:type="spellEnd"/>
      <w:r w:rsidRPr="005A2841">
        <w:rPr>
          <w:sz w:val="19"/>
          <w:szCs w:val="19"/>
        </w:rPr>
        <w:t xml:space="preserve"> with </w:t>
      </w:r>
      <w:proofErr w:type="spellStart"/>
      <w:r w:rsidRPr="005A2841">
        <w:rPr>
          <w:sz w:val="19"/>
          <w:szCs w:val="19"/>
        </w:rPr>
        <w:t>gastro</w:t>
      </w:r>
      <w:r w:rsidR="007D1AD9" w:rsidRPr="005A2841">
        <w:rPr>
          <w:sz w:val="19"/>
          <w:szCs w:val="19"/>
        </w:rPr>
        <w:t>protective</w:t>
      </w:r>
      <w:proofErr w:type="spellEnd"/>
      <w:r w:rsidR="007D1AD9" w:rsidRPr="005A2841">
        <w:rPr>
          <w:sz w:val="19"/>
          <w:szCs w:val="19"/>
        </w:rPr>
        <w:t xml:space="preserve"> activity. Molecules,</w:t>
      </w:r>
      <w:r w:rsidRPr="005A2841">
        <w:rPr>
          <w:sz w:val="19"/>
          <w:szCs w:val="19"/>
        </w:rPr>
        <w:t xml:space="preserve"> 14: 979-1012.</w:t>
      </w:r>
    </w:p>
    <w:p w:rsidR="003D382F" w:rsidRPr="005A2841" w:rsidRDefault="003D382F" w:rsidP="005A2841">
      <w:pPr>
        <w:pStyle w:val="BodyTextIndent"/>
        <w:numPr>
          <w:ilvl w:val="0"/>
          <w:numId w:val="12"/>
        </w:numPr>
        <w:snapToGrid w:val="0"/>
        <w:spacing w:line="240" w:lineRule="auto"/>
        <w:jc w:val="both"/>
        <w:rPr>
          <w:sz w:val="19"/>
          <w:szCs w:val="19"/>
        </w:rPr>
      </w:pPr>
      <w:proofErr w:type="spellStart"/>
      <w:r w:rsidRPr="005A2841">
        <w:rPr>
          <w:sz w:val="19"/>
          <w:szCs w:val="19"/>
        </w:rPr>
        <w:t>Nicoloff</w:t>
      </w:r>
      <w:proofErr w:type="spellEnd"/>
      <w:r w:rsidRPr="005A2841">
        <w:rPr>
          <w:sz w:val="19"/>
          <w:szCs w:val="19"/>
        </w:rPr>
        <w:t xml:space="preserve">, D. (1967): The effect of </w:t>
      </w:r>
      <w:proofErr w:type="spellStart"/>
      <w:r w:rsidRPr="005A2841">
        <w:rPr>
          <w:sz w:val="19"/>
          <w:szCs w:val="19"/>
        </w:rPr>
        <w:t>indocin</w:t>
      </w:r>
      <w:proofErr w:type="spellEnd"/>
      <w:r w:rsidRPr="005A2841">
        <w:rPr>
          <w:sz w:val="19"/>
          <w:szCs w:val="19"/>
        </w:rPr>
        <w:t xml:space="preserve"> (</w:t>
      </w:r>
      <w:proofErr w:type="spellStart"/>
      <w:r w:rsidRPr="005A2841">
        <w:rPr>
          <w:sz w:val="19"/>
          <w:szCs w:val="19"/>
        </w:rPr>
        <w:t>indomethacin</w:t>
      </w:r>
      <w:proofErr w:type="spellEnd"/>
      <w:r w:rsidRPr="005A2841">
        <w:rPr>
          <w:sz w:val="19"/>
          <w:szCs w:val="19"/>
        </w:rPr>
        <w:t>) on gastric secretion, parietal population and ulcer provocation in the dog. Gastroenterology, 52: 1111.</w:t>
      </w:r>
    </w:p>
    <w:p w:rsidR="00AB4A37" w:rsidRPr="005A2841" w:rsidRDefault="005B4083" w:rsidP="005A2841">
      <w:pPr>
        <w:pStyle w:val="BodyTextIndent"/>
        <w:numPr>
          <w:ilvl w:val="0"/>
          <w:numId w:val="12"/>
        </w:numPr>
        <w:snapToGrid w:val="0"/>
        <w:spacing w:line="240" w:lineRule="auto"/>
        <w:jc w:val="both"/>
        <w:rPr>
          <w:sz w:val="19"/>
          <w:szCs w:val="19"/>
        </w:rPr>
      </w:pPr>
      <w:r w:rsidRPr="005A2841">
        <w:rPr>
          <w:sz w:val="19"/>
          <w:szCs w:val="19"/>
        </w:rPr>
        <w:t xml:space="preserve">Okabe, S., Honda, K., Takeuchi, K. And Takagi, K. (1975): inhibitory effect of l-glutamine on gastric irritation and back diffusion of gastric acid in response to aspirin in the rat. Am. J. Dig. </w:t>
      </w:r>
      <w:r w:rsidR="00AB4A37" w:rsidRPr="005A2841">
        <w:rPr>
          <w:sz w:val="19"/>
          <w:szCs w:val="19"/>
        </w:rPr>
        <w:t>Dis., 20 (7): 626-631.</w:t>
      </w:r>
    </w:p>
    <w:p w:rsidR="009353C8" w:rsidRPr="005A2841" w:rsidRDefault="009353C8" w:rsidP="005A2841">
      <w:pPr>
        <w:pStyle w:val="BodyTextIndent"/>
        <w:numPr>
          <w:ilvl w:val="0"/>
          <w:numId w:val="12"/>
        </w:numPr>
        <w:snapToGrid w:val="0"/>
        <w:spacing w:line="240" w:lineRule="auto"/>
        <w:jc w:val="both"/>
        <w:rPr>
          <w:sz w:val="19"/>
          <w:szCs w:val="19"/>
        </w:rPr>
      </w:pPr>
      <w:r w:rsidRPr="005A2841">
        <w:rPr>
          <w:sz w:val="19"/>
          <w:szCs w:val="19"/>
        </w:rPr>
        <w:t xml:space="preserve">Okabe, S., Takeuchi, K., </w:t>
      </w:r>
      <w:proofErr w:type="spellStart"/>
      <w:r w:rsidRPr="005A2841">
        <w:rPr>
          <w:sz w:val="19"/>
          <w:szCs w:val="19"/>
        </w:rPr>
        <w:t>Urushidani</w:t>
      </w:r>
      <w:proofErr w:type="spellEnd"/>
      <w:r w:rsidRPr="005A2841">
        <w:rPr>
          <w:sz w:val="19"/>
          <w:szCs w:val="19"/>
        </w:rPr>
        <w:t xml:space="preserve">, T. And Takagi, K. (1977): Effects of </w:t>
      </w:r>
      <w:proofErr w:type="spellStart"/>
      <w:r w:rsidRPr="005A2841">
        <w:rPr>
          <w:sz w:val="19"/>
          <w:szCs w:val="19"/>
        </w:rPr>
        <w:t>cimetidine</w:t>
      </w:r>
      <w:proofErr w:type="spellEnd"/>
      <w:r w:rsidRPr="005A2841">
        <w:rPr>
          <w:sz w:val="19"/>
          <w:szCs w:val="19"/>
        </w:rPr>
        <w:t>, a histamine H</w:t>
      </w:r>
      <w:r w:rsidRPr="005A2841">
        <w:rPr>
          <w:sz w:val="19"/>
          <w:szCs w:val="19"/>
          <w:vertAlign w:val="subscript"/>
        </w:rPr>
        <w:t>2</w:t>
      </w:r>
      <w:r w:rsidRPr="005A2841">
        <w:rPr>
          <w:sz w:val="19"/>
          <w:szCs w:val="19"/>
        </w:rPr>
        <w:t xml:space="preserve">-receptor antagonist on various </w:t>
      </w:r>
      <w:r w:rsidR="00F802BA" w:rsidRPr="005A2841">
        <w:rPr>
          <w:sz w:val="19"/>
          <w:szCs w:val="19"/>
        </w:rPr>
        <w:t>experimental gastric and duodenal ulcers. Am. J. Dig. Dis., 22: 677-684.</w:t>
      </w:r>
    </w:p>
    <w:p w:rsidR="001B2670" w:rsidRPr="005A2841" w:rsidRDefault="0001165C" w:rsidP="005A2841">
      <w:pPr>
        <w:pStyle w:val="BodyTextIndent"/>
        <w:numPr>
          <w:ilvl w:val="0"/>
          <w:numId w:val="12"/>
        </w:numPr>
        <w:snapToGrid w:val="0"/>
        <w:spacing w:line="240" w:lineRule="auto"/>
        <w:jc w:val="both"/>
        <w:rPr>
          <w:sz w:val="19"/>
          <w:szCs w:val="19"/>
        </w:rPr>
      </w:pPr>
      <w:proofErr w:type="spellStart"/>
      <w:r w:rsidRPr="005A2841">
        <w:rPr>
          <w:sz w:val="19"/>
          <w:szCs w:val="19"/>
        </w:rPr>
        <w:t>Okasha</w:t>
      </w:r>
      <w:proofErr w:type="spellEnd"/>
      <w:r w:rsidRPr="005A2841">
        <w:rPr>
          <w:sz w:val="19"/>
          <w:szCs w:val="19"/>
        </w:rPr>
        <w:t xml:space="preserve">, M. A., </w:t>
      </w:r>
      <w:proofErr w:type="spellStart"/>
      <w:r w:rsidRPr="005A2841">
        <w:rPr>
          <w:sz w:val="19"/>
          <w:szCs w:val="19"/>
        </w:rPr>
        <w:t>Magaji</w:t>
      </w:r>
      <w:proofErr w:type="spellEnd"/>
      <w:r w:rsidRPr="005A2841">
        <w:rPr>
          <w:sz w:val="19"/>
          <w:szCs w:val="19"/>
        </w:rPr>
        <w:t xml:space="preserve">, R. A., </w:t>
      </w:r>
      <w:proofErr w:type="spellStart"/>
      <w:r w:rsidRPr="005A2841">
        <w:rPr>
          <w:sz w:val="19"/>
          <w:szCs w:val="19"/>
        </w:rPr>
        <w:t>Abubakar</w:t>
      </w:r>
      <w:proofErr w:type="spellEnd"/>
      <w:r w:rsidRPr="005A2841">
        <w:rPr>
          <w:sz w:val="19"/>
          <w:szCs w:val="19"/>
        </w:rPr>
        <w:t xml:space="preserve">, M. S. And </w:t>
      </w:r>
      <w:proofErr w:type="spellStart"/>
      <w:r w:rsidRPr="005A2841">
        <w:rPr>
          <w:sz w:val="19"/>
          <w:szCs w:val="19"/>
        </w:rPr>
        <w:t>Fatihu</w:t>
      </w:r>
      <w:proofErr w:type="spellEnd"/>
      <w:r w:rsidRPr="005A2841">
        <w:rPr>
          <w:sz w:val="19"/>
          <w:szCs w:val="19"/>
        </w:rPr>
        <w:t xml:space="preserve">, M. Y. (2008): Effects of ethyl acetate portion of </w:t>
      </w:r>
      <w:proofErr w:type="spellStart"/>
      <w:r w:rsidRPr="005A2841">
        <w:rPr>
          <w:i/>
          <w:iCs/>
          <w:sz w:val="19"/>
          <w:szCs w:val="19"/>
        </w:rPr>
        <w:t>Syzygium</w:t>
      </w:r>
      <w:proofErr w:type="spellEnd"/>
      <w:r w:rsidRPr="005A2841">
        <w:rPr>
          <w:i/>
          <w:iCs/>
          <w:sz w:val="19"/>
          <w:szCs w:val="19"/>
        </w:rPr>
        <w:t xml:space="preserve"> </w:t>
      </w:r>
      <w:proofErr w:type="spellStart"/>
      <w:r w:rsidRPr="005A2841">
        <w:rPr>
          <w:i/>
          <w:iCs/>
          <w:sz w:val="19"/>
          <w:szCs w:val="19"/>
        </w:rPr>
        <w:t>aromaticum</w:t>
      </w:r>
      <w:proofErr w:type="spellEnd"/>
      <w:r w:rsidRPr="005A2841">
        <w:rPr>
          <w:sz w:val="19"/>
          <w:szCs w:val="19"/>
        </w:rPr>
        <w:t xml:space="preserve"> flower bud extract on </w:t>
      </w:r>
      <w:proofErr w:type="spellStart"/>
      <w:r w:rsidRPr="005A2841">
        <w:rPr>
          <w:sz w:val="19"/>
          <w:szCs w:val="19"/>
        </w:rPr>
        <w:t>indomethacin</w:t>
      </w:r>
      <w:proofErr w:type="spellEnd"/>
      <w:r w:rsidRPr="005A2841">
        <w:rPr>
          <w:sz w:val="19"/>
          <w:szCs w:val="19"/>
        </w:rPr>
        <w:t xml:space="preserve"> –induced gastric ulceration and gastric secretion. European Journal of Scientific Research, 20 (4)</w:t>
      </w:r>
      <w:r w:rsidR="003D382F" w:rsidRPr="005A2841">
        <w:rPr>
          <w:sz w:val="19"/>
          <w:szCs w:val="19"/>
        </w:rPr>
        <w:t>: 905-913.</w:t>
      </w:r>
    </w:p>
    <w:p w:rsidR="005132A6" w:rsidRPr="005A2841" w:rsidRDefault="005132A6" w:rsidP="005A2841">
      <w:pPr>
        <w:pStyle w:val="ListParagraph"/>
        <w:numPr>
          <w:ilvl w:val="0"/>
          <w:numId w:val="12"/>
        </w:numPr>
        <w:autoSpaceDE w:val="0"/>
        <w:autoSpaceDN w:val="0"/>
        <w:adjustRightInd w:val="0"/>
        <w:snapToGrid w:val="0"/>
        <w:ind w:firstLineChars="0"/>
        <w:jc w:val="both"/>
        <w:rPr>
          <w:sz w:val="19"/>
          <w:szCs w:val="19"/>
        </w:rPr>
      </w:pPr>
      <w:proofErr w:type="spellStart"/>
      <w:r w:rsidRPr="005A2841">
        <w:rPr>
          <w:sz w:val="19"/>
          <w:szCs w:val="19"/>
        </w:rPr>
        <w:t>Pallavi</w:t>
      </w:r>
      <w:proofErr w:type="spellEnd"/>
      <w:r w:rsidRPr="005A2841">
        <w:rPr>
          <w:sz w:val="19"/>
          <w:szCs w:val="19"/>
        </w:rPr>
        <w:t xml:space="preserve">, A.B. and </w:t>
      </w:r>
      <w:proofErr w:type="spellStart"/>
      <w:r w:rsidRPr="005A2841">
        <w:rPr>
          <w:sz w:val="19"/>
          <w:szCs w:val="19"/>
        </w:rPr>
        <w:t>Balaraman</w:t>
      </w:r>
      <w:proofErr w:type="spellEnd"/>
      <w:r w:rsidRPr="005A2841">
        <w:rPr>
          <w:sz w:val="19"/>
          <w:szCs w:val="19"/>
        </w:rPr>
        <w:t xml:space="preserve">, R. (2011): Effect of </w:t>
      </w:r>
      <w:proofErr w:type="spellStart"/>
      <w:r w:rsidRPr="005A2841">
        <w:rPr>
          <w:sz w:val="19"/>
          <w:szCs w:val="19"/>
        </w:rPr>
        <w:t>activit</w:t>
      </w:r>
      <w:proofErr w:type="spellEnd"/>
      <w:r w:rsidRPr="005A2841">
        <w:rPr>
          <w:sz w:val="19"/>
          <w:szCs w:val="19"/>
        </w:rPr>
        <w:t xml:space="preserve">, a </w:t>
      </w:r>
      <w:proofErr w:type="spellStart"/>
      <w:r w:rsidRPr="005A2841">
        <w:rPr>
          <w:sz w:val="19"/>
          <w:szCs w:val="19"/>
        </w:rPr>
        <w:t>herbomineral</w:t>
      </w:r>
      <w:proofErr w:type="spellEnd"/>
      <w:r w:rsidRPr="005A2841">
        <w:rPr>
          <w:sz w:val="19"/>
          <w:szCs w:val="19"/>
        </w:rPr>
        <w:t xml:space="preserve"> formulation, on experimentally- induced gastric lesions in rats. Journal of Applied Pharmaceutical Science</w:t>
      </w:r>
      <w:r w:rsidR="00E922C5" w:rsidRPr="005A2841">
        <w:rPr>
          <w:sz w:val="19"/>
          <w:szCs w:val="19"/>
        </w:rPr>
        <w:t>,</w:t>
      </w:r>
      <w:r w:rsidRPr="005A2841">
        <w:rPr>
          <w:sz w:val="19"/>
          <w:szCs w:val="19"/>
        </w:rPr>
        <w:t xml:space="preserve"> 01 (10): 134-139.</w:t>
      </w:r>
    </w:p>
    <w:p w:rsidR="005132A6" w:rsidRPr="005A2841" w:rsidRDefault="005132A6" w:rsidP="005A2841">
      <w:pPr>
        <w:pStyle w:val="ListParagraph"/>
        <w:numPr>
          <w:ilvl w:val="0"/>
          <w:numId w:val="12"/>
        </w:numPr>
        <w:autoSpaceDE w:val="0"/>
        <w:autoSpaceDN w:val="0"/>
        <w:adjustRightInd w:val="0"/>
        <w:snapToGrid w:val="0"/>
        <w:ind w:firstLineChars="0"/>
        <w:jc w:val="both"/>
        <w:rPr>
          <w:sz w:val="19"/>
          <w:szCs w:val="19"/>
        </w:rPr>
      </w:pPr>
      <w:r w:rsidRPr="005A2841">
        <w:rPr>
          <w:sz w:val="19"/>
          <w:szCs w:val="19"/>
        </w:rPr>
        <w:t xml:space="preserve">Ramirez, R.O. and </w:t>
      </w:r>
      <w:proofErr w:type="spellStart"/>
      <w:r w:rsidRPr="005A2841">
        <w:rPr>
          <w:sz w:val="19"/>
          <w:szCs w:val="19"/>
        </w:rPr>
        <w:t>Rao</w:t>
      </w:r>
      <w:proofErr w:type="spellEnd"/>
      <w:r w:rsidRPr="005A2841">
        <w:rPr>
          <w:sz w:val="19"/>
          <w:szCs w:val="19"/>
        </w:rPr>
        <w:t xml:space="preserve">, J. R. (2003): The gastro protective effect of tannin extract from </w:t>
      </w:r>
      <w:proofErr w:type="spellStart"/>
      <w:r w:rsidRPr="005A2841">
        <w:rPr>
          <w:sz w:val="19"/>
          <w:szCs w:val="19"/>
        </w:rPr>
        <w:t>Duhat</w:t>
      </w:r>
      <w:proofErr w:type="spellEnd"/>
      <w:r w:rsidRPr="005A2841">
        <w:rPr>
          <w:sz w:val="19"/>
          <w:szCs w:val="19"/>
        </w:rPr>
        <w:t xml:space="preserve"> (</w:t>
      </w:r>
      <w:proofErr w:type="spellStart"/>
      <w:r w:rsidRPr="005A2841">
        <w:rPr>
          <w:i/>
          <w:iCs/>
          <w:sz w:val="19"/>
          <w:szCs w:val="19"/>
        </w:rPr>
        <w:t>Syzygium</w:t>
      </w:r>
      <w:proofErr w:type="spellEnd"/>
      <w:r w:rsidRPr="005A2841">
        <w:rPr>
          <w:i/>
          <w:iCs/>
          <w:sz w:val="19"/>
          <w:szCs w:val="19"/>
        </w:rPr>
        <w:t xml:space="preserve"> </w:t>
      </w:r>
      <w:proofErr w:type="spellStart"/>
      <w:r w:rsidRPr="005A2841">
        <w:rPr>
          <w:i/>
          <w:iCs/>
          <w:sz w:val="19"/>
          <w:szCs w:val="19"/>
        </w:rPr>
        <w:t>cumini</w:t>
      </w:r>
      <w:proofErr w:type="spellEnd"/>
      <w:r w:rsidRPr="005A2841">
        <w:rPr>
          <w:sz w:val="19"/>
          <w:szCs w:val="19"/>
        </w:rPr>
        <w:t xml:space="preserve"> </w:t>
      </w:r>
      <w:proofErr w:type="spellStart"/>
      <w:r w:rsidRPr="005A2841">
        <w:rPr>
          <w:sz w:val="19"/>
          <w:szCs w:val="19"/>
        </w:rPr>
        <w:t>skeels</w:t>
      </w:r>
      <w:proofErr w:type="spellEnd"/>
      <w:r w:rsidRPr="005A2841">
        <w:rPr>
          <w:sz w:val="19"/>
          <w:szCs w:val="19"/>
        </w:rPr>
        <w:t xml:space="preserve">) bark on </w:t>
      </w:r>
      <w:proofErr w:type="spellStart"/>
      <w:r w:rsidRPr="005A2841">
        <w:rPr>
          <w:sz w:val="19"/>
          <w:szCs w:val="19"/>
        </w:rPr>
        <w:t>HCl</w:t>
      </w:r>
      <w:proofErr w:type="spellEnd"/>
      <w:r w:rsidRPr="005A2841">
        <w:rPr>
          <w:sz w:val="19"/>
          <w:szCs w:val="19"/>
        </w:rPr>
        <w:t xml:space="preserve"> / ethanol induced gastric mucosal injury i</w:t>
      </w:r>
      <w:r w:rsidR="00846D59" w:rsidRPr="005A2841">
        <w:rPr>
          <w:sz w:val="19"/>
          <w:szCs w:val="19"/>
        </w:rPr>
        <w:t xml:space="preserve">n rat. </w:t>
      </w:r>
      <w:proofErr w:type="spellStart"/>
      <w:r w:rsidR="00846D59" w:rsidRPr="005A2841">
        <w:rPr>
          <w:sz w:val="19"/>
          <w:szCs w:val="19"/>
        </w:rPr>
        <w:t>Clin</w:t>
      </w:r>
      <w:proofErr w:type="spellEnd"/>
      <w:r w:rsidR="00846D59" w:rsidRPr="005A2841">
        <w:rPr>
          <w:sz w:val="19"/>
          <w:szCs w:val="19"/>
        </w:rPr>
        <w:t xml:space="preserve"> </w:t>
      </w:r>
      <w:proofErr w:type="spellStart"/>
      <w:r w:rsidR="00846D59" w:rsidRPr="005A2841">
        <w:rPr>
          <w:sz w:val="19"/>
          <w:szCs w:val="19"/>
        </w:rPr>
        <w:t>Hemorheol</w:t>
      </w:r>
      <w:proofErr w:type="spellEnd"/>
      <w:r w:rsidR="00846D59" w:rsidRPr="005A2841">
        <w:rPr>
          <w:sz w:val="19"/>
          <w:szCs w:val="19"/>
        </w:rPr>
        <w:t xml:space="preserve"> </w:t>
      </w:r>
      <w:proofErr w:type="spellStart"/>
      <w:r w:rsidR="00846D59" w:rsidRPr="005A2841">
        <w:rPr>
          <w:sz w:val="19"/>
          <w:szCs w:val="19"/>
        </w:rPr>
        <w:t>Microcirc</w:t>
      </w:r>
      <w:proofErr w:type="spellEnd"/>
      <w:r w:rsidR="00846D59" w:rsidRPr="005A2841">
        <w:rPr>
          <w:sz w:val="19"/>
          <w:szCs w:val="19"/>
        </w:rPr>
        <w:t>,</w:t>
      </w:r>
      <w:r w:rsidRPr="005A2841">
        <w:rPr>
          <w:sz w:val="19"/>
          <w:szCs w:val="19"/>
        </w:rPr>
        <w:t xml:space="preserve"> 79 (3-4): 253-</w:t>
      </w:r>
      <w:r w:rsidR="00A905FE" w:rsidRPr="005A2841">
        <w:rPr>
          <w:sz w:val="19"/>
          <w:szCs w:val="19"/>
        </w:rPr>
        <w:t>2</w:t>
      </w:r>
      <w:r w:rsidRPr="005A2841">
        <w:rPr>
          <w:sz w:val="19"/>
          <w:szCs w:val="19"/>
        </w:rPr>
        <w:t>61.</w:t>
      </w:r>
    </w:p>
    <w:p w:rsidR="00667F49" w:rsidRPr="005A2841" w:rsidRDefault="00E922C5" w:rsidP="005A2841">
      <w:pPr>
        <w:pStyle w:val="ListParagraph"/>
        <w:numPr>
          <w:ilvl w:val="0"/>
          <w:numId w:val="12"/>
        </w:numPr>
        <w:snapToGrid w:val="0"/>
        <w:ind w:firstLineChars="0"/>
        <w:jc w:val="both"/>
        <w:rPr>
          <w:sz w:val="19"/>
          <w:szCs w:val="19"/>
        </w:rPr>
      </w:pPr>
      <w:r w:rsidRPr="005A2841">
        <w:rPr>
          <w:sz w:val="19"/>
          <w:szCs w:val="19"/>
        </w:rPr>
        <w:t>Rebecca, C.</w:t>
      </w:r>
      <w:r w:rsidR="00667F49" w:rsidRPr="005A2841">
        <w:rPr>
          <w:sz w:val="19"/>
          <w:szCs w:val="19"/>
        </w:rPr>
        <w:t xml:space="preserve"> and Raymond</w:t>
      </w:r>
      <w:r w:rsidRPr="005A2841">
        <w:rPr>
          <w:sz w:val="19"/>
          <w:szCs w:val="19"/>
        </w:rPr>
        <w:t>,</w:t>
      </w:r>
      <w:r w:rsidR="00667F49" w:rsidRPr="005A2841">
        <w:rPr>
          <w:sz w:val="19"/>
          <w:szCs w:val="19"/>
        </w:rPr>
        <w:t xml:space="preserve"> </w:t>
      </w:r>
      <w:r w:rsidR="00846D59" w:rsidRPr="005A2841">
        <w:rPr>
          <w:sz w:val="19"/>
          <w:szCs w:val="19"/>
        </w:rPr>
        <w:t>J. P.</w:t>
      </w:r>
      <w:r w:rsidR="00667F49" w:rsidRPr="005A2841">
        <w:rPr>
          <w:sz w:val="19"/>
          <w:szCs w:val="19"/>
        </w:rPr>
        <w:t xml:space="preserve"> (1995): Combined Intestinal Trefoil Factor and Epidermal Growth Factor is Prophylactic against </w:t>
      </w:r>
      <w:proofErr w:type="spellStart"/>
      <w:r w:rsidR="00667F49" w:rsidRPr="005A2841">
        <w:rPr>
          <w:sz w:val="19"/>
          <w:szCs w:val="19"/>
        </w:rPr>
        <w:t>Indomethacin</w:t>
      </w:r>
      <w:proofErr w:type="spellEnd"/>
      <w:r w:rsidR="00667F49" w:rsidRPr="005A2841">
        <w:rPr>
          <w:sz w:val="19"/>
          <w:szCs w:val="19"/>
        </w:rPr>
        <w:t>-Induced Gastric Damage in the Rat. Clinical Science</w:t>
      </w:r>
      <w:r w:rsidR="00A905FE" w:rsidRPr="005A2841">
        <w:rPr>
          <w:sz w:val="19"/>
          <w:szCs w:val="19"/>
        </w:rPr>
        <w:t>, 88</w:t>
      </w:r>
      <w:r w:rsidR="00667F49" w:rsidRPr="005A2841">
        <w:rPr>
          <w:sz w:val="19"/>
          <w:szCs w:val="19"/>
        </w:rPr>
        <w:t>: 401–403.</w:t>
      </w:r>
    </w:p>
    <w:p w:rsidR="00EE3044" w:rsidRPr="005A2841" w:rsidRDefault="00EE3044" w:rsidP="005A2841">
      <w:pPr>
        <w:pStyle w:val="ListParagraph"/>
        <w:numPr>
          <w:ilvl w:val="0"/>
          <w:numId w:val="12"/>
        </w:numPr>
        <w:autoSpaceDE w:val="0"/>
        <w:autoSpaceDN w:val="0"/>
        <w:adjustRightInd w:val="0"/>
        <w:snapToGrid w:val="0"/>
        <w:ind w:firstLineChars="0"/>
        <w:jc w:val="both"/>
        <w:rPr>
          <w:sz w:val="19"/>
          <w:szCs w:val="19"/>
        </w:rPr>
      </w:pPr>
      <w:proofErr w:type="spellStart"/>
      <w:r w:rsidRPr="005A2841">
        <w:rPr>
          <w:sz w:val="19"/>
          <w:szCs w:val="19"/>
        </w:rPr>
        <w:t>Sabitha</w:t>
      </w:r>
      <w:proofErr w:type="spellEnd"/>
      <w:r w:rsidRPr="005A2841">
        <w:rPr>
          <w:sz w:val="19"/>
          <w:szCs w:val="19"/>
        </w:rPr>
        <w:t xml:space="preserve">, V., </w:t>
      </w:r>
      <w:proofErr w:type="spellStart"/>
      <w:r w:rsidRPr="005A2841">
        <w:rPr>
          <w:sz w:val="19"/>
          <w:szCs w:val="19"/>
        </w:rPr>
        <w:t>Ramachandran</w:t>
      </w:r>
      <w:proofErr w:type="spellEnd"/>
      <w:r w:rsidRPr="005A2841">
        <w:rPr>
          <w:sz w:val="19"/>
          <w:szCs w:val="19"/>
        </w:rPr>
        <w:t xml:space="preserve">, S., </w:t>
      </w:r>
      <w:proofErr w:type="spellStart"/>
      <w:r w:rsidRPr="005A2841">
        <w:rPr>
          <w:sz w:val="19"/>
          <w:szCs w:val="19"/>
        </w:rPr>
        <w:t>Naveen</w:t>
      </w:r>
      <w:proofErr w:type="spellEnd"/>
      <w:r w:rsidRPr="005A2841">
        <w:rPr>
          <w:sz w:val="19"/>
          <w:szCs w:val="19"/>
        </w:rPr>
        <w:t xml:space="preserve"> K. R. and </w:t>
      </w:r>
      <w:proofErr w:type="spellStart"/>
      <w:r w:rsidRPr="005A2841">
        <w:rPr>
          <w:sz w:val="19"/>
          <w:szCs w:val="19"/>
        </w:rPr>
        <w:t>Panneerselvam</w:t>
      </w:r>
      <w:proofErr w:type="spellEnd"/>
      <w:r w:rsidRPr="005A2841">
        <w:rPr>
          <w:sz w:val="19"/>
          <w:szCs w:val="19"/>
        </w:rPr>
        <w:t xml:space="preserve">, K. (2012): Investigation of in vivo antioxidant property of </w:t>
      </w:r>
      <w:proofErr w:type="spellStart"/>
      <w:r w:rsidRPr="005A2841">
        <w:rPr>
          <w:i/>
          <w:iCs/>
          <w:sz w:val="19"/>
          <w:szCs w:val="19"/>
        </w:rPr>
        <w:t>Abelmoschus</w:t>
      </w:r>
      <w:proofErr w:type="spellEnd"/>
      <w:r w:rsidRPr="005A2841">
        <w:rPr>
          <w:i/>
          <w:iCs/>
          <w:sz w:val="19"/>
          <w:szCs w:val="19"/>
        </w:rPr>
        <w:t xml:space="preserve"> </w:t>
      </w:r>
      <w:proofErr w:type="spellStart"/>
      <w:r w:rsidRPr="005A2841">
        <w:rPr>
          <w:i/>
          <w:iCs/>
          <w:sz w:val="19"/>
          <w:szCs w:val="19"/>
        </w:rPr>
        <w:t>esculentus</w:t>
      </w:r>
      <w:proofErr w:type="spellEnd"/>
      <w:r w:rsidRPr="005A2841">
        <w:rPr>
          <w:sz w:val="19"/>
          <w:szCs w:val="19"/>
        </w:rPr>
        <w:t xml:space="preserve"> (L) </w:t>
      </w:r>
      <w:proofErr w:type="spellStart"/>
      <w:r w:rsidRPr="005A2841">
        <w:rPr>
          <w:sz w:val="19"/>
          <w:szCs w:val="19"/>
        </w:rPr>
        <w:t>moench</w:t>
      </w:r>
      <w:proofErr w:type="spellEnd"/>
      <w:r w:rsidRPr="005A2841">
        <w:rPr>
          <w:sz w:val="19"/>
          <w:szCs w:val="19"/>
        </w:rPr>
        <w:t xml:space="preserve">. fruit seed and peel powders in </w:t>
      </w:r>
      <w:proofErr w:type="spellStart"/>
      <w:r w:rsidRPr="005A2841">
        <w:rPr>
          <w:sz w:val="19"/>
          <w:szCs w:val="19"/>
        </w:rPr>
        <w:t>streptozotocin</w:t>
      </w:r>
      <w:proofErr w:type="spellEnd"/>
      <w:r w:rsidRPr="005A2841">
        <w:rPr>
          <w:sz w:val="19"/>
          <w:szCs w:val="19"/>
        </w:rPr>
        <w:t xml:space="preserve">-induced diabetic rats. Journal of </w:t>
      </w:r>
      <w:proofErr w:type="spellStart"/>
      <w:r w:rsidRPr="005A2841">
        <w:rPr>
          <w:sz w:val="19"/>
          <w:szCs w:val="19"/>
        </w:rPr>
        <w:t>Ayurveda</w:t>
      </w:r>
      <w:proofErr w:type="spellEnd"/>
      <w:r w:rsidRPr="005A2841">
        <w:rPr>
          <w:sz w:val="19"/>
          <w:szCs w:val="19"/>
        </w:rPr>
        <w:t xml:space="preserve"> and </w:t>
      </w:r>
      <w:proofErr w:type="spellStart"/>
      <w:r w:rsidR="009E3563" w:rsidRPr="005A2841">
        <w:rPr>
          <w:sz w:val="19"/>
          <w:szCs w:val="19"/>
        </w:rPr>
        <w:t>I</w:t>
      </w:r>
      <w:r w:rsidRPr="005A2841">
        <w:rPr>
          <w:sz w:val="19"/>
          <w:szCs w:val="19"/>
        </w:rPr>
        <w:t>tergrative</w:t>
      </w:r>
      <w:proofErr w:type="spellEnd"/>
      <w:r w:rsidRPr="005A2841">
        <w:rPr>
          <w:sz w:val="19"/>
          <w:szCs w:val="19"/>
        </w:rPr>
        <w:t xml:space="preserve"> </w:t>
      </w:r>
      <w:r w:rsidR="009E3563" w:rsidRPr="005A2841">
        <w:rPr>
          <w:sz w:val="19"/>
          <w:szCs w:val="19"/>
        </w:rPr>
        <w:t>M</w:t>
      </w:r>
      <w:r w:rsidRPr="005A2841">
        <w:rPr>
          <w:sz w:val="19"/>
          <w:szCs w:val="19"/>
        </w:rPr>
        <w:t>edicine</w:t>
      </w:r>
      <w:r w:rsidR="00846D59" w:rsidRPr="005A2841">
        <w:rPr>
          <w:sz w:val="19"/>
          <w:szCs w:val="19"/>
        </w:rPr>
        <w:t>,</w:t>
      </w:r>
      <w:r w:rsidRPr="005A2841">
        <w:rPr>
          <w:sz w:val="19"/>
          <w:szCs w:val="19"/>
        </w:rPr>
        <w:t xml:space="preserve"> 3(4): 188-193</w:t>
      </w:r>
    </w:p>
    <w:p w:rsidR="001B2670" w:rsidRPr="005A2841" w:rsidRDefault="001B2670" w:rsidP="005A2841">
      <w:pPr>
        <w:pStyle w:val="ListParagraph"/>
        <w:numPr>
          <w:ilvl w:val="0"/>
          <w:numId w:val="12"/>
        </w:numPr>
        <w:snapToGrid w:val="0"/>
        <w:ind w:firstLineChars="0"/>
        <w:jc w:val="both"/>
        <w:rPr>
          <w:sz w:val="19"/>
          <w:szCs w:val="19"/>
        </w:rPr>
      </w:pPr>
      <w:r w:rsidRPr="005A2841">
        <w:rPr>
          <w:sz w:val="19"/>
          <w:szCs w:val="19"/>
        </w:rPr>
        <w:t xml:space="preserve">Satoh, H., </w:t>
      </w:r>
      <w:proofErr w:type="spellStart"/>
      <w:r w:rsidRPr="005A2841">
        <w:rPr>
          <w:sz w:val="19"/>
          <w:szCs w:val="19"/>
        </w:rPr>
        <w:t>Guth</w:t>
      </w:r>
      <w:proofErr w:type="spellEnd"/>
      <w:r w:rsidRPr="005A2841">
        <w:rPr>
          <w:sz w:val="19"/>
          <w:szCs w:val="19"/>
        </w:rPr>
        <w:t xml:space="preserve">, </w:t>
      </w:r>
      <w:r w:rsidR="005527F0" w:rsidRPr="005A2841">
        <w:rPr>
          <w:sz w:val="19"/>
          <w:szCs w:val="19"/>
        </w:rPr>
        <w:t xml:space="preserve">P. H. and Grossman, M. J. (1983): Role of bacteria in gastric ulceration produced by </w:t>
      </w:r>
      <w:proofErr w:type="spellStart"/>
      <w:r w:rsidR="005527F0" w:rsidRPr="005A2841">
        <w:rPr>
          <w:sz w:val="19"/>
          <w:szCs w:val="19"/>
        </w:rPr>
        <w:t>indomethacin</w:t>
      </w:r>
      <w:proofErr w:type="spellEnd"/>
      <w:r w:rsidR="005527F0" w:rsidRPr="005A2841">
        <w:rPr>
          <w:sz w:val="19"/>
          <w:szCs w:val="19"/>
        </w:rPr>
        <w:t xml:space="preserve"> in the rat. </w:t>
      </w:r>
      <w:proofErr w:type="spellStart"/>
      <w:r w:rsidR="005527F0" w:rsidRPr="005A2841">
        <w:rPr>
          <w:sz w:val="19"/>
          <w:szCs w:val="19"/>
        </w:rPr>
        <w:t>Cytoprotective</w:t>
      </w:r>
      <w:proofErr w:type="spellEnd"/>
      <w:r w:rsidR="005527F0" w:rsidRPr="005A2841">
        <w:rPr>
          <w:sz w:val="19"/>
          <w:szCs w:val="19"/>
        </w:rPr>
        <w:t xml:space="preserve"> action of antibiotics. Gastroenterology, 84: 483-489.</w:t>
      </w:r>
    </w:p>
    <w:p w:rsidR="002B5B65" w:rsidRPr="005A2841" w:rsidRDefault="002B5B65" w:rsidP="005A2841">
      <w:pPr>
        <w:pStyle w:val="ListParagraph"/>
        <w:numPr>
          <w:ilvl w:val="0"/>
          <w:numId w:val="12"/>
        </w:numPr>
        <w:snapToGrid w:val="0"/>
        <w:ind w:firstLineChars="0"/>
        <w:jc w:val="both"/>
        <w:rPr>
          <w:sz w:val="19"/>
          <w:szCs w:val="19"/>
        </w:rPr>
      </w:pPr>
      <w:proofErr w:type="spellStart"/>
      <w:r w:rsidRPr="005A2841">
        <w:rPr>
          <w:sz w:val="19"/>
          <w:szCs w:val="19"/>
        </w:rPr>
        <w:lastRenderedPageBreak/>
        <w:t>Scepovic</w:t>
      </w:r>
      <w:proofErr w:type="spellEnd"/>
      <w:r w:rsidRPr="005A2841">
        <w:rPr>
          <w:sz w:val="19"/>
          <w:szCs w:val="19"/>
        </w:rPr>
        <w:t xml:space="preserve">, Z. and </w:t>
      </w:r>
      <w:proofErr w:type="spellStart"/>
      <w:r w:rsidRPr="005A2841">
        <w:rPr>
          <w:sz w:val="19"/>
          <w:szCs w:val="19"/>
        </w:rPr>
        <w:t>Radmanovic</w:t>
      </w:r>
      <w:proofErr w:type="spellEnd"/>
      <w:r w:rsidRPr="005A2841">
        <w:rPr>
          <w:sz w:val="19"/>
          <w:szCs w:val="19"/>
        </w:rPr>
        <w:t xml:space="preserve">, B. Z. (1984): </w:t>
      </w:r>
      <w:r w:rsidR="004340E5" w:rsidRPr="005A2841">
        <w:rPr>
          <w:sz w:val="19"/>
          <w:szCs w:val="19"/>
        </w:rPr>
        <w:t xml:space="preserve">Interaction between </w:t>
      </w:r>
      <w:proofErr w:type="spellStart"/>
      <w:r w:rsidR="004340E5" w:rsidRPr="005A2841">
        <w:rPr>
          <w:sz w:val="19"/>
          <w:szCs w:val="19"/>
        </w:rPr>
        <w:t>reserpine</w:t>
      </w:r>
      <w:proofErr w:type="spellEnd"/>
      <w:r w:rsidR="004340E5" w:rsidRPr="005A2841">
        <w:rPr>
          <w:sz w:val="19"/>
          <w:szCs w:val="19"/>
        </w:rPr>
        <w:t xml:space="preserve"> and non-steroidal anti-inflammatory agents in producing gastric ulcers in rats. European J. </w:t>
      </w:r>
      <w:proofErr w:type="spellStart"/>
      <w:r w:rsidR="004340E5" w:rsidRPr="005A2841">
        <w:rPr>
          <w:sz w:val="19"/>
          <w:szCs w:val="19"/>
        </w:rPr>
        <w:t>Pharmacol</w:t>
      </w:r>
      <w:proofErr w:type="spellEnd"/>
      <w:r w:rsidR="004340E5" w:rsidRPr="005A2841">
        <w:rPr>
          <w:sz w:val="19"/>
          <w:szCs w:val="19"/>
        </w:rPr>
        <w:t>., 98: 445-448.</w:t>
      </w:r>
    </w:p>
    <w:p w:rsidR="004340E5" w:rsidRPr="005A2841" w:rsidRDefault="004340E5" w:rsidP="005A2841">
      <w:pPr>
        <w:pStyle w:val="ListParagraph"/>
        <w:numPr>
          <w:ilvl w:val="0"/>
          <w:numId w:val="12"/>
        </w:numPr>
        <w:snapToGrid w:val="0"/>
        <w:ind w:firstLineChars="0"/>
        <w:jc w:val="both"/>
        <w:rPr>
          <w:sz w:val="19"/>
          <w:szCs w:val="19"/>
        </w:rPr>
      </w:pPr>
      <w:r w:rsidRPr="005A2841">
        <w:rPr>
          <w:sz w:val="19"/>
          <w:szCs w:val="19"/>
        </w:rPr>
        <w:t>Shay, H.,</w:t>
      </w:r>
      <w:r w:rsidR="00C97199" w:rsidRPr="005A2841">
        <w:rPr>
          <w:sz w:val="19"/>
          <w:szCs w:val="19"/>
        </w:rPr>
        <w:t xml:space="preserve"> Sun</w:t>
      </w:r>
      <w:r w:rsidRPr="005A2841">
        <w:rPr>
          <w:sz w:val="19"/>
          <w:szCs w:val="19"/>
        </w:rPr>
        <w:t xml:space="preserve">, </w:t>
      </w:r>
      <w:r w:rsidR="00C97199" w:rsidRPr="005A2841">
        <w:rPr>
          <w:sz w:val="19"/>
          <w:szCs w:val="19"/>
        </w:rPr>
        <w:t>D</w:t>
      </w:r>
      <w:r w:rsidRPr="005A2841">
        <w:rPr>
          <w:sz w:val="19"/>
          <w:szCs w:val="19"/>
        </w:rPr>
        <w:t>.</w:t>
      </w:r>
      <w:r w:rsidR="00C97199" w:rsidRPr="005A2841">
        <w:rPr>
          <w:sz w:val="19"/>
          <w:szCs w:val="19"/>
        </w:rPr>
        <w:t xml:space="preserve"> C. H.</w:t>
      </w:r>
      <w:r w:rsidRPr="005A2841">
        <w:rPr>
          <w:sz w:val="19"/>
          <w:szCs w:val="19"/>
        </w:rPr>
        <w:t xml:space="preserve">, </w:t>
      </w:r>
      <w:r w:rsidR="00C97199" w:rsidRPr="005A2841">
        <w:rPr>
          <w:sz w:val="19"/>
          <w:szCs w:val="19"/>
        </w:rPr>
        <w:t>and</w:t>
      </w:r>
      <w:r w:rsidRPr="005A2841">
        <w:rPr>
          <w:sz w:val="19"/>
          <w:szCs w:val="19"/>
        </w:rPr>
        <w:t xml:space="preserve"> </w:t>
      </w:r>
      <w:proofErr w:type="spellStart"/>
      <w:r w:rsidR="00C97199" w:rsidRPr="005A2841">
        <w:rPr>
          <w:sz w:val="19"/>
          <w:szCs w:val="19"/>
        </w:rPr>
        <w:t>Gruenst</w:t>
      </w:r>
      <w:r w:rsidRPr="005A2841">
        <w:rPr>
          <w:sz w:val="19"/>
          <w:szCs w:val="19"/>
        </w:rPr>
        <w:t>ein</w:t>
      </w:r>
      <w:proofErr w:type="spellEnd"/>
      <w:r w:rsidRPr="005A2841">
        <w:rPr>
          <w:sz w:val="19"/>
          <w:szCs w:val="19"/>
        </w:rPr>
        <w:t>, M. (1954): A</w:t>
      </w:r>
      <w:r w:rsidR="00C97199" w:rsidRPr="005A2841">
        <w:rPr>
          <w:sz w:val="19"/>
          <w:szCs w:val="19"/>
        </w:rPr>
        <w:t xml:space="preserve"> quantitative</w:t>
      </w:r>
      <w:r w:rsidRPr="005A2841">
        <w:rPr>
          <w:sz w:val="19"/>
          <w:szCs w:val="19"/>
        </w:rPr>
        <w:t xml:space="preserve"> method for </w:t>
      </w:r>
      <w:r w:rsidR="00C97199" w:rsidRPr="005A2841">
        <w:rPr>
          <w:sz w:val="19"/>
          <w:szCs w:val="19"/>
        </w:rPr>
        <w:t xml:space="preserve">measuring spontaneous </w:t>
      </w:r>
      <w:r w:rsidRPr="005A2841">
        <w:rPr>
          <w:sz w:val="19"/>
          <w:szCs w:val="19"/>
        </w:rPr>
        <w:t xml:space="preserve">gastric </w:t>
      </w:r>
      <w:r w:rsidR="00C97199" w:rsidRPr="005A2841">
        <w:rPr>
          <w:sz w:val="19"/>
          <w:szCs w:val="19"/>
        </w:rPr>
        <w:t>secretion in the rat. Gastroenterology, 26: 906-913.</w:t>
      </w:r>
    </w:p>
    <w:p w:rsidR="00AB4A37" w:rsidRPr="005A2841" w:rsidRDefault="008175BE" w:rsidP="005A2841">
      <w:pPr>
        <w:pStyle w:val="ListParagraph"/>
        <w:numPr>
          <w:ilvl w:val="0"/>
          <w:numId w:val="12"/>
        </w:numPr>
        <w:snapToGrid w:val="0"/>
        <w:ind w:firstLineChars="0"/>
        <w:jc w:val="both"/>
        <w:rPr>
          <w:sz w:val="19"/>
          <w:szCs w:val="19"/>
        </w:rPr>
      </w:pPr>
      <w:proofErr w:type="spellStart"/>
      <w:r w:rsidRPr="005A2841">
        <w:rPr>
          <w:sz w:val="19"/>
          <w:szCs w:val="19"/>
        </w:rPr>
        <w:t>So</w:t>
      </w:r>
      <w:r w:rsidR="00AB4A37" w:rsidRPr="005A2841">
        <w:rPr>
          <w:sz w:val="19"/>
          <w:szCs w:val="19"/>
        </w:rPr>
        <w:t>ll</w:t>
      </w:r>
      <w:proofErr w:type="spellEnd"/>
      <w:r w:rsidR="00AB4A37" w:rsidRPr="005A2841">
        <w:rPr>
          <w:sz w:val="19"/>
          <w:szCs w:val="19"/>
        </w:rPr>
        <w:t xml:space="preserve">, A. H., </w:t>
      </w:r>
      <w:proofErr w:type="spellStart"/>
      <w:r w:rsidR="00AB4A37" w:rsidRPr="005A2841">
        <w:rPr>
          <w:sz w:val="19"/>
          <w:szCs w:val="19"/>
        </w:rPr>
        <w:t>Kurata</w:t>
      </w:r>
      <w:proofErr w:type="spellEnd"/>
      <w:r w:rsidR="00AB4A37" w:rsidRPr="005A2841">
        <w:rPr>
          <w:sz w:val="19"/>
          <w:szCs w:val="19"/>
        </w:rPr>
        <w:t xml:space="preserve">, J. and </w:t>
      </w:r>
      <w:proofErr w:type="spellStart"/>
      <w:r w:rsidR="00AB4A37" w:rsidRPr="005A2841">
        <w:rPr>
          <w:sz w:val="19"/>
          <w:szCs w:val="19"/>
        </w:rPr>
        <w:t>McGuigan</w:t>
      </w:r>
      <w:proofErr w:type="spellEnd"/>
      <w:r w:rsidR="00AB4A37" w:rsidRPr="005A2841">
        <w:rPr>
          <w:sz w:val="19"/>
          <w:szCs w:val="19"/>
        </w:rPr>
        <w:t xml:space="preserve">, J.E. (1989): Ulcers, </w:t>
      </w:r>
      <w:proofErr w:type="spellStart"/>
      <w:r w:rsidR="00AB4A37" w:rsidRPr="005A2841">
        <w:rPr>
          <w:sz w:val="19"/>
          <w:szCs w:val="19"/>
        </w:rPr>
        <w:t>nonsteroidal</w:t>
      </w:r>
      <w:proofErr w:type="spellEnd"/>
      <w:r w:rsidR="00AB4A37" w:rsidRPr="005A2841">
        <w:rPr>
          <w:sz w:val="19"/>
          <w:szCs w:val="19"/>
        </w:rPr>
        <w:t>, anti-inflammatory drugs and related matters. Gastroenterology, 96 (2):561-568.</w:t>
      </w:r>
    </w:p>
    <w:p w:rsidR="00EE3044" w:rsidRPr="005A2841" w:rsidRDefault="00EE3044" w:rsidP="005A2841">
      <w:pPr>
        <w:pStyle w:val="ListParagraph"/>
        <w:numPr>
          <w:ilvl w:val="0"/>
          <w:numId w:val="12"/>
        </w:numPr>
        <w:autoSpaceDE w:val="0"/>
        <w:autoSpaceDN w:val="0"/>
        <w:adjustRightInd w:val="0"/>
        <w:snapToGrid w:val="0"/>
        <w:ind w:firstLineChars="0"/>
        <w:jc w:val="both"/>
        <w:rPr>
          <w:sz w:val="19"/>
          <w:szCs w:val="19"/>
        </w:rPr>
      </w:pPr>
      <w:proofErr w:type="spellStart"/>
      <w:r w:rsidRPr="005A2841">
        <w:rPr>
          <w:sz w:val="19"/>
          <w:szCs w:val="19"/>
        </w:rPr>
        <w:t>Sumbul</w:t>
      </w:r>
      <w:proofErr w:type="spellEnd"/>
      <w:r w:rsidR="00846D59" w:rsidRPr="005A2841">
        <w:rPr>
          <w:sz w:val="19"/>
          <w:szCs w:val="19"/>
        </w:rPr>
        <w:t>, S., Ahmad, M.</w:t>
      </w:r>
      <w:r w:rsidRPr="005A2841">
        <w:rPr>
          <w:sz w:val="19"/>
          <w:szCs w:val="19"/>
        </w:rPr>
        <w:t xml:space="preserve">A., </w:t>
      </w:r>
      <w:proofErr w:type="spellStart"/>
      <w:r w:rsidRPr="005A2841">
        <w:rPr>
          <w:sz w:val="19"/>
          <w:szCs w:val="19"/>
        </w:rPr>
        <w:t>Mohd</w:t>
      </w:r>
      <w:proofErr w:type="spellEnd"/>
      <w:r w:rsidRPr="005A2841">
        <w:rPr>
          <w:sz w:val="19"/>
          <w:szCs w:val="19"/>
        </w:rPr>
        <w:t xml:space="preserve">, A. and </w:t>
      </w:r>
      <w:proofErr w:type="spellStart"/>
      <w:r w:rsidRPr="005A2841">
        <w:rPr>
          <w:sz w:val="19"/>
          <w:szCs w:val="19"/>
        </w:rPr>
        <w:t>Mohd</w:t>
      </w:r>
      <w:proofErr w:type="spellEnd"/>
      <w:r w:rsidRPr="005A2841">
        <w:rPr>
          <w:sz w:val="19"/>
          <w:szCs w:val="19"/>
        </w:rPr>
        <w:t xml:space="preserve">, A. (2011): Role of </w:t>
      </w:r>
      <w:proofErr w:type="spellStart"/>
      <w:r w:rsidRPr="005A2841">
        <w:rPr>
          <w:sz w:val="19"/>
          <w:szCs w:val="19"/>
        </w:rPr>
        <w:t>phenolic</w:t>
      </w:r>
      <w:proofErr w:type="spellEnd"/>
      <w:r w:rsidRPr="005A2841">
        <w:rPr>
          <w:sz w:val="19"/>
          <w:szCs w:val="19"/>
        </w:rPr>
        <w:t xml:space="preserve"> compounds in peptic ulcer: An o</w:t>
      </w:r>
      <w:r w:rsidR="00846D59" w:rsidRPr="005A2841">
        <w:rPr>
          <w:sz w:val="19"/>
          <w:szCs w:val="19"/>
        </w:rPr>
        <w:t xml:space="preserve">verview. J </w:t>
      </w:r>
      <w:proofErr w:type="spellStart"/>
      <w:r w:rsidR="00846D59" w:rsidRPr="005A2841">
        <w:rPr>
          <w:sz w:val="19"/>
          <w:szCs w:val="19"/>
        </w:rPr>
        <w:t>Pharm</w:t>
      </w:r>
      <w:proofErr w:type="spellEnd"/>
      <w:r w:rsidR="00846D59" w:rsidRPr="005A2841">
        <w:rPr>
          <w:sz w:val="19"/>
          <w:szCs w:val="19"/>
        </w:rPr>
        <w:t xml:space="preserve"> </w:t>
      </w:r>
      <w:proofErr w:type="spellStart"/>
      <w:r w:rsidR="00846D59" w:rsidRPr="005A2841">
        <w:rPr>
          <w:sz w:val="19"/>
          <w:szCs w:val="19"/>
        </w:rPr>
        <w:t>Bioallied</w:t>
      </w:r>
      <w:proofErr w:type="spellEnd"/>
      <w:r w:rsidR="00846D59" w:rsidRPr="005A2841">
        <w:rPr>
          <w:sz w:val="19"/>
          <w:szCs w:val="19"/>
        </w:rPr>
        <w:t xml:space="preserve"> Sci.,</w:t>
      </w:r>
      <w:r w:rsidRPr="005A2841">
        <w:rPr>
          <w:sz w:val="19"/>
          <w:szCs w:val="19"/>
        </w:rPr>
        <w:t xml:space="preserve"> 3(3): 361–367.</w:t>
      </w:r>
    </w:p>
    <w:p w:rsidR="005132A6" w:rsidRPr="005A2841" w:rsidRDefault="005132A6" w:rsidP="005A2841">
      <w:pPr>
        <w:pStyle w:val="ListParagraph"/>
        <w:numPr>
          <w:ilvl w:val="0"/>
          <w:numId w:val="12"/>
        </w:numPr>
        <w:snapToGrid w:val="0"/>
        <w:ind w:firstLineChars="0"/>
        <w:jc w:val="both"/>
        <w:rPr>
          <w:sz w:val="19"/>
          <w:szCs w:val="19"/>
        </w:rPr>
      </w:pPr>
      <w:proofErr w:type="spellStart"/>
      <w:r w:rsidRPr="005A2841">
        <w:rPr>
          <w:sz w:val="19"/>
          <w:szCs w:val="19"/>
        </w:rPr>
        <w:t>Takase</w:t>
      </w:r>
      <w:proofErr w:type="spellEnd"/>
      <w:r w:rsidRPr="005A2841">
        <w:rPr>
          <w:sz w:val="19"/>
          <w:szCs w:val="19"/>
        </w:rPr>
        <w:t xml:space="preserve">, H., Yamamoto, K., Hirano, H., Saito, Y. and Yamashita, A. (1994): Pharmacological profile of gastric mucosal protection by </w:t>
      </w:r>
      <w:proofErr w:type="spellStart"/>
      <w:r w:rsidRPr="005A2841">
        <w:rPr>
          <w:sz w:val="19"/>
          <w:szCs w:val="19"/>
        </w:rPr>
        <w:t>marmin</w:t>
      </w:r>
      <w:proofErr w:type="spellEnd"/>
      <w:r w:rsidRPr="005A2841">
        <w:rPr>
          <w:sz w:val="19"/>
          <w:szCs w:val="19"/>
        </w:rPr>
        <w:t xml:space="preserve"> and </w:t>
      </w:r>
      <w:proofErr w:type="spellStart"/>
      <w:r w:rsidRPr="005A2841">
        <w:rPr>
          <w:sz w:val="19"/>
          <w:szCs w:val="19"/>
        </w:rPr>
        <w:t>nobiletin</w:t>
      </w:r>
      <w:proofErr w:type="spellEnd"/>
      <w:r w:rsidRPr="005A2841">
        <w:rPr>
          <w:sz w:val="19"/>
          <w:szCs w:val="19"/>
        </w:rPr>
        <w:t xml:space="preserve"> from a traditional herbal medicine, </w:t>
      </w:r>
      <w:proofErr w:type="spellStart"/>
      <w:r w:rsidRPr="005A2841">
        <w:rPr>
          <w:i/>
          <w:iCs/>
          <w:sz w:val="19"/>
          <w:szCs w:val="19"/>
        </w:rPr>
        <w:t>Aurantii</w:t>
      </w:r>
      <w:proofErr w:type="spellEnd"/>
      <w:r w:rsidRPr="005A2841">
        <w:rPr>
          <w:i/>
          <w:iCs/>
          <w:sz w:val="19"/>
          <w:szCs w:val="19"/>
        </w:rPr>
        <w:t xml:space="preserve"> </w:t>
      </w:r>
      <w:proofErr w:type="spellStart"/>
      <w:r w:rsidRPr="005A2841">
        <w:rPr>
          <w:i/>
          <w:iCs/>
          <w:sz w:val="19"/>
          <w:szCs w:val="19"/>
        </w:rPr>
        <w:t>Fructus</w:t>
      </w:r>
      <w:proofErr w:type="spellEnd"/>
      <w:r w:rsidRPr="005A2841">
        <w:rPr>
          <w:i/>
          <w:iCs/>
          <w:sz w:val="19"/>
          <w:szCs w:val="19"/>
        </w:rPr>
        <w:t xml:space="preserve"> </w:t>
      </w:r>
      <w:proofErr w:type="spellStart"/>
      <w:r w:rsidRPr="005A2841">
        <w:rPr>
          <w:i/>
          <w:iCs/>
          <w:sz w:val="19"/>
          <w:szCs w:val="19"/>
        </w:rPr>
        <w:t>Immaturus</w:t>
      </w:r>
      <w:proofErr w:type="spellEnd"/>
      <w:r w:rsidRPr="005A2841">
        <w:rPr>
          <w:sz w:val="19"/>
          <w:szCs w:val="19"/>
        </w:rPr>
        <w:t xml:space="preserve">. </w:t>
      </w:r>
      <w:r w:rsidR="00846D59" w:rsidRPr="005A2841">
        <w:rPr>
          <w:sz w:val="19"/>
          <w:szCs w:val="19"/>
        </w:rPr>
        <w:t xml:space="preserve">J </w:t>
      </w:r>
      <w:proofErr w:type="spellStart"/>
      <w:r w:rsidR="00846D59" w:rsidRPr="005A2841">
        <w:rPr>
          <w:sz w:val="19"/>
          <w:szCs w:val="19"/>
        </w:rPr>
        <w:t>Pharmacol</w:t>
      </w:r>
      <w:proofErr w:type="spellEnd"/>
      <w:r w:rsidR="00846D59" w:rsidRPr="005A2841">
        <w:rPr>
          <w:sz w:val="19"/>
          <w:szCs w:val="19"/>
        </w:rPr>
        <w:t>.,</w:t>
      </w:r>
      <w:r w:rsidRPr="005A2841">
        <w:rPr>
          <w:sz w:val="19"/>
          <w:szCs w:val="19"/>
        </w:rPr>
        <w:t xml:space="preserve"> 66: 139-147.</w:t>
      </w:r>
    </w:p>
    <w:p w:rsidR="00D65D14" w:rsidRPr="005A2841" w:rsidRDefault="00D65D14" w:rsidP="005A2841">
      <w:pPr>
        <w:pStyle w:val="ListParagraph"/>
        <w:numPr>
          <w:ilvl w:val="0"/>
          <w:numId w:val="12"/>
        </w:numPr>
        <w:snapToGrid w:val="0"/>
        <w:ind w:firstLineChars="0"/>
        <w:jc w:val="both"/>
        <w:rPr>
          <w:sz w:val="19"/>
          <w:szCs w:val="19"/>
        </w:rPr>
      </w:pPr>
      <w:proofErr w:type="spellStart"/>
      <w:r w:rsidRPr="005A2841">
        <w:rPr>
          <w:sz w:val="19"/>
          <w:szCs w:val="19"/>
        </w:rPr>
        <w:t>Treese</w:t>
      </w:r>
      <w:proofErr w:type="spellEnd"/>
      <w:r w:rsidRPr="005A2841">
        <w:rPr>
          <w:sz w:val="19"/>
          <w:szCs w:val="19"/>
        </w:rPr>
        <w:t>, G.E. and Evans, W.C. (1983): Textbook of Pharmacology. 12</w:t>
      </w:r>
      <w:r w:rsidRPr="005A2841">
        <w:rPr>
          <w:sz w:val="19"/>
          <w:szCs w:val="19"/>
          <w:u w:val="single"/>
          <w:vertAlign w:val="superscript"/>
        </w:rPr>
        <w:t>th</w:t>
      </w:r>
      <w:r w:rsidRPr="005A2841">
        <w:rPr>
          <w:sz w:val="19"/>
          <w:szCs w:val="19"/>
        </w:rPr>
        <w:t xml:space="preserve"> </w:t>
      </w:r>
      <w:r w:rsidR="009B178E" w:rsidRPr="005A2841">
        <w:rPr>
          <w:sz w:val="19"/>
          <w:szCs w:val="19"/>
        </w:rPr>
        <w:t xml:space="preserve">edition. </w:t>
      </w:r>
      <w:proofErr w:type="spellStart"/>
      <w:r w:rsidR="009B178E" w:rsidRPr="005A2841">
        <w:rPr>
          <w:sz w:val="19"/>
          <w:szCs w:val="19"/>
        </w:rPr>
        <w:t>Bailliere</w:t>
      </w:r>
      <w:proofErr w:type="spellEnd"/>
      <w:r w:rsidR="009B178E" w:rsidRPr="005A2841">
        <w:rPr>
          <w:sz w:val="19"/>
          <w:szCs w:val="19"/>
        </w:rPr>
        <w:t xml:space="preserve"> </w:t>
      </w:r>
      <w:proofErr w:type="spellStart"/>
      <w:r w:rsidR="009B178E" w:rsidRPr="005A2841">
        <w:rPr>
          <w:sz w:val="19"/>
          <w:szCs w:val="19"/>
        </w:rPr>
        <w:t>Tindall</w:t>
      </w:r>
      <w:proofErr w:type="spellEnd"/>
      <w:r w:rsidR="009B178E" w:rsidRPr="005A2841">
        <w:rPr>
          <w:sz w:val="19"/>
          <w:szCs w:val="19"/>
        </w:rPr>
        <w:t>, London, England, Pp: 343-383.</w:t>
      </w:r>
    </w:p>
    <w:p w:rsidR="003D382F" w:rsidRPr="005A2841" w:rsidRDefault="003D382F" w:rsidP="005A2841">
      <w:pPr>
        <w:pStyle w:val="ListParagraph"/>
        <w:numPr>
          <w:ilvl w:val="0"/>
          <w:numId w:val="12"/>
        </w:numPr>
        <w:snapToGrid w:val="0"/>
        <w:ind w:firstLineChars="0"/>
        <w:jc w:val="both"/>
        <w:rPr>
          <w:sz w:val="19"/>
          <w:szCs w:val="19"/>
        </w:rPr>
      </w:pPr>
      <w:r w:rsidRPr="005A2841">
        <w:rPr>
          <w:sz w:val="19"/>
          <w:szCs w:val="19"/>
        </w:rPr>
        <w:t xml:space="preserve">Ueki, S., Takeuchi, </w:t>
      </w:r>
      <w:r w:rsidR="006403F3" w:rsidRPr="005A2841">
        <w:rPr>
          <w:sz w:val="19"/>
          <w:szCs w:val="19"/>
        </w:rPr>
        <w:t xml:space="preserve">K. and Okabe, S. (1988): Gastric motility is an important factor in the pathogenesis of </w:t>
      </w:r>
      <w:proofErr w:type="spellStart"/>
      <w:r w:rsidR="006403F3" w:rsidRPr="005A2841">
        <w:rPr>
          <w:sz w:val="19"/>
          <w:szCs w:val="19"/>
        </w:rPr>
        <w:t>indomethacin</w:t>
      </w:r>
      <w:proofErr w:type="spellEnd"/>
      <w:r w:rsidR="006403F3" w:rsidRPr="005A2841">
        <w:rPr>
          <w:sz w:val="19"/>
          <w:szCs w:val="19"/>
        </w:rPr>
        <w:t>-induced gastric mucosal lesions in rats. Dig. Dis. Sci., 33 (2): 209-216.</w:t>
      </w:r>
    </w:p>
    <w:p w:rsidR="005132A6" w:rsidRPr="005A2841" w:rsidRDefault="005527F0" w:rsidP="005A2841">
      <w:pPr>
        <w:pStyle w:val="ListParagraph"/>
        <w:numPr>
          <w:ilvl w:val="0"/>
          <w:numId w:val="12"/>
        </w:numPr>
        <w:snapToGrid w:val="0"/>
        <w:ind w:firstLineChars="0"/>
        <w:jc w:val="both"/>
        <w:rPr>
          <w:sz w:val="19"/>
          <w:szCs w:val="19"/>
        </w:rPr>
      </w:pPr>
      <w:proofErr w:type="spellStart"/>
      <w:r w:rsidRPr="005A2841">
        <w:rPr>
          <w:sz w:val="19"/>
          <w:szCs w:val="19"/>
        </w:rPr>
        <w:t>Urushidani</w:t>
      </w:r>
      <w:proofErr w:type="spellEnd"/>
      <w:r w:rsidRPr="005A2841">
        <w:rPr>
          <w:sz w:val="19"/>
          <w:szCs w:val="19"/>
        </w:rPr>
        <w:t xml:space="preserve">, T., </w:t>
      </w:r>
      <w:proofErr w:type="spellStart"/>
      <w:r w:rsidRPr="005A2841">
        <w:rPr>
          <w:sz w:val="19"/>
          <w:szCs w:val="19"/>
        </w:rPr>
        <w:t>Kasuya</w:t>
      </w:r>
      <w:proofErr w:type="spellEnd"/>
      <w:r w:rsidRPr="005A2841">
        <w:rPr>
          <w:sz w:val="19"/>
          <w:szCs w:val="19"/>
        </w:rPr>
        <w:t xml:space="preserve">, U. and Okabe, S. (1979): The mechanism of aggravation of </w:t>
      </w:r>
      <w:proofErr w:type="spellStart"/>
      <w:r w:rsidRPr="005A2841">
        <w:rPr>
          <w:sz w:val="19"/>
          <w:szCs w:val="19"/>
        </w:rPr>
        <w:t>indomethacin</w:t>
      </w:r>
      <w:proofErr w:type="spellEnd"/>
      <w:r w:rsidRPr="005A2841">
        <w:rPr>
          <w:sz w:val="19"/>
          <w:szCs w:val="19"/>
        </w:rPr>
        <w:t xml:space="preserve">-induced gastric ulcers by </w:t>
      </w:r>
      <w:proofErr w:type="spellStart"/>
      <w:r w:rsidRPr="005A2841">
        <w:rPr>
          <w:sz w:val="19"/>
          <w:szCs w:val="19"/>
        </w:rPr>
        <w:t>adrenalectomy</w:t>
      </w:r>
      <w:proofErr w:type="spellEnd"/>
      <w:r w:rsidR="000B4CE1" w:rsidRPr="005A2841">
        <w:rPr>
          <w:sz w:val="19"/>
          <w:szCs w:val="19"/>
        </w:rPr>
        <w:t xml:space="preserve"> </w:t>
      </w:r>
      <w:r w:rsidR="002B5B65" w:rsidRPr="005A2841">
        <w:rPr>
          <w:sz w:val="19"/>
          <w:szCs w:val="19"/>
        </w:rPr>
        <w:t xml:space="preserve">in the rat. </w:t>
      </w:r>
      <w:proofErr w:type="spellStart"/>
      <w:r w:rsidR="002B5B65" w:rsidRPr="005A2841">
        <w:rPr>
          <w:sz w:val="19"/>
          <w:szCs w:val="19"/>
        </w:rPr>
        <w:t>Jpn</w:t>
      </w:r>
      <w:proofErr w:type="spellEnd"/>
      <w:r w:rsidR="002B5B65" w:rsidRPr="005A2841">
        <w:rPr>
          <w:sz w:val="19"/>
          <w:szCs w:val="19"/>
        </w:rPr>
        <w:t xml:space="preserve">. J. </w:t>
      </w:r>
      <w:proofErr w:type="spellStart"/>
      <w:r w:rsidR="002B5B65" w:rsidRPr="005A2841">
        <w:rPr>
          <w:sz w:val="19"/>
          <w:szCs w:val="19"/>
        </w:rPr>
        <w:t>Pharmacol</w:t>
      </w:r>
      <w:proofErr w:type="spellEnd"/>
      <w:r w:rsidR="002B5B65" w:rsidRPr="005A2841">
        <w:rPr>
          <w:sz w:val="19"/>
          <w:szCs w:val="19"/>
        </w:rPr>
        <w:t>., 29: 775-780.</w:t>
      </w:r>
    </w:p>
    <w:p w:rsidR="005132A6" w:rsidRPr="005A2841" w:rsidRDefault="005132A6" w:rsidP="005A2841">
      <w:pPr>
        <w:pStyle w:val="ListParagraph"/>
        <w:numPr>
          <w:ilvl w:val="0"/>
          <w:numId w:val="12"/>
        </w:numPr>
        <w:autoSpaceDE w:val="0"/>
        <w:autoSpaceDN w:val="0"/>
        <w:adjustRightInd w:val="0"/>
        <w:snapToGrid w:val="0"/>
        <w:ind w:firstLineChars="0"/>
        <w:jc w:val="both"/>
        <w:rPr>
          <w:sz w:val="19"/>
          <w:szCs w:val="19"/>
        </w:rPr>
      </w:pPr>
      <w:proofErr w:type="spellStart"/>
      <w:r w:rsidRPr="005A2841">
        <w:rPr>
          <w:sz w:val="19"/>
          <w:szCs w:val="19"/>
        </w:rPr>
        <w:t>Voutilainen</w:t>
      </w:r>
      <w:proofErr w:type="spellEnd"/>
      <w:r w:rsidRPr="005A2841">
        <w:rPr>
          <w:sz w:val="19"/>
          <w:szCs w:val="19"/>
        </w:rPr>
        <w:t xml:space="preserve">, M., </w:t>
      </w:r>
      <w:proofErr w:type="spellStart"/>
      <w:r w:rsidRPr="005A2841">
        <w:rPr>
          <w:sz w:val="19"/>
          <w:szCs w:val="19"/>
        </w:rPr>
        <w:t>Mäntynen</w:t>
      </w:r>
      <w:proofErr w:type="spellEnd"/>
      <w:r w:rsidRPr="005A2841">
        <w:rPr>
          <w:sz w:val="19"/>
          <w:szCs w:val="19"/>
        </w:rPr>
        <w:t xml:space="preserve">, T., </w:t>
      </w:r>
      <w:proofErr w:type="spellStart"/>
      <w:r w:rsidRPr="005A2841">
        <w:rPr>
          <w:sz w:val="19"/>
          <w:szCs w:val="19"/>
        </w:rPr>
        <w:t>Färkkilä</w:t>
      </w:r>
      <w:proofErr w:type="spellEnd"/>
      <w:r w:rsidRPr="005A2841">
        <w:rPr>
          <w:sz w:val="19"/>
          <w:szCs w:val="19"/>
        </w:rPr>
        <w:t xml:space="preserve">, M., </w:t>
      </w:r>
      <w:proofErr w:type="spellStart"/>
      <w:r w:rsidRPr="005A2841">
        <w:rPr>
          <w:sz w:val="19"/>
          <w:szCs w:val="19"/>
        </w:rPr>
        <w:t>Juhola</w:t>
      </w:r>
      <w:proofErr w:type="spellEnd"/>
      <w:r w:rsidRPr="005A2841">
        <w:rPr>
          <w:sz w:val="19"/>
          <w:szCs w:val="19"/>
        </w:rPr>
        <w:t xml:space="preserve">, M. and </w:t>
      </w:r>
      <w:proofErr w:type="spellStart"/>
      <w:r w:rsidRPr="005A2841">
        <w:rPr>
          <w:sz w:val="19"/>
          <w:szCs w:val="19"/>
        </w:rPr>
        <w:t>Sipponen</w:t>
      </w:r>
      <w:proofErr w:type="spellEnd"/>
      <w:r w:rsidRPr="005A2841">
        <w:rPr>
          <w:sz w:val="19"/>
          <w:szCs w:val="19"/>
        </w:rPr>
        <w:t>, P. (2001): Impact of Non-steroidal Anti-inflammatory Drug and Aspirin Use on the Prevalence of Dyspepsia and Uncomplicated Peptic Ulcer Disease. Scandinavian Journal of Gastroenterology</w:t>
      </w:r>
      <w:r w:rsidR="00846D59" w:rsidRPr="005A2841">
        <w:rPr>
          <w:sz w:val="19"/>
          <w:szCs w:val="19"/>
        </w:rPr>
        <w:t>,</w:t>
      </w:r>
      <w:r w:rsidRPr="005A2841">
        <w:rPr>
          <w:sz w:val="19"/>
          <w:szCs w:val="19"/>
        </w:rPr>
        <w:t xml:space="preserve"> 36(8): 817-821.</w:t>
      </w:r>
    </w:p>
    <w:p w:rsidR="00A36940" w:rsidRPr="005A2841" w:rsidRDefault="00A36940" w:rsidP="005A2841">
      <w:pPr>
        <w:pStyle w:val="ListParagraph"/>
        <w:numPr>
          <w:ilvl w:val="0"/>
          <w:numId w:val="12"/>
        </w:numPr>
        <w:snapToGrid w:val="0"/>
        <w:ind w:firstLineChars="0"/>
        <w:jc w:val="both"/>
        <w:rPr>
          <w:sz w:val="19"/>
          <w:szCs w:val="19"/>
        </w:rPr>
      </w:pPr>
      <w:r w:rsidRPr="005A2841">
        <w:rPr>
          <w:sz w:val="19"/>
          <w:szCs w:val="19"/>
        </w:rPr>
        <w:t>Wallace, J</w:t>
      </w:r>
      <w:r w:rsidR="00B84A84" w:rsidRPr="005A2841">
        <w:rPr>
          <w:sz w:val="19"/>
          <w:szCs w:val="19"/>
        </w:rPr>
        <w:t>.L., McKnight, W., Reuter, B.K. and</w:t>
      </w:r>
      <w:r w:rsidRPr="005A2841">
        <w:rPr>
          <w:sz w:val="19"/>
          <w:szCs w:val="19"/>
        </w:rPr>
        <w:t xml:space="preserve"> </w:t>
      </w:r>
      <w:proofErr w:type="spellStart"/>
      <w:r w:rsidRPr="005A2841">
        <w:rPr>
          <w:sz w:val="19"/>
          <w:szCs w:val="19"/>
        </w:rPr>
        <w:t>Vergnolle</w:t>
      </w:r>
      <w:proofErr w:type="spellEnd"/>
      <w:r w:rsidRPr="005A2841">
        <w:rPr>
          <w:sz w:val="19"/>
          <w:szCs w:val="19"/>
        </w:rPr>
        <w:t xml:space="preserve">, N. </w:t>
      </w:r>
      <w:r w:rsidR="00B84A84" w:rsidRPr="005A2841">
        <w:rPr>
          <w:sz w:val="19"/>
          <w:szCs w:val="19"/>
        </w:rPr>
        <w:t>(</w:t>
      </w:r>
      <w:r w:rsidRPr="005A2841">
        <w:rPr>
          <w:sz w:val="19"/>
          <w:szCs w:val="19"/>
        </w:rPr>
        <w:t>2000</w:t>
      </w:r>
      <w:r w:rsidR="00B84A84" w:rsidRPr="005A2841">
        <w:rPr>
          <w:sz w:val="19"/>
          <w:szCs w:val="19"/>
        </w:rPr>
        <w:t>):</w:t>
      </w:r>
      <w:r w:rsidRPr="005A2841">
        <w:rPr>
          <w:sz w:val="19"/>
          <w:szCs w:val="19"/>
        </w:rPr>
        <w:t xml:space="preserve"> NSAID-</w:t>
      </w:r>
      <w:r w:rsidR="00F41C4B" w:rsidRPr="005A2841">
        <w:rPr>
          <w:sz w:val="19"/>
          <w:szCs w:val="19"/>
        </w:rPr>
        <w:t xml:space="preserve"> </w:t>
      </w:r>
      <w:r w:rsidRPr="005A2841">
        <w:rPr>
          <w:sz w:val="19"/>
          <w:szCs w:val="19"/>
        </w:rPr>
        <w:t xml:space="preserve">induced gastric damage in rats: requirement for inhibition of both </w:t>
      </w:r>
      <w:proofErr w:type="spellStart"/>
      <w:r w:rsidRPr="005A2841">
        <w:rPr>
          <w:sz w:val="19"/>
          <w:szCs w:val="19"/>
        </w:rPr>
        <w:t>cyclooxygenase</w:t>
      </w:r>
      <w:proofErr w:type="spellEnd"/>
      <w:r w:rsidRPr="005A2841">
        <w:rPr>
          <w:sz w:val="19"/>
          <w:szCs w:val="19"/>
        </w:rPr>
        <w:t xml:space="preserve"> 1 and 2.  Gastroenterology</w:t>
      </w:r>
      <w:r w:rsidR="00B84A84" w:rsidRPr="005A2841">
        <w:rPr>
          <w:sz w:val="19"/>
          <w:szCs w:val="19"/>
        </w:rPr>
        <w:t>, 119:</w:t>
      </w:r>
      <w:r w:rsidRPr="005A2841">
        <w:rPr>
          <w:sz w:val="19"/>
          <w:szCs w:val="19"/>
        </w:rPr>
        <w:t xml:space="preserve"> 706-714.</w:t>
      </w:r>
    </w:p>
    <w:p w:rsidR="0016613F" w:rsidRPr="005A2841" w:rsidRDefault="0016613F" w:rsidP="0016613F">
      <w:pPr>
        <w:snapToGrid w:val="0"/>
        <w:ind w:left="425" w:hanging="425"/>
        <w:jc w:val="both"/>
        <w:rPr>
          <w:sz w:val="19"/>
          <w:szCs w:val="19"/>
        </w:rPr>
        <w:sectPr w:rsidR="0016613F" w:rsidRPr="005A2841" w:rsidSect="002D7E9F">
          <w:headerReference w:type="default" r:id="rId27"/>
          <w:footerReference w:type="default" r:id="rId28"/>
          <w:type w:val="continuous"/>
          <w:pgSz w:w="12240" w:h="15840" w:code="1"/>
          <w:pgMar w:top="1440" w:right="1440" w:bottom="1440" w:left="1440" w:header="720" w:footer="720" w:gutter="0"/>
          <w:cols w:num="2" w:space="720"/>
          <w:docGrid w:linePitch="360"/>
        </w:sectPr>
      </w:pPr>
    </w:p>
    <w:p w:rsidR="00004BE0" w:rsidRPr="005A2841" w:rsidRDefault="00004BE0" w:rsidP="0016613F">
      <w:pPr>
        <w:snapToGrid w:val="0"/>
        <w:ind w:left="425" w:hanging="425"/>
        <w:jc w:val="both"/>
        <w:rPr>
          <w:sz w:val="19"/>
          <w:szCs w:val="19"/>
        </w:rPr>
      </w:pPr>
    </w:p>
    <w:p w:rsidR="0016613F" w:rsidRDefault="0016613F" w:rsidP="0016613F">
      <w:pPr>
        <w:snapToGrid w:val="0"/>
        <w:ind w:left="425" w:hanging="425"/>
        <w:jc w:val="both"/>
        <w:rPr>
          <w:sz w:val="20"/>
          <w:szCs w:val="20"/>
        </w:rPr>
      </w:pPr>
    </w:p>
    <w:p w:rsidR="00F667E1" w:rsidRPr="0016613F" w:rsidRDefault="00F667E1" w:rsidP="0016613F">
      <w:pPr>
        <w:snapToGrid w:val="0"/>
        <w:ind w:left="425" w:hanging="425"/>
        <w:jc w:val="both"/>
        <w:rPr>
          <w:sz w:val="20"/>
          <w:szCs w:val="20"/>
        </w:rPr>
      </w:pPr>
    </w:p>
    <w:p w:rsidR="00A8456F" w:rsidRPr="0016613F" w:rsidRDefault="00F667E1" w:rsidP="0016613F">
      <w:pPr>
        <w:snapToGrid w:val="0"/>
        <w:ind w:left="425" w:hanging="425"/>
        <w:jc w:val="both"/>
        <w:rPr>
          <w:sz w:val="20"/>
          <w:szCs w:val="20"/>
        </w:rPr>
      </w:pPr>
      <w:r w:rsidRPr="0016613F">
        <w:rPr>
          <w:sz w:val="20"/>
          <w:szCs w:val="20"/>
        </w:rPr>
        <w:t>10/17/2014</w:t>
      </w:r>
    </w:p>
    <w:sectPr w:rsidR="00A8456F" w:rsidRPr="0016613F" w:rsidSect="002D7E9F">
      <w:headerReference w:type="default" r:id="rId29"/>
      <w:footerReference w:type="default" r:id="rId3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9E8" w:rsidRDefault="006269E8" w:rsidP="0079513C">
      <w:r>
        <w:separator/>
      </w:r>
    </w:p>
  </w:endnote>
  <w:endnote w:type="continuationSeparator" w:id="0">
    <w:p w:rsidR="006269E8" w:rsidRDefault="006269E8" w:rsidP="00795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C63111" w:rsidP="00F667E1">
    <w:pPr>
      <w:jc w:val="center"/>
      <w:rPr>
        <w:sz w:val="20"/>
      </w:rPr>
    </w:pPr>
    <w:r w:rsidRPr="00F667E1">
      <w:rPr>
        <w:sz w:val="20"/>
      </w:rPr>
      <w:fldChar w:fldCharType="begin"/>
    </w:r>
    <w:r w:rsidR="0016613F" w:rsidRPr="00F667E1">
      <w:rPr>
        <w:sz w:val="20"/>
      </w:rPr>
      <w:instrText xml:space="preserve"> page </w:instrText>
    </w:r>
    <w:r w:rsidRPr="00F667E1">
      <w:rPr>
        <w:sz w:val="20"/>
      </w:rPr>
      <w:fldChar w:fldCharType="separate"/>
    </w:r>
    <w:r w:rsidR="00330DD8">
      <w:rPr>
        <w:noProof/>
        <w:sz w:val="20"/>
      </w:rPr>
      <w:t>12</w:t>
    </w:r>
    <w:r w:rsidRPr="00F667E1">
      <w:rPr>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C63111" w:rsidP="00F667E1">
    <w:pPr>
      <w:jc w:val="center"/>
      <w:rPr>
        <w:sz w:val="20"/>
      </w:rPr>
    </w:pPr>
    <w:r w:rsidRPr="00F667E1">
      <w:rPr>
        <w:sz w:val="20"/>
      </w:rPr>
      <w:fldChar w:fldCharType="begin"/>
    </w:r>
    <w:r w:rsidR="0016613F" w:rsidRPr="00F667E1">
      <w:rPr>
        <w:sz w:val="20"/>
      </w:rPr>
      <w:instrText xml:space="preserve"> page </w:instrText>
    </w:r>
    <w:r w:rsidRPr="00F667E1">
      <w:rPr>
        <w:sz w:val="20"/>
      </w:rPr>
      <w:fldChar w:fldCharType="separate"/>
    </w:r>
    <w:r w:rsidR="00330DD8">
      <w:rPr>
        <w:noProof/>
        <w:sz w:val="20"/>
      </w:rPr>
      <w:t>18</w:t>
    </w:r>
    <w:r w:rsidRPr="00F667E1">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E1" w:rsidRPr="00F667E1" w:rsidRDefault="00C63111" w:rsidP="00F667E1">
    <w:pPr>
      <w:jc w:val="center"/>
      <w:rPr>
        <w:sz w:val="20"/>
      </w:rPr>
    </w:pPr>
    <w:r w:rsidRPr="00F667E1">
      <w:rPr>
        <w:sz w:val="20"/>
      </w:rPr>
      <w:fldChar w:fldCharType="begin"/>
    </w:r>
    <w:r w:rsidR="00F667E1" w:rsidRPr="00F667E1">
      <w:rPr>
        <w:sz w:val="20"/>
      </w:rPr>
      <w:instrText xml:space="preserve"> page </w:instrText>
    </w:r>
    <w:r w:rsidRPr="00F667E1">
      <w:rPr>
        <w:sz w:val="20"/>
      </w:rPr>
      <w:fldChar w:fldCharType="separate"/>
    </w:r>
    <w:r w:rsidR="005A2841">
      <w:rPr>
        <w:noProof/>
        <w:sz w:val="20"/>
      </w:rPr>
      <w:t>8</w:t>
    </w:r>
    <w:r w:rsidRPr="00F667E1">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C63111" w:rsidP="00F667E1">
    <w:pPr>
      <w:jc w:val="center"/>
      <w:rPr>
        <w:sz w:val="20"/>
      </w:rPr>
    </w:pPr>
    <w:r w:rsidRPr="00F667E1">
      <w:rPr>
        <w:sz w:val="20"/>
      </w:rPr>
      <w:fldChar w:fldCharType="begin"/>
    </w:r>
    <w:r w:rsidR="0016613F" w:rsidRPr="00F667E1">
      <w:rPr>
        <w:sz w:val="20"/>
      </w:rPr>
      <w:instrText xml:space="preserve"> page </w:instrText>
    </w:r>
    <w:r w:rsidRPr="00F667E1">
      <w:rPr>
        <w:sz w:val="20"/>
      </w:rPr>
      <w:fldChar w:fldCharType="separate"/>
    </w:r>
    <w:r w:rsidR="00330DD8">
      <w:rPr>
        <w:noProof/>
        <w:sz w:val="20"/>
      </w:rPr>
      <w:t>14</w:t>
    </w:r>
    <w:r w:rsidRPr="00F667E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C63111" w:rsidP="00F667E1">
    <w:pPr>
      <w:jc w:val="center"/>
      <w:rPr>
        <w:sz w:val="20"/>
      </w:rPr>
    </w:pPr>
    <w:r w:rsidRPr="00F667E1">
      <w:rPr>
        <w:sz w:val="20"/>
      </w:rPr>
      <w:fldChar w:fldCharType="begin"/>
    </w:r>
    <w:r w:rsidR="0016613F" w:rsidRPr="00F667E1">
      <w:rPr>
        <w:sz w:val="20"/>
      </w:rPr>
      <w:instrText xml:space="preserve"> page </w:instrText>
    </w:r>
    <w:r w:rsidRPr="00F667E1">
      <w:rPr>
        <w:sz w:val="20"/>
      </w:rPr>
      <w:fldChar w:fldCharType="separate"/>
    </w:r>
    <w:r w:rsidR="0016613F">
      <w:rPr>
        <w:noProof/>
        <w:sz w:val="20"/>
      </w:rPr>
      <w:t>1</w:t>
    </w:r>
    <w:r w:rsidRPr="00F667E1">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C63111" w:rsidP="00F667E1">
    <w:pPr>
      <w:jc w:val="center"/>
      <w:rPr>
        <w:sz w:val="20"/>
      </w:rPr>
    </w:pPr>
    <w:r w:rsidRPr="00F667E1">
      <w:rPr>
        <w:sz w:val="20"/>
      </w:rPr>
      <w:fldChar w:fldCharType="begin"/>
    </w:r>
    <w:r w:rsidR="0016613F" w:rsidRPr="00F667E1">
      <w:rPr>
        <w:sz w:val="20"/>
      </w:rPr>
      <w:instrText xml:space="preserve"> page </w:instrText>
    </w:r>
    <w:r w:rsidRPr="00F667E1">
      <w:rPr>
        <w:sz w:val="20"/>
      </w:rPr>
      <w:fldChar w:fldCharType="separate"/>
    </w:r>
    <w:r w:rsidR="0016613F">
      <w:rPr>
        <w:noProof/>
        <w:sz w:val="20"/>
      </w:rPr>
      <w:t>1</w:t>
    </w:r>
    <w:r w:rsidRPr="00F667E1">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C63111" w:rsidP="00F667E1">
    <w:pPr>
      <w:jc w:val="center"/>
      <w:rPr>
        <w:sz w:val="20"/>
      </w:rPr>
    </w:pPr>
    <w:r w:rsidRPr="00F667E1">
      <w:rPr>
        <w:sz w:val="20"/>
      </w:rPr>
      <w:fldChar w:fldCharType="begin"/>
    </w:r>
    <w:r w:rsidR="0016613F" w:rsidRPr="00F667E1">
      <w:rPr>
        <w:sz w:val="20"/>
      </w:rPr>
      <w:instrText xml:space="preserve"> page </w:instrText>
    </w:r>
    <w:r w:rsidRPr="00F667E1">
      <w:rPr>
        <w:sz w:val="20"/>
      </w:rPr>
      <w:fldChar w:fldCharType="separate"/>
    </w:r>
    <w:r w:rsidR="0016613F">
      <w:rPr>
        <w:noProof/>
        <w:sz w:val="20"/>
      </w:rPr>
      <w:t>1</w:t>
    </w:r>
    <w:r w:rsidRPr="00F667E1">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C63111" w:rsidP="00F667E1">
    <w:pPr>
      <w:jc w:val="center"/>
      <w:rPr>
        <w:sz w:val="20"/>
      </w:rPr>
    </w:pPr>
    <w:r w:rsidRPr="00F667E1">
      <w:rPr>
        <w:sz w:val="20"/>
      </w:rPr>
      <w:fldChar w:fldCharType="begin"/>
    </w:r>
    <w:r w:rsidR="0016613F" w:rsidRPr="00F667E1">
      <w:rPr>
        <w:sz w:val="20"/>
      </w:rPr>
      <w:instrText xml:space="preserve"> page </w:instrText>
    </w:r>
    <w:r w:rsidRPr="00F667E1">
      <w:rPr>
        <w:sz w:val="20"/>
      </w:rPr>
      <w:fldChar w:fldCharType="separate"/>
    </w:r>
    <w:r w:rsidR="00330DD8">
      <w:rPr>
        <w:noProof/>
        <w:sz w:val="20"/>
      </w:rPr>
      <w:t>15</w:t>
    </w:r>
    <w:r w:rsidRPr="00F667E1">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C63111" w:rsidP="00F667E1">
    <w:pPr>
      <w:jc w:val="center"/>
      <w:rPr>
        <w:sz w:val="20"/>
      </w:rPr>
    </w:pPr>
    <w:r w:rsidRPr="00F667E1">
      <w:rPr>
        <w:sz w:val="20"/>
      </w:rPr>
      <w:fldChar w:fldCharType="begin"/>
    </w:r>
    <w:r w:rsidR="0016613F" w:rsidRPr="00F667E1">
      <w:rPr>
        <w:sz w:val="20"/>
      </w:rPr>
      <w:instrText xml:space="preserve"> page </w:instrText>
    </w:r>
    <w:r w:rsidRPr="00F667E1">
      <w:rPr>
        <w:sz w:val="20"/>
      </w:rPr>
      <w:fldChar w:fldCharType="separate"/>
    </w:r>
    <w:r w:rsidR="0016613F">
      <w:rPr>
        <w:noProof/>
        <w:sz w:val="20"/>
      </w:rPr>
      <w:t>1</w:t>
    </w:r>
    <w:r w:rsidRPr="00F667E1">
      <w:rP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C63111" w:rsidP="00F667E1">
    <w:pPr>
      <w:jc w:val="center"/>
      <w:rPr>
        <w:sz w:val="20"/>
      </w:rPr>
    </w:pPr>
    <w:r w:rsidRPr="00F667E1">
      <w:rPr>
        <w:sz w:val="20"/>
      </w:rPr>
      <w:fldChar w:fldCharType="begin"/>
    </w:r>
    <w:r w:rsidR="0016613F" w:rsidRPr="00F667E1">
      <w:rPr>
        <w:sz w:val="20"/>
      </w:rPr>
      <w:instrText xml:space="preserve"> page </w:instrText>
    </w:r>
    <w:r w:rsidRPr="00F667E1">
      <w:rPr>
        <w:sz w:val="20"/>
      </w:rPr>
      <w:fldChar w:fldCharType="separate"/>
    </w:r>
    <w:r w:rsidR="0016613F">
      <w:rPr>
        <w:noProof/>
        <w:sz w:val="20"/>
      </w:rPr>
      <w:t>1</w:t>
    </w:r>
    <w:r w:rsidRPr="00F667E1">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C63111" w:rsidP="00F667E1">
    <w:pPr>
      <w:jc w:val="center"/>
      <w:rPr>
        <w:sz w:val="20"/>
      </w:rPr>
    </w:pPr>
    <w:r w:rsidRPr="00F667E1">
      <w:rPr>
        <w:sz w:val="20"/>
      </w:rPr>
      <w:fldChar w:fldCharType="begin"/>
    </w:r>
    <w:r w:rsidR="0016613F" w:rsidRPr="00F667E1">
      <w:rPr>
        <w:sz w:val="20"/>
      </w:rPr>
      <w:instrText xml:space="preserve"> page </w:instrText>
    </w:r>
    <w:r w:rsidRPr="00F667E1">
      <w:rPr>
        <w:sz w:val="20"/>
      </w:rPr>
      <w:fldChar w:fldCharType="separate"/>
    </w:r>
    <w:r w:rsidR="005A2841">
      <w:rPr>
        <w:noProof/>
        <w:sz w:val="20"/>
      </w:rPr>
      <w:t>5</w:t>
    </w:r>
    <w:r w:rsidRPr="00F667E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9E8" w:rsidRDefault="006269E8" w:rsidP="0079513C">
      <w:r>
        <w:separator/>
      </w:r>
    </w:p>
  </w:footnote>
  <w:footnote w:type="continuationSeparator" w:id="0">
    <w:p w:rsidR="006269E8" w:rsidRDefault="006269E8" w:rsidP="00795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16613F" w:rsidP="00F667E1">
    <w:pPr>
      <w:pBdr>
        <w:bottom w:val="thinThickMediumGap" w:sz="12" w:space="1" w:color="auto"/>
      </w:pBdr>
      <w:tabs>
        <w:tab w:val="left" w:pos="851"/>
        <w:tab w:val="right" w:pos="8364"/>
      </w:tabs>
      <w:adjustRightInd w:val="0"/>
      <w:snapToGrid w:val="0"/>
      <w:jc w:val="both"/>
      <w:rPr>
        <w:sz w:val="20"/>
        <w:szCs w:val="20"/>
      </w:rPr>
    </w:pPr>
    <w:r w:rsidRPr="00F667E1">
      <w:rPr>
        <w:rFonts w:hint="eastAsia"/>
        <w:iCs/>
        <w:color w:val="000000"/>
        <w:sz w:val="20"/>
        <w:szCs w:val="20"/>
      </w:rPr>
      <w:tab/>
    </w:r>
    <w:r w:rsidRPr="00F667E1">
      <w:rPr>
        <w:sz w:val="20"/>
        <w:szCs w:val="20"/>
      </w:rPr>
      <w:t>Nature and Science 201</w:t>
    </w:r>
    <w:r w:rsidRPr="00F667E1">
      <w:rPr>
        <w:rFonts w:hint="eastAsia"/>
        <w:sz w:val="20"/>
        <w:szCs w:val="20"/>
      </w:rPr>
      <w:t>4</w:t>
    </w:r>
    <w:r w:rsidRPr="00F667E1">
      <w:rPr>
        <w:sz w:val="20"/>
        <w:szCs w:val="20"/>
      </w:rPr>
      <w:t>;1</w:t>
    </w:r>
    <w:r w:rsidRPr="00F667E1">
      <w:rPr>
        <w:rFonts w:hint="eastAsia"/>
        <w:sz w:val="20"/>
        <w:szCs w:val="20"/>
      </w:rPr>
      <w:t>2</w:t>
    </w:r>
    <w:r w:rsidRPr="00F667E1">
      <w:rPr>
        <w:sz w:val="20"/>
        <w:szCs w:val="20"/>
      </w:rPr>
      <w:t>(</w:t>
    </w:r>
    <w:r w:rsidRPr="00F667E1">
      <w:rPr>
        <w:rFonts w:hint="eastAsia"/>
        <w:sz w:val="20"/>
        <w:szCs w:val="20"/>
      </w:rPr>
      <w:t>12)</w:t>
    </w:r>
    <w:r w:rsidRPr="00F667E1">
      <w:rPr>
        <w:color w:val="000000"/>
        <w:sz w:val="20"/>
        <w:szCs w:val="20"/>
      </w:rPr>
      <w:t xml:space="preserve"> </w:t>
    </w:r>
    <w:r w:rsidRPr="00F667E1">
      <w:rPr>
        <w:rFonts w:hint="eastAsia"/>
        <w:color w:val="000000"/>
        <w:sz w:val="20"/>
        <w:szCs w:val="20"/>
      </w:rPr>
      <w:tab/>
    </w:r>
    <w:r w:rsidRPr="00F667E1">
      <w:rPr>
        <w:color w:val="000000"/>
        <w:sz w:val="20"/>
        <w:szCs w:val="20"/>
      </w:rPr>
      <w:t xml:space="preserve"> </w:t>
    </w:r>
    <w:hyperlink r:id="rId1" w:history="1">
      <w:r w:rsidRPr="00F667E1">
        <w:rPr>
          <w:rStyle w:val="Hyperlink"/>
          <w:sz w:val="20"/>
          <w:szCs w:val="20"/>
        </w:rPr>
        <w:t>http://www.sciencepub.net/nature</w:t>
      </w:r>
    </w:hyperlink>
  </w:p>
  <w:p w:rsidR="0016613F" w:rsidRPr="00F667E1" w:rsidRDefault="0016613F" w:rsidP="00F667E1">
    <w:pPr>
      <w:tabs>
        <w:tab w:val="left" w:pos="851"/>
        <w:tab w:val="right" w:pos="8364"/>
      </w:tabs>
      <w:adjustRightInd w:val="0"/>
      <w:snapToGrid w:val="0"/>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16613F" w:rsidP="00F667E1">
    <w:pPr>
      <w:pBdr>
        <w:bottom w:val="thinThickMediumGap" w:sz="12" w:space="1" w:color="auto"/>
      </w:pBdr>
      <w:tabs>
        <w:tab w:val="left" w:pos="851"/>
        <w:tab w:val="right" w:pos="8364"/>
      </w:tabs>
      <w:adjustRightInd w:val="0"/>
      <w:snapToGrid w:val="0"/>
      <w:jc w:val="both"/>
      <w:rPr>
        <w:sz w:val="20"/>
        <w:szCs w:val="20"/>
      </w:rPr>
    </w:pPr>
    <w:r w:rsidRPr="00F667E1">
      <w:rPr>
        <w:rFonts w:hint="eastAsia"/>
        <w:iCs/>
        <w:color w:val="000000"/>
        <w:sz w:val="20"/>
        <w:szCs w:val="20"/>
      </w:rPr>
      <w:tab/>
    </w:r>
    <w:r w:rsidRPr="00F667E1">
      <w:rPr>
        <w:sz w:val="20"/>
        <w:szCs w:val="20"/>
      </w:rPr>
      <w:t>Nature and Science 201</w:t>
    </w:r>
    <w:r w:rsidRPr="00F667E1">
      <w:rPr>
        <w:rFonts w:hint="eastAsia"/>
        <w:sz w:val="20"/>
        <w:szCs w:val="20"/>
      </w:rPr>
      <w:t>4</w:t>
    </w:r>
    <w:r w:rsidRPr="00F667E1">
      <w:rPr>
        <w:sz w:val="20"/>
        <w:szCs w:val="20"/>
      </w:rPr>
      <w:t>;1</w:t>
    </w:r>
    <w:r w:rsidRPr="00F667E1">
      <w:rPr>
        <w:rFonts w:hint="eastAsia"/>
        <w:sz w:val="20"/>
        <w:szCs w:val="20"/>
      </w:rPr>
      <w:t>2</w:t>
    </w:r>
    <w:r w:rsidRPr="00F667E1">
      <w:rPr>
        <w:sz w:val="20"/>
        <w:szCs w:val="20"/>
      </w:rPr>
      <w:t>(</w:t>
    </w:r>
    <w:r w:rsidRPr="00F667E1">
      <w:rPr>
        <w:rFonts w:hint="eastAsia"/>
        <w:sz w:val="20"/>
        <w:szCs w:val="20"/>
      </w:rPr>
      <w:t>12)</w:t>
    </w:r>
    <w:r w:rsidRPr="00F667E1">
      <w:rPr>
        <w:color w:val="000000"/>
        <w:sz w:val="20"/>
        <w:szCs w:val="20"/>
      </w:rPr>
      <w:t xml:space="preserve"> </w:t>
    </w:r>
    <w:r w:rsidRPr="00F667E1">
      <w:rPr>
        <w:rFonts w:hint="eastAsia"/>
        <w:color w:val="000000"/>
        <w:sz w:val="20"/>
        <w:szCs w:val="20"/>
      </w:rPr>
      <w:tab/>
    </w:r>
    <w:r w:rsidRPr="00F667E1">
      <w:rPr>
        <w:color w:val="000000"/>
        <w:sz w:val="20"/>
        <w:szCs w:val="20"/>
      </w:rPr>
      <w:t xml:space="preserve"> </w:t>
    </w:r>
    <w:hyperlink r:id="rId1" w:history="1">
      <w:r w:rsidRPr="00F667E1">
        <w:rPr>
          <w:rStyle w:val="Hyperlink"/>
          <w:sz w:val="20"/>
          <w:szCs w:val="20"/>
        </w:rPr>
        <w:t>http://www.sciencepub.net/nature</w:t>
      </w:r>
    </w:hyperlink>
  </w:p>
  <w:p w:rsidR="0016613F" w:rsidRPr="00F667E1" w:rsidRDefault="0016613F" w:rsidP="00F667E1">
    <w:pPr>
      <w:tabs>
        <w:tab w:val="left" w:pos="851"/>
        <w:tab w:val="right" w:pos="8364"/>
      </w:tabs>
      <w:adjustRightInd w:val="0"/>
      <w:snapToGrid w:val="0"/>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E1" w:rsidRPr="00F667E1" w:rsidRDefault="00F667E1" w:rsidP="00F667E1">
    <w:pPr>
      <w:pBdr>
        <w:bottom w:val="thinThickMediumGap" w:sz="12" w:space="1" w:color="auto"/>
      </w:pBdr>
      <w:tabs>
        <w:tab w:val="left" w:pos="851"/>
        <w:tab w:val="right" w:pos="8364"/>
      </w:tabs>
      <w:adjustRightInd w:val="0"/>
      <w:snapToGrid w:val="0"/>
      <w:jc w:val="both"/>
      <w:rPr>
        <w:sz w:val="20"/>
        <w:szCs w:val="20"/>
      </w:rPr>
    </w:pPr>
    <w:r w:rsidRPr="00F667E1">
      <w:rPr>
        <w:rFonts w:hint="eastAsia"/>
        <w:iCs/>
        <w:color w:val="000000"/>
        <w:sz w:val="20"/>
        <w:szCs w:val="20"/>
      </w:rPr>
      <w:tab/>
    </w:r>
    <w:r w:rsidRPr="00F667E1">
      <w:rPr>
        <w:sz w:val="20"/>
        <w:szCs w:val="20"/>
      </w:rPr>
      <w:t>Nature and Science 201</w:t>
    </w:r>
    <w:r w:rsidRPr="00F667E1">
      <w:rPr>
        <w:rFonts w:hint="eastAsia"/>
        <w:sz w:val="20"/>
        <w:szCs w:val="20"/>
      </w:rPr>
      <w:t>4</w:t>
    </w:r>
    <w:r w:rsidRPr="00F667E1">
      <w:rPr>
        <w:sz w:val="20"/>
        <w:szCs w:val="20"/>
      </w:rPr>
      <w:t>;1</w:t>
    </w:r>
    <w:r w:rsidRPr="00F667E1">
      <w:rPr>
        <w:rFonts w:hint="eastAsia"/>
        <w:sz w:val="20"/>
        <w:szCs w:val="20"/>
      </w:rPr>
      <w:t>2</w:t>
    </w:r>
    <w:r w:rsidRPr="00F667E1">
      <w:rPr>
        <w:sz w:val="20"/>
        <w:szCs w:val="20"/>
      </w:rPr>
      <w:t>(</w:t>
    </w:r>
    <w:r w:rsidRPr="00F667E1">
      <w:rPr>
        <w:rFonts w:hint="eastAsia"/>
        <w:sz w:val="20"/>
        <w:szCs w:val="20"/>
      </w:rPr>
      <w:t>12)</w:t>
    </w:r>
    <w:r w:rsidRPr="00F667E1">
      <w:rPr>
        <w:color w:val="000000"/>
        <w:sz w:val="20"/>
        <w:szCs w:val="20"/>
      </w:rPr>
      <w:t xml:space="preserve"> </w:t>
    </w:r>
    <w:r w:rsidRPr="00F667E1">
      <w:rPr>
        <w:rFonts w:hint="eastAsia"/>
        <w:color w:val="000000"/>
        <w:sz w:val="20"/>
        <w:szCs w:val="20"/>
      </w:rPr>
      <w:tab/>
    </w:r>
    <w:r w:rsidRPr="00F667E1">
      <w:rPr>
        <w:color w:val="000000"/>
        <w:sz w:val="20"/>
        <w:szCs w:val="20"/>
      </w:rPr>
      <w:t xml:space="preserve"> </w:t>
    </w:r>
    <w:hyperlink r:id="rId1" w:history="1">
      <w:r w:rsidRPr="00F667E1">
        <w:rPr>
          <w:rStyle w:val="Hyperlink"/>
          <w:sz w:val="20"/>
          <w:szCs w:val="20"/>
        </w:rPr>
        <w:t>http://www.sciencepub.net/nature</w:t>
      </w:r>
    </w:hyperlink>
  </w:p>
  <w:p w:rsidR="00F667E1" w:rsidRPr="00F667E1" w:rsidRDefault="00F667E1" w:rsidP="00F667E1">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16613F" w:rsidP="00F667E1">
    <w:pPr>
      <w:pBdr>
        <w:bottom w:val="thinThickMediumGap" w:sz="12" w:space="1" w:color="auto"/>
      </w:pBdr>
      <w:tabs>
        <w:tab w:val="left" w:pos="851"/>
        <w:tab w:val="right" w:pos="8364"/>
      </w:tabs>
      <w:adjustRightInd w:val="0"/>
      <w:snapToGrid w:val="0"/>
      <w:jc w:val="both"/>
      <w:rPr>
        <w:sz w:val="20"/>
        <w:szCs w:val="20"/>
      </w:rPr>
    </w:pPr>
    <w:r w:rsidRPr="00F667E1">
      <w:rPr>
        <w:rFonts w:hint="eastAsia"/>
        <w:iCs/>
        <w:color w:val="000000"/>
        <w:sz w:val="20"/>
        <w:szCs w:val="20"/>
      </w:rPr>
      <w:tab/>
    </w:r>
    <w:r w:rsidRPr="00F667E1">
      <w:rPr>
        <w:sz w:val="20"/>
        <w:szCs w:val="20"/>
      </w:rPr>
      <w:t>Nature and Science 201</w:t>
    </w:r>
    <w:r w:rsidRPr="00F667E1">
      <w:rPr>
        <w:rFonts w:hint="eastAsia"/>
        <w:sz w:val="20"/>
        <w:szCs w:val="20"/>
      </w:rPr>
      <w:t>4</w:t>
    </w:r>
    <w:r w:rsidRPr="00F667E1">
      <w:rPr>
        <w:sz w:val="20"/>
        <w:szCs w:val="20"/>
      </w:rPr>
      <w:t>;1</w:t>
    </w:r>
    <w:r w:rsidRPr="00F667E1">
      <w:rPr>
        <w:rFonts w:hint="eastAsia"/>
        <w:sz w:val="20"/>
        <w:szCs w:val="20"/>
      </w:rPr>
      <w:t>2</w:t>
    </w:r>
    <w:r w:rsidRPr="00F667E1">
      <w:rPr>
        <w:sz w:val="20"/>
        <w:szCs w:val="20"/>
      </w:rPr>
      <w:t>(</w:t>
    </w:r>
    <w:r w:rsidRPr="00F667E1">
      <w:rPr>
        <w:rFonts w:hint="eastAsia"/>
        <w:sz w:val="20"/>
        <w:szCs w:val="20"/>
      </w:rPr>
      <w:t>12)</w:t>
    </w:r>
    <w:r w:rsidRPr="00F667E1">
      <w:rPr>
        <w:color w:val="000000"/>
        <w:sz w:val="20"/>
        <w:szCs w:val="20"/>
      </w:rPr>
      <w:t xml:space="preserve"> </w:t>
    </w:r>
    <w:r w:rsidRPr="00F667E1">
      <w:rPr>
        <w:rFonts w:hint="eastAsia"/>
        <w:color w:val="000000"/>
        <w:sz w:val="20"/>
        <w:szCs w:val="20"/>
      </w:rPr>
      <w:tab/>
    </w:r>
    <w:r w:rsidRPr="00F667E1">
      <w:rPr>
        <w:color w:val="000000"/>
        <w:sz w:val="20"/>
        <w:szCs w:val="20"/>
      </w:rPr>
      <w:t xml:space="preserve"> </w:t>
    </w:r>
    <w:hyperlink r:id="rId1" w:history="1">
      <w:r w:rsidRPr="00F667E1">
        <w:rPr>
          <w:rStyle w:val="Hyperlink"/>
          <w:sz w:val="20"/>
          <w:szCs w:val="20"/>
        </w:rPr>
        <w:t>http://www.sciencepub.net/nature</w:t>
      </w:r>
    </w:hyperlink>
  </w:p>
  <w:p w:rsidR="0016613F" w:rsidRPr="00F667E1" w:rsidRDefault="0016613F" w:rsidP="00F667E1">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16613F" w:rsidP="00F667E1">
    <w:pPr>
      <w:pBdr>
        <w:bottom w:val="thinThickMediumGap" w:sz="12" w:space="1" w:color="auto"/>
      </w:pBdr>
      <w:tabs>
        <w:tab w:val="left" w:pos="851"/>
        <w:tab w:val="right" w:pos="8364"/>
      </w:tabs>
      <w:adjustRightInd w:val="0"/>
      <w:snapToGrid w:val="0"/>
      <w:jc w:val="both"/>
      <w:rPr>
        <w:sz w:val="20"/>
        <w:szCs w:val="20"/>
      </w:rPr>
    </w:pPr>
    <w:r w:rsidRPr="00F667E1">
      <w:rPr>
        <w:rFonts w:hint="eastAsia"/>
        <w:iCs/>
        <w:color w:val="000000"/>
        <w:sz w:val="20"/>
        <w:szCs w:val="20"/>
      </w:rPr>
      <w:tab/>
    </w:r>
    <w:r w:rsidRPr="00F667E1">
      <w:rPr>
        <w:sz w:val="20"/>
        <w:szCs w:val="20"/>
      </w:rPr>
      <w:t>Nature and Science 201</w:t>
    </w:r>
    <w:r w:rsidRPr="00F667E1">
      <w:rPr>
        <w:rFonts w:hint="eastAsia"/>
        <w:sz w:val="20"/>
        <w:szCs w:val="20"/>
      </w:rPr>
      <w:t>4</w:t>
    </w:r>
    <w:r w:rsidRPr="00F667E1">
      <w:rPr>
        <w:sz w:val="20"/>
        <w:szCs w:val="20"/>
      </w:rPr>
      <w:t>;1</w:t>
    </w:r>
    <w:r w:rsidRPr="00F667E1">
      <w:rPr>
        <w:rFonts w:hint="eastAsia"/>
        <w:sz w:val="20"/>
        <w:szCs w:val="20"/>
      </w:rPr>
      <w:t>2</w:t>
    </w:r>
    <w:r w:rsidRPr="00F667E1">
      <w:rPr>
        <w:sz w:val="20"/>
        <w:szCs w:val="20"/>
      </w:rPr>
      <w:t>(</w:t>
    </w:r>
    <w:r w:rsidRPr="00F667E1">
      <w:rPr>
        <w:rFonts w:hint="eastAsia"/>
        <w:sz w:val="20"/>
        <w:szCs w:val="20"/>
      </w:rPr>
      <w:t>12)</w:t>
    </w:r>
    <w:r w:rsidRPr="00F667E1">
      <w:rPr>
        <w:color w:val="000000"/>
        <w:sz w:val="20"/>
        <w:szCs w:val="20"/>
      </w:rPr>
      <w:t xml:space="preserve"> </w:t>
    </w:r>
    <w:r w:rsidRPr="00F667E1">
      <w:rPr>
        <w:rFonts w:hint="eastAsia"/>
        <w:color w:val="000000"/>
        <w:sz w:val="20"/>
        <w:szCs w:val="20"/>
      </w:rPr>
      <w:tab/>
    </w:r>
    <w:r w:rsidRPr="00F667E1">
      <w:rPr>
        <w:color w:val="000000"/>
        <w:sz w:val="20"/>
        <w:szCs w:val="20"/>
      </w:rPr>
      <w:t xml:space="preserve"> </w:t>
    </w:r>
    <w:hyperlink r:id="rId1" w:history="1">
      <w:r w:rsidRPr="00F667E1">
        <w:rPr>
          <w:rStyle w:val="Hyperlink"/>
          <w:sz w:val="20"/>
          <w:szCs w:val="20"/>
        </w:rPr>
        <w:t>http://www.sciencepub.net/nature</w:t>
      </w:r>
    </w:hyperlink>
  </w:p>
  <w:p w:rsidR="0016613F" w:rsidRPr="00F667E1" w:rsidRDefault="0016613F" w:rsidP="00F667E1">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16613F" w:rsidP="00F667E1">
    <w:pPr>
      <w:pBdr>
        <w:bottom w:val="thinThickMediumGap" w:sz="12" w:space="1" w:color="auto"/>
      </w:pBdr>
      <w:tabs>
        <w:tab w:val="left" w:pos="851"/>
        <w:tab w:val="right" w:pos="8364"/>
      </w:tabs>
      <w:adjustRightInd w:val="0"/>
      <w:snapToGrid w:val="0"/>
      <w:jc w:val="both"/>
      <w:rPr>
        <w:sz w:val="20"/>
        <w:szCs w:val="20"/>
      </w:rPr>
    </w:pPr>
    <w:r w:rsidRPr="00F667E1">
      <w:rPr>
        <w:rFonts w:hint="eastAsia"/>
        <w:iCs/>
        <w:color w:val="000000"/>
        <w:sz w:val="20"/>
        <w:szCs w:val="20"/>
      </w:rPr>
      <w:tab/>
    </w:r>
    <w:r w:rsidRPr="00F667E1">
      <w:rPr>
        <w:sz w:val="20"/>
        <w:szCs w:val="20"/>
      </w:rPr>
      <w:t>Nature and Science 201</w:t>
    </w:r>
    <w:r w:rsidRPr="00F667E1">
      <w:rPr>
        <w:rFonts w:hint="eastAsia"/>
        <w:sz w:val="20"/>
        <w:szCs w:val="20"/>
      </w:rPr>
      <w:t>4</w:t>
    </w:r>
    <w:r w:rsidRPr="00F667E1">
      <w:rPr>
        <w:sz w:val="20"/>
        <w:szCs w:val="20"/>
      </w:rPr>
      <w:t>;1</w:t>
    </w:r>
    <w:r w:rsidRPr="00F667E1">
      <w:rPr>
        <w:rFonts w:hint="eastAsia"/>
        <w:sz w:val="20"/>
        <w:szCs w:val="20"/>
      </w:rPr>
      <w:t>2</w:t>
    </w:r>
    <w:r w:rsidRPr="00F667E1">
      <w:rPr>
        <w:sz w:val="20"/>
        <w:szCs w:val="20"/>
      </w:rPr>
      <w:t>(</w:t>
    </w:r>
    <w:r w:rsidRPr="00F667E1">
      <w:rPr>
        <w:rFonts w:hint="eastAsia"/>
        <w:sz w:val="20"/>
        <w:szCs w:val="20"/>
      </w:rPr>
      <w:t>12)</w:t>
    </w:r>
    <w:r w:rsidRPr="00F667E1">
      <w:rPr>
        <w:color w:val="000000"/>
        <w:sz w:val="20"/>
        <w:szCs w:val="20"/>
      </w:rPr>
      <w:t xml:space="preserve"> </w:t>
    </w:r>
    <w:r w:rsidRPr="00F667E1">
      <w:rPr>
        <w:rFonts w:hint="eastAsia"/>
        <w:color w:val="000000"/>
        <w:sz w:val="20"/>
        <w:szCs w:val="20"/>
      </w:rPr>
      <w:tab/>
    </w:r>
    <w:r w:rsidRPr="00F667E1">
      <w:rPr>
        <w:color w:val="000000"/>
        <w:sz w:val="20"/>
        <w:szCs w:val="20"/>
      </w:rPr>
      <w:t xml:space="preserve"> </w:t>
    </w:r>
    <w:hyperlink r:id="rId1" w:history="1">
      <w:r w:rsidRPr="00F667E1">
        <w:rPr>
          <w:rStyle w:val="Hyperlink"/>
          <w:sz w:val="20"/>
          <w:szCs w:val="20"/>
        </w:rPr>
        <w:t>http://www.sciencepub.net/nature</w:t>
      </w:r>
    </w:hyperlink>
  </w:p>
  <w:p w:rsidR="0016613F" w:rsidRPr="00F667E1" w:rsidRDefault="0016613F" w:rsidP="00F667E1">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16613F" w:rsidP="00F667E1">
    <w:pPr>
      <w:pBdr>
        <w:bottom w:val="thinThickMediumGap" w:sz="12" w:space="1" w:color="auto"/>
      </w:pBdr>
      <w:tabs>
        <w:tab w:val="left" w:pos="851"/>
        <w:tab w:val="right" w:pos="8364"/>
      </w:tabs>
      <w:adjustRightInd w:val="0"/>
      <w:snapToGrid w:val="0"/>
      <w:jc w:val="both"/>
      <w:rPr>
        <w:sz w:val="20"/>
        <w:szCs w:val="20"/>
      </w:rPr>
    </w:pPr>
    <w:r w:rsidRPr="00F667E1">
      <w:rPr>
        <w:rFonts w:hint="eastAsia"/>
        <w:iCs/>
        <w:color w:val="000000"/>
        <w:sz w:val="20"/>
        <w:szCs w:val="20"/>
      </w:rPr>
      <w:tab/>
    </w:r>
    <w:r w:rsidRPr="00F667E1">
      <w:rPr>
        <w:sz w:val="20"/>
        <w:szCs w:val="20"/>
      </w:rPr>
      <w:t>Nature and Science 201</w:t>
    </w:r>
    <w:r w:rsidRPr="00F667E1">
      <w:rPr>
        <w:rFonts w:hint="eastAsia"/>
        <w:sz w:val="20"/>
        <w:szCs w:val="20"/>
      </w:rPr>
      <w:t>4</w:t>
    </w:r>
    <w:r w:rsidRPr="00F667E1">
      <w:rPr>
        <w:sz w:val="20"/>
        <w:szCs w:val="20"/>
      </w:rPr>
      <w:t>;1</w:t>
    </w:r>
    <w:r w:rsidRPr="00F667E1">
      <w:rPr>
        <w:rFonts w:hint="eastAsia"/>
        <w:sz w:val="20"/>
        <w:szCs w:val="20"/>
      </w:rPr>
      <w:t>2</w:t>
    </w:r>
    <w:r w:rsidRPr="00F667E1">
      <w:rPr>
        <w:sz w:val="20"/>
        <w:szCs w:val="20"/>
      </w:rPr>
      <w:t>(</w:t>
    </w:r>
    <w:r w:rsidRPr="00F667E1">
      <w:rPr>
        <w:rFonts w:hint="eastAsia"/>
        <w:sz w:val="20"/>
        <w:szCs w:val="20"/>
      </w:rPr>
      <w:t>12)</w:t>
    </w:r>
    <w:r w:rsidRPr="00F667E1">
      <w:rPr>
        <w:color w:val="000000"/>
        <w:sz w:val="20"/>
        <w:szCs w:val="20"/>
      </w:rPr>
      <w:t xml:space="preserve"> </w:t>
    </w:r>
    <w:r w:rsidRPr="00F667E1">
      <w:rPr>
        <w:rFonts w:hint="eastAsia"/>
        <w:color w:val="000000"/>
        <w:sz w:val="20"/>
        <w:szCs w:val="20"/>
      </w:rPr>
      <w:tab/>
    </w:r>
    <w:r w:rsidRPr="00F667E1">
      <w:rPr>
        <w:color w:val="000000"/>
        <w:sz w:val="20"/>
        <w:szCs w:val="20"/>
      </w:rPr>
      <w:t xml:space="preserve"> </w:t>
    </w:r>
    <w:hyperlink r:id="rId1" w:history="1">
      <w:r w:rsidRPr="00F667E1">
        <w:rPr>
          <w:rStyle w:val="Hyperlink"/>
          <w:sz w:val="20"/>
          <w:szCs w:val="20"/>
        </w:rPr>
        <w:t>http://www.sciencepub.net/nature</w:t>
      </w:r>
    </w:hyperlink>
  </w:p>
  <w:p w:rsidR="0016613F" w:rsidRPr="00F667E1" w:rsidRDefault="0016613F" w:rsidP="00F667E1">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16613F" w:rsidP="00F667E1">
    <w:pPr>
      <w:pBdr>
        <w:bottom w:val="thinThickMediumGap" w:sz="12" w:space="1" w:color="auto"/>
      </w:pBdr>
      <w:tabs>
        <w:tab w:val="left" w:pos="851"/>
        <w:tab w:val="right" w:pos="8364"/>
      </w:tabs>
      <w:adjustRightInd w:val="0"/>
      <w:snapToGrid w:val="0"/>
      <w:jc w:val="both"/>
      <w:rPr>
        <w:sz w:val="20"/>
        <w:szCs w:val="20"/>
      </w:rPr>
    </w:pPr>
    <w:r w:rsidRPr="00F667E1">
      <w:rPr>
        <w:rFonts w:hint="eastAsia"/>
        <w:iCs/>
        <w:color w:val="000000"/>
        <w:sz w:val="20"/>
        <w:szCs w:val="20"/>
      </w:rPr>
      <w:tab/>
    </w:r>
    <w:r w:rsidRPr="00F667E1">
      <w:rPr>
        <w:sz w:val="20"/>
        <w:szCs w:val="20"/>
      </w:rPr>
      <w:t>Nature and Science 201</w:t>
    </w:r>
    <w:r w:rsidRPr="00F667E1">
      <w:rPr>
        <w:rFonts w:hint="eastAsia"/>
        <w:sz w:val="20"/>
        <w:szCs w:val="20"/>
      </w:rPr>
      <w:t>4</w:t>
    </w:r>
    <w:r w:rsidRPr="00F667E1">
      <w:rPr>
        <w:sz w:val="20"/>
        <w:szCs w:val="20"/>
      </w:rPr>
      <w:t>;1</w:t>
    </w:r>
    <w:r w:rsidRPr="00F667E1">
      <w:rPr>
        <w:rFonts w:hint="eastAsia"/>
        <w:sz w:val="20"/>
        <w:szCs w:val="20"/>
      </w:rPr>
      <w:t>2</w:t>
    </w:r>
    <w:r w:rsidRPr="00F667E1">
      <w:rPr>
        <w:sz w:val="20"/>
        <w:szCs w:val="20"/>
      </w:rPr>
      <w:t>(</w:t>
    </w:r>
    <w:r w:rsidRPr="00F667E1">
      <w:rPr>
        <w:rFonts w:hint="eastAsia"/>
        <w:sz w:val="20"/>
        <w:szCs w:val="20"/>
      </w:rPr>
      <w:t>12)</w:t>
    </w:r>
    <w:r w:rsidRPr="00F667E1">
      <w:rPr>
        <w:color w:val="000000"/>
        <w:sz w:val="20"/>
        <w:szCs w:val="20"/>
      </w:rPr>
      <w:t xml:space="preserve"> </w:t>
    </w:r>
    <w:r w:rsidRPr="00F667E1">
      <w:rPr>
        <w:rFonts w:hint="eastAsia"/>
        <w:color w:val="000000"/>
        <w:sz w:val="20"/>
        <w:szCs w:val="20"/>
      </w:rPr>
      <w:tab/>
    </w:r>
    <w:r w:rsidRPr="00F667E1">
      <w:rPr>
        <w:color w:val="000000"/>
        <w:sz w:val="20"/>
        <w:szCs w:val="20"/>
      </w:rPr>
      <w:t xml:space="preserve"> </w:t>
    </w:r>
    <w:hyperlink r:id="rId1" w:history="1">
      <w:r w:rsidRPr="00F667E1">
        <w:rPr>
          <w:rStyle w:val="Hyperlink"/>
          <w:sz w:val="20"/>
          <w:szCs w:val="20"/>
        </w:rPr>
        <w:t>http://www.sciencepub.net/nature</w:t>
      </w:r>
    </w:hyperlink>
  </w:p>
  <w:p w:rsidR="0016613F" w:rsidRPr="00F667E1" w:rsidRDefault="0016613F" w:rsidP="00F667E1">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16613F" w:rsidP="00F667E1">
    <w:pPr>
      <w:pBdr>
        <w:bottom w:val="thinThickMediumGap" w:sz="12" w:space="1" w:color="auto"/>
      </w:pBdr>
      <w:tabs>
        <w:tab w:val="left" w:pos="851"/>
        <w:tab w:val="right" w:pos="8364"/>
      </w:tabs>
      <w:adjustRightInd w:val="0"/>
      <w:snapToGrid w:val="0"/>
      <w:jc w:val="both"/>
      <w:rPr>
        <w:sz w:val="20"/>
        <w:szCs w:val="20"/>
      </w:rPr>
    </w:pPr>
    <w:r w:rsidRPr="00F667E1">
      <w:rPr>
        <w:rFonts w:hint="eastAsia"/>
        <w:iCs/>
        <w:color w:val="000000"/>
        <w:sz w:val="20"/>
        <w:szCs w:val="20"/>
      </w:rPr>
      <w:tab/>
    </w:r>
    <w:r w:rsidRPr="00F667E1">
      <w:rPr>
        <w:sz w:val="20"/>
        <w:szCs w:val="20"/>
      </w:rPr>
      <w:t>Nature and Science 201</w:t>
    </w:r>
    <w:r w:rsidRPr="00F667E1">
      <w:rPr>
        <w:rFonts w:hint="eastAsia"/>
        <w:sz w:val="20"/>
        <w:szCs w:val="20"/>
      </w:rPr>
      <w:t>4</w:t>
    </w:r>
    <w:r w:rsidRPr="00F667E1">
      <w:rPr>
        <w:sz w:val="20"/>
        <w:szCs w:val="20"/>
      </w:rPr>
      <w:t>;1</w:t>
    </w:r>
    <w:r w:rsidRPr="00F667E1">
      <w:rPr>
        <w:rFonts w:hint="eastAsia"/>
        <w:sz w:val="20"/>
        <w:szCs w:val="20"/>
      </w:rPr>
      <w:t>2</w:t>
    </w:r>
    <w:r w:rsidRPr="00F667E1">
      <w:rPr>
        <w:sz w:val="20"/>
        <w:szCs w:val="20"/>
      </w:rPr>
      <w:t>(</w:t>
    </w:r>
    <w:r w:rsidRPr="00F667E1">
      <w:rPr>
        <w:rFonts w:hint="eastAsia"/>
        <w:sz w:val="20"/>
        <w:szCs w:val="20"/>
      </w:rPr>
      <w:t>12)</w:t>
    </w:r>
    <w:r w:rsidRPr="00F667E1">
      <w:rPr>
        <w:color w:val="000000"/>
        <w:sz w:val="20"/>
        <w:szCs w:val="20"/>
      </w:rPr>
      <w:t xml:space="preserve"> </w:t>
    </w:r>
    <w:r w:rsidRPr="00F667E1">
      <w:rPr>
        <w:rFonts w:hint="eastAsia"/>
        <w:color w:val="000000"/>
        <w:sz w:val="20"/>
        <w:szCs w:val="20"/>
      </w:rPr>
      <w:tab/>
    </w:r>
    <w:r w:rsidRPr="00F667E1">
      <w:rPr>
        <w:color w:val="000000"/>
        <w:sz w:val="20"/>
        <w:szCs w:val="20"/>
      </w:rPr>
      <w:t xml:space="preserve"> </w:t>
    </w:r>
    <w:hyperlink r:id="rId1" w:history="1">
      <w:r w:rsidRPr="00F667E1">
        <w:rPr>
          <w:rStyle w:val="Hyperlink"/>
          <w:sz w:val="20"/>
          <w:szCs w:val="20"/>
        </w:rPr>
        <w:t>http://www.sciencepub.net/nature</w:t>
      </w:r>
    </w:hyperlink>
  </w:p>
  <w:p w:rsidR="0016613F" w:rsidRPr="00F667E1" w:rsidRDefault="0016613F" w:rsidP="00F667E1">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16613F" w:rsidP="00F667E1">
    <w:pPr>
      <w:pBdr>
        <w:bottom w:val="thinThickMediumGap" w:sz="12" w:space="1" w:color="auto"/>
      </w:pBdr>
      <w:tabs>
        <w:tab w:val="left" w:pos="851"/>
        <w:tab w:val="right" w:pos="8364"/>
      </w:tabs>
      <w:adjustRightInd w:val="0"/>
      <w:snapToGrid w:val="0"/>
      <w:jc w:val="both"/>
      <w:rPr>
        <w:sz w:val="20"/>
        <w:szCs w:val="20"/>
      </w:rPr>
    </w:pPr>
    <w:r w:rsidRPr="00F667E1">
      <w:rPr>
        <w:rFonts w:hint="eastAsia"/>
        <w:iCs/>
        <w:color w:val="000000"/>
        <w:sz w:val="20"/>
        <w:szCs w:val="20"/>
      </w:rPr>
      <w:tab/>
    </w:r>
    <w:r w:rsidRPr="00F667E1">
      <w:rPr>
        <w:sz w:val="20"/>
        <w:szCs w:val="20"/>
      </w:rPr>
      <w:t>Nature and Science 201</w:t>
    </w:r>
    <w:r w:rsidRPr="00F667E1">
      <w:rPr>
        <w:rFonts w:hint="eastAsia"/>
        <w:sz w:val="20"/>
        <w:szCs w:val="20"/>
      </w:rPr>
      <w:t>4</w:t>
    </w:r>
    <w:r w:rsidRPr="00F667E1">
      <w:rPr>
        <w:sz w:val="20"/>
        <w:szCs w:val="20"/>
      </w:rPr>
      <w:t>;1</w:t>
    </w:r>
    <w:r w:rsidRPr="00F667E1">
      <w:rPr>
        <w:rFonts w:hint="eastAsia"/>
        <w:sz w:val="20"/>
        <w:szCs w:val="20"/>
      </w:rPr>
      <w:t>2</w:t>
    </w:r>
    <w:r w:rsidRPr="00F667E1">
      <w:rPr>
        <w:sz w:val="20"/>
        <w:szCs w:val="20"/>
      </w:rPr>
      <w:t>(</w:t>
    </w:r>
    <w:r w:rsidRPr="00F667E1">
      <w:rPr>
        <w:rFonts w:hint="eastAsia"/>
        <w:sz w:val="20"/>
        <w:szCs w:val="20"/>
      </w:rPr>
      <w:t>12)</w:t>
    </w:r>
    <w:r w:rsidRPr="00F667E1">
      <w:rPr>
        <w:color w:val="000000"/>
        <w:sz w:val="20"/>
        <w:szCs w:val="20"/>
      </w:rPr>
      <w:t xml:space="preserve"> </w:t>
    </w:r>
    <w:r w:rsidRPr="00F667E1">
      <w:rPr>
        <w:rFonts w:hint="eastAsia"/>
        <w:color w:val="000000"/>
        <w:sz w:val="20"/>
        <w:szCs w:val="20"/>
      </w:rPr>
      <w:tab/>
    </w:r>
    <w:r w:rsidRPr="00F667E1">
      <w:rPr>
        <w:color w:val="000000"/>
        <w:sz w:val="20"/>
        <w:szCs w:val="20"/>
      </w:rPr>
      <w:t xml:space="preserve"> </w:t>
    </w:r>
    <w:hyperlink r:id="rId1" w:history="1">
      <w:r w:rsidRPr="00F667E1">
        <w:rPr>
          <w:rStyle w:val="Hyperlink"/>
          <w:sz w:val="20"/>
          <w:szCs w:val="20"/>
        </w:rPr>
        <w:t>http://www.sciencepub.net/nature</w:t>
      </w:r>
    </w:hyperlink>
  </w:p>
  <w:p w:rsidR="0016613F" w:rsidRPr="00F667E1" w:rsidRDefault="0016613F" w:rsidP="00F667E1">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3F" w:rsidRPr="00F667E1" w:rsidRDefault="0016613F" w:rsidP="00F667E1">
    <w:pPr>
      <w:pBdr>
        <w:bottom w:val="thinThickMediumGap" w:sz="12" w:space="1" w:color="auto"/>
      </w:pBdr>
      <w:tabs>
        <w:tab w:val="left" w:pos="851"/>
        <w:tab w:val="right" w:pos="8364"/>
      </w:tabs>
      <w:adjustRightInd w:val="0"/>
      <w:snapToGrid w:val="0"/>
      <w:jc w:val="both"/>
      <w:rPr>
        <w:sz w:val="20"/>
        <w:szCs w:val="20"/>
      </w:rPr>
    </w:pPr>
    <w:r w:rsidRPr="00F667E1">
      <w:rPr>
        <w:rFonts w:hint="eastAsia"/>
        <w:iCs/>
        <w:color w:val="000000"/>
        <w:sz w:val="20"/>
        <w:szCs w:val="20"/>
      </w:rPr>
      <w:tab/>
    </w:r>
    <w:r w:rsidRPr="00F667E1">
      <w:rPr>
        <w:sz w:val="20"/>
        <w:szCs w:val="20"/>
      </w:rPr>
      <w:t>Nature and Science 201</w:t>
    </w:r>
    <w:r w:rsidRPr="00F667E1">
      <w:rPr>
        <w:rFonts w:hint="eastAsia"/>
        <w:sz w:val="20"/>
        <w:szCs w:val="20"/>
      </w:rPr>
      <w:t>4</w:t>
    </w:r>
    <w:r w:rsidRPr="00F667E1">
      <w:rPr>
        <w:sz w:val="20"/>
        <w:szCs w:val="20"/>
      </w:rPr>
      <w:t>;1</w:t>
    </w:r>
    <w:r w:rsidRPr="00F667E1">
      <w:rPr>
        <w:rFonts w:hint="eastAsia"/>
        <w:sz w:val="20"/>
        <w:szCs w:val="20"/>
      </w:rPr>
      <w:t>2</w:t>
    </w:r>
    <w:r w:rsidRPr="00F667E1">
      <w:rPr>
        <w:sz w:val="20"/>
        <w:szCs w:val="20"/>
      </w:rPr>
      <w:t>(</w:t>
    </w:r>
    <w:r w:rsidRPr="00F667E1">
      <w:rPr>
        <w:rFonts w:hint="eastAsia"/>
        <w:sz w:val="20"/>
        <w:szCs w:val="20"/>
      </w:rPr>
      <w:t>12)</w:t>
    </w:r>
    <w:r w:rsidRPr="00F667E1">
      <w:rPr>
        <w:color w:val="000000"/>
        <w:sz w:val="20"/>
        <w:szCs w:val="20"/>
      </w:rPr>
      <w:t xml:space="preserve"> </w:t>
    </w:r>
    <w:r w:rsidRPr="00F667E1">
      <w:rPr>
        <w:rFonts w:hint="eastAsia"/>
        <w:color w:val="000000"/>
        <w:sz w:val="20"/>
        <w:szCs w:val="20"/>
      </w:rPr>
      <w:tab/>
    </w:r>
    <w:r w:rsidRPr="00F667E1">
      <w:rPr>
        <w:color w:val="000000"/>
        <w:sz w:val="20"/>
        <w:szCs w:val="20"/>
      </w:rPr>
      <w:t xml:space="preserve"> </w:t>
    </w:r>
    <w:hyperlink r:id="rId1" w:history="1">
      <w:r w:rsidRPr="00F667E1">
        <w:rPr>
          <w:rStyle w:val="Hyperlink"/>
          <w:sz w:val="20"/>
          <w:szCs w:val="20"/>
        </w:rPr>
        <w:t>http://www.sciencepub.net/nature</w:t>
      </w:r>
    </w:hyperlink>
  </w:p>
  <w:p w:rsidR="0016613F" w:rsidRPr="00F667E1" w:rsidRDefault="0016613F" w:rsidP="00F667E1">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B5B54C"/>
    <w:multiLevelType w:val="hybridMultilevel"/>
    <w:tmpl w:val="0BB1B0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1C68F6"/>
    <w:multiLevelType w:val="hybridMultilevel"/>
    <w:tmpl w:val="FB1E47DE"/>
    <w:lvl w:ilvl="0" w:tplc="D45ECFD4">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710135"/>
    <w:multiLevelType w:val="hybridMultilevel"/>
    <w:tmpl w:val="1DE8AA48"/>
    <w:lvl w:ilvl="0" w:tplc="78A6E37E">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DE1BF7"/>
    <w:multiLevelType w:val="hybridMultilevel"/>
    <w:tmpl w:val="953A71E0"/>
    <w:lvl w:ilvl="0" w:tplc="D214FB1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BE0CA6"/>
    <w:multiLevelType w:val="hybridMultilevel"/>
    <w:tmpl w:val="DF122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6F10C4"/>
    <w:multiLevelType w:val="hybridMultilevel"/>
    <w:tmpl w:val="19AE964A"/>
    <w:lvl w:ilvl="0" w:tplc="7FF201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970948"/>
    <w:multiLevelType w:val="multilevel"/>
    <w:tmpl w:val="724422E6"/>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1AC1458"/>
    <w:multiLevelType w:val="hybridMultilevel"/>
    <w:tmpl w:val="5298EE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DB733C7"/>
    <w:multiLevelType w:val="hybridMultilevel"/>
    <w:tmpl w:val="E1587E7C"/>
    <w:lvl w:ilvl="0" w:tplc="25AC9CE0">
      <w:numFmt w:val="bullet"/>
      <w:lvlText w:val="-"/>
      <w:lvlJc w:val="left"/>
      <w:pPr>
        <w:ind w:left="48" w:hanging="360"/>
      </w:pPr>
      <w:rPr>
        <w:rFonts w:ascii="Times New Roman" w:eastAsia="Times New Roman" w:hAnsi="Times New Roman" w:cs="Times New Roman" w:hint="default"/>
      </w:rPr>
    </w:lvl>
    <w:lvl w:ilvl="1" w:tplc="04090003" w:tentative="1">
      <w:start w:val="1"/>
      <w:numFmt w:val="bullet"/>
      <w:lvlText w:val="o"/>
      <w:lvlJc w:val="left"/>
      <w:pPr>
        <w:ind w:left="768" w:hanging="360"/>
      </w:pPr>
      <w:rPr>
        <w:rFonts w:ascii="Courier New" w:hAnsi="Courier New" w:cs="Courier New" w:hint="default"/>
      </w:rPr>
    </w:lvl>
    <w:lvl w:ilvl="2" w:tplc="04090005" w:tentative="1">
      <w:start w:val="1"/>
      <w:numFmt w:val="bullet"/>
      <w:lvlText w:val=""/>
      <w:lvlJc w:val="left"/>
      <w:pPr>
        <w:ind w:left="1488" w:hanging="360"/>
      </w:pPr>
      <w:rPr>
        <w:rFonts w:ascii="Wingdings" w:hAnsi="Wingdings" w:hint="default"/>
      </w:rPr>
    </w:lvl>
    <w:lvl w:ilvl="3" w:tplc="04090001" w:tentative="1">
      <w:start w:val="1"/>
      <w:numFmt w:val="bullet"/>
      <w:lvlText w:val=""/>
      <w:lvlJc w:val="left"/>
      <w:pPr>
        <w:ind w:left="2208" w:hanging="360"/>
      </w:pPr>
      <w:rPr>
        <w:rFonts w:ascii="Symbol" w:hAnsi="Symbol" w:hint="default"/>
      </w:rPr>
    </w:lvl>
    <w:lvl w:ilvl="4" w:tplc="04090003" w:tentative="1">
      <w:start w:val="1"/>
      <w:numFmt w:val="bullet"/>
      <w:lvlText w:val="o"/>
      <w:lvlJc w:val="left"/>
      <w:pPr>
        <w:ind w:left="2928" w:hanging="360"/>
      </w:pPr>
      <w:rPr>
        <w:rFonts w:ascii="Courier New" w:hAnsi="Courier New" w:cs="Courier New" w:hint="default"/>
      </w:rPr>
    </w:lvl>
    <w:lvl w:ilvl="5" w:tplc="04090005" w:tentative="1">
      <w:start w:val="1"/>
      <w:numFmt w:val="bullet"/>
      <w:lvlText w:val=""/>
      <w:lvlJc w:val="left"/>
      <w:pPr>
        <w:ind w:left="3648" w:hanging="360"/>
      </w:pPr>
      <w:rPr>
        <w:rFonts w:ascii="Wingdings" w:hAnsi="Wingdings" w:hint="default"/>
      </w:rPr>
    </w:lvl>
    <w:lvl w:ilvl="6" w:tplc="04090001" w:tentative="1">
      <w:start w:val="1"/>
      <w:numFmt w:val="bullet"/>
      <w:lvlText w:val=""/>
      <w:lvlJc w:val="left"/>
      <w:pPr>
        <w:ind w:left="4368" w:hanging="360"/>
      </w:pPr>
      <w:rPr>
        <w:rFonts w:ascii="Symbol" w:hAnsi="Symbol" w:hint="default"/>
      </w:rPr>
    </w:lvl>
    <w:lvl w:ilvl="7" w:tplc="04090003" w:tentative="1">
      <w:start w:val="1"/>
      <w:numFmt w:val="bullet"/>
      <w:lvlText w:val="o"/>
      <w:lvlJc w:val="left"/>
      <w:pPr>
        <w:ind w:left="5088" w:hanging="360"/>
      </w:pPr>
      <w:rPr>
        <w:rFonts w:ascii="Courier New" w:hAnsi="Courier New" w:cs="Courier New" w:hint="default"/>
      </w:rPr>
    </w:lvl>
    <w:lvl w:ilvl="8" w:tplc="04090005" w:tentative="1">
      <w:start w:val="1"/>
      <w:numFmt w:val="bullet"/>
      <w:lvlText w:val=""/>
      <w:lvlJc w:val="left"/>
      <w:pPr>
        <w:ind w:left="5808" w:hanging="360"/>
      </w:pPr>
      <w:rPr>
        <w:rFonts w:ascii="Wingdings" w:hAnsi="Wingdings" w:hint="default"/>
      </w:rPr>
    </w:lvl>
  </w:abstractNum>
  <w:abstractNum w:abstractNumId="9">
    <w:nsid w:val="68FE20F3"/>
    <w:multiLevelType w:val="hybridMultilevel"/>
    <w:tmpl w:val="342A9B14"/>
    <w:lvl w:ilvl="0" w:tplc="75584E1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6E3045"/>
    <w:multiLevelType w:val="multilevel"/>
    <w:tmpl w:val="EBD63506"/>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CDF4DD1"/>
    <w:multiLevelType w:val="hybridMultilevel"/>
    <w:tmpl w:val="8696CFD8"/>
    <w:lvl w:ilvl="0" w:tplc="1D94052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3"/>
  </w:num>
  <w:num w:numId="4">
    <w:abstractNumId w:val="11"/>
  </w:num>
  <w:num w:numId="5">
    <w:abstractNumId w:val="2"/>
  </w:num>
  <w:num w:numId="6">
    <w:abstractNumId w:val="9"/>
  </w:num>
  <w:num w:numId="7">
    <w:abstractNumId w:val="5"/>
  </w:num>
  <w:num w:numId="8">
    <w:abstractNumId w:val="4"/>
  </w:num>
  <w:num w:numId="9">
    <w:abstractNumId w:val="10"/>
  </w:num>
  <w:num w:numId="10">
    <w:abstractNumId w:val="0"/>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54273"/>
  </w:hdrShapeDefaults>
  <w:footnotePr>
    <w:footnote w:id="-1"/>
    <w:footnote w:id="0"/>
  </w:footnotePr>
  <w:endnotePr>
    <w:endnote w:id="-1"/>
    <w:endnote w:id="0"/>
  </w:endnotePr>
  <w:compat>
    <w:useFELayout/>
  </w:compat>
  <w:rsids>
    <w:rsidRoot w:val="007972FF"/>
    <w:rsid w:val="000021EB"/>
    <w:rsid w:val="000039AD"/>
    <w:rsid w:val="00003E6E"/>
    <w:rsid w:val="00004BE0"/>
    <w:rsid w:val="0001165A"/>
    <w:rsid w:val="0001165C"/>
    <w:rsid w:val="000134A0"/>
    <w:rsid w:val="000304B6"/>
    <w:rsid w:val="0003171A"/>
    <w:rsid w:val="00050C26"/>
    <w:rsid w:val="0005191D"/>
    <w:rsid w:val="00051B24"/>
    <w:rsid w:val="00060827"/>
    <w:rsid w:val="0008005E"/>
    <w:rsid w:val="00081BDC"/>
    <w:rsid w:val="00084E4B"/>
    <w:rsid w:val="00086AB1"/>
    <w:rsid w:val="000933F7"/>
    <w:rsid w:val="00095DF0"/>
    <w:rsid w:val="000A16B5"/>
    <w:rsid w:val="000A3300"/>
    <w:rsid w:val="000A3822"/>
    <w:rsid w:val="000A4C13"/>
    <w:rsid w:val="000A5381"/>
    <w:rsid w:val="000A74E8"/>
    <w:rsid w:val="000B0E23"/>
    <w:rsid w:val="000B4CE1"/>
    <w:rsid w:val="000B66B9"/>
    <w:rsid w:val="000C2930"/>
    <w:rsid w:val="000C32AE"/>
    <w:rsid w:val="000C40BE"/>
    <w:rsid w:val="000C5E15"/>
    <w:rsid w:val="000D0FD7"/>
    <w:rsid w:val="000D1D88"/>
    <w:rsid w:val="000D3767"/>
    <w:rsid w:val="000D47C2"/>
    <w:rsid w:val="000D5445"/>
    <w:rsid w:val="000D61EC"/>
    <w:rsid w:val="00101E28"/>
    <w:rsid w:val="001039B8"/>
    <w:rsid w:val="00104F88"/>
    <w:rsid w:val="00112288"/>
    <w:rsid w:val="001137B2"/>
    <w:rsid w:val="00117E99"/>
    <w:rsid w:val="00120693"/>
    <w:rsid w:val="00126091"/>
    <w:rsid w:val="001305F5"/>
    <w:rsid w:val="001336C2"/>
    <w:rsid w:val="00134A8C"/>
    <w:rsid w:val="00136E1F"/>
    <w:rsid w:val="00142321"/>
    <w:rsid w:val="00144D93"/>
    <w:rsid w:val="00145859"/>
    <w:rsid w:val="0014601F"/>
    <w:rsid w:val="00147556"/>
    <w:rsid w:val="00151A6C"/>
    <w:rsid w:val="0016395E"/>
    <w:rsid w:val="001652B5"/>
    <w:rsid w:val="0016613F"/>
    <w:rsid w:val="00167201"/>
    <w:rsid w:val="00171580"/>
    <w:rsid w:val="00173E87"/>
    <w:rsid w:val="00175C01"/>
    <w:rsid w:val="0017616B"/>
    <w:rsid w:val="00177A29"/>
    <w:rsid w:val="0018410F"/>
    <w:rsid w:val="00184F0C"/>
    <w:rsid w:val="001861A6"/>
    <w:rsid w:val="00194985"/>
    <w:rsid w:val="00197260"/>
    <w:rsid w:val="001A1370"/>
    <w:rsid w:val="001A3CBD"/>
    <w:rsid w:val="001A3CC2"/>
    <w:rsid w:val="001A4FEC"/>
    <w:rsid w:val="001B2670"/>
    <w:rsid w:val="001B2E05"/>
    <w:rsid w:val="001C2197"/>
    <w:rsid w:val="001C2338"/>
    <w:rsid w:val="001D0859"/>
    <w:rsid w:val="001D2018"/>
    <w:rsid w:val="001E0B42"/>
    <w:rsid w:val="001E2648"/>
    <w:rsid w:val="001F1170"/>
    <w:rsid w:val="001F2481"/>
    <w:rsid w:val="001F7BA7"/>
    <w:rsid w:val="00200396"/>
    <w:rsid w:val="00205BFD"/>
    <w:rsid w:val="00206910"/>
    <w:rsid w:val="002074BD"/>
    <w:rsid w:val="00212D08"/>
    <w:rsid w:val="00220CFE"/>
    <w:rsid w:val="00223214"/>
    <w:rsid w:val="0022611E"/>
    <w:rsid w:val="002312F8"/>
    <w:rsid w:val="00234766"/>
    <w:rsid w:val="00237EF2"/>
    <w:rsid w:val="0024016D"/>
    <w:rsid w:val="00244747"/>
    <w:rsid w:val="002450B9"/>
    <w:rsid w:val="002534F8"/>
    <w:rsid w:val="0026090C"/>
    <w:rsid w:val="00261002"/>
    <w:rsid w:val="002629EF"/>
    <w:rsid w:val="002675B7"/>
    <w:rsid w:val="00272D23"/>
    <w:rsid w:val="00274778"/>
    <w:rsid w:val="00275356"/>
    <w:rsid w:val="00280BA8"/>
    <w:rsid w:val="00281D1F"/>
    <w:rsid w:val="00286AA5"/>
    <w:rsid w:val="00290D8D"/>
    <w:rsid w:val="002927CF"/>
    <w:rsid w:val="00294007"/>
    <w:rsid w:val="002952A8"/>
    <w:rsid w:val="00297E0E"/>
    <w:rsid w:val="002A45C7"/>
    <w:rsid w:val="002B5B65"/>
    <w:rsid w:val="002C2AA2"/>
    <w:rsid w:val="002C3E67"/>
    <w:rsid w:val="002C5C8D"/>
    <w:rsid w:val="002D3398"/>
    <w:rsid w:val="002D35B1"/>
    <w:rsid w:val="002D6696"/>
    <w:rsid w:val="002D7E9F"/>
    <w:rsid w:val="002E212E"/>
    <w:rsid w:val="002E4101"/>
    <w:rsid w:val="003017CE"/>
    <w:rsid w:val="00301CBA"/>
    <w:rsid w:val="00301F83"/>
    <w:rsid w:val="00302256"/>
    <w:rsid w:val="00303324"/>
    <w:rsid w:val="00303BA8"/>
    <w:rsid w:val="00315D80"/>
    <w:rsid w:val="00317309"/>
    <w:rsid w:val="0032373E"/>
    <w:rsid w:val="003252C7"/>
    <w:rsid w:val="003267BA"/>
    <w:rsid w:val="00330DD8"/>
    <w:rsid w:val="00335F6E"/>
    <w:rsid w:val="00336C46"/>
    <w:rsid w:val="00340A52"/>
    <w:rsid w:val="0034652B"/>
    <w:rsid w:val="00354B6C"/>
    <w:rsid w:val="003569E0"/>
    <w:rsid w:val="0035756C"/>
    <w:rsid w:val="00360D3E"/>
    <w:rsid w:val="003647BE"/>
    <w:rsid w:val="00370CB0"/>
    <w:rsid w:val="00380FE9"/>
    <w:rsid w:val="00380FF9"/>
    <w:rsid w:val="00383952"/>
    <w:rsid w:val="00384357"/>
    <w:rsid w:val="00393102"/>
    <w:rsid w:val="003932B3"/>
    <w:rsid w:val="003A3A4E"/>
    <w:rsid w:val="003A5236"/>
    <w:rsid w:val="003B1C66"/>
    <w:rsid w:val="003B3AE3"/>
    <w:rsid w:val="003B41B8"/>
    <w:rsid w:val="003B682D"/>
    <w:rsid w:val="003C092D"/>
    <w:rsid w:val="003C140A"/>
    <w:rsid w:val="003C2FD4"/>
    <w:rsid w:val="003C3C19"/>
    <w:rsid w:val="003C4921"/>
    <w:rsid w:val="003D1605"/>
    <w:rsid w:val="003D2969"/>
    <w:rsid w:val="003D382F"/>
    <w:rsid w:val="003D3A98"/>
    <w:rsid w:val="003E13CA"/>
    <w:rsid w:val="003E26A8"/>
    <w:rsid w:val="003E4DED"/>
    <w:rsid w:val="003E5E3A"/>
    <w:rsid w:val="003E67D2"/>
    <w:rsid w:val="003F30EA"/>
    <w:rsid w:val="003F3D18"/>
    <w:rsid w:val="003F4197"/>
    <w:rsid w:val="003F5007"/>
    <w:rsid w:val="003F5083"/>
    <w:rsid w:val="003F63B7"/>
    <w:rsid w:val="00412E72"/>
    <w:rsid w:val="00413B35"/>
    <w:rsid w:val="00413F1E"/>
    <w:rsid w:val="0041416B"/>
    <w:rsid w:val="00415D09"/>
    <w:rsid w:val="00420F8F"/>
    <w:rsid w:val="004227A3"/>
    <w:rsid w:val="004228A3"/>
    <w:rsid w:val="00422AD8"/>
    <w:rsid w:val="00423B75"/>
    <w:rsid w:val="004314FE"/>
    <w:rsid w:val="00431AE1"/>
    <w:rsid w:val="004340E5"/>
    <w:rsid w:val="004352CF"/>
    <w:rsid w:val="004413A9"/>
    <w:rsid w:val="0044376B"/>
    <w:rsid w:val="00443B24"/>
    <w:rsid w:val="0045156E"/>
    <w:rsid w:val="00464D36"/>
    <w:rsid w:val="00466315"/>
    <w:rsid w:val="00467E33"/>
    <w:rsid w:val="0047225A"/>
    <w:rsid w:val="00473F89"/>
    <w:rsid w:val="00477AD7"/>
    <w:rsid w:val="004824BB"/>
    <w:rsid w:val="0048365B"/>
    <w:rsid w:val="00483C3D"/>
    <w:rsid w:val="00484289"/>
    <w:rsid w:val="00491A67"/>
    <w:rsid w:val="00496542"/>
    <w:rsid w:val="004A0AFC"/>
    <w:rsid w:val="004A5910"/>
    <w:rsid w:val="004B5D70"/>
    <w:rsid w:val="004C3602"/>
    <w:rsid w:val="004C6521"/>
    <w:rsid w:val="004D1B6D"/>
    <w:rsid w:val="004D4DF5"/>
    <w:rsid w:val="004E301B"/>
    <w:rsid w:val="004E4D64"/>
    <w:rsid w:val="004E621C"/>
    <w:rsid w:val="004F095A"/>
    <w:rsid w:val="0050117B"/>
    <w:rsid w:val="00502C1A"/>
    <w:rsid w:val="00504CCA"/>
    <w:rsid w:val="005052A4"/>
    <w:rsid w:val="00510F71"/>
    <w:rsid w:val="00511926"/>
    <w:rsid w:val="00511FA9"/>
    <w:rsid w:val="005132A6"/>
    <w:rsid w:val="00514C04"/>
    <w:rsid w:val="005152C8"/>
    <w:rsid w:val="00520706"/>
    <w:rsid w:val="005207FA"/>
    <w:rsid w:val="00522A03"/>
    <w:rsid w:val="00525024"/>
    <w:rsid w:val="00531BDD"/>
    <w:rsid w:val="0054011E"/>
    <w:rsid w:val="00542741"/>
    <w:rsid w:val="00543018"/>
    <w:rsid w:val="005527F0"/>
    <w:rsid w:val="00553DA8"/>
    <w:rsid w:val="005675AF"/>
    <w:rsid w:val="00571ED2"/>
    <w:rsid w:val="00574504"/>
    <w:rsid w:val="00580326"/>
    <w:rsid w:val="005831F8"/>
    <w:rsid w:val="005833DE"/>
    <w:rsid w:val="0059627C"/>
    <w:rsid w:val="005A2841"/>
    <w:rsid w:val="005A4483"/>
    <w:rsid w:val="005A516D"/>
    <w:rsid w:val="005A5FB1"/>
    <w:rsid w:val="005A637F"/>
    <w:rsid w:val="005B1778"/>
    <w:rsid w:val="005B2C30"/>
    <w:rsid w:val="005B4083"/>
    <w:rsid w:val="005C03AC"/>
    <w:rsid w:val="005C64D9"/>
    <w:rsid w:val="005C6B94"/>
    <w:rsid w:val="005C6BB4"/>
    <w:rsid w:val="005C6F9D"/>
    <w:rsid w:val="005D2D19"/>
    <w:rsid w:val="005D33E6"/>
    <w:rsid w:val="005E32B2"/>
    <w:rsid w:val="005E5D79"/>
    <w:rsid w:val="005F54B8"/>
    <w:rsid w:val="0061085D"/>
    <w:rsid w:val="00611E85"/>
    <w:rsid w:val="00615407"/>
    <w:rsid w:val="0061605F"/>
    <w:rsid w:val="006175E3"/>
    <w:rsid w:val="0062488B"/>
    <w:rsid w:val="006269E8"/>
    <w:rsid w:val="00636797"/>
    <w:rsid w:val="006377A9"/>
    <w:rsid w:val="006403F3"/>
    <w:rsid w:val="00642D1C"/>
    <w:rsid w:val="00643319"/>
    <w:rsid w:val="00645629"/>
    <w:rsid w:val="00647E66"/>
    <w:rsid w:val="00650B2C"/>
    <w:rsid w:val="0065325B"/>
    <w:rsid w:val="00667F49"/>
    <w:rsid w:val="0067071A"/>
    <w:rsid w:val="00671688"/>
    <w:rsid w:val="00671C71"/>
    <w:rsid w:val="00675C08"/>
    <w:rsid w:val="00676DF5"/>
    <w:rsid w:val="00677143"/>
    <w:rsid w:val="006826B1"/>
    <w:rsid w:val="00683383"/>
    <w:rsid w:val="00684D2B"/>
    <w:rsid w:val="00685960"/>
    <w:rsid w:val="0068774E"/>
    <w:rsid w:val="006926FC"/>
    <w:rsid w:val="006970E7"/>
    <w:rsid w:val="00697654"/>
    <w:rsid w:val="006A14AB"/>
    <w:rsid w:val="006A1947"/>
    <w:rsid w:val="006B1780"/>
    <w:rsid w:val="006C0FDC"/>
    <w:rsid w:val="006C602C"/>
    <w:rsid w:val="006E187D"/>
    <w:rsid w:val="006E4494"/>
    <w:rsid w:val="006F2AFB"/>
    <w:rsid w:val="006F2BC3"/>
    <w:rsid w:val="006F4160"/>
    <w:rsid w:val="006F5767"/>
    <w:rsid w:val="006F79D3"/>
    <w:rsid w:val="00700481"/>
    <w:rsid w:val="00710998"/>
    <w:rsid w:val="00710C17"/>
    <w:rsid w:val="00711DB5"/>
    <w:rsid w:val="0071723A"/>
    <w:rsid w:val="00720FC5"/>
    <w:rsid w:val="00724B09"/>
    <w:rsid w:val="00743803"/>
    <w:rsid w:val="007505DC"/>
    <w:rsid w:val="00750BB2"/>
    <w:rsid w:val="00756495"/>
    <w:rsid w:val="007636A3"/>
    <w:rsid w:val="00765FB4"/>
    <w:rsid w:val="00770062"/>
    <w:rsid w:val="007721B0"/>
    <w:rsid w:val="007723DA"/>
    <w:rsid w:val="00782F0A"/>
    <w:rsid w:val="0079513C"/>
    <w:rsid w:val="00795491"/>
    <w:rsid w:val="007963CA"/>
    <w:rsid w:val="007972FF"/>
    <w:rsid w:val="007B5C2F"/>
    <w:rsid w:val="007B6890"/>
    <w:rsid w:val="007C3447"/>
    <w:rsid w:val="007C3E01"/>
    <w:rsid w:val="007C55C7"/>
    <w:rsid w:val="007C6E46"/>
    <w:rsid w:val="007D1AD9"/>
    <w:rsid w:val="007D29D3"/>
    <w:rsid w:val="007E09D3"/>
    <w:rsid w:val="007F0FB1"/>
    <w:rsid w:val="007F1E6E"/>
    <w:rsid w:val="007F4937"/>
    <w:rsid w:val="00801764"/>
    <w:rsid w:val="008020A6"/>
    <w:rsid w:val="00804C27"/>
    <w:rsid w:val="0080633C"/>
    <w:rsid w:val="008165C0"/>
    <w:rsid w:val="00816E7F"/>
    <w:rsid w:val="00817581"/>
    <w:rsid w:val="008175BE"/>
    <w:rsid w:val="00823EE6"/>
    <w:rsid w:val="0082512C"/>
    <w:rsid w:val="00825603"/>
    <w:rsid w:val="00836C64"/>
    <w:rsid w:val="00837F71"/>
    <w:rsid w:val="00843835"/>
    <w:rsid w:val="00844F10"/>
    <w:rsid w:val="00846D59"/>
    <w:rsid w:val="0086452A"/>
    <w:rsid w:val="00864EFE"/>
    <w:rsid w:val="008704D3"/>
    <w:rsid w:val="008715F0"/>
    <w:rsid w:val="00871DA3"/>
    <w:rsid w:val="008802E8"/>
    <w:rsid w:val="00884FF2"/>
    <w:rsid w:val="00893570"/>
    <w:rsid w:val="008951D8"/>
    <w:rsid w:val="0089682D"/>
    <w:rsid w:val="008A270F"/>
    <w:rsid w:val="008A2A95"/>
    <w:rsid w:val="008A3504"/>
    <w:rsid w:val="008A3C38"/>
    <w:rsid w:val="008B3517"/>
    <w:rsid w:val="008B38FA"/>
    <w:rsid w:val="008B4466"/>
    <w:rsid w:val="008B6993"/>
    <w:rsid w:val="008C2358"/>
    <w:rsid w:val="008C24DD"/>
    <w:rsid w:val="008C3B0F"/>
    <w:rsid w:val="008C7248"/>
    <w:rsid w:val="008D18C8"/>
    <w:rsid w:val="008D6821"/>
    <w:rsid w:val="008E0126"/>
    <w:rsid w:val="008E6637"/>
    <w:rsid w:val="008F207A"/>
    <w:rsid w:val="0090753A"/>
    <w:rsid w:val="00914728"/>
    <w:rsid w:val="00916B41"/>
    <w:rsid w:val="00923B51"/>
    <w:rsid w:val="009270FA"/>
    <w:rsid w:val="009276C6"/>
    <w:rsid w:val="00931032"/>
    <w:rsid w:val="00932627"/>
    <w:rsid w:val="009353C8"/>
    <w:rsid w:val="00936F03"/>
    <w:rsid w:val="00951938"/>
    <w:rsid w:val="00964E7B"/>
    <w:rsid w:val="00965A40"/>
    <w:rsid w:val="00965D41"/>
    <w:rsid w:val="009670F6"/>
    <w:rsid w:val="00972093"/>
    <w:rsid w:val="00976502"/>
    <w:rsid w:val="009817E9"/>
    <w:rsid w:val="00983647"/>
    <w:rsid w:val="0098599A"/>
    <w:rsid w:val="009859EC"/>
    <w:rsid w:val="00985C8C"/>
    <w:rsid w:val="00986ED1"/>
    <w:rsid w:val="0098793E"/>
    <w:rsid w:val="0099017D"/>
    <w:rsid w:val="00990528"/>
    <w:rsid w:val="00990F8F"/>
    <w:rsid w:val="009912F8"/>
    <w:rsid w:val="0099359F"/>
    <w:rsid w:val="0099443D"/>
    <w:rsid w:val="00995C3D"/>
    <w:rsid w:val="009A5DA0"/>
    <w:rsid w:val="009B130D"/>
    <w:rsid w:val="009B178E"/>
    <w:rsid w:val="009B2827"/>
    <w:rsid w:val="009C6008"/>
    <w:rsid w:val="009D1E27"/>
    <w:rsid w:val="009D5ABA"/>
    <w:rsid w:val="009D6A2E"/>
    <w:rsid w:val="009E1705"/>
    <w:rsid w:val="009E2E83"/>
    <w:rsid w:val="009E3563"/>
    <w:rsid w:val="009F0AE4"/>
    <w:rsid w:val="009F35AB"/>
    <w:rsid w:val="009F3C7D"/>
    <w:rsid w:val="009F5A0E"/>
    <w:rsid w:val="009F6E26"/>
    <w:rsid w:val="009F7D1B"/>
    <w:rsid w:val="00A01A8C"/>
    <w:rsid w:val="00A02757"/>
    <w:rsid w:val="00A05295"/>
    <w:rsid w:val="00A13E37"/>
    <w:rsid w:val="00A15696"/>
    <w:rsid w:val="00A1695A"/>
    <w:rsid w:val="00A2044D"/>
    <w:rsid w:val="00A211A6"/>
    <w:rsid w:val="00A23616"/>
    <w:rsid w:val="00A25706"/>
    <w:rsid w:val="00A366A8"/>
    <w:rsid w:val="00A36940"/>
    <w:rsid w:val="00A4089A"/>
    <w:rsid w:val="00A442D2"/>
    <w:rsid w:val="00A47217"/>
    <w:rsid w:val="00A540CF"/>
    <w:rsid w:val="00A5759D"/>
    <w:rsid w:val="00A76FF2"/>
    <w:rsid w:val="00A77237"/>
    <w:rsid w:val="00A80582"/>
    <w:rsid w:val="00A80614"/>
    <w:rsid w:val="00A823CE"/>
    <w:rsid w:val="00A83B0F"/>
    <w:rsid w:val="00A8456F"/>
    <w:rsid w:val="00A87494"/>
    <w:rsid w:val="00A905FE"/>
    <w:rsid w:val="00A96954"/>
    <w:rsid w:val="00AA29B8"/>
    <w:rsid w:val="00AA3B10"/>
    <w:rsid w:val="00AA3F1D"/>
    <w:rsid w:val="00AA6D75"/>
    <w:rsid w:val="00AB0F60"/>
    <w:rsid w:val="00AB4A37"/>
    <w:rsid w:val="00AB7473"/>
    <w:rsid w:val="00AC27C4"/>
    <w:rsid w:val="00AC6258"/>
    <w:rsid w:val="00AC67F5"/>
    <w:rsid w:val="00AD5984"/>
    <w:rsid w:val="00AE2E47"/>
    <w:rsid w:val="00AE64C2"/>
    <w:rsid w:val="00AF0875"/>
    <w:rsid w:val="00AF46B9"/>
    <w:rsid w:val="00AF5706"/>
    <w:rsid w:val="00AF6EC0"/>
    <w:rsid w:val="00B034A5"/>
    <w:rsid w:val="00B0688A"/>
    <w:rsid w:val="00B071A4"/>
    <w:rsid w:val="00B072D1"/>
    <w:rsid w:val="00B13ACE"/>
    <w:rsid w:val="00B155E0"/>
    <w:rsid w:val="00B20A08"/>
    <w:rsid w:val="00B2226E"/>
    <w:rsid w:val="00B2334A"/>
    <w:rsid w:val="00B25217"/>
    <w:rsid w:val="00B30910"/>
    <w:rsid w:val="00B36704"/>
    <w:rsid w:val="00B40D08"/>
    <w:rsid w:val="00B50CC8"/>
    <w:rsid w:val="00B54AD7"/>
    <w:rsid w:val="00B55EA0"/>
    <w:rsid w:val="00B601CA"/>
    <w:rsid w:val="00B64057"/>
    <w:rsid w:val="00B73E76"/>
    <w:rsid w:val="00B76F25"/>
    <w:rsid w:val="00B81AEC"/>
    <w:rsid w:val="00B8347E"/>
    <w:rsid w:val="00B84A84"/>
    <w:rsid w:val="00B84F40"/>
    <w:rsid w:val="00B91EB1"/>
    <w:rsid w:val="00B9593C"/>
    <w:rsid w:val="00BA415B"/>
    <w:rsid w:val="00BB2699"/>
    <w:rsid w:val="00BB2FEC"/>
    <w:rsid w:val="00BB5DFF"/>
    <w:rsid w:val="00BC2418"/>
    <w:rsid w:val="00BC4D3F"/>
    <w:rsid w:val="00BC562D"/>
    <w:rsid w:val="00BC65C4"/>
    <w:rsid w:val="00BC74ED"/>
    <w:rsid w:val="00BD0B60"/>
    <w:rsid w:val="00BD1896"/>
    <w:rsid w:val="00BD20D3"/>
    <w:rsid w:val="00BD32FE"/>
    <w:rsid w:val="00BD5C92"/>
    <w:rsid w:val="00BD6469"/>
    <w:rsid w:val="00BD7873"/>
    <w:rsid w:val="00BE101F"/>
    <w:rsid w:val="00BE31AC"/>
    <w:rsid w:val="00BF0705"/>
    <w:rsid w:val="00BF6FEB"/>
    <w:rsid w:val="00C0247E"/>
    <w:rsid w:val="00C0334D"/>
    <w:rsid w:val="00C05A19"/>
    <w:rsid w:val="00C064B2"/>
    <w:rsid w:val="00C06BE6"/>
    <w:rsid w:val="00C11006"/>
    <w:rsid w:val="00C12403"/>
    <w:rsid w:val="00C128FF"/>
    <w:rsid w:val="00C12D65"/>
    <w:rsid w:val="00C14CCA"/>
    <w:rsid w:val="00C21B16"/>
    <w:rsid w:val="00C2287D"/>
    <w:rsid w:val="00C30625"/>
    <w:rsid w:val="00C34B28"/>
    <w:rsid w:val="00C462E9"/>
    <w:rsid w:val="00C56EA8"/>
    <w:rsid w:val="00C63111"/>
    <w:rsid w:val="00C67EF0"/>
    <w:rsid w:val="00C70A35"/>
    <w:rsid w:val="00C70B71"/>
    <w:rsid w:val="00C719B4"/>
    <w:rsid w:val="00C7310E"/>
    <w:rsid w:val="00C77005"/>
    <w:rsid w:val="00C85113"/>
    <w:rsid w:val="00C85DF6"/>
    <w:rsid w:val="00C864F4"/>
    <w:rsid w:val="00C91774"/>
    <w:rsid w:val="00C9396A"/>
    <w:rsid w:val="00C97199"/>
    <w:rsid w:val="00CA37C3"/>
    <w:rsid w:val="00CA634C"/>
    <w:rsid w:val="00CB0F1A"/>
    <w:rsid w:val="00CB4322"/>
    <w:rsid w:val="00CC4318"/>
    <w:rsid w:val="00CC5C57"/>
    <w:rsid w:val="00CD0879"/>
    <w:rsid w:val="00CD1809"/>
    <w:rsid w:val="00CE042A"/>
    <w:rsid w:val="00CE6F76"/>
    <w:rsid w:val="00CE783B"/>
    <w:rsid w:val="00CF1645"/>
    <w:rsid w:val="00CF5E0E"/>
    <w:rsid w:val="00D11138"/>
    <w:rsid w:val="00D12380"/>
    <w:rsid w:val="00D13444"/>
    <w:rsid w:val="00D13ED4"/>
    <w:rsid w:val="00D14B98"/>
    <w:rsid w:val="00D16DAF"/>
    <w:rsid w:val="00D25C22"/>
    <w:rsid w:val="00D2650D"/>
    <w:rsid w:val="00D425BC"/>
    <w:rsid w:val="00D50419"/>
    <w:rsid w:val="00D52531"/>
    <w:rsid w:val="00D54C6A"/>
    <w:rsid w:val="00D556AB"/>
    <w:rsid w:val="00D57208"/>
    <w:rsid w:val="00D65D14"/>
    <w:rsid w:val="00D67652"/>
    <w:rsid w:val="00D71850"/>
    <w:rsid w:val="00D74DD2"/>
    <w:rsid w:val="00D829C6"/>
    <w:rsid w:val="00D9322A"/>
    <w:rsid w:val="00D95122"/>
    <w:rsid w:val="00D962BC"/>
    <w:rsid w:val="00D962F5"/>
    <w:rsid w:val="00DA2C16"/>
    <w:rsid w:val="00DA3B4F"/>
    <w:rsid w:val="00DA3C9C"/>
    <w:rsid w:val="00DA4398"/>
    <w:rsid w:val="00DA57B4"/>
    <w:rsid w:val="00DB3C30"/>
    <w:rsid w:val="00DB73DA"/>
    <w:rsid w:val="00DC24B1"/>
    <w:rsid w:val="00DC6315"/>
    <w:rsid w:val="00DD0AF4"/>
    <w:rsid w:val="00DD0DE6"/>
    <w:rsid w:val="00DD7725"/>
    <w:rsid w:val="00DE00E7"/>
    <w:rsid w:val="00DF21BB"/>
    <w:rsid w:val="00DF6A9B"/>
    <w:rsid w:val="00E014DD"/>
    <w:rsid w:val="00E01F63"/>
    <w:rsid w:val="00E054AF"/>
    <w:rsid w:val="00E1286B"/>
    <w:rsid w:val="00E142EC"/>
    <w:rsid w:val="00E1452D"/>
    <w:rsid w:val="00E1477F"/>
    <w:rsid w:val="00E14806"/>
    <w:rsid w:val="00E16B7D"/>
    <w:rsid w:val="00E16FA0"/>
    <w:rsid w:val="00E209C5"/>
    <w:rsid w:val="00E21603"/>
    <w:rsid w:val="00E22A63"/>
    <w:rsid w:val="00E2367A"/>
    <w:rsid w:val="00E24B0D"/>
    <w:rsid w:val="00E24B7C"/>
    <w:rsid w:val="00E349CB"/>
    <w:rsid w:val="00E35A48"/>
    <w:rsid w:val="00E37E1A"/>
    <w:rsid w:val="00E40924"/>
    <w:rsid w:val="00E4177B"/>
    <w:rsid w:val="00E42736"/>
    <w:rsid w:val="00E44E90"/>
    <w:rsid w:val="00E51FD9"/>
    <w:rsid w:val="00E57042"/>
    <w:rsid w:val="00E60509"/>
    <w:rsid w:val="00E63000"/>
    <w:rsid w:val="00E64F19"/>
    <w:rsid w:val="00E7345D"/>
    <w:rsid w:val="00E73A98"/>
    <w:rsid w:val="00E76F77"/>
    <w:rsid w:val="00E80034"/>
    <w:rsid w:val="00E821EC"/>
    <w:rsid w:val="00E85864"/>
    <w:rsid w:val="00E85FDB"/>
    <w:rsid w:val="00E91125"/>
    <w:rsid w:val="00E922C5"/>
    <w:rsid w:val="00E95C70"/>
    <w:rsid w:val="00E96A2F"/>
    <w:rsid w:val="00EA3711"/>
    <w:rsid w:val="00EA3F87"/>
    <w:rsid w:val="00EC0F24"/>
    <w:rsid w:val="00EC6498"/>
    <w:rsid w:val="00ED1CC3"/>
    <w:rsid w:val="00ED2806"/>
    <w:rsid w:val="00ED4E21"/>
    <w:rsid w:val="00EE3044"/>
    <w:rsid w:val="00EF3B23"/>
    <w:rsid w:val="00EF55B6"/>
    <w:rsid w:val="00F014A9"/>
    <w:rsid w:val="00F02ACE"/>
    <w:rsid w:val="00F0396E"/>
    <w:rsid w:val="00F043EE"/>
    <w:rsid w:val="00F06AF8"/>
    <w:rsid w:val="00F06D6F"/>
    <w:rsid w:val="00F0743A"/>
    <w:rsid w:val="00F110B9"/>
    <w:rsid w:val="00F126EC"/>
    <w:rsid w:val="00F1448D"/>
    <w:rsid w:val="00F14C56"/>
    <w:rsid w:val="00F15C24"/>
    <w:rsid w:val="00F17ADC"/>
    <w:rsid w:val="00F20B88"/>
    <w:rsid w:val="00F214E0"/>
    <w:rsid w:val="00F23C40"/>
    <w:rsid w:val="00F268D5"/>
    <w:rsid w:val="00F30EBE"/>
    <w:rsid w:val="00F32D4A"/>
    <w:rsid w:val="00F367C3"/>
    <w:rsid w:val="00F4003A"/>
    <w:rsid w:val="00F4108C"/>
    <w:rsid w:val="00F41C4B"/>
    <w:rsid w:val="00F43923"/>
    <w:rsid w:val="00F43AB6"/>
    <w:rsid w:val="00F52776"/>
    <w:rsid w:val="00F63540"/>
    <w:rsid w:val="00F646BE"/>
    <w:rsid w:val="00F661EE"/>
    <w:rsid w:val="00F667E1"/>
    <w:rsid w:val="00F72ABF"/>
    <w:rsid w:val="00F72FA4"/>
    <w:rsid w:val="00F736DC"/>
    <w:rsid w:val="00F766B0"/>
    <w:rsid w:val="00F802BA"/>
    <w:rsid w:val="00F8248D"/>
    <w:rsid w:val="00F8365B"/>
    <w:rsid w:val="00F8567F"/>
    <w:rsid w:val="00F91191"/>
    <w:rsid w:val="00F9451F"/>
    <w:rsid w:val="00FA075A"/>
    <w:rsid w:val="00FA1F1A"/>
    <w:rsid w:val="00FA2E5D"/>
    <w:rsid w:val="00FA6920"/>
    <w:rsid w:val="00FA7216"/>
    <w:rsid w:val="00FB296E"/>
    <w:rsid w:val="00FB4B61"/>
    <w:rsid w:val="00FB69B5"/>
    <w:rsid w:val="00FC2CAB"/>
    <w:rsid w:val="00FC4D87"/>
    <w:rsid w:val="00FD2EED"/>
    <w:rsid w:val="00FD4039"/>
    <w:rsid w:val="00FE0C07"/>
    <w:rsid w:val="00FE2889"/>
    <w:rsid w:val="00FF161B"/>
    <w:rsid w:val="00FF4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2FF"/>
    <w:rPr>
      <w:sz w:val="24"/>
      <w:szCs w:val="24"/>
    </w:rPr>
  </w:style>
  <w:style w:type="paragraph" w:styleId="Heading1">
    <w:name w:val="heading 1"/>
    <w:basedOn w:val="Normal"/>
    <w:next w:val="Normal"/>
    <w:qFormat/>
    <w:rsid w:val="00BC562D"/>
    <w:pPr>
      <w:autoSpaceDE w:val="0"/>
      <w:autoSpaceDN w:val="0"/>
      <w:adjustRightInd w:val="0"/>
      <w:jc w:val="center"/>
      <w:outlineLvl w:val="0"/>
    </w:pPr>
    <w:rPr>
      <w:rFonts w:ascii="Arial" w:hAnsi="Arial" w:cs="Arial"/>
      <w:shadow/>
      <w:sz w:val="44"/>
      <w:szCs w:val="44"/>
    </w:rPr>
  </w:style>
  <w:style w:type="paragraph" w:styleId="Heading3">
    <w:name w:val="heading 3"/>
    <w:basedOn w:val="Normal"/>
    <w:next w:val="Normal"/>
    <w:link w:val="Heading3Char"/>
    <w:semiHidden/>
    <w:unhideWhenUsed/>
    <w:qFormat/>
    <w:rsid w:val="0089357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5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rsid w:val="00D14B98"/>
    <w:pPr>
      <w:autoSpaceDE w:val="0"/>
      <w:autoSpaceDN w:val="0"/>
      <w:adjustRightInd w:val="0"/>
      <w:ind w:left="720"/>
    </w:pPr>
    <w:rPr>
      <w:sz w:val="24"/>
      <w:szCs w:val="24"/>
    </w:rPr>
  </w:style>
  <w:style w:type="paragraph" w:customStyle="1" w:styleId="Default">
    <w:name w:val="Default"/>
    <w:rsid w:val="000D47C2"/>
    <w:pPr>
      <w:autoSpaceDE w:val="0"/>
      <w:autoSpaceDN w:val="0"/>
      <w:adjustRightInd w:val="0"/>
    </w:pPr>
    <w:rPr>
      <w:color w:val="000000"/>
      <w:sz w:val="24"/>
      <w:szCs w:val="24"/>
    </w:rPr>
  </w:style>
  <w:style w:type="paragraph" w:styleId="BodyTextIndent">
    <w:name w:val="Body Text Indent"/>
    <w:basedOn w:val="Normal"/>
    <w:rsid w:val="00AF0875"/>
    <w:pPr>
      <w:spacing w:line="480" w:lineRule="auto"/>
      <w:ind w:left="720" w:firstLine="720"/>
    </w:pPr>
    <w:rPr>
      <w:lang w:val="en-GB"/>
    </w:rPr>
  </w:style>
  <w:style w:type="paragraph" w:styleId="Header">
    <w:name w:val="header"/>
    <w:basedOn w:val="Normal"/>
    <w:link w:val="HeaderChar"/>
    <w:rsid w:val="0079513C"/>
    <w:pPr>
      <w:tabs>
        <w:tab w:val="center" w:pos="4320"/>
        <w:tab w:val="right" w:pos="8640"/>
      </w:tabs>
    </w:pPr>
  </w:style>
  <w:style w:type="character" w:customStyle="1" w:styleId="HeaderChar">
    <w:name w:val="Header Char"/>
    <w:basedOn w:val="DefaultParagraphFont"/>
    <w:link w:val="Header"/>
    <w:rsid w:val="0079513C"/>
    <w:rPr>
      <w:sz w:val="24"/>
      <w:szCs w:val="24"/>
    </w:rPr>
  </w:style>
  <w:style w:type="paragraph" w:styleId="Footer">
    <w:name w:val="footer"/>
    <w:basedOn w:val="Normal"/>
    <w:link w:val="FooterChar"/>
    <w:uiPriority w:val="99"/>
    <w:rsid w:val="0079513C"/>
    <w:pPr>
      <w:tabs>
        <w:tab w:val="center" w:pos="4320"/>
        <w:tab w:val="right" w:pos="8640"/>
      </w:tabs>
    </w:pPr>
  </w:style>
  <w:style w:type="character" w:customStyle="1" w:styleId="FooterChar">
    <w:name w:val="Footer Char"/>
    <w:basedOn w:val="DefaultParagraphFont"/>
    <w:link w:val="Footer"/>
    <w:uiPriority w:val="99"/>
    <w:rsid w:val="0079513C"/>
    <w:rPr>
      <w:sz w:val="24"/>
      <w:szCs w:val="24"/>
    </w:rPr>
  </w:style>
  <w:style w:type="paragraph" w:styleId="BalloonText">
    <w:name w:val="Balloon Text"/>
    <w:basedOn w:val="Normal"/>
    <w:link w:val="BalloonTextChar"/>
    <w:rsid w:val="0079513C"/>
    <w:rPr>
      <w:rFonts w:ascii="Tahoma" w:hAnsi="Tahoma" w:cs="Tahoma"/>
      <w:sz w:val="16"/>
      <w:szCs w:val="16"/>
    </w:rPr>
  </w:style>
  <w:style w:type="character" w:customStyle="1" w:styleId="BalloonTextChar">
    <w:name w:val="Balloon Text Char"/>
    <w:basedOn w:val="DefaultParagraphFont"/>
    <w:link w:val="BalloonText"/>
    <w:rsid w:val="0079513C"/>
    <w:rPr>
      <w:rFonts w:ascii="Tahoma" w:hAnsi="Tahoma" w:cs="Tahoma"/>
      <w:sz w:val="16"/>
      <w:szCs w:val="16"/>
    </w:rPr>
  </w:style>
  <w:style w:type="character" w:customStyle="1" w:styleId="Heading3Char">
    <w:name w:val="Heading 3 Char"/>
    <w:basedOn w:val="DefaultParagraphFont"/>
    <w:link w:val="Heading3"/>
    <w:semiHidden/>
    <w:rsid w:val="00893570"/>
    <w:rPr>
      <w:rFonts w:ascii="Cambria" w:eastAsia="Times New Roman" w:hAnsi="Cambria" w:cs="Times New Roman"/>
      <w:b/>
      <w:bCs/>
      <w:sz w:val="26"/>
      <w:szCs w:val="26"/>
    </w:rPr>
  </w:style>
  <w:style w:type="paragraph" w:customStyle="1" w:styleId="p">
    <w:name w:val="p"/>
    <w:basedOn w:val="Normal"/>
    <w:rsid w:val="00893570"/>
    <w:pPr>
      <w:spacing w:before="100" w:beforeAutospacing="1" w:after="100" w:afterAutospacing="1"/>
    </w:pPr>
  </w:style>
  <w:style w:type="character" w:styleId="Emphasis">
    <w:name w:val="Emphasis"/>
    <w:basedOn w:val="DefaultParagraphFont"/>
    <w:uiPriority w:val="20"/>
    <w:qFormat/>
    <w:rsid w:val="00893570"/>
    <w:rPr>
      <w:i/>
      <w:iCs/>
    </w:rPr>
  </w:style>
  <w:style w:type="character" w:styleId="Hyperlink">
    <w:name w:val="Hyperlink"/>
    <w:basedOn w:val="DefaultParagraphFont"/>
    <w:unhideWhenUsed/>
    <w:rsid w:val="0062488B"/>
    <w:rPr>
      <w:color w:val="0000FF"/>
      <w:u w:val="single"/>
    </w:rPr>
  </w:style>
  <w:style w:type="character" w:customStyle="1" w:styleId="element-citation">
    <w:name w:val="element-citation"/>
    <w:basedOn w:val="DefaultParagraphFont"/>
    <w:rsid w:val="0062488B"/>
  </w:style>
  <w:style w:type="character" w:customStyle="1" w:styleId="ref-journal">
    <w:name w:val="ref-journal"/>
    <w:basedOn w:val="DefaultParagraphFont"/>
    <w:rsid w:val="0062488B"/>
  </w:style>
  <w:style w:type="character" w:customStyle="1" w:styleId="ref-vol">
    <w:name w:val="ref-vol"/>
    <w:basedOn w:val="DefaultParagraphFont"/>
    <w:rsid w:val="0062488B"/>
  </w:style>
  <w:style w:type="character" w:customStyle="1" w:styleId="nowrap">
    <w:name w:val="nowrap"/>
    <w:basedOn w:val="DefaultParagraphFont"/>
    <w:rsid w:val="0062488B"/>
  </w:style>
  <w:style w:type="paragraph" w:styleId="NormalWeb">
    <w:name w:val="Normal (Web)"/>
    <w:basedOn w:val="Normal"/>
    <w:uiPriority w:val="99"/>
    <w:unhideWhenUsed/>
    <w:rsid w:val="00200396"/>
    <w:pPr>
      <w:spacing w:before="100" w:beforeAutospacing="1" w:after="100" w:afterAutospacing="1"/>
    </w:pPr>
  </w:style>
  <w:style w:type="character" w:customStyle="1" w:styleId="citation-abbreviation">
    <w:name w:val="citation-abbreviation"/>
    <w:basedOn w:val="DefaultParagraphFont"/>
    <w:rsid w:val="00936F03"/>
  </w:style>
  <w:style w:type="character" w:customStyle="1" w:styleId="citation-publication-date">
    <w:name w:val="citation-publication-date"/>
    <w:basedOn w:val="DefaultParagraphFont"/>
    <w:rsid w:val="00936F03"/>
  </w:style>
  <w:style w:type="character" w:customStyle="1" w:styleId="citation-volume">
    <w:name w:val="citation-volume"/>
    <w:basedOn w:val="DefaultParagraphFont"/>
    <w:rsid w:val="00936F03"/>
  </w:style>
  <w:style w:type="character" w:customStyle="1" w:styleId="citation-issue">
    <w:name w:val="citation-issue"/>
    <w:basedOn w:val="DefaultParagraphFont"/>
    <w:rsid w:val="00936F03"/>
  </w:style>
  <w:style w:type="character" w:customStyle="1" w:styleId="citation-flpages">
    <w:name w:val="citation-flpages"/>
    <w:basedOn w:val="DefaultParagraphFont"/>
    <w:rsid w:val="00936F03"/>
  </w:style>
  <w:style w:type="character" w:styleId="CommentReference">
    <w:name w:val="annotation reference"/>
    <w:basedOn w:val="DefaultParagraphFont"/>
    <w:rsid w:val="00724B09"/>
    <w:rPr>
      <w:sz w:val="16"/>
      <w:szCs w:val="16"/>
    </w:rPr>
  </w:style>
  <w:style w:type="paragraph" w:styleId="CommentText">
    <w:name w:val="annotation text"/>
    <w:basedOn w:val="Normal"/>
    <w:link w:val="CommentTextChar"/>
    <w:rsid w:val="00724B09"/>
    <w:rPr>
      <w:sz w:val="20"/>
      <w:szCs w:val="20"/>
    </w:rPr>
  </w:style>
  <w:style w:type="character" w:customStyle="1" w:styleId="CommentTextChar">
    <w:name w:val="Comment Text Char"/>
    <w:basedOn w:val="DefaultParagraphFont"/>
    <w:link w:val="CommentText"/>
    <w:rsid w:val="00724B09"/>
  </w:style>
  <w:style w:type="paragraph" w:styleId="CommentSubject">
    <w:name w:val="annotation subject"/>
    <w:basedOn w:val="CommentText"/>
    <w:next w:val="CommentText"/>
    <w:link w:val="CommentSubjectChar"/>
    <w:rsid w:val="00724B09"/>
    <w:rPr>
      <w:b/>
      <w:bCs/>
    </w:rPr>
  </w:style>
  <w:style w:type="character" w:customStyle="1" w:styleId="CommentSubjectChar">
    <w:name w:val="Comment Subject Char"/>
    <w:basedOn w:val="CommentTextChar"/>
    <w:link w:val="CommentSubject"/>
    <w:rsid w:val="00724B09"/>
    <w:rPr>
      <w:b/>
      <w:bCs/>
    </w:rPr>
  </w:style>
  <w:style w:type="paragraph" w:styleId="ListParagraph">
    <w:name w:val="List Paragraph"/>
    <w:basedOn w:val="Normal"/>
    <w:uiPriority w:val="34"/>
    <w:qFormat/>
    <w:rsid w:val="005A2841"/>
    <w:pPr>
      <w:ind w:firstLineChars="200" w:firstLine="420"/>
    </w:pPr>
  </w:style>
</w:styles>
</file>

<file path=word/webSettings.xml><?xml version="1.0" encoding="utf-8"?>
<w:webSettings xmlns:r="http://schemas.openxmlformats.org/officeDocument/2006/relationships" xmlns:w="http://schemas.openxmlformats.org/wordprocessingml/2006/main">
  <w:divs>
    <w:div w:id="155532016">
      <w:bodyDiv w:val="1"/>
      <w:marLeft w:val="0"/>
      <w:marRight w:val="0"/>
      <w:marTop w:val="0"/>
      <w:marBottom w:val="0"/>
      <w:divBdr>
        <w:top w:val="none" w:sz="0" w:space="0" w:color="auto"/>
        <w:left w:val="none" w:sz="0" w:space="0" w:color="auto"/>
        <w:bottom w:val="none" w:sz="0" w:space="0" w:color="auto"/>
        <w:right w:val="none" w:sz="0" w:space="0" w:color="auto"/>
      </w:divBdr>
      <w:divsChild>
        <w:div w:id="1870413992">
          <w:marLeft w:val="0"/>
          <w:marRight w:val="0"/>
          <w:marTop w:val="0"/>
          <w:marBottom w:val="0"/>
          <w:divBdr>
            <w:top w:val="none" w:sz="0" w:space="0" w:color="auto"/>
            <w:left w:val="none" w:sz="0" w:space="0" w:color="auto"/>
            <w:bottom w:val="none" w:sz="0" w:space="0" w:color="auto"/>
            <w:right w:val="none" w:sz="0" w:space="0" w:color="auto"/>
          </w:divBdr>
          <w:divsChild>
            <w:div w:id="10326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3695">
      <w:bodyDiv w:val="1"/>
      <w:marLeft w:val="0"/>
      <w:marRight w:val="0"/>
      <w:marTop w:val="0"/>
      <w:marBottom w:val="0"/>
      <w:divBdr>
        <w:top w:val="none" w:sz="0" w:space="0" w:color="auto"/>
        <w:left w:val="none" w:sz="0" w:space="0" w:color="auto"/>
        <w:bottom w:val="none" w:sz="0" w:space="0" w:color="auto"/>
        <w:right w:val="none" w:sz="0" w:space="0" w:color="auto"/>
      </w:divBdr>
      <w:divsChild>
        <w:div w:id="2072263825">
          <w:marLeft w:val="0"/>
          <w:marRight w:val="0"/>
          <w:marTop w:val="0"/>
          <w:marBottom w:val="0"/>
          <w:divBdr>
            <w:top w:val="none" w:sz="0" w:space="0" w:color="auto"/>
            <w:left w:val="none" w:sz="0" w:space="0" w:color="auto"/>
            <w:bottom w:val="none" w:sz="0" w:space="0" w:color="auto"/>
            <w:right w:val="none" w:sz="0" w:space="0" w:color="auto"/>
          </w:divBdr>
          <w:divsChild>
            <w:div w:id="1593927524">
              <w:marLeft w:val="0"/>
              <w:marRight w:val="0"/>
              <w:marTop w:val="0"/>
              <w:marBottom w:val="0"/>
              <w:divBdr>
                <w:top w:val="none" w:sz="0" w:space="0" w:color="auto"/>
                <w:left w:val="none" w:sz="0" w:space="0" w:color="auto"/>
                <w:bottom w:val="none" w:sz="0" w:space="0" w:color="auto"/>
                <w:right w:val="none" w:sz="0" w:space="0" w:color="auto"/>
              </w:divBdr>
              <w:divsChild>
                <w:div w:id="558370589">
                  <w:marLeft w:val="0"/>
                  <w:marRight w:val="0"/>
                  <w:marTop w:val="0"/>
                  <w:marBottom w:val="0"/>
                  <w:divBdr>
                    <w:top w:val="none" w:sz="0" w:space="0" w:color="auto"/>
                    <w:left w:val="none" w:sz="0" w:space="0" w:color="auto"/>
                    <w:bottom w:val="none" w:sz="0" w:space="0" w:color="auto"/>
                    <w:right w:val="none" w:sz="0" w:space="0" w:color="auto"/>
                  </w:divBdr>
                  <w:divsChild>
                    <w:div w:id="1449735529">
                      <w:marLeft w:val="0"/>
                      <w:marRight w:val="0"/>
                      <w:marTop w:val="0"/>
                      <w:marBottom w:val="0"/>
                      <w:divBdr>
                        <w:top w:val="none" w:sz="0" w:space="0" w:color="auto"/>
                        <w:left w:val="none" w:sz="0" w:space="0" w:color="auto"/>
                        <w:bottom w:val="none" w:sz="0" w:space="0" w:color="auto"/>
                        <w:right w:val="none" w:sz="0" w:space="0" w:color="auto"/>
                      </w:divBdr>
                      <w:divsChild>
                        <w:div w:id="1720662716">
                          <w:marLeft w:val="0"/>
                          <w:marRight w:val="0"/>
                          <w:marTop w:val="0"/>
                          <w:marBottom w:val="0"/>
                          <w:divBdr>
                            <w:top w:val="none" w:sz="0" w:space="0" w:color="auto"/>
                            <w:left w:val="none" w:sz="0" w:space="0" w:color="auto"/>
                            <w:bottom w:val="none" w:sz="0" w:space="0" w:color="auto"/>
                            <w:right w:val="none" w:sz="0" w:space="0" w:color="auto"/>
                          </w:divBdr>
                          <w:divsChild>
                            <w:div w:id="791023329">
                              <w:marLeft w:val="0"/>
                              <w:marRight w:val="0"/>
                              <w:marTop w:val="0"/>
                              <w:marBottom w:val="0"/>
                              <w:divBdr>
                                <w:top w:val="none" w:sz="0" w:space="0" w:color="auto"/>
                                <w:left w:val="none" w:sz="0" w:space="0" w:color="auto"/>
                                <w:bottom w:val="none" w:sz="0" w:space="0" w:color="auto"/>
                                <w:right w:val="none" w:sz="0" w:space="0" w:color="auto"/>
                              </w:divBdr>
                              <w:divsChild>
                                <w:div w:id="1463646868">
                                  <w:marLeft w:val="0"/>
                                  <w:marRight w:val="0"/>
                                  <w:marTop w:val="0"/>
                                  <w:marBottom w:val="0"/>
                                  <w:divBdr>
                                    <w:top w:val="none" w:sz="0" w:space="0" w:color="auto"/>
                                    <w:left w:val="none" w:sz="0" w:space="0" w:color="auto"/>
                                    <w:bottom w:val="none" w:sz="0" w:space="0" w:color="auto"/>
                                    <w:right w:val="none" w:sz="0" w:space="0" w:color="auto"/>
                                  </w:divBdr>
                                  <w:divsChild>
                                    <w:div w:id="1540312829">
                                      <w:marLeft w:val="0"/>
                                      <w:marRight w:val="0"/>
                                      <w:marTop w:val="0"/>
                                      <w:marBottom w:val="0"/>
                                      <w:divBdr>
                                        <w:top w:val="none" w:sz="0" w:space="0" w:color="auto"/>
                                        <w:left w:val="none" w:sz="0" w:space="0" w:color="auto"/>
                                        <w:bottom w:val="none" w:sz="0" w:space="0" w:color="auto"/>
                                        <w:right w:val="none" w:sz="0" w:space="0" w:color="auto"/>
                                      </w:divBdr>
                                      <w:divsChild>
                                        <w:div w:id="48693657">
                                          <w:marLeft w:val="0"/>
                                          <w:marRight w:val="0"/>
                                          <w:marTop w:val="0"/>
                                          <w:marBottom w:val="0"/>
                                          <w:divBdr>
                                            <w:top w:val="none" w:sz="0" w:space="0" w:color="auto"/>
                                            <w:left w:val="none" w:sz="0" w:space="0" w:color="auto"/>
                                            <w:bottom w:val="none" w:sz="0" w:space="0" w:color="auto"/>
                                            <w:right w:val="none" w:sz="0" w:space="0" w:color="auto"/>
                                          </w:divBdr>
                                          <w:divsChild>
                                            <w:div w:id="1705397120">
                                              <w:marLeft w:val="0"/>
                                              <w:marRight w:val="0"/>
                                              <w:marTop w:val="0"/>
                                              <w:marBottom w:val="0"/>
                                              <w:divBdr>
                                                <w:top w:val="none" w:sz="0" w:space="0" w:color="auto"/>
                                                <w:left w:val="none" w:sz="0" w:space="0" w:color="auto"/>
                                                <w:bottom w:val="none" w:sz="0" w:space="0" w:color="auto"/>
                                                <w:right w:val="none" w:sz="0" w:space="0" w:color="auto"/>
                                              </w:divBdr>
                                              <w:divsChild>
                                                <w:div w:id="1360660336">
                                                  <w:marLeft w:val="0"/>
                                                  <w:marRight w:val="0"/>
                                                  <w:marTop w:val="0"/>
                                                  <w:marBottom w:val="0"/>
                                                  <w:divBdr>
                                                    <w:top w:val="none" w:sz="0" w:space="0" w:color="auto"/>
                                                    <w:left w:val="none" w:sz="0" w:space="0" w:color="auto"/>
                                                    <w:bottom w:val="none" w:sz="0" w:space="0" w:color="auto"/>
                                                    <w:right w:val="none" w:sz="0" w:space="0" w:color="auto"/>
                                                  </w:divBdr>
                                                  <w:divsChild>
                                                    <w:div w:id="13693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318270">
      <w:bodyDiv w:val="1"/>
      <w:marLeft w:val="0"/>
      <w:marRight w:val="0"/>
      <w:marTop w:val="0"/>
      <w:marBottom w:val="0"/>
      <w:divBdr>
        <w:top w:val="none" w:sz="0" w:space="0" w:color="auto"/>
        <w:left w:val="none" w:sz="0" w:space="0" w:color="auto"/>
        <w:bottom w:val="none" w:sz="0" w:space="0" w:color="auto"/>
        <w:right w:val="none" w:sz="0" w:space="0" w:color="auto"/>
      </w:divBdr>
      <w:divsChild>
        <w:div w:id="1156723693">
          <w:marLeft w:val="0"/>
          <w:marRight w:val="0"/>
          <w:marTop w:val="0"/>
          <w:marBottom w:val="0"/>
          <w:divBdr>
            <w:top w:val="none" w:sz="0" w:space="0" w:color="auto"/>
            <w:left w:val="none" w:sz="0" w:space="0" w:color="auto"/>
            <w:bottom w:val="none" w:sz="0" w:space="0" w:color="auto"/>
            <w:right w:val="none" w:sz="0" w:space="0" w:color="auto"/>
          </w:divBdr>
        </w:div>
        <w:div w:id="610431384">
          <w:marLeft w:val="0"/>
          <w:marRight w:val="0"/>
          <w:marTop w:val="0"/>
          <w:marBottom w:val="0"/>
          <w:divBdr>
            <w:top w:val="none" w:sz="0" w:space="0" w:color="auto"/>
            <w:left w:val="none" w:sz="0" w:space="0" w:color="auto"/>
            <w:bottom w:val="none" w:sz="0" w:space="0" w:color="auto"/>
            <w:right w:val="none" w:sz="0" w:space="0" w:color="auto"/>
          </w:divBdr>
        </w:div>
        <w:div w:id="2050490898">
          <w:marLeft w:val="0"/>
          <w:marRight w:val="0"/>
          <w:marTop w:val="0"/>
          <w:marBottom w:val="0"/>
          <w:divBdr>
            <w:top w:val="none" w:sz="0" w:space="0" w:color="auto"/>
            <w:left w:val="none" w:sz="0" w:space="0" w:color="auto"/>
            <w:bottom w:val="none" w:sz="0" w:space="0" w:color="auto"/>
            <w:right w:val="none" w:sz="0" w:space="0" w:color="auto"/>
          </w:divBdr>
        </w:div>
        <w:div w:id="2006785654">
          <w:marLeft w:val="0"/>
          <w:marRight w:val="0"/>
          <w:marTop w:val="0"/>
          <w:marBottom w:val="0"/>
          <w:divBdr>
            <w:top w:val="none" w:sz="0" w:space="0" w:color="auto"/>
            <w:left w:val="none" w:sz="0" w:space="0" w:color="auto"/>
            <w:bottom w:val="none" w:sz="0" w:space="0" w:color="auto"/>
            <w:right w:val="none" w:sz="0" w:space="0" w:color="auto"/>
          </w:divBdr>
        </w:div>
        <w:div w:id="477303795">
          <w:marLeft w:val="0"/>
          <w:marRight w:val="0"/>
          <w:marTop w:val="0"/>
          <w:marBottom w:val="0"/>
          <w:divBdr>
            <w:top w:val="none" w:sz="0" w:space="0" w:color="auto"/>
            <w:left w:val="none" w:sz="0" w:space="0" w:color="auto"/>
            <w:bottom w:val="none" w:sz="0" w:space="0" w:color="auto"/>
            <w:right w:val="none" w:sz="0" w:space="0" w:color="auto"/>
          </w:divBdr>
        </w:div>
        <w:div w:id="1787307523">
          <w:marLeft w:val="0"/>
          <w:marRight w:val="0"/>
          <w:marTop w:val="0"/>
          <w:marBottom w:val="0"/>
          <w:divBdr>
            <w:top w:val="none" w:sz="0" w:space="0" w:color="auto"/>
            <w:left w:val="none" w:sz="0" w:space="0" w:color="auto"/>
            <w:bottom w:val="none" w:sz="0" w:space="0" w:color="auto"/>
            <w:right w:val="none" w:sz="0" w:space="0" w:color="auto"/>
          </w:divBdr>
        </w:div>
        <w:div w:id="1733121367">
          <w:marLeft w:val="0"/>
          <w:marRight w:val="0"/>
          <w:marTop w:val="0"/>
          <w:marBottom w:val="0"/>
          <w:divBdr>
            <w:top w:val="none" w:sz="0" w:space="0" w:color="auto"/>
            <w:left w:val="none" w:sz="0" w:space="0" w:color="auto"/>
            <w:bottom w:val="none" w:sz="0" w:space="0" w:color="auto"/>
            <w:right w:val="none" w:sz="0" w:space="0" w:color="auto"/>
          </w:divBdr>
        </w:div>
      </w:divsChild>
    </w:div>
    <w:div w:id="703334939">
      <w:bodyDiv w:val="1"/>
      <w:marLeft w:val="0"/>
      <w:marRight w:val="0"/>
      <w:marTop w:val="0"/>
      <w:marBottom w:val="0"/>
      <w:divBdr>
        <w:top w:val="none" w:sz="0" w:space="0" w:color="auto"/>
        <w:left w:val="none" w:sz="0" w:space="0" w:color="auto"/>
        <w:bottom w:val="none" w:sz="0" w:space="0" w:color="auto"/>
        <w:right w:val="none" w:sz="0" w:space="0" w:color="auto"/>
      </w:divBdr>
      <w:divsChild>
        <w:div w:id="1543977724">
          <w:marLeft w:val="0"/>
          <w:marRight w:val="0"/>
          <w:marTop w:val="0"/>
          <w:marBottom w:val="0"/>
          <w:divBdr>
            <w:top w:val="none" w:sz="0" w:space="0" w:color="auto"/>
            <w:left w:val="none" w:sz="0" w:space="0" w:color="auto"/>
            <w:bottom w:val="none" w:sz="0" w:space="0" w:color="auto"/>
            <w:right w:val="none" w:sz="0" w:space="0" w:color="auto"/>
          </w:divBdr>
        </w:div>
        <w:div w:id="2020545418">
          <w:marLeft w:val="0"/>
          <w:marRight w:val="0"/>
          <w:marTop w:val="0"/>
          <w:marBottom w:val="0"/>
          <w:divBdr>
            <w:top w:val="none" w:sz="0" w:space="0" w:color="auto"/>
            <w:left w:val="none" w:sz="0" w:space="0" w:color="auto"/>
            <w:bottom w:val="none" w:sz="0" w:space="0" w:color="auto"/>
            <w:right w:val="none" w:sz="0" w:space="0" w:color="auto"/>
          </w:divBdr>
          <w:divsChild>
            <w:div w:id="1263344975">
              <w:marLeft w:val="0"/>
              <w:marRight w:val="0"/>
              <w:marTop w:val="0"/>
              <w:marBottom w:val="0"/>
              <w:divBdr>
                <w:top w:val="none" w:sz="0" w:space="0" w:color="auto"/>
                <w:left w:val="none" w:sz="0" w:space="0" w:color="auto"/>
                <w:bottom w:val="none" w:sz="0" w:space="0" w:color="auto"/>
                <w:right w:val="none" w:sz="0" w:space="0" w:color="auto"/>
              </w:divBdr>
            </w:div>
            <w:div w:id="963392475">
              <w:marLeft w:val="0"/>
              <w:marRight w:val="0"/>
              <w:marTop w:val="0"/>
              <w:marBottom w:val="0"/>
              <w:divBdr>
                <w:top w:val="none" w:sz="0" w:space="0" w:color="auto"/>
                <w:left w:val="none" w:sz="0" w:space="0" w:color="auto"/>
                <w:bottom w:val="none" w:sz="0" w:space="0" w:color="auto"/>
                <w:right w:val="none" w:sz="0" w:space="0" w:color="auto"/>
              </w:divBdr>
              <w:divsChild>
                <w:div w:id="17694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7190">
      <w:bodyDiv w:val="1"/>
      <w:marLeft w:val="0"/>
      <w:marRight w:val="0"/>
      <w:marTop w:val="0"/>
      <w:marBottom w:val="0"/>
      <w:divBdr>
        <w:top w:val="none" w:sz="0" w:space="0" w:color="auto"/>
        <w:left w:val="none" w:sz="0" w:space="0" w:color="auto"/>
        <w:bottom w:val="none" w:sz="0" w:space="0" w:color="auto"/>
        <w:right w:val="none" w:sz="0" w:space="0" w:color="auto"/>
      </w:divBdr>
    </w:div>
    <w:div w:id="950816698">
      <w:bodyDiv w:val="1"/>
      <w:marLeft w:val="0"/>
      <w:marRight w:val="0"/>
      <w:marTop w:val="0"/>
      <w:marBottom w:val="0"/>
      <w:divBdr>
        <w:top w:val="none" w:sz="0" w:space="0" w:color="auto"/>
        <w:left w:val="none" w:sz="0" w:space="0" w:color="auto"/>
        <w:bottom w:val="none" w:sz="0" w:space="0" w:color="auto"/>
        <w:right w:val="none" w:sz="0" w:space="0" w:color="auto"/>
      </w:divBdr>
    </w:div>
    <w:div w:id="1051807778">
      <w:bodyDiv w:val="1"/>
      <w:marLeft w:val="0"/>
      <w:marRight w:val="0"/>
      <w:marTop w:val="0"/>
      <w:marBottom w:val="0"/>
      <w:divBdr>
        <w:top w:val="none" w:sz="0" w:space="0" w:color="auto"/>
        <w:left w:val="none" w:sz="0" w:space="0" w:color="auto"/>
        <w:bottom w:val="none" w:sz="0" w:space="0" w:color="auto"/>
        <w:right w:val="none" w:sz="0" w:space="0" w:color="auto"/>
      </w:divBdr>
      <w:divsChild>
        <w:div w:id="58015380">
          <w:marLeft w:val="0"/>
          <w:marRight w:val="0"/>
          <w:marTop w:val="0"/>
          <w:marBottom w:val="0"/>
          <w:divBdr>
            <w:top w:val="none" w:sz="0" w:space="0" w:color="auto"/>
            <w:left w:val="none" w:sz="0" w:space="0" w:color="auto"/>
            <w:bottom w:val="none" w:sz="0" w:space="0" w:color="auto"/>
            <w:right w:val="none" w:sz="0" w:space="0" w:color="auto"/>
          </w:divBdr>
          <w:divsChild>
            <w:div w:id="967589322">
              <w:marLeft w:val="0"/>
              <w:marRight w:val="0"/>
              <w:marTop w:val="0"/>
              <w:marBottom w:val="0"/>
              <w:divBdr>
                <w:top w:val="none" w:sz="0" w:space="0" w:color="auto"/>
                <w:left w:val="none" w:sz="0" w:space="0" w:color="auto"/>
                <w:bottom w:val="none" w:sz="0" w:space="0" w:color="auto"/>
                <w:right w:val="none" w:sz="0" w:space="0" w:color="auto"/>
              </w:divBdr>
              <w:divsChild>
                <w:div w:id="1731997037">
                  <w:marLeft w:val="0"/>
                  <w:marRight w:val="0"/>
                  <w:marTop w:val="0"/>
                  <w:marBottom w:val="0"/>
                  <w:divBdr>
                    <w:top w:val="none" w:sz="0" w:space="0" w:color="auto"/>
                    <w:left w:val="none" w:sz="0" w:space="0" w:color="auto"/>
                    <w:bottom w:val="none" w:sz="0" w:space="0" w:color="auto"/>
                    <w:right w:val="none" w:sz="0" w:space="0" w:color="auto"/>
                  </w:divBdr>
                </w:div>
                <w:div w:id="1122458403">
                  <w:marLeft w:val="0"/>
                  <w:marRight w:val="0"/>
                  <w:marTop w:val="0"/>
                  <w:marBottom w:val="0"/>
                  <w:divBdr>
                    <w:top w:val="none" w:sz="0" w:space="0" w:color="auto"/>
                    <w:left w:val="none" w:sz="0" w:space="0" w:color="auto"/>
                    <w:bottom w:val="none" w:sz="0" w:space="0" w:color="auto"/>
                    <w:right w:val="none" w:sz="0" w:space="0" w:color="auto"/>
                  </w:divBdr>
                </w:div>
                <w:div w:id="972517517">
                  <w:marLeft w:val="0"/>
                  <w:marRight w:val="0"/>
                  <w:marTop w:val="0"/>
                  <w:marBottom w:val="0"/>
                  <w:divBdr>
                    <w:top w:val="none" w:sz="0" w:space="0" w:color="auto"/>
                    <w:left w:val="none" w:sz="0" w:space="0" w:color="auto"/>
                    <w:bottom w:val="none" w:sz="0" w:space="0" w:color="auto"/>
                    <w:right w:val="none" w:sz="0" w:space="0" w:color="auto"/>
                  </w:divBdr>
                </w:div>
                <w:div w:id="16089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09619">
      <w:bodyDiv w:val="1"/>
      <w:marLeft w:val="0"/>
      <w:marRight w:val="0"/>
      <w:marTop w:val="0"/>
      <w:marBottom w:val="0"/>
      <w:divBdr>
        <w:top w:val="none" w:sz="0" w:space="0" w:color="auto"/>
        <w:left w:val="none" w:sz="0" w:space="0" w:color="auto"/>
        <w:bottom w:val="none" w:sz="0" w:space="0" w:color="auto"/>
        <w:right w:val="none" w:sz="0" w:space="0" w:color="auto"/>
      </w:divBdr>
    </w:div>
    <w:div w:id="1493911687">
      <w:bodyDiv w:val="1"/>
      <w:marLeft w:val="0"/>
      <w:marRight w:val="0"/>
      <w:marTop w:val="0"/>
      <w:marBottom w:val="0"/>
      <w:divBdr>
        <w:top w:val="none" w:sz="0" w:space="0" w:color="auto"/>
        <w:left w:val="none" w:sz="0" w:space="0" w:color="auto"/>
        <w:bottom w:val="none" w:sz="0" w:space="0" w:color="auto"/>
        <w:right w:val="none" w:sz="0" w:space="0" w:color="auto"/>
      </w:divBdr>
      <w:divsChild>
        <w:div w:id="1781415325">
          <w:marLeft w:val="0"/>
          <w:marRight w:val="0"/>
          <w:marTop w:val="0"/>
          <w:marBottom w:val="0"/>
          <w:divBdr>
            <w:top w:val="none" w:sz="0" w:space="0" w:color="auto"/>
            <w:left w:val="none" w:sz="0" w:space="0" w:color="auto"/>
            <w:bottom w:val="none" w:sz="0" w:space="0" w:color="auto"/>
            <w:right w:val="none" w:sz="0" w:space="0" w:color="auto"/>
          </w:divBdr>
        </w:div>
        <w:div w:id="1151019307">
          <w:marLeft w:val="0"/>
          <w:marRight w:val="0"/>
          <w:marTop w:val="0"/>
          <w:marBottom w:val="0"/>
          <w:divBdr>
            <w:top w:val="none" w:sz="0" w:space="0" w:color="auto"/>
            <w:left w:val="none" w:sz="0" w:space="0" w:color="auto"/>
            <w:bottom w:val="none" w:sz="0" w:space="0" w:color="auto"/>
            <w:right w:val="none" w:sz="0" w:space="0" w:color="auto"/>
          </w:divBdr>
        </w:div>
      </w:divsChild>
    </w:div>
    <w:div w:id="1495412846">
      <w:bodyDiv w:val="1"/>
      <w:marLeft w:val="0"/>
      <w:marRight w:val="0"/>
      <w:marTop w:val="0"/>
      <w:marBottom w:val="0"/>
      <w:divBdr>
        <w:top w:val="none" w:sz="0" w:space="0" w:color="auto"/>
        <w:left w:val="none" w:sz="0" w:space="0" w:color="auto"/>
        <w:bottom w:val="none" w:sz="0" w:space="0" w:color="auto"/>
        <w:right w:val="none" w:sz="0" w:space="0" w:color="auto"/>
      </w:divBdr>
    </w:div>
    <w:div w:id="1662002071">
      <w:bodyDiv w:val="1"/>
      <w:marLeft w:val="0"/>
      <w:marRight w:val="0"/>
      <w:marTop w:val="0"/>
      <w:marBottom w:val="0"/>
      <w:divBdr>
        <w:top w:val="none" w:sz="0" w:space="0" w:color="auto"/>
        <w:left w:val="none" w:sz="0" w:space="0" w:color="auto"/>
        <w:bottom w:val="none" w:sz="0" w:space="0" w:color="auto"/>
        <w:right w:val="none" w:sz="0" w:space="0" w:color="auto"/>
      </w:divBdr>
    </w:div>
    <w:div w:id="2101637442">
      <w:bodyDiv w:val="1"/>
      <w:marLeft w:val="0"/>
      <w:marRight w:val="0"/>
      <w:marTop w:val="0"/>
      <w:marBottom w:val="0"/>
      <w:divBdr>
        <w:top w:val="none" w:sz="0" w:space="0" w:color="auto"/>
        <w:left w:val="none" w:sz="0" w:space="0" w:color="auto"/>
        <w:bottom w:val="none" w:sz="0" w:space="0" w:color="auto"/>
        <w:right w:val="none" w:sz="0" w:space="0" w:color="auto"/>
      </w:divBdr>
      <w:divsChild>
        <w:div w:id="293415819">
          <w:marLeft w:val="0"/>
          <w:marRight w:val="0"/>
          <w:marTop w:val="0"/>
          <w:marBottom w:val="0"/>
          <w:divBdr>
            <w:top w:val="none" w:sz="0" w:space="0" w:color="auto"/>
            <w:left w:val="none" w:sz="0" w:space="0" w:color="auto"/>
            <w:bottom w:val="none" w:sz="0" w:space="0" w:color="auto"/>
            <w:right w:val="none" w:sz="0" w:space="0" w:color="auto"/>
          </w:divBdr>
          <w:divsChild>
            <w:div w:id="257910975">
              <w:marLeft w:val="0"/>
              <w:marRight w:val="0"/>
              <w:marTop w:val="0"/>
              <w:marBottom w:val="0"/>
              <w:divBdr>
                <w:top w:val="none" w:sz="0" w:space="0" w:color="auto"/>
                <w:left w:val="none" w:sz="0" w:space="0" w:color="auto"/>
                <w:bottom w:val="none" w:sz="0" w:space="0" w:color="auto"/>
                <w:right w:val="none" w:sz="0" w:space="0" w:color="auto"/>
              </w:divBdr>
              <w:divsChild>
                <w:div w:id="629089770">
                  <w:marLeft w:val="0"/>
                  <w:marRight w:val="0"/>
                  <w:marTop w:val="0"/>
                  <w:marBottom w:val="0"/>
                  <w:divBdr>
                    <w:top w:val="none" w:sz="0" w:space="0" w:color="auto"/>
                    <w:left w:val="none" w:sz="0" w:space="0" w:color="auto"/>
                    <w:bottom w:val="none" w:sz="0" w:space="0" w:color="auto"/>
                    <w:right w:val="none" w:sz="0" w:space="0" w:color="auto"/>
                  </w:divBdr>
                  <w:divsChild>
                    <w:div w:id="601302213">
                      <w:marLeft w:val="0"/>
                      <w:marRight w:val="0"/>
                      <w:marTop w:val="0"/>
                      <w:marBottom w:val="0"/>
                      <w:divBdr>
                        <w:top w:val="none" w:sz="0" w:space="0" w:color="auto"/>
                        <w:left w:val="none" w:sz="0" w:space="0" w:color="auto"/>
                        <w:bottom w:val="none" w:sz="0" w:space="0" w:color="auto"/>
                        <w:right w:val="none" w:sz="0" w:space="0" w:color="auto"/>
                      </w:divBdr>
                      <w:divsChild>
                        <w:div w:id="1439638658">
                          <w:marLeft w:val="0"/>
                          <w:marRight w:val="0"/>
                          <w:marTop w:val="0"/>
                          <w:marBottom w:val="0"/>
                          <w:divBdr>
                            <w:top w:val="none" w:sz="0" w:space="0" w:color="auto"/>
                            <w:left w:val="none" w:sz="0" w:space="0" w:color="auto"/>
                            <w:bottom w:val="none" w:sz="0" w:space="0" w:color="auto"/>
                            <w:right w:val="none" w:sz="0" w:space="0" w:color="auto"/>
                          </w:divBdr>
                          <w:divsChild>
                            <w:div w:id="88891261">
                              <w:marLeft w:val="0"/>
                              <w:marRight w:val="0"/>
                              <w:marTop w:val="0"/>
                              <w:marBottom w:val="0"/>
                              <w:divBdr>
                                <w:top w:val="none" w:sz="0" w:space="0" w:color="auto"/>
                                <w:left w:val="none" w:sz="0" w:space="0" w:color="auto"/>
                                <w:bottom w:val="none" w:sz="0" w:space="0" w:color="auto"/>
                                <w:right w:val="none" w:sz="0" w:space="0" w:color="auto"/>
                              </w:divBdr>
                              <w:divsChild>
                                <w:div w:id="1561941665">
                                  <w:marLeft w:val="0"/>
                                  <w:marRight w:val="0"/>
                                  <w:marTop w:val="0"/>
                                  <w:marBottom w:val="0"/>
                                  <w:divBdr>
                                    <w:top w:val="none" w:sz="0" w:space="0" w:color="auto"/>
                                    <w:left w:val="none" w:sz="0" w:space="0" w:color="auto"/>
                                    <w:bottom w:val="none" w:sz="0" w:space="0" w:color="auto"/>
                                    <w:right w:val="none" w:sz="0" w:space="0" w:color="auto"/>
                                  </w:divBdr>
                                  <w:divsChild>
                                    <w:div w:id="313609147">
                                      <w:marLeft w:val="0"/>
                                      <w:marRight w:val="0"/>
                                      <w:marTop w:val="0"/>
                                      <w:marBottom w:val="0"/>
                                      <w:divBdr>
                                        <w:top w:val="none" w:sz="0" w:space="0" w:color="auto"/>
                                        <w:left w:val="none" w:sz="0" w:space="0" w:color="auto"/>
                                        <w:bottom w:val="none" w:sz="0" w:space="0" w:color="auto"/>
                                        <w:right w:val="none" w:sz="0" w:space="0" w:color="auto"/>
                                      </w:divBdr>
                                      <w:divsChild>
                                        <w:div w:id="147208059">
                                          <w:marLeft w:val="0"/>
                                          <w:marRight w:val="0"/>
                                          <w:marTop w:val="0"/>
                                          <w:marBottom w:val="0"/>
                                          <w:divBdr>
                                            <w:top w:val="none" w:sz="0" w:space="0" w:color="auto"/>
                                            <w:left w:val="none" w:sz="0" w:space="0" w:color="auto"/>
                                            <w:bottom w:val="none" w:sz="0" w:space="0" w:color="auto"/>
                                            <w:right w:val="none" w:sz="0" w:space="0" w:color="auto"/>
                                          </w:divBdr>
                                          <w:divsChild>
                                            <w:div w:id="1580752723">
                                              <w:marLeft w:val="0"/>
                                              <w:marRight w:val="0"/>
                                              <w:marTop w:val="0"/>
                                              <w:marBottom w:val="0"/>
                                              <w:divBdr>
                                                <w:top w:val="none" w:sz="0" w:space="0" w:color="auto"/>
                                                <w:left w:val="none" w:sz="0" w:space="0" w:color="auto"/>
                                                <w:bottom w:val="none" w:sz="0" w:space="0" w:color="auto"/>
                                                <w:right w:val="none" w:sz="0" w:space="0" w:color="auto"/>
                                              </w:divBdr>
                                              <w:divsChild>
                                                <w:div w:id="910965179">
                                                  <w:marLeft w:val="0"/>
                                                  <w:marRight w:val="0"/>
                                                  <w:marTop w:val="0"/>
                                                  <w:marBottom w:val="0"/>
                                                  <w:divBdr>
                                                    <w:top w:val="none" w:sz="0" w:space="0" w:color="auto"/>
                                                    <w:left w:val="none" w:sz="0" w:space="0" w:color="auto"/>
                                                    <w:bottom w:val="none" w:sz="0" w:space="0" w:color="auto"/>
                                                    <w:right w:val="none" w:sz="0" w:space="0" w:color="auto"/>
                                                  </w:divBdr>
                                                  <w:divsChild>
                                                    <w:div w:id="21351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gabrnageh@yahoo.com"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4860</Words>
  <Characters>27855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Study of the Effect of Aqueous Extract of Hibiscus Esculentus (Linn) on Indomethacin-Induced Gastric Mucosal Damage and Gastric Secretion</vt:lpstr>
    </vt:vector>
  </TitlesOfParts>
  <Company>KIU</Company>
  <LinksUpToDate>false</LinksUpToDate>
  <CharactersWithSpaces>32650</CharactersWithSpaces>
  <SharedDoc>false</SharedDoc>
  <HLinks>
    <vt:vector size="6" baseType="variant">
      <vt:variant>
        <vt:i4>720990</vt:i4>
      </vt:variant>
      <vt:variant>
        <vt:i4>0</vt:i4>
      </vt:variant>
      <vt:variant>
        <vt:i4>0</vt:i4>
      </vt:variant>
      <vt:variant>
        <vt:i4>5</vt:i4>
      </vt:variant>
      <vt:variant>
        <vt:lpwstr>http://www.ncbi.nlm.nih.gov/pmc/articles/PMC3745186/</vt:lpwstr>
      </vt:variant>
      <vt:variant>
        <vt:lpwstr>b0070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the Effect of Aqueous Extract of Hibiscus Esculentus (Linn) on Indomethacin-Induced Gastric Mucosal Damage and Gastric Secretion</dc:title>
  <dc:creator>Rabiu Abdussalam Magaji</dc:creator>
  <cp:lastModifiedBy>Administrator</cp:lastModifiedBy>
  <cp:revision>4</cp:revision>
  <cp:lastPrinted>2014-10-21T01:01:00Z</cp:lastPrinted>
  <dcterms:created xsi:type="dcterms:W3CDTF">2014-10-20T10:17:00Z</dcterms:created>
  <dcterms:modified xsi:type="dcterms:W3CDTF">2014-10-21T01:17:00Z</dcterms:modified>
</cp:coreProperties>
</file>