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33A" w:rsidRPr="00113FFB" w:rsidRDefault="0083033A" w:rsidP="00113FFB">
      <w:pPr>
        <w:snapToGrid w:val="0"/>
        <w:jc w:val="center"/>
        <w:rPr>
          <w:b/>
          <w:sz w:val="20"/>
          <w:szCs w:val="20"/>
          <w:lang w:eastAsia="zh-CN"/>
        </w:rPr>
      </w:pPr>
      <w:r w:rsidRPr="00113FFB">
        <w:rPr>
          <w:b/>
          <w:sz w:val="20"/>
          <w:szCs w:val="20"/>
        </w:rPr>
        <w:t xml:space="preserve">Adsorption of Acetaminophen from aqueous solutions onto </w:t>
      </w:r>
      <w:proofErr w:type="spellStart"/>
      <w:r w:rsidR="00360371" w:rsidRPr="00113FFB">
        <w:rPr>
          <w:b/>
          <w:sz w:val="20"/>
          <w:szCs w:val="20"/>
        </w:rPr>
        <w:t>hexadecyltrimethylammonium</w:t>
      </w:r>
      <w:proofErr w:type="spellEnd"/>
      <w:r w:rsidR="00315DEE" w:rsidRPr="00113FFB">
        <w:rPr>
          <w:b/>
          <w:sz w:val="20"/>
          <w:szCs w:val="20"/>
        </w:rPr>
        <w:t xml:space="preserve"> modified </w:t>
      </w:r>
      <w:proofErr w:type="spellStart"/>
      <w:r w:rsidRPr="00113FFB">
        <w:rPr>
          <w:b/>
          <w:sz w:val="20"/>
          <w:szCs w:val="20"/>
        </w:rPr>
        <w:t>kaolinite</w:t>
      </w:r>
      <w:proofErr w:type="spellEnd"/>
    </w:p>
    <w:p w:rsidR="0083033A" w:rsidRPr="00113FFB" w:rsidRDefault="0083033A" w:rsidP="00113FFB">
      <w:pPr>
        <w:snapToGrid w:val="0"/>
        <w:jc w:val="center"/>
        <w:rPr>
          <w:sz w:val="20"/>
          <w:szCs w:val="20"/>
        </w:rPr>
      </w:pPr>
    </w:p>
    <w:p w:rsidR="0083033A" w:rsidRPr="00113FFB" w:rsidRDefault="00315DEE" w:rsidP="00113FFB">
      <w:pPr>
        <w:snapToGrid w:val="0"/>
        <w:jc w:val="center"/>
        <w:rPr>
          <w:sz w:val="20"/>
          <w:szCs w:val="20"/>
        </w:rPr>
      </w:pPr>
      <w:proofErr w:type="spellStart"/>
      <w:r w:rsidRPr="00113FFB">
        <w:rPr>
          <w:sz w:val="20"/>
        </w:rPr>
        <w:t>Chigbundu</w:t>
      </w:r>
      <w:proofErr w:type="spellEnd"/>
      <w:r w:rsidRPr="00113FFB">
        <w:rPr>
          <w:sz w:val="20"/>
        </w:rPr>
        <w:t xml:space="preserve"> C. Emmanuel</w:t>
      </w:r>
      <w:r w:rsidR="005621C3" w:rsidRPr="00113FFB">
        <w:rPr>
          <w:sz w:val="20"/>
        </w:rPr>
        <w:t>,</w:t>
      </w:r>
      <w:r w:rsidRPr="00113FFB">
        <w:rPr>
          <w:sz w:val="20"/>
        </w:rPr>
        <w:t xml:space="preserve"> </w:t>
      </w:r>
      <w:proofErr w:type="spellStart"/>
      <w:r w:rsidRPr="00113FFB">
        <w:rPr>
          <w:sz w:val="20"/>
        </w:rPr>
        <w:t>Omonoh</w:t>
      </w:r>
      <w:proofErr w:type="spellEnd"/>
      <w:r w:rsidRPr="00113FFB">
        <w:rPr>
          <w:sz w:val="20"/>
        </w:rPr>
        <w:t xml:space="preserve"> I. </w:t>
      </w:r>
      <w:proofErr w:type="spellStart"/>
      <w:r w:rsidRPr="00113FFB">
        <w:rPr>
          <w:sz w:val="20"/>
        </w:rPr>
        <w:t>Odigie</w:t>
      </w:r>
      <w:proofErr w:type="spellEnd"/>
    </w:p>
    <w:p w:rsidR="0083033A" w:rsidRPr="00113FFB" w:rsidRDefault="0083033A" w:rsidP="00113FFB">
      <w:pPr>
        <w:snapToGrid w:val="0"/>
        <w:jc w:val="center"/>
        <w:rPr>
          <w:sz w:val="20"/>
          <w:szCs w:val="20"/>
        </w:rPr>
      </w:pPr>
    </w:p>
    <w:p w:rsidR="00315DEE" w:rsidRPr="00113FFB" w:rsidRDefault="00315DEE" w:rsidP="00113FFB">
      <w:pPr>
        <w:autoSpaceDE w:val="0"/>
        <w:autoSpaceDN w:val="0"/>
        <w:adjustRightInd w:val="0"/>
        <w:snapToGrid w:val="0"/>
        <w:jc w:val="center"/>
        <w:rPr>
          <w:sz w:val="20"/>
        </w:rPr>
      </w:pPr>
      <w:proofErr w:type="gramStart"/>
      <w:r w:rsidRPr="00113FFB">
        <w:rPr>
          <w:sz w:val="20"/>
        </w:rPr>
        <w:t xml:space="preserve">Department of Chemical Sciences, Bells University of Technology, Ota, </w:t>
      </w:r>
      <w:proofErr w:type="spellStart"/>
      <w:r w:rsidRPr="00113FFB">
        <w:rPr>
          <w:sz w:val="20"/>
        </w:rPr>
        <w:t>Ogun</w:t>
      </w:r>
      <w:proofErr w:type="spellEnd"/>
      <w:r w:rsidRPr="00113FFB">
        <w:rPr>
          <w:sz w:val="20"/>
        </w:rPr>
        <w:t xml:space="preserve"> State, Nigeria.</w:t>
      </w:r>
      <w:proofErr w:type="gramEnd"/>
    </w:p>
    <w:p w:rsidR="0083033A" w:rsidRPr="00CB407D" w:rsidRDefault="00CB407D" w:rsidP="00113FFB">
      <w:pPr>
        <w:snapToGrid w:val="0"/>
        <w:jc w:val="center"/>
        <w:rPr>
          <w:rFonts w:eastAsiaTheme="minorEastAsia" w:hint="eastAsia"/>
          <w:sz w:val="20"/>
          <w:szCs w:val="20"/>
          <w:lang w:eastAsia="zh-CN"/>
        </w:rPr>
      </w:pPr>
      <w:hyperlink r:id="rId7" w:history="1">
        <w:r w:rsidRPr="00554556">
          <w:rPr>
            <w:rStyle w:val="Hyperlink"/>
            <w:iCs/>
            <w:sz w:val="20"/>
          </w:rPr>
          <w:t>emmachijy@yahoo.com</w:t>
        </w:r>
      </w:hyperlink>
      <w:r>
        <w:rPr>
          <w:rFonts w:eastAsiaTheme="minorEastAsia" w:hint="eastAsia"/>
          <w:iCs/>
          <w:sz w:val="20"/>
          <w:lang w:eastAsia="zh-CN"/>
        </w:rPr>
        <w:t xml:space="preserve"> </w:t>
      </w:r>
    </w:p>
    <w:p w:rsidR="0083033A" w:rsidRPr="00113FFB" w:rsidRDefault="0083033A" w:rsidP="00113FFB">
      <w:pPr>
        <w:snapToGrid w:val="0"/>
        <w:jc w:val="center"/>
        <w:rPr>
          <w:sz w:val="20"/>
          <w:szCs w:val="20"/>
        </w:rPr>
      </w:pPr>
    </w:p>
    <w:p w:rsidR="005621C3" w:rsidRPr="00113FFB" w:rsidRDefault="00ED5C61" w:rsidP="00113FFB">
      <w:pPr>
        <w:autoSpaceDE w:val="0"/>
        <w:autoSpaceDN w:val="0"/>
        <w:adjustRightInd w:val="0"/>
        <w:snapToGrid w:val="0"/>
        <w:jc w:val="both"/>
        <w:rPr>
          <w:color w:val="FF0000"/>
          <w:sz w:val="20"/>
          <w:szCs w:val="20"/>
        </w:rPr>
      </w:pPr>
      <w:r w:rsidRPr="00113FFB">
        <w:rPr>
          <w:b/>
          <w:bCs/>
          <w:sz w:val="20"/>
          <w:szCs w:val="20"/>
        </w:rPr>
        <w:t xml:space="preserve">Abstract: </w:t>
      </w:r>
      <w:r w:rsidRPr="00113FFB">
        <w:rPr>
          <w:sz w:val="20"/>
          <w:szCs w:val="20"/>
        </w:rPr>
        <w:t xml:space="preserve">In this study, N-acetyl-p-aminophenol (APAP) otherwise known as acetaminophen, a pharmaceutical active compound, was adsorbed from aqueous solution onto </w:t>
      </w:r>
      <w:proofErr w:type="spellStart"/>
      <w:r w:rsidRPr="00113FFB">
        <w:rPr>
          <w:sz w:val="20"/>
          <w:szCs w:val="20"/>
        </w:rPr>
        <w:t>cetyltrimethylammonium</w:t>
      </w:r>
      <w:proofErr w:type="spellEnd"/>
      <w:r w:rsidRPr="00113FFB">
        <w:rPr>
          <w:sz w:val="20"/>
          <w:szCs w:val="20"/>
        </w:rPr>
        <w:t xml:space="preserve"> bromide (CTAB) </w:t>
      </w:r>
      <w:r w:rsidR="00E5059B" w:rsidRPr="00113FFB">
        <w:rPr>
          <w:sz w:val="20"/>
          <w:szCs w:val="20"/>
        </w:rPr>
        <w:t>(</w:t>
      </w:r>
      <w:proofErr w:type="spellStart"/>
      <w:r w:rsidR="00E5059B" w:rsidRPr="00113FFB">
        <w:rPr>
          <w:sz w:val="20"/>
          <w:szCs w:val="20"/>
        </w:rPr>
        <w:t>hexadecyltrimethylammonium</w:t>
      </w:r>
      <w:proofErr w:type="spellEnd"/>
      <w:r w:rsidR="00E5059B" w:rsidRPr="00113FFB">
        <w:rPr>
          <w:sz w:val="20"/>
          <w:szCs w:val="20"/>
        </w:rPr>
        <w:t xml:space="preserve">) </w:t>
      </w:r>
      <w:r w:rsidRPr="00113FFB">
        <w:rPr>
          <w:sz w:val="20"/>
          <w:szCs w:val="20"/>
        </w:rPr>
        <w:t xml:space="preserve">functionalized </w:t>
      </w:r>
      <w:proofErr w:type="spellStart"/>
      <w:r w:rsidRPr="00113FFB">
        <w:rPr>
          <w:sz w:val="20"/>
          <w:szCs w:val="20"/>
        </w:rPr>
        <w:t>kaolinite</w:t>
      </w:r>
      <w:proofErr w:type="spellEnd"/>
      <w:r w:rsidRPr="00113FFB">
        <w:rPr>
          <w:sz w:val="20"/>
          <w:szCs w:val="20"/>
        </w:rPr>
        <w:t xml:space="preserve"> clay (CTAB–Kao). The modification of CTAB–Kao was corroborated by the use of the Fourier transformed infrared (FTIR) spectroscopy technique. The effect of varied pH, adsorbent dose, initial </w:t>
      </w:r>
      <w:proofErr w:type="spellStart"/>
      <w:r w:rsidRPr="00113FFB">
        <w:rPr>
          <w:sz w:val="20"/>
          <w:szCs w:val="20"/>
        </w:rPr>
        <w:t>adsorbate</w:t>
      </w:r>
      <w:proofErr w:type="spellEnd"/>
      <w:r w:rsidRPr="00113FFB">
        <w:rPr>
          <w:sz w:val="20"/>
          <w:szCs w:val="20"/>
        </w:rPr>
        <w:t xml:space="preserve"> concentration and contact time on the adsorption capacity of CTAB-Kao was investigated by batch adsorption process and compared with that of unmodified </w:t>
      </w:r>
      <w:proofErr w:type="spellStart"/>
      <w:r w:rsidRPr="00113FFB">
        <w:rPr>
          <w:sz w:val="20"/>
          <w:szCs w:val="20"/>
        </w:rPr>
        <w:t>kaolinite</w:t>
      </w:r>
      <w:proofErr w:type="spellEnd"/>
      <w:r w:rsidRPr="00113FFB">
        <w:rPr>
          <w:sz w:val="20"/>
          <w:szCs w:val="20"/>
        </w:rPr>
        <w:t xml:space="preserve"> clay (</w:t>
      </w:r>
      <w:proofErr w:type="spellStart"/>
      <w:r w:rsidRPr="00113FFB">
        <w:rPr>
          <w:sz w:val="20"/>
          <w:szCs w:val="20"/>
        </w:rPr>
        <w:t>kao</w:t>
      </w:r>
      <w:proofErr w:type="spellEnd"/>
      <w:r w:rsidRPr="00113FFB">
        <w:rPr>
          <w:sz w:val="20"/>
          <w:szCs w:val="20"/>
        </w:rPr>
        <w:t xml:space="preserve">). The moderately basic nature of CTAB-Kao </w:t>
      </w:r>
      <w:proofErr w:type="spellStart"/>
      <w:r w:rsidRPr="00113FFB">
        <w:rPr>
          <w:sz w:val="20"/>
          <w:szCs w:val="20"/>
        </w:rPr>
        <w:t>deprotonated</w:t>
      </w:r>
      <w:proofErr w:type="spellEnd"/>
      <w:r w:rsidRPr="00113FFB">
        <w:rPr>
          <w:sz w:val="20"/>
          <w:szCs w:val="20"/>
        </w:rPr>
        <w:t xml:space="preserve"> the </w:t>
      </w:r>
      <w:proofErr w:type="spellStart"/>
      <w:r w:rsidRPr="00113FFB">
        <w:rPr>
          <w:sz w:val="20"/>
          <w:szCs w:val="20"/>
        </w:rPr>
        <w:t>Phenolic</w:t>
      </w:r>
      <w:proofErr w:type="spellEnd"/>
      <w:r w:rsidRPr="00113FFB">
        <w:rPr>
          <w:sz w:val="20"/>
          <w:szCs w:val="20"/>
        </w:rPr>
        <w:t xml:space="preserve"> end of APAP producing </w:t>
      </w:r>
      <w:hyperlink r:id="rId8" w:tooltip="Nucleophilic" w:history="1">
        <w:proofErr w:type="spellStart"/>
        <w:r w:rsidRPr="00113FFB">
          <w:rPr>
            <w:rStyle w:val="Hyperlink"/>
            <w:color w:val="auto"/>
            <w:sz w:val="20"/>
            <w:szCs w:val="20"/>
            <w:u w:val="none"/>
          </w:rPr>
          <w:t>nucleophilic</w:t>
        </w:r>
        <w:proofErr w:type="spellEnd"/>
      </w:hyperlink>
      <w:r w:rsidRPr="00113FFB">
        <w:rPr>
          <w:sz w:val="20"/>
          <w:szCs w:val="20"/>
        </w:rPr>
        <w:t xml:space="preserve"> </w:t>
      </w:r>
      <w:proofErr w:type="spellStart"/>
      <w:r w:rsidRPr="00113FFB">
        <w:rPr>
          <w:iCs/>
          <w:sz w:val="20"/>
          <w:szCs w:val="20"/>
        </w:rPr>
        <w:t>phenoxide</w:t>
      </w:r>
      <w:proofErr w:type="spellEnd"/>
      <w:r w:rsidRPr="00113FFB">
        <w:rPr>
          <w:iCs/>
          <w:sz w:val="20"/>
          <w:szCs w:val="20"/>
        </w:rPr>
        <w:t xml:space="preserve"> anion</w:t>
      </w:r>
      <w:r w:rsidRPr="00113FFB">
        <w:rPr>
          <w:sz w:val="20"/>
          <w:szCs w:val="20"/>
        </w:rPr>
        <w:t xml:space="preserve"> or </w:t>
      </w:r>
      <w:proofErr w:type="spellStart"/>
      <w:r w:rsidRPr="00113FFB">
        <w:rPr>
          <w:iCs/>
          <w:sz w:val="20"/>
          <w:szCs w:val="20"/>
        </w:rPr>
        <w:t>phenolate</w:t>
      </w:r>
      <w:proofErr w:type="spellEnd"/>
      <w:r w:rsidRPr="00113FFB">
        <w:rPr>
          <w:iCs/>
          <w:sz w:val="20"/>
          <w:szCs w:val="20"/>
        </w:rPr>
        <w:t xml:space="preserve"> </w:t>
      </w:r>
      <w:proofErr w:type="gramStart"/>
      <w:r w:rsidRPr="00113FFB">
        <w:rPr>
          <w:iCs/>
          <w:sz w:val="20"/>
          <w:szCs w:val="20"/>
        </w:rPr>
        <w:t>ion</w:t>
      </w:r>
      <w:r w:rsidRPr="00113FFB">
        <w:rPr>
          <w:sz w:val="20"/>
          <w:szCs w:val="20"/>
        </w:rPr>
        <w:t>, that</w:t>
      </w:r>
      <w:proofErr w:type="gramEnd"/>
      <w:r w:rsidRPr="00113FFB">
        <w:rPr>
          <w:sz w:val="20"/>
          <w:szCs w:val="20"/>
        </w:rPr>
        <w:t xml:space="preserve"> instigated repulsion between APAP and CTAB-Kao. The resultant of this </w:t>
      </w:r>
      <w:proofErr w:type="spellStart"/>
      <w:r w:rsidRPr="00113FFB">
        <w:rPr>
          <w:sz w:val="20"/>
          <w:szCs w:val="20"/>
        </w:rPr>
        <w:t>nucleophilicity</w:t>
      </w:r>
      <w:proofErr w:type="spellEnd"/>
      <w:r w:rsidRPr="00113FFB">
        <w:rPr>
          <w:sz w:val="20"/>
          <w:szCs w:val="20"/>
        </w:rPr>
        <w:t xml:space="preserve"> between both adsorbent and </w:t>
      </w:r>
      <w:proofErr w:type="spellStart"/>
      <w:r w:rsidRPr="00113FFB">
        <w:rPr>
          <w:sz w:val="20"/>
          <w:szCs w:val="20"/>
        </w:rPr>
        <w:t>adsorbate</w:t>
      </w:r>
      <w:proofErr w:type="spellEnd"/>
      <w:r w:rsidRPr="00113FFB">
        <w:rPr>
          <w:sz w:val="20"/>
          <w:szCs w:val="20"/>
        </w:rPr>
        <w:t xml:space="preserve"> brought about insignificant APAP removal from aqueous solution. When compared with Kao that has a negatively charged edge, the removal of APAP was not significantly attainable because of the same phenomenon.</w:t>
      </w:r>
    </w:p>
    <w:p w:rsidR="006B69A1" w:rsidRPr="00113FFB" w:rsidRDefault="0083033A" w:rsidP="00113FFB">
      <w:pPr>
        <w:snapToGrid w:val="0"/>
        <w:jc w:val="both"/>
        <w:rPr>
          <w:rFonts w:eastAsiaTheme="minorEastAsia"/>
          <w:sz w:val="20"/>
          <w:szCs w:val="20"/>
          <w:lang w:eastAsia="zh-CN"/>
        </w:rPr>
      </w:pPr>
      <w:r w:rsidRPr="00113FFB">
        <w:rPr>
          <w:sz w:val="20"/>
          <w:szCs w:val="20"/>
        </w:rPr>
        <w:t>[</w:t>
      </w:r>
      <w:proofErr w:type="spellStart"/>
      <w:r w:rsidR="005621C3" w:rsidRPr="00113FFB">
        <w:rPr>
          <w:sz w:val="20"/>
        </w:rPr>
        <w:t>Chigbundu</w:t>
      </w:r>
      <w:proofErr w:type="spellEnd"/>
      <w:r w:rsidR="005621C3" w:rsidRPr="00113FFB">
        <w:rPr>
          <w:sz w:val="20"/>
        </w:rPr>
        <w:t xml:space="preserve"> C. Emmanuel</w:t>
      </w:r>
      <w:r w:rsidR="00EF1E1F" w:rsidRPr="00113FFB">
        <w:rPr>
          <w:sz w:val="20"/>
        </w:rPr>
        <w:t>.</w:t>
      </w:r>
      <w:r w:rsidR="00CB407D">
        <w:rPr>
          <w:sz w:val="20"/>
        </w:rPr>
        <w:t xml:space="preserve"> </w:t>
      </w:r>
      <w:proofErr w:type="spellStart"/>
      <w:proofErr w:type="gramStart"/>
      <w:r w:rsidR="005621C3" w:rsidRPr="00113FFB">
        <w:rPr>
          <w:sz w:val="20"/>
        </w:rPr>
        <w:t>Omonoh</w:t>
      </w:r>
      <w:proofErr w:type="spellEnd"/>
      <w:r w:rsidR="005621C3" w:rsidRPr="00113FFB">
        <w:rPr>
          <w:sz w:val="20"/>
        </w:rPr>
        <w:t xml:space="preserve"> I. </w:t>
      </w:r>
      <w:proofErr w:type="spellStart"/>
      <w:r w:rsidR="005621C3" w:rsidRPr="00113FFB">
        <w:rPr>
          <w:sz w:val="20"/>
        </w:rPr>
        <w:t>Odigie</w:t>
      </w:r>
      <w:proofErr w:type="spellEnd"/>
      <w:r w:rsidR="005621C3" w:rsidRPr="00113FFB">
        <w:rPr>
          <w:sz w:val="20"/>
          <w:szCs w:val="20"/>
        </w:rPr>
        <w:t>.</w:t>
      </w:r>
      <w:proofErr w:type="gramEnd"/>
      <w:r w:rsidR="005621C3" w:rsidRPr="00113FFB">
        <w:rPr>
          <w:sz w:val="20"/>
          <w:szCs w:val="20"/>
        </w:rPr>
        <w:t xml:space="preserve"> </w:t>
      </w:r>
      <w:r w:rsidR="005621C3" w:rsidRPr="00113FFB">
        <w:rPr>
          <w:b/>
          <w:sz w:val="20"/>
          <w:szCs w:val="20"/>
        </w:rPr>
        <w:t xml:space="preserve">Adsorption of Acetaminophen from aqueous solutions onto </w:t>
      </w:r>
      <w:proofErr w:type="spellStart"/>
      <w:r w:rsidR="005621C3" w:rsidRPr="00113FFB">
        <w:rPr>
          <w:b/>
          <w:sz w:val="20"/>
          <w:szCs w:val="20"/>
        </w:rPr>
        <w:t>hexadecyltrimethylammonium</w:t>
      </w:r>
      <w:proofErr w:type="spellEnd"/>
      <w:r w:rsidR="005621C3" w:rsidRPr="00113FFB">
        <w:rPr>
          <w:b/>
          <w:sz w:val="20"/>
          <w:szCs w:val="20"/>
        </w:rPr>
        <w:t xml:space="preserve"> modified </w:t>
      </w:r>
      <w:proofErr w:type="spellStart"/>
      <w:r w:rsidR="005621C3" w:rsidRPr="00113FFB">
        <w:rPr>
          <w:b/>
          <w:sz w:val="20"/>
          <w:szCs w:val="20"/>
        </w:rPr>
        <w:t>kaolinite</w:t>
      </w:r>
      <w:proofErr w:type="spellEnd"/>
      <w:r w:rsidR="006B69A1" w:rsidRPr="00113FFB">
        <w:rPr>
          <w:rFonts w:eastAsia="Times New Roman"/>
          <w:b/>
          <w:bCs/>
          <w:sz w:val="20"/>
          <w:szCs w:val="20"/>
          <w:lang w:bidi="fa-IR"/>
        </w:rPr>
        <w:t>.</w:t>
      </w:r>
      <w:r w:rsidR="006B69A1" w:rsidRPr="00113FFB">
        <w:rPr>
          <w:rFonts w:hint="eastAsia"/>
          <w:b/>
          <w:bCs/>
          <w:sz w:val="20"/>
          <w:szCs w:val="20"/>
        </w:rPr>
        <w:t xml:space="preserve"> </w:t>
      </w:r>
      <w:r w:rsidR="006B69A1" w:rsidRPr="00113FFB">
        <w:rPr>
          <w:rFonts w:eastAsia="Times New Roman"/>
          <w:bCs/>
          <w:i/>
          <w:sz w:val="20"/>
          <w:szCs w:val="20"/>
        </w:rPr>
        <w:t xml:space="preserve">Nat </w:t>
      </w:r>
      <w:proofErr w:type="spellStart"/>
      <w:r w:rsidR="006B69A1" w:rsidRPr="00113FFB">
        <w:rPr>
          <w:rFonts w:eastAsia="Times New Roman"/>
          <w:bCs/>
          <w:i/>
          <w:sz w:val="20"/>
          <w:szCs w:val="20"/>
        </w:rPr>
        <w:t>Sci</w:t>
      </w:r>
      <w:proofErr w:type="spellEnd"/>
      <w:r w:rsidR="006B69A1" w:rsidRPr="00113FFB">
        <w:rPr>
          <w:rFonts w:eastAsiaTheme="minorEastAsia" w:hint="eastAsia"/>
          <w:bCs/>
          <w:i/>
          <w:sz w:val="20"/>
          <w:szCs w:val="20"/>
        </w:rPr>
        <w:t xml:space="preserve"> </w:t>
      </w:r>
      <w:r w:rsidR="006B69A1" w:rsidRPr="00113FFB">
        <w:rPr>
          <w:sz w:val="20"/>
          <w:szCs w:val="20"/>
        </w:rPr>
        <w:t>201</w:t>
      </w:r>
      <w:r w:rsidR="006B69A1" w:rsidRPr="00113FFB">
        <w:rPr>
          <w:rFonts w:hint="eastAsia"/>
          <w:sz w:val="20"/>
          <w:szCs w:val="20"/>
        </w:rPr>
        <w:t>4</w:t>
      </w:r>
      <w:proofErr w:type="gramStart"/>
      <w:r w:rsidR="006B69A1" w:rsidRPr="00113FFB">
        <w:rPr>
          <w:sz w:val="20"/>
          <w:szCs w:val="20"/>
        </w:rPr>
        <w:t>;1</w:t>
      </w:r>
      <w:r w:rsidR="006B69A1" w:rsidRPr="00113FFB">
        <w:rPr>
          <w:rFonts w:hint="eastAsia"/>
          <w:sz w:val="20"/>
          <w:szCs w:val="20"/>
        </w:rPr>
        <w:t>2</w:t>
      </w:r>
      <w:proofErr w:type="gramEnd"/>
      <w:r w:rsidR="006B69A1" w:rsidRPr="00113FFB">
        <w:rPr>
          <w:sz w:val="20"/>
          <w:szCs w:val="20"/>
        </w:rPr>
        <w:t>(</w:t>
      </w:r>
      <w:r w:rsidR="006B69A1" w:rsidRPr="00113FFB">
        <w:rPr>
          <w:rFonts w:hint="eastAsia"/>
          <w:sz w:val="20"/>
          <w:szCs w:val="20"/>
        </w:rPr>
        <w:t>11)</w:t>
      </w:r>
      <w:r w:rsidR="006B69A1" w:rsidRPr="00113FFB">
        <w:rPr>
          <w:sz w:val="20"/>
          <w:szCs w:val="20"/>
        </w:rPr>
        <w:t>:</w:t>
      </w:r>
      <w:r w:rsidR="00B7699B">
        <w:rPr>
          <w:noProof/>
          <w:color w:val="000000"/>
          <w:sz w:val="20"/>
          <w:szCs w:val="20"/>
        </w:rPr>
        <w:t>147</w:t>
      </w:r>
      <w:r w:rsidR="006B69A1" w:rsidRPr="00113FFB">
        <w:rPr>
          <w:color w:val="000000"/>
          <w:sz w:val="20"/>
          <w:szCs w:val="20"/>
        </w:rPr>
        <w:t>-</w:t>
      </w:r>
      <w:r w:rsidR="00B7699B">
        <w:rPr>
          <w:noProof/>
          <w:color w:val="000000"/>
          <w:sz w:val="20"/>
          <w:szCs w:val="20"/>
        </w:rPr>
        <w:t>154</w:t>
      </w:r>
      <w:r w:rsidR="006B69A1" w:rsidRPr="00113FFB">
        <w:rPr>
          <w:sz w:val="20"/>
          <w:szCs w:val="20"/>
        </w:rPr>
        <w:t>]</w:t>
      </w:r>
      <w:r w:rsidR="006B69A1" w:rsidRPr="00113FFB">
        <w:rPr>
          <w:rFonts w:hint="eastAsia"/>
          <w:sz w:val="20"/>
          <w:szCs w:val="20"/>
        </w:rPr>
        <w:t>.</w:t>
      </w:r>
      <w:r w:rsidR="006B69A1" w:rsidRPr="00113FFB">
        <w:rPr>
          <w:sz w:val="20"/>
          <w:szCs w:val="20"/>
        </w:rPr>
        <w:t xml:space="preserve"> (ISSN: 1545-0740).</w:t>
      </w:r>
      <w:r w:rsidR="006B69A1" w:rsidRPr="00113FFB">
        <w:rPr>
          <w:color w:val="0000FF"/>
          <w:sz w:val="20"/>
          <w:szCs w:val="20"/>
        </w:rPr>
        <w:t xml:space="preserve"> </w:t>
      </w:r>
      <w:hyperlink r:id="rId9" w:history="1">
        <w:r w:rsidR="006B69A1" w:rsidRPr="00113FFB">
          <w:rPr>
            <w:rStyle w:val="Hyperlink"/>
            <w:sz w:val="20"/>
            <w:szCs w:val="20"/>
          </w:rPr>
          <w:t>http://www.sciencepub.net/nature</w:t>
        </w:r>
      </w:hyperlink>
      <w:r w:rsidR="006B69A1" w:rsidRPr="00113FFB">
        <w:rPr>
          <w:sz w:val="20"/>
          <w:szCs w:val="20"/>
        </w:rPr>
        <w:t>.</w:t>
      </w:r>
      <w:r w:rsidR="006B69A1" w:rsidRPr="00113FFB">
        <w:rPr>
          <w:rFonts w:hint="eastAsia"/>
          <w:sz w:val="20"/>
          <w:szCs w:val="20"/>
        </w:rPr>
        <w:t xml:space="preserve"> </w:t>
      </w:r>
      <w:r w:rsidR="00113FFB" w:rsidRPr="00113FFB">
        <w:rPr>
          <w:rFonts w:eastAsiaTheme="minorEastAsia" w:hint="eastAsia"/>
          <w:sz w:val="20"/>
          <w:szCs w:val="20"/>
          <w:lang w:eastAsia="zh-CN"/>
        </w:rPr>
        <w:t>23</w:t>
      </w:r>
    </w:p>
    <w:p w:rsidR="0083033A" w:rsidRPr="00113FFB" w:rsidRDefault="0083033A" w:rsidP="00113FFB">
      <w:pPr>
        <w:snapToGrid w:val="0"/>
        <w:jc w:val="both"/>
        <w:rPr>
          <w:sz w:val="20"/>
          <w:szCs w:val="20"/>
        </w:rPr>
      </w:pPr>
    </w:p>
    <w:p w:rsidR="0083033A" w:rsidRPr="00113FFB" w:rsidRDefault="00113FFB" w:rsidP="00113FFB">
      <w:pPr>
        <w:snapToGrid w:val="0"/>
        <w:jc w:val="both"/>
        <w:rPr>
          <w:sz w:val="20"/>
          <w:szCs w:val="20"/>
        </w:rPr>
      </w:pPr>
      <w:r w:rsidRPr="00113FFB">
        <w:rPr>
          <w:b/>
          <w:sz w:val="20"/>
        </w:rPr>
        <w:t>Keywords</w:t>
      </w:r>
      <w:r w:rsidRPr="00113FFB">
        <w:rPr>
          <w:rFonts w:eastAsiaTheme="minorEastAsia" w:hint="eastAsia"/>
          <w:b/>
          <w:sz w:val="20"/>
          <w:lang w:eastAsia="zh-CN"/>
        </w:rPr>
        <w:t>:</w:t>
      </w:r>
      <w:r w:rsidR="00C36C46" w:rsidRPr="00113FFB">
        <w:rPr>
          <w:sz w:val="20"/>
        </w:rPr>
        <w:t xml:space="preserve"> Adsorption; </w:t>
      </w:r>
      <w:proofErr w:type="spellStart"/>
      <w:r w:rsidR="00C36C46" w:rsidRPr="00113FFB">
        <w:rPr>
          <w:sz w:val="20"/>
        </w:rPr>
        <w:t>Organokaolinite</w:t>
      </w:r>
      <w:proofErr w:type="spellEnd"/>
      <w:r w:rsidR="00C36C46" w:rsidRPr="00113FFB">
        <w:rPr>
          <w:sz w:val="20"/>
        </w:rPr>
        <w:t xml:space="preserve">; Acetaminophen; Toxicity; Environment and </w:t>
      </w:r>
      <w:proofErr w:type="spellStart"/>
      <w:r w:rsidR="00C36C46" w:rsidRPr="00113FFB">
        <w:rPr>
          <w:sz w:val="20"/>
        </w:rPr>
        <w:t>PhACs</w:t>
      </w:r>
      <w:proofErr w:type="spellEnd"/>
    </w:p>
    <w:p w:rsidR="00113FFB" w:rsidRDefault="00113FFB" w:rsidP="00113FFB">
      <w:pPr>
        <w:snapToGrid w:val="0"/>
        <w:jc w:val="both"/>
        <w:rPr>
          <w:b/>
          <w:sz w:val="20"/>
          <w:szCs w:val="20"/>
        </w:rPr>
      </w:pPr>
    </w:p>
    <w:p w:rsidR="00113FFB" w:rsidRPr="00113FFB" w:rsidRDefault="00113FFB" w:rsidP="00113FFB">
      <w:pPr>
        <w:snapToGrid w:val="0"/>
        <w:jc w:val="both"/>
        <w:rPr>
          <w:b/>
          <w:sz w:val="20"/>
          <w:szCs w:val="20"/>
        </w:rPr>
        <w:sectPr w:rsidR="00113FFB" w:rsidRPr="00113FFB" w:rsidSect="00B7699B">
          <w:headerReference w:type="default" r:id="rId10"/>
          <w:footerReference w:type="even" r:id="rId11"/>
          <w:footerReference w:type="default" r:id="rId12"/>
          <w:footnotePr>
            <w:pos w:val="beneathText"/>
          </w:footnotePr>
          <w:type w:val="continuous"/>
          <w:pgSz w:w="12240" w:h="15840" w:code="1"/>
          <w:pgMar w:top="1440" w:right="1440" w:bottom="1440" w:left="1440" w:header="720" w:footer="720" w:gutter="0"/>
          <w:pgNumType w:start="147"/>
          <w:cols w:space="720"/>
          <w:docGrid w:linePitch="360"/>
        </w:sectPr>
      </w:pPr>
    </w:p>
    <w:p w:rsidR="0083033A" w:rsidRPr="00113FFB" w:rsidRDefault="0083033A" w:rsidP="00113FFB">
      <w:pPr>
        <w:snapToGrid w:val="0"/>
        <w:jc w:val="both"/>
        <w:rPr>
          <w:b/>
          <w:sz w:val="20"/>
          <w:szCs w:val="20"/>
        </w:rPr>
      </w:pPr>
      <w:r w:rsidRPr="00113FFB">
        <w:rPr>
          <w:b/>
          <w:sz w:val="20"/>
          <w:szCs w:val="20"/>
        </w:rPr>
        <w:lastRenderedPageBreak/>
        <w:t>1. Introduction</w:t>
      </w:r>
    </w:p>
    <w:p w:rsidR="0083033A" w:rsidRPr="00113FFB" w:rsidRDefault="00C36C46" w:rsidP="00113FFB">
      <w:pPr>
        <w:snapToGrid w:val="0"/>
        <w:ind w:firstLine="425"/>
        <w:jc w:val="both"/>
        <w:rPr>
          <w:sz w:val="20"/>
          <w:szCs w:val="20"/>
        </w:rPr>
      </w:pPr>
      <w:r w:rsidRPr="00113FFB">
        <w:rPr>
          <w:sz w:val="20"/>
          <w:szCs w:val="20"/>
        </w:rPr>
        <w:t xml:space="preserve">The most essential environmental issues of our time </w:t>
      </w:r>
      <w:proofErr w:type="gramStart"/>
      <w:r w:rsidRPr="00113FFB">
        <w:rPr>
          <w:sz w:val="20"/>
          <w:szCs w:val="20"/>
        </w:rPr>
        <w:t>is</w:t>
      </w:r>
      <w:proofErr w:type="gramEnd"/>
      <w:r w:rsidRPr="00113FFB">
        <w:rPr>
          <w:sz w:val="20"/>
          <w:szCs w:val="20"/>
        </w:rPr>
        <w:t xml:space="preserve"> protecting the integrity of our water resources. Potential adverse human and ecological health effects resulting from the production, use, and disposal of numerous chemicals that offer improvements in industry, agriculture, medical treatment and even common household conveniences calls for a serious concern (Zhou et al., 2006 ). Pharmaceuticals, as well as biogenic hormonal wastes are released directly to the environment even after passing through wastewater treatment processes (even domestic septic systems), which often are not designed to remove them from the effluent (Robinson et al., 2007). The occurrence and fate of pollutants especially pharmaceutically active compounds (</w:t>
      </w:r>
      <w:proofErr w:type="spellStart"/>
      <w:r w:rsidRPr="00113FFB">
        <w:rPr>
          <w:sz w:val="20"/>
          <w:szCs w:val="20"/>
        </w:rPr>
        <w:t>PhACs</w:t>
      </w:r>
      <w:proofErr w:type="spellEnd"/>
      <w:r w:rsidRPr="00113FFB">
        <w:rPr>
          <w:sz w:val="20"/>
          <w:szCs w:val="20"/>
        </w:rPr>
        <w:t xml:space="preserve">) in the aquatic environment has been recognized as one of the emerging issues in environmental chemistry (Stan and </w:t>
      </w:r>
      <w:proofErr w:type="spellStart"/>
      <w:r w:rsidRPr="00113FFB">
        <w:rPr>
          <w:sz w:val="20"/>
          <w:szCs w:val="20"/>
        </w:rPr>
        <w:t>Heberer</w:t>
      </w:r>
      <w:proofErr w:type="spellEnd"/>
      <w:r w:rsidRPr="00113FFB">
        <w:rPr>
          <w:sz w:val="20"/>
          <w:szCs w:val="20"/>
        </w:rPr>
        <w:t xml:space="preserve">, 1997; </w:t>
      </w:r>
      <w:proofErr w:type="spellStart"/>
      <w:r w:rsidRPr="00113FFB">
        <w:rPr>
          <w:sz w:val="20"/>
          <w:szCs w:val="20"/>
        </w:rPr>
        <w:t>Halling-Sørensen</w:t>
      </w:r>
      <w:proofErr w:type="spellEnd"/>
      <w:r w:rsidRPr="00113FFB">
        <w:rPr>
          <w:sz w:val="20"/>
          <w:szCs w:val="20"/>
        </w:rPr>
        <w:t xml:space="preserve"> et al., 1998; </w:t>
      </w:r>
      <w:proofErr w:type="spellStart"/>
      <w:r w:rsidRPr="00113FFB">
        <w:rPr>
          <w:sz w:val="20"/>
          <w:szCs w:val="20"/>
        </w:rPr>
        <w:t>Daughton</w:t>
      </w:r>
      <w:proofErr w:type="spellEnd"/>
      <w:r w:rsidRPr="00113FFB">
        <w:rPr>
          <w:sz w:val="20"/>
          <w:szCs w:val="20"/>
        </w:rPr>
        <w:t xml:space="preserve"> and </w:t>
      </w:r>
      <w:proofErr w:type="spellStart"/>
      <w:r w:rsidRPr="00113FFB">
        <w:rPr>
          <w:sz w:val="20"/>
          <w:szCs w:val="20"/>
        </w:rPr>
        <w:t>Ternes</w:t>
      </w:r>
      <w:proofErr w:type="spellEnd"/>
      <w:r w:rsidRPr="00113FFB">
        <w:rPr>
          <w:sz w:val="20"/>
          <w:szCs w:val="20"/>
        </w:rPr>
        <w:t xml:space="preserve">, 1999; </w:t>
      </w:r>
      <w:proofErr w:type="spellStart"/>
      <w:r w:rsidRPr="00113FFB">
        <w:rPr>
          <w:sz w:val="20"/>
          <w:szCs w:val="20"/>
        </w:rPr>
        <w:t>Daughton</w:t>
      </w:r>
      <w:proofErr w:type="spellEnd"/>
      <w:r w:rsidRPr="00113FFB">
        <w:rPr>
          <w:sz w:val="20"/>
          <w:szCs w:val="20"/>
        </w:rPr>
        <w:t xml:space="preserve"> and Jones-</w:t>
      </w:r>
      <w:proofErr w:type="spellStart"/>
      <w:r w:rsidRPr="00113FFB">
        <w:rPr>
          <w:sz w:val="20"/>
          <w:szCs w:val="20"/>
        </w:rPr>
        <w:t>Lepp</w:t>
      </w:r>
      <w:proofErr w:type="spellEnd"/>
      <w:r w:rsidRPr="00113FFB">
        <w:rPr>
          <w:sz w:val="20"/>
          <w:szCs w:val="20"/>
        </w:rPr>
        <w:t>, 2001; Ku¨mmerer</w:t>
      </w:r>
      <w:proofErr w:type="gramStart"/>
      <w:r w:rsidRPr="00113FFB">
        <w:rPr>
          <w:sz w:val="20"/>
          <w:szCs w:val="20"/>
        </w:rPr>
        <w:t>,2001</w:t>
      </w:r>
      <w:proofErr w:type="gramEnd"/>
      <w:r w:rsidRPr="00113FFB">
        <w:rPr>
          <w:sz w:val="20"/>
          <w:szCs w:val="20"/>
        </w:rPr>
        <w:t xml:space="preserve">; </w:t>
      </w:r>
      <w:proofErr w:type="spellStart"/>
      <w:r w:rsidRPr="00113FFB">
        <w:rPr>
          <w:sz w:val="20"/>
          <w:szCs w:val="20"/>
        </w:rPr>
        <w:t>Verstraeten</w:t>
      </w:r>
      <w:proofErr w:type="spellEnd"/>
      <w:r w:rsidRPr="00113FFB">
        <w:rPr>
          <w:sz w:val="20"/>
          <w:szCs w:val="20"/>
        </w:rPr>
        <w:t xml:space="preserve"> et al., 2000).</w:t>
      </w:r>
    </w:p>
    <w:p w:rsidR="0083033A" w:rsidRPr="00113FFB" w:rsidRDefault="00854B2D" w:rsidP="00113FFB">
      <w:pPr>
        <w:snapToGrid w:val="0"/>
        <w:ind w:firstLine="425"/>
        <w:jc w:val="both"/>
        <w:rPr>
          <w:color w:val="00B050"/>
          <w:sz w:val="20"/>
          <w:szCs w:val="20"/>
        </w:rPr>
      </w:pPr>
      <w:r w:rsidRPr="00113FFB">
        <w:rPr>
          <w:sz w:val="20"/>
          <w:szCs w:val="20"/>
        </w:rPr>
        <w:t>In addition, several investigations have also shown some evidences that substances of pharmaceutical waste origin are often not biodegraded in the environment (</w:t>
      </w:r>
      <w:proofErr w:type="spellStart"/>
      <w:r w:rsidRPr="00113FFB">
        <w:rPr>
          <w:sz w:val="20"/>
          <w:szCs w:val="20"/>
        </w:rPr>
        <w:t>Ternes</w:t>
      </w:r>
      <w:proofErr w:type="spellEnd"/>
      <w:r w:rsidRPr="00113FFB">
        <w:rPr>
          <w:sz w:val="20"/>
          <w:szCs w:val="20"/>
        </w:rPr>
        <w:t xml:space="preserve">, 1998; </w:t>
      </w:r>
      <w:proofErr w:type="spellStart"/>
      <w:r w:rsidRPr="00113FFB">
        <w:rPr>
          <w:sz w:val="20"/>
          <w:szCs w:val="20"/>
        </w:rPr>
        <w:t>Daughton</w:t>
      </w:r>
      <w:proofErr w:type="spellEnd"/>
      <w:r w:rsidRPr="00113FFB">
        <w:rPr>
          <w:sz w:val="20"/>
          <w:szCs w:val="20"/>
        </w:rPr>
        <w:t xml:space="preserve"> and </w:t>
      </w:r>
      <w:proofErr w:type="spellStart"/>
      <w:r w:rsidRPr="00113FFB">
        <w:rPr>
          <w:sz w:val="20"/>
          <w:szCs w:val="20"/>
        </w:rPr>
        <w:t>Ternes</w:t>
      </w:r>
      <w:proofErr w:type="spellEnd"/>
      <w:r w:rsidRPr="00113FFB">
        <w:rPr>
          <w:sz w:val="20"/>
          <w:szCs w:val="20"/>
        </w:rPr>
        <w:t xml:space="preserve">, 1999; </w:t>
      </w:r>
      <w:proofErr w:type="spellStart"/>
      <w:r w:rsidRPr="00113FFB">
        <w:rPr>
          <w:sz w:val="20"/>
          <w:szCs w:val="20"/>
        </w:rPr>
        <w:t>Zwiener</w:t>
      </w:r>
      <w:proofErr w:type="spellEnd"/>
      <w:r w:rsidRPr="00113FFB">
        <w:rPr>
          <w:sz w:val="20"/>
          <w:szCs w:val="20"/>
        </w:rPr>
        <w:t xml:space="preserve"> et al., </w:t>
      </w:r>
      <w:proofErr w:type="gramStart"/>
      <w:r w:rsidRPr="00113FFB">
        <w:rPr>
          <w:sz w:val="20"/>
          <w:szCs w:val="20"/>
        </w:rPr>
        <w:t>2000;</w:t>
      </w:r>
      <w:proofErr w:type="gramEnd"/>
      <w:r w:rsidRPr="00113FFB">
        <w:rPr>
          <w:sz w:val="20"/>
          <w:szCs w:val="20"/>
        </w:rPr>
        <w:t xml:space="preserve">). Therefore it is very expedient to remediate it before it spread through the streams, arteries of rivers and others as well as diffusing into groundwater. The possible sources and pathways for the occurrence of pharmaceutical residues in the aquatic environment are through </w:t>
      </w:r>
      <w:r w:rsidRPr="00113FFB">
        <w:rPr>
          <w:sz w:val="20"/>
          <w:szCs w:val="20"/>
        </w:rPr>
        <w:lastRenderedPageBreak/>
        <w:t xml:space="preserve">agriculture application of large amounts of veterinary drugs and feed additives in livestock breeding, landfill </w:t>
      </w:r>
      <w:proofErr w:type="spellStart"/>
      <w:r w:rsidRPr="00113FFB">
        <w:rPr>
          <w:sz w:val="20"/>
          <w:szCs w:val="20"/>
        </w:rPr>
        <w:t>leachates</w:t>
      </w:r>
      <w:proofErr w:type="spellEnd"/>
      <w:r w:rsidRPr="00113FFB">
        <w:rPr>
          <w:sz w:val="20"/>
          <w:szCs w:val="20"/>
        </w:rPr>
        <w:t xml:space="preserve"> of pharmaceutical residues in the environment (</w:t>
      </w:r>
      <w:proofErr w:type="spellStart"/>
      <w:r w:rsidRPr="00113FFB">
        <w:rPr>
          <w:sz w:val="20"/>
          <w:szCs w:val="20"/>
        </w:rPr>
        <w:t>Eckel</w:t>
      </w:r>
      <w:proofErr w:type="spellEnd"/>
      <w:r w:rsidRPr="00113FFB">
        <w:rPr>
          <w:sz w:val="20"/>
          <w:szCs w:val="20"/>
        </w:rPr>
        <w:t xml:space="preserve"> et al., 1993; Holm et al., 1995; </w:t>
      </w:r>
      <w:proofErr w:type="spellStart"/>
      <w:r w:rsidRPr="00113FFB">
        <w:rPr>
          <w:sz w:val="20"/>
          <w:szCs w:val="20"/>
        </w:rPr>
        <w:t>Ahel</w:t>
      </w:r>
      <w:proofErr w:type="spellEnd"/>
      <w:r w:rsidRPr="00113FFB">
        <w:rPr>
          <w:sz w:val="20"/>
          <w:szCs w:val="20"/>
        </w:rPr>
        <w:t xml:space="preserve"> and </w:t>
      </w:r>
      <w:proofErr w:type="spellStart"/>
      <w:r w:rsidRPr="00113FFB">
        <w:rPr>
          <w:sz w:val="20"/>
          <w:szCs w:val="20"/>
        </w:rPr>
        <w:t>Jelicic</w:t>
      </w:r>
      <w:proofErr w:type="spellEnd"/>
      <w:r w:rsidRPr="00113FFB">
        <w:rPr>
          <w:sz w:val="20"/>
          <w:szCs w:val="20"/>
        </w:rPr>
        <w:t xml:space="preserve">, 2001) or manufacturing byproduct residues as shown by schematic pathway illustrated by Thomas </w:t>
      </w:r>
      <w:proofErr w:type="spellStart"/>
      <w:r w:rsidRPr="00113FFB">
        <w:rPr>
          <w:sz w:val="20"/>
          <w:szCs w:val="20"/>
        </w:rPr>
        <w:t>Heberer</w:t>
      </w:r>
      <w:proofErr w:type="spellEnd"/>
      <w:r w:rsidRPr="00113FFB">
        <w:rPr>
          <w:sz w:val="20"/>
          <w:szCs w:val="20"/>
        </w:rPr>
        <w:t xml:space="preserve"> (2002) (</w:t>
      </w:r>
      <w:r w:rsidRPr="00113FFB">
        <w:rPr>
          <w:b/>
          <w:sz w:val="20"/>
          <w:szCs w:val="20"/>
        </w:rPr>
        <w:t>Figure 1</w:t>
      </w:r>
      <w:r w:rsidRPr="00113FFB">
        <w:rPr>
          <w:sz w:val="20"/>
          <w:szCs w:val="20"/>
        </w:rPr>
        <w:t>). Acetaminophen (</w:t>
      </w:r>
      <w:r w:rsidRPr="00113FFB">
        <w:rPr>
          <w:b/>
          <w:sz w:val="20"/>
          <w:szCs w:val="20"/>
        </w:rPr>
        <w:t>Figure 2</w:t>
      </w:r>
      <w:r w:rsidRPr="00113FFB">
        <w:rPr>
          <w:sz w:val="20"/>
          <w:szCs w:val="20"/>
        </w:rPr>
        <w:t xml:space="preserve">) is one of the pharmaceutical active ingredients for the production of </w:t>
      </w:r>
      <w:proofErr w:type="spellStart"/>
      <w:r w:rsidRPr="00113FFB">
        <w:rPr>
          <w:sz w:val="20"/>
          <w:szCs w:val="20"/>
        </w:rPr>
        <w:t>paracetamol</w:t>
      </w:r>
      <w:proofErr w:type="spellEnd"/>
      <w:r w:rsidRPr="00113FFB">
        <w:rPr>
          <w:sz w:val="20"/>
          <w:szCs w:val="20"/>
        </w:rPr>
        <w:t>, a widely used in analgesic drugs formulation, both in the single-ingredient and multi-component ones. It is accepted as a very effective treatment for the relief of pain and fever in a variety of patients including children, pregnant women, and the elderly (Ward and Alexander1999). There are several methods for the removal of pharmaceutical organic pollutants; some of which are membrane process, ion exchange, biological degradation, and adsorption process using various kind of adsorbents (</w:t>
      </w:r>
      <w:proofErr w:type="spellStart"/>
      <w:r w:rsidRPr="00113FFB">
        <w:rPr>
          <w:sz w:val="20"/>
          <w:szCs w:val="20"/>
        </w:rPr>
        <w:t>Ince</w:t>
      </w:r>
      <w:proofErr w:type="spellEnd"/>
      <w:r w:rsidRPr="00113FFB">
        <w:rPr>
          <w:sz w:val="20"/>
          <w:szCs w:val="20"/>
        </w:rPr>
        <w:t xml:space="preserve"> and </w:t>
      </w:r>
      <w:proofErr w:type="spellStart"/>
      <w:r w:rsidRPr="00113FFB">
        <w:rPr>
          <w:sz w:val="20"/>
          <w:szCs w:val="20"/>
        </w:rPr>
        <w:t>Apikyan</w:t>
      </w:r>
      <w:proofErr w:type="spellEnd"/>
      <w:r w:rsidRPr="00113FFB">
        <w:rPr>
          <w:sz w:val="20"/>
          <w:szCs w:val="20"/>
        </w:rPr>
        <w:t xml:space="preserve"> 2000; </w:t>
      </w:r>
      <w:proofErr w:type="spellStart"/>
      <w:r w:rsidRPr="00113FFB">
        <w:rPr>
          <w:sz w:val="20"/>
          <w:szCs w:val="20"/>
        </w:rPr>
        <w:t>Srivastava</w:t>
      </w:r>
      <w:proofErr w:type="spellEnd"/>
      <w:r w:rsidRPr="00113FFB">
        <w:rPr>
          <w:sz w:val="20"/>
          <w:szCs w:val="20"/>
        </w:rPr>
        <w:t xml:space="preserve"> et al., 2005; </w:t>
      </w:r>
      <w:proofErr w:type="spellStart"/>
      <w:r w:rsidRPr="00113FFB">
        <w:rPr>
          <w:sz w:val="20"/>
          <w:szCs w:val="20"/>
        </w:rPr>
        <w:t>Yavuz</w:t>
      </w:r>
      <w:proofErr w:type="spellEnd"/>
      <w:r w:rsidRPr="00113FFB">
        <w:rPr>
          <w:sz w:val="20"/>
          <w:szCs w:val="20"/>
        </w:rPr>
        <w:t xml:space="preserve"> and </w:t>
      </w:r>
      <w:proofErr w:type="spellStart"/>
      <w:r w:rsidRPr="00113FFB">
        <w:rPr>
          <w:sz w:val="20"/>
          <w:szCs w:val="20"/>
        </w:rPr>
        <w:t>Koparal</w:t>
      </w:r>
      <w:proofErr w:type="spellEnd"/>
      <w:r w:rsidRPr="00113FFB">
        <w:rPr>
          <w:sz w:val="20"/>
          <w:szCs w:val="20"/>
        </w:rPr>
        <w:t xml:space="preserve"> 2006; Vazquez et al., 2006).</w:t>
      </w:r>
      <w:r w:rsidRPr="00113FFB">
        <w:rPr>
          <w:sz w:val="20"/>
        </w:rPr>
        <w:t xml:space="preserve"> </w:t>
      </w:r>
      <w:r w:rsidRPr="00113FFB">
        <w:rPr>
          <w:sz w:val="20"/>
          <w:szCs w:val="20"/>
        </w:rPr>
        <w:t xml:space="preserve">Adsorption process is proven to be an effective process because it is capable of removing pollutant in wide range of concentrations (Kumar 2007). Adsorption processes involve the mass transfer of </w:t>
      </w:r>
      <w:proofErr w:type="spellStart"/>
      <w:r w:rsidRPr="00113FFB">
        <w:rPr>
          <w:sz w:val="20"/>
          <w:szCs w:val="20"/>
        </w:rPr>
        <w:t>adsorbate</w:t>
      </w:r>
      <w:proofErr w:type="spellEnd"/>
      <w:r w:rsidRPr="00113FFB">
        <w:rPr>
          <w:sz w:val="20"/>
          <w:szCs w:val="20"/>
        </w:rPr>
        <w:t xml:space="preserve"> molecules from aqueous medium toward active sites on an adsorbent either by external and </w:t>
      </w:r>
      <w:proofErr w:type="spellStart"/>
      <w:r w:rsidRPr="00113FFB">
        <w:rPr>
          <w:sz w:val="20"/>
          <w:szCs w:val="20"/>
        </w:rPr>
        <w:t>intraparticle</w:t>
      </w:r>
      <w:proofErr w:type="spellEnd"/>
      <w:r w:rsidRPr="00113FFB">
        <w:rPr>
          <w:sz w:val="20"/>
          <w:szCs w:val="20"/>
        </w:rPr>
        <w:t xml:space="preserve"> diffusion or on the active sites in the pores surfaces (Kumar 2007). Adsorption process using activated carbon is the most popular technique for organic contaminants removal due to its efficiency. It removes organic contaminants from wastewater, either by adsorption or by combination of adsorption </w:t>
      </w:r>
      <w:r w:rsidRPr="00113FFB">
        <w:rPr>
          <w:sz w:val="20"/>
          <w:szCs w:val="20"/>
        </w:rPr>
        <w:lastRenderedPageBreak/>
        <w:t>and ion exchange. However, due to high operational and regeneration cost, researchers has sought for alternative and c</w:t>
      </w:r>
      <w:r w:rsidRPr="00113FFB">
        <w:rPr>
          <w:rFonts w:eastAsia="AdvTimes"/>
          <w:sz w:val="20"/>
          <w:szCs w:val="20"/>
        </w:rPr>
        <w:t xml:space="preserve">onsequently, numerous low-cost alternative adsorbents have been proposed. These includes low cost agricultural wastes such as chemically modified sugarcane </w:t>
      </w:r>
      <w:proofErr w:type="spellStart"/>
      <w:r w:rsidRPr="00113FFB">
        <w:rPr>
          <w:rFonts w:eastAsia="AdvTimes"/>
          <w:sz w:val="20"/>
          <w:szCs w:val="20"/>
        </w:rPr>
        <w:t>bagasse</w:t>
      </w:r>
      <w:proofErr w:type="spellEnd"/>
      <w:r w:rsidRPr="00113FFB">
        <w:rPr>
          <w:rFonts w:eastAsia="AdvTimes"/>
          <w:sz w:val="20"/>
          <w:szCs w:val="20"/>
        </w:rPr>
        <w:t xml:space="preserve"> lignin (</w:t>
      </w:r>
      <w:proofErr w:type="spellStart"/>
      <w:r w:rsidRPr="00113FFB">
        <w:rPr>
          <w:rFonts w:eastAsia="AdvTimes"/>
          <w:sz w:val="20"/>
          <w:szCs w:val="20"/>
        </w:rPr>
        <w:t>Da</w:t>
      </w:r>
      <w:proofErr w:type="spellEnd"/>
      <w:r w:rsidRPr="00113FFB">
        <w:rPr>
          <w:rFonts w:eastAsia="AdvTimes"/>
          <w:sz w:val="20"/>
          <w:szCs w:val="20"/>
        </w:rPr>
        <w:t xml:space="preserve"> Silva et al., 2011), Pistachio hull waste (</w:t>
      </w:r>
      <w:proofErr w:type="spellStart"/>
      <w:r w:rsidRPr="00113FFB">
        <w:rPr>
          <w:rFonts w:eastAsia="AdvTimes"/>
          <w:sz w:val="20"/>
          <w:szCs w:val="20"/>
        </w:rPr>
        <w:t>Moussavi</w:t>
      </w:r>
      <w:proofErr w:type="spellEnd"/>
      <w:r w:rsidRPr="00113FFB">
        <w:rPr>
          <w:rFonts w:eastAsia="AdvTimes"/>
          <w:sz w:val="20"/>
          <w:szCs w:val="20"/>
        </w:rPr>
        <w:t xml:space="preserve"> and </w:t>
      </w:r>
      <w:proofErr w:type="spellStart"/>
      <w:r w:rsidRPr="00113FFB">
        <w:rPr>
          <w:rFonts w:eastAsia="AdvTimes"/>
          <w:sz w:val="20"/>
          <w:szCs w:val="20"/>
        </w:rPr>
        <w:t>Khosravi</w:t>
      </w:r>
      <w:proofErr w:type="spellEnd"/>
      <w:r w:rsidRPr="00113FFB">
        <w:rPr>
          <w:rFonts w:eastAsia="AdvTimes"/>
          <w:sz w:val="20"/>
          <w:szCs w:val="20"/>
        </w:rPr>
        <w:t xml:space="preserve">, 2011), Coffee husk-based activated carbon (Ahmad and </w:t>
      </w:r>
      <w:proofErr w:type="spellStart"/>
      <w:r w:rsidRPr="00113FFB">
        <w:rPr>
          <w:rFonts w:eastAsia="AdvTimes"/>
          <w:sz w:val="20"/>
          <w:szCs w:val="20"/>
        </w:rPr>
        <w:t>Rahman</w:t>
      </w:r>
      <w:proofErr w:type="spellEnd"/>
      <w:r w:rsidRPr="00113FFB">
        <w:rPr>
          <w:rFonts w:eastAsia="AdvTimes"/>
          <w:sz w:val="20"/>
          <w:szCs w:val="20"/>
        </w:rPr>
        <w:t>, 2011), Pine cone (</w:t>
      </w:r>
      <w:proofErr w:type="spellStart"/>
      <w:r w:rsidRPr="00113FFB">
        <w:rPr>
          <w:rFonts w:eastAsia="AdvTimes"/>
          <w:sz w:val="20"/>
          <w:szCs w:val="20"/>
        </w:rPr>
        <w:t>Mahmoodi</w:t>
      </w:r>
      <w:proofErr w:type="spellEnd"/>
      <w:r w:rsidRPr="00113FFB">
        <w:rPr>
          <w:rFonts w:eastAsia="AdvTimes"/>
          <w:sz w:val="20"/>
          <w:szCs w:val="20"/>
        </w:rPr>
        <w:t xml:space="preserve"> et al., 2011), Rice husk (</w:t>
      </w:r>
      <w:proofErr w:type="spellStart"/>
      <w:r w:rsidRPr="00113FFB">
        <w:rPr>
          <w:rFonts w:eastAsia="AdvTimes"/>
          <w:sz w:val="20"/>
          <w:szCs w:val="20"/>
        </w:rPr>
        <w:t>Safa</w:t>
      </w:r>
      <w:proofErr w:type="spellEnd"/>
      <w:r w:rsidRPr="00113FFB">
        <w:rPr>
          <w:rFonts w:eastAsia="AdvTimes"/>
          <w:sz w:val="20"/>
          <w:szCs w:val="20"/>
        </w:rPr>
        <w:t xml:space="preserve"> and </w:t>
      </w:r>
      <w:proofErr w:type="spellStart"/>
      <w:r w:rsidRPr="00113FFB">
        <w:rPr>
          <w:rFonts w:eastAsia="AdvTimes"/>
          <w:sz w:val="20"/>
          <w:szCs w:val="20"/>
        </w:rPr>
        <w:t>Bhatti</w:t>
      </w:r>
      <w:proofErr w:type="spellEnd"/>
      <w:r w:rsidRPr="00113FFB">
        <w:rPr>
          <w:rFonts w:eastAsia="AdvTimes"/>
          <w:sz w:val="20"/>
          <w:szCs w:val="20"/>
        </w:rPr>
        <w:t xml:space="preserve">, 2011), </w:t>
      </w:r>
      <w:r w:rsidRPr="00113FFB">
        <w:rPr>
          <w:rFonts w:eastAsia="OneGulliverA"/>
          <w:sz w:val="20"/>
          <w:szCs w:val="20"/>
        </w:rPr>
        <w:t xml:space="preserve">peat (Ramakrishna and </w:t>
      </w:r>
      <w:proofErr w:type="spellStart"/>
      <w:r w:rsidRPr="00113FFB">
        <w:rPr>
          <w:rFonts w:eastAsia="OneGulliverA"/>
          <w:sz w:val="20"/>
          <w:szCs w:val="20"/>
        </w:rPr>
        <w:t>Viraraghavan</w:t>
      </w:r>
      <w:proofErr w:type="spellEnd"/>
      <w:r w:rsidRPr="00113FFB">
        <w:rPr>
          <w:rFonts w:eastAsia="OneGulliverA"/>
          <w:sz w:val="20"/>
          <w:szCs w:val="20"/>
        </w:rPr>
        <w:t xml:space="preserve"> 1997), pine sawdust (</w:t>
      </w:r>
      <w:proofErr w:type="spellStart"/>
      <w:r w:rsidRPr="00113FFB">
        <w:rPr>
          <w:rFonts w:eastAsia="OneGulliverA"/>
          <w:sz w:val="20"/>
          <w:szCs w:val="20"/>
        </w:rPr>
        <w:t>Ozacar</w:t>
      </w:r>
      <w:proofErr w:type="spellEnd"/>
      <w:r w:rsidRPr="00113FFB">
        <w:rPr>
          <w:rFonts w:eastAsia="OneGulliverA"/>
          <w:sz w:val="20"/>
          <w:szCs w:val="20"/>
        </w:rPr>
        <w:t xml:space="preserve"> and </w:t>
      </w:r>
      <w:proofErr w:type="spellStart"/>
      <w:r w:rsidRPr="00113FFB">
        <w:rPr>
          <w:rFonts w:eastAsia="OneGulliverA"/>
          <w:sz w:val="20"/>
          <w:szCs w:val="20"/>
        </w:rPr>
        <w:t>Sengil</w:t>
      </w:r>
      <w:proofErr w:type="spellEnd"/>
      <w:r w:rsidRPr="00113FFB">
        <w:rPr>
          <w:rFonts w:eastAsia="OneGulliverA"/>
          <w:sz w:val="20"/>
          <w:szCs w:val="20"/>
        </w:rPr>
        <w:t xml:space="preserve"> 2005),</w:t>
      </w:r>
      <w:r w:rsidRPr="00113FFB">
        <w:rPr>
          <w:rFonts w:eastAsia="AdvTimes"/>
          <w:sz w:val="20"/>
          <w:szCs w:val="20"/>
        </w:rPr>
        <w:t xml:space="preserve"> Synthetic calcium phosphates (</w:t>
      </w:r>
      <w:proofErr w:type="spellStart"/>
      <w:r w:rsidRPr="00113FFB">
        <w:rPr>
          <w:rFonts w:eastAsia="AdvTimes"/>
          <w:sz w:val="20"/>
          <w:szCs w:val="20"/>
        </w:rPr>
        <w:t>Boujaady</w:t>
      </w:r>
      <w:proofErr w:type="spellEnd"/>
      <w:r w:rsidRPr="00113FFB">
        <w:rPr>
          <w:rFonts w:eastAsia="AdvTimes"/>
          <w:sz w:val="20"/>
          <w:szCs w:val="20"/>
        </w:rPr>
        <w:t xml:space="preserve"> et al., 2011) and clay minerals such as; natural untreated clay (</w:t>
      </w:r>
      <w:proofErr w:type="spellStart"/>
      <w:r w:rsidRPr="00113FFB">
        <w:rPr>
          <w:rFonts w:eastAsia="AdvTimes"/>
          <w:sz w:val="20"/>
          <w:szCs w:val="20"/>
        </w:rPr>
        <w:t>Errais</w:t>
      </w:r>
      <w:proofErr w:type="spellEnd"/>
      <w:r w:rsidRPr="00113FFB">
        <w:rPr>
          <w:rFonts w:eastAsia="AdvTimes"/>
          <w:sz w:val="20"/>
          <w:szCs w:val="20"/>
        </w:rPr>
        <w:t xml:space="preserve"> et al., 2011), </w:t>
      </w:r>
      <w:proofErr w:type="spellStart"/>
      <w:r w:rsidRPr="00113FFB">
        <w:rPr>
          <w:rFonts w:eastAsia="OneGulliverA"/>
          <w:sz w:val="20"/>
          <w:szCs w:val="20"/>
        </w:rPr>
        <w:t>Kaolinite</w:t>
      </w:r>
      <w:proofErr w:type="spellEnd"/>
      <w:r w:rsidRPr="00113FFB">
        <w:rPr>
          <w:rFonts w:eastAsia="OneGulliverA"/>
          <w:sz w:val="20"/>
          <w:szCs w:val="20"/>
        </w:rPr>
        <w:t xml:space="preserve"> </w:t>
      </w:r>
      <w:r w:rsidRPr="00113FFB">
        <w:rPr>
          <w:iCs/>
          <w:sz w:val="20"/>
          <w:szCs w:val="20"/>
        </w:rPr>
        <w:t>(</w:t>
      </w:r>
      <w:proofErr w:type="spellStart"/>
      <w:r w:rsidRPr="00113FFB">
        <w:rPr>
          <w:sz w:val="20"/>
          <w:szCs w:val="20"/>
        </w:rPr>
        <w:t>Xue</w:t>
      </w:r>
      <w:proofErr w:type="spellEnd"/>
      <w:r w:rsidRPr="00113FFB">
        <w:rPr>
          <w:sz w:val="20"/>
          <w:szCs w:val="20"/>
        </w:rPr>
        <w:t>-Song</w:t>
      </w:r>
      <w:r w:rsidRPr="00113FFB">
        <w:rPr>
          <w:iCs/>
          <w:sz w:val="20"/>
          <w:szCs w:val="20"/>
        </w:rPr>
        <w:t xml:space="preserve"> et al. 2006)</w:t>
      </w:r>
      <w:r w:rsidRPr="00113FFB">
        <w:rPr>
          <w:rFonts w:eastAsia="OneGulliverA"/>
          <w:sz w:val="20"/>
          <w:szCs w:val="20"/>
        </w:rPr>
        <w:t xml:space="preserve">, </w:t>
      </w:r>
      <w:proofErr w:type="spellStart"/>
      <w:r w:rsidRPr="00113FFB">
        <w:rPr>
          <w:rFonts w:eastAsia="OneGulliverA"/>
          <w:sz w:val="20"/>
          <w:szCs w:val="20"/>
        </w:rPr>
        <w:t>sepiolite</w:t>
      </w:r>
      <w:proofErr w:type="spellEnd"/>
      <w:r w:rsidRPr="00113FFB">
        <w:rPr>
          <w:rFonts w:eastAsia="OneGulliverA"/>
          <w:sz w:val="20"/>
          <w:szCs w:val="20"/>
        </w:rPr>
        <w:t xml:space="preserve"> (</w:t>
      </w:r>
      <w:proofErr w:type="spellStart"/>
      <w:r w:rsidRPr="00113FFB">
        <w:rPr>
          <w:rFonts w:eastAsia="OneGulliverA"/>
          <w:sz w:val="20"/>
          <w:szCs w:val="20"/>
        </w:rPr>
        <w:t>Eren</w:t>
      </w:r>
      <w:proofErr w:type="spellEnd"/>
      <w:r w:rsidRPr="00113FFB">
        <w:rPr>
          <w:rFonts w:eastAsia="OneGulliverA"/>
          <w:sz w:val="20"/>
          <w:szCs w:val="20"/>
        </w:rPr>
        <w:t xml:space="preserve"> and </w:t>
      </w:r>
      <w:proofErr w:type="spellStart"/>
      <w:r w:rsidRPr="00113FFB">
        <w:rPr>
          <w:rFonts w:eastAsia="OneGulliverA"/>
          <w:sz w:val="20"/>
          <w:szCs w:val="20"/>
        </w:rPr>
        <w:t>Afsin</w:t>
      </w:r>
      <w:proofErr w:type="spellEnd"/>
      <w:r w:rsidRPr="00113FFB">
        <w:rPr>
          <w:rFonts w:eastAsia="OneGulliverA"/>
          <w:sz w:val="20"/>
          <w:szCs w:val="20"/>
        </w:rPr>
        <w:t xml:space="preserve"> 2007), </w:t>
      </w:r>
      <w:proofErr w:type="spellStart"/>
      <w:r w:rsidRPr="00113FFB">
        <w:rPr>
          <w:rFonts w:eastAsia="OneGulliverA"/>
          <w:sz w:val="20"/>
          <w:szCs w:val="20"/>
        </w:rPr>
        <w:t>mont-morillonite</w:t>
      </w:r>
      <w:proofErr w:type="spellEnd"/>
      <w:r w:rsidRPr="00113FFB">
        <w:rPr>
          <w:rFonts w:eastAsia="OneGulliverA"/>
          <w:sz w:val="20"/>
          <w:szCs w:val="20"/>
        </w:rPr>
        <w:t xml:space="preserve">, </w:t>
      </w:r>
      <w:proofErr w:type="spellStart"/>
      <w:r w:rsidRPr="00113FFB">
        <w:rPr>
          <w:rFonts w:eastAsia="OneGulliverA"/>
          <w:sz w:val="20"/>
          <w:szCs w:val="20"/>
        </w:rPr>
        <w:t>Bentonite</w:t>
      </w:r>
      <w:proofErr w:type="spellEnd"/>
      <w:r w:rsidRPr="00113FFB">
        <w:rPr>
          <w:rFonts w:eastAsia="OneGulliverA"/>
          <w:sz w:val="20"/>
          <w:szCs w:val="20"/>
        </w:rPr>
        <w:t xml:space="preserve"> and </w:t>
      </w:r>
      <w:proofErr w:type="spellStart"/>
      <w:r w:rsidRPr="00113FFB">
        <w:rPr>
          <w:rFonts w:eastAsia="OneGulliverA"/>
          <w:sz w:val="20"/>
          <w:szCs w:val="20"/>
        </w:rPr>
        <w:t>nanocomposites</w:t>
      </w:r>
      <w:proofErr w:type="spellEnd"/>
      <w:r w:rsidRPr="00113FFB">
        <w:rPr>
          <w:rFonts w:eastAsia="OneGulliverA"/>
          <w:sz w:val="20"/>
          <w:szCs w:val="20"/>
        </w:rPr>
        <w:t xml:space="preserve"> (Wang and Wang, 2007). </w:t>
      </w:r>
      <w:r w:rsidRPr="00113FFB">
        <w:rPr>
          <w:sz w:val="20"/>
          <w:szCs w:val="20"/>
        </w:rPr>
        <w:t xml:space="preserve">The applications related to the sorption properties of </w:t>
      </w:r>
      <w:proofErr w:type="spellStart"/>
      <w:r w:rsidRPr="00113FFB">
        <w:rPr>
          <w:sz w:val="20"/>
          <w:szCs w:val="20"/>
        </w:rPr>
        <w:t>kaolinite</w:t>
      </w:r>
      <w:proofErr w:type="spellEnd"/>
      <w:r w:rsidRPr="00113FFB">
        <w:rPr>
          <w:sz w:val="20"/>
          <w:szCs w:val="20"/>
        </w:rPr>
        <w:t xml:space="preserve"> clay have been </w:t>
      </w:r>
      <w:proofErr w:type="gramStart"/>
      <w:r w:rsidRPr="00113FFB">
        <w:rPr>
          <w:sz w:val="20"/>
          <w:szCs w:val="20"/>
        </w:rPr>
        <w:t>developed,</w:t>
      </w:r>
      <w:proofErr w:type="gramEnd"/>
      <w:r w:rsidRPr="00113FFB">
        <w:rPr>
          <w:sz w:val="20"/>
          <w:szCs w:val="20"/>
        </w:rPr>
        <w:t xml:space="preserve"> unfortunately the sorption capacity of natural </w:t>
      </w:r>
      <w:proofErr w:type="spellStart"/>
      <w:r w:rsidRPr="00113FFB">
        <w:rPr>
          <w:sz w:val="20"/>
          <w:szCs w:val="20"/>
        </w:rPr>
        <w:t>kaolinite</w:t>
      </w:r>
      <w:proofErr w:type="spellEnd"/>
      <w:r w:rsidRPr="00113FFB">
        <w:rPr>
          <w:sz w:val="20"/>
          <w:szCs w:val="20"/>
        </w:rPr>
        <w:t xml:space="preserve"> is limited for organics because of its significantly low specific surface area (SSA) and </w:t>
      </w:r>
      <w:proofErr w:type="spellStart"/>
      <w:r w:rsidRPr="00113FFB">
        <w:rPr>
          <w:sz w:val="20"/>
          <w:szCs w:val="20"/>
        </w:rPr>
        <w:t>hydrophilicity</w:t>
      </w:r>
      <w:proofErr w:type="spellEnd"/>
      <w:r w:rsidRPr="00113FFB">
        <w:rPr>
          <w:sz w:val="20"/>
          <w:szCs w:val="20"/>
        </w:rPr>
        <w:t xml:space="preserve"> induced by the exchangeable metal </w:t>
      </w:r>
      <w:proofErr w:type="spellStart"/>
      <w:r w:rsidRPr="00113FFB">
        <w:rPr>
          <w:sz w:val="20"/>
          <w:szCs w:val="20"/>
        </w:rPr>
        <w:t>cations</w:t>
      </w:r>
      <w:proofErr w:type="spellEnd"/>
      <w:r w:rsidRPr="00113FFB">
        <w:rPr>
          <w:sz w:val="20"/>
          <w:szCs w:val="20"/>
        </w:rPr>
        <w:t xml:space="preserve"> on the clay, which has resulted in its ineffectiveness in the adsorption of organic compounds. Therefore, to improve the adsorption capacity of these adsorbent, surface modification has been conducted and investigated (</w:t>
      </w:r>
      <w:proofErr w:type="spellStart"/>
      <w:r w:rsidRPr="00113FFB">
        <w:rPr>
          <w:sz w:val="20"/>
          <w:szCs w:val="20"/>
        </w:rPr>
        <w:t>Srinivasan</w:t>
      </w:r>
      <w:proofErr w:type="spellEnd"/>
      <w:r w:rsidRPr="00113FFB">
        <w:rPr>
          <w:sz w:val="20"/>
          <w:szCs w:val="20"/>
        </w:rPr>
        <w:t xml:space="preserve"> and </w:t>
      </w:r>
      <w:proofErr w:type="spellStart"/>
      <w:r w:rsidRPr="00113FFB">
        <w:rPr>
          <w:sz w:val="20"/>
          <w:szCs w:val="20"/>
        </w:rPr>
        <w:t>Fogler</w:t>
      </w:r>
      <w:proofErr w:type="spellEnd"/>
      <w:r w:rsidRPr="00113FFB">
        <w:rPr>
          <w:sz w:val="20"/>
          <w:szCs w:val="20"/>
        </w:rPr>
        <w:t xml:space="preserve"> 1990; Favre and </w:t>
      </w:r>
      <w:proofErr w:type="spellStart"/>
      <w:r w:rsidRPr="00113FFB">
        <w:rPr>
          <w:sz w:val="20"/>
          <w:szCs w:val="20"/>
        </w:rPr>
        <w:t>Lagaly</w:t>
      </w:r>
      <w:proofErr w:type="spellEnd"/>
      <w:r w:rsidRPr="00113FFB">
        <w:rPr>
          <w:sz w:val="20"/>
          <w:szCs w:val="20"/>
        </w:rPr>
        <w:t xml:space="preserve"> 1991; </w:t>
      </w:r>
      <w:proofErr w:type="spellStart"/>
      <w:r w:rsidRPr="00113FFB">
        <w:rPr>
          <w:sz w:val="20"/>
          <w:szCs w:val="20"/>
        </w:rPr>
        <w:t>Breakwell</w:t>
      </w:r>
      <w:proofErr w:type="spellEnd"/>
      <w:r w:rsidRPr="00113FFB">
        <w:rPr>
          <w:sz w:val="20"/>
          <w:szCs w:val="20"/>
        </w:rPr>
        <w:t xml:space="preserve"> et al., 1995; </w:t>
      </w:r>
      <w:proofErr w:type="spellStart"/>
      <w:r w:rsidRPr="00113FFB">
        <w:rPr>
          <w:sz w:val="20"/>
          <w:szCs w:val="20"/>
        </w:rPr>
        <w:t>Bergaya</w:t>
      </w:r>
      <w:proofErr w:type="spellEnd"/>
      <w:r w:rsidRPr="00113FFB">
        <w:rPr>
          <w:sz w:val="20"/>
          <w:szCs w:val="20"/>
        </w:rPr>
        <w:t xml:space="preserve"> and </w:t>
      </w:r>
      <w:proofErr w:type="spellStart"/>
      <w:r w:rsidRPr="00113FFB">
        <w:rPr>
          <w:sz w:val="20"/>
          <w:szCs w:val="20"/>
        </w:rPr>
        <w:t>Lagaly</w:t>
      </w:r>
      <w:proofErr w:type="spellEnd"/>
      <w:r w:rsidRPr="00113FFB">
        <w:rPr>
          <w:sz w:val="20"/>
          <w:szCs w:val="20"/>
        </w:rPr>
        <w:t xml:space="preserve"> 2001; Martens et al., 2002; Xi et al., 2005; </w:t>
      </w:r>
      <w:proofErr w:type="spellStart"/>
      <w:r w:rsidRPr="00113FFB">
        <w:rPr>
          <w:sz w:val="20"/>
          <w:szCs w:val="20"/>
        </w:rPr>
        <w:t>Filho</w:t>
      </w:r>
      <w:proofErr w:type="spellEnd"/>
      <w:r w:rsidRPr="00113FFB">
        <w:rPr>
          <w:sz w:val="20"/>
          <w:szCs w:val="20"/>
        </w:rPr>
        <w:t xml:space="preserve"> and </w:t>
      </w:r>
      <w:proofErr w:type="spellStart"/>
      <w:r w:rsidRPr="00113FFB">
        <w:rPr>
          <w:sz w:val="20"/>
          <w:szCs w:val="20"/>
        </w:rPr>
        <w:t>Carmo</w:t>
      </w:r>
      <w:proofErr w:type="spellEnd"/>
      <w:r w:rsidRPr="00113FFB">
        <w:rPr>
          <w:sz w:val="20"/>
          <w:szCs w:val="20"/>
        </w:rPr>
        <w:t xml:space="preserve"> 2006; </w:t>
      </w:r>
      <w:proofErr w:type="spellStart"/>
      <w:r w:rsidRPr="00113FFB">
        <w:rPr>
          <w:sz w:val="20"/>
          <w:szCs w:val="20"/>
        </w:rPr>
        <w:t>Rugmini</w:t>
      </w:r>
      <w:proofErr w:type="spellEnd"/>
      <w:r w:rsidRPr="00113FFB">
        <w:rPr>
          <w:sz w:val="20"/>
          <w:szCs w:val="20"/>
        </w:rPr>
        <w:t xml:space="preserve"> and </w:t>
      </w:r>
      <w:proofErr w:type="spellStart"/>
      <w:r w:rsidRPr="00113FFB">
        <w:rPr>
          <w:sz w:val="20"/>
          <w:szCs w:val="20"/>
        </w:rPr>
        <w:t>Menon</w:t>
      </w:r>
      <w:proofErr w:type="spellEnd"/>
      <w:r w:rsidRPr="00113FFB">
        <w:rPr>
          <w:sz w:val="20"/>
          <w:szCs w:val="20"/>
        </w:rPr>
        <w:t xml:space="preserve"> 2008; </w:t>
      </w:r>
      <w:proofErr w:type="spellStart"/>
      <w:r w:rsidRPr="00113FFB">
        <w:rPr>
          <w:sz w:val="20"/>
          <w:szCs w:val="20"/>
        </w:rPr>
        <w:t>Yahaya</w:t>
      </w:r>
      <w:proofErr w:type="spellEnd"/>
      <w:r w:rsidRPr="00113FFB">
        <w:rPr>
          <w:sz w:val="20"/>
          <w:szCs w:val="20"/>
        </w:rPr>
        <w:t xml:space="preserve"> et al., 2009; </w:t>
      </w:r>
      <w:proofErr w:type="spellStart"/>
      <w:r w:rsidRPr="00113FFB">
        <w:rPr>
          <w:sz w:val="20"/>
          <w:szCs w:val="20"/>
        </w:rPr>
        <w:t>Yahaya</w:t>
      </w:r>
      <w:proofErr w:type="spellEnd"/>
      <w:r w:rsidRPr="00113FFB">
        <w:rPr>
          <w:sz w:val="20"/>
          <w:szCs w:val="20"/>
        </w:rPr>
        <w:t xml:space="preserve"> et al., 2012). Quaternary ammonium </w:t>
      </w:r>
      <w:proofErr w:type="spellStart"/>
      <w:r w:rsidRPr="00113FFB">
        <w:rPr>
          <w:sz w:val="20"/>
          <w:szCs w:val="20"/>
        </w:rPr>
        <w:t>cations</w:t>
      </w:r>
      <w:proofErr w:type="spellEnd"/>
      <w:r w:rsidRPr="00113FFB">
        <w:rPr>
          <w:sz w:val="20"/>
          <w:szCs w:val="20"/>
        </w:rPr>
        <w:t xml:space="preserve"> of the general form (CH</w:t>
      </w:r>
      <w:r w:rsidRPr="00113FFB">
        <w:rPr>
          <w:sz w:val="20"/>
          <w:szCs w:val="20"/>
          <w:vertAlign w:val="subscript"/>
        </w:rPr>
        <w:t>3</w:t>
      </w:r>
      <w:r w:rsidRPr="00113FFB">
        <w:rPr>
          <w:sz w:val="20"/>
          <w:szCs w:val="20"/>
        </w:rPr>
        <w:t>)</w:t>
      </w:r>
      <w:r w:rsidRPr="00113FFB">
        <w:rPr>
          <w:sz w:val="20"/>
          <w:szCs w:val="20"/>
          <w:vertAlign w:val="subscript"/>
        </w:rPr>
        <w:t>3</w:t>
      </w:r>
      <w:r w:rsidRPr="00113FFB">
        <w:rPr>
          <w:sz w:val="20"/>
          <w:szCs w:val="20"/>
        </w:rPr>
        <w:t xml:space="preserve"> NR</w:t>
      </w:r>
      <w:proofErr w:type="gramStart"/>
      <w:r w:rsidRPr="00113FFB">
        <w:rPr>
          <w:sz w:val="20"/>
          <w:szCs w:val="20"/>
        </w:rPr>
        <w:t>)</w:t>
      </w:r>
      <w:r w:rsidRPr="00113FFB">
        <w:rPr>
          <w:sz w:val="20"/>
          <w:szCs w:val="20"/>
          <w:vertAlign w:val="superscript"/>
        </w:rPr>
        <w:t>+</w:t>
      </w:r>
      <w:proofErr w:type="gramEnd"/>
      <w:r w:rsidRPr="00113FFB">
        <w:rPr>
          <w:sz w:val="20"/>
          <w:szCs w:val="20"/>
        </w:rPr>
        <w:t xml:space="preserve"> or (CH</w:t>
      </w:r>
      <w:r w:rsidRPr="00113FFB">
        <w:rPr>
          <w:sz w:val="20"/>
          <w:szCs w:val="20"/>
          <w:vertAlign w:val="subscript"/>
        </w:rPr>
        <w:t>3</w:t>
      </w:r>
      <w:r w:rsidRPr="00113FFB">
        <w:rPr>
          <w:sz w:val="20"/>
          <w:szCs w:val="20"/>
        </w:rPr>
        <w:t>)</w:t>
      </w:r>
      <w:r w:rsidRPr="00113FFB">
        <w:rPr>
          <w:sz w:val="20"/>
          <w:szCs w:val="20"/>
          <w:vertAlign w:val="subscript"/>
        </w:rPr>
        <w:t>2</w:t>
      </w:r>
      <w:r w:rsidRPr="00113FFB">
        <w:rPr>
          <w:sz w:val="20"/>
          <w:szCs w:val="20"/>
        </w:rPr>
        <w:t>NR</w:t>
      </w:r>
      <w:r w:rsidRPr="00113FFB">
        <w:rPr>
          <w:sz w:val="20"/>
          <w:szCs w:val="20"/>
          <w:vertAlign w:val="subscript"/>
        </w:rPr>
        <w:t>2</w:t>
      </w:r>
      <w:r w:rsidRPr="00113FFB">
        <w:rPr>
          <w:sz w:val="20"/>
          <w:szCs w:val="20"/>
          <w:vertAlign w:val="superscript"/>
        </w:rPr>
        <w:t>+</w:t>
      </w:r>
      <w:r w:rsidRPr="00113FFB">
        <w:rPr>
          <w:sz w:val="20"/>
          <w:szCs w:val="20"/>
        </w:rPr>
        <w:t xml:space="preserve"> were used as exchange ions on clay and the uptake of organic </w:t>
      </w:r>
      <w:proofErr w:type="spellStart"/>
      <w:r w:rsidRPr="00113FFB">
        <w:rPr>
          <w:sz w:val="20"/>
          <w:szCs w:val="20"/>
        </w:rPr>
        <w:t>analytes</w:t>
      </w:r>
      <w:proofErr w:type="spellEnd"/>
      <w:r w:rsidRPr="00113FFB">
        <w:rPr>
          <w:sz w:val="20"/>
          <w:szCs w:val="20"/>
        </w:rPr>
        <w:t xml:space="preserve"> from water was studied. It was shown that quaternary ammonium </w:t>
      </w:r>
      <w:proofErr w:type="spellStart"/>
      <w:r w:rsidRPr="00113FFB">
        <w:rPr>
          <w:sz w:val="20"/>
          <w:szCs w:val="20"/>
        </w:rPr>
        <w:t>cations</w:t>
      </w:r>
      <w:proofErr w:type="spellEnd"/>
      <w:r w:rsidRPr="00113FFB">
        <w:rPr>
          <w:sz w:val="20"/>
          <w:szCs w:val="20"/>
        </w:rPr>
        <w:t xml:space="preserve"> with relatively large R groups, such as </w:t>
      </w:r>
      <w:proofErr w:type="spellStart"/>
      <w:r w:rsidRPr="00113FFB">
        <w:rPr>
          <w:sz w:val="20"/>
          <w:szCs w:val="20"/>
        </w:rPr>
        <w:t>hexadecyltrimethylammonium</w:t>
      </w:r>
      <w:proofErr w:type="spellEnd"/>
      <w:r w:rsidRPr="00113FFB">
        <w:rPr>
          <w:sz w:val="20"/>
          <w:szCs w:val="20"/>
        </w:rPr>
        <w:t xml:space="preserve"> (R = [CH</w:t>
      </w:r>
      <w:r w:rsidRPr="00113FFB">
        <w:rPr>
          <w:sz w:val="20"/>
          <w:szCs w:val="20"/>
          <w:vertAlign w:val="subscript"/>
        </w:rPr>
        <w:t>3</w:t>
      </w:r>
      <w:r w:rsidRPr="00113FFB">
        <w:rPr>
          <w:sz w:val="20"/>
          <w:szCs w:val="20"/>
        </w:rPr>
        <w:t>–(CH</w:t>
      </w:r>
      <w:r w:rsidRPr="00113FFB">
        <w:rPr>
          <w:sz w:val="20"/>
          <w:szCs w:val="20"/>
          <w:vertAlign w:val="subscript"/>
        </w:rPr>
        <w:t>2</w:t>
      </w:r>
      <w:r w:rsidRPr="00113FFB">
        <w:rPr>
          <w:sz w:val="20"/>
          <w:szCs w:val="20"/>
        </w:rPr>
        <w:t>)</w:t>
      </w:r>
      <w:r w:rsidRPr="00113FFB">
        <w:rPr>
          <w:sz w:val="20"/>
          <w:szCs w:val="20"/>
          <w:vertAlign w:val="subscript"/>
        </w:rPr>
        <w:t>15</w:t>
      </w:r>
      <w:r w:rsidRPr="00113FFB">
        <w:rPr>
          <w:sz w:val="20"/>
          <w:szCs w:val="20"/>
        </w:rPr>
        <w:t>–</w:t>
      </w:r>
      <w:proofErr w:type="gramStart"/>
      <w:r w:rsidRPr="00113FFB">
        <w:rPr>
          <w:sz w:val="20"/>
          <w:szCs w:val="20"/>
        </w:rPr>
        <w:t>N(</w:t>
      </w:r>
      <w:proofErr w:type="gramEnd"/>
      <w:r w:rsidRPr="00113FFB">
        <w:rPr>
          <w:sz w:val="20"/>
          <w:szCs w:val="20"/>
        </w:rPr>
        <w:t>CH</w:t>
      </w:r>
      <w:r w:rsidRPr="00113FFB">
        <w:rPr>
          <w:sz w:val="20"/>
          <w:szCs w:val="20"/>
          <w:vertAlign w:val="subscript"/>
        </w:rPr>
        <w:t>3</w:t>
      </w:r>
      <w:r w:rsidRPr="00113FFB">
        <w:rPr>
          <w:sz w:val="20"/>
          <w:szCs w:val="20"/>
        </w:rPr>
        <w:t>)</w:t>
      </w:r>
      <w:r w:rsidRPr="00113FFB">
        <w:rPr>
          <w:sz w:val="20"/>
          <w:szCs w:val="20"/>
          <w:vertAlign w:val="subscript"/>
        </w:rPr>
        <w:t>3</w:t>
      </w:r>
      <w:r w:rsidRPr="00113FFB">
        <w:rPr>
          <w:sz w:val="20"/>
          <w:szCs w:val="20"/>
        </w:rPr>
        <w:t>]</w:t>
      </w:r>
      <w:r w:rsidRPr="00113FFB">
        <w:rPr>
          <w:sz w:val="20"/>
          <w:szCs w:val="20"/>
          <w:vertAlign w:val="superscript"/>
        </w:rPr>
        <w:t>+</w:t>
      </w:r>
      <w:r w:rsidRPr="00113FFB">
        <w:rPr>
          <w:sz w:val="20"/>
          <w:szCs w:val="20"/>
        </w:rPr>
        <w:t xml:space="preserve">) is more effective (Lee, 1990). This process of modification is referred to as </w:t>
      </w:r>
      <w:proofErr w:type="spellStart"/>
      <w:r w:rsidRPr="00113FFB">
        <w:rPr>
          <w:sz w:val="20"/>
          <w:szCs w:val="20"/>
        </w:rPr>
        <w:t>organo</w:t>
      </w:r>
      <w:proofErr w:type="spellEnd"/>
      <w:r w:rsidRPr="00113FFB">
        <w:rPr>
          <w:sz w:val="20"/>
          <w:szCs w:val="20"/>
        </w:rPr>
        <w:t xml:space="preserve">-clay. Modification changes the nature of the surface of an </w:t>
      </w:r>
      <w:proofErr w:type="spellStart"/>
      <w:r w:rsidRPr="00113FFB">
        <w:rPr>
          <w:sz w:val="20"/>
          <w:szCs w:val="20"/>
        </w:rPr>
        <w:t>organoclay</w:t>
      </w:r>
      <w:proofErr w:type="spellEnd"/>
      <w:r w:rsidRPr="00113FFB">
        <w:rPr>
          <w:sz w:val="20"/>
          <w:szCs w:val="20"/>
        </w:rPr>
        <w:t xml:space="preserve"> from hydrophilic to hydrophobic or </w:t>
      </w:r>
      <w:proofErr w:type="spellStart"/>
      <w:r w:rsidRPr="00113FFB">
        <w:rPr>
          <w:sz w:val="20"/>
          <w:szCs w:val="20"/>
        </w:rPr>
        <w:t>organophilic</w:t>
      </w:r>
      <w:proofErr w:type="spellEnd"/>
      <w:r w:rsidRPr="00113FFB">
        <w:rPr>
          <w:sz w:val="20"/>
          <w:szCs w:val="20"/>
        </w:rPr>
        <w:t xml:space="preserve"> by being </w:t>
      </w:r>
      <w:proofErr w:type="spellStart"/>
      <w:r w:rsidRPr="00113FFB">
        <w:rPr>
          <w:sz w:val="20"/>
          <w:szCs w:val="20"/>
        </w:rPr>
        <w:t>organofunctionalized</w:t>
      </w:r>
      <w:proofErr w:type="spellEnd"/>
      <w:r w:rsidRPr="00113FFB">
        <w:rPr>
          <w:sz w:val="20"/>
          <w:szCs w:val="20"/>
        </w:rPr>
        <w:t xml:space="preserve">. </w:t>
      </w:r>
      <w:proofErr w:type="gramStart"/>
      <w:r w:rsidRPr="00113FFB">
        <w:rPr>
          <w:sz w:val="20"/>
          <w:szCs w:val="20"/>
        </w:rPr>
        <w:t>(</w:t>
      </w:r>
      <w:r w:rsidR="009216BB" w:rsidRPr="00113FFB">
        <w:rPr>
          <w:sz w:val="20"/>
          <w:szCs w:val="20"/>
        </w:rPr>
        <w:t>(</w:t>
      </w:r>
      <w:proofErr w:type="spellStart"/>
      <w:r w:rsidR="009216BB" w:rsidRPr="00113FFB">
        <w:rPr>
          <w:sz w:val="20"/>
          <w:szCs w:val="20"/>
        </w:rPr>
        <w:t>Srinivasan</w:t>
      </w:r>
      <w:proofErr w:type="spellEnd"/>
      <w:r w:rsidR="009216BB" w:rsidRPr="00113FFB">
        <w:rPr>
          <w:sz w:val="20"/>
          <w:szCs w:val="20"/>
        </w:rPr>
        <w:t xml:space="preserve"> and </w:t>
      </w:r>
      <w:proofErr w:type="spellStart"/>
      <w:r w:rsidR="009216BB" w:rsidRPr="00113FFB">
        <w:rPr>
          <w:sz w:val="20"/>
          <w:szCs w:val="20"/>
        </w:rPr>
        <w:t>Fogler</w:t>
      </w:r>
      <w:proofErr w:type="spellEnd"/>
      <w:r w:rsidR="009216BB" w:rsidRPr="00113FFB">
        <w:rPr>
          <w:sz w:val="20"/>
          <w:szCs w:val="20"/>
        </w:rPr>
        <w:t xml:space="preserve"> 1990</w:t>
      </w:r>
      <w:r w:rsidRPr="00113FFB">
        <w:rPr>
          <w:sz w:val="20"/>
          <w:szCs w:val="20"/>
        </w:rPr>
        <w:t>).</w:t>
      </w:r>
      <w:proofErr w:type="gramEnd"/>
      <w:r w:rsidRPr="00113FFB">
        <w:rPr>
          <w:sz w:val="20"/>
          <w:szCs w:val="20"/>
        </w:rPr>
        <w:t xml:space="preserve"> This process alters the structure, chemical composition, and physical properties of the </w:t>
      </w:r>
      <w:proofErr w:type="spellStart"/>
      <w:r w:rsidRPr="00113FFB">
        <w:rPr>
          <w:sz w:val="20"/>
          <w:szCs w:val="20"/>
        </w:rPr>
        <w:t>kaolinite</w:t>
      </w:r>
      <w:proofErr w:type="spellEnd"/>
      <w:r w:rsidRPr="00113FFB">
        <w:rPr>
          <w:sz w:val="20"/>
          <w:szCs w:val="20"/>
        </w:rPr>
        <w:t xml:space="preserve"> clay, at the time enhancing its adsorption capacity </w:t>
      </w:r>
      <w:r w:rsidR="009216BB" w:rsidRPr="00113FFB">
        <w:rPr>
          <w:sz w:val="20"/>
          <w:szCs w:val="20"/>
        </w:rPr>
        <w:t xml:space="preserve">(Gil </w:t>
      </w:r>
      <w:r w:rsidRPr="00113FFB">
        <w:rPr>
          <w:sz w:val="20"/>
          <w:szCs w:val="20"/>
        </w:rPr>
        <w:t xml:space="preserve">et al., 2011). The objective of this study is to investigate the adsorption potential of </w:t>
      </w:r>
      <w:proofErr w:type="spellStart"/>
      <w:r w:rsidR="00360371" w:rsidRPr="00113FFB">
        <w:rPr>
          <w:sz w:val="20"/>
          <w:szCs w:val="20"/>
        </w:rPr>
        <w:t>hexadecyltrimethylammonium</w:t>
      </w:r>
      <w:proofErr w:type="spellEnd"/>
      <w:r w:rsidRPr="00113FFB">
        <w:rPr>
          <w:sz w:val="20"/>
          <w:szCs w:val="20"/>
        </w:rPr>
        <w:t xml:space="preserve"> modified </w:t>
      </w:r>
      <w:proofErr w:type="spellStart"/>
      <w:r w:rsidRPr="00113FFB">
        <w:rPr>
          <w:sz w:val="20"/>
          <w:szCs w:val="20"/>
        </w:rPr>
        <w:t>kaolinite</w:t>
      </w:r>
      <w:proofErr w:type="spellEnd"/>
      <w:r w:rsidRPr="00113FFB">
        <w:rPr>
          <w:sz w:val="20"/>
          <w:szCs w:val="20"/>
        </w:rPr>
        <w:t xml:space="preserve"> at the removal of spiked N-acetyl-p-aminophenol (APAP) otherwise known as acetaminophen from aqueous solution relative to unmodified </w:t>
      </w:r>
      <w:proofErr w:type="spellStart"/>
      <w:r w:rsidRPr="00113FFB">
        <w:rPr>
          <w:sz w:val="20"/>
          <w:szCs w:val="20"/>
        </w:rPr>
        <w:t>kaolinite</w:t>
      </w:r>
      <w:proofErr w:type="spellEnd"/>
      <w:r w:rsidRPr="00113FFB">
        <w:rPr>
          <w:sz w:val="20"/>
          <w:szCs w:val="20"/>
        </w:rPr>
        <w:t xml:space="preserve"> clay.</w:t>
      </w:r>
    </w:p>
    <w:p w:rsidR="00854B2D" w:rsidRPr="00113FFB" w:rsidRDefault="00854B2D" w:rsidP="00113FFB">
      <w:pPr>
        <w:snapToGrid w:val="0"/>
        <w:ind w:firstLine="425"/>
        <w:jc w:val="both"/>
        <w:rPr>
          <w:sz w:val="20"/>
          <w:szCs w:val="20"/>
        </w:rPr>
      </w:pPr>
    </w:p>
    <w:p w:rsidR="00854B2D" w:rsidRPr="00113FFB" w:rsidRDefault="00854B2D" w:rsidP="00113FFB">
      <w:pPr>
        <w:snapToGrid w:val="0"/>
        <w:ind w:firstLine="425"/>
        <w:jc w:val="both"/>
        <w:rPr>
          <w:sz w:val="20"/>
          <w:szCs w:val="20"/>
        </w:rPr>
      </w:pPr>
    </w:p>
    <w:p w:rsidR="0083033A" w:rsidRPr="00113FFB" w:rsidRDefault="00854B2D" w:rsidP="00113FFB">
      <w:pPr>
        <w:snapToGrid w:val="0"/>
        <w:jc w:val="center"/>
        <w:rPr>
          <w:color w:val="00B050"/>
          <w:sz w:val="20"/>
          <w:szCs w:val="20"/>
        </w:rPr>
      </w:pPr>
      <w:r w:rsidRPr="00113FFB">
        <w:rPr>
          <w:sz w:val="20"/>
          <w:szCs w:val="20"/>
        </w:rPr>
        <w:object w:dxaOrig="5181" w:dyaOrig="4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5pt;height:137.1pt" o:ole="">
            <v:imagedata r:id="rId13" o:title=""/>
          </v:shape>
          <o:OLEObject Type="Embed" ProgID="Word.Document.12" ShapeID="_x0000_i1025" DrawAspect="Content" ObjectID="_1476256701" r:id="rId14"/>
        </w:object>
      </w:r>
    </w:p>
    <w:p w:rsidR="00854B2D" w:rsidRPr="00113FFB" w:rsidRDefault="00854B2D" w:rsidP="0017237E">
      <w:pPr>
        <w:autoSpaceDE w:val="0"/>
        <w:autoSpaceDN w:val="0"/>
        <w:adjustRightInd w:val="0"/>
        <w:snapToGrid w:val="0"/>
        <w:jc w:val="both"/>
        <w:rPr>
          <w:sz w:val="20"/>
          <w:szCs w:val="20"/>
        </w:rPr>
      </w:pPr>
      <w:proofErr w:type="gramStart"/>
      <w:r w:rsidRPr="00113FFB">
        <w:rPr>
          <w:sz w:val="20"/>
          <w:szCs w:val="20"/>
        </w:rPr>
        <w:t>Figure 1.</w:t>
      </w:r>
      <w:proofErr w:type="gramEnd"/>
      <w:r w:rsidRPr="00113FFB">
        <w:rPr>
          <w:sz w:val="20"/>
          <w:szCs w:val="20"/>
        </w:rPr>
        <w:t xml:space="preserve"> </w:t>
      </w:r>
      <w:proofErr w:type="gramStart"/>
      <w:r w:rsidRPr="00113FFB">
        <w:rPr>
          <w:sz w:val="20"/>
          <w:szCs w:val="20"/>
        </w:rPr>
        <w:t>Scheme showing possible sources and pathways for the occurrence of pharmaceutical residues in the aquatic environment.</w:t>
      </w:r>
      <w:proofErr w:type="gramEnd"/>
    </w:p>
    <w:p w:rsidR="00F520B4" w:rsidRPr="00113FFB" w:rsidRDefault="00F520B4" w:rsidP="00113FFB">
      <w:pPr>
        <w:snapToGrid w:val="0"/>
        <w:ind w:firstLine="425"/>
        <w:jc w:val="both"/>
        <w:rPr>
          <w:color w:val="00B050"/>
          <w:sz w:val="20"/>
          <w:szCs w:val="20"/>
        </w:rPr>
      </w:pPr>
    </w:p>
    <w:p w:rsidR="00F520B4" w:rsidRDefault="00F520B4" w:rsidP="00113FFB">
      <w:pPr>
        <w:autoSpaceDE w:val="0"/>
        <w:autoSpaceDN w:val="0"/>
        <w:adjustRightInd w:val="0"/>
        <w:snapToGrid w:val="0"/>
        <w:jc w:val="center"/>
        <w:rPr>
          <w:rFonts w:eastAsiaTheme="minorEastAsia"/>
          <w:noProof/>
          <w:sz w:val="20"/>
          <w:szCs w:val="20"/>
          <w:lang w:eastAsia="zh-CN"/>
        </w:rPr>
      </w:pPr>
      <w:r w:rsidRPr="00113FFB">
        <w:rPr>
          <w:noProof/>
          <w:sz w:val="20"/>
          <w:szCs w:val="20"/>
          <w:lang w:eastAsia="zh-CN"/>
        </w:rPr>
        <w:drawing>
          <wp:inline distT="0" distB="0" distL="0" distR="0">
            <wp:extent cx="1898649" cy="739471"/>
            <wp:effectExtent l="19050" t="0" r="6351" b="0"/>
            <wp:docPr id="5" name="Picture 5" descr="Description: I:\BlackBerry\pictures\Paracetamol-skelet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BlackBerry\pictures\Paracetamol-skeletal.svg.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926" cy="744642"/>
                    </a:xfrm>
                    <a:prstGeom prst="rect">
                      <a:avLst/>
                    </a:prstGeom>
                    <a:noFill/>
                    <a:ln>
                      <a:noFill/>
                    </a:ln>
                  </pic:spPr>
                </pic:pic>
              </a:graphicData>
            </a:graphic>
          </wp:inline>
        </w:drawing>
      </w:r>
    </w:p>
    <w:p w:rsidR="00F520B4" w:rsidRDefault="00F520B4" w:rsidP="00113FFB">
      <w:pPr>
        <w:autoSpaceDE w:val="0"/>
        <w:autoSpaceDN w:val="0"/>
        <w:adjustRightInd w:val="0"/>
        <w:snapToGrid w:val="0"/>
        <w:jc w:val="both"/>
        <w:rPr>
          <w:rFonts w:eastAsiaTheme="minorEastAsia"/>
          <w:sz w:val="20"/>
          <w:szCs w:val="20"/>
          <w:lang w:eastAsia="zh-CN"/>
        </w:rPr>
      </w:pPr>
      <w:r w:rsidRPr="00113FFB">
        <w:rPr>
          <w:noProof/>
          <w:sz w:val="20"/>
          <w:szCs w:val="20"/>
        </w:rPr>
        <w:t xml:space="preserve">Figure 2. </w:t>
      </w:r>
      <w:r w:rsidRPr="00113FFB">
        <w:rPr>
          <w:sz w:val="20"/>
          <w:szCs w:val="20"/>
        </w:rPr>
        <w:t>N-acetyl-p-aminophenol (APAP) otherwise known as acetaminophen</w:t>
      </w:r>
    </w:p>
    <w:p w:rsidR="00113FFB" w:rsidRPr="00113FFB" w:rsidRDefault="00113FFB" w:rsidP="00113FFB">
      <w:pPr>
        <w:autoSpaceDE w:val="0"/>
        <w:autoSpaceDN w:val="0"/>
        <w:adjustRightInd w:val="0"/>
        <w:snapToGrid w:val="0"/>
        <w:ind w:firstLine="425"/>
        <w:jc w:val="both"/>
        <w:rPr>
          <w:rFonts w:eastAsiaTheme="minorEastAsia"/>
          <w:noProof/>
          <w:sz w:val="20"/>
          <w:szCs w:val="20"/>
          <w:lang w:eastAsia="zh-CN"/>
        </w:rPr>
      </w:pPr>
    </w:p>
    <w:p w:rsidR="00F520B4" w:rsidRPr="00113FFB" w:rsidRDefault="00F520B4" w:rsidP="00113FFB">
      <w:pPr>
        <w:snapToGrid w:val="0"/>
        <w:jc w:val="both"/>
        <w:rPr>
          <w:b/>
          <w:sz w:val="20"/>
          <w:szCs w:val="20"/>
        </w:rPr>
      </w:pPr>
      <w:r w:rsidRPr="00113FFB">
        <w:rPr>
          <w:b/>
          <w:sz w:val="20"/>
          <w:szCs w:val="20"/>
        </w:rPr>
        <w:t>2.0 Materials and Methods</w:t>
      </w:r>
    </w:p>
    <w:p w:rsidR="00F520B4" w:rsidRPr="00113FFB" w:rsidRDefault="00F520B4" w:rsidP="00113FFB">
      <w:pPr>
        <w:autoSpaceDE w:val="0"/>
        <w:autoSpaceDN w:val="0"/>
        <w:adjustRightInd w:val="0"/>
        <w:snapToGrid w:val="0"/>
        <w:ind w:firstLine="425"/>
        <w:jc w:val="both"/>
        <w:rPr>
          <w:i/>
          <w:sz w:val="20"/>
          <w:szCs w:val="20"/>
        </w:rPr>
      </w:pPr>
      <w:r w:rsidRPr="00113FFB">
        <w:rPr>
          <w:i/>
          <w:sz w:val="20"/>
          <w:szCs w:val="20"/>
        </w:rPr>
        <w:t xml:space="preserve">2.1 </w:t>
      </w:r>
      <w:proofErr w:type="spellStart"/>
      <w:r w:rsidRPr="00113FFB">
        <w:rPr>
          <w:i/>
          <w:sz w:val="20"/>
          <w:szCs w:val="20"/>
        </w:rPr>
        <w:t>Adsorbate</w:t>
      </w:r>
      <w:proofErr w:type="spellEnd"/>
      <w:r w:rsidRPr="00113FFB">
        <w:rPr>
          <w:i/>
          <w:sz w:val="20"/>
          <w:szCs w:val="20"/>
        </w:rPr>
        <w:t xml:space="preserve"> and modifier</w:t>
      </w:r>
    </w:p>
    <w:p w:rsidR="00F520B4" w:rsidRPr="00113FFB" w:rsidRDefault="00F520B4" w:rsidP="00113FFB">
      <w:pPr>
        <w:autoSpaceDE w:val="0"/>
        <w:autoSpaceDN w:val="0"/>
        <w:adjustRightInd w:val="0"/>
        <w:snapToGrid w:val="0"/>
        <w:ind w:firstLine="425"/>
        <w:jc w:val="both"/>
        <w:rPr>
          <w:sz w:val="20"/>
          <w:szCs w:val="20"/>
        </w:rPr>
      </w:pPr>
      <w:r w:rsidRPr="00113FFB">
        <w:rPr>
          <w:sz w:val="20"/>
          <w:szCs w:val="20"/>
        </w:rPr>
        <w:t>Acetaminophen referred to as APAP in this study was obtained from Aldrich Chemical Company (99 % purity) and used as obtained without furth</w:t>
      </w:r>
      <w:r w:rsidR="00E5059B" w:rsidRPr="00113FFB">
        <w:rPr>
          <w:sz w:val="20"/>
          <w:szCs w:val="20"/>
        </w:rPr>
        <w:t xml:space="preserve">er purification (Fig. 1). </w:t>
      </w:r>
      <w:proofErr w:type="spellStart"/>
      <w:r w:rsidR="00E5059B" w:rsidRPr="00113FFB">
        <w:rPr>
          <w:sz w:val="20"/>
          <w:szCs w:val="20"/>
        </w:rPr>
        <w:t>hexadecyltrimethylammonium</w:t>
      </w:r>
      <w:proofErr w:type="spellEnd"/>
      <w:r w:rsidR="00E5059B" w:rsidRPr="00113FFB">
        <w:rPr>
          <w:sz w:val="20"/>
          <w:szCs w:val="20"/>
        </w:rPr>
        <w:t xml:space="preserve"> also known as </w:t>
      </w:r>
      <w:proofErr w:type="spellStart"/>
      <w:r w:rsidR="00E5059B" w:rsidRPr="00113FFB">
        <w:rPr>
          <w:sz w:val="20"/>
          <w:szCs w:val="20"/>
        </w:rPr>
        <w:t>Cetyl</w:t>
      </w:r>
      <w:r w:rsidRPr="00113FFB">
        <w:rPr>
          <w:sz w:val="20"/>
          <w:szCs w:val="20"/>
        </w:rPr>
        <w:t>trimethylammonium</w:t>
      </w:r>
      <w:proofErr w:type="spellEnd"/>
      <w:r w:rsidRPr="00113FFB">
        <w:rPr>
          <w:sz w:val="20"/>
          <w:szCs w:val="20"/>
        </w:rPr>
        <w:t xml:space="preserve"> bromide (CTAB) a white powder quaternary amine cationic surfactant, used for clay modification was supplied by Aldrich Chemical (Sigma–Aldrich </w:t>
      </w:r>
      <w:proofErr w:type="spellStart"/>
      <w:r w:rsidRPr="00113FFB">
        <w:rPr>
          <w:sz w:val="20"/>
          <w:szCs w:val="20"/>
        </w:rPr>
        <w:t>Chemie</w:t>
      </w:r>
      <w:proofErr w:type="spellEnd"/>
      <w:r w:rsidRPr="00113FFB">
        <w:rPr>
          <w:sz w:val="20"/>
          <w:szCs w:val="20"/>
        </w:rPr>
        <w:t xml:space="preserve"> GmbH, Germany). The molecular information of acetaminophen is shown in </w:t>
      </w:r>
      <w:r w:rsidRPr="00113FFB">
        <w:rPr>
          <w:b/>
          <w:sz w:val="20"/>
          <w:szCs w:val="20"/>
        </w:rPr>
        <w:t>Table 1</w:t>
      </w:r>
      <w:r w:rsidRPr="00113FFB">
        <w:rPr>
          <w:sz w:val="20"/>
          <w:szCs w:val="20"/>
        </w:rPr>
        <w:t>. Other chemical reagents used in this study were of high purity</w:t>
      </w:r>
      <w:r w:rsidR="00011719" w:rsidRPr="00113FFB">
        <w:rPr>
          <w:sz w:val="20"/>
          <w:szCs w:val="20"/>
        </w:rPr>
        <w:t>.</w:t>
      </w:r>
    </w:p>
    <w:p w:rsidR="00575A8B" w:rsidRPr="00113FFB" w:rsidRDefault="00575A8B" w:rsidP="00113FFB">
      <w:pPr>
        <w:autoSpaceDE w:val="0"/>
        <w:autoSpaceDN w:val="0"/>
        <w:adjustRightInd w:val="0"/>
        <w:snapToGrid w:val="0"/>
        <w:jc w:val="center"/>
        <w:rPr>
          <w:sz w:val="20"/>
          <w:szCs w:val="20"/>
        </w:rPr>
      </w:pPr>
    </w:p>
    <w:p w:rsidR="00011719" w:rsidRPr="00113FFB" w:rsidRDefault="00011719" w:rsidP="00113FFB">
      <w:pPr>
        <w:tabs>
          <w:tab w:val="left" w:pos="4230"/>
        </w:tabs>
        <w:autoSpaceDE w:val="0"/>
        <w:autoSpaceDN w:val="0"/>
        <w:adjustRightInd w:val="0"/>
        <w:snapToGrid w:val="0"/>
        <w:jc w:val="both"/>
        <w:rPr>
          <w:sz w:val="18"/>
          <w:szCs w:val="18"/>
        </w:rPr>
      </w:pPr>
      <w:r w:rsidRPr="00113FFB">
        <w:rPr>
          <w:b/>
          <w:sz w:val="18"/>
          <w:szCs w:val="18"/>
        </w:rPr>
        <w:t>Table 1</w:t>
      </w:r>
      <w:r w:rsidRPr="00113FFB">
        <w:rPr>
          <w:sz w:val="18"/>
          <w:szCs w:val="18"/>
        </w:rPr>
        <w:t xml:space="preserve"> Molecular properties of acetaminophen (APAP) and </w:t>
      </w:r>
      <w:proofErr w:type="spellStart"/>
      <w:r w:rsidRPr="00113FFB">
        <w:rPr>
          <w:sz w:val="18"/>
          <w:szCs w:val="18"/>
        </w:rPr>
        <w:t>cetyltrimethylammonium</w:t>
      </w:r>
      <w:proofErr w:type="spellEnd"/>
      <w:r w:rsidRPr="00113FFB">
        <w:rPr>
          <w:sz w:val="18"/>
          <w:szCs w:val="18"/>
        </w:rPr>
        <w:t xml:space="preserve"> bromide (CTAB)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3"/>
        <w:gridCol w:w="1563"/>
        <w:gridCol w:w="2012"/>
      </w:tblGrid>
      <w:tr w:rsidR="00011719" w:rsidRPr="00113FFB" w:rsidTr="00113FFB">
        <w:tc>
          <w:tcPr>
            <w:tcW w:w="0" w:type="auto"/>
            <w:vAlign w:val="center"/>
          </w:tcPr>
          <w:p w:rsidR="009E56D1" w:rsidRPr="00113FFB" w:rsidRDefault="009E56D1" w:rsidP="00113FFB">
            <w:pPr>
              <w:autoSpaceDE w:val="0"/>
              <w:autoSpaceDN w:val="0"/>
              <w:adjustRightInd w:val="0"/>
              <w:snapToGrid w:val="0"/>
              <w:jc w:val="both"/>
              <w:rPr>
                <w:sz w:val="18"/>
                <w:szCs w:val="18"/>
              </w:rPr>
            </w:pPr>
            <w:r w:rsidRPr="00113FFB">
              <w:rPr>
                <w:sz w:val="18"/>
                <w:szCs w:val="18"/>
              </w:rPr>
              <w:t>Properties</w:t>
            </w:r>
          </w:p>
        </w:tc>
        <w:tc>
          <w:tcPr>
            <w:tcW w:w="0" w:type="auto"/>
            <w:vAlign w:val="center"/>
          </w:tcPr>
          <w:p w:rsidR="009E56D1" w:rsidRPr="00113FFB" w:rsidRDefault="009E56D1" w:rsidP="00113FFB">
            <w:pPr>
              <w:autoSpaceDE w:val="0"/>
              <w:autoSpaceDN w:val="0"/>
              <w:adjustRightInd w:val="0"/>
              <w:snapToGrid w:val="0"/>
              <w:jc w:val="both"/>
              <w:rPr>
                <w:sz w:val="18"/>
                <w:szCs w:val="18"/>
              </w:rPr>
            </w:pPr>
            <w:r w:rsidRPr="00113FFB">
              <w:rPr>
                <w:sz w:val="18"/>
                <w:szCs w:val="18"/>
              </w:rPr>
              <w:t>APAP</w:t>
            </w:r>
          </w:p>
        </w:tc>
        <w:tc>
          <w:tcPr>
            <w:tcW w:w="0" w:type="auto"/>
            <w:vAlign w:val="center"/>
          </w:tcPr>
          <w:p w:rsidR="009E56D1" w:rsidRPr="00113FFB" w:rsidRDefault="009E56D1" w:rsidP="00113FFB">
            <w:pPr>
              <w:autoSpaceDE w:val="0"/>
              <w:autoSpaceDN w:val="0"/>
              <w:adjustRightInd w:val="0"/>
              <w:snapToGrid w:val="0"/>
              <w:jc w:val="both"/>
              <w:rPr>
                <w:sz w:val="18"/>
                <w:szCs w:val="18"/>
              </w:rPr>
            </w:pPr>
            <w:r w:rsidRPr="00113FFB">
              <w:rPr>
                <w:sz w:val="18"/>
                <w:szCs w:val="18"/>
              </w:rPr>
              <w:t>CTAB</w:t>
            </w:r>
          </w:p>
        </w:tc>
      </w:tr>
      <w:tr w:rsidR="00011719" w:rsidRPr="00113FFB" w:rsidTr="00113FFB">
        <w:tc>
          <w:tcPr>
            <w:tcW w:w="0" w:type="auto"/>
            <w:vAlign w:val="center"/>
          </w:tcPr>
          <w:p w:rsidR="009E56D1" w:rsidRPr="00113FFB" w:rsidRDefault="00011719" w:rsidP="00113FFB">
            <w:pPr>
              <w:autoSpaceDE w:val="0"/>
              <w:autoSpaceDN w:val="0"/>
              <w:adjustRightInd w:val="0"/>
              <w:snapToGrid w:val="0"/>
              <w:jc w:val="both"/>
              <w:rPr>
                <w:sz w:val="18"/>
                <w:szCs w:val="18"/>
              </w:rPr>
            </w:pPr>
            <w:r w:rsidRPr="00113FFB">
              <w:rPr>
                <w:sz w:val="18"/>
                <w:szCs w:val="18"/>
              </w:rPr>
              <w:t>C/</w:t>
            </w:r>
            <w:r w:rsidR="009E56D1" w:rsidRPr="00113FFB">
              <w:rPr>
                <w:sz w:val="18"/>
                <w:szCs w:val="18"/>
              </w:rPr>
              <w:t xml:space="preserve"> formula</w:t>
            </w:r>
          </w:p>
        </w:tc>
        <w:tc>
          <w:tcPr>
            <w:tcW w:w="0" w:type="auto"/>
            <w:vAlign w:val="center"/>
          </w:tcPr>
          <w:p w:rsidR="009E56D1" w:rsidRPr="00113FFB" w:rsidRDefault="009E56D1" w:rsidP="00113FFB">
            <w:pPr>
              <w:autoSpaceDE w:val="0"/>
              <w:autoSpaceDN w:val="0"/>
              <w:adjustRightInd w:val="0"/>
              <w:snapToGrid w:val="0"/>
              <w:jc w:val="both"/>
              <w:rPr>
                <w:sz w:val="18"/>
                <w:szCs w:val="18"/>
              </w:rPr>
            </w:pPr>
            <w:r w:rsidRPr="00113FFB">
              <w:rPr>
                <w:sz w:val="18"/>
                <w:szCs w:val="18"/>
              </w:rPr>
              <w:t>C</w:t>
            </w:r>
            <w:r w:rsidRPr="00113FFB">
              <w:rPr>
                <w:sz w:val="18"/>
                <w:szCs w:val="18"/>
                <w:vertAlign w:val="subscript"/>
              </w:rPr>
              <w:t>8</w:t>
            </w:r>
            <w:r w:rsidRPr="00113FFB">
              <w:rPr>
                <w:sz w:val="18"/>
                <w:szCs w:val="18"/>
              </w:rPr>
              <w:t>H</w:t>
            </w:r>
            <w:r w:rsidRPr="00113FFB">
              <w:rPr>
                <w:sz w:val="18"/>
                <w:szCs w:val="18"/>
                <w:vertAlign w:val="subscript"/>
              </w:rPr>
              <w:t>9</w:t>
            </w:r>
            <w:r w:rsidRPr="00113FFB">
              <w:rPr>
                <w:sz w:val="18"/>
                <w:szCs w:val="18"/>
              </w:rPr>
              <w:t>NO</w:t>
            </w:r>
            <w:r w:rsidRPr="00113FFB">
              <w:rPr>
                <w:sz w:val="18"/>
                <w:szCs w:val="18"/>
                <w:vertAlign w:val="subscript"/>
              </w:rPr>
              <w:t>2</w:t>
            </w:r>
          </w:p>
        </w:tc>
        <w:tc>
          <w:tcPr>
            <w:tcW w:w="0" w:type="auto"/>
            <w:vAlign w:val="center"/>
          </w:tcPr>
          <w:p w:rsidR="009E56D1" w:rsidRPr="00113FFB" w:rsidRDefault="009E56D1" w:rsidP="00113FFB">
            <w:pPr>
              <w:autoSpaceDE w:val="0"/>
              <w:autoSpaceDN w:val="0"/>
              <w:adjustRightInd w:val="0"/>
              <w:snapToGrid w:val="0"/>
              <w:jc w:val="both"/>
              <w:rPr>
                <w:sz w:val="18"/>
                <w:szCs w:val="18"/>
              </w:rPr>
            </w:pPr>
            <w:r w:rsidRPr="00113FFB">
              <w:rPr>
                <w:sz w:val="18"/>
                <w:szCs w:val="18"/>
              </w:rPr>
              <w:t>CH</w:t>
            </w:r>
            <w:r w:rsidRPr="00113FFB">
              <w:rPr>
                <w:sz w:val="18"/>
                <w:szCs w:val="18"/>
                <w:vertAlign w:val="subscript"/>
              </w:rPr>
              <w:t>3</w:t>
            </w:r>
            <w:r w:rsidRPr="00113FFB">
              <w:rPr>
                <w:sz w:val="18"/>
                <w:szCs w:val="18"/>
              </w:rPr>
              <w:t>(CH</w:t>
            </w:r>
            <w:r w:rsidRPr="00113FFB">
              <w:rPr>
                <w:sz w:val="18"/>
                <w:szCs w:val="18"/>
                <w:vertAlign w:val="subscript"/>
              </w:rPr>
              <w:t>2</w:t>
            </w:r>
            <w:r w:rsidRPr="00113FFB">
              <w:rPr>
                <w:sz w:val="18"/>
                <w:szCs w:val="18"/>
              </w:rPr>
              <w:t>)</w:t>
            </w:r>
            <w:r w:rsidRPr="00113FFB">
              <w:rPr>
                <w:sz w:val="18"/>
                <w:szCs w:val="18"/>
                <w:vertAlign w:val="subscript"/>
              </w:rPr>
              <w:t>15</w:t>
            </w:r>
            <w:r w:rsidRPr="00113FFB">
              <w:rPr>
                <w:sz w:val="18"/>
                <w:szCs w:val="18"/>
              </w:rPr>
              <w:t>N</w:t>
            </w:r>
            <w:r w:rsidRPr="00113FFB">
              <w:rPr>
                <w:sz w:val="18"/>
                <w:szCs w:val="18"/>
                <w:vertAlign w:val="superscript"/>
              </w:rPr>
              <w:t>+</w:t>
            </w:r>
            <w:r w:rsidRPr="00113FFB">
              <w:rPr>
                <w:sz w:val="18"/>
                <w:szCs w:val="18"/>
              </w:rPr>
              <w:t>(CH</w:t>
            </w:r>
            <w:r w:rsidRPr="00113FFB">
              <w:rPr>
                <w:sz w:val="18"/>
                <w:szCs w:val="18"/>
                <w:vertAlign w:val="subscript"/>
              </w:rPr>
              <w:t>3</w:t>
            </w:r>
            <w:r w:rsidRPr="00113FFB">
              <w:rPr>
                <w:sz w:val="18"/>
                <w:szCs w:val="18"/>
              </w:rPr>
              <w:t>)</w:t>
            </w:r>
            <w:r w:rsidRPr="00113FFB">
              <w:rPr>
                <w:sz w:val="18"/>
                <w:szCs w:val="18"/>
                <w:vertAlign w:val="subscript"/>
              </w:rPr>
              <w:t>3</w:t>
            </w:r>
            <w:r w:rsidRPr="00113FFB">
              <w:rPr>
                <w:sz w:val="18"/>
                <w:szCs w:val="18"/>
              </w:rPr>
              <w:t>Br</w:t>
            </w:r>
            <w:r w:rsidRPr="00113FFB">
              <w:rPr>
                <w:rFonts w:eastAsia="MTSY"/>
                <w:sz w:val="18"/>
                <w:szCs w:val="18"/>
                <w:vertAlign w:val="superscript"/>
              </w:rPr>
              <w:t>−</w:t>
            </w:r>
          </w:p>
        </w:tc>
      </w:tr>
      <w:tr w:rsidR="00011719" w:rsidRPr="00113FFB" w:rsidTr="00113FFB">
        <w:tc>
          <w:tcPr>
            <w:tcW w:w="0" w:type="auto"/>
            <w:vAlign w:val="center"/>
          </w:tcPr>
          <w:p w:rsidR="009E56D1" w:rsidRPr="00113FFB" w:rsidRDefault="00011719" w:rsidP="00113FFB">
            <w:pPr>
              <w:autoSpaceDE w:val="0"/>
              <w:autoSpaceDN w:val="0"/>
              <w:adjustRightInd w:val="0"/>
              <w:snapToGrid w:val="0"/>
              <w:jc w:val="both"/>
              <w:rPr>
                <w:sz w:val="18"/>
                <w:szCs w:val="18"/>
              </w:rPr>
            </w:pPr>
            <w:r w:rsidRPr="00113FFB">
              <w:rPr>
                <w:sz w:val="18"/>
                <w:szCs w:val="18"/>
              </w:rPr>
              <w:t>M/W</w:t>
            </w:r>
            <w:r w:rsidR="009E56D1" w:rsidRPr="00113FFB">
              <w:rPr>
                <w:sz w:val="18"/>
                <w:szCs w:val="18"/>
              </w:rPr>
              <w:t>t</w:t>
            </w:r>
          </w:p>
        </w:tc>
        <w:tc>
          <w:tcPr>
            <w:tcW w:w="0" w:type="auto"/>
            <w:vAlign w:val="center"/>
          </w:tcPr>
          <w:p w:rsidR="009E56D1" w:rsidRPr="00113FFB" w:rsidRDefault="009E56D1" w:rsidP="00113FFB">
            <w:pPr>
              <w:autoSpaceDE w:val="0"/>
              <w:autoSpaceDN w:val="0"/>
              <w:adjustRightInd w:val="0"/>
              <w:snapToGrid w:val="0"/>
              <w:jc w:val="both"/>
              <w:rPr>
                <w:sz w:val="18"/>
                <w:szCs w:val="18"/>
              </w:rPr>
            </w:pPr>
            <w:r w:rsidRPr="00113FFB">
              <w:rPr>
                <w:sz w:val="18"/>
                <w:szCs w:val="18"/>
              </w:rPr>
              <w:t>151.163 g/mol</w:t>
            </w:r>
          </w:p>
        </w:tc>
        <w:tc>
          <w:tcPr>
            <w:tcW w:w="0" w:type="auto"/>
            <w:vAlign w:val="center"/>
          </w:tcPr>
          <w:p w:rsidR="009E56D1" w:rsidRPr="00113FFB" w:rsidRDefault="009E56D1" w:rsidP="00113FFB">
            <w:pPr>
              <w:autoSpaceDE w:val="0"/>
              <w:autoSpaceDN w:val="0"/>
              <w:adjustRightInd w:val="0"/>
              <w:snapToGrid w:val="0"/>
              <w:jc w:val="both"/>
              <w:rPr>
                <w:sz w:val="18"/>
                <w:szCs w:val="18"/>
              </w:rPr>
            </w:pPr>
            <w:r w:rsidRPr="00113FFB">
              <w:rPr>
                <w:sz w:val="18"/>
                <w:szCs w:val="18"/>
              </w:rPr>
              <w:t>364.45 g/mol</w:t>
            </w:r>
          </w:p>
        </w:tc>
      </w:tr>
      <w:tr w:rsidR="00011719" w:rsidRPr="00113FFB" w:rsidTr="00113FFB">
        <w:tc>
          <w:tcPr>
            <w:tcW w:w="0" w:type="auto"/>
            <w:vAlign w:val="center"/>
          </w:tcPr>
          <w:p w:rsidR="009E56D1" w:rsidRPr="00113FFB" w:rsidRDefault="009E56D1" w:rsidP="00113FFB">
            <w:pPr>
              <w:autoSpaceDE w:val="0"/>
              <w:autoSpaceDN w:val="0"/>
              <w:adjustRightInd w:val="0"/>
              <w:snapToGrid w:val="0"/>
              <w:jc w:val="both"/>
              <w:rPr>
                <w:sz w:val="18"/>
                <w:szCs w:val="18"/>
              </w:rPr>
            </w:pPr>
            <w:r w:rsidRPr="00113FFB">
              <w:rPr>
                <w:sz w:val="18"/>
                <w:szCs w:val="18"/>
              </w:rPr>
              <w:t>Solubility</w:t>
            </w:r>
          </w:p>
        </w:tc>
        <w:tc>
          <w:tcPr>
            <w:tcW w:w="0" w:type="auto"/>
            <w:vAlign w:val="center"/>
          </w:tcPr>
          <w:p w:rsidR="009E56D1" w:rsidRPr="00113FFB" w:rsidRDefault="009E56D1" w:rsidP="00113FFB">
            <w:pPr>
              <w:autoSpaceDE w:val="0"/>
              <w:autoSpaceDN w:val="0"/>
              <w:adjustRightInd w:val="0"/>
              <w:snapToGrid w:val="0"/>
              <w:jc w:val="both"/>
              <w:rPr>
                <w:sz w:val="18"/>
                <w:szCs w:val="18"/>
              </w:rPr>
            </w:pPr>
            <w:r w:rsidRPr="00113FFB">
              <w:rPr>
                <w:sz w:val="18"/>
                <w:szCs w:val="18"/>
              </w:rPr>
              <w:t>1.236 g/cm</w:t>
            </w:r>
            <w:r w:rsidRPr="00113FFB">
              <w:rPr>
                <w:sz w:val="18"/>
                <w:szCs w:val="18"/>
                <w:vertAlign w:val="superscript"/>
              </w:rPr>
              <w:t>3</w:t>
            </w:r>
            <w:r w:rsidRPr="00113FFB">
              <w:rPr>
                <w:sz w:val="18"/>
                <w:szCs w:val="18"/>
              </w:rPr>
              <w:t xml:space="preserve"> (20</w:t>
            </w:r>
            <w:r w:rsidRPr="00113FFB">
              <w:rPr>
                <w:sz w:val="18"/>
                <w:szCs w:val="18"/>
                <w:vertAlign w:val="superscript"/>
              </w:rPr>
              <w:t>0</w:t>
            </w:r>
            <w:r w:rsidRPr="00113FFB">
              <w:rPr>
                <w:sz w:val="18"/>
                <w:szCs w:val="18"/>
              </w:rPr>
              <w:t>C)</w:t>
            </w:r>
          </w:p>
        </w:tc>
        <w:tc>
          <w:tcPr>
            <w:tcW w:w="0" w:type="auto"/>
            <w:vAlign w:val="center"/>
          </w:tcPr>
          <w:p w:rsidR="009E56D1" w:rsidRPr="00113FFB" w:rsidRDefault="009E56D1" w:rsidP="00113FFB">
            <w:pPr>
              <w:autoSpaceDE w:val="0"/>
              <w:autoSpaceDN w:val="0"/>
              <w:adjustRightInd w:val="0"/>
              <w:snapToGrid w:val="0"/>
              <w:jc w:val="both"/>
              <w:rPr>
                <w:sz w:val="18"/>
                <w:szCs w:val="18"/>
              </w:rPr>
            </w:pPr>
            <w:r w:rsidRPr="00113FFB">
              <w:rPr>
                <w:sz w:val="18"/>
                <w:szCs w:val="18"/>
              </w:rPr>
              <w:t xml:space="preserve">1 </w:t>
            </w:r>
            <w:proofErr w:type="spellStart"/>
            <w:r w:rsidRPr="00113FFB">
              <w:rPr>
                <w:sz w:val="18"/>
                <w:szCs w:val="18"/>
              </w:rPr>
              <w:t>mmol</w:t>
            </w:r>
            <w:proofErr w:type="spellEnd"/>
            <w:r w:rsidRPr="00113FFB">
              <w:rPr>
                <w:sz w:val="18"/>
                <w:szCs w:val="18"/>
              </w:rPr>
              <w:t>/L (25</w:t>
            </w:r>
            <w:r w:rsidRPr="00113FFB">
              <w:rPr>
                <w:sz w:val="18"/>
                <w:szCs w:val="18"/>
                <w:vertAlign w:val="superscript"/>
              </w:rPr>
              <w:t>0</w:t>
            </w:r>
            <w:r w:rsidRPr="00113FFB">
              <w:rPr>
                <w:sz w:val="18"/>
                <w:szCs w:val="18"/>
              </w:rPr>
              <w:t>C)</w:t>
            </w:r>
          </w:p>
        </w:tc>
      </w:tr>
      <w:tr w:rsidR="00011719" w:rsidRPr="00113FFB" w:rsidTr="00113FFB">
        <w:tc>
          <w:tcPr>
            <w:tcW w:w="0" w:type="auto"/>
            <w:vAlign w:val="center"/>
          </w:tcPr>
          <w:p w:rsidR="009E56D1" w:rsidRPr="00113FFB" w:rsidRDefault="009E56D1" w:rsidP="00113FFB">
            <w:pPr>
              <w:autoSpaceDE w:val="0"/>
              <w:autoSpaceDN w:val="0"/>
              <w:adjustRightInd w:val="0"/>
              <w:snapToGrid w:val="0"/>
              <w:jc w:val="both"/>
              <w:rPr>
                <w:sz w:val="18"/>
                <w:szCs w:val="18"/>
              </w:rPr>
            </w:pPr>
            <w:r w:rsidRPr="00113FFB">
              <w:rPr>
                <w:sz w:val="18"/>
                <w:szCs w:val="18"/>
              </w:rPr>
              <w:t>Density</w:t>
            </w:r>
          </w:p>
        </w:tc>
        <w:tc>
          <w:tcPr>
            <w:tcW w:w="0" w:type="auto"/>
            <w:vAlign w:val="center"/>
          </w:tcPr>
          <w:p w:rsidR="009E56D1" w:rsidRPr="00113FFB" w:rsidRDefault="009E56D1" w:rsidP="00113FFB">
            <w:pPr>
              <w:autoSpaceDE w:val="0"/>
              <w:autoSpaceDN w:val="0"/>
              <w:adjustRightInd w:val="0"/>
              <w:snapToGrid w:val="0"/>
              <w:jc w:val="both"/>
              <w:rPr>
                <w:sz w:val="18"/>
                <w:szCs w:val="18"/>
              </w:rPr>
            </w:pPr>
            <w:r w:rsidRPr="00113FFB">
              <w:rPr>
                <w:sz w:val="18"/>
                <w:szCs w:val="18"/>
              </w:rPr>
              <w:t>12.78 g/L</w:t>
            </w:r>
          </w:p>
        </w:tc>
        <w:tc>
          <w:tcPr>
            <w:tcW w:w="0" w:type="auto"/>
            <w:vAlign w:val="center"/>
          </w:tcPr>
          <w:p w:rsidR="009E56D1" w:rsidRPr="00113FFB" w:rsidRDefault="009E56D1" w:rsidP="00113FFB">
            <w:pPr>
              <w:autoSpaceDE w:val="0"/>
              <w:autoSpaceDN w:val="0"/>
              <w:adjustRightInd w:val="0"/>
              <w:snapToGrid w:val="0"/>
              <w:jc w:val="both"/>
              <w:rPr>
                <w:sz w:val="18"/>
                <w:szCs w:val="18"/>
              </w:rPr>
            </w:pPr>
            <w:r w:rsidRPr="00113FFB">
              <w:rPr>
                <w:sz w:val="18"/>
                <w:szCs w:val="18"/>
              </w:rPr>
              <w:t>-</w:t>
            </w:r>
          </w:p>
        </w:tc>
      </w:tr>
      <w:tr w:rsidR="00011719" w:rsidRPr="00113FFB" w:rsidTr="00113FFB">
        <w:tc>
          <w:tcPr>
            <w:tcW w:w="0" w:type="auto"/>
            <w:vAlign w:val="center"/>
          </w:tcPr>
          <w:p w:rsidR="009E56D1" w:rsidRPr="00113FFB" w:rsidRDefault="00011719" w:rsidP="00113FFB">
            <w:pPr>
              <w:autoSpaceDE w:val="0"/>
              <w:autoSpaceDN w:val="0"/>
              <w:adjustRightInd w:val="0"/>
              <w:snapToGrid w:val="0"/>
              <w:jc w:val="both"/>
              <w:rPr>
                <w:sz w:val="18"/>
                <w:szCs w:val="18"/>
              </w:rPr>
            </w:pPr>
            <w:r w:rsidRPr="00113FFB">
              <w:rPr>
                <w:sz w:val="18"/>
                <w:szCs w:val="18"/>
              </w:rPr>
              <w:t>Melting Pt</w:t>
            </w:r>
          </w:p>
        </w:tc>
        <w:tc>
          <w:tcPr>
            <w:tcW w:w="0" w:type="auto"/>
            <w:vAlign w:val="center"/>
          </w:tcPr>
          <w:p w:rsidR="009E56D1" w:rsidRPr="00113FFB" w:rsidRDefault="009E56D1" w:rsidP="00113FFB">
            <w:pPr>
              <w:autoSpaceDE w:val="0"/>
              <w:autoSpaceDN w:val="0"/>
              <w:adjustRightInd w:val="0"/>
              <w:snapToGrid w:val="0"/>
              <w:jc w:val="both"/>
              <w:rPr>
                <w:sz w:val="18"/>
                <w:szCs w:val="18"/>
              </w:rPr>
            </w:pPr>
            <w:r w:rsidRPr="00113FFB">
              <w:rPr>
                <w:sz w:val="18"/>
                <w:szCs w:val="18"/>
              </w:rPr>
              <w:t xml:space="preserve">169 </w:t>
            </w:r>
            <w:r w:rsidRPr="00113FFB">
              <w:rPr>
                <w:sz w:val="18"/>
                <w:szCs w:val="18"/>
                <w:vertAlign w:val="superscript"/>
              </w:rPr>
              <w:t>O</w:t>
            </w:r>
            <w:r w:rsidRPr="00113FFB">
              <w:rPr>
                <w:sz w:val="18"/>
                <w:szCs w:val="18"/>
              </w:rPr>
              <w:t>C.</w:t>
            </w:r>
          </w:p>
        </w:tc>
        <w:tc>
          <w:tcPr>
            <w:tcW w:w="0" w:type="auto"/>
            <w:vAlign w:val="center"/>
          </w:tcPr>
          <w:p w:rsidR="009E56D1" w:rsidRPr="00113FFB" w:rsidRDefault="009E56D1" w:rsidP="00113FFB">
            <w:pPr>
              <w:autoSpaceDE w:val="0"/>
              <w:autoSpaceDN w:val="0"/>
              <w:adjustRightInd w:val="0"/>
              <w:snapToGrid w:val="0"/>
              <w:jc w:val="both"/>
              <w:rPr>
                <w:sz w:val="18"/>
                <w:szCs w:val="18"/>
              </w:rPr>
            </w:pPr>
            <w:r w:rsidRPr="00113FFB">
              <w:rPr>
                <w:sz w:val="18"/>
                <w:szCs w:val="18"/>
              </w:rPr>
              <w:t xml:space="preserve">237 -243 </w:t>
            </w:r>
            <w:r w:rsidRPr="00113FFB">
              <w:rPr>
                <w:sz w:val="18"/>
                <w:szCs w:val="18"/>
                <w:vertAlign w:val="superscript"/>
              </w:rPr>
              <w:t>O</w:t>
            </w:r>
            <w:r w:rsidRPr="00113FFB">
              <w:rPr>
                <w:sz w:val="18"/>
                <w:szCs w:val="18"/>
              </w:rPr>
              <w:t>C</w:t>
            </w:r>
          </w:p>
        </w:tc>
      </w:tr>
      <w:tr w:rsidR="00011719" w:rsidRPr="00113FFB" w:rsidTr="00113FFB">
        <w:tc>
          <w:tcPr>
            <w:tcW w:w="0" w:type="auto"/>
            <w:vAlign w:val="center"/>
          </w:tcPr>
          <w:p w:rsidR="009E56D1" w:rsidRPr="00113FFB" w:rsidRDefault="00011719" w:rsidP="00113FFB">
            <w:pPr>
              <w:autoSpaceDE w:val="0"/>
              <w:autoSpaceDN w:val="0"/>
              <w:adjustRightInd w:val="0"/>
              <w:snapToGrid w:val="0"/>
              <w:jc w:val="both"/>
              <w:rPr>
                <w:sz w:val="18"/>
                <w:szCs w:val="18"/>
              </w:rPr>
            </w:pPr>
            <w:proofErr w:type="spellStart"/>
            <w:r w:rsidRPr="00113FFB">
              <w:rPr>
                <w:sz w:val="18"/>
                <w:szCs w:val="18"/>
              </w:rPr>
              <w:t>λmax</w:t>
            </w:r>
            <w:proofErr w:type="spellEnd"/>
            <w:r w:rsidRPr="00113FFB">
              <w:rPr>
                <w:sz w:val="18"/>
                <w:szCs w:val="18"/>
              </w:rPr>
              <w:t xml:space="preserve"> (UV)</w:t>
            </w:r>
          </w:p>
        </w:tc>
        <w:tc>
          <w:tcPr>
            <w:tcW w:w="0" w:type="auto"/>
            <w:vAlign w:val="center"/>
          </w:tcPr>
          <w:p w:rsidR="009E56D1" w:rsidRPr="00113FFB" w:rsidRDefault="009E56D1" w:rsidP="00113FFB">
            <w:pPr>
              <w:autoSpaceDE w:val="0"/>
              <w:autoSpaceDN w:val="0"/>
              <w:adjustRightInd w:val="0"/>
              <w:snapToGrid w:val="0"/>
              <w:jc w:val="both"/>
              <w:rPr>
                <w:sz w:val="18"/>
                <w:szCs w:val="18"/>
              </w:rPr>
            </w:pPr>
            <w:r w:rsidRPr="00113FFB">
              <w:rPr>
                <w:sz w:val="18"/>
                <w:szCs w:val="18"/>
              </w:rPr>
              <w:t>245nm</w:t>
            </w:r>
          </w:p>
        </w:tc>
        <w:tc>
          <w:tcPr>
            <w:tcW w:w="0" w:type="auto"/>
            <w:vAlign w:val="center"/>
          </w:tcPr>
          <w:p w:rsidR="009E56D1" w:rsidRPr="00113FFB" w:rsidRDefault="009E56D1" w:rsidP="00113FFB">
            <w:pPr>
              <w:autoSpaceDE w:val="0"/>
              <w:autoSpaceDN w:val="0"/>
              <w:adjustRightInd w:val="0"/>
              <w:snapToGrid w:val="0"/>
              <w:jc w:val="both"/>
              <w:rPr>
                <w:sz w:val="18"/>
                <w:szCs w:val="18"/>
              </w:rPr>
            </w:pPr>
            <w:r w:rsidRPr="00113FFB">
              <w:rPr>
                <w:sz w:val="18"/>
                <w:szCs w:val="18"/>
              </w:rPr>
              <w:t>-</w:t>
            </w:r>
          </w:p>
        </w:tc>
      </w:tr>
    </w:tbl>
    <w:p w:rsidR="00575A8B" w:rsidRPr="00113FFB" w:rsidRDefault="00575A8B" w:rsidP="00113FFB">
      <w:pPr>
        <w:snapToGrid w:val="0"/>
        <w:ind w:firstLine="425"/>
        <w:jc w:val="both"/>
        <w:rPr>
          <w:i/>
          <w:sz w:val="20"/>
          <w:szCs w:val="20"/>
        </w:rPr>
      </w:pPr>
    </w:p>
    <w:p w:rsidR="00575A8B" w:rsidRPr="00113FFB" w:rsidRDefault="00575A8B" w:rsidP="00113FFB">
      <w:pPr>
        <w:snapToGrid w:val="0"/>
        <w:ind w:firstLine="425"/>
        <w:jc w:val="both"/>
        <w:rPr>
          <w:i/>
          <w:sz w:val="20"/>
          <w:szCs w:val="20"/>
        </w:rPr>
      </w:pPr>
      <w:r w:rsidRPr="00113FFB">
        <w:rPr>
          <w:i/>
          <w:sz w:val="20"/>
          <w:szCs w:val="20"/>
        </w:rPr>
        <w:t>2.2. Adsorbent preparation and modification</w:t>
      </w:r>
    </w:p>
    <w:p w:rsidR="00575A8B" w:rsidRPr="00113FFB" w:rsidRDefault="00575A8B" w:rsidP="00113FFB">
      <w:pPr>
        <w:snapToGrid w:val="0"/>
        <w:ind w:firstLine="425"/>
        <w:jc w:val="both"/>
        <w:rPr>
          <w:sz w:val="20"/>
          <w:szCs w:val="20"/>
        </w:rPr>
      </w:pPr>
      <w:proofErr w:type="spellStart"/>
      <w:r w:rsidRPr="00113FFB">
        <w:rPr>
          <w:sz w:val="20"/>
          <w:szCs w:val="20"/>
        </w:rPr>
        <w:t>Kaolinite</w:t>
      </w:r>
      <w:proofErr w:type="spellEnd"/>
      <w:r w:rsidRPr="00113FFB">
        <w:rPr>
          <w:sz w:val="20"/>
          <w:szCs w:val="20"/>
        </w:rPr>
        <w:t xml:space="preserve"> Clay was obtained from </w:t>
      </w:r>
      <w:proofErr w:type="spellStart"/>
      <w:r w:rsidRPr="00113FFB">
        <w:rPr>
          <w:sz w:val="20"/>
          <w:szCs w:val="20"/>
        </w:rPr>
        <w:t>Ubulu-Ukwu</w:t>
      </w:r>
      <w:proofErr w:type="spellEnd"/>
      <w:r w:rsidRPr="00113FFB">
        <w:rPr>
          <w:sz w:val="20"/>
          <w:szCs w:val="20"/>
        </w:rPr>
        <w:t xml:space="preserve"> in Delta State, Nigeria. Stones and other non-clay particles were removed from the sample by hand picking. It was then crushed and sieved through a meshed sieve to further remove the larger non-clay fractions. 100 g of the clay sample was dispersed in </w:t>
      </w:r>
      <w:r w:rsidRPr="00113FFB">
        <w:rPr>
          <w:sz w:val="20"/>
          <w:szCs w:val="20"/>
        </w:rPr>
        <w:lastRenderedPageBreak/>
        <w:t xml:space="preserve">distilled </w:t>
      </w:r>
      <w:proofErr w:type="spellStart"/>
      <w:r w:rsidRPr="00113FFB">
        <w:rPr>
          <w:sz w:val="20"/>
          <w:szCs w:val="20"/>
        </w:rPr>
        <w:t>deionized</w:t>
      </w:r>
      <w:proofErr w:type="spellEnd"/>
      <w:r w:rsidRPr="00113FFB">
        <w:rPr>
          <w:sz w:val="20"/>
          <w:szCs w:val="20"/>
        </w:rPr>
        <w:t xml:space="preserve"> water and stirred continuously with a stirrer for 6 h. Two layers were formed - a </w:t>
      </w:r>
      <w:proofErr w:type="spellStart"/>
      <w:r w:rsidRPr="00113FFB">
        <w:rPr>
          <w:sz w:val="20"/>
          <w:szCs w:val="20"/>
        </w:rPr>
        <w:t>settlable</w:t>
      </w:r>
      <w:proofErr w:type="spellEnd"/>
      <w:r w:rsidRPr="00113FFB">
        <w:rPr>
          <w:sz w:val="20"/>
          <w:szCs w:val="20"/>
        </w:rPr>
        <w:t xml:space="preserve"> heavier particulate layer and a colloidal suspension which is the </w:t>
      </w:r>
      <w:proofErr w:type="spellStart"/>
      <w:r w:rsidRPr="00113FFB">
        <w:rPr>
          <w:sz w:val="20"/>
          <w:szCs w:val="20"/>
        </w:rPr>
        <w:t>kaolinite</w:t>
      </w:r>
      <w:proofErr w:type="spellEnd"/>
      <w:r w:rsidRPr="00113FFB">
        <w:rPr>
          <w:sz w:val="20"/>
          <w:szCs w:val="20"/>
        </w:rPr>
        <w:t xml:space="preserve"> clay. The suspended layer was carefully and completely decanted after which the colloidal layer is recovered by centrifugation. It was further purified by using </w:t>
      </w:r>
      <w:proofErr w:type="spellStart"/>
      <w:r w:rsidRPr="00113FFB">
        <w:rPr>
          <w:sz w:val="20"/>
          <w:szCs w:val="20"/>
        </w:rPr>
        <w:t>Renolds</w:t>
      </w:r>
      <w:proofErr w:type="spellEnd"/>
      <w:r w:rsidRPr="00113FFB">
        <w:rPr>
          <w:sz w:val="20"/>
          <w:szCs w:val="20"/>
        </w:rPr>
        <w:t xml:space="preserve"> and </w:t>
      </w:r>
      <w:proofErr w:type="spellStart"/>
      <w:r w:rsidRPr="00113FFB">
        <w:rPr>
          <w:sz w:val="20"/>
          <w:szCs w:val="20"/>
        </w:rPr>
        <w:t>Moores</w:t>
      </w:r>
      <w:proofErr w:type="spellEnd"/>
      <w:r w:rsidRPr="00113FFB">
        <w:rPr>
          <w:sz w:val="20"/>
          <w:szCs w:val="20"/>
        </w:rPr>
        <w:t xml:space="preserve"> (1989) method</w:t>
      </w:r>
      <w:r w:rsidRPr="00113FFB">
        <w:rPr>
          <w:b/>
          <w:sz w:val="20"/>
          <w:szCs w:val="20"/>
        </w:rPr>
        <w:t xml:space="preserve">. </w:t>
      </w:r>
      <w:r w:rsidRPr="00113FFB">
        <w:rPr>
          <w:sz w:val="20"/>
          <w:szCs w:val="20"/>
        </w:rPr>
        <w:t xml:space="preserve">This involves the addition of 30 % hydrogen peroxide to the sample solution </w:t>
      </w:r>
      <w:proofErr w:type="spellStart"/>
      <w:r w:rsidRPr="00113FFB">
        <w:rPr>
          <w:sz w:val="20"/>
          <w:szCs w:val="20"/>
        </w:rPr>
        <w:t>solution</w:t>
      </w:r>
      <w:proofErr w:type="spellEnd"/>
      <w:r w:rsidRPr="00113FFB">
        <w:rPr>
          <w:sz w:val="20"/>
          <w:szCs w:val="20"/>
        </w:rPr>
        <w:t xml:space="preserve"> and continuously stirs till all effervescence has ceased. The mixture was then kept standing overnight to allow any carbonaceous substance to be oxidized and with this treatment any organic substances remaining in the clay is removed. The supernatant was decanted and the </w:t>
      </w:r>
      <w:proofErr w:type="spellStart"/>
      <w:r w:rsidRPr="00113FFB">
        <w:rPr>
          <w:sz w:val="20"/>
          <w:szCs w:val="20"/>
        </w:rPr>
        <w:t>Kaolinite</w:t>
      </w:r>
      <w:proofErr w:type="spellEnd"/>
      <w:r w:rsidRPr="00113FFB">
        <w:rPr>
          <w:sz w:val="20"/>
          <w:szCs w:val="20"/>
        </w:rPr>
        <w:t xml:space="preserve"> clay washed thoroughly with distilled-</w:t>
      </w:r>
      <w:proofErr w:type="spellStart"/>
      <w:r w:rsidRPr="00113FFB">
        <w:rPr>
          <w:sz w:val="20"/>
          <w:szCs w:val="20"/>
        </w:rPr>
        <w:t>deionized</w:t>
      </w:r>
      <w:proofErr w:type="spellEnd"/>
      <w:r w:rsidRPr="00113FFB">
        <w:rPr>
          <w:sz w:val="20"/>
          <w:szCs w:val="20"/>
        </w:rPr>
        <w:t xml:space="preserve"> water to remove traces of hydrogen peroxide. The peroxide free </w:t>
      </w:r>
      <w:proofErr w:type="spellStart"/>
      <w:r w:rsidRPr="00113FFB">
        <w:rPr>
          <w:sz w:val="20"/>
          <w:szCs w:val="20"/>
        </w:rPr>
        <w:t>Kaolinite</w:t>
      </w:r>
      <w:proofErr w:type="spellEnd"/>
      <w:r w:rsidRPr="00113FFB">
        <w:rPr>
          <w:sz w:val="20"/>
          <w:szCs w:val="20"/>
        </w:rPr>
        <w:t xml:space="preserve"> clay was recovered and oven dried at 353 K to obtain the natural and unmodified </w:t>
      </w:r>
      <w:proofErr w:type="spellStart"/>
      <w:r w:rsidRPr="00113FFB">
        <w:rPr>
          <w:sz w:val="20"/>
          <w:szCs w:val="20"/>
        </w:rPr>
        <w:t>kaolinite</w:t>
      </w:r>
      <w:proofErr w:type="spellEnd"/>
      <w:r w:rsidRPr="00113FFB">
        <w:rPr>
          <w:sz w:val="20"/>
          <w:szCs w:val="20"/>
        </w:rPr>
        <w:t xml:space="preserve"> clay sample (Kao). The dried sample was carefully crushed and sieved to produce the desired particle size. 50 g of Kao was treated with 1 mol/L </w:t>
      </w:r>
      <w:proofErr w:type="spellStart"/>
      <w:r w:rsidRPr="00113FFB">
        <w:rPr>
          <w:sz w:val="20"/>
          <w:szCs w:val="20"/>
        </w:rPr>
        <w:t>NaCl</w:t>
      </w:r>
      <w:proofErr w:type="spellEnd"/>
      <w:r w:rsidRPr="00113FFB">
        <w:rPr>
          <w:sz w:val="20"/>
          <w:szCs w:val="20"/>
        </w:rPr>
        <w:t xml:space="preserve"> solution to saturate the </w:t>
      </w:r>
      <w:proofErr w:type="spellStart"/>
      <w:r w:rsidRPr="00113FFB">
        <w:rPr>
          <w:sz w:val="20"/>
          <w:szCs w:val="20"/>
        </w:rPr>
        <w:t>cation</w:t>
      </w:r>
      <w:proofErr w:type="spellEnd"/>
      <w:r w:rsidRPr="00113FFB">
        <w:rPr>
          <w:sz w:val="20"/>
          <w:szCs w:val="20"/>
        </w:rPr>
        <w:t xml:space="preserve"> exchangeable sites on the adsorbent with sodium ions. The solution was stirred continuously to allow a complete reaction, after which the sodium-</w:t>
      </w:r>
      <w:proofErr w:type="spellStart"/>
      <w:r w:rsidRPr="00113FFB">
        <w:rPr>
          <w:sz w:val="20"/>
          <w:szCs w:val="20"/>
        </w:rPr>
        <w:t>kaolinite</w:t>
      </w:r>
      <w:proofErr w:type="spellEnd"/>
      <w:r w:rsidRPr="00113FFB">
        <w:rPr>
          <w:sz w:val="20"/>
          <w:szCs w:val="20"/>
        </w:rPr>
        <w:t xml:space="preserve"> (Na-Kao) clay formed was washed free of chloride by testing for the presence of chloride using AgNO</w:t>
      </w:r>
      <w:r w:rsidRPr="00113FFB">
        <w:rPr>
          <w:sz w:val="20"/>
          <w:szCs w:val="20"/>
          <w:vertAlign w:val="subscript"/>
        </w:rPr>
        <w:t>3</w:t>
      </w:r>
      <w:r w:rsidRPr="00113FFB">
        <w:rPr>
          <w:sz w:val="20"/>
          <w:szCs w:val="20"/>
        </w:rPr>
        <w:t>.</w:t>
      </w:r>
    </w:p>
    <w:p w:rsidR="00575A8B" w:rsidRPr="00113FFB" w:rsidRDefault="00575A8B" w:rsidP="00113FFB">
      <w:pPr>
        <w:snapToGrid w:val="0"/>
        <w:ind w:firstLine="425"/>
        <w:jc w:val="both"/>
        <w:rPr>
          <w:i/>
          <w:sz w:val="20"/>
          <w:szCs w:val="20"/>
        </w:rPr>
      </w:pPr>
      <w:r w:rsidRPr="00113FFB">
        <w:rPr>
          <w:i/>
          <w:sz w:val="20"/>
          <w:szCs w:val="20"/>
        </w:rPr>
        <w:t>2.3. Preparation of CTAB-</w:t>
      </w:r>
      <w:proofErr w:type="spellStart"/>
      <w:r w:rsidRPr="00113FFB">
        <w:rPr>
          <w:i/>
          <w:sz w:val="20"/>
          <w:szCs w:val="20"/>
        </w:rPr>
        <w:t>kaolinite</w:t>
      </w:r>
      <w:proofErr w:type="spellEnd"/>
    </w:p>
    <w:p w:rsidR="00575A8B" w:rsidRPr="00113FFB" w:rsidRDefault="00575A8B" w:rsidP="00113FFB">
      <w:pPr>
        <w:snapToGrid w:val="0"/>
        <w:ind w:firstLine="425"/>
        <w:jc w:val="both"/>
        <w:rPr>
          <w:sz w:val="20"/>
          <w:szCs w:val="20"/>
        </w:rPr>
      </w:pPr>
      <w:r w:rsidRPr="00113FFB">
        <w:rPr>
          <w:sz w:val="20"/>
          <w:szCs w:val="20"/>
        </w:rPr>
        <w:t xml:space="preserve">10 g of Na-Kao was dispersed in 0.2 L of distilled </w:t>
      </w:r>
      <w:proofErr w:type="spellStart"/>
      <w:r w:rsidRPr="00113FFB">
        <w:rPr>
          <w:sz w:val="20"/>
          <w:szCs w:val="20"/>
        </w:rPr>
        <w:t>deionized</w:t>
      </w:r>
      <w:proofErr w:type="spellEnd"/>
      <w:r w:rsidR="00CB407D">
        <w:rPr>
          <w:sz w:val="20"/>
          <w:szCs w:val="20"/>
        </w:rPr>
        <w:t xml:space="preserve"> </w:t>
      </w:r>
      <w:r w:rsidRPr="00113FFB">
        <w:rPr>
          <w:sz w:val="20"/>
          <w:szCs w:val="20"/>
        </w:rPr>
        <w:t xml:space="preserve">water at an ambient temperature, stirred and allowed to </w:t>
      </w:r>
      <w:proofErr w:type="spellStart"/>
      <w:r w:rsidRPr="00113FFB">
        <w:rPr>
          <w:sz w:val="20"/>
          <w:szCs w:val="20"/>
        </w:rPr>
        <w:t>solubilize</w:t>
      </w:r>
      <w:proofErr w:type="spellEnd"/>
      <w:r w:rsidRPr="00113FFB">
        <w:rPr>
          <w:sz w:val="20"/>
          <w:szCs w:val="20"/>
        </w:rPr>
        <w:t xml:space="preserve"> for 2 h. CTAB was dissolved in a separate container at a solution concentration </w:t>
      </w:r>
      <w:proofErr w:type="gramStart"/>
      <w:r w:rsidRPr="00113FFB">
        <w:rPr>
          <w:sz w:val="20"/>
          <w:szCs w:val="20"/>
        </w:rPr>
        <w:t>of 0.03 mol/L</w:t>
      </w:r>
      <w:proofErr w:type="gramEnd"/>
      <w:r w:rsidRPr="00113FFB">
        <w:rPr>
          <w:sz w:val="20"/>
          <w:szCs w:val="20"/>
        </w:rPr>
        <w:t xml:space="preserve"> and slowly it was added to the dispersed Na-Kao. The reaction mixture was slowly stirred by mechanical stirrer at a temperature of 50 </w:t>
      </w:r>
      <w:r w:rsidRPr="00113FFB">
        <w:rPr>
          <w:sz w:val="20"/>
          <w:szCs w:val="20"/>
          <w:vertAlign w:val="superscript"/>
        </w:rPr>
        <w:t>0</w:t>
      </w:r>
      <w:r w:rsidRPr="00113FFB">
        <w:rPr>
          <w:sz w:val="20"/>
          <w:szCs w:val="20"/>
        </w:rPr>
        <w:t xml:space="preserve">C in a </w:t>
      </w:r>
      <w:proofErr w:type="spellStart"/>
      <w:r w:rsidRPr="00113FFB">
        <w:rPr>
          <w:sz w:val="20"/>
          <w:szCs w:val="20"/>
        </w:rPr>
        <w:t>thermostated</w:t>
      </w:r>
      <w:proofErr w:type="spellEnd"/>
      <w:r w:rsidRPr="00113FFB">
        <w:rPr>
          <w:sz w:val="20"/>
          <w:szCs w:val="20"/>
        </w:rPr>
        <w:t xml:space="preserve"> water bath for 24h. Then the product, </w:t>
      </w:r>
      <w:proofErr w:type="spellStart"/>
      <w:r w:rsidRPr="00113FFB">
        <w:rPr>
          <w:sz w:val="20"/>
          <w:szCs w:val="20"/>
        </w:rPr>
        <w:t>organo-kaolinite</w:t>
      </w:r>
      <w:proofErr w:type="spellEnd"/>
      <w:r w:rsidRPr="00113FFB">
        <w:rPr>
          <w:sz w:val="20"/>
          <w:szCs w:val="20"/>
        </w:rPr>
        <w:t xml:space="preserve"> (CTAB-Kao) was washed free of bromide anion (tested with AgNO</w:t>
      </w:r>
      <w:r w:rsidRPr="00113FFB">
        <w:rPr>
          <w:sz w:val="20"/>
          <w:szCs w:val="20"/>
          <w:vertAlign w:val="subscript"/>
        </w:rPr>
        <w:t>3</w:t>
      </w:r>
      <w:r w:rsidRPr="00113FFB">
        <w:rPr>
          <w:sz w:val="20"/>
          <w:szCs w:val="20"/>
        </w:rPr>
        <w:t xml:space="preserve">), dried in an oven at 80 </w:t>
      </w:r>
      <w:r w:rsidRPr="00113FFB">
        <w:rPr>
          <w:sz w:val="20"/>
          <w:szCs w:val="20"/>
          <w:vertAlign w:val="superscript"/>
        </w:rPr>
        <w:t>0</w:t>
      </w:r>
      <w:r w:rsidRPr="00113FFB">
        <w:rPr>
          <w:sz w:val="20"/>
          <w:szCs w:val="20"/>
        </w:rPr>
        <w:t>C and carefully ground to powder before use.</w:t>
      </w:r>
    </w:p>
    <w:p w:rsidR="00575A8B" w:rsidRPr="00113FFB" w:rsidRDefault="00575A8B" w:rsidP="00113FFB">
      <w:pPr>
        <w:snapToGrid w:val="0"/>
        <w:ind w:firstLine="425"/>
        <w:jc w:val="both"/>
        <w:rPr>
          <w:sz w:val="20"/>
          <w:szCs w:val="20"/>
        </w:rPr>
      </w:pPr>
      <w:r w:rsidRPr="00113FFB">
        <w:rPr>
          <w:sz w:val="20"/>
          <w:szCs w:val="20"/>
        </w:rPr>
        <w:t>The characterization of CTAB-Koa modified and Koa unmodified clay surface functionality was determined by SHIMADZU Fourier Transform Infrared spectrometer (FTIR).</w:t>
      </w:r>
    </w:p>
    <w:p w:rsidR="00575A8B" w:rsidRPr="00113FFB" w:rsidRDefault="00575A8B" w:rsidP="00113FFB">
      <w:pPr>
        <w:snapToGrid w:val="0"/>
        <w:ind w:firstLine="425"/>
        <w:jc w:val="both"/>
        <w:rPr>
          <w:i/>
          <w:sz w:val="20"/>
          <w:szCs w:val="20"/>
        </w:rPr>
      </w:pPr>
      <w:r w:rsidRPr="00113FFB">
        <w:rPr>
          <w:i/>
          <w:sz w:val="20"/>
          <w:szCs w:val="20"/>
        </w:rPr>
        <w:t>2.4. Adsorption study</w:t>
      </w:r>
    </w:p>
    <w:p w:rsidR="00575A8B" w:rsidRDefault="00575A8B" w:rsidP="00113FFB">
      <w:pPr>
        <w:snapToGrid w:val="0"/>
        <w:ind w:firstLine="425"/>
        <w:jc w:val="both"/>
        <w:rPr>
          <w:rFonts w:eastAsiaTheme="minorEastAsia"/>
          <w:sz w:val="20"/>
          <w:szCs w:val="20"/>
          <w:lang w:eastAsia="zh-CN"/>
        </w:rPr>
      </w:pPr>
      <w:r w:rsidRPr="00113FFB">
        <w:rPr>
          <w:sz w:val="20"/>
          <w:szCs w:val="20"/>
        </w:rPr>
        <w:t>A stock solution of 1000 mgl</w:t>
      </w:r>
      <w:r w:rsidRPr="00113FFB">
        <w:rPr>
          <w:sz w:val="20"/>
          <w:szCs w:val="20"/>
          <w:vertAlign w:val="superscript"/>
        </w:rPr>
        <w:t>−1</w:t>
      </w:r>
      <w:r w:rsidRPr="00113FFB">
        <w:rPr>
          <w:sz w:val="20"/>
          <w:szCs w:val="20"/>
        </w:rPr>
        <w:t xml:space="preserve"> acetaminophen was prepared. Various concentrations of APAP were prepared from the stock solution and were read on a UV–</w:t>
      </w:r>
      <w:proofErr w:type="spellStart"/>
      <w:r w:rsidRPr="00113FFB">
        <w:rPr>
          <w:sz w:val="20"/>
          <w:szCs w:val="20"/>
        </w:rPr>
        <w:t>vis</w:t>
      </w:r>
      <w:proofErr w:type="spellEnd"/>
      <w:r w:rsidRPr="00113FFB">
        <w:rPr>
          <w:sz w:val="20"/>
          <w:szCs w:val="20"/>
        </w:rPr>
        <w:t xml:space="preserve"> spectrophotometer [</w:t>
      </w:r>
      <w:proofErr w:type="spellStart"/>
      <w:r w:rsidRPr="00113FFB">
        <w:rPr>
          <w:sz w:val="20"/>
          <w:szCs w:val="20"/>
        </w:rPr>
        <w:t>surgifriend</w:t>
      </w:r>
      <w:proofErr w:type="spellEnd"/>
      <w:r w:rsidRPr="00113FFB">
        <w:rPr>
          <w:sz w:val="20"/>
          <w:szCs w:val="20"/>
        </w:rPr>
        <w:t xml:space="preserve"> SM7504UV/visible 911]. A calibration curve of absorbance against APAP concentrations was obtained by using APAP solutions of known concentrations (in the range of 10–400 mgL</w:t>
      </w:r>
      <w:r w:rsidRPr="00113FFB">
        <w:rPr>
          <w:sz w:val="20"/>
          <w:szCs w:val="20"/>
          <w:vertAlign w:val="superscript"/>
        </w:rPr>
        <w:t>−1</w:t>
      </w:r>
      <w:r w:rsidRPr="00113FFB">
        <w:rPr>
          <w:sz w:val="20"/>
          <w:szCs w:val="20"/>
        </w:rPr>
        <w:t>) from which a linear curve with a high correlation coefficient (R</w:t>
      </w:r>
      <w:r w:rsidRPr="00113FFB">
        <w:rPr>
          <w:sz w:val="20"/>
          <w:szCs w:val="20"/>
          <w:vertAlign w:val="superscript"/>
        </w:rPr>
        <w:t>2</w:t>
      </w:r>
      <w:r w:rsidRPr="00113FFB">
        <w:rPr>
          <w:sz w:val="20"/>
          <w:szCs w:val="20"/>
        </w:rPr>
        <w:t xml:space="preserve"> = 0.9931). The correlation </w:t>
      </w:r>
      <w:proofErr w:type="spellStart"/>
      <w:r w:rsidRPr="00113FFB">
        <w:rPr>
          <w:sz w:val="20"/>
          <w:szCs w:val="20"/>
        </w:rPr>
        <w:t>coefﬁcient</w:t>
      </w:r>
      <w:proofErr w:type="spellEnd"/>
      <w:r w:rsidRPr="00113FFB">
        <w:rPr>
          <w:sz w:val="20"/>
          <w:szCs w:val="20"/>
        </w:rPr>
        <w:t xml:space="preserve"> </w:t>
      </w:r>
      <w:r w:rsidRPr="00113FFB">
        <w:rPr>
          <w:sz w:val="20"/>
          <w:szCs w:val="20"/>
        </w:rPr>
        <w:lastRenderedPageBreak/>
        <w:t xml:space="preserve">of the calibration curve in the present study allows us to consider the molar </w:t>
      </w:r>
      <w:proofErr w:type="spellStart"/>
      <w:r w:rsidRPr="00113FFB">
        <w:rPr>
          <w:sz w:val="20"/>
          <w:szCs w:val="20"/>
        </w:rPr>
        <w:t>absorptivity</w:t>
      </w:r>
      <w:proofErr w:type="spellEnd"/>
      <w:r w:rsidRPr="00113FFB">
        <w:rPr>
          <w:sz w:val="20"/>
          <w:szCs w:val="20"/>
        </w:rPr>
        <w:t xml:space="preserve"> constant applicable over the range of concentration investigated. Thus, the APAP concentration will be determined with good precision. The adsorption experiments were all carried out using amber bottles so as to reduce the intensity of light reaching the solution. The following conditions were maintained for different adsorption study experiments:</w:t>
      </w:r>
    </w:p>
    <w:p w:rsidR="00113FFB" w:rsidRPr="00113FFB" w:rsidRDefault="00113FFB" w:rsidP="00113FFB">
      <w:pPr>
        <w:snapToGrid w:val="0"/>
        <w:ind w:firstLine="425"/>
        <w:jc w:val="both"/>
        <w:rPr>
          <w:rFonts w:eastAsiaTheme="minorEastAsia"/>
          <w:sz w:val="20"/>
          <w:szCs w:val="20"/>
          <w:lang w:eastAsia="zh-CN"/>
        </w:rPr>
      </w:pPr>
    </w:p>
    <w:p w:rsidR="00575A8B" w:rsidRPr="00113FFB" w:rsidRDefault="002500B1" w:rsidP="00113FFB">
      <w:pPr>
        <w:autoSpaceDE w:val="0"/>
        <w:autoSpaceDN w:val="0"/>
        <w:adjustRightInd w:val="0"/>
        <w:snapToGrid w:val="0"/>
        <w:jc w:val="both"/>
        <w:rPr>
          <w:sz w:val="20"/>
          <w:szCs w:val="20"/>
        </w:rPr>
      </w:pPr>
      <w:r>
        <w:rPr>
          <w:noProof/>
          <w:sz w:val="20"/>
          <w:szCs w:val="20"/>
          <w:lang w:eastAsia="en-US"/>
        </w:rPr>
        <w:pict>
          <v:shapetype id="_x0000_t32" coordsize="21600,21600" o:spt="32" o:oned="t" path="m,l21600,21600e" filled="f">
            <v:path arrowok="t" fillok="f" o:connecttype="none"/>
            <o:lock v:ext="edit" shapetype="t"/>
          </v:shapetype>
          <v:shape id="Straight Arrow Connector 9" o:spid="_x0000_s1026" type="#_x0000_t32" style="position:absolute;left:0;text-align:left;margin-left:.1pt;margin-top:1.05pt;width:3in;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7GJQIAAEo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"/>
        </w:pict>
      </w:r>
      <w:r w:rsidR="00575A8B" w:rsidRPr="00113FFB">
        <w:rPr>
          <w:sz w:val="20"/>
          <w:szCs w:val="20"/>
        </w:rPr>
        <w:t xml:space="preserve">Effects of pH </w:t>
      </w:r>
      <w:r w:rsidR="00575A8B" w:rsidRPr="00113FFB">
        <w:rPr>
          <w:sz w:val="20"/>
          <w:szCs w:val="20"/>
        </w:rPr>
        <w:tab/>
        <w:t>Adsorbents 0.08 g; APAP -10 mg/l; temperature 304 K; interaction time 360 min; pH 2.0–10.0 at unit intervals</w:t>
      </w:r>
    </w:p>
    <w:p w:rsidR="00D10286" w:rsidRPr="00113FFB" w:rsidRDefault="00575A8B" w:rsidP="00113FFB">
      <w:pPr>
        <w:autoSpaceDE w:val="0"/>
        <w:autoSpaceDN w:val="0"/>
        <w:adjustRightInd w:val="0"/>
        <w:snapToGrid w:val="0"/>
        <w:jc w:val="both"/>
        <w:rPr>
          <w:sz w:val="20"/>
          <w:szCs w:val="20"/>
        </w:rPr>
      </w:pPr>
      <w:r w:rsidRPr="00113FFB">
        <w:rPr>
          <w:sz w:val="20"/>
          <w:szCs w:val="20"/>
        </w:rPr>
        <w:t>Mass Variation</w:t>
      </w:r>
      <w:r w:rsidR="00CB407D">
        <w:rPr>
          <w:sz w:val="20"/>
          <w:szCs w:val="20"/>
        </w:rPr>
        <w:t xml:space="preserve"> </w:t>
      </w:r>
      <w:r w:rsidRPr="00113FFB">
        <w:rPr>
          <w:sz w:val="20"/>
          <w:szCs w:val="20"/>
        </w:rPr>
        <w:t>`Adsorbent doses 0.025-</w:t>
      </w:r>
    </w:p>
    <w:p w:rsidR="00D10286" w:rsidRPr="00113FFB" w:rsidRDefault="00575A8B" w:rsidP="00113FFB">
      <w:pPr>
        <w:autoSpaceDE w:val="0"/>
        <w:autoSpaceDN w:val="0"/>
        <w:adjustRightInd w:val="0"/>
        <w:snapToGrid w:val="0"/>
        <w:jc w:val="both"/>
        <w:rPr>
          <w:sz w:val="20"/>
          <w:szCs w:val="20"/>
        </w:rPr>
      </w:pPr>
      <w:r w:rsidRPr="00113FFB">
        <w:rPr>
          <w:sz w:val="20"/>
          <w:szCs w:val="20"/>
        </w:rPr>
        <w:t>1.25g; APAP 50 mg/l;</w:t>
      </w:r>
    </w:p>
    <w:p w:rsidR="00575A8B" w:rsidRPr="00113FFB" w:rsidRDefault="00575A8B" w:rsidP="00113FFB">
      <w:pPr>
        <w:autoSpaceDE w:val="0"/>
        <w:autoSpaceDN w:val="0"/>
        <w:adjustRightInd w:val="0"/>
        <w:snapToGrid w:val="0"/>
        <w:jc w:val="both"/>
        <w:rPr>
          <w:sz w:val="20"/>
          <w:szCs w:val="20"/>
        </w:rPr>
      </w:pPr>
      <w:proofErr w:type="gramStart"/>
      <w:r w:rsidRPr="00113FFB">
        <w:rPr>
          <w:sz w:val="20"/>
          <w:szCs w:val="20"/>
        </w:rPr>
        <w:t>interaction</w:t>
      </w:r>
      <w:proofErr w:type="gramEnd"/>
      <w:r w:rsidRPr="00113FFB">
        <w:rPr>
          <w:sz w:val="20"/>
          <w:szCs w:val="20"/>
        </w:rPr>
        <w:t xml:space="preserve"> time 360 min; pH = 6.80 at ambient temperature</w:t>
      </w:r>
    </w:p>
    <w:p w:rsidR="00575A8B" w:rsidRPr="00113FFB" w:rsidRDefault="00575A8B" w:rsidP="00113FFB">
      <w:pPr>
        <w:autoSpaceDE w:val="0"/>
        <w:autoSpaceDN w:val="0"/>
        <w:adjustRightInd w:val="0"/>
        <w:snapToGrid w:val="0"/>
        <w:jc w:val="both"/>
        <w:rPr>
          <w:sz w:val="20"/>
          <w:szCs w:val="20"/>
        </w:rPr>
      </w:pPr>
      <w:r w:rsidRPr="00113FFB">
        <w:rPr>
          <w:sz w:val="20"/>
          <w:szCs w:val="20"/>
        </w:rPr>
        <w:t>Concentration</w:t>
      </w:r>
    </w:p>
    <w:p w:rsidR="00575A8B" w:rsidRPr="00113FFB" w:rsidRDefault="00575A8B" w:rsidP="00113FFB">
      <w:pPr>
        <w:autoSpaceDE w:val="0"/>
        <w:autoSpaceDN w:val="0"/>
        <w:adjustRightInd w:val="0"/>
        <w:snapToGrid w:val="0"/>
        <w:jc w:val="both"/>
        <w:rPr>
          <w:sz w:val="20"/>
          <w:szCs w:val="20"/>
        </w:rPr>
      </w:pPr>
      <w:r w:rsidRPr="00113FFB">
        <w:rPr>
          <w:sz w:val="20"/>
          <w:szCs w:val="20"/>
        </w:rPr>
        <w:t>Variation Adsorbent 0.5 g; APAP 10 - 100 mg/l; interaction time 360 min; pH =6.80 at ambient temperature</w:t>
      </w:r>
    </w:p>
    <w:p w:rsidR="00575A8B" w:rsidRPr="00113FFB" w:rsidRDefault="00575A8B" w:rsidP="00113FFB">
      <w:pPr>
        <w:autoSpaceDE w:val="0"/>
        <w:autoSpaceDN w:val="0"/>
        <w:adjustRightInd w:val="0"/>
        <w:snapToGrid w:val="0"/>
        <w:jc w:val="both"/>
        <w:rPr>
          <w:sz w:val="20"/>
          <w:szCs w:val="20"/>
        </w:rPr>
      </w:pPr>
      <w:r w:rsidRPr="00113FFB">
        <w:rPr>
          <w:sz w:val="20"/>
          <w:szCs w:val="20"/>
        </w:rPr>
        <w:t>Kinetics</w:t>
      </w:r>
      <w:r w:rsidR="00CB407D">
        <w:rPr>
          <w:rFonts w:eastAsiaTheme="minorEastAsia" w:hint="eastAsia"/>
          <w:sz w:val="20"/>
          <w:szCs w:val="20"/>
          <w:lang w:eastAsia="zh-CN"/>
        </w:rPr>
        <w:t xml:space="preserve"> </w:t>
      </w:r>
      <w:r w:rsidRPr="00113FFB">
        <w:rPr>
          <w:sz w:val="20"/>
          <w:szCs w:val="20"/>
        </w:rPr>
        <w:t>Adsorbents 2.5 g; APAP 50 mg/l; interaction time 30 sec -360 min at ten different intervals; pH 6.80 at ambient temperature;</w:t>
      </w:r>
    </w:p>
    <w:p w:rsidR="00575A8B" w:rsidRPr="00113FFB" w:rsidRDefault="00575A8B" w:rsidP="00113FFB">
      <w:pPr>
        <w:autoSpaceDE w:val="0"/>
        <w:autoSpaceDN w:val="0"/>
        <w:adjustRightInd w:val="0"/>
        <w:snapToGrid w:val="0"/>
        <w:jc w:val="both"/>
        <w:rPr>
          <w:sz w:val="20"/>
          <w:szCs w:val="20"/>
        </w:rPr>
      </w:pPr>
      <w:r w:rsidRPr="00113FFB">
        <w:rPr>
          <w:sz w:val="20"/>
          <w:szCs w:val="20"/>
        </w:rPr>
        <w:t>Isotherms Adsorbent 0.5 g; APAP 10 - 100 mg/l; interaction time 360 min; pH 6.80 at ambient temperature</w:t>
      </w:r>
      <w:r w:rsidR="00D10286" w:rsidRPr="00113FFB">
        <w:rPr>
          <w:sz w:val="20"/>
          <w:szCs w:val="20"/>
        </w:rPr>
        <w:t>.</w:t>
      </w:r>
    </w:p>
    <w:p w:rsidR="00575A8B" w:rsidRPr="00113FFB" w:rsidRDefault="002500B1" w:rsidP="00113FFB">
      <w:pPr>
        <w:snapToGrid w:val="0"/>
        <w:ind w:firstLine="425"/>
        <w:jc w:val="both"/>
        <w:rPr>
          <w:sz w:val="20"/>
          <w:szCs w:val="20"/>
        </w:rPr>
      </w:pPr>
      <w:r>
        <w:rPr>
          <w:noProof/>
          <w:sz w:val="20"/>
          <w:szCs w:val="20"/>
          <w:lang w:eastAsia="en-US"/>
        </w:rPr>
        <w:pict>
          <v:shape id="Straight Arrow Connector 8" o:spid="_x0000_s1035" type="#_x0000_t32" style="position:absolute;left:0;text-align:left;margin-left:.35pt;margin-top:1.35pt;width:3in;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jJJQIAAEo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"/>
        </w:pict>
      </w:r>
    </w:p>
    <w:p w:rsidR="00575A8B" w:rsidRPr="00113FFB" w:rsidRDefault="00575A8B" w:rsidP="00113FFB">
      <w:pPr>
        <w:snapToGrid w:val="0"/>
        <w:ind w:firstLine="425"/>
        <w:jc w:val="both"/>
        <w:rPr>
          <w:sz w:val="20"/>
          <w:szCs w:val="20"/>
        </w:rPr>
      </w:pPr>
      <w:r w:rsidRPr="00113FFB">
        <w:rPr>
          <w:sz w:val="20"/>
          <w:szCs w:val="20"/>
        </w:rPr>
        <w:t>In order to obtain the value of the adsorption capacity, the amount of APAP adsorbed (</w:t>
      </w:r>
      <w:proofErr w:type="spellStart"/>
      <w:r w:rsidRPr="00113FFB">
        <w:rPr>
          <w:sz w:val="20"/>
          <w:szCs w:val="20"/>
        </w:rPr>
        <w:t>q</w:t>
      </w:r>
      <w:r w:rsidRPr="00113FFB">
        <w:rPr>
          <w:sz w:val="20"/>
          <w:szCs w:val="20"/>
          <w:vertAlign w:val="subscript"/>
        </w:rPr>
        <w:t>e</w:t>
      </w:r>
      <w:proofErr w:type="spellEnd"/>
      <w:r w:rsidRPr="00113FFB">
        <w:rPr>
          <w:sz w:val="20"/>
          <w:szCs w:val="20"/>
        </w:rPr>
        <w:t xml:space="preserve">) onto </w:t>
      </w:r>
      <w:proofErr w:type="spellStart"/>
      <w:r w:rsidRPr="00113FFB">
        <w:rPr>
          <w:sz w:val="20"/>
          <w:szCs w:val="20"/>
        </w:rPr>
        <w:t>organokaolinite</w:t>
      </w:r>
      <w:proofErr w:type="spellEnd"/>
      <w:r w:rsidRPr="00113FFB">
        <w:rPr>
          <w:sz w:val="20"/>
          <w:szCs w:val="20"/>
        </w:rPr>
        <w:t xml:space="preserve"> (CTAB-Kao) and the unmodified (Kao) were evaluated using the following expression:</w:t>
      </w:r>
    </w:p>
    <w:p w:rsidR="00E87846" w:rsidRPr="00113FFB" w:rsidRDefault="00E87846" w:rsidP="00113FFB">
      <w:pPr>
        <w:snapToGrid w:val="0"/>
        <w:ind w:firstLine="425"/>
        <w:jc w:val="both"/>
        <w:rPr>
          <w:sz w:val="20"/>
          <w:szCs w:val="20"/>
        </w:rPr>
      </w:pPr>
      <w:r w:rsidRPr="00113FFB">
        <w:rPr>
          <w:sz w:val="20"/>
          <w:szCs w:val="20"/>
        </w:rPr>
        <w:object w:dxaOrig="1780" w:dyaOrig="620">
          <v:shape id="_x0000_i1026" type="#_x0000_t75" style="width:89.55pt;height:31.95pt" o:ole="">
            <v:imagedata r:id="rId16" o:title=""/>
          </v:shape>
          <o:OLEObject Type="Embed" ProgID="Equation.3" ShapeID="_x0000_i1026" DrawAspect="Content" ObjectID="_1476256702" r:id="rId17"/>
        </w:object>
      </w:r>
      <w:r w:rsidRPr="00113FFB">
        <w:rPr>
          <w:sz w:val="20"/>
          <w:szCs w:val="20"/>
        </w:rPr>
        <w:t xml:space="preserve"> </w:t>
      </w:r>
      <w:r w:rsidRPr="00113FFB">
        <w:rPr>
          <w:sz w:val="20"/>
          <w:szCs w:val="20"/>
        </w:rPr>
        <w:tab/>
      </w:r>
      <w:r w:rsidR="00CB407D">
        <w:rPr>
          <w:sz w:val="20"/>
          <w:szCs w:val="20"/>
        </w:rPr>
        <w:t xml:space="preserve"> </w:t>
      </w:r>
      <w:r w:rsidRPr="00113FFB">
        <w:rPr>
          <w:sz w:val="20"/>
          <w:szCs w:val="20"/>
        </w:rPr>
        <w:t xml:space="preserve">                 (1)</w:t>
      </w:r>
    </w:p>
    <w:p w:rsidR="00E87846" w:rsidRPr="00113FFB" w:rsidRDefault="00E87846" w:rsidP="00113FFB">
      <w:pPr>
        <w:snapToGrid w:val="0"/>
        <w:ind w:firstLine="425"/>
        <w:jc w:val="both"/>
        <w:rPr>
          <w:sz w:val="20"/>
          <w:szCs w:val="20"/>
        </w:rPr>
      </w:pPr>
      <w:r w:rsidRPr="00113FFB">
        <w:rPr>
          <w:sz w:val="20"/>
          <w:szCs w:val="20"/>
        </w:rPr>
        <w:object w:dxaOrig="2620" w:dyaOrig="680">
          <v:shape id="_x0000_i1027" type="#_x0000_t75" style="width:131.5pt;height:33.8pt" o:ole="">
            <v:imagedata r:id="rId18" o:title=""/>
          </v:shape>
          <o:OLEObject Type="Embed" ProgID="Equation.3" ShapeID="_x0000_i1027" DrawAspect="Content" ObjectID="_1476256703" r:id="rId19"/>
        </w:object>
      </w:r>
      <w:r w:rsidRPr="00113FFB">
        <w:rPr>
          <w:sz w:val="20"/>
          <w:szCs w:val="20"/>
        </w:rPr>
        <w:t xml:space="preserve"> </w:t>
      </w:r>
      <w:r w:rsidRPr="00113FFB">
        <w:rPr>
          <w:sz w:val="20"/>
          <w:szCs w:val="20"/>
        </w:rPr>
        <w:tab/>
      </w:r>
      <w:r w:rsidR="00CB407D">
        <w:rPr>
          <w:sz w:val="20"/>
          <w:szCs w:val="20"/>
        </w:rPr>
        <w:t xml:space="preserve"> </w:t>
      </w:r>
      <w:r w:rsidRPr="00113FFB">
        <w:rPr>
          <w:sz w:val="20"/>
          <w:szCs w:val="20"/>
        </w:rPr>
        <w:t xml:space="preserve">   (2)</w:t>
      </w:r>
    </w:p>
    <w:p w:rsidR="00E87846" w:rsidRPr="00113FFB" w:rsidRDefault="00E87846" w:rsidP="00113FFB">
      <w:pPr>
        <w:snapToGrid w:val="0"/>
        <w:ind w:firstLine="425"/>
        <w:jc w:val="both"/>
        <w:rPr>
          <w:sz w:val="20"/>
          <w:szCs w:val="20"/>
        </w:rPr>
      </w:pPr>
      <w:r w:rsidRPr="00113FFB">
        <w:rPr>
          <w:sz w:val="20"/>
          <w:szCs w:val="20"/>
        </w:rPr>
        <w:t xml:space="preserve">Where V (l) is the volume of APAP solution; Co (mg/l) and </w:t>
      </w:r>
      <w:proofErr w:type="spellStart"/>
      <w:r w:rsidRPr="00113FFB">
        <w:rPr>
          <w:sz w:val="20"/>
          <w:szCs w:val="20"/>
        </w:rPr>
        <w:t>Ce</w:t>
      </w:r>
      <w:proofErr w:type="spellEnd"/>
      <w:r w:rsidRPr="00113FFB">
        <w:rPr>
          <w:sz w:val="20"/>
          <w:szCs w:val="20"/>
        </w:rPr>
        <w:t xml:space="preserve"> (mg/l) are the initial and equilibrium concentrations of APAP in solutions and m (g) is the mass of adsorbents.</w:t>
      </w:r>
    </w:p>
    <w:p w:rsidR="00E87846" w:rsidRPr="00113FFB" w:rsidRDefault="00E87846" w:rsidP="00113FFB">
      <w:pPr>
        <w:autoSpaceDE w:val="0"/>
        <w:autoSpaceDN w:val="0"/>
        <w:adjustRightInd w:val="0"/>
        <w:snapToGrid w:val="0"/>
        <w:jc w:val="both"/>
        <w:rPr>
          <w:b/>
          <w:iCs/>
          <w:sz w:val="20"/>
          <w:szCs w:val="20"/>
        </w:rPr>
      </w:pPr>
      <w:r w:rsidRPr="00113FFB">
        <w:rPr>
          <w:b/>
          <w:iCs/>
          <w:sz w:val="20"/>
          <w:szCs w:val="20"/>
        </w:rPr>
        <w:t>2.5 Adsorption Kinetics</w:t>
      </w:r>
    </w:p>
    <w:p w:rsidR="00E87846" w:rsidRPr="00113FFB" w:rsidRDefault="00E87846" w:rsidP="00113FFB">
      <w:pPr>
        <w:autoSpaceDE w:val="0"/>
        <w:autoSpaceDN w:val="0"/>
        <w:adjustRightInd w:val="0"/>
        <w:snapToGrid w:val="0"/>
        <w:ind w:firstLine="425"/>
        <w:jc w:val="both"/>
        <w:rPr>
          <w:sz w:val="20"/>
          <w:szCs w:val="20"/>
        </w:rPr>
      </w:pPr>
      <w:r w:rsidRPr="00113FFB">
        <w:rPr>
          <w:sz w:val="20"/>
          <w:szCs w:val="20"/>
        </w:rPr>
        <w:t xml:space="preserve">Kinetic models, i.e. the pseudo-first order, the pseudo-second order and </w:t>
      </w:r>
      <w:proofErr w:type="spellStart"/>
      <w:r w:rsidRPr="00113FFB">
        <w:rPr>
          <w:sz w:val="20"/>
          <w:szCs w:val="20"/>
        </w:rPr>
        <w:t>intraparticle</w:t>
      </w:r>
      <w:proofErr w:type="spellEnd"/>
      <w:r w:rsidRPr="00113FFB">
        <w:rPr>
          <w:sz w:val="20"/>
          <w:szCs w:val="20"/>
        </w:rPr>
        <w:t xml:space="preserve"> diffusion models were considered for interpreting the experimental data obtained:</w:t>
      </w:r>
    </w:p>
    <w:p w:rsidR="00E87846" w:rsidRPr="00113FFB" w:rsidRDefault="00E87846" w:rsidP="00113FFB">
      <w:pPr>
        <w:autoSpaceDE w:val="0"/>
        <w:autoSpaceDN w:val="0"/>
        <w:adjustRightInd w:val="0"/>
        <w:snapToGrid w:val="0"/>
        <w:ind w:firstLine="425"/>
        <w:jc w:val="both"/>
        <w:rPr>
          <w:i/>
          <w:iCs/>
          <w:sz w:val="20"/>
          <w:szCs w:val="20"/>
        </w:rPr>
      </w:pPr>
      <w:r w:rsidRPr="00113FFB">
        <w:rPr>
          <w:i/>
          <w:iCs/>
          <w:sz w:val="20"/>
          <w:szCs w:val="20"/>
        </w:rPr>
        <w:t>2.5.1. Pseudo-first-order model.</w:t>
      </w:r>
    </w:p>
    <w:p w:rsidR="00E87846" w:rsidRPr="00113FFB" w:rsidRDefault="00E87846" w:rsidP="00113FFB">
      <w:pPr>
        <w:autoSpaceDE w:val="0"/>
        <w:autoSpaceDN w:val="0"/>
        <w:adjustRightInd w:val="0"/>
        <w:snapToGrid w:val="0"/>
        <w:ind w:firstLine="425"/>
        <w:jc w:val="both"/>
        <w:rPr>
          <w:sz w:val="20"/>
          <w:szCs w:val="20"/>
        </w:rPr>
      </w:pPr>
      <w:r w:rsidRPr="00113FFB">
        <w:rPr>
          <w:sz w:val="20"/>
          <w:szCs w:val="20"/>
        </w:rPr>
        <w:t xml:space="preserve">The pseudo-first order kinetic model of </w:t>
      </w:r>
      <w:proofErr w:type="spellStart"/>
      <w:r w:rsidRPr="00113FFB">
        <w:rPr>
          <w:sz w:val="20"/>
          <w:szCs w:val="20"/>
        </w:rPr>
        <w:t>Lagergren</w:t>
      </w:r>
      <w:proofErr w:type="spellEnd"/>
      <w:r w:rsidRPr="00113FFB">
        <w:rPr>
          <w:sz w:val="20"/>
          <w:szCs w:val="20"/>
        </w:rPr>
        <w:t xml:space="preserve"> (1898) was used in order to estimate the adsorption capacity of the adsorbent</w:t>
      </w:r>
      <w:r w:rsidRPr="00113FFB">
        <w:rPr>
          <w:bCs/>
          <w:sz w:val="20"/>
          <w:szCs w:val="20"/>
        </w:rPr>
        <w:t>:</w:t>
      </w:r>
    </w:p>
    <w:p w:rsidR="00E87846" w:rsidRPr="00113FFB" w:rsidRDefault="00D86325" w:rsidP="00113FFB">
      <w:pPr>
        <w:tabs>
          <w:tab w:val="left" w:pos="4320"/>
        </w:tabs>
        <w:autoSpaceDE w:val="0"/>
        <w:autoSpaceDN w:val="0"/>
        <w:adjustRightInd w:val="0"/>
        <w:snapToGrid w:val="0"/>
        <w:jc w:val="both"/>
        <w:rPr>
          <w:sz w:val="20"/>
          <w:szCs w:val="20"/>
        </w:rPr>
      </w:pPr>
      <w:r w:rsidRPr="00113FFB">
        <w:rPr>
          <w:sz w:val="20"/>
          <w:szCs w:val="20"/>
        </w:rPr>
        <w:object w:dxaOrig="2340" w:dyaOrig="340">
          <v:shape id="_x0000_i1028" type="#_x0000_t75" style="width:192.85pt;height:15.65pt" o:ole="">
            <v:imagedata r:id="rId20" o:title=""/>
          </v:shape>
          <o:OLEObject Type="Embed" ProgID="Equation.3" ShapeID="_x0000_i1028" DrawAspect="Content" ObjectID="_1476256704" r:id="rId21"/>
        </w:object>
      </w:r>
      <w:r w:rsidR="00CB407D">
        <w:rPr>
          <w:sz w:val="20"/>
          <w:szCs w:val="20"/>
        </w:rPr>
        <w:t xml:space="preserve"> </w:t>
      </w:r>
      <w:r w:rsidR="00E87846" w:rsidRPr="00113FFB">
        <w:rPr>
          <w:sz w:val="20"/>
          <w:szCs w:val="20"/>
        </w:rPr>
        <w:t>(3)</w:t>
      </w:r>
    </w:p>
    <w:p w:rsidR="00E87846" w:rsidRPr="00113FFB" w:rsidRDefault="00E87846" w:rsidP="00113FFB">
      <w:pPr>
        <w:autoSpaceDE w:val="0"/>
        <w:autoSpaceDN w:val="0"/>
        <w:adjustRightInd w:val="0"/>
        <w:snapToGrid w:val="0"/>
        <w:ind w:firstLine="425"/>
        <w:jc w:val="both"/>
        <w:rPr>
          <w:sz w:val="20"/>
          <w:szCs w:val="20"/>
        </w:rPr>
      </w:pPr>
      <w:proofErr w:type="gramStart"/>
      <w:r w:rsidRPr="00113FFB">
        <w:rPr>
          <w:sz w:val="20"/>
          <w:szCs w:val="20"/>
        </w:rPr>
        <w:t>where</w:t>
      </w:r>
      <w:proofErr w:type="gramEnd"/>
      <w:r w:rsidRPr="00113FFB">
        <w:rPr>
          <w:sz w:val="20"/>
          <w:szCs w:val="20"/>
        </w:rPr>
        <w:t xml:space="preserve"> </w:t>
      </w:r>
      <w:proofErr w:type="spellStart"/>
      <w:r w:rsidRPr="00113FFB">
        <w:rPr>
          <w:i/>
          <w:iCs/>
          <w:sz w:val="20"/>
          <w:szCs w:val="20"/>
        </w:rPr>
        <w:t>q</w:t>
      </w:r>
      <w:r w:rsidRPr="00113FFB">
        <w:rPr>
          <w:i/>
          <w:iCs/>
          <w:sz w:val="20"/>
          <w:szCs w:val="20"/>
          <w:vertAlign w:val="subscript"/>
        </w:rPr>
        <w:t>e</w:t>
      </w:r>
      <w:proofErr w:type="spellEnd"/>
      <w:r w:rsidRPr="00113FFB">
        <w:rPr>
          <w:sz w:val="20"/>
          <w:szCs w:val="20"/>
        </w:rPr>
        <w:t xml:space="preserve"> and </w:t>
      </w:r>
      <w:r w:rsidRPr="00113FFB">
        <w:rPr>
          <w:i/>
          <w:iCs/>
          <w:sz w:val="20"/>
          <w:szCs w:val="20"/>
        </w:rPr>
        <w:t>q</w:t>
      </w:r>
      <w:r w:rsidRPr="00113FFB">
        <w:rPr>
          <w:i/>
          <w:iCs/>
          <w:sz w:val="20"/>
          <w:szCs w:val="20"/>
          <w:vertAlign w:val="subscript"/>
        </w:rPr>
        <w:t>t</w:t>
      </w:r>
      <w:r w:rsidRPr="00113FFB">
        <w:rPr>
          <w:sz w:val="20"/>
          <w:szCs w:val="20"/>
        </w:rPr>
        <w:t xml:space="preserve"> (</w:t>
      </w:r>
      <w:r w:rsidRPr="00113FFB">
        <w:rPr>
          <w:i/>
          <w:iCs/>
          <w:sz w:val="20"/>
          <w:szCs w:val="20"/>
        </w:rPr>
        <w:t>mgg</w:t>
      </w:r>
      <w:r w:rsidRPr="00113FFB">
        <w:rPr>
          <w:i/>
          <w:iCs/>
          <w:sz w:val="20"/>
          <w:szCs w:val="20"/>
          <w:vertAlign w:val="superscript"/>
        </w:rPr>
        <w:t>−1</w:t>
      </w:r>
      <w:r w:rsidRPr="00113FFB">
        <w:rPr>
          <w:sz w:val="20"/>
          <w:szCs w:val="20"/>
        </w:rPr>
        <w:t>) are the amounts of APAP adsorbed onto the adsorbents at equilibrium and at various times t (</w:t>
      </w:r>
      <w:r w:rsidRPr="00113FFB">
        <w:rPr>
          <w:i/>
          <w:iCs/>
          <w:sz w:val="20"/>
          <w:szCs w:val="20"/>
        </w:rPr>
        <w:t>min</w:t>
      </w:r>
      <w:r w:rsidRPr="00113FFB">
        <w:rPr>
          <w:sz w:val="20"/>
          <w:szCs w:val="20"/>
        </w:rPr>
        <w:t>.);</w:t>
      </w:r>
      <w:r w:rsidR="00CB407D">
        <w:rPr>
          <w:sz w:val="20"/>
          <w:szCs w:val="20"/>
        </w:rPr>
        <w:t xml:space="preserve"> </w:t>
      </w:r>
      <w:r w:rsidRPr="00113FFB">
        <w:rPr>
          <w:sz w:val="20"/>
          <w:szCs w:val="20"/>
        </w:rPr>
        <w:t>k</w:t>
      </w:r>
      <w:r w:rsidRPr="00113FFB">
        <w:rPr>
          <w:sz w:val="20"/>
          <w:szCs w:val="20"/>
          <w:vertAlign w:val="subscript"/>
        </w:rPr>
        <w:t xml:space="preserve">1 </w:t>
      </w:r>
      <w:r w:rsidRPr="00113FFB">
        <w:rPr>
          <w:sz w:val="20"/>
          <w:szCs w:val="20"/>
        </w:rPr>
        <w:t>(</w:t>
      </w:r>
      <w:r w:rsidRPr="00113FFB">
        <w:rPr>
          <w:i/>
          <w:iCs/>
          <w:sz w:val="20"/>
          <w:szCs w:val="20"/>
        </w:rPr>
        <w:t>min</w:t>
      </w:r>
      <w:r w:rsidRPr="00113FFB">
        <w:rPr>
          <w:i/>
          <w:iCs/>
          <w:sz w:val="20"/>
          <w:szCs w:val="20"/>
          <w:vertAlign w:val="superscript"/>
        </w:rPr>
        <w:t>−1</w:t>
      </w:r>
      <w:r w:rsidRPr="00113FFB">
        <w:rPr>
          <w:sz w:val="20"/>
          <w:szCs w:val="20"/>
        </w:rPr>
        <w:t xml:space="preserve">), is the rate </w:t>
      </w:r>
      <w:r w:rsidRPr="00113FFB">
        <w:rPr>
          <w:sz w:val="20"/>
          <w:szCs w:val="20"/>
        </w:rPr>
        <w:lastRenderedPageBreak/>
        <w:t>constant of the pseudo first-order model for the adsorption process.</w:t>
      </w:r>
    </w:p>
    <w:p w:rsidR="00E87846" w:rsidRPr="00113FFB" w:rsidRDefault="00E87846" w:rsidP="00113FFB">
      <w:pPr>
        <w:autoSpaceDE w:val="0"/>
        <w:autoSpaceDN w:val="0"/>
        <w:adjustRightInd w:val="0"/>
        <w:snapToGrid w:val="0"/>
        <w:ind w:firstLine="425"/>
        <w:jc w:val="both"/>
        <w:rPr>
          <w:sz w:val="20"/>
          <w:szCs w:val="20"/>
        </w:rPr>
      </w:pPr>
      <w:r w:rsidRPr="00113FFB">
        <w:rPr>
          <w:sz w:val="20"/>
          <w:szCs w:val="20"/>
        </w:rPr>
        <w:t>The rate constant k</w:t>
      </w:r>
      <w:r w:rsidRPr="00113FFB">
        <w:rPr>
          <w:sz w:val="20"/>
          <w:szCs w:val="20"/>
          <w:vertAlign w:val="subscript"/>
        </w:rPr>
        <w:t>1</w:t>
      </w:r>
      <w:r w:rsidRPr="00113FFB">
        <w:rPr>
          <w:sz w:val="20"/>
          <w:szCs w:val="20"/>
        </w:rPr>
        <w:t xml:space="preserve"> and </w:t>
      </w:r>
      <w:proofErr w:type="spellStart"/>
      <w:r w:rsidRPr="00113FFB">
        <w:rPr>
          <w:sz w:val="20"/>
          <w:szCs w:val="20"/>
        </w:rPr>
        <w:t>qe</w:t>
      </w:r>
      <w:proofErr w:type="spellEnd"/>
      <w:r w:rsidRPr="00113FFB">
        <w:rPr>
          <w:i/>
          <w:iCs/>
          <w:sz w:val="20"/>
          <w:szCs w:val="20"/>
        </w:rPr>
        <w:t xml:space="preserve"> </w:t>
      </w:r>
      <w:r w:rsidRPr="00113FFB">
        <w:rPr>
          <w:sz w:val="20"/>
          <w:szCs w:val="20"/>
        </w:rPr>
        <w:t xml:space="preserve">were obtained from the slope and intercept of the linear plots of </w:t>
      </w:r>
      <w:proofErr w:type="spellStart"/>
      <w:r w:rsidRPr="00113FFB">
        <w:rPr>
          <w:sz w:val="20"/>
          <w:szCs w:val="20"/>
        </w:rPr>
        <w:t>ln</w:t>
      </w:r>
      <w:proofErr w:type="spellEnd"/>
      <w:r w:rsidRPr="00113FFB">
        <w:rPr>
          <w:sz w:val="20"/>
          <w:szCs w:val="20"/>
        </w:rPr>
        <w:t xml:space="preserve"> (</w:t>
      </w:r>
      <w:proofErr w:type="spellStart"/>
      <w:r w:rsidRPr="00113FFB">
        <w:rPr>
          <w:sz w:val="20"/>
          <w:szCs w:val="20"/>
        </w:rPr>
        <w:t>qe</w:t>
      </w:r>
      <w:proofErr w:type="spellEnd"/>
      <w:r w:rsidRPr="00113FFB">
        <w:rPr>
          <w:sz w:val="20"/>
          <w:szCs w:val="20"/>
        </w:rPr>
        <w:t xml:space="preserve"> −qt) against t, respectively.</w:t>
      </w:r>
    </w:p>
    <w:p w:rsidR="00E87846" w:rsidRPr="00113FFB" w:rsidRDefault="00E87846" w:rsidP="00113FFB">
      <w:pPr>
        <w:autoSpaceDE w:val="0"/>
        <w:autoSpaceDN w:val="0"/>
        <w:adjustRightInd w:val="0"/>
        <w:snapToGrid w:val="0"/>
        <w:ind w:firstLine="425"/>
        <w:jc w:val="both"/>
        <w:rPr>
          <w:i/>
          <w:iCs/>
          <w:sz w:val="20"/>
          <w:szCs w:val="20"/>
        </w:rPr>
      </w:pPr>
      <w:r w:rsidRPr="00113FFB">
        <w:rPr>
          <w:i/>
          <w:iCs/>
          <w:sz w:val="20"/>
          <w:szCs w:val="20"/>
        </w:rPr>
        <w:t>2.5.2. Pseudo-second-order model.</w:t>
      </w:r>
    </w:p>
    <w:p w:rsidR="00E87846" w:rsidRPr="00113FFB" w:rsidRDefault="00E87846" w:rsidP="00113FFB">
      <w:pPr>
        <w:autoSpaceDE w:val="0"/>
        <w:autoSpaceDN w:val="0"/>
        <w:adjustRightInd w:val="0"/>
        <w:snapToGrid w:val="0"/>
        <w:ind w:firstLine="425"/>
        <w:jc w:val="both"/>
        <w:rPr>
          <w:sz w:val="20"/>
          <w:szCs w:val="20"/>
        </w:rPr>
      </w:pPr>
      <w:r w:rsidRPr="00113FFB">
        <w:rPr>
          <w:sz w:val="20"/>
          <w:szCs w:val="20"/>
        </w:rPr>
        <w:t xml:space="preserve">The pseudo-second-order </w:t>
      </w:r>
      <w:r w:rsidRPr="00113FFB">
        <w:rPr>
          <w:sz w:val="20"/>
          <w:szCs w:val="20"/>
          <w:lang w:val="tr-TR"/>
        </w:rPr>
        <w:t xml:space="preserve">reaction model </w:t>
      </w:r>
      <w:r w:rsidRPr="00113FFB">
        <w:rPr>
          <w:sz w:val="20"/>
          <w:szCs w:val="20"/>
        </w:rPr>
        <w:t>(Ho and McKay 1998)</w:t>
      </w:r>
      <w:r w:rsidRPr="00113FFB">
        <w:rPr>
          <w:sz w:val="20"/>
          <w:szCs w:val="20"/>
          <w:lang w:val="tr-TR"/>
        </w:rPr>
        <w:t xml:space="preserve"> is expressed as</w:t>
      </w:r>
    </w:p>
    <w:p w:rsidR="00E87846" w:rsidRPr="00113FFB" w:rsidRDefault="00E87846" w:rsidP="00113FFB">
      <w:pPr>
        <w:autoSpaceDE w:val="0"/>
        <w:autoSpaceDN w:val="0"/>
        <w:adjustRightInd w:val="0"/>
        <w:snapToGrid w:val="0"/>
        <w:ind w:firstLine="425"/>
        <w:jc w:val="both"/>
        <w:rPr>
          <w:sz w:val="20"/>
          <w:szCs w:val="20"/>
        </w:rPr>
      </w:pPr>
      <w:r w:rsidRPr="00113FFB">
        <w:rPr>
          <w:sz w:val="20"/>
          <w:szCs w:val="20"/>
        </w:rPr>
        <w:object w:dxaOrig="1860" w:dyaOrig="680">
          <v:shape id="_x0000_i1029" type="#_x0000_t75" style="width:133.35pt;height:37.55pt" o:ole="">
            <v:imagedata r:id="rId22" o:title=""/>
          </v:shape>
          <o:OLEObject Type="Embed" ProgID="Equation.3" ShapeID="_x0000_i1029" DrawAspect="Content" ObjectID="_1476256705" r:id="rId23"/>
        </w:object>
      </w:r>
      <w:r w:rsidR="00CB407D">
        <w:rPr>
          <w:sz w:val="20"/>
          <w:szCs w:val="20"/>
        </w:rPr>
        <w:t xml:space="preserve"> </w:t>
      </w:r>
      <w:r w:rsidR="009216BB" w:rsidRPr="00113FFB">
        <w:rPr>
          <w:sz w:val="20"/>
          <w:szCs w:val="20"/>
        </w:rPr>
        <w:t xml:space="preserve">  </w:t>
      </w:r>
      <w:r w:rsidR="00113FFB">
        <w:rPr>
          <w:rFonts w:eastAsiaTheme="minorEastAsia" w:hint="eastAsia"/>
          <w:sz w:val="20"/>
          <w:szCs w:val="20"/>
          <w:lang w:eastAsia="zh-CN"/>
        </w:rPr>
        <w:t xml:space="preserve"> </w:t>
      </w:r>
      <w:r w:rsidR="009216BB" w:rsidRPr="00113FFB">
        <w:rPr>
          <w:sz w:val="20"/>
          <w:szCs w:val="20"/>
        </w:rPr>
        <w:t xml:space="preserve">         </w:t>
      </w:r>
      <w:r w:rsidRPr="00113FFB">
        <w:rPr>
          <w:sz w:val="20"/>
          <w:szCs w:val="20"/>
        </w:rPr>
        <w:t xml:space="preserve"> (4)</w:t>
      </w:r>
    </w:p>
    <w:p w:rsidR="00E87846" w:rsidRPr="00113FFB" w:rsidRDefault="00E87846" w:rsidP="00113FFB">
      <w:pPr>
        <w:tabs>
          <w:tab w:val="left" w:pos="3600"/>
          <w:tab w:val="left" w:pos="4320"/>
        </w:tabs>
        <w:autoSpaceDE w:val="0"/>
        <w:autoSpaceDN w:val="0"/>
        <w:adjustRightInd w:val="0"/>
        <w:snapToGrid w:val="0"/>
        <w:ind w:firstLine="425"/>
        <w:jc w:val="both"/>
        <w:rPr>
          <w:sz w:val="20"/>
          <w:szCs w:val="20"/>
        </w:rPr>
      </w:pPr>
      <w:proofErr w:type="gramStart"/>
      <w:r w:rsidRPr="00113FFB">
        <w:rPr>
          <w:sz w:val="20"/>
          <w:szCs w:val="20"/>
        </w:rPr>
        <w:t>where</w:t>
      </w:r>
      <w:proofErr w:type="gramEnd"/>
      <w:r w:rsidRPr="00113FFB">
        <w:rPr>
          <w:sz w:val="20"/>
          <w:szCs w:val="20"/>
        </w:rPr>
        <w:t xml:space="preserve"> </w:t>
      </w:r>
      <w:r w:rsidRPr="00113FFB">
        <w:rPr>
          <w:i/>
          <w:iCs/>
          <w:sz w:val="20"/>
          <w:szCs w:val="20"/>
        </w:rPr>
        <w:t>k</w:t>
      </w:r>
      <w:r w:rsidRPr="00113FFB">
        <w:rPr>
          <w:i/>
          <w:iCs/>
          <w:sz w:val="20"/>
          <w:szCs w:val="20"/>
          <w:vertAlign w:val="subscript"/>
        </w:rPr>
        <w:t>2</w:t>
      </w:r>
      <w:r w:rsidR="00CB407D">
        <w:rPr>
          <w:i/>
          <w:iCs/>
          <w:sz w:val="20"/>
          <w:szCs w:val="20"/>
          <w:vertAlign w:val="subscript"/>
        </w:rPr>
        <w:t xml:space="preserve"> </w:t>
      </w:r>
      <w:r w:rsidRPr="00113FFB">
        <w:rPr>
          <w:sz w:val="20"/>
          <w:szCs w:val="20"/>
        </w:rPr>
        <w:t>(</w:t>
      </w:r>
      <w:r w:rsidRPr="00113FFB">
        <w:rPr>
          <w:i/>
          <w:iCs/>
          <w:sz w:val="20"/>
          <w:szCs w:val="20"/>
        </w:rPr>
        <w:t>g mg</w:t>
      </w:r>
      <w:r w:rsidRPr="00113FFB">
        <w:rPr>
          <w:i/>
          <w:iCs/>
          <w:sz w:val="20"/>
          <w:szCs w:val="20"/>
          <w:vertAlign w:val="superscript"/>
        </w:rPr>
        <w:t>−1</w:t>
      </w:r>
      <w:r w:rsidRPr="00113FFB">
        <w:rPr>
          <w:i/>
          <w:iCs/>
          <w:sz w:val="20"/>
          <w:szCs w:val="20"/>
        </w:rPr>
        <w:t>min</w:t>
      </w:r>
      <w:r w:rsidRPr="00113FFB">
        <w:rPr>
          <w:i/>
          <w:iCs/>
          <w:sz w:val="20"/>
          <w:szCs w:val="20"/>
          <w:vertAlign w:val="superscript"/>
        </w:rPr>
        <w:t>−1</w:t>
      </w:r>
      <w:r w:rsidRPr="00113FFB">
        <w:rPr>
          <w:sz w:val="20"/>
          <w:szCs w:val="20"/>
        </w:rPr>
        <w:t xml:space="preserve">) is the rate constant of the pseudo-second-order model for the adsorption process </w:t>
      </w:r>
      <w:proofErr w:type="spellStart"/>
      <w:r w:rsidRPr="00113FFB">
        <w:rPr>
          <w:i/>
          <w:iCs/>
          <w:sz w:val="20"/>
          <w:szCs w:val="20"/>
        </w:rPr>
        <w:t>q</w:t>
      </w:r>
      <w:r w:rsidRPr="00113FFB">
        <w:rPr>
          <w:i/>
          <w:iCs/>
          <w:sz w:val="20"/>
          <w:szCs w:val="20"/>
          <w:vertAlign w:val="subscript"/>
        </w:rPr>
        <w:t>e</w:t>
      </w:r>
      <w:proofErr w:type="spellEnd"/>
      <w:r w:rsidRPr="00113FFB">
        <w:rPr>
          <w:sz w:val="20"/>
          <w:szCs w:val="20"/>
        </w:rPr>
        <w:t xml:space="preserve"> (</w:t>
      </w:r>
      <w:r w:rsidRPr="00113FFB">
        <w:rPr>
          <w:i/>
          <w:iCs/>
          <w:sz w:val="20"/>
          <w:szCs w:val="20"/>
        </w:rPr>
        <w:t>mg/g</w:t>
      </w:r>
      <w:r w:rsidRPr="00113FFB">
        <w:rPr>
          <w:sz w:val="20"/>
          <w:szCs w:val="20"/>
        </w:rPr>
        <w:t xml:space="preserve">) and </w:t>
      </w:r>
      <w:r w:rsidRPr="00113FFB">
        <w:rPr>
          <w:i/>
          <w:iCs/>
          <w:sz w:val="20"/>
          <w:szCs w:val="20"/>
        </w:rPr>
        <w:t>q</w:t>
      </w:r>
      <w:r w:rsidRPr="00113FFB">
        <w:rPr>
          <w:i/>
          <w:iCs/>
          <w:sz w:val="20"/>
          <w:szCs w:val="20"/>
          <w:vertAlign w:val="subscript"/>
        </w:rPr>
        <w:t>t</w:t>
      </w:r>
      <w:r w:rsidRPr="00113FFB">
        <w:rPr>
          <w:i/>
          <w:iCs/>
          <w:sz w:val="20"/>
          <w:szCs w:val="20"/>
        </w:rPr>
        <w:t xml:space="preserve"> </w:t>
      </w:r>
      <w:r w:rsidRPr="00113FFB">
        <w:rPr>
          <w:sz w:val="20"/>
          <w:szCs w:val="20"/>
        </w:rPr>
        <w:t>(</w:t>
      </w:r>
      <w:r w:rsidRPr="00113FFB">
        <w:rPr>
          <w:i/>
          <w:iCs/>
          <w:sz w:val="20"/>
          <w:szCs w:val="20"/>
        </w:rPr>
        <w:t>mg/g</w:t>
      </w:r>
      <w:r w:rsidRPr="00113FFB">
        <w:rPr>
          <w:sz w:val="20"/>
          <w:szCs w:val="20"/>
        </w:rPr>
        <w:t>) have the same definition as above for equation (4) and</w:t>
      </w:r>
      <w:r w:rsidRPr="00113FFB">
        <w:rPr>
          <w:i/>
          <w:iCs/>
          <w:sz w:val="20"/>
          <w:szCs w:val="20"/>
        </w:rPr>
        <w:t xml:space="preserve"> </w:t>
      </w:r>
      <w:r w:rsidRPr="00113FFB">
        <w:rPr>
          <w:sz w:val="20"/>
          <w:szCs w:val="20"/>
        </w:rPr>
        <w:t>were obtained from the intercept and slope of the linear plots of t/qt against t, respectively.</w:t>
      </w:r>
    </w:p>
    <w:p w:rsidR="00E87846" w:rsidRPr="00113FFB" w:rsidRDefault="00E87846" w:rsidP="00113FFB">
      <w:pPr>
        <w:autoSpaceDE w:val="0"/>
        <w:autoSpaceDN w:val="0"/>
        <w:adjustRightInd w:val="0"/>
        <w:snapToGrid w:val="0"/>
        <w:ind w:firstLine="425"/>
        <w:jc w:val="both"/>
        <w:rPr>
          <w:i/>
          <w:iCs/>
          <w:sz w:val="20"/>
          <w:szCs w:val="20"/>
        </w:rPr>
      </w:pPr>
    </w:p>
    <w:p w:rsidR="00E87846" w:rsidRPr="00113FFB" w:rsidRDefault="00E87846" w:rsidP="00113FFB">
      <w:pPr>
        <w:autoSpaceDE w:val="0"/>
        <w:autoSpaceDN w:val="0"/>
        <w:adjustRightInd w:val="0"/>
        <w:snapToGrid w:val="0"/>
        <w:ind w:firstLine="425"/>
        <w:jc w:val="both"/>
        <w:rPr>
          <w:i/>
          <w:iCs/>
          <w:sz w:val="20"/>
          <w:szCs w:val="20"/>
        </w:rPr>
      </w:pPr>
      <w:r w:rsidRPr="00113FFB">
        <w:rPr>
          <w:i/>
          <w:iCs/>
          <w:sz w:val="20"/>
          <w:szCs w:val="20"/>
        </w:rPr>
        <w:t>2.5.3</w:t>
      </w:r>
      <w:r w:rsidR="00CB407D">
        <w:rPr>
          <w:i/>
          <w:iCs/>
          <w:sz w:val="20"/>
          <w:szCs w:val="20"/>
        </w:rPr>
        <w:t xml:space="preserve"> </w:t>
      </w:r>
      <w:r w:rsidRPr="00113FFB">
        <w:rPr>
          <w:i/>
          <w:iCs/>
          <w:sz w:val="20"/>
          <w:szCs w:val="20"/>
        </w:rPr>
        <w:t xml:space="preserve">The </w:t>
      </w:r>
      <w:proofErr w:type="spellStart"/>
      <w:r w:rsidRPr="00113FFB">
        <w:rPr>
          <w:i/>
          <w:iCs/>
          <w:sz w:val="20"/>
          <w:szCs w:val="20"/>
        </w:rPr>
        <w:t>intraparticle</w:t>
      </w:r>
      <w:proofErr w:type="spellEnd"/>
      <w:r w:rsidRPr="00113FFB">
        <w:rPr>
          <w:i/>
          <w:iCs/>
          <w:sz w:val="20"/>
          <w:szCs w:val="20"/>
        </w:rPr>
        <w:t xml:space="preserve"> diffusion</w:t>
      </w:r>
    </w:p>
    <w:p w:rsidR="00E87846" w:rsidRPr="00113FFB" w:rsidRDefault="00E87846" w:rsidP="00113FFB">
      <w:pPr>
        <w:autoSpaceDE w:val="0"/>
        <w:autoSpaceDN w:val="0"/>
        <w:adjustRightInd w:val="0"/>
        <w:snapToGrid w:val="0"/>
        <w:ind w:firstLine="425"/>
        <w:jc w:val="both"/>
        <w:rPr>
          <w:sz w:val="20"/>
          <w:szCs w:val="20"/>
        </w:rPr>
      </w:pPr>
      <w:r w:rsidRPr="00113FFB">
        <w:rPr>
          <w:sz w:val="20"/>
          <w:szCs w:val="20"/>
        </w:rPr>
        <w:t xml:space="preserve">The </w:t>
      </w:r>
      <w:proofErr w:type="spellStart"/>
      <w:r w:rsidRPr="00113FFB">
        <w:rPr>
          <w:sz w:val="20"/>
          <w:szCs w:val="20"/>
        </w:rPr>
        <w:t>intraparticle</w:t>
      </w:r>
      <w:proofErr w:type="spellEnd"/>
      <w:r w:rsidRPr="00113FFB">
        <w:rPr>
          <w:sz w:val="20"/>
          <w:szCs w:val="20"/>
        </w:rPr>
        <w:t xml:space="preserve"> diffusion equation was used accordingly which is written as</w:t>
      </w:r>
    </w:p>
    <w:p w:rsidR="00E87846" w:rsidRPr="00113FFB" w:rsidRDefault="00E87846" w:rsidP="00113FFB">
      <w:pPr>
        <w:autoSpaceDE w:val="0"/>
        <w:autoSpaceDN w:val="0"/>
        <w:adjustRightInd w:val="0"/>
        <w:snapToGrid w:val="0"/>
        <w:ind w:firstLine="425"/>
        <w:jc w:val="both"/>
        <w:rPr>
          <w:sz w:val="20"/>
          <w:szCs w:val="20"/>
        </w:rPr>
      </w:pPr>
      <w:r w:rsidRPr="00113FFB">
        <w:rPr>
          <w:i/>
          <w:iCs/>
          <w:sz w:val="20"/>
          <w:szCs w:val="20"/>
        </w:rPr>
        <w:object w:dxaOrig="1420" w:dyaOrig="400">
          <v:shape id="_x0000_i1030" type="#_x0000_t75" style="width:105.8pt;height:25.65pt" o:ole="">
            <v:imagedata r:id="rId24" o:title=""/>
          </v:shape>
          <o:OLEObject Type="Embed" ProgID="Equation.3" ShapeID="_x0000_i1030" DrawAspect="Content" ObjectID="_1476256706" r:id="rId25"/>
        </w:object>
      </w:r>
      <w:r w:rsidR="00CB407D">
        <w:rPr>
          <w:sz w:val="20"/>
          <w:szCs w:val="20"/>
        </w:rPr>
        <w:t xml:space="preserve"> </w:t>
      </w:r>
      <w:r w:rsidRPr="00113FFB">
        <w:rPr>
          <w:sz w:val="20"/>
          <w:szCs w:val="20"/>
        </w:rPr>
        <w:t xml:space="preserve"> </w:t>
      </w:r>
      <w:r w:rsidR="00113FFB">
        <w:rPr>
          <w:rFonts w:eastAsiaTheme="minorEastAsia" w:hint="eastAsia"/>
          <w:sz w:val="20"/>
          <w:szCs w:val="20"/>
          <w:lang w:eastAsia="zh-CN"/>
        </w:rPr>
        <w:t xml:space="preserve">  </w:t>
      </w:r>
      <w:r w:rsidR="009216BB" w:rsidRPr="00113FFB">
        <w:rPr>
          <w:sz w:val="20"/>
          <w:szCs w:val="20"/>
        </w:rPr>
        <w:t xml:space="preserve">    </w:t>
      </w:r>
      <w:r w:rsidR="00113FFB">
        <w:rPr>
          <w:rFonts w:eastAsiaTheme="minorEastAsia" w:hint="eastAsia"/>
          <w:sz w:val="20"/>
          <w:szCs w:val="20"/>
          <w:lang w:eastAsia="zh-CN"/>
        </w:rPr>
        <w:t xml:space="preserve">   </w:t>
      </w:r>
      <w:r w:rsidR="009216BB" w:rsidRPr="00113FFB">
        <w:rPr>
          <w:sz w:val="20"/>
          <w:szCs w:val="20"/>
        </w:rPr>
        <w:t xml:space="preserve">           </w:t>
      </w:r>
      <w:r w:rsidRPr="00113FFB">
        <w:rPr>
          <w:sz w:val="20"/>
          <w:szCs w:val="20"/>
        </w:rPr>
        <w:t xml:space="preserve"> (5)</w:t>
      </w:r>
    </w:p>
    <w:p w:rsidR="00E87846" w:rsidRPr="00113FFB" w:rsidRDefault="00E87846" w:rsidP="00113FFB">
      <w:pPr>
        <w:autoSpaceDE w:val="0"/>
        <w:autoSpaceDN w:val="0"/>
        <w:adjustRightInd w:val="0"/>
        <w:snapToGrid w:val="0"/>
        <w:ind w:firstLine="425"/>
        <w:jc w:val="both"/>
        <w:rPr>
          <w:bCs/>
          <w:sz w:val="20"/>
          <w:szCs w:val="20"/>
        </w:rPr>
      </w:pPr>
      <w:r w:rsidRPr="00113FFB">
        <w:rPr>
          <w:sz w:val="20"/>
          <w:szCs w:val="20"/>
        </w:rPr>
        <w:t xml:space="preserve">where </w:t>
      </w:r>
      <w:proofErr w:type="spellStart"/>
      <w:r w:rsidRPr="00113FFB">
        <w:rPr>
          <w:sz w:val="20"/>
          <w:szCs w:val="20"/>
        </w:rPr>
        <w:t>q</w:t>
      </w:r>
      <w:r w:rsidRPr="00113FFB">
        <w:rPr>
          <w:sz w:val="20"/>
          <w:szCs w:val="20"/>
          <w:vertAlign w:val="subscript"/>
        </w:rPr>
        <w:t>t</w:t>
      </w:r>
      <w:proofErr w:type="spellEnd"/>
      <w:r w:rsidRPr="00113FFB">
        <w:rPr>
          <w:sz w:val="20"/>
          <w:szCs w:val="20"/>
        </w:rPr>
        <w:t xml:space="preserve"> is same as defined as above, </w:t>
      </w:r>
      <w:proofErr w:type="spellStart"/>
      <w:r w:rsidRPr="00113FFB">
        <w:rPr>
          <w:sz w:val="20"/>
          <w:szCs w:val="20"/>
        </w:rPr>
        <w:t>k</w:t>
      </w:r>
      <w:r w:rsidRPr="00113FFB">
        <w:rPr>
          <w:sz w:val="20"/>
          <w:szCs w:val="20"/>
          <w:vertAlign w:val="subscript"/>
        </w:rPr>
        <w:t>p</w:t>
      </w:r>
      <w:proofErr w:type="spellEnd"/>
      <w:r w:rsidRPr="00113FFB">
        <w:rPr>
          <w:sz w:val="20"/>
          <w:szCs w:val="20"/>
        </w:rPr>
        <w:t>, (</w:t>
      </w:r>
      <w:r w:rsidRPr="00113FFB">
        <w:rPr>
          <w:i/>
          <w:iCs/>
          <w:sz w:val="20"/>
          <w:szCs w:val="20"/>
        </w:rPr>
        <w:t>mg g</w:t>
      </w:r>
      <w:r w:rsidRPr="00113FFB">
        <w:rPr>
          <w:i/>
          <w:iCs/>
          <w:sz w:val="20"/>
          <w:szCs w:val="20"/>
          <w:vertAlign w:val="superscript"/>
        </w:rPr>
        <w:t>−1</w:t>
      </w:r>
      <w:r w:rsidRPr="00113FFB">
        <w:rPr>
          <w:i/>
          <w:iCs/>
          <w:sz w:val="20"/>
          <w:szCs w:val="20"/>
        </w:rPr>
        <w:t xml:space="preserve"> min</w:t>
      </w:r>
      <w:r w:rsidRPr="00113FFB">
        <w:rPr>
          <w:i/>
          <w:iCs/>
          <w:sz w:val="20"/>
          <w:szCs w:val="20"/>
          <w:vertAlign w:val="superscript"/>
        </w:rPr>
        <w:t>−0.5</w:t>
      </w:r>
      <w:r w:rsidRPr="00113FFB">
        <w:rPr>
          <w:sz w:val="20"/>
          <w:szCs w:val="20"/>
        </w:rPr>
        <w:t xml:space="preserve">) the </w:t>
      </w:r>
      <w:proofErr w:type="spellStart"/>
      <w:r w:rsidRPr="00113FFB">
        <w:rPr>
          <w:sz w:val="20"/>
          <w:szCs w:val="20"/>
        </w:rPr>
        <w:t>intraparticle</w:t>
      </w:r>
      <w:proofErr w:type="spellEnd"/>
      <w:r w:rsidRPr="00113FFB">
        <w:rPr>
          <w:sz w:val="20"/>
          <w:szCs w:val="20"/>
        </w:rPr>
        <w:t xml:space="preserve"> diffusion rate constant</w:t>
      </w:r>
      <w:r w:rsidR="00CB407D">
        <w:rPr>
          <w:sz w:val="20"/>
          <w:szCs w:val="20"/>
        </w:rPr>
        <w:t xml:space="preserve"> </w:t>
      </w:r>
      <w:r w:rsidRPr="00113FFB">
        <w:rPr>
          <w:sz w:val="20"/>
          <w:szCs w:val="20"/>
        </w:rPr>
        <w:t xml:space="preserve">and </w:t>
      </w:r>
      <w:r w:rsidRPr="00113FFB">
        <w:rPr>
          <w:i/>
          <w:iCs/>
          <w:sz w:val="20"/>
          <w:szCs w:val="20"/>
        </w:rPr>
        <w:t xml:space="preserve">I, </w:t>
      </w:r>
      <w:r w:rsidRPr="00113FFB">
        <w:rPr>
          <w:sz w:val="20"/>
          <w:szCs w:val="20"/>
        </w:rPr>
        <w:t xml:space="preserve">gives an idea about the thickness of the boundary layer, i.e., the larger the intercept the greater is the boundary layer effect (Mall et al., 2005). If </w:t>
      </w:r>
      <w:proofErr w:type="spellStart"/>
      <w:r w:rsidRPr="00113FFB">
        <w:rPr>
          <w:sz w:val="20"/>
          <w:szCs w:val="20"/>
        </w:rPr>
        <w:t>intraparticle</w:t>
      </w:r>
      <w:proofErr w:type="spellEnd"/>
      <w:r w:rsidRPr="00113FFB">
        <w:rPr>
          <w:sz w:val="20"/>
          <w:szCs w:val="20"/>
        </w:rPr>
        <w:t xml:space="preserve"> diffusion is the rate determining </w:t>
      </w:r>
      <w:proofErr w:type="spellStart"/>
      <w:r w:rsidRPr="00113FFB">
        <w:rPr>
          <w:sz w:val="20"/>
          <w:szCs w:val="20"/>
        </w:rPr>
        <w:t>factorTo</w:t>
      </w:r>
      <w:proofErr w:type="spellEnd"/>
      <w:r w:rsidRPr="00113FFB">
        <w:rPr>
          <w:sz w:val="20"/>
          <w:szCs w:val="20"/>
        </w:rPr>
        <w:t xml:space="preserve"> follow the intra-particle diffusion model, a plot of </w:t>
      </w:r>
      <w:r w:rsidRPr="00113FFB">
        <w:rPr>
          <w:i/>
          <w:iCs/>
          <w:sz w:val="20"/>
          <w:szCs w:val="20"/>
        </w:rPr>
        <w:t xml:space="preserve">qt </w:t>
      </w:r>
      <w:r w:rsidRPr="00113FFB">
        <w:rPr>
          <w:sz w:val="20"/>
          <w:szCs w:val="20"/>
        </w:rPr>
        <w:t xml:space="preserve">against </w:t>
      </w:r>
      <w:r w:rsidRPr="00113FFB">
        <w:rPr>
          <w:i/>
          <w:iCs/>
          <w:sz w:val="20"/>
          <w:szCs w:val="20"/>
        </w:rPr>
        <w:t>t</w:t>
      </w:r>
      <w:r w:rsidRPr="00113FFB">
        <w:rPr>
          <w:sz w:val="20"/>
          <w:szCs w:val="20"/>
          <w:vertAlign w:val="superscript"/>
        </w:rPr>
        <w:t xml:space="preserve">0.5 </w:t>
      </w:r>
      <w:r w:rsidRPr="00113FFB">
        <w:rPr>
          <w:sz w:val="20"/>
          <w:szCs w:val="20"/>
        </w:rPr>
        <w:t xml:space="preserve">should give a linear line where a slope is </w:t>
      </w:r>
      <w:proofErr w:type="spellStart"/>
      <w:r w:rsidRPr="00113FFB">
        <w:rPr>
          <w:i/>
          <w:iCs/>
          <w:sz w:val="20"/>
          <w:szCs w:val="20"/>
        </w:rPr>
        <w:t>k</w:t>
      </w:r>
      <w:r w:rsidRPr="00113FFB">
        <w:rPr>
          <w:sz w:val="20"/>
          <w:szCs w:val="20"/>
          <w:vertAlign w:val="subscript"/>
        </w:rPr>
        <w:t>p</w:t>
      </w:r>
      <w:proofErr w:type="spellEnd"/>
      <w:r w:rsidRPr="00113FFB">
        <w:rPr>
          <w:sz w:val="20"/>
          <w:szCs w:val="20"/>
        </w:rPr>
        <w:t xml:space="preserve"> and intercept </w:t>
      </w:r>
      <w:r w:rsidRPr="00113FFB">
        <w:rPr>
          <w:i/>
          <w:iCs/>
          <w:sz w:val="20"/>
          <w:szCs w:val="20"/>
        </w:rPr>
        <w:t>I</w:t>
      </w:r>
      <w:proofErr w:type="gramStart"/>
      <w:r w:rsidRPr="00113FFB">
        <w:rPr>
          <w:sz w:val="20"/>
          <w:szCs w:val="20"/>
        </w:rPr>
        <w:t>.</w:t>
      </w:r>
      <w:r w:rsidRPr="00113FFB">
        <w:rPr>
          <w:bCs/>
          <w:sz w:val="20"/>
          <w:szCs w:val="20"/>
        </w:rPr>
        <w:t>.</w:t>
      </w:r>
      <w:proofErr w:type="gramEnd"/>
    </w:p>
    <w:p w:rsidR="00E87846" w:rsidRPr="00113FFB" w:rsidRDefault="00E87846" w:rsidP="00113FFB">
      <w:pPr>
        <w:autoSpaceDE w:val="0"/>
        <w:autoSpaceDN w:val="0"/>
        <w:adjustRightInd w:val="0"/>
        <w:snapToGrid w:val="0"/>
        <w:jc w:val="both"/>
        <w:rPr>
          <w:b/>
          <w:bCs/>
          <w:iCs/>
          <w:sz w:val="20"/>
          <w:szCs w:val="20"/>
        </w:rPr>
      </w:pPr>
      <w:r w:rsidRPr="00113FFB">
        <w:rPr>
          <w:b/>
          <w:bCs/>
          <w:iCs/>
          <w:sz w:val="20"/>
          <w:szCs w:val="20"/>
        </w:rPr>
        <w:t>2.6. Adsorption Isotherms</w:t>
      </w:r>
    </w:p>
    <w:p w:rsidR="00E87846" w:rsidRPr="00113FFB" w:rsidRDefault="00E87846" w:rsidP="00113FFB">
      <w:pPr>
        <w:snapToGrid w:val="0"/>
        <w:ind w:firstLine="425"/>
        <w:jc w:val="both"/>
        <w:rPr>
          <w:i/>
          <w:iCs/>
          <w:sz w:val="20"/>
          <w:szCs w:val="20"/>
        </w:rPr>
      </w:pPr>
      <w:r w:rsidRPr="00113FFB">
        <w:rPr>
          <w:i/>
          <w:iCs/>
          <w:sz w:val="20"/>
          <w:szCs w:val="20"/>
        </w:rPr>
        <w:t>2.6.1. Langmuir Isotherm</w:t>
      </w:r>
    </w:p>
    <w:p w:rsidR="00E87846" w:rsidRPr="00113FFB" w:rsidRDefault="00E87846" w:rsidP="00113FFB">
      <w:pPr>
        <w:autoSpaceDE w:val="0"/>
        <w:autoSpaceDN w:val="0"/>
        <w:adjustRightInd w:val="0"/>
        <w:snapToGrid w:val="0"/>
        <w:ind w:firstLine="425"/>
        <w:jc w:val="both"/>
        <w:rPr>
          <w:sz w:val="20"/>
          <w:szCs w:val="20"/>
        </w:rPr>
      </w:pPr>
      <w:r w:rsidRPr="00113FFB">
        <w:rPr>
          <w:sz w:val="20"/>
          <w:szCs w:val="20"/>
        </w:rPr>
        <w:t>The Langmuir isotherm has been widely applied to pollutants sorption processes. A basic assumption of the Langmuir theory is that the adsorption takes place at specific homogenous sites in the adsorbent. Moreover, when a site is occupied by a solute, no further adsorption can take place at this site (Langmuir 1918).</w:t>
      </w:r>
      <w:r w:rsidR="00CB407D">
        <w:rPr>
          <w:sz w:val="20"/>
          <w:szCs w:val="20"/>
        </w:rPr>
        <w:t xml:space="preserve"> </w:t>
      </w:r>
      <w:r w:rsidRPr="00113FFB">
        <w:rPr>
          <w:sz w:val="20"/>
          <w:szCs w:val="20"/>
        </w:rPr>
        <w:t>The Langmuir adsorption isotherm can be written as follows:</w:t>
      </w:r>
    </w:p>
    <w:p w:rsidR="00E87846" w:rsidRPr="00113FFB" w:rsidRDefault="00E87846" w:rsidP="00113FFB">
      <w:pPr>
        <w:snapToGrid w:val="0"/>
        <w:ind w:firstLine="425"/>
        <w:jc w:val="both"/>
        <w:rPr>
          <w:sz w:val="20"/>
          <w:szCs w:val="20"/>
          <w:lang w:val="fr-FR"/>
        </w:rPr>
      </w:pPr>
      <w:r w:rsidRPr="00113FFB">
        <w:rPr>
          <w:sz w:val="20"/>
          <w:szCs w:val="20"/>
          <w:lang w:val="fr-FR"/>
        </w:rPr>
        <w:object w:dxaOrig="2079" w:dyaOrig="700">
          <v:shape id="_x0000_i1031" type="#_x0000_t75" style="width:119.6pt;height:36.95pt" o:ole="">
            <v:imagedata r:id="rId26" o:title=""/>
          </v:shape>
          <o:OLEObject Type="Embed" ProgID="Equation.3" ShapeID="_x0000_i1031" DrawAspect="Content" ObjectID="_1476256707" r:id="rId27"/>
        </w:object>
      </w:r>
      <w:r w:rsidR="00CB407D">
        <w:rPr>
          <w:sz w:val="20"/>
          <w:szCs w:val="20"/>
          <w:lang w:val="fr-FR"/>
        </w:rPr>
        <w:t xml:space="preserve"> </w:t>
      </w:r>
      <w:r w:rsidRPr="00113FFB">
        <w:rPr>
          <w:sz w:val="20"/>
          <w:szCs w:val="20"/>
          <w:lang w:val="fr-FR"/>
        </w:rPr>
        <w:t xml:space="preserve">    </w:t>
      </w:r>
      <w:r w:rsidR="00113FFB">
        <w:rPr>
          <w:rFonts w:eastAsiaTheme="minorEastAsia" w:hint="eastAsia"/>
          <w:sz w:val="20"/>
          <w:szCs w:val="20"/>
          <w:lang w:val="fr-FR" w:eastAsia="zh-CN"/>
        </w:rPr>
        <w:t xml:space="preserve">       </w:t>
      </w:r>
      <w:r w:rsidRPr="00113FFB">
        <w:rPr>
          <w:sz w:val="20"/>
          <w:szCs w:val="20"/>
          <w:lang w:val="fr-FR"/>
        </w:rPr>
        <w:t xml:space="preserve">      (6)</w:t>
      </w:r>
    </w:p>
    <w:p w:rsidR="00E87846" w:rsidRPr="00113FFB" w:rsidRDefault="00E87846" w:rsidP="00113FFB">
      <w:pPr>
        <w:autoSpaceDE w:val="0"/>
        <w:autoSpaceDN w:val="0"/>
        <w:adjustRightInd w:val="0"/>
        <w:snapToGrid w:val="0"/>
        <w:ind w:firstLine="425"/>
        <w:jc w:val="both"/>
        <w:rPr>
          <w:i/>
          <w:iCs/>
          <w:sz w:val="20"/>
          <w:szCs w:val="20"/>
        </w:rPr>
      </w:pPr>
      <w:r w:rsidRPr="00113FFB">
        <w:rPr>
          <w:sz w:val="20"/>
          <w:szCs w:val="20"/>
        </w:rPr>
        <w:t xml:space="preserve">where </w:t>
      </w:r>
      <w:proofErr w:type="spellStart"/>
      <w:r w:rsidRPr="00113FFB">
        <w:rPr>
          <w:i/>
          <w:iCs/>
          <w:sz w:val="20"/>
          <w:szCs w:val="20"/>
        </w:rPr>
        <w:t>q</w:t>
      </w:r>
      <w:r w:rsidRPr="00113FFB">
        <w:rPr>
          <w:i/>
          <w:iCs/>
          <w:sz w:val="20"/>
          <w:szCs w:val="20"/>
          <w:vertAlign w:val="subscript"/>
        </w:rPr>
        <w:t>e</w:t>
      </w:r>
      <w:proofErr w:type="spellEnd"/>
      <w:r w:rsidRPr="00113FFB">
        <w:rPr>
          <w:sz w:val="20"/>
          <w:szCs w:val="20"/>
        </w:rPr>
        <w:t xml:space="preserve"> (</w:t>
      </w:r>
      <w:r w:rsidRPr="00113FFB">
        <w:rPr>
          <w:i/>
          <w:iCs/>
          <w:sz w:val="20"/>
          <w:szCs w:val="20"/>
        </w:rPr>
        <w:t>mg g</w:t>
      </w:r>
      <w:r w:rsidRPr="00113FFB">
        <w:rPr>
          <w:i/>
          <w:iCs/>
          <w:sz w:val="20"/>
          <w:szCs w:val="20"/>
          <w:vertAlign w:val="superscript"/>
        </w:rPr>
        <w:t>−1</w:t>
      </w:r>
      <w:r w:rsidRPr="00113FFB">
        <w:rPr>
          <w:sz w:val="20"/>
          <w:szCs w:val="20"/>
        </w:rPr>
        <w:t>)</w:t>
      </w:r>
      <w:r w:rsidRPr="00113FFB">
        <w:rPr>
          <w:i/>
          <w:iCs/>
          <w:sz w:val="20"/>
          <w:szCs w:val="20"/>
        </w:rPr>
        <w:t xml:space="preserve"> </w:t>
      </w:r>
      <w:r w:rsidRPr="00113FFB">
        <w:rPr>
          <w:sz w:val="20"/>
          <w:szCs w:val="20"/>
        </w:rPr>
        <w:t xml:space="preserve">is the amount of APAP adsorbed onto clay samples at equilibrium, </w:t>
      </w:r>
      <w:proofErr w:type="spellStart"/>
      <w:r w:rsidRPr="00113FFB">
        <w:rPr>
          <w:i/>
          <w:iCs/>
          <w:sz w:val="20"/>
          <w:szCs w:val="20"/>
        </w:rPr>
        <w:t>q</w:t>
      </w:r>
      <w:r w:rsidRPr="00113FFB">
        <w:rPr>
          <w:sz w:val="20"/>
          <w:szCs w:val="20"/>
          <w:vertAlign w:val="subscript"/>
        </w:rPr>
        <w:t>max</w:t>
      </w:r>
      <w:proofErr w:type="spellEnd"/>
      <w:r w:rsidR="00CB407D">
        <w:rPr>
          <w:sz w:val="20"/>
          <w:szCs w:val="20"/>
          <w:vertAlign w:val="subscript"/>
        </w:rPr>
        <w:t xml:space="preserve"> </w:t>
      </w:r>
      <w:r w:rsidRPr="00113FFB">
        <w:rPr>
          <w:sz w:val="20"/>
          <w:szCs w:val="20"/>
        </w:rPr>
        <w:t>(</w:t>
      </w:r>
      <w:r w:rsidRPr="00113FFB">
        <w:rPr>
          <w:i/>
          <w:iCs/>
          <w:sz w:val="20"/>
          <w:szCs w:val="20"/>
        </w:rPr>
        <w:t>mg g</w:t>
      </w:r>
      <w:r w:rsidRPr="00113FFB">
        <w:rPr>
          <w:i/>
          <w:iCs/>
          <w:sz w:val="20"/>
          <w:szCs w:val="20"/>
          <w:vertAlign w:val="superscript"/>
        </w:rPr>
        <w:t>−1</w:t>
      </w:r>
      <w:r w:rsidRPr="00113FFB">
        <w:rPr>
          <w:sz w:val="20"/>
          <w:szCs w:val="20"/>
        </w:rPr>
        <w:t>) is the theoretical monolayer capacity, K</w:t>
      </w:r>
      <w:r w:rsidRPr="00113FFB">
        <w:rPr>
          <w:sz w:val="20"/>
          <w:szCs w:val="20"/>
          <w:vertAlign w:val="subscript"/>
        </w:rPr>
        <w:t>L</w:t>
      </w:r>
      <w:r w:rsidR="00CB407D">
        <w:rPr>
          <w:sz w:val="20"/>
          <w:szCs w:val="20"/>
        </w:rPr>
        <w:t xml:space="preserve"> </w:t>
      </w:r>
      <w:r w:rsidRPr="00113FFB">
        <w:rPr>
          <w:sz w:val="20"/>
          <w:szCs w:val="20"/>
        </w:rPr>
        <w:t>(</w:t>
      </w:r>
      <w:r w:rsidRPr="00113FFB">
        <w:rPr>
          <w:i/>
          <w:iCs/>
          <w:sz w:val="20"/>
          <w:szCs w:val="20"/>
        </w:rPr>
        <w:t>l/mol</w:t>
      </w:r>
      <w:r w:rsidRPr="00113FFB">
        <w:rPr>
          <w:sz w:val="20"/>
          <w:szCs w:val="20"/>
        </w:rPr>
        <w:t>)</w:t>
      </w:r>
      <w:r w:rsidR="00CB407D">
        <w:rPr>
          <w:sz w:val="20"/>
          <w:szCs w:val="20"/>
        </w:rPr>
        <w:t xml:space="preserve"> </w:t>
      </w:r>
      <w:r w:rsidRPr="00113FFB">
        <w:rPr>
          <w:sz w:val="20"/>
          <w:szCs w:val="20"/>
        </w:rPr>
        <w:t xml:space="preserve">is the Langmuir equilibrium constant related to the affinity of binding sites and energy of adsorption and </w:t>
      </w:r>
      <w:proofErr w:type="spellStart"/>
      <w:r w:rsidRPr="00113FFB">
        <w:rPr>
          <w:sz w:val="20"/>
          <w:szCs w:val="20"/>
        </w:rPr>
        <w:t>C</w:t>
      </w:r>
      <w:r w:rsidRPr="00113FFB">
        <w:rPr>
          <w:sz w:val="20"/>
          <w:szCs w:val="20"/>
          <w:vertAlign w:val="subscript"/>
        </w:rPr>
        <w:t>e</w:t>
      </w:r>
      <w:proofErr w:type="spellEnd"/>
      <w:r w:rsidRPr="00113FFB">
        <w:rPr>
          <w:sz w:val="20"/>
          <w:szCs w:val="20"/>
        </w:rPr>
        <w:t xml:space="preserve"> (</w:t>
      </w:r>
      <w:r w:rsidRPr="00113FFB">
        <w:rPr>
          <w:i/>
          <w:iCs/>
          <w:sz w:val="20"/>
          <w:szCs w:val="20"/>
        </w:rPr>
        <w:t>mg l</w:t>
      </w:r>
      <w:r w:rsidRPr="00113FFB">
        <w:rPr>
          <w:i/>
          <w:iCs/>
          <w:sz w:val="20"/>
          <w:szCs w:val="20"/>
          <w:vertAlign w:val="superscript"/>
        </w:rPr>
        <w:t>−1</w:t>
      </w:r>
      <w:r w:rsidRPr="00113FFB">
        <w:rPr>
          <w:sz w:val="20"/>
          <w:szCs w:val="20"/>
        </w:rPr>
        <w:t>)</w:t>
      </w:r>
      <w:r w:rsidRPr="00113FFB">
        <w:rPr>
          <w:i/>
          <w:iCs/>
          <w:sz w:val="20"/>
          <w:szCs w:val="20"/>
        </w:rPr>
        <w:t xml:space="preserve"> </w:t>
      </w:r>
      <w:r w:rsidRPr="00113FFB">
        <w:rPr>
          <w:sz w:val="20"/>
          <w:szCs w:val="20"/>
        </w:rPr>
        <w:t xml:space="preserve">is the equilibrium solution concentration. The values of </w:t>
      </w:r>
      <w:proofErr w:type="spellStart"/>
      <w:r w:rsidRPr="00113FFB">
        <w:rPr>
          <w:i/>
          <w:iCs/>
          <w:sz w:val="20"/>
          <w:szCs w:val="20"/>
        </w:rPr>
        <w:t>q</w:t>
      </w:r>
      <w:r w:rsidRPr="00113FFB">
        <w:rPr>
          <w:sz w:val="20"/>
          <w:szCs w:val="20"/>
          <w:vertAlign w:val="subscript"/>
        </w:rPr>
        <w:t>max</w:t>
      </w:r>
      <w:proofErr w:type="spellEnd"/>
      <w:r w:rsidRPr="00113FFB">
        <w:rPr>
          <w:sz w:val="20"/>
          <w:szCs w:val="20"/>
        </w:rPr>
        <w:t xml:space="preserve"> and K</w:t>
      </w:r>
      <w:r w:rsidRPr="00113FFB">
        <w:rPr>
          <w:sz w:val="20"/>
          <w:szCs w:val="20"/>
          <w:vertAlign w:val="subscript"/>
        </w:rPr>
        <w:t>L</w:t>
      </w:r>
      <w:r w:rsidRPr="00113FFB">
        <w:rPr>
          <w:i/>
          <w:iCs/>
          <w:sz w:val="20"/>
          <w:szCs w:val="20"/>
        </w:rPr>
        <w:t xml:space="preserve"> </w:t>
      </w:r>
      <w:r w:rsidRPr="00113FFB">
        <w:rPr>
          <w:sz w:val="20"/>
          <w:szCs w:val="20"/>
        </w:rPr>
        <w:t xml:space="preserve">are evaluated from the intercept and the slope of the linear plot of experimental data of </w:t>
      </w:r>
      <w:proofErr w:type="spellStart"/>
      <w:r w:rsidRPr="00113FFB">
        <w:rPr>
          <w:i/>
          <w:iCs/>
          <w:sz w:val="20"/>
          <w:szCs w:val="20"/>
        </w:rPr>
        <w:t>C</w:t>
      </w:r>
      <w:r w:rsidRPr="00113FFB">
        <w:rPr>
          <w:i/>
          <w:iCs/>
          <w:sz w:val="20"/>
          <w:szCs w:val="20"/>
          <w:vertAlign w:val="subscript"/>
        </w:rPr>
        <w:t>e</w:t>
      </w:r>
      <w:proofErr w:type="spellEnd"/>
      <w:r w:rsidRPr="00113FFB">
        <w:rPr>
          <w:i/>
          <w:iCs/>
          <w:sz w:val="20"/>
          <w:szCs w:val="20"/>
        </w:rPr>
        <w:t>/</w:t>
      </w:r>
      <w:proofErr w:type="spellStart"/>
      <w:r w:rsidRPr="00113FFB">
        <w:rPr>
          <w:i/>
          <w:iCs/>
          <w:sz w:val="20"/>
          <w:szCs w:val="20"/>
        </w:rPr>
        <w:t>q</w:t>
      </w:r>
      <w:r w:rsidRPr="00113FFB">
        <w:rPr>
          <w:i/>
          <w:iCs/>
          <w:sz w:val="20"/>
          <w:szCs w:val="20"/>
          <w:vertAlign w:val="subscript"/>
        </w:rPr>
        <w:t>e</w:t>
      </w:r>
      <w:proofErr w:type="spellEnd"/>
      <w:r w:rsidRPr="00113FFB">
        <w:rPr>
          <w:i/>
          <w:iCs/>
          <w:sz w:val="20"/>
          <w:szCs w:val="20"/>
        </w:rPr>
        <w:t xml:space="preserve"> </w:t>
      </w:r>
      <w:r w:rsidRPr="00113FFB">
        <w:rPr>
          <w:sz w:val="20"/>
          <w:szCs w:val="20"/>
        </w:rPr>
        <w:t xml:space="preserve">versus </w:t>
      </w:r>
      <w:proofErr w:type="spellStart"/>
      <w:r w:rsidRPr="00113FFB">
        <w:rPr>
          <w:i/>
          <w:iCs/>
          <w:sz w:val="20"/>
          <w:szCs w:val="20"/>
        </w:rPr>
        <w:t>C</w:t>
      </w:r>
      <w:r w:rsidRPr="00113FFB">
        <w:rPr>
          <w:i/>
          <w:iCs/>
          <w:sz w:val="20"/>
          <w:szCs w:val="20"/>
          <w:vertAlign w:val="subscript"/>
        </w:rPr>
        <w:t>e</w:t>
      </w:r>
      <w:proofErr w:type="spellEnd"/>
      <w:r w:rsidRPr="00113FFB">
        <w:rPr>
          <w:i/>
          <w:iCs/>
          <w:sz w:val="20"/>
          <w:szCs w:val="20"/>
          <w:vertAlign w:val="subscript"/>
        </w:rPr>
        <w:t xml:space="preserve"> </w:t>
      </w:r>
      <w:r w:rsidRPr="00113FFB">
        <w:rPr>
          <w:iCs/>
          <w:sz w:val="20"/>
          <w:szCs w:val="20"/>
        </w:rPr>
        <w:t>respectively.</w:t>
      </w:r>
    </w:p>
    <w:p w:rsidR="00E87846" w:rsidRPr="00113FFB" w:rsidRDefault="00E87846" w:rsidP="00113FFB">
      <w:pPr>
        <w:snapToGrid w:val="0"/>
        <w:ind w:firstLine="425"/>
        <w:jc w:val="both"/>
        <w:rPr>
          <w:i/>
          <w:iCs/>
          <w:sz w:val="20"/>
          <w:szCs w:val="20"/>
        </w:rPr>
      </w:pPr>
    </w:p>
    <w:p w:rsidR="00E87846" w:rsidRPr="00113FFB" w:rsidRDefault="00E87846" w:rsidP="00113FFB">
      <w:pPr>
        <w:snapToGrid w:val="0"/>
        <w:ind w:firstLine="425"/>
        <w:jc w:val="both"/>
        <w:rPr>
          <w:i/>
          <w:iCs/>
          <w:sz w:val="20"/>
          <w:szCs w:val="20"/>
        </w:rPr>
      </w:pPr>
      <w:r w:rsidRPr="00113FFB">
        <w:rPr>
          <w:i/>
          <w:iCs/>
          <w:sz w:val="20"/>
          <w:szCs w:val="20"/>
        </w:rPr>
        <w:lastRenderedPageBreak/>
        <w:t>2.6.2</w:t>
      </w:r>
      <w:r w:rsidR="00CB407D">
        <w:rPr>
          <w:i/>
          <w:iCs/>
          <w:sz w:val="20"/>
          <w:szCs w:val="20"/>
        </w:rPr>
        <w:t xml:space="preserve"> </w:t>
      </w:r>
      <w:r w:rsidRPr="00113FFB">
        <w:rPr>
          <w:i/>
          <w:iCs/>
          <w:sz w:val="20"/>
          <w:szCs w:val="20"/>
        </w:rPr>
        <w:t>Equilibrium parameter</w:t>
      </w:r>
    </w:p>
    <w:p w:rsidR="00E87846" w:rsidRPr="00113FFB" w:rsidRDefault="00E87846" w:rsidP="00113FFB">
      <w:pPr>
        <w:snapToGrid w:val="0"/>
        <w:ind w:firstLine="425"/>
        <w:jc w:val="both"/>
        <w:rPr>
          <w:sz w:val="20"/>
          <w:szCs w:val="20"/>
        </w:rPr>
      </w:pPr>
      <w:r w:rsidRPr="00113FFB">
        <w:rPr>
          <w:sz w:val="20"/>
          <w:szCs w:val="20"/>
        </w:rPr>
        <w:t>One of the essential characteristics of the Langmuir equation is that it could be expressed by dimensionless constant called equilibrium parameter (R</w:t>
      </w:r>
      <w:r w:rsidRPr="00113FFB">
        <w:rPr>
          <w:sz w:val="20"/>
          <w:szCs w:val="20"/>
          <w:vertAlign w:val="subscript"/>
        </w:rPr>
        <w:t>L</w:t>
      </w:r>
      <w:r w:rsidRPr="00113FFB">
        <w:rPr>
          <w:sz w:val="20"/>
          <w:szCs w:val="20"/>
        </w:rPr>
        <w:t>)</w:t>
      </w:r>
      <w:r w:rsidRPr="00113FFB">
        <w:rPr>
          <w:i/>
          <w:iCs/>
          <w:sz w:val="20"/>
          <w:szCs w:val="20"/>
        </w:rPr>
        <w:t>. R</w:t>
      </w:r>
      <w:r w:rsidRPr="00113FFB">
        <w:rPr>
          <w:sz w:val="20"/>
          <w:szCs w:val="20"/>
          <w:vertAlign w:val="subscript"/>
        </w:rPr>
        <w:t>L</w:t>
      </w:r>
      <w:r w:rsidRPr="00113FFB">
        <w:rPr>
          <w:sz w:val="20"/>
          <w:szCs w:val="20"/>
        </w:rPr>
        <w:t xml:space="preserve"> is calculated using the following equation:</w:t>
      </w:r>
    </w:p>
    <w:p w:rsidR="00E87846" w:rsidRPr="00113FFB" w:rsidRDefault="00E87846" w:rsidP="00113FFB">
      <w:pPr>
        <w:snapToGrid w:val="0"/>
        <w:ind w:firstLine="425"/>
        <w:jc w:val="both"/>
        <w:rPr>
          <w:sz w:val="20"/>
          <w:szCs w:val="20"/>
        </w:rPr>
      </w:pPr>
      <w:r w:rsidRPr="00113FFB">
        <w:rPr>
          <w:sz w:val="20"/>
          <w:szCs w:val="20"/>
        </w:rPr>
        <w:object w:dxaOrig="1860" w:dyaOrig="540">
          <v:shape id="_x0000_i1032" type="#_x0000_t75" style="width:117.1pt;height:33.8pt" o:ole="">
            <v:imagedata r:id="rId28" o:title=""/>
          </v:shape>
          <o:OLEObject Type="Embed" ProgID="Equation.3" ShapeID="_x0000_i1032" DrawAspect="Content" ObjectID="_1476256708" r:id="rId29"/>
        </w:object>
      </w:r>
      <w:r w:rsidR="00CB407D">
        <w:rPr>
          <w:sz w:val="20"/>
          <w:szCs w:val="20"/>
        </w:rPr>
        <w:t xml:space="preserve"> </w:t>
      </w:r>
      <w:r w:rsidRPr="00113FFB">
        <w:rPr>
          <w:sz w:val="20"/>
          <w:szCs w:val="20"/>
        </w:rPr>
        <w:t xml:space="preserve">       </w:t>
      </w:r>
      <w:r w:rsidR="00113FFB">
        <w:rPr>
          <w:rFonts w:eastAsiaTheme="minorEastAsia" w:hint="eastAsia"/>
          <w:sz w:val="20"/>
          <w:szCs w:val="20"/>
          <w:lang w:eastAsia="zh-CN"/>
        </w:rPr>
        <w:t xml:space="preserve">  </w:t>
      </w:r>
      <w:r w:rsidRPr="00113FFB">
        <w:rPr>
          <w:sz w:val="20"/>
          <w:szCs w:val="20"/>
        </w:rPr>
        <w:t xml:space="preserve">         (7)</w:t>
      </w:r>
    </w:p>
    <w:p w:rsidR="00E87846" w:rsidRPr="00113FFB" w:rsidRDefault="00E87846" w:rsidP="00113FFB">
      <w:pPr>
        <w:autoSpaceDE w:val="0"/>
        <w:autoSpaceDN w:val="0"/>
        <w:adjustRightInd w:val="0"/>
        <w:snapToGrid w:val="0"/>
        <w:ind w:firstLine="425"/>
        <w:jc w:val="both"/>
        <w:rPr>
          <w:sz w:val="20"/>
          <w:szCs w:val="20"/>
        </w:rPr>
      </w:pPr>
      <w:proofErr w:type="gramStart"/>
      <w:r w:rsidRPr="00113FFB">
        <w:rPr>
          <w:sz w:val="20"/>
          <w:szCs w:val="20"/>
        </w:rPr>
        <w:t>where</w:t>
      </w:r>
      <w:proofErr w:type="gramEnd"/>
      <w:r w:rsidRPr="00113FFB">
        <w:rPr>
          <w:sz w:val="20"/>
          <w:szCs w:val="20"/>
        </w:rPr>
        <w:t xml:space="preserve"> </w:t>
      </w:r>
      <w:proofErr w:type="spellStart"/>
      <w:r w:rsidRPr="00113FFB">
        <w:rPr>
          <w:sz w:val="20"/>
          <w:szCs w:val="20"/>
        </w:rPr>
        <w:t>k</w:t>
      </w:r>
      <w:r w:rsidRPr="00113FFB">
        <w:rPr>
          <w:sz w:val="20"/>
          <w:szCs w:val="20"/>
          <w:vertAlign w:val="subscript"/>
        </w:rPr>
        <w:t>L</w:t>
      </w:r>
      <w:proofErr w:type="spellEnd"/>
      <w:r w:rsidRPr="00113FFB">
        <w:rPr>
          <w:sz w:val="20"/>
          <w:szCs w:val="20"/>
        </w:rPr>
        <w:t xml:space="preserve"> (</w:t>
      </w:r>
      <w:r w:rsidRPr="00113FFB">
        <w:rPr>
          <w:i/>
          <w:iCs/>
          <w:sz w:val="20"/>
          <w:szCs w:val="20"/>
        </w:rPr>
        <w:t>dm</w:t>
      </w:r>
      <w:r w:rsidRPr="00113FFB">
        <w:rPr>
          <w:i/>
          <w:iCs/>
          <w:sz w:val="20"/>
          <w:szCs w:val="20"/>
          <w:vertAlign w:val="superscript"/>
        </w:rPr>
        <w:t>3</w:t>
      </w:r>
      <w:r w:rsidRPr="00113FFB">
        <w:rPr>
          <w:i/>
          <w:iCs/>
          <w:sz w:val="20"/>
          <w:szCs w:val="20"/>
        </w:rPr>
        <w:t xml:space="preserve"> mol</w:t>
      </w:r>
      <w:r w:rsidRPr="00113FFB">
        <w:rPr>
          <w:i/>
          <w:iCs/>
          <w:sz w:val="20"/>
          <w:szCs w:val="20"/>
          <w:vertAlign w:val="superscript"/>
        </w:rPr>
        <w:t>−1</w:t>
      </w:r>
      <w:r w:rsidRPr="00113FFB">
        <w:rPr>
          <w:sz w:val="20"/>
          <w:szCs w:val="20"/>
        </w:rPr>
        <w:t xml:space="preserve">) is the Langmuir constant and </w:t>
      </w:r>
      <w:r w:rsidRPr="00113FFB">
        <w:rPr>
          <w:i/>
          <w:iCs/>
          <w:sz w:val="20"/>
          <w:szCs w:val="20"/>
        </w:rPr>
        <w:t>C</w:t>
      </w:r>
      <w:r w:rsidRPr="00113FFB">
        <w:rPr>
          <w:sz w:val="20"/>
          <w:szCs w:val="20"/>
          <w:vertAlign w:val="subscript"/>
        </w:rPr>
        <w:t>0</w:t>
      </w:r>
      <w:r w:rsidRPr="00113FFB">
        <w:rPr>
          <w:sz w:val="20"/>
          <w:szCs w:val="20"/>
        </w:rPr>
        <w:t xml:space="preserve"> (</w:t>
      </w:r>
      <w:r w:rsidRPr="00113FFB">
        <w:rPr>
          <w:i/>
          <w:iCs/>
          <w:sz w:val="20"/>
          <w:szCs w:val="20"/>
        </w:rPr>
        <w:t>mg L</w:t>
      </w:r>
      <w:r w:rsidRPr="00113FFB">
        <w:rPr>
          <w:i/>
          <w:iCs/>
          <w:sz w:val="20"/>
          <w:szCs w:val="20"/>
          <w:vertAlign w:val="superscript"/>
        </w:rPr>
        <w:t>−1</w:t>
      </w:r>
      <w:r w:rsidRPr="00113FFB">
        <w:rPr>
          <w:sz w:val="20"/>
          <w:szCs w:val="20"/>
        </w:rPr>
        <w:t>) is the highest initial dye concentration.</w:t>
      </w:r>
      <w:r w:rsidR="00CB407D">
        <w:rPr>
          <w:sz w:val="20"/>
          <w:szCs w:val="20"/>
        </w:rPr>
        <w:t xml:space="preserve"> </w:t>
      </w:r>
      <w:r w:rsidRPr="00113FFB">
        <w:rPr>
          <w:sz w:val="20"/>
          <w:szCs w:val="20"/>
        </w:rPr>
        <w:t xml:space="preserve">The parameter indicates the </w:t>
      </w:r>
      <w:proofErr w:type="spellStart"/>
      <w:r w:rsidRPr="00113FFB">
        <w:rPr>
          <w:sz w:val="20"/>
          <w:szCs w:val="20"/>
        </w:rPr>
        <w:t>favourability</w:t>
      </w:r>
      <w:proofErr w:type="spellEnd"/>
      <w:r w:rsidRPr="00113FFB">
        <w:rPr>
          <w:sz w:val="20"/>
          <w:szCs w:val="20"/>
        </w:rPr>
        <w:t xml:space="preserve"> of isotherm such that when irreversible</w:t>
      </w:r>
    </w:p>
    <w:p w:rsidR="00E87846" w:rsidRPr="00113FFB" w:rsidRDefault="00E87846" w:rsidP="00113FFB">
      <w:pPr>
        <w:autoSpaceDE w:val="0"/>
        <w:autoSpaceDN w:val="0"/>
        <w:adjustRightInd w:val="0"/>
        <w:snapToGrid w:val="0"/>
        <w:ind w:firstLine="425"/>
        <w:jc w:val="both"/>
        <w:rPr>
          <w:sz w:val="20"/>
          <w:szCs w:val="20"/>
        </w:rPr>
      </w:pPr>
      <w:r w:rsidRPr="00113FFB">
        <w:rPr>
          <w:sz w:val="20"/>
          <w:szCs w:val="20"/>
        </w:rPr>
        <w:t>(</w:t>
      </w:r>
      <w:r w:rsidRPr="00113FFB">
        <w:rPr>
          <w:i/>
          <w:iCs/>
          <w:sz w:val="20"/>
          <w:szCs w:val="20"/>
        </w:rPr>
        <w:t>R</w:t>
      </w:r>
      <w:r w:rsidRPr="00113FFB">
        <w:rPr>
          <w:sz w:val="20"/>
          <w:szCs w:val="20"/>
          <w:vertAlign w:val="subscript"/>
        </w:rPr>
        <w:t>L</w:t>
      </w:r>
      <w:r w:rsidRPr="00113FFB">
        <w:rPr>
          <w:sz w:val="20"/>
          <w:szCs w:val="20"/>
        </w:rPr>
        <w:t xml:space="preserve"> = 0), favorable (0 &lt; </w:t>
      </w:r>
      <w:r w:rsidRPr="00113FFB">
        <w:rPr>
          <w:i/>
          <w:iCs/>
          <w:sz w:val="20"/>
          <w:szCs w:val="20"/>
        </w:rPr>
        <w:t>R</w:t>
      </w:r>
      <w:r w:rsidRPr="00113FFB">
        <w:rPr>
          <w:sz w:val="20"/>
          <w:szCs w:val="20"/>
          <w:vertAlign w:val="subscript"/>
        </w:rPr>
        <w:t>L</w:t>
      </w:r>
      <w:r w:rsidRPr="00113FFB">
        <w:rPr>
          <w:sz w:val="20"/>
          <w:szCs w:val="20"/>
        </w:rPr>
        <w:t xml:space="preserve"> &lt; 1), linear (</w:t>
      </w:r>
      <w:r w:rsidRPr="00113FFB">
        <w:rPr>
          <w:i/>
          <w:iCs/>
          <w:sz w:val="20"/>
          <w:szCs w:val="20"/>
        </w:rPr>
        <w:t>R</w:t>
      </w:r>
      <w:r w:rsidRPr="00113FFB">
        <w:rPr>
          <w:sz w:val="20"/>
          <w:szCs w:val="20"/>
          <w:vertAlign w:val="subscript"/>
        </w:rPr>
        <w:t>L</w:t>
      </w:r>
      <w:r w:rsidRPr="00113FFB">
        <w:rPr>
          <w:sz w:val="20"/>
          <w:szCs w:val="20"/>
        </w:rPr>
        <w:t xml:space="preserve"> = 1) or unfavorable (</w:t>
      </w:r>
      <w:r w:rsidRPr="00113FFB">
        <w:rPr>
          <w:i/>
          <w:iCs/>
          <w:sz w:val="20"/>
          <w:szCs w:val="20"/>
        </w:rPr>
        <w:t>R</w:t>
      </w:r>
      <w:r w:rsidRPr="00113FFB">
        <w:rPr>
          <w:sz w:val="20"/>
          <w:szCs w:val="20"/>
          <w:vertAlign w:val="subscript"/>
        </w:rPr>
        <w:t>L</w:t>
      </w:r>
      <w:r w:rsidRPr="00113FFB">
        <w:rPr>
          <w:sz w:val="20"/>
          <w:szCs w:val="20"/>
        </w:rPr>
        <w:t xml:space="preserve"> &gt; 1) (</w:t>
      </w:r>
      <w:proofErr w:type="spellStart"/>
      <w:r w:rsidRPr="00113FFB">
        <w:rPr>
          <w:sz w:val="20"/>
          <w:szCs w:val="20"/>
        </w:rPr>
        <w:t>Sivaraj</w:t>
      </w:r>
      <w:proofErr w:type="spellEnd"/>
      <w:r w:rsidRPr="00113FFB">
        <w:rPr>
          <w:sz w:val="20"/>
          <w:szCs w:val="20"/>
        </w:rPr>
        <w:t xml:space="preserve"> et al., 2001).</w:t>
      </w:r>
    </w:p>
    <w:p w:rsidR="00E87846" w:rsidRPr="00113FFB" w:rsidRDefault="00E87846" w:rsidP="00113FFB">
      <w:pPr>
        <w:snapToGrid w:val="0"/>
        <w:ind w:firstLine="425"/>
        <w:jc w:val="both"/>
        <w:rPr>
          <w:i/>
          <w:iCs/>
          <w:sz w:val="20"/>
          <w:szCs w:val="20"/>
        </w:rPr>
      </w:pPr>
      <w:r w:rsidRPr="00113FFB">
        <w:rPr>
          <w:i/>
          <w:iCs/>
          <w:sz w:val="20"/>
          <w:szCs w:val="20"/>
        </w:rPr>
        <w:t xml:space="preserve">2.6.3. </w:t>
      </w:r>
      <w:proofErr w:type="spellStart"/>
      <w:r w:rsidRPr="00113FFB">
        <w:rPr>
          <w:i/>
          <w:iCs/>
          <w:sz w:val="20"/>
          <w:szCs w:val="20"/>
        </w:rPr>
        <w:t>Freundlich</w:t>
      </w:r>
      <w:proofErr w:type="spellEnd"/>
      <w:r w:rsidRPr="00113FFB">
        <w:rPr>
          <w:i/>
          <w:iCs/>
          <w:sz w:val="20"/>
          <w:szCs w:val="20"/>
        </w:rPr>
        <w:t xml:space="preserve"> isotherm</w:t>
      </w:r>
    </w:p>
    <w:p w:rsidR="00E87846" w:rsidRPr="00113FFB" w:rsidRDefault="00E87846" w:rsidP="00113FFB">
      <w:pPr>
        <w:autoSpaceDE w:val="0"/>
        <w:autoSpaceDN w:val="0"/>
        <w:adjustRightInd w:val="0"/>
        <w:snapToGrid w:val="0"/>
        <w:ind w:firstLine="425"/>
        <w:jc w:val="both"/>
        <w:rPr>
          <w:sz w:val="20"/>
          <w:szCs w:val="20"/>
        </w:rPr>
      </w:pPr>
      <w:r w:rsidRPr="00113FFB">
        <w:rPr>
          <w:sz w:val="20"/>
          <w:szCs w:val="20"/>
          <w:lang w:val="tr-TR"/>
        </w:rPr>
        <w:t>The Freundlich isotherm which is used to describe heterogeneous systems is expressed by the following empirical equation:</w:t>
      </w:r>
    </w:p>
    <w:p w:rsidR="00E87846" w:rsidRPr="00113FFB" w:rsidRDefault="00113FFB" w:rsidP="00113FFB">
      <w:pPr>
        <w:snapToGrid w:val="0"/>
        <w:ind w:firstLine="425"/>
        <w:jc w:val="both"/>
        <w:rPr>
          <w:sz w:val="20"/>
          <w:szCs w:val="20"/>
          <w:lang w:val="fr-FR"/>
        </w:rPr>
      </w:pPr>
      <w:r w:rsidRPr="00113FFB">
        <w:rPr>
          <w:sz w:val="20"/>
          <w:szCs w:val="20"/>
          <w:lang w:val="fr-FR"/>
        </w:rPr>
        <w:object w:dxaOrig="2079" w:dyaOrig="360">
          <v:shape id="_x0000_i1033" type="#_x0000_t75" style="width:142.75pt;height:20.65pt" o:ole="">
            <v:imagedata r:id="rId30" o:title=""/>
          </v:shape>
          <o:OLEObject Type="Embed" ProgID="Equation.3" ShapeID="_x0000_i1033" DrawAspect="Content" ObjectID="_1476256709" r:id="rId31"/>
        </w:object>
      </w:r>
      <w:r w:rsidR="00CB407D">
        <w:rPr>
          <w:sz w:val="20"/>
          <w:szCs w:val="20"/>
          <w:lang w:val="fr-FR"/>
        </w:rPr>
        <w:t xml:space="preserve"> </w:t>
      </w:r>
      <w:r>
        <w:rPr>
          <w:rFonts w:eastAsiaTheme="minorEastAsia" w:hint="eastAsia"/>
          <w:sz w:val="20"/>
          <w:szCs w:val="20"/>
          <w:lang w:val="fr-FR" w:eastAsia="zh-CN"/>
        </w:rPr>
        <w:t xml:space="preserve">      </w:t>
      </w:r>
      <w:r w:rsidR="009216BB" w:rsidRPr="00113FFB">
        <w:rPr>
          <w:sz w:val="20"/>
          <w:szCs w:val="20"/>
          <w:lang w:val="fr-FR"/>
        </w:rPr>
        <w:t xml:space="preserve"> </w:t>
      </w:r>
      <w:r w:rsidR="00E87846" w:rsidRPr="00113FFB">
        <w:rPr>
          <w:sz w:val="20"/>
          <w:szCs w:val="20"/>
          <w:lang w:val="fr-FR"/>
        </w:rPr>
        <w:t xml:space="preserve"> (8)</w:t>
      </w:r>
    </w:p>
    <w:p w:rsidR="00D10286" w:rsidRPr="00113FFB" w:rsidRDefault="00E87846" w:rsidP="00113FFB">
      <w:pPr>
        <w:snapToGrid w:val="0"/>
        <w:ind w:firstLine="425"/>
        <w:jc w:val="both"/>
        <w:rPr>
          <w:color w:val="00B050"/>
          <w:sz w:val="20"/>
          <w:szCs w:val="20"/>
        </w:rPr>
      </w:pPr>
      <w:proofErr w:type="gramStart"/>
      <w:r w:rsidRPr="00113FFB">
        <w:rPr>
          <w:sz w:val="20"/>
          <w:szCs w:val="20"/>
        </w:rPr>
        <w:t>Where K</w:t>
      </w:r>
      <w:r w:rsidRPr="00113FFB">
        <w:rPr>
          <w:sz w:val="20"/>
          <w:szCs w:val="20"/>
          <w:vertAlign w:val="subscript"/>
        </w:rPr>
        <w:t>F</w:t>
      </w:r>
      <w:r w:rsidRPr="00113FFB">
        <w:rPr>
          <w:sz w:val="20"/>
          <w:szCs w:val="20"/>
        </w:rPr>
        <w:t xml:space="preserve"> (</w:t>
      </w:r>
      <w:r w:rsidRPr="00113FFB">
        <w:rPr>
          <w:i/>
          <w:iCs/>
          <w:sz w:val="20"/>
          <w:szCs w:val="20"/>
        </w:rPr>
        <w:t>L g</w:t>
      </w:r>
      <w:r w:rsidRPr="00113FFB">
        <w:rPr>
          <w:i/>
          <w:iCs/>
          <w:sz w:val="20"/>
          <w:szCs w:val="20"/>
          <w:vertAlign w:val="superscript"/>
        </w:rPr>
        <w:t>−1</w:t>
      </w:r>
      <w:r w:rsidRPr="00113FFB">
        <w:rPr>
          <w:sz w:val="20"/>
          <w:szCs w:val="20"/>
        </w:rPr>
        <w:t>) and n</w:t>
      </w:r>
      <w:r w:rsidRPr="00113FFB">
        <w:rPr>
          <w:i/>
          <w:iCs/>
          <w:sz w:val="20"/>
          <w:szCs w:val="20"/>
        </w:rPr>
        <w:t xml:space="preserve"> </w:t>
      </w:r>
      <w:r w:rsidRPr="00113FFB">
        <w:rPr>
          <w:sz w:val="20"/>
          <w:szCs w:val="20"/>
        </w:rPr>
        <w:t xml:space="preserve">(dimensionless) are the </w:t>
      </w:r>
      <w:proofErr w:type="spellStart"/>
      <w:r w:rsidRPr="00113FFB">
        <w:rPr>
          <w:sz w:val="20"/>
          <w:szCs w:val="20"/>
        </w:rPr>
        <w:t>Freundlich</w:t>
      </w:r>
      <w:proofErr w:type="spellEnd"/>
      <w:r w:rsidRPr="00113FFB">
        <w:rPr>
          <w:sz w:val="20"/>
          <w:szCs w:val="20"/>
        </w:rPr>
        <w:t xml:space="preserve"> adsorption isotherm constants.</w:t>
      </w:r>
      <w:proofErr w:type="gramEnd"/>
      <w:r w:rsidRPr="00113FFB">
        <w:rPr>
          <w:sz w:val="20"/>
          <w:szCs w:val="20"/>
        </w:rPr>
        <w:t xml:space="preserve"> The values of K</w:t>
      </w:r>
      <w:r w:rsidRPr="00113FFB">
        <w:rPr>
          <w:sz w:val="20"/>
          <w:szCs w:val="20"/>
          <w:vertAlign w:val="subscript"/>
        </w:rPr>
        <w:t>F</w:t>
      </w:r>
      <w:r w:rsidRPr="00113FFB">
        <w:rPr>
          <w:sz w:val="20"/>
          <w:szCs w:val="20"/>
        </w:rPr>
        <w:t xml:space="preserve"> and n</w:t>
      </w:r>
      <w:r w:rsidRPr="00113FFB">
        <w:rPr>
          <w:i/>
          <w:iCs/>
          <w:sz w:val="20"/>
          <w:szCs w:val="20"/>
        </w:rPr>
        <w:t xml:space="preserve"> </w:t>
      </w:r>
      <w:r w:rsidRPr="00113FFB">
        <w:rPr>
          <w:sz w:val="20"/>
          <w:szCs w:val="20"/>
        </w:rPr>
        <w:t xml:space="preserve">are evaluated from the intercept and the slope of the linear plot of </w:t>
      </w:r>
      <w:proofErr w:type="spellStart"/>
      <w:r w:rsidRPr="00113FFB">
        <w:rPr>
          <w:sz w:val="20"/>
          <w:szCs w:val="20"/>
        </w:rPr>
        <w:t>ln</w:t>
      </w:r>
      <w:proofErr w:type="spellEnd"/>
      <w:r w:rsidRPr="00113FFB">
        <w:rPr>
          <w:sz w:val="20"/>
          <w:szCs w:val="20"/>
        </w:rPr>
        <w:t xml:space="preserve"> </w:t>
      </w:r>
      <w:proofErr w:type="spellStart"/>
      <w:r w:rsidRPr="00113FFB">
        <w:rPr>
          <w:sz w:val="20"/>
          <w:szCs w:val="20"/>
        </w:rPr>
        <w:t>qe</w:t>
      </w:r>
      <w:proofErr w:type="spellEnd"/>
      <w:r w:rsidRPr="00113FFB">
        <w:rPr>
          <w:sz w:val="20"/>
          <w:szCs w:val="20"/>
        </w:rPr>
        <w:t xml:space="preserve"> </w:t>
      </w:r>
      <w:proofErr w:type="spellStart"/>
      <w:r w:rsidRPr="00113FFB">
        <w:rPr>
          <w:sz w:val="20"/>
          <w:szCs w:val="20"/>
        </w:rPr>
        <w:t>againt</w:t>
      </w:r>
      <w:proofErr w:type="spellEnd"/>
      <w:r w:rsidRPr="00113FFB">
        <w:rPr>
          <w:sz w:val="20"/>
          <w:szCs w:val="20"/>
        </w:rPr>
        <w:t xml:space="preserve"> </w:t>
      </w:r>
      <w:proofErr w:type="spellStart"/>
      <w:r w:rsidRPr="00113FFB">
        <w:rPr>
          <w:sz w:val="20"/>
          <w:szCs w:val="20"/>
        </w:rPr>
        <w:t>Ce</w:t>
      </w:r>
      <w:proofErr w:type="spellEnd"/>
      <w:r w:rsidR="00CB407D">
        <w:rPr>
          <w:sz w:val="20"/>
          <w:szCs w:val="20"/>
        </w:rPr>
        <w:t xml:space="preserve"> </w:t>
      </w:r>
      <w:r w:rsidRPr="00113FFB">
        <w:rPr>
          <w:iCs/>
          <w:sz w:val="20"/>
          <w:szCs w:val="20"/>
        </w:rPr>
        <w:t>respectively.</w:t>
      </w:r>
    </w:p>
    <w:p w:rsidR="00D86325" w:rsidRPr="00113FFB" w:rsidRDefault="00D86325" w:rsidP="00113FFB">
      <w:pPr>
        <w:snapToGrid w:val="0"/>
        <w:jc w:val="both"/>
        <w:rPr>
          <w:color w:val="00B050"/>
          <w:sz w:val="20"/>
          <w:szCs w:val="20"/>
        </w:rPr>
      </w:pPr>
    </w:p>
    <w:p w:rsidR="00D86325" w:rsidRPr="00113FFB" w:rsidRDefault="00D86325" w:rsidP="00113FFB">
      <w:pPr>
        <w:autoSpaceDE w:val="0"/>
        <w:autoSpaceDN w:val="0"/>
        <w:adjustRightInd w:val="0"/>
        <w:snapToGrid w:val="0"/>
        <w:jc w:val="both"/>
        <w:rPr>
          <w:b/>
          <w:iCs/>
          <w:sz w:val="20"/>
          <w:szCs w:val="20"/>
        </w:rPr>
      </w:pPr>
      <w:r w:rsidRPr="00113FFB">
        <w:rPr>
          <w:b/>
          <w:iCs/>
          <w:sz w:val="20"/>
          <w:szCs w:val="20"/>
        </w:rPr>
        <w:t>3.0. Result and Discussion</w:t>
      </w:r>
    </w:p>
    <w:p w:rsidR="00D86325" w:rsidRPr="00113FFB" w:rsidRDefault="00D86325" w:rsidP="00113FFB">
      <w:pPr>
        <w:autoSpaceDE w:val="0"/>
        <w:autoSpaceDN w:val="0"/>
        <w:adjustRightInd w:val="0"/>
        <w:snapToGrid w:val="0"/>
        <w:ind w:firstLine="425"/>
        <w:jc w:val="both"/>
        <w:rPr>
          <w:i/>
          <w:iCs/>
          <w:sz w:val="20"/>
          <w:szCs w:val="20"/>
        </w:rPr>
      </w:pPr>
      <w:r w:rsidRPr="00113FFB">
        <w:rPr>
          <w:i/>
          <w:iCs/>
          <w:sz w:val="20"/>
          <w:szCs w:val="20"/>
        </w:rPr>
        <w:t>3.1. FTIR analysis</w:t>
      </w:r>
    </w:p>
    <w:p w:rsidR="00D86325" w:rsidRPr="00113FFB" w:rsidRDefault="00D86325" w:rsidP="00113FFB">
      <w:pPr>
        <w:autoSpaceDE w:val="0"/>
        <w:autoSpaceDN w:val="0"/>
        <w:adjustRightInd w:val="0"/>
        <w:snapToGrid w:val="0"/>
        <w:ind w:firstLine="425"/>
        <w:jc w:val="both"/>
        <w:rPr>
          <w:sz w:val="20"/>
          <w:szCs w:val="20"/>
        </w:rPr>
      </w:pPr>
      <w:r w:rsidRPr="00113FFB">
        <w:rPr>
          <w:sz w:val="20"/>
          <w:szCs w:val="20"/>
        </w:rPr>
        <w:t>FTIR spectra of CTAB-Kao and Kao were measured within the range of 500 – 4000cm</w:t>
      </w:r>
      <w:r w:rsidRPr="00113FFB">
        <w:rPr>
          <w:rFonts w:eastAsia="MTSY"/>
          <w:sz w:val="20"/>
          <w:szCs w:val="20"/>
          <w:vertAlign w:val="superscript"/>
        </w:rPr>
        <w:t>−</w:t>
      </w:r>
      <w:r w:rsidRPr="00113FFB">
        <w:rPr>
          <w:sz w:val="20"/>
          <w:szCs w:val="20"/>
          <w:vertAlign w:val="superscript"/>
        </w:rPr>
        <w:t>1</w:t>
      </w:r>
      <w:r w:rsidRPr="00113FFB">
        <w:rPr>
          <w:sz w:val="20"/>
          <w:szCs w:val="20"/>
        </w:rPr>
        <w:t xml:space="preserve"> (</w:t>
      </w:r>
      <w:r w:rsidRPr="00113FFB">
        <w:rPr>
          <w:b/>
          <w:sz w:val="20"/>
          <w:szCs w:val="20"/>
        </w:rPr>
        <w:t>Figure 3</w:t>
      </w:r>
      <w:r w:rsidRPr="00113FFB">
        <w:rPr>
          <w:sz w:val="20"/>
          <w:szCs w:val="20"/>
        </w:rPr>
        <w:t xml:space="preserve">). </w:t>
      </w:r>
      <w:proofErr w:type="spellStart"/>
      <w:r w:rsidRPr="00113FFB">
        <w:rPr>
          <w:sz w:val="20"/>
          <w:szCs w:val="20"/>
        </w:rPr>
        <w:t>Kaolinite</w:t>
      </w:r>
      <w:proofErr w:type="spellEnd"/>
      <w:r w:rsidRPr="00113FFB">
        <w:rPr>
          <w:sz w:val="20"/>
          <w:szCs w:val="20"/>
        </w:rPr>
        <w:t xml:space="preserve"> has characteristic signature of O–H stretching pattern that consists of four bands at approximately 3697, 3667, 3652, and 3620 cm</w:t>
      </w:r>
      <w:r w:rsidRPr="00113FFB">
        <w:rPr>
          <w:sz w:val="20"/>
          <w:szCs w:val="20"/>
          <w:vertAlign w:val="superscript"/>
        </w:rPr>
        <w:t>−1</w:t>
      </w:r>
      <w:r w:rsidR="00CB407D">
        <w:rPr>
          <w:sz w:val="20"/>
          <w:szCs w:val="20"/>
        </w:rPr>
        <w:t>.</w:t>
      </w:r>
      <w:r w:rsidRPr="00113FFB">
        <w:rPr>
          <w:sz w:val="20"/>
          <w:szCs w:val="20"/>
        </w:rPr>
        <w:t>These hydroxyl groups are aligned almost parallel to the</w:t>
      </w:r>
      <w:r w:rsidRPr="00113FFB">
        <w:rPr>
          <w:iCs/>
          <w:sz w:val="20"/>
          <w:szCs w:val="20"/>
        </w:rPr>
        <w:t xml:space="preserve"> </w:t>
      </w:r>
      <w:r w:rsidRPr="00113FFB">
        <w:rPr>
          <w:sz w:val="20"/>
          <w:szCs w:val="20"/>
        </w:rPr>
        <w:t>plane, thus pointing in the direction of the unoccupied octahedral hole (</w:t>
      </w:r>
      <w:proofErr w:type="spellStart"/>
      <w:r w:rsidRPr="00113FFB">
        <w:rPr>
          <w:sz w:val="20"/>
          <w:szCs w:val="20"/>
        </w:rPr>
        <w:t>Temar</w:t>
      </w:r>
      <w:proofErr w:type="spellEnd"/>
      <w:r w:rsidRPr="00113FFB">
        <w:rPr>
          <w:sz w:val="20"/>
          <w:szCs w:val="20"/>
        </w:rPr>
        <w:t xml:space="preserve"> et al., 2008).</w:t>
      </w:r>
    </w:p>
    <w:p w:rsidR="008C13E8" w:rsidRPr="00113FFB" w:rsidRDefault="008C13E8" w:rsidP="00113FFB">
      <w:pPr>
        <w:autoSpaceDE w:val="0"/>
        <w:autoSpaceDN w:val="0"/>
        <w:adjustRightInd w:val="0"/>
        <w:snapToGrid w:val="0"/>
        <w:ind w:firstLine="425"/>
        <w:jc w:val="both"/>
        <w:rPr>
          <w:sz w:val="20"/>
          <w:szCs w:val="20"/>
        </w:rPr>
      </w:pPr>
    </w:p>
    <w:p w:rsidR="00011719" w:rsidRPr="00113FFB" w:rsidRDefault="008C13E8" w:rsidP="0017237E">
      <w:pPr>
        <w:snapToGrid w:val="0"/>
        <w:ind w:leftChars="-59" w:left="-142"/>
        <w:jc w:val="center"/>
        <w:rPr>
          <w:color w:val="00B050"/>
          <w:sz w:val="20"/>
          <w:szCs w:val="20"/>
        </w:rPr>
      </w:pPr>
      <w:r w:rsidRPr="00113FFB">
        <w:rPr>
          <w:noProof/>
          <w:sz w:val="20"/>
          <w:lang w:eastAsia="zh-CN"/>
        </w:rPr>
        <w:drawing>
          <wp:inline distT="0" distB="0" distL="0" distR="0">
            <wp:extent cx="2892685" cy="2433099"/>
            <wp:effectExtent l="19050" t="0" r="29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4549" cy="2434667"/>
                    </a:xfrm>
                    <a:prstGeom prst="rect">
                      <a:avLst/>
                    </a:prstGeom>
                    <a:noFill/>
                    <a:ln>
                      <a:noFill/>
                    </a:ln>
                  </pic:spPr>
                </pic:pic>
              </a:graphicData>
            </a:graphic>
          </wp:inline>
        </w:drawing>
      </w:r>
    </w:p>
    <w:p w:rsidR="008C13E8" w:rsidRPr="00113FFB" w:rsidRDefault="008C13E8" w:rsidP="00113FFB">
      <w:pPr>
        <w:autoSpaceDE w:val="0"/>
        <w:autoSpaceDN w:val="0"/>
        <w:adjustRightInd w:val="0"/>
        <w:snapToGrid w:val="0"/>
        <w:jc w:val="both"/>
        <w:rPr>
          <w:sz w:val="20"/>
          <w:szCs w:val="20"/>
        </w:rPr>
      </w:pPr>
      <w:r w:rsidRPr="00113FFB">
        <w:rPr>
          <w:noProof/>
          <w:sz w:val="20"/>
          <w:szCs w:val="20"/>
        </w:rPr>
        <w:t>Figure 3</w:t>
      </w:r>
      <w:r w:rsidR="00CB407D">
        <w:rPr>
          <w:noProof/>
          <w:sz w:val="20"/>
          <w:szCs w:val="20"/>
        </w:rPr>
        <w:t xml:space="preserve"> </w:t>
      </w:r>
      <w:r w:rsidRPr="00113FFB">
        <w:rPr>
          <w:sz w:val="20"/>
          <w:szCs w:val="20"/>
        </w:rPr>
        <w:t>FT-IR spectra of (a</w:t>
      </w:r>
      <w:proofErr w:type="gramStart"/>
      <w:r w:rsidRPr="00113FFB">
        <w:rPr>
          <w:sz w:val="20"/>
          <w:szCs w:val="20"/>
        </w:rPr>
        <w:t>)Kao</w:t>
      </w:r>
      <w:proofErr w:type="gramEnd"/>
      <w:r w:rsidR="00CB407D">
        <w:rPr>
          <w:sz w:val="20"/>
          <w:szCs w:val="20"/>
        </w:rPr>
        <w:t xml:space="preserve"> </w:t>
      </w:r>
      <w:r w:rsidRPr="00113FFB">
        <w:rPr>
          <w:sz w:val="20"/>
          <w:szCs w:val="20"/>
        </w:rPr>
        <w:t>and (b)CTAB- Kao adsorbents.</w:t>
      </w:r>
    </w:p>
    <w:p w:rsidR="008C13E8" w:rsidRPr="00113FFB" w:rsidRDefault="008C13E8" w:rsidP="00113FFB">
      <w:pPr>
        <w:snapToGrid w:val="0"/>
        <w:ind w:firstLine="425"/>
        <w:jc w:val="both"/>
        <w:rPr>
          <w:color w:val="00B050"/>
          <w:sz w:val="20"/>
          <w:szCs w:val="20"/>
        </w:rPr>
      </w:pPr>
    </w:p>
    <w:p w:rsidR="008C13E8" w:rsidRPr="00113FFB" w:rsidRDefault="008C13E8" w:rsidP="00113FFB">
      <w:pPr>
        <w:autoSpaceDE w:val="0"/>
        <w:autoSpaceDN w:val="0"/>
        <w:adjustRightInd w:val="0"/>
        <w:snapToGrid w:val="0"/>
        <w:ind w:firstLine="425"/>
        <w:jc w:val="both"/>
        <w:rPr>
          <w:sz w:val="20"/>
          <w:szCs w:val="20"/>
        </w:rPr>
      </w:pPr>
      <w:r w:rsidRPr="00113FFB">
        <w:rPr>
          <w:sz w:val="20"/>
          <w:szCs w:val="20"/>
        </w:rPr>
        <w:lastRenderedPageBreak/>
        <w:t xml:space="preserve">And according to </w:t>
      </w:r>
      <w:proofErr w:type="spellStart"/>
      <w:r w:rsidRPr="00113FFB">
        <w:rPr>
          <w:sz w:val="20"/>
          <w:szCs w:val="20"/>
        </w:rPr>
        <w:t>Temar</w:t>
      </w:r>
      <w:proofErr w:type="spellEnd"/>
      <w:r w:rsidRPr="00113FFB">
        <w:rPr>
          <w:sz w:val="20"/>
          <w:szCs w:val="20"/>
        </w:rPr>
        <w:t xml:space="preserve"> et al., (2008) the band at 3620 cm</w:t>
      </w:r>
      <w:r w:rsidRPr="00113FFB">
        <w:rPr>
          <w:sz w:val="20"/>
          <w:szCs w:val="20"/>
          <w:vertAlign w:val="superscript"/>
        </w:rPr>
        <w:t>−1</w:t>
      </w:r>
      <w:r w:rsidRPr="00113FFB">
        <w:rPr>
          <w:sz w:val="20"/>
          <w:szCs w:val="20"/>
        </w:rPr>
        <w:t xml:space="preserve"> is attributed to the stretching frequency of the internal (inner) hydroxyl band of </w:t>
      </w:r>
      <w:proofErr w:type="spellStart"/>
      <w:r w:rsidRPr="00113FFB">
        <w:rPr>
          <w:sz w:val="20"/>
          <w:szCs w:val="20"/>
        </w:rPr>
        <w:t>kaolinite</w:t>
      </w:r>
      <w:proofErr w:type="spellEnd"/>
      <w:r w:rsidRPr="00113FFB">
        <w:rPr>
          <w:sz w:val="20"/>
          <w:szCs w:val="20"/>
        </w:rPr>
        <w:t xml:space="preserve"> which is not usually influenced by the interlayer modification of </w:t>
      </w:r>
      <w:proofErr w:type="spellStart"/>
      <w:r w:rsidRPr="00113FFB">
        <w:rPr>
          <w:sz w:val="20"/>
          <w:szCs w:val="20"/>
        </w:rPr>
        <w:t>kaolinite</w:t>
      </w:r>
      <w:proofErr w:type="spellEnd"/>
      <w:r w:rsidRPr="00113FFB">
        <w:rPr>
          <w:sz w:val="20"/>
          <w:szCs w:val="20"/>
        </w:rPr>
        <w:t xml:space="preserve"> as shown by the FTIR spectra for CTAB-Kao and Kao (</w:t>
      </w:r>
      <w:r w:rsidRPr="00113FFB">
        <w:rPr>
          <w:b/>
          <w:sz w:val="20"/>
          <w:szCs w:val="20"/>
        </w:rPr>
        <w:t>Figure 3)</w:t>
      </w:r>
      <w:r w:rsidRPr="00113FFB">
        <w:rPr>
          <w:sz w:val="20"/>
          <w:szCs w:val="20"/>
        </w:rPr>
        <w:t>. The remaining bands; 3697, and 3652 cm</w:t>
      </w:r>
      <w:r w:rsidRPr="00113FFB">
        <w:rPr>
          <w:sz w:val="20"/>
          <w:szCs w:val="20"/>
          <w:vertAlign w:val="superscript"/>
        </w:rPr>
        <w:t>-1</w:t>
      </w:r>
      <w:r w:rsidRPr="00113FFB">
        <w:rPr>
          <w:sz w:val="20"/>
          <w:szCs w:val="20"/>
        </w:rPr>
        <w:t xml:space="preserve"> (</w:t>
      </w:r>
      <w:r w:rsidRPr="00113FFB">
        <w:rPr>
          <w:b/>
          <w:sz w:val="20"/>
          <w:szCs w:val="20"/>
        </w:rPr>
        <w:t>Figure 3</w:t>
      </w:r>
      <w:r w:rsidRPr="00113FFB">
        <w:rPr>
          <w:sz w:val="20"/>
          <w:szCs w:val="20"/>
        </w:rPr>
        <w:t>) are associated with the external (outer) hydroxyl groups. The band at 3697 cm</w:t>
      </w:r>
      <w:r w:rsidRPr="00113FFB">
        <w:rPr>
          <w:rFonts w:eastAsia="MTSY"/>
          <w:sz w:val="20"/>
          <w:szCs w:val="20"/>
          <w:vertAlign w:val="superscript"/>
        </w:rPr>
        <w:t>−</w:t>
      </w:r>
      <w:r w:rsidRPr="00113FFB">
        <w:rPr>
          <w:sz w:val="20"/>
          <w:szCs w:val="20"/>
          <w:vertAlign w:val="superscript"/>
        </w:rPr>
        <w:t>1</w:t>
      </w:r>
      <w:r w:rsidR="00CB407D">
        <w:rPr>
          <w:sz w:val="20"/>
          <w:szCs w:val="20"/>
        </w:rPr>
        <w:t xml:space="preserve"> </w:t>
      </w:r>
      <w:r w:rsidRPr="00113FFB">
        <w:rPr>
          <w:sz w:val="20"/>
          <w:szCs w:val="20"/>
        </w:rPr>
        <w:t>corresponds to stretching vibrations of hydroxyl (</w:t>
      </w:r>
      <w:proofErr w:type="spellStart"/>
      <w:r w:rsidRPr="00113FFB">
        <w:rPr>
          <w:i/>
          <w:iCs/>
          <w:sz w:val="20"/>
          <w:szCs w:val="20"/>
        </w:rPr>
        <w:t>ν</w:t>
      </w:r>
      <w:r w:rsidRPr="00113FFB">
        <w:rPr>
          <w:sz w:val="20"/>
          <w:szCs w:val="20"/>
        </w:rPr>
        <w:t>OH</w:t>
      </w:r>
      <w:proofErr w:type="spellEnd"/>
      <w:r w:rsidRPr="00113FFB">
        <w:rPr>
          <w:sz w:val="20"/>
          <w:szCs w:val="20"/>
        </w:rPr>
        <w:t>) groups</w:t>
      </w:r>
      <w:r w:rsidR="00CB407D">
        <w:rPr>
          <w:sz w:val="20"/>
          <w:szCs w:val="20"/>
        </w:rPr>
        <w:t xml:space="preserve"> </w:t>
      </w:r>
      <w:r w:rsidRPr="00113FFB">
        <w:rPr>
          <w:sz w:val="20"/>
          <w:szCs w:val="20"/>
        </w:rPr>
        <w:t>attached to octahedral sheet located in the interior blocks of Kao and CTAB-</w:t>
      </w:r>
      <w:proofErr w:type="spellStart"/>
      <w:r w:rsidRPr="00113FFB">
        <w:rPr>
          <w:sz w:val="20"/>
          <w:szCs w:val="20"/>
        </w:rPr>
        <w:t>kao.The</w:t>
      </w:r>
      <w:proofErr w:type="spellEnd"/>
      <w:r w:rsidRPr="00113FFB">
        <w:rPr>
          <w:sz w:val="20"/>
          <w:szCs w:val="20"/>
        </w:rPr>
        <w:t xml:space="preserve"> peaks at 1437 and 1508 cm</w:t>
      </w:r>
      <w:r w:rsidRPr="00113FFB">
        <w:rPr>
          <w:rFonts w:eastAsia="MTSY"/>
          <w:sz w:val="20"/>
          <w:szCs w:val="20"/>
          <w:vertAlign w:val="superscript"/>
        </w:rPr>
        <w:t>−</w:t>
      </w:r>
      <w:r w:rsidRPr="00113FFB">
        <w:rPr>
          <w:sz w:val="20"/>
          <w:szCs w:val="20"/>
          <w:vertAlign w:val="superscript"/>
        </w:rPr>
        <w:t>1</w:t>
      </w:r>
      <w:r w:rsidRPr="00113FFB">
        <w:rPr>
          <w:b/>
          <w:sz w:val="20"/>
          <w:szCs w:val="20"/>
        </w:rPr>
        <w:t>,</w:t>
      </w:r>
      <w:r w:rsidRPr="00113FFB">
        <w:rPr>
          <w:sz w:val="20"/>
          <w:szCs w:val="20"/>
        </w:rPr>
        <w:t xml:space="preserve"> gave a clue of the possibility of the intercalation of CTAB molecules between the </w:t>
      </w:r>
      <w:proofErr w:type="spellStart"/>
      <w:r w:rsidRPr="00113FFB">
        <w:rPr>
          <w:sz w:val="20"/>
          <w:szCs w:val="20"/>
        </w:rPr>
        <w:t>aluminosilicate</w:t>
      </w:r>
      <w:proofErr w:type="spellEnd"/>
      <w:r w:rsidRPr="00113FFB">
        <w:rPr>
          <w:sz w:val="20"/>
          <w:szCs w:val="20"/>
        </w:rPr>
        <w:t xml:space="preserve"> layers, this band is obviously absent on the Kao spectra. The Si-O coordination bands at 1165, 1097 and around 912 and 914 cm</w:t>
      </w:r>
      <w:r w:rsidRPr="00113FFB">
        <w:rPr>
          <w:rFonts w:eastAsia="MTSY"/>
          <w:sz w:val="20"/>
          <w:szCs w:val="20"/>
          <w:vertAlign w:val="superscript"/>
        </w:rPr>
        <w:t>−</w:t>
      </w:r>
      <w:r w:rsidRPr="00113FFB">
        <w:rPr>
          <w:sz w:val="20"/>
          <w:szCs w:val="20"/>
          <w:vertAlign w:val="superscript"/>
        </w:rPr>
        <w:t>1</w:t>
      </w:r>
      <w:r w:rsidRPr="00113FFB">
        <w:rPr>
          <w:sz w:val="20"/>
          <w:szCs w:val="20"/>
        </w:rPr>
        <w:t>are observed as a result of the Si-O vibrations. The</w:t>
      </w:r>
      <w:r w:rsidR="00CB407D">
        <w:rPr>
          <w:sz w:val="20"/>
          <w:szCs w:val="20"/>
        </w:rPr>
        <w:t xml:space="preserve"> </w:t>
      </w:r>
      <w:r w:rsidRPr="00113FFB">
        <w:rPr>
          <w:sz w:val="20"/>
          <w:szCs w:val="20"/>
        </w:rPr>
        <w:t>band at 1033 cm</w:t>
      </w:r>
      <w:r w:rsidRPr="00113FFB">
        <w:rPr>
          <w:rFonts w:eastAsia="MTSY"/>
          <w:sz w:val="20"/>
          <w:szCs w:val="20"/>
        </w:rPr>
        <w:t>−</w:t>
      </w:r>
      <w:r w:rsidRPr="00113FFB">
        <w:rPr>
          <w:sz w:val="20"/>
          <w:szCs w:val="20"/>
        </w:rPr>
        <w:t xml:space="preserve">1 represents the stretching of Si-O in </w:t>
      </w:r>
      <w:proofErr w:type="spellStart"/>
      <w:r w:rsidRPr="00113FFB">
        <w:rPr>
          <w:sz w:val="20"/>
          <w:szCs w:val="20"/>
        </w:rPr>
        <w:t>theSi</w:t>
      </w:r>
      <w:proofErr w:type="spellEnd"/>
      <w:r w:rsidRPr="00113FFB">
        <w:rPr>
          <w:sz w:val="20"/>
          <w:szCs w:val="20"/>
        </w:rPr>
        <w:t xml:space="preserve">-O-Si groups of the tetrahedral sheet (Sabah and </w:t>
      </w:r>
      <w:proofErr w:type="spellStart"/>
      <w:r w:rsidRPr="00113FFB">
        <w:rPr>
          <w:sz w:val="20"/>
          <w:szCs w:val="20"/>
        </w:rPr>
        <w:t>Celik</w:t>
      </w:r>
      <w:proofErr w:type="spellEnd"/>
      <w:r w:rsidRPr="00113FFB">
        <w:rPr>
          <w:sz w:val="20"/>
          <w:szCs w:val="20"/>
        </w:rPr>
        <w:t xml:space="preserve"> 2002) </w:t>
      </w:r>
      <w:proofErr w:type="gramStart"/>
      <w:r w:rsidRPr="00113FFB">
        <w:rPr>
          <w:sz w:val="20"/>
          <w:szCs w:val="20"/>
        </w:rPr>
        <w:t>The</w:t>
      </w:r>
      <w:proofErr w:type="gramEnd"/>
      <w:r w:rsidRPr="00113FFB">
        <w:rPr>
          <w:sz w:val="20"/>
          <w:szCs w:val="20"/>
        </w:rPr>
        <w:t xml:space="preserve"> bands at 536 and 468 cm</w:t>
      </w:r>
      <w:r w:rsidRPr="00113FFB">
        <w:rPr>
          <w:rFonts w:eastAsia="MTSY"/>
          <w:sz w:val="20"/>
          <w:szCs w:val="20"/>
        </w:rPr>
        <w:t>−</w:t>
      </w:r>
      <w:r w:rsidRPr="00113FFB">
        <w:rPr>
          <w:sz w:val="20"/>
          <w:szCs w:val="20"/>
        </w:rPr>
        <w:t>1</w:t>
      </w:r>
      <w:r w:rsidR="00CB407D">
        <w:rPr>
          <w:sz w:val="20"/>
          <w:szCs w:val="20"/>
        </w:rPr>
        <w:t xml:space="preserve"> </w:t>
      </w:r>
      <w:r w:rsidRPr="00113FFB">
        <w:rPr>
          <w:sz w:val="20"/>
          <w:szCs w:val="20"/>
        </w:rPr>
        <w:t xml:space="preserve">are due to Si O Al (octahedral) and Si O Si bending vibrations respectively. These differences in the appearances of peaks at different bands are indication that the </w:t>
      </w:r>
      <w:proofErr w:type="spellStart"/>
      <w:r w:rsidRPr="00113FFB">
        <w:rPr>
          <w:sz w:val="20"/>
          <w:szCs w:val="20"/>
        </w:rPr>
        <w:t>organo-kaolinite</w:t>
      </w:r>
      <w:proofErr w:type="spellEnd"/>
      <w:r w:rsidRPr="00113FFB">
        <w:rPr>
          <w:sz w:val="20"/>
          <w:szCs w:val="20"/>
        </w:rPr>
        <w:t xml:space="preserve"> modification with CTAB is successful.</w:t>
      </w:r>
    </w:p>
    <w:p w:rsidR="008C13E8" w:rsidRPr="00113FFB" w:rsidRDefault="008C13E8" w:rsidP="00113FFB">
      <w:pPr>
        <w:autoSpaceDE w:val="0"/>
        <w:autoSpaceDN w:val="0"/>
        <w:adjustRightInd w:val="0"/>
        <w:snapToGrid w:val="0"/>
        <w:ind w:firstLine="425"/>
        <w:jc w:val="both"/>
        <w:rPr>
          <w:i/>
          <w:iCs/>
          <w:sz w:val="20"/>
          <w:szCs w:val="20"/>
        </w:rPr>
      </w:pPr>
      <w:r w:rsidRPr="00113FFB">
        <w:rPr>
          <w:i/>
          <w:iCs/>
          <w:sz w:val="20"/>
          <w:szCs w:val="20"/>
        </w:rPr>
        <w:t>3.2. Effect of pH</w:t>
      </w:r>
    </w:p>
    <w:p w:rsidR="008C13E8" w:rsidRDefault="008C13E8" w:rsidP="00113FFB">
      <w:pPr>
        <w:snapToGrid w:val="0"/>
        <w:ind w:firstLine="425"/>
        <w:jc w:val="both"/>
        <w:rPr>
          <w:rFonts w:eastAsiaTheme="minorEastAsia"/>
          <w:sz w:val="20"/>
          <w:szCs w:val="20"/>
          <w:lang w:eastAsia="zh-CN"/>
        </w:rPr>
      </w:pPr>
      <w:r w:rsidRPr="00113FFB">
        <w:rPr>
          <w:sz w:val="20"/>
          <w:szCs w:val="20"/>
        </w:rPr>
        <w:t xml:space="preserve">The chemical characteristics of both </w:t>
      </w:r>
      <w:proofErr w:type="spellStart"/>
      <w:r w:rsidRPr="00113FFB">
        <w:rPr>
          <w:sz w:val="20"/>
          <w:szCs w:val="20"/>
        </w:rPr>
        <w:t>adsorbate</w:t>
      </w:r>
      <w:proofErr w:type="spellEnd"/>
      <w:r w:rsidRPr="00113FFB">
        <w:rPr>
          <w:sz w:val="20"/>
          <w:szCs w:val="20"/>
        </w:rPr>
        <w:t xml:space="preserve"> and adsorbent vary with </w:t>
      </w:r>
      <w:proofErr w:type="spellStart"/>
      <w:r w:rsidRPr="00113FFB">
        <w:rPr>
          <w:sz w:val="20"/>
          <w:szCs w:val="20"/>
        </w:rPr>
        <w:t>pH.</w:t>
      </w:r>
      <w:proofErr w:type="spellEnd"/>
      <w:r w:rsidRPr="00113FFB">
        <w:rPr>
          <w:sz w:val="20"/>
          <w:szCs w:val="20"/>
        </w:rPr>
        <w:t xml:space="preserve"> Therefore, the pH of an aqueous medium is an important factor that may influence the uptake of the </w:t>
      </w:r>
      <w:proofErr w:type="spellStart"/>
      <w:r w:rsidRPr="00113FFB">
        <w:rPr>
          <w:sz w:val="20"/>
          <w:szCs w:val="20"/>
        </w:rPr>
        <w:t>adsorbate</w:t>
      </w:r>
      <w:proofErr w:type="spellEnd"/>
      <w:r w:rsidRPr="00113FFB">
        <w:rPr>
          <w:sz w:val="20"/>
          <w:szCs w:val="20"/>
        </w:rPr>
        <w:t xml:space="preserve">. In this study, the </w:t>
      </w:r>
      <w:proofErr w:type="gramStart"/>
      <w:r w:rsidRPr="00113FFB">
        <w:rPr>
          <w:sz w:val="20"/>
          <w:szCs w:val="20"/>
        </w:rPr>
        <w:t>effect of pH were</w:t>
      </w:r>
      <w:proofErr w:type="gramEnd"/>
      <w:r w:rsidRPr="00113FFB">
        <w:rPr>
          <w:sz w:val="20"/>
          <w:szCs w:val="20"/>
        </w:rPr>
        <w:t xml:space="preserve"> carried out in the range of 2-10 to investigate the removal of APAP by the adsorbents. The pH of the solutions was adjusted by adding (0.1M) </w:t>
      </w:r>
      <w:proofErr w:type="spellStart"/>
      <w:r w:rsidRPr="00113FFB">
        <w:rPr>
          <w:sz w:val="20"/>
          <w:szCs w:val="20"/>
        </w:rPr>
        <w:t>HCl</w:t>
      </w:r>
      <w:proofErr w:type="spellEnd"/>
      <w:r w:rsidRPr="00113FFB">
        <w:rPr>
          <w:sz w:val="20"/>
          <w:szCs w:val="20"/>
        </w:rPr>
        <w:t xml:space="preserve"> or </w:t>
      </w:r>
      <w:proofErr w:type="spellStart"/>
      <w:r w:rsidRPr="00113FFB">
        <w:rPr>
          <w:sz w:val="20"/>
          <w:szCs w:val="20"/>
        </w:rPr>
        <w:t>NaOH</w:t>
      </w:r>
      <w:proofErr w:type="spellEnd"/>
      <w:r w:rsidRPr="00113FFB">
        <w:rPr>
          <w:sz w:val="20"/>
          <w:szCs w:val="20"/>
        </w:rPr>
        <w:t xml:space="preserve">. According to the resonance structure shown in Figure 4, the </w:t>
      </w:r>
      <w:proofErr w:type="spellStart"/>
      <w:r w:rsidRPr="00113FFB">
        <w:rPr>
          <w:sz w:val="20"/>
          <w:szCs w:val="20"/>
        </w:rPr>
        <w:t>deprotonation</w:t>
      </w:r>
      <w:proofErr w:type="spellEnd"/>
      <w:r w:rsidRPr="00113FFB">
        <w:rPr>
          <w:sz w:val="20"/>
          <w:szCs w:val="20"/>
        </w:rPr>
        <w:t xml:space="preserve"> of the </w:t>
      </w:r>
      <w:proofErr w:type="spellStart"/>
      <w:r w:rsidRPr="00113FFB">
        <w:rPr>
          <w:sz w:val="20"/>
          <w:szCs w:val="20"/>
        </w:rPr>
        <w:t>phenolic</w:t>
      </w:r>
      <w:proofErr w:type="spellEnd"/>
      <w:r w:rsidRPr="00113FFB">
        <w:rPr>
          <w:sz w:val="20"/>
          <w:szCs w:val="20"/>
        </w:rPr>
        <w:t xml:space="preserve"> edge of acetaminophen to </w:t>
      </w:r>
      <w:proofErr w:type="spellStart"/>
      <w:r w:rsidRPr="00113FFB">
        <w:rPr>
          <w:sz w:val="20"/>
          <w:szCs w:val="20"/>
        </w:rPr>
        <w:t>phenoxide</w:t>
      </w:r>
      <w:proofErr w:type="spellEnd"/>
      <w:r w:rsidRPr="00113FFB">
        <w:rPr>
          <w:sz w:val="20"/>
          <w:szCs w:val="20"/>
        </w:rPr>
        <w:t xml:space="preserve"> anion and the conjugation on the APAP molecule thus greatly reduces the </w:t>
      </w:r>
      <w:proofErr w:type="spellStart"/>
      <w:r w:rsidRPr="00113FFB">
        <w:rPr>
          <w:sz w:val="20"/>
          <w:szCs w:val="20"/>
        </w:rPr>
        <w:t>basicity</w:t>
      </w:r>
      <w:proofErr w:type="spellEnd"/>
      <w:r w:rsidRPr="00113FFB">
        <w:rPr>
          <w:sz w:val="20"/>
          <w:szCs w:val="20"/>
        </w:rPr>
        <w:t xml:space="preserve"> of the oxygen and the nitrogen (</w:t>
      </w:r>
      <w:r w:rsidRPr="00113FFB">
        <w:rPr>
          <w:b/>
          <w:sz w:val="20"/>
          <w:szCs w:val="20"/>
        </w:rPr>
        <w:t>Figure 4</w:t>
      </w:r>
      <w:r w:rsidRPr="00113FFB">
        <w:rPr>
          <w:sz w:val="20"/>
          <w:szCs w:val="20"/>
        </w:rPr>
        <w:t xml:space="preserve">), thereby making the hydroxyl acidic through delocalization of charge developed on the </w:t>
      </w:r>
      <w:proofErr w:type="spellStart"/>
      <w:r w:rsidRPr="00113FFB">
        <w:rPr>
          <w:sz w:val="20"/>
          <w:szCs w:val="20"/>
        </w:rPr>
        <w:t>phenoxide</w:t>
      </w:r>
      <w:proofErr w:type="spellEnd"/>
      <w:r w:rsidRPr="00113FFB">
        <w:rPr>
          <w:sz w:val="20"/>
          <w:szCs w:val="20"/>
        </w:rPr>
        <w:t xml:space="preserve"> anion. It was discovered that the removal of APAP by Kao was not significantly attainable by the adsorbent at both increased and decreased solution pH (</w:t>
      </w:r>
      <w:r w:rsidRPr="00113FFB">
        <w:rPr>
          <w:b/>
          <w:sz w:val="20"/>
          <w:szCs w:val="20"/>
        </w:rPr>
        <w:t>Figure 5</w:t>
      </w:r>
      <w:r w:rsidRPr="00113FFB">
        <w:rPr>
          <w:sz w:val="20"/>
          <w:szCs w:val="20"/>
        </w:rPr>
        <w:t>).</w:t>
      </w:r>
    </w:p>
    <w:p w:rsidR="00113FFB" w:rsidRPr="00113FFB" w:rsidRDefault="00113FFB" w:rsidP="00113FFB">
      <w:pPr>
        <w:snapToGrid w:val="0"/>
        <w:ind w:firstLine="425"/>
        <w:jc w:val="both"/>
        <w:rPr>
          <w:rFonts w:eastAsiaTheme="minorEastAsia"/>
          <w:sz w:val="20"/>
          <w:szCs w:val="20"/>
          <w:lang w:eastAsia="zh-CN"/>
        </w:rPr>
      </w:pPr>
    </w:p>
    <w:p w:rsidR="008C13E8" w:rsidRPr="00113FFB" w:rsidRDefault="008C13E8" w:rsidP="00113FFB">
      <w:pPr>
        <w:snapToGrid w:val="0"/>
        <w:jc w:val="center"/>
        <w:rPr>
          <w:sz w:val="20"/>
        </w:rPr>
      </w:pPr>
      <w:r w:rsidRPr="00113FFB">
        <w:rPr>
          <w:noProof/>
          <w:sz w:val="20"/>
          <w:lang w:eastAsia="zh-CN"/>
        </w:rPr>
        <w:drawing>
          <wp:inline distT="0" distB="0" distL="0" distR="0">
            <wp:extent cx="2740053" cy="113703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138343"/>
                    </a:xfrm>
                    <a:prstGeom prst="rect">
                      <a:avLst/>
                    </a:prstGeom>
                    <a:noFill/>
                    <a:ln>
                      <a:noFill/>
                    </a:ln>
                  </pic:spPr>
                </pic:pic>
              </a:graphicData>
            </a:graphic>
          </wp:inline>
        </w:drawing>
      </w:r>
    </w:p>
    <w:p w:rsidR="008C13E8" w:rsidRPr="00113FFB" w:rsidRDefault="008C13E8" w:rsidP="00113FFB">
      <w:pPr>
        <w:snapToGrid w:val="0"/>
        <w:jc w:val="both"/>
        <w:rPr>
          <w:sz w:val="20"/>
          <w:szCs w:val="20"/>
        </w:rPr>
      </w:pPr>
      <w:proofErr w:type="gramStart"/>
      <w:r w:rsidRPr="00113FFB">
        <w:rPr>
          <w:sz w:val="20"/>
          <w:szCs w:val="20"/>
        </w:rPr>
        <w:t>Figure 4.</w:t>
      </w:r>
      <w:proofErr w:type="gramEnd"/>
      <w:r w:rsidRPr="00113FFB">
        <w:rPr>
          <w:sz w:val="20"/>
          <w:szCs w:val="20"/>
        </w:rPr>
        <w:t xml:space="preserve"> </w:t>
      </w:r>
      <w:proofErr w:type="gramStart"/>
      <w:r w:rsidRPr="00113FFB">
        <w:rPr>
          <w:sz w:val="20"/>
          <w:szCs w:val="20"/>
        </w:rPr>
        <w:t xml:space="preserve">Resonance structure of acetaminophen </w:t>
      </w:r>
      <w:proofErr w:type="spellStart"/>
      <w:r w:rsidRPr="00113FFB">
        <w:rPr>
          <w:sz w:val="20"/>
          <w:szCs w:val="20"/>
        </w:rPr>
        <w:t>phenoxide</w:t>
      </w:r>
      <w:proofErr w:type="spellEnd"/>
      <w:r w:rsidRPr="00113FFB">
        <w:rPr>
          <w:sz w:val="20"/>
          <w:szCs w:val="20"/>
        </w:rPr>
        <w:t xml:space="preserve"> anion end.</w:t>
      </w:r>
      <w:proofErr w:type="gramEnd"/>
    </w:p>
    <w:p w:rsidR="008C13E8" w:rsidRPr="00113FFB" w:rsidRDefault="008C13E8" w:rsidP="00113FFB">
      <w:pPr>
        <w:snapToGrid w:val="0"/>
        <w:ind w:firstLine="425"/>
        <w:jc w:val="both"/>
        <w:rPr>
          <w:color w:val="00B050"/>
          <w:sz w:val="20"/>
          <w:szCs w:val="20"/>
        </w:rPr>
      </w:pPr>
    </w:p>
    <w:p w:rsidR="008C13E8" w:rsidRPr="00113FFB" w:rsidRDefault="008C13E8" w:rsidP="00113FFB">
      <w:pPr>
        <w:autoSpaceDE w:val="0"/>
        <w:autoSpaceDN w:val="0"/>
        <w:adjustRightInd w:val="0"/>
        <w:snapToGrid w:val="0"/>
        <w:ind w:firstLine="425"/>
        <w:jc w:val="both"/>
        <w:rPr>
          <w:sz w:val="20"/>
          <w:szCs w:val="20"/>
        </w:rPr>
      </w:pPr>
      <w:r w:rsidRPr="00113FFB">
        <w:rPr>
          <w:sz w:val="20"/>
          <w:szCs w:val="20"/>
        </w:rPr>
        <w:lastRenderedPageBreak/>
        <w:t xml:space="preserve">This is possibly because at lower pH, APAP exists in a unionized form and as pH increases, it is converted into negatively charged </w:t>
      </w:r>
      <w:proofErr w:type="spellStart"/>
      <w:r w:rsidRPr="00113FFB">
        <w:rPr>
          <w:sz w:val="20"/>
          <w:szCs w:val="20"/>
        </w:rPr>
        <w:t>phenolate</w:t>
      </w:r>
      <w:proofErr w:type="spellEnd"/>
      <w:r w:rsidRPr="00113FFB">
        <w:rPr>
          <w:sz w:val="20"/>
          <w:szCs w:val="20"/>
        </w:rPr>
        <w:t xml:space="preserve"> ion and the negatively charged edge of Kao repels it.</w:t>
      </w:r>
    </w:p>
    <w:p w:rsidR="00436F79" w:rsidRPr="00113FFB" w:rsidRDefault="00436F79" w:rsidP="00113FFB">
      <w:pPr>
        <w:autoSpaceDE w:val="0"/>
        <w:autoSpaceDN w:val="0"/>
        <w:adjustRightInd w:val="0"/>
        <w:snapToGrid w:val="0"/>
        <w:ind w:firstLine="425"/>
        <w:jc w:val="both"/>
        <w:rPr>
          <w:sz w:val="20"/>
          <w:szCs w:val="20"/>
        </w:rPr>
      </w:pPr>
    </w:p>
    <w:p w:rsidR="00436F79" w:rsidRPr="00113FFB" w:rsidRDefault="00436F79" w:rsidP="00113FFB">
      <w:pPr>
        <w:snapToGrid w:val="0"/>
        <w:ind w:leftChars="-59" w:left="-142"/>
        <w:jc w:val="center"/>
        <w:rPr>
          <w:color w:val="00B050"/>
          <w:sz w:val="20"/>
          <w:szCs w:val="20"/>
        </w:rPr>
      </w:pPr>
      <w:r w:rsidRPr="00113FFB">
        <w:rPr>
          <w:noProof/>
          <w:sz w:val="20"/>
          <w:lang w:eastAsia="zh-CN"/>
        </w:rPr>
        <w:drawing>
          <wp:inline distT="0" distB="0" distL="0" distR="0">
            <wp:extent cx="3024496" cy="1669774"/>
            <wp:effectExtent l="19050" t="0" r="445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496" cy="1669774"/>
                    </a:xfrm>
                    <a:prstGeom prst="rect">
                      <a:avLst/>
                    </a:prstGeom>
                    <a:noFill/>
                    <a:ln>
                      <a:noFill/>
                    </a:ln>
                  </pic:spPr>
                </pic:pic>
              </a:graphicData>
            </a:graphic>
          </wp:inline>
        </w:drawing>
      </w:r>
    </w:p>
    <w:p w:rsidR="00436F79" w:rsidRPr="00113FFB" w:rsidRDefault="00436F79" w:rsidP="00113FFB">
      <w:pPr>
        <w:snapToGrid w:val="0"/>
        <w:jc w:val="both"/>
        <w:rPr>
          <w:sz w:val="20"/>
          <w:szCs w:val="20"/>
        </w:rPr>
      </w:pPr>
      <w:r w:rsidRPr="00113FFB">
        <w:rPr>
          <w:b/>
          <w:sz w:val="20"/>
          <w:szCs w:val="20"/>
        </w:rPr>
        <w:t>Figure 5</w:t>
      </w:r>
      <w:r w:rsidRPr="00113FFB">
        <w:rPr>
          <w:sz w:val="20"/>
          <w:szCs w:val="20"/>
        </w:rPr>
        <w:t xml:space="preserve"> Effect of pH on the removal of APAP from aqueous solution onto Kao and CTAB-Kao.</w:t>
      </w:r>
    </w:p>
    <w:p w:rsidR="00436F79" w:rsidRPr="00113FFB" w:rsidRDefault="00436F79" w:rsidP="00113FFB">
      <w:pPr>
        <w:snapToGrid w:val="0"/>
        <w:ind w:firstLine="425"/>
        <w:jc w:val="both"/>
        <w:rPr>
          <w:color w:val="00B050"/>
          <w:sz w:val="20"/>
          <w:szCs w:val="20"/>
        </w:rPr>
      </w:pPr>
    </w:p>
    <w:p w:rsidR="00436F79" w:rsidRPr="00113FFB" w:rsidRDefault="00436F79" w:rsidP="00113FFB">
      <w:pPr>
        <w:snapToGrid w:val="0"/>
        <w:ind w:firstLine="425"/>
        <w:jc w:val="both"/>
        <w:rPr>
          <w:color w:val="00B050"/>
          <w:sz w:val="20"/>
          <w:szCs w:val="20"/>
        </w:rPr>
      </w:pPr>
      <w:r w:rsidRPr="00113FFB">
        <w:rPr>
          <w:sz w:val="20"/>
          <w:szCs w:val="20"/>
        </w:rPr>
        <w:t xml:space="preserve">Similarly the percentage APAP removed by CTAB-Kao was insignificantly low at all the pHs which also mean that the </w:t>
      </w:r>
      <w:proofErr w:type="spellStart"/>
      <w:r w:rsidRPr="00113FFB">
        <w:rPr>
          <w:sz w:val="20"/>
          <w:szCs w:val="20"/>
        </w:rPr>
        <w:t>Phenolic</w:t>
      </w:r>
      <w:proofErr w:type="spellEnd"/>
      <w:r w:rsidRPr="00113FFB">
        <w:rPr>
          <w:sz w:val="20"/>
          <w:szCs w:val="20"/>
        </w:rPr>
        <w:t xml:space="preserve"> end of APAP has been </w:t>
      </w:r>
      <w:proofErr w:type="spellStart"/>
      <w:r w:rsidRPr="00113FFB">
        <w:rPr>
          <w:sz w:val="20"/>
          <w:szCs w:val="20"/>
        </w:rPr>
        <w:t>deprotonated</w:t>
      </w:r>
      <w:proofErr w:type="spellEnd"/>
      <w:r w:rsidRPr="00113FFB">
        <w:rPr>
          <w:sz w:val="20"/>
          <w:szCs w:val="20"/>
        </w:rPr>
        <w:t xml:space="preserve"> with the</w:t>
      </w:r>
      <w:r w:rsidR="00CB407D">
        <w:rPr>
          <w:sz w:val="20"/>
          <w:szCs w:val="20"/>
        </w:rPr>
        <w:t xml:space="preserve"> </w:t>
      </w:r>
      <w:r w:rsidRPr="00113FFB">
        <w:rPr>
          <w:sz w:val="20"/>
          <w:szCs w:val="20"/>
        </w:rPr>
        <w:t xml:space="preserve">moderately basic nature of </w:t>
      </w:r>
      <w:hyperlink r:id="rId35" w:tooltip="Triethylamine" w:history="1">
        <w:proofErr w:type="spellStart"/>
        <w:r w:rsidRPr="00113FFB">
          <w:rPr>
            <w:rStyle w:val="Hyperlink"/>
            <w:color w:val="auto"/>
            <w:sz w:val="20"/>
            <w:szCs w:val="20"/>
            <w:u w:val="none"/>
          </w:rPr>
          <w:t>trimethylamine</w:t>
        </w:r>
        <w:proofErr w:type="spellEnd"/>
      </w:hyperlink>
      <w:r w:rsidRPr="00113FFB">
        <w:rPr>
          <w:sz w:val="20"/>
          <w:szCs w:val="20"/>
        </w:rPr>
        <w:t xml:space="preserve"> of the organic modifier (CTAB) of </w:t>
      </w:r>
      <w:proofErr w:type="spellStart"/>
      <w:r w:rsidRPr="00113FFB">
        <w:rPr>
          <w:sz w:val="20"/>
          <w:szCs w:val="20"/>
        </w:rPr>
        <w:t>organokaolinite</w:t>
      </w:r>
      <w:proofErr w:type="spellEnd"/>
      <w:r w:rsidRPr="00113FFB">
        <w:rPr>
          <w:sz w:val="20"/>
          <w:szCs w:val="20"/>
        </w:rPr>
        <w:t xml:space="preserve">, forming the </w:t>
      </w:r>
      <w:hyperlink r:id="rId36" w:tooltip="Nucleophilic" w:history="1">
        <w:proofErr w:type="spellStart"/>
        <w:r w:rsidRPr="00113FFB">
          <w:rPr>
            <w:rStyle w:val="Hyperlink"/>
            <w:color w:val="auto"/>
            <w:sz w:val="20"/>
            <w:szCs w:val="20"/>
            <w:u w:val="none"/>
          </w:rPr>
          <w:t>nucleophilic</w:t>
        </w:r>
        <w:proofErr w:type="spellEnd"/>
      </w:hyperlink>
      <w:r w:rsidRPr="00113FFB">
        <w:rPr>
          <w:sz w:val="20"/>
          <w:szCs w:val="20"/>
        </w:rPr>
        <w:t xml:space="preserve"> </w:t>
      </w:r>
      <w:proofErr w:type="spellStart"/>
      <w:r w:rsidRPr="00113FFB">
        <w:rPr>
          <w:iCs/>
          <w:sz w:val="20"/>
          <w:szCs w:val="20"/>
        </w:rPr>
        <w:t>phenoxide</w:t>
      </w:r>
      <w:proofErr w:type="spellEnd"/>
      <w:r w:rsidRPr="00113FFB">
        <w:rPr>
          <w:iCs/>
          <w:sz w:val="20"/>
          <w:szCs w:val="20"/>
        </w:rPr>
        <w:t xml:space="preserve"> anion</w:t>
      </w:r>
      <w:r w:rsidRPr="00113FFB">
        <w:rPr>
          <w:sz w:val="20"/>
          <w:szCs w:val="20"/>
        </w:rPr>
        <w:t xml:space="preserve"> or </w:t>
      </w:r>
      <w:proofErr w:type="spellStart"/>
      <w:r w:rsidRPr="00113FFB">
        <w:rPr>
          <w:iCs/>
          <w:sz w:val="20"/>
          <w:szCs w:val="20"/>
        </w:rPr>
        <w:t>phenolate</w:t>
      </w:r>
      <w:proofErr w:type="spellEnd"/>
      <w:r w:rsidRPr="00113FFB">
        <w:rPr>
          <w:iCs/>
          <w:sz w:val="20"/>
          <w:szCs w:val="20"/>
        </w:rPr>
        <w:t xml:space="preserve"> ion</w:t>
      </w:r>
      <w:r w:rsidRPr="00113FFB">
        <w:rPr>
          <w:sz w:val="20"/>
          <w:szCs w:val="20"/>
        </w:rPr>
        <w:t xml:space="preserve">, hence there is repulsion between APAP molecule and CTAB-Kao as a result of </w:t>
      </w:r>
      <w:proofErr w:type="spellStart"/>
      <w:r w:rsidRPr="00113FFB">
        <w:rPr>
          <w:sz w:val="20"/>
          <w:szCs w:val="20"/>
        </w:rPr>
        <w:t>nucleophilicity</w:t>
      </w:r>
      <w:proofErr w:type="spellEnd"/>
      <w:r w:rsidRPr="00113FFB">
        <w:rPr>
          <w:sz w:val="20"/>
          <w:szCs w:val="20"/>
        </w:rPr>
        <w:t xml:space="preserve"> of both adsorbent and </w:t>
      </w:r>
      <w:proofErr w:type="spellStart"/>
      <w:r w:rsidRPr="00113FFB">
        <w:rPr>
          <w:sz w:val="20"/>
          <w:szCs w:val="20"/>
        </w:rPr>
        <w:t>adsorbate</w:t>
      </w:r>
      <w:proofErr w:type="spellEnd"/>
      <w:r w:rsidRPr="00113FFB">
        <w:rPr>
          <w:sz w:val="20"/>
          <w:szCs w:val="20"/>
        </w:rPr>
        <w:t xml:space="preserve"> there is reduction in the resultant </w:t>
      </w:r>
      <w:proofErr w:type="spellStart"/>
      <w:r w:rsidRPr="00113FFB">
        <w:rPr>
          <w:sz w:val="20"/>
          <w:szCs w:val="20"/>
        </w:rPr>
        <w:t>adsorbate</w:t>
      </w:r>
      <w:proofErr w:type="spellEnd"/>
      <w:r w:rsidRPr="00113FFB">
        <w:rPr>
          <w:sz w:val="20"/>
          <w:szCs w:val="20"/>
        </w:rPr>
        <w:t xml:space="preserve"> removal.</w:t>
      </w:r>
    </w:p>
    <w:p w:rsidR="00436F79" w:rsidRPr="00113FFB" w:rsidRDefault="00436F79" w:rsidP="00113FFB">
      <w:pPr>
        <w:snapToGrid w:val="0"/>
        <w:ind w:firstLine="425"/>
        <w:jc w:val="both"/>
        <w:rPr>
          <w:i/>
          <w:sz w:val="20"/>
          <w:szCs w:val="20"/>
        </w:rPr>
      </w:pPr>
      <w:r w:rsidRPr="00113FFB">
        <w:rPr>
          <w:i/>
          <w:sz w:val="20"/>
          <w:szCs w:val="20"/>
        </w:rPr>
        <w:t>3.3. Adsorbent dose variation</w:t>
      </w:r>
    </w:p>
    <w:p w:rsidR="00436F79" w:rsidRDefault="00436F79" w:rsidP="00113FFB">
      <w:pPr>
        <w:snapToGrid w:val="0"/>
        <w:ind w:firstLine="425"/>
        <w:jc w:val="both"/>
        <w:rPr>
          <w:rFonts w:eastAsiaTheme="minorEastAsia"/>
          <w:sz w:val="20"/>
          <w:szCs w:val="20"/>
          <w:lang w:eastAsia="zh-CN"/>
        </w:rPr>
      </w:pPr>
      <w:r w:rsidRPr="00113FFB">
        <w:rPr>
          <w:sz w:val="20"/>
          <w:szCs w:val="20"/>
        </w:rPr>
        <w:t xml:space="preserve">The investigation of the efficiency of an adsorption process design through adsorbent dosage variation is based on the fact that an increase in adsorbent dosage will lead to increased adsorbent surface area and availability of more adsorption </w:t>
      </w:r>
      <w:proofErr w:type="spellStart"/>
      <w:r w:rsidRPr="00113FFB">
        <w:rPr>
          <w:sz w:val="20"/>
          <w:szCs w:val="20"/>
        </w:rPr>
        <w:t>sites.From</w:t>
      </w:r>
      <w:proofErr w:type="spellEnd"/>
      <w:r w:rsidRPr="00113FFB">
        <w:rPr>
          <w:sz w:val="20"/>
          <w:szCs w:val="20"/>
        </w:rPr>
        <w:t xml:space="preserve"> fig. 5 it is obvious that the removal of APAP by both Kao and CTAB adsorbents from aqueous solution was insignificantly and almost impossible as it is in microgram. This may however be due to the repulsion that </w:t>
      </w:r>
      <w:proofErr w:type="gramStart"/>
      <w:r w:rsidRPr="00113FFB">
        <w:rPr>
          <w:sz w:val="20"/>
          <w:szCs w:val="20"/>
        </w:rPr>
        <w:t>exist</w:t>
      </w:r>
      <w:proofErr w:type="gramEnd"/>
      <w:r w:rsidRPr="00113FFB">
        <w:rPr>
          <w:sz w:val="20"/>
          <w:szCs w:val="20"/>
        </w:rPr>
        <w:t xml:space="preserve"> between the </w:t>
      </w:r>
      <w:proofErr w:type="spellStart"/>
      <w:r w:rsidRPr="00113FFB">
        <w:rPr>
          <w:sz w:val="20"/>
          <w:szCs w:val="20"/>
        </w:rPr>
        <w:t>adsorbate</w:t>
      </w:r>
      <w:proofErr w:type="spellEnd"/>
      <w:r w:rsidRPr="00113FFB">
        <w:rPr>
          <w:sz w:val="20"/>
          <w:szCs w:val="20"/>
        </w:rPr>
        <w:t xml:space="preserve"> and the adsorbents. The minimal quantity of APAP removed that was observed (</w:t>
      </w:r>
      <w:r w:rsidRPr="00113FFB">
        <w:rPr>
          <w:b/>
          <w:sz w:val="20"/>
          <w:szCs w:val="20"/>
        </w:rPr>
        <w:t>Figure 6</w:t>
      </w:r>
      <w:r w:rsidRPr="00113FFB">
        <w:rPr>
          <w:sz w:val="20"/>
          <w:szCs w:val="20"/>
        </w:rPr>
        <w:t xml:space="preserve">) is based on </w:t>
      </w:r>
      <w:proofErr w:type="spellStart"/>
      <w:r w:rsidRPr="00113FFB">
        <w:rPr>
          <w:sz w:val="20"/>
          <w:szCs w:val="20"/>
        </w:rPr>
        <w:t>physiosorption</w:t>
      </w:r>
      <w:proofErr w:type="spellEnd"/>
      <w:r w:rsidRPr="00113FFB">
        <w:rPr>
          <w:sz w:val="20"/>
          <w:szCs w:val="20"/>
        </w:rPr>
        <w:t xml:space="preserve"> attributed to mass transfer of APAP into</w:t>
      </w:r>
      <w:r w:rsidR="00CB407D">
        <w:rPr>
          <w:sz w:val="20"/>
          <w:szCs w:val="20"/>
        </w:rPr>
        <w:t xml:space="preserve"> </w:t>
      </w:r>
      <w:r w:rsidRPr="00113FFB">
        <w:rPr>
          <w:sz w:val="20"/>
          <w:szCs w:val="20"/>
        </w:rPr>
        <w:t xml:space="preserve">the pores and interlayer spaces the existed in the adsorbents and possible van </w:t>
      </w:r>
      <w:proofErr w:type="spellStart"/>
      <w:r w:rsidRPr="00113FFB">
        <w:rPr>
          <w:sz w:val="20"/>
          <w:szCs w:val="20"/>
        </w:rPr>
        <w:t>der</w:t>
      </w:r>
      <w:proofErr w:type="spellEnd"/>
      <w:r w:rsidR="00CB407D">
        <w:rPr>
          <w:sz w:val="20"/>
          <w:szCs w:val="20"/>
        </w:rPr>
        <w:t xml:space="preserve"> </w:t>
      </w:r>
      <w:proofErr w:type="spellStart"/>
      <w:r w:rsidRPr="00113FFB">
        <w:rPr>
          <w:sz w:val="20"/>
          <w:szCs w:val="20"/>
        </w:rPr>
        <w:t>waal</w:t>
      </w:r>
      <w:proofErr w:type="spellEnd"/>
      <w:r w:rsidRPr="00113FFB">
        <w:rPr>
          <w:sz w:val="20"/>
          <w:szCs w:val="20"/>
        </w:rPr>
        <w:t xml:space="preserve"> molecule attraction to the adsorbents as the masses of the adsorbents were increased.</w:t>
      </w:r>
    </w:p>
    <w:p w:rsidR="00113FFB" w:rsidRPr="00113FFB" w:rsidRDefault="00113FFB" w:rsidP="00113FFB">
      <w:pPr>
        <w:snapToGrid w:val="0"/>
        <w:ind w:firstLine="425"/>
        <w:jc w:val="both"/>
        <w:rPr>
          <w:i/>
          <w:sz w:val="20"/>
          <w:szCs w:val="20"/>
        </w:rPr>
      </w:pPr>
      <w:r w:rsidRPr="00113FFB">
        <w:rPr>
          <w:i/>
          <w:sz w:val="20"/>
          <w:szCs w:val="20"/>
        </w:rPr>
        <w:t xml:space="preserve">3.4. </w:t>
      </w:r>
      <w:proofErr w:type="spellStart"/>
      <w:r w:rsidRPr="00113FFB">
        <w:rPr>
          <w:i/>
          <w:sz w:val="20"/>
          <w:szCs w:val="20"/>
        </w:rPr>
        <w:t>Adsorbate</w:t>
      </w:r>
      <w:proofErr w:type="spellEnd"/>
      <w:r w:rsidRPr="00113FFB">
        <w:rPr>
          <w:i/>
          <w:sz w:val="20"/>
          <w:szCs w:val="20"/>
        </w:rPr>
        <w:t xml:space="preserve"> concentration variation</w:t>
      </w:r>
    </w:p>
    <w:p w:rsidR="00113FFB" w:rsidRDefault="00113FFB" w:rsidP="00113FFB">
      <w:pPr>
        <w:snapToGrid w:val="0"/>
        <w:ind w:firstLine="425"/>
        <w:jc w:val="both"/>
        <w:rPr>
          <w:rFonts w:eastAsiaTheme="minorEastAsia"/>
          <w:sz w:val="20"/>
          <w:szCs w:val="20"/>
          <w:lang w:eastAsia="zh-CN"/>
        </w:rPr>
      </w:pPr>
      <w:r w:rsidRPr="00113FFB">
        <w:rPr>
          <w:sz w:val="20"/>
          <w:szCs w:val="20"/>
        </w:rPr>
        <w:t xml:space="preserve">The influence of the initial concentration of APAP in the solutions on the rate of removal onto CTAB-Kao and Kao adsorbents were investigated at various concentrations. From Figure 7, when the initial APAP concentration was increased from 10 – 100 mg/l, the adsorption was not feasible but given a negative UV </w:t>
      </w:r>
      <w:proofErr w:type="spellStart"/>
      <w:r w:rsidRPr="00113FFB">
        <w:rPr>
          <w:sz w:val="20"/>
          <w:szCs w:val="20"/>
        </w:rPr>
        <w:t>adsorbance</w:t>
      </w:r>
      <w:proofErr w:type="spellEnd"/>
      <w:r w:rsidRPr="00113FFB">
        <w:rPr>
          <w:sz w:val="20"/>
          <w:szCs w:val="20"/>
        </w:rPr>
        <w:t xml:space="preserve"> which is an indication that no </w:t>
      </w:r>
      <w:r w:rsidRPr="00113FFB">
        <w:rPr>
          <w:sz w:val="20"/>
          <w:szCs w:val="20"/>
        </w:rPr>
        <w:lastRenderedPageBreak/>
        <w:t xml:space="preserve">APAP was </w:t>
      </w:r>
      <w:proofErr w:type="spellStart"/>
      <w:r w:rsidRPr="00113FFB">
        <w:rPr>
          <w:sz w:val="20"/>
          <w:szCs w:val="20"/>
        </w:rPr>
        <w:t>adsorbed</w:t>
      </w:r>
      <w:proofErr w:type="spellEnd"/>
      <w:r w:rsidRPr="00113FFB">
        <w:rPr>
          <w:sz w:val="20"/>
          <w:szCs w:val="20"/>
        </w:rPr>
        <w:t xml:space="preserve"> by the adsorbents. However at higher APAP concentration there </w:t>
      </w:r>
      <w:proofErr w:type="gramStart"/>
      <w:r w:rsidRPr="00113FFB">
        <w:rPr>
          <w:sz w:val="20"/>
          <w:szCs w:val="20"/>
        </w:rPr>
        <w:t>is</w:t>
      </w:r>
      <w:proofErr w:type="gramEnd"/>
      <w:r w:rsidRPr="00113FFB">
        <w:rPr>
          <w:sz w:val="20"/>
          <w:szCs w:val="20"/>
        </w:rPr>
        <w:t xml:space="preserve"> some quantities of APAP removal recorded (</w:t>
      </w:r>
      <w:r w:rsidRPr="00113FFB">
        <w:rPr>
          <w:b/>
          <w:sz w:val="20"/>
          <w:szCs w:val="20"/>
        </w:rPr>
        <w:t>Figure 7</w:t>
      </w:r>
      <w:r w:rsidRPr="00113FFB">
        <w:rPr>
          <w:sz w:val="20"/>
          <w:szCs w:val="20"/>
        </w:rPr>
        <w:t xml:space="preserve">) which may have resulted from overwhelming of the adsorbent surface repulsion by extra concentration influx of APAP. Otherwise the rate of adsorption is very insignificant with increase in initial APAP concentration as a result of none driving force of attraction between the adsorbent and </w:t>
      </w:r>
      <w:proofErr w:type="spellStart"/>
      <w:r w:rsidRPr="00113FFB">
        <w:rPr>
          <w:sz w:val="20"/>
          <w:szCs w:val="20"/>
        </w:rPr>
        <w:t>adsorbate</w:t>
      </w:r>
      <w:proofErr w:type="spellEnd"/>
      <w:r w:rsidRPr="00113FFB">
        <w:rPr>
          <w:sz w:val="20"/>
          <w:szCs w:val="20"/>
        </w:rPr>
        <w:t xml:space="preserve"> in solution.</w:t>
      </w:r>
    </w:p>
    <w:p w:rsidR="00113FFB" w:rsidRPr="00113FFB" w:rsidRDefault="00113FFB" w:rsidP="00113FFB">
      <w:pPr>
        <w:snapToGrid w:val="0"/>
        <w:ind w:firstLine="425"/>
        <w:jc w:val="both"/>
        <w:rPr>
          <w:rFonts w:eastAsiaTheme="minorEastAsia"/>
          <w:sz w:val="20"/>
          <w:szCs w:val="20"/>
          <w:lang w:eastAsia="zh-CN"/>
        </w:rPr>
      </w:pPr>
    </w:p>
    <w:p w:rsidR="00436F79" w:rsidRPr="00113FFB" w:rsidRDefault="00436F79" w:rsidP="00113FFB">
      <w:pPr>
        <w:snapToGrid w:val="0"/>
        <w:jc w:val="center"/>
        <w:rPr>
          <w:sz w:val="20"/>
          <w:szCs w:val="20"/>
        </w:rPr>
      </w:pPr>
      <w:r w:rsidRPr="00113FFB">
        <w:rPr>
          <w:noProof/>
          <w:sz w:val="20"/>
          <w:lang w:eastAsia="zh-CN"/>
        </w:rPr>
        <w:drawing>
          <wp:inline distT="0" distB="0" distL="0" distR="0">
            <wp:extent cx="2676525" cy="1285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368" cy="1290604"/>
                    </a:xfrm>
                    <a:prstGeom prst="rect">
                      <a:avLst/>
                    </a:prstGeom>
                    <a:noFill/>
                  </pic:spPr>
                </pic:pic>
              </a:graphicData>
            </a:graphic>
          </wp:inline>
        </w:drawing>
      </w:r>
    </w:p>
    <w:p w:rsidR="00436F79" w:rsidRPr="00113FFB" w:rsidRDefault="00E96D34" w:rsidP="00113FFB">
      <w:pPr>
        <w:snapToGrid w:val="0"/>
        <w:jc w:val="both"/>
        <w:rPr>
          <w:sz w:val="20"/>
          <w:szCs w:val="20"/>
        </w:rPr>
      </w:pPr>
      <w:proofErr w:type="gramStart"/>
      <w:r w:rsidRPr="00113FFB">
        <w:rPr>
          <w:b/>
          <w:sz w:val="20"/>
          <w:szCs w:val="20"/>
        </w:rPr>
        <w:t>Figure 6.</w:t>
      </w:r>
      <w:proofErr w:type="gramEnd"/>
      <w:r w:rsidRPr="00113FFB">
        <w:rPr>
          <w:b/>
          <w:sz w:val="20"/>
          <w:szCs w:val="20"/>
        </w:rPr>
        <w:t xml:space="preserve"> </w:t>
      </w:r>
      <w:proofErr w:type="gramStart"/>
      <w:r w:rsidRPr="00113FFB">
        <w:rPr>
          <w:sz w:val="20"/>
          <w:szCs w:val="20"/>
        </w:rPr>
        <w:t>Adsorbent dose variation for the removal of APAP from aqueous solution onto Kao and CTAB-Kao.</w:t>
      </w:r>
      <w:proofErr w:type="gramEnd"/>
    </w:p>
    <w:p w:rsidR="00113FFB" w:rsidRPr="00113FFB" w:rsidRDefault="00113FFB" w:rsidP="00113FFB">
      <w:pPr>
        <w:snapToGrid w:val="0"/>
        <w:ind w:firstLine="425"/>
        <w:jc w:val="both"/>
        <w:rPr>
          <w:rFonts w:eastAsiaTheme="minorEastAsia"/>
          <w:sz w:val="20"/>
          <w:szCs w:val="20"/>
          <w:lang w:eastAsia="zh-CN"/>
        </w:rPr>
      </w:pPr>
    </w:p>
    <w:p w:rsidR="0083033A" w:rsidRPr="00113FFB" w:rsidRDefault="00E96D34" w:rsidP="00113FFB">
      <w:pPr>
        <w:snapToGrid w:val="0"/>
        <w:jc w:val="center"/>
        <w:rPr>
          <w:sz w:val="20"/>
          <w:szCs w:val="20"/>
        </w:rPr>
      </w:pPr>
      <w:r w:rsidRPr="00113FFB">
        <w:rPr>
          <w:noProof/>
          <w:sz w:val="20"/>
          <w:lang w:eastAsia="zh-CN"/>
        </w:rPr>
        <w:drawing>
          <wp:inline distT="0" distB="0" distL="0" distR="0">
            <wp:extent cx="2562225" cy="17430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153" cy="1749148"/>
                    </a:xfrm>
                    <a:prstGeom prst="rect">
                      <a:avLst/>
                    </a:prstGeom>
                    <a:noFill/>
                  </pic:spPr>
                </pic:pic>
              </a:graphicData>
            </a:graphic>
          </wp:inline>
        </w:drawing>
      </w:r>
    </w:p>
    <w:p w:rsidR="0083033A" w:rsidRPr="00113FFB" w:rsidRDefault="00E96D34" w:rsidP="00113FFB">
      <w:pPr>
        <w:snapToGrid w:val="0"/>
        <w:jc w:val="both"/>
        <w:rPr>
          <w:color w:val="00B050"/>
          <w:sz w:val="20"/>
          <w:szCs w:val="20"/>
        </w:rPr>
      </w:pPr>
      <w:r w:rsidRPr="00113FFB">
        <w:rPr>
          <w:b/>
          <w:sz w:val="20"/>
          <w:szCs w:val="20"/>
        </w:rPr>
        <w:t>Figure 7</w:t>
      </w:r>
      <w:r w:rsidRPr="00113FFB">
        <w:rPr>
          <w:sz w:val="20"/>
          <w:szCs w:val="20"/>
        </w:rPr>
        <w:t xml:space="preserve"> </w:t>
      </w:r>
      <w:proofErr w:type="gramStart"/>
      <w:r w:rsidRPr="00113FFB">
        <w:rPr>
          <w:sz w:val="20"/>
          <w:szCs w:val="20"/>
        </w:rPr>
        <w:t>Adsorbent dose variation</w:t>
      </w:r>
      <w:proofErr w:type="gramEnd"/>
      <w:r w:rsidRPr="00113FFB">
        <w:rPr>
          <w:sz w:val="20"/>
          <w:szCs w:val="20"/>
        </w:rPr>
        <w:t xml:space="preserve"> for the removal of APAP from aqueous solution onto Kao and CTAB-Kao.</w:t>
      </w:r>
    </w:p>
    <w:p w:rsidR="00E96D34" w:rsidRPr="00113FFB" w:rsidRDefault="00E96D34" w:rsidP="00113FFB">
      <w:pPr>
        <w:snapToGrid w:val="0"/>
        <w:ind w:firstLine="425"/>
        <w:jc w:val="both"/>
        <w:rPr>
          <w:i/>
          <w:sz w:val="20"/>
          <w:szCs w:val="20"/>
        </w:rPr>
      </w:pPr>
      <w:r w:rsidRPr="00113FFB">
        <w:rPr>
          <w:i/>
          <w:sz w:val="20"/>
          <w:szCs w:val="20"/>
        </w:rPr>
        <w:t>3.5. Contact Time and kinetics</w:t>
      </w:r>
    </w:p>
    <w:p w:rsidR="00E96D34" w:rsidRPr="00113FFB" w:rsidRDefault="00E96D34" w:rsidP="00113FFB">
      <w:pPr>
        <w:snapToGrid w:val="0"/>
        <w:ind w:firstLine="425"/>
        <w:jc w:val="both"/>
        <w:rPr>
          <w:sz w:val="20"/>
          <w:szCs w:val="20"/>
        </w:rPr>
      </w:pPr>
      <w:r w:rsidRPr="00113FFB">
        <w:rPr>
          <w:sz w:val="20"/>
          <w:szCs w:val="20"/>
        </w:rPr>
        <w:t>The adsorption of APAP onto KAO and CTAB adsorbents was studied as a function of contact time in order to decide the attainability of equilibrium with time. In this study, an adsorbent constant</w:t>
      </w:r>
      <w:r w:rsidR="00CB407D">
        <w:rPr>
          <w:sz w:val="20"/>
          <w:szCs w:val="20"/>
        </w:rPr>
        <w:t xml:space="preserve"> </w:t>
      </w:r>
      <w:r w:rsidRPr="00113FFB">
        <w:rPr>
          <w:sz w:val="20"/>
          <w:szCs w:val="20"/>
        </w:rPr>
        <w:t>mass of</w:t>
      </w:r>
      <w:r w:rsidR="00CB407D">
        <w:rPr>
          <w:sz w:val="20"/>
          <w:szCs w:val="20"/>
        </w:rPr>
        <w:t xml:space="preserve"> </w:t>
      </w:r>
      <w:r w:rsidRPr="00113FFB">
        <w:rPr>
          <w:sz w:val="20"/>
          <w:szCs w:val="20"/>
        </w:rPr>
        <w:t>25.0 g/L was dispersed and agitated in 500ml of 100,</w:t>
      </w:r>
      <w:r w:rsidR="00CB407D">
        <w:rPr>
          <w:sz w:val="20"/>
          <w:szCs w:val="20"/>
        </w:rPr>
        <w:t xml:space="preserve"> </w:t>
      </w:r>
      <w:r w:rsidRPr="00113FFB">
        <w:rPr>
          <w:sz w:val="20"/>
          <w:szCs w:val="20"/>
        </w:rPr>
        <w:t xml:space="preserve">150 and 300mg/L </w:t>
      </w:r>
      <w:proofErr w:type="spellStart"/>
      <w:r w:rsidRPr="00113FFB">
        <w:rPr>
          <w:sz w:val="20"/>
          <w:szCs w:val="20"/>
        </w:rPr>
        <w:t>adsorbate</w:t>
      </w:r>
      <w:proofErr w:type="spellEnd"/>
      <w:r w:rsidRPr="00113FFB">
        <w:rPr>
          <w:sz w:val="20"/>
          <w:szCs w:val="20"/>
        </w:rPr>
        <w:t xml:space="preserve"> solutions concentration at pH = 6.80 using a three impeller mechanical stirrer</w:t>
      </w:r>
      <w:r w:rsidR="00CB407D">
        <w:rPr>
          <w:sz w:val="20"/>
          <w:szCs w:val="20"/>
        </w:rPr>
        <w:t>.</w:t>
      </w:r>
      <w:r w:rsidRPr="00113FFB">
        <w:rPr>
          <w:sz w:val="20"/>
          <w:szCs w:val="20"/>
        </w:rPr>
        <w:t xml:space="preserve"> The samples were taken at ten different time interval that spanned over a period of six hours (</w:t>
      </w:r>
      <w:r w:rsidRPr="00113FFB">
        <w:rPr>
          <w:b/>
          <w:sz w:val="20"/>
          <w:szCs w:val="20"/>
        </w:rPr>
        <w:t>figure not shown</w:t>
      </w:r>
      <w:r w:rsidRPr="00113FFB">
        <w:rPr>
          <w:sz w:val="20"/>
          <w:szCs w:val="20"/>
        </w:rPr>
        <w:t>). After the adsorption reaction process it was observed that the adsorption equilibrium was not determinable at a lower concentrations (</w:t>
      </w:r>
      <w:proofErr w:type="spellStart"/>
      <w:r w:rsidRPr="00113FFB">
        <w:rPr>
          <w:sz w:val="20"/>
          <w:szCs w:val="20"/>
        </w:rPr>
        <w:t>ie</w:t>
      </w:r>
      <w:proofErr w:type="spellEnd"/>
      <w:r w:rsidRPr="00113FFB">
        <w:rPr>
          <w:sz w:val="20"/>
          <w:szCs w:val="20"/>
        </w:rPr>
        <w:t xml:space="preserve"> 100 and 150 mg/l) because from the observed experimental data at these concentrations, even at a higher adsorbents masses it is obvious that there was no adsorbent-</w:t>
      </w:r>
      <w:proofErr w:type="spellStart"/>
      <w:r w:rsidRPr="00113FFB">
        <w:rPr>
          <w:sz w:val="20"/>
          <w:szCs w:val="20"/>
        </w:rPr>
        <w:t>adsorbate</w:t>
      </w:r>
      <w:proofErr w:type="spellEnd"/>
      <w:r w:rsidRPr="00113FFB">
        <w:rPr>
          <w:sz w:val="20"/>
          <w:szCs w:val="20"/>
        </w:rPr>
        <w:t xml:space="preserve"> interaction at all between APAP and the adsorbents. However at 300 mg/l the quantity </w:t>
      </w:r>
      <w:r w:rsidRPr="00113FFB">
        <w:rPr>
          <w:sz w:val="20"/>
          <w:szCs w:val="20"/>
        </w:rPr>
        <w:lastRenderedPageBreak/>
        <w:t xml:space="preserve">adsorbed </w:t>
      </w:r>
      <w:proofErr w:type="gramStart"/>
      <w:r w:rsidRPr="00113FFB">
        <w:rPr>
          <w:sz w:val="20"/>
          <w:szCs w:val="20"/>
        </w:rPr>
        <w:t>were</w:t>
      </w:r>
      <w:proofErr w:type="gramEnd"/>
      <w:r w:rsidRPr="00113FFB">
        <w:rPr>
          <w:sz w:val="20"/>
          <w:szCs w:val="20"/>
        </w:rPr>
        <w:t xml:space="preserve"> infinitesimal and erratic (Fig. 8). Evidentially, it can be inferred that there is an occurrence of </w:t>
      </w:r>
      <w:proofErr w:type="spellStart"/>
      <w:r w:rsidRPr="00113FFB">
        <w:rPr>
          <w:sz w:val="20"/>
          <w:szCs w:val="20"/>
        </w:rPr>
        <w:t>adsorbate</w:t>
      </w:r>
      <w:proofErr w:type="spellEnd"/>
      <w:r w:rsidRPr="00113FFB">
        <w:rPr>
          <w:sz w:val="20"/>
          <w:szCs w:val="20"/>
        </w:rPr>
        <w:t xml:space="preserve">-adsorbent repulsion occurred in the presence of APAP solution interacting with a large quantity of negatively charged adsorption sites of Kao and slightly basic CTAB –Kao adsorbents adsorption surfaces. The high APAP concentration and large adsorbent dose which was meant to enhance their interaction since there was no interaction at lower APAP concentrations instead the adsorbents tend to repel APAP thereby hindering interaction. However, there was a kind of van </w:t>
      </w:r>
      <w:proofErr w:type="spellStart"/>
      <w:r w:rsidRPr="00113FFB">
        <w:rPr>
          <w:sz w:val="20"/>
          <w:szCs w:val="20"/>
        </w:rPr>
        <w:t>der</w:t>
      </w:r>
      <w:proofErr w:type="spellEnd"/>
      <w:r w:rsidRPr="00113FFB">
        <w:rPr>
          <w:sz w:val="20"/>
          <w:szCs w:val="20"/>
        </w:rPr>
        <w:t xml:space="preserve"> </w:t>
      </w:r>
      <w:proofErr w:type="spellStart"/>
      <w:proofErr w:type="gramStart"/>
      <w:r w:rsidRPr="00113FFB">
        <w:rPr>
          <w:sz w:val="20"/>
          <w:szCs w:val="20"/>
        </w:rPr>
        <w:t>waal</w:t>
      </w:r>
      <w:proofErr w:type="spellEnd"/>
      <w:proofErr w:type="gramEnd"/>
      <w:r w:rsidRPr="00113FFB">
        <w:rPr>
          <w:sz w:val="20"/>
          <w:szCs w:val="20"/>
        </w:rPr>
        <w:t xml:space="preserve"> attraction at a given time and at another time it will be broken off and repulsed as the reaction agitation continued. It will be erroneous to apply the data obtained thus far in the determination equilibrium capacity of the adsorbents and in the determination the order of reaction through the adsorption kinetic study.</w:t>
      </w:r>
    </w:p>
    <w:p w:rsidR="00A17F9D" w:rsidRPr="00113FFB" w:rsidRDefault="00A17F9D" w:rsidP="00113FFB">
      <w:pPr>
        <w:snapToGrid w:val="0"/>
        <w:jc w:val="both"/>
        <w:rPr>
          <w:b/>
          <w:color w:val="00B050"/>
          <w:sz w:val="20"/>
          <w:szCs w:val="20"/>
        </w:rPr>
      </w:pPr>
    </w:p>
    <w:p w:rsidR="00A17F9D" w:rsidRPr="00113FFB" w:rsidRDefault="00A17F9D" w:rsidP="00113FFB">
      <w:pPr>
        <w:snapToGrid w:val="0"/>
        <w:jc w:val="center"/>
        <w:rPr>
          <w:b/>
          <w:color w:val="00B050"/>
          <w:sz w:val="20"/>
          <w:szCs w:val="20"/>
        </w:rPr>
      </w:pPr>
      <w:r w:rsidRPr="00113FFB">
        <w:rPr>
          <w:noProof/>
          <w:sz w:val="20"/>
          <w:lang w:eastAsia="zh-CN"/>
        </w:rPr>
        <w:drawing>
          <wp:inline distT="0" distB="0" distL="0" distR="0">
            <wp:extent cx="2657475" cy="1781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781175"/>
                    </a:xfrm>
                    <a:prstGeom prst="rect">
                      <a:avLst/>
                    </a:prstGeom>
                    <a:noFill/>
                  </pic:spPr>
                </pic:pic>
              </a:graphicData>
            </a:graphic>
          </wp:inline>
        </w:drawing>
      </w:r>
    </w:p>
    <w:p w:rsidR="00A17F9D" w:rsidRPr="00113FFB" w:rsidRDefault="00A17F9D" w:rsidP="00113FFB">
      <w:pPr>
        <w:snapToGrid w:val="0"/>
        <w:jc w:val="both"/>
        <w:rPr>
          <w:sz w:val="20"/>
          <w:szCs w:val="20"/>
        </w:rPr>
      </w:pPr>
      <w:proofErr w:type="gramStart"/>
      <w:r w:rsidRPr="00113FFB">
        <w:rPr>
          <w:b/>
          <w:sz w:val="20"/>
          <w:szCs w:val="20"/>
        </w:rPr>
        <w:t>Figure 7.</w:t>
      </w:r>
      <w:proofErr w:type="gramEnd"/>
      <w:r w:rsidRPr="00113FFB">
        <w:rPr>
          <w:sz w:val="20"/>
          <w:szCs w:val="20"/>
        </w:rPr>
        <w:t xml:space="preserve"> Contact time for the removal of APAP from aqueous solution onto Kao and CTAB-Kao.</w:t>
      </w:r>
    </w:p>
    <w:p w:rsidR="00A17F9D" w:rsidRPr="00113FFB" w:rsidRDefault="00A17F9D" w:rsidP="00113FFB">
      <w:pPr>
        <w:snapToGrid w:val="0"/>
        <w:jc w:val="both"/>
        <w:rPr>
          <w:sz w:val="20"/>
        </w:rPr>
      </w:pPr>
    </w:p>
    <w:p w:rsidR="00A17F9D" w:rsidRPr="00113FFB" w:rsidRDefault="00A17F9D" w:rsidP="00113FFB">
      <w:pPr>
        <w:pStyle w:val="Default"/>
        <w:snapToGrid w:val="0"/>
        <w:jc w:val="both"/>
        <w:rPr>
          <w:rFonts w:ascii="Times New Roman" w:hAnsi="Times New Roman" w:cs="Times New Roman"/>
          <w:color w:val="auto"/>
          <w:sz w:val="20"/>
          <w:szCs w:val="20"/>
        </w:rPr>
      </w:pPr>
      <w:r w:rsidRPr="00113FFB">
        <w:rPr>
          <w:rFonts w:ascii="Times New Roman" w:hAnsi="Times New Roman" w:cs="Times New Roman"/>
          <w:b/>
          <w:bCs/>
          <w:color w:val="auto"/>
          <w:sz w:val="20"/>
          <w:szCs w:val="20"/>
        </w:rPr>
        <w:t xml:space="preserve">3.0. </w:t>
      </w:r>
      <w:r w:rsidR="00113FFB" w:rsidRPr="00113FFB">
        <w:rPr>
          <w:rFonts w:ascii="Times New Roman" w:hAnsi="Times New Roman" w:cs="Times New Roman"/>
          <w:b/>
          <w:bCs/>
          <w:color w:val="auto"/>
          <w:sz w:val="20"/>
          <w:szCs w:val="20"/>
        </w:rPr>
        <w:t>Conclusions</w:t>
      </w:r>
    </w:p>
    <w:p w:rsidR="00A17F9D" w:rsidRPr="00113FFB" w:rsidRDefault="00A17F9D" w:rsidP="00113FFB">
      <w:pPr>
        <w:snapToGrid w:val="0"/>
        <w:ind w:firstLine="425"/>
        <w:jc w:val="both"/>
        <w:rPr>
          <w:sz w:val="20"/>
          <w:szCs w:val="20"/>
        </w:rPr>
      </w:pPr>
      <w:r w:rsidRPr="00113FFB">
        <w:rPr>
          <w:sz w:val="20"/>
          <w:szCs w:val="20"/>
        </w:rPr>
        <w:t xml:space="preserve">In this study, the adsorption characteristics of CTAB-Kao followed a similar pattern as the unmodified </w:t>
      </w:r>
      <w:proofErr w:type="spellStart"/>
      <w:r w:rsidRPr="00113FFB">
        <w:rPr>
          <w:sz w:val="20"/>
          <w:szCs w:val="20"/>
        </w:rPr>
        <w:t>kaolinite</w:t>
      </w:r>
      <w:proofErr w:type="spellEnd"/>
      <w:r w:rsidRPr="00113FFB">
        <w:rPr>
          <w:sz w:val="20"/>
          <w:szCs w:val="20"/>
        </w:rPr>
        <w:t xml:space="preserve"> clay sample because of none interaction between APAP and the adsorbents. However the minimal removal of APAP observed is obviously due to </w:t>
      </w:r>
      <w:proofErr w:type="spellStart"/>
      <w:r w:rsidRPr="00113FFB">
        <w:rPr>
          <w:sz w:val="20"/>
          <w:szCs w:val="20"/>
        </w:rPr>
        <w:t>physiosorption</w:t>
      </w:r>
      <w:proofErr w:type="spellEnd"/>
      <w:r w:rsidRPr="00113FFB">
        <w:rPr>
          <w:sz w:val="20"/>
          <w:szCs w:val="20"/>
        </w:rPr>
        <w:t xml:space="preserve"> driven or van </w:t>
      </w:r>
      <w:proofErr w:type="spellStart"/>
      <w:r w:rsidRPr="00113FFB">
        <w:rPr>
          <w:sz w:val="20"/>
          <w:szCs w:val="20"/>
        </w:rPr>
        <w:t>der</w:t>
      </w:r>
      <w:proofErr w:type="spellEnd"/>
      <w:r w:rsidRPr="00113FFB">
        <w:rPr>
          <w:sz w:val="20"/>
          <w:szCs w:val="20"/>
        </w:rPr>
        <w:t xml:space="preserve"> </w:t>
      </w:r>
      <w:proofErr w:type="spellStart"/>
      <w:proofErr w:type="gramStart"/>
      <w:r w:rsidRPr="00113FFB">
        <w:rPr>
          <w:sz w:val="20"/>
          <w:szCs w:val="20"/>
        </w:rPr>
        <w:t>waal</w:t>
      </w:r>
      <w:proofErr w:type="spellEnd"/>
      <w:proofErr w:type="gramEnd"/>
      <w:r w:rsidRPr="00113FFB">
        <w:rPr>
          <w:sz w:val="20"/>
          <w:szCs w:val="20"/>
        </w:rPr>
        <w:t xml:space="preserve"> attraction after a long time of adsorption interaction. This study shows that APAP cannot effectively be removed from the aqueous medium by the use of neither unmodified nor </w:t>
      </w:r>
      <w:proofErr w:type="spellStart"/>
      <w:r w:rsidR="00360371" w:rsidRPr="00113FFB">
        <w:rPr>
          <w:sz w:val="20"/>
          <w:szCs w:val="20"/>
        </w:rPr>
        <w:t>tri</w:t>
      </w:r>
      <w:r w:rsidRPr="00113FFB">
        <w:rPr>
          <w:sz w:val="20"/>
          <w:szCs w:val="20"/>
        </w:rPr>
        <w:t>alkyl</w:t>
      </w:r>
      <w:proofErr w:type="spellEnd"/>
      <w:r w:rsidRPr="00113FFB">
        <w:rPr>
          <w:sz w:val="20"/>
          <w:szCs w:val="20"/>
        </w:rPr>
        <w:t xml:space="preserve">-ammonium modified </w:t>
      </w:r>
      <w:proofErr w:type="spellStart"/>
      <w:r w:rsidRPr="00113FFB">
        <w:rPr>
          <w:sz w:val="20"/>
          <w:szCs w:val="20"/>
        </w:rPr>
        <w:t>kaolinite</w:t>
      </w:r>
      <w:proofErr w:type="spellEnd"/>
      <w:r w:rsidRPr="00113FFB">
        <w:rPr>
          <w:sz w:val="20"/>
          <w:szCs w:val="20"/>
        </w:rPr>
        <w:t xml:space="preserve"> clay.</w:t>
      </w:r>
    </w:p>
    <w:p w:rsidR="0083033A" w:rsidRPr="00113FFB" w:rsidRDefault="0083033A" w:rsidP="00113FFB">
      <w:pPr>
        <w:snapToGrid w:val="0"/>
        <w:jc w:val="both"/>
        <w:rPr>
          <w:color w:val="00B050"/>
          <w:sz w:val="20"/>
          <w:szCs w:val="20"/>
        </w:rPr>
      </w:pPr>
    </w:p>
    <w:p w:rsidR="0083033A" w:rsidRPr="00113FFB" w:rsidRDefault="0083033A" w:rsidP="00113FFB">
      <w:pPr>
        <w:snapToGrid w:val="0"/>
        <w:jc w:val="both"/>
        <w:rPr>
          <w:b/>
          <w:sz w:val="20"/>
          <w:szCs w:val="20"/>
        </w:rPr>
      </w:pPr>
      <w:r w:rsidRPr="00113FFB">
        <w:rPr>
          <w:b/>
          <w:sz w:val="20"/>
          <w:szCs w:val="20"/>
        </w:rPr>
        <w:t>Corresponding Author:</w:t>
      </w:r>
    </w:p>
    <w:p w:rsidR="0083033A" w:rsidRPr="00113FFB" w:rsidRDefault="00053DB0" w:rsidP="00113FFB">
      <w:pPr>
        <w:snapToGrid w:val="0"/>
        <w:jc w:val="both"/>
        <w:rPr>
          <w:sz w:val="20"/>
          <w:szCs w:val="20"/>
        </w:rPr>
      </w:pPr>
      <w:proofErr w:type="spellStart"/>
      <w:r w:rsidRPr="00113FFB">
        <w:rPr>
          <w:sz w:val="20"/>
          <w:szCs w:val="20"/>
        </w:rPr>
        <w:t>Chigbundu</w:t>
      </w:r>
      <w:proofErr w:type="spellEnd"/>
      <w:r w:rsidR="00CB407D">
        <w:rPr>
          <w:sz w:val="20"/>
          <w:szCs w:val="20"/>
        </w:rPr>
        <w:t xml:space="preserve"> </w:t>
      </w:r>
      <w:r w:rsidRPr="00113FFB">
        <w:rPr>
          <w:sz w:val="20"/>
          <w:szCs w:val="20"/>
        </w:rPr>
        <w:t>C. Emmanuel</w:t>
      </w:r>
    </w:p>
    <w:p w:rsidR="00053DB0" w:rsidRPr="00113FFB" w:rsidRDefault="00053DB0" w:rsidP="00113FFB">
      <w:pPr>
        <w:autoSpaceDE w:val="0"/>
        <w:autoSpaceDN w:val="0"/>
        <w:adjustRightInd w:val="0"/>
        <w:snapToGrid w:val="0"/>
        <w:jc w:val="both"/>
        <w:rPr>
          <w:sz w:val="20"/>
        </w:rPr>
      </w:pPr>
      <w:r w:rsidRPr="00113FFB">
        <w:rPr>
          <w:sz w:val="20"/>
        </w:rPr>
        <w:t>Department of Chemical Sciences,</w:t>
      </w:r>
    </w:p>
    <w:p w:rsidR="00053DB0" w:rsidRPr="00113FFB" w:rsidRDefault="00053DB0" w:rsidP="00113FFB">
      <w:pPr>
        <w:autoSpaceDE w:val="0"/>
        <w:autoSpaceDN w:val="0"/>
        <w:adjustRightInd w:val="0"/>
        <w:snapToGrid w:val="0"/>
        <w:jc w:val="both"/>
        <w:rPr>
          <w:sz w:val="20"/>
        </w:rPr>
      </w:pPr>
      <w:r w:rsidRPr="00113FFB">
        <w:rPr>
          <w:sz w:val="20"/>
        </w:rPr>
        <w:t>Bells University of Technology, Ota,</w:t>
      </w:r>
    </w:p>
    <w:p w:rsidR="00053DB0" w:rsidRPr="00113FFB" w:rsidRDefault="00053DB0" w:rsidP="00113FFB">
      <w:pPr>
        <w:autoSpaceDE w:val="0"/>
        <w:autoSpaceDN w:val="0"/>
        <w:adjustRightInd w:val="0"/>
        <w:snapToGrid w:val="0"/>
        <w:jc w:val="both"/>
        <w:rPr>
          <w:sz w:val="20"/>
        </w:rPr>
      </w:pPr>
      <w:proofErr w:type="spellStart"/>
      <w:r w:rsidRPr="00113FFB">
        <w:rPr>
          <w:sz w:val="20"/>
        </w:rPr>
        <w:t>Ogun</w:t>
      </w:r>
      <w:proofErr w:type="spellEnd"/>
      <w:r w:rsidRPr="00113FFB">
        <w:rPr>
          <w:sz w:val="20"/>
        </w:rPr>
        <w:t xml:space="preserve"> State, Nigeria.</w:t>
      </w:r>
    </w:p>
    <w:p w:rsidR="00053DB0" w:rsidRPr="00CB407D" w:rsidRDefault="00053DB0" w:rsidP="00113FFB">
      <w:pPr>
        <w:snapToGrid w:val="0"/>
        <w:jc w:val="both"/>
        <w:rPr>
          <w:rFonts w:eastAsiaTheme="minorEastAsia" w:hint="eastAsia"/>
          <w:sz w:val="20"/>
          <w:szCs w:val="20"/>
          <w:lang w:eastAsia="zh-CN"/>
        </w:rPr>
      </w:pPr>
      <w:r w:rsidRPr="00113FFB">
        <w:rPr>
          <w:i/>
          <w:iCs/>
          <w:sz w:val="20"/>
        </w:rPr>
        <w:t xml:space="preserve">E-mail address: </w:t>
      </w:r>
      <w:hyperlink r:id="rId40" w:history="1">
        <w:r w:rsidR="00CB407D" w:rsidRPr="00554556">
          <w:rPr>
            <w:rStyle w:val="Hyperlink"/>
            <w:i/>
            <w:iCs/>
            <w:sz w:val="20"/>
          </w:rPr>
          <w:t>emmachijy@yahoo.com</w:t>
        </w:r>
      </w:hyperlink>
      <w:r w:rsidR="00CB407D">
        <w:rPr>
          <w:rFonts w:eastAsiaTheme="minorEastAsia" w:hint="eastAsia"/>
          <w:i/>
          <w:iCs/>
          <w:sz w:val="20"/>
          <w:lang w:eastAsia="zh-CN"/>
        </w:rPr>
        <w:t xml:space="preserve"> </w:t>
      </w:r>
    </w:p>
    <w:p w:rsidR="00053DB0" w:rsidRPr="00CB407D" w:rsidRDefault="00CB407D" w:rsidP="00113FFB">
      <w:pPr>
        <w:autoSpaceDE w:val="0"/>
        <w:autoSpaceDN w:val="0"/>
        <w:adjustRightInd w:val="0"/>
        <w:snapToGrid w:val="0"/>
        <w:jc w:val="both"/>
        <w:rPr>
          <w:rFonts w:eastAsiaTheme="minorEastAsia" w:hint="eastAsia"/>
          <w:i/>
          <w:iCs/>
          <w:sz w:val="20"/>
          <w:lang w:eastAsia="zh-CN"/>
        </w:rPr>
      </w:pPr>
      <w:r>
        <w:rPr>
          <w:i/>
          <w:iCs/>
          <w:sz w:val="20"/>
        </w:rPr>
        <w:t>Tel.: +234 806 454 1460</w:t>
      </w:r>
    </w:p>
    <w:p w:rsidR="00CB407D" w:rsidRDefault="00CB407D" w:rsidP="00113FFB">
      <w:pPr>
        <w:snapToGrid w:val="0"/>
        <w:jc w:val="both"/>
        <w:rPr>
          <w:rFonts w:eastAsiaTheme="minorEastAsia" w:hint="eastAsia"/>
          <w:b/>
          <w:sz w:val="20"/>
          <w:szCs w:val="20"/>
          <w:lang w:eastAsia="zh-CN"/>
        </w:rPr>
      </w:pPr>
    </w:p>
    <w:p w:rsidR="00CB407D" w:rsidRDefault="00CB407D" w:rsidP="00113FFB">
      <w:pPr>
        <w:snapToGrid w:val="0"/>
        <w:jc w:val="both"/>
        <w:rPr>
          <w:rFonts w:eastAsiaTheme="minorEastAsia" w:hint="eastAsia"/>
          <w:b/>
          <w:sz w:val="20"/>
          <w:szCs w:val="20"/>
          <w:lang w:eastAsia="zh-CN"/>
        </w:rPr>
      </w:pPr>
    </w:p>
    <w:p w:rsidR="0083033A" w:rsidRPr="00113FFB" w:rsidRDefault="0083033A" w:rsidP="00113FFB">
      <w:pPr>
        <w:snapToGrid w:val="0"/>
        <w:jc w:val="both"/>
        <w:rPr>
          <w:b/>
          <w:sz w:val="19"/>
          <w:szCs w:val="19"/>
        </w:rPr>
      </w:pPr>
      <w:r w:rsidRPr="00113FFB">
        <w:rPr>
          <w:b/>
          <w:sz w:val="20"/>
          <w:szCs w:val="20"/>
        </w:rPr>
        <w:lastRenderedPageBreak/>
        <w:t>References</w:t>
      </w:r>
    </w:p>
    <w:p w:rsidR="002D1048" w:rsidRPr="00113FFB" w:rsidRDefault="002D1048" w:rsidP="00113FFB">
      <w:pPr>
        <w:pStyle w:val="ListParagraph"/>
        <w:numPr>
          <w:ilvl w:val="0"/>
          <w:numId w:val="2"/>
        </w:numPr>
        <w:snapToGrid w:val="0"/>
        <w:spacing w:after="0" w:line="240" w:lineRule="auto"/>
        <w:ind w:left="425" w:hanging="425"/>
        <w:jc w:val="both"/>
        <w:rPr>
          <w:rFonts w:ascii="Times New Roman" w:hAnsi="Times New Roman"/>
          <w:sz w:val="19"/>
          <w:szCs w:val="19"/>
        </w:rPr>
      </w:pPr>
      <w:r w:rsidRPr="00113FFB">
        <w:rPr>
          <w:rFonts w:ascii="Times New Roman" w:hAnsi="Times New Roman"/>
          <w:sz w:val="19"/>
          <w:szCs w:val="19"/>
        </w:rPr>
        <w:t xml:space="preserve">Zhou P, Su C, Li B and </w:t>
      </w:r>
      <w:proofErr w:type="spellStart"/>
      <w:r w:rsidRPr="00113FFB">
        <w:rPr>
          <w:rFonts w:ascii="Times New Roman" w:hAnsi="Times New Roman"/>
          <w:sz w:val="19"/>
          <w:szCs w:val="19"/>
        </w:rPr>
        <w:t>Qian</w:t>
      </w:r>
      <w:proofErr w:type="spellEnd"/>
      <w:r w:rsidRPr="00113FFB">
        <w:rPr>
          <w:rFonts w:ascii="Times New Roman" w:hAnsi="Times New Roman"/>
          <w:sz w:val="19"/>
          <w:szCs w:val="19"/>
        </w:rPr>
        <w:t xml:space="preserve"> Y (2006) Treatment of high-strength </w:t>
      </w:r>
      <w:r w:rsidR="00C53BB5" w:rsidRPr="00113FFB">
        <w:rPr>
          <w:rFonts w:ascii="Times New Roman" w:hAnsi="Times New Roman"/>
          <w:sz w:val="19"/>
          <w:szCs w:val="19"/>
        </w:rPr>
        <w:t>pharmaceutical wastewater</w:t>
      </w:r>
      <w:r w:rsidRPr="00113FFB">
        <w:rPr>
          <w:rFonts w:ascii="Times New Roman" w:hAnsi="Times New Roman"/>
          <w:sz w:val="19"/>
          <w:szCs w:val="19"/>
        </w:rPr>
        <w:t xml:space="preserve"> and removal of antibiotics in anaerobic and aerobic </w:t>
      </w:r>
      <w:r w:rsidR="00C53BB5" w:rsidRPr="00113FFB">
        <w:rPr>
          <w:rFonts w:ascii="Times New Roman" w:hAnsi="Times New Roman"/>
          <w:sz w:val="19"/>
          <w:szCs w:val="19"/>
        </w:rPr>
        <w:t>biological treatment</w:t>
      </w:r>
      <w:r w:rsidRPr="00113FFB">
        <w:rPr>
          <w:rFonts w:ascii="Times New Roman" w:hAnsi="Times New Roman"/>
          <w:sz w:val="19"/>
          <w:szCs w:val="19"/>
        </w:rPr>
        <w:t xml:space="preserve"> process. </w:t>
      </w:r>
      <w:r w:rsidRPr="00113FFB">
        <w:rPr>
          <w:rFonts w:ascii="Times New Roman" w:hAnsi="Times New Roman"/>
          <w:i/>
          <w:iCs/>
          <w:sz w:val="19"/>
          <w:szCs w:val="19"/>
        </w:rPr>
        <w:t xml:space="preserve">J. Environ. Eng. Sci. </w:t>
      </w:r>
      <w:r w:rsidRPr="00113FFB">
        <w:rPr>
          <w:rFonts w:ascii="Times New Roman" w:hAnsi="Times New Roman"/>
          <w:bCs/>
          <w:sz w:val="19"/>
          <w:szCs w:val="19"/>
        </w:rPr>
        <w:t xml:space="preserve">132 </w:t>
      </w:r>
      <w:r w:rsidRPr="00113FFB">
        <w:rPr>
          <w:rFonts w:ascii="Times New Roman" w:hAnsi="Times New Roman"/>
          <w:sz w:val="19"/>
          <w:szCs w:val="19"/>
        </w:rPr>
        <w:t>129–136.</w:t>
      </w:r>
    </w:p>
    <w:p w:rsidR="002D1048" w:rsidRPr="00113FFB" w:rsidRDefault="002D1048" w:rsidP="00113FFB">
      <w:pPr>
        <w:pStyle w:val="ListParagraph"/>
        <w:numPr>
          <w:ilvl w:val="0"/>
          <w:numId w:val="2"/>
        </w:numPr>
        <w:snapToGrid w:val="0"/>
        <w:spacing w:after="0" w:line="240" w:lineRule="auto"/>
        <w:ind w:left="425" w:hanging="425"/>
        <w:jc w:val="both"/>
        <w:rPr>
          <w:rFonts w:ascii="Times New Roman" w:hAnsi="Times New Roman"/>
          <w:sz w:val="19"/>
          <w:szCs w:val="19"/>
        </w:rPr>
      </w:pPr>
      <w:r w:rsidRPr="00113FFB">
        <w:rPr>
          <w:rFonts w:ascii="Times New Roman" w:hAnsi="Times New Roman"/>
          <w:sz w:val="19"/>
          <w:szCs w:val="19"/>
        </w:rPr>
        <w:t xml:space="preserve">Robinson, G. </w:t>
      </w:r>
      <w:proofErr w:type="spellStart"/>
      <w:r w:rsidRPr="00113FFB">
        <w:rPr>
          <w:rFonts w:ascii="Times New Roman" w:hAnsi="Times New Roman"/>
          <w:sz w:val="19"/>
          <w:szCs w:val="19"/>
        </w:rPr>
        <w:t>Junqua</w:t>
      </w:r>
      <w:proofErr w:type="spellEnd"/>
      <w:r w:rsidRPr="00113FFB">
        <w:rPr>
          <w:rFonts w:ascii="Times New Roman" w:hAnsi="Times New Roman"/>
          <w:sz w:val="19"/>
          <w:szCs w:val="19"/>
        </w:rPr>
        <w:t xml:space="preserve">, R. </w:t>
      </w:r>
      <w:proofErr w:type="spellStart"/>
      <w:r w:rsidRPr="00113FFB">
        <w:rPr>
          <w:rFonts w:ascii="Times New Roman" w:hAnsi="Times New Roman"/>
          <w:sz w:val="19"/>
          <w:szCs w:val="19"/>
        </w:rPr>
        <w:t>Coillie</w:t>
      </w:r>
      <w:proofErr w:type="spellEnd"/>
      <w:r w:rsidRPr="00113FFB">
        <w:rPr>
          <w:rFonts w:ascii="Times New Roman" w:hAnsi="Times New Roman"/>
          <w:sz w:val="19"/>
          <w:szCs w:val="19"/>
        </w:rPr>
        <w:t xml:space="preserve"> Van and Thomas, O. (2007) Trends in the detection </w:t>
      </w:r>
      <w:r w:rsidR="00C53BB5" w:rsidRPr="00113FFB">
        <w:rPr>
          <w:rFonts w:ascii="Times New Roman" w:hAnsi="Times New Roman"/>
          <w:sz w:val="19"/>
          <w:szCs w:val="19"/>
        </w:rPr>
        <w:t>of pharmaceutical</w:t>
      </w:r>
      <w:r w:rsidRPr="00113FFB">
        <w:rPr>
          <w:rFonts w:ascii="Times New Roman" w:hAnsi="Times New Roman"/>
          <w:sz w:val="19"/>
          <w:szCs w:val="19"/>
        </w:rPr>
        <w:t xml:space="preserve"> products and their impact and mitigation in water and waste water </w:t>
      </w:r>
      <w:r w:rsidR="00C53BB5" w:rsidRPr="00113FFB">
        <w:rPr>
          <w:rFonts w:ascii="Times New Roman" w:hAnsi="Times New Roman"/>
          <w:sz w:val="19"/>
          <w:szCs w:val="19"/>
        </w:rPr>
        <w:t>in north</w:t>
      </w:r>
      <w:r w:rsidRPr="00113FFB">
        <w:rPr>
          <w:rFonts w:ascii="Times New Roman" w:hAnsi="Times New Roman"/>
          <w:sz w:val="19"/>
          <w:szCs w:val="19"/>
        </w:rPr>
        <w:t xml:space="preserve"> </w:t>
      </w:r>
      <w:r w:rsidR="00C53BB5" w:rsidRPr="00113FFB">
        <w:rPr>
          <w:rFonts w:ascii="Times New Roman" w:hAnsi="Times New Roman"/>
          <w:sz w:val="19"/>
          <w:szCs w:val="19"/>
        </w:rPr>
        <w:t>America</w:t>
      </w:r>
      <w:r w:rsidRPr="00113FFB">
        <w:rPr>
          <w:rFonts w:ascii="Times New Roman" w:hAnsi="Times New Roman"/>
          <w:sz w:val="19"/>
          <w:szCs w:val="19"/>
        </w:rPr>
        <w:t xml:space="preserve">. </w:t>
      </w:r>
      <w:r w:rsidRPr="00113FFB">
        <w:rPr>
          <w:rFonts w:ascii="Times New Roman" w:hAnsi="Times New Roman"/>
          <w:i/>
          <w:iCs/>
          <w:sz w:val="19"/>
          <w:szCs w:val="19"/>
        </w:rPr>
        <w:t xml:space="preserve">Anal. </w:t>
      </w:r>
      <w:proofErr w:type="spellStart"/>
      <w:r w:rsidRPr="00113FFB">
        <w:rPr>
          <w:rFonts w:ascii="Times New Roman" w:hAnsi="Times New Roman"/>
          <w:i/>
          <w:iCs/>
          <w:sz w:val="19"/>
          <w:szCs w:val="19"/>
        </w:rPr>
        <w:t>Bioanal</w:t>
      </w:r>
      <w:proofErr w:type="spellEnd"/>
      <w:r w:rsidRPr="00113FFB">
        <w:rPr>
          <w:rFonts w:ascii="Times New Roman" w:hAnsi="Times New Roman"/>
          <w:i/>
          <w:iCs/>
          <w:sz w:val="19"/>
          <w:szCs w:val="19"/>
        </w:rPr>
        <w:t>. Chem</w:t>
      </w:r>
      <w:r w:rsidRPr="00113FFB">
        <w:rPr>
          <w:rFonts w:ascii="Times New Roman" w:hAnsi="Times New Roman"/>
          <w:sz w:val="19"/>
          <w:szCs w:val="19"/>
        </w:rPr>
        <w:t xml:space="preserve">. </w:t>
      </w:r>
      <w:r w:rsidRPr="00113FFB">
        <w:rPr>
          <w:rFonts w:ascii="Times New Roman" w:hAnsi="Times New Roman"/>
          <w:bCs/>
          <w:sz w:val="19"/>
          <w:szCs w:val="19"/>
        </w:rPr>
        <w:t xml:space="preserve">387 </w:t>
      </w:r>
      <w:r w:rsidRPr="00113FFB">
        <w:rPr>
          <w:rFonts w:ascii="Times New Roman" w:hAnsi="Times New Roman"/>
          <w:sz w:val="19"/>
          <w:szCs w:val="19"/>
        </w:rPr>
        <w:t>1143–1150.</w:t>
      </w:r>
    </w:p>
    <w:p w:rsidR="002D1048" w:rsidRPr="00113FFB" w:rsidRDefault="002D1048" w:rsidP="00113FFB">
      <w:pPr>
        <w:pStyle w:val="ListParagraph"/>
        <w:numPr>
          <w:ilvl w:val="0"/>
          <w:numId w:val="2"/>
        </w:numPr>
        <w:snapToGrid w:val="0"/>
        <w:spacing w:after="0" w:line="240" w:lineRule="auto"/>
        <w:ind w:left="425" w:hanging="425"/>
        <w:jc w:val="both"/>
        <w:rPr>
          <w:rFonts w:ascii="Times New Roman" w:hAnsi="Times New Roman"/>
          <w:sz w:val="19"/>
          <w:szCs w:val="19"/>
        </w:rPr>
      </w:pPr>
      <w:r w:rsidRPr="00113FFB">
        <w:rPr>
          <w:rFonts w:ascii="Times New Roman" w:hAnsi="Times New Roman"/>
          <w:sz w:val="19"/>
          <w:szCs w:val="19"/>
        </w:rPr>
        <w:t xml:space="preserve">Stan, H.J., </w:t>
      </w:r>
      <w:proofErr w:type="spellStart"/>
      <w:r w:rsidRPr="00113FFB">
        <w:rPr>
          <w:rFonts w:ascii="Times New Roman" w:hAnsi="Times New Roman"/>
          <w:sz w:val="19"/>
          <w:szCs w:val="19"/>
        </w:rPr>
        <w:t>Heberer</w:t>
      </w:r>
      <w:proofErr w:type="spellEnd"/>
      <w:r w:rsidRPr="00113FFB">
        <w:rPr>
          <w:rFonts w:ascii="Times New Roman" w:hAnsi="Times New Roman"/>
          <w:sz w:val="19"/>
          <w:szCs w:val="19"/>
        </w:rPr>
        <w:t xml:space="preserve">, T.H., (1997). Pharmaceuticals in the aquatic environment. In: </w:t>
      </w:r>
      <w:proofErr w:type="spellStart"/>
      <w:r w:rsidRPr="00113FFB">
        <w:rPr>
          <w:rFonts w:ascii="Times New Roman" w:hAnsi="Times New Roman"/>
          <w:sz w:val="19"/>
          <w:szCs w:val="19"/>
        </w:rPr>
        <w:t>Suter</w:t>
      </w:r>
      <w:proofErr w:type="gramStart"/>
      <w:r w:rsidRPr="00113FFB">
        <w:rPr>
          <w:rFonts w:ascii="Times New Roman" w:hAnsi="Times New Roman"/>
          <w:sz w:val="19"/>
          <w:szCs w:val="19"/>
        </w:rPr>
        <w:t>,M.J.F</w:t>
      </w:r>
      <w:proofErr w:type="spellEnd"/>
      <w:proofErr w:type="gramEnd"/>
      <w:r w:rsidRPr="00113FFB">
        <w:rPr>
          <w:rFonts w:ascii="Times New Roman" w:hAnsi="Times New Roman"/>
          <w:sz w:val="19"/>
          <w:szCs w:val="19"/>
        </w:rPr>
        <w:t xml:space="preserve">. (Ed.), Dossier Water Analysis. </w:t>
      </w:r>
      <w:proofErr w:type="spellStart"/>
      <w:r w:rsidRPr="00113FFB">
        <w:rPr>
          <w:rFonts w:ascii="Times New Roman" w:hAnsi="Times New Roman"/>
          <w:sz w:val="19"/>
          <w:szCs w:val="19"/>
        </w:rPr>
        <w:t>Analusis</w:t>
      </w:r>
      <w:proofErr w:type="spellEnd"/>
      <w:r w:rsidRPr="00113FFB">
        <w:rPr>
          <w:rFonts w:ascii="Times New Roman" w:hAnsi="Times New Roman"/>
          <w:sz w:val="19"/>
          <w:szCs w:val="19"/>
        </w:rPr>
        <w:t xml:space="preserve"> 25, pp. M20–M23.</w:t>
      </w:r>
    </w:p>
    <w:p w:rsidR="002D1048" w:rsidRPr="00113FFB" w:rsidRDefault="002D1048" w:rsidP="00113FFB">
      <w:pPr>
        <w:pStyle w:val="ListParagraph"/>
        <w:numPr>
          <w:ilvl w:val="0"/>
          <w:numId w:val="2"/>
        </w:numPr>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Halling-Sørensen</w:t>
      </w:r>
      <w:proofErr w:type="spellEnd"/>
      <w:r w:rsidRPr="00113FFB">
        <w:rPr>
          <w:rFonts w:ascii="Times New Roman" w:hAnsi="Times New Roman"/>
          <w:sz w:val="19"/>
          <w:szCs w:val="19"/>
        </w:rPr>
        <w:t xml:space="preserve">, B., Nielsen, N., Lansky, P.F., </w:t>
      </w:r>
      <w:proofErr w:type="spellStart"/>
      <w:r w:rsidRPr="00113FFB">
        <w:rPr>
          <w:rFonts w:ascii="Times New Roman" w:hAnsi="Times New Roman"/>
          <w:sz w:val="19"/>
          <w:szCs w:val="19"/>
        </w:rPr>
        <w:t>Ingerslev</w:t>
      </w:r>
      <w:proofErr w:type="spellEnd"/>
      <w:r w:rsidRPr="00113FFB">
        <w:rPr>
          <w:rFonts w:ascii="Times New Roman" w:hAnsi="Times New Roman"/>
          <w:sz w:val="19"/>
          <w:szCs w:val="19"/>
        </w:rPr>
        <w:t xml:space="preserve">, F., Hansen, L., </w:t>
      </w:r>
      <w:proofErr w:type="spellStart"/>
      <w:r w:rsidRPr="00113FFB">
        <w:rPr>
          <w:rFonts w:ascii="Times New Roman" w:hAnsi="Times New Roman"/>
          <w:sz w:val="19"/>
          <w:szCs w:val="19"/>
        </w:rPr>
        <w:t>Lu¨tzhøft</w:t>
      </w:r>
      <w:proofErr w:type="spellEnd"/>
      <w:r w:rsidRPr="00113FFB">
        <w:rPr>
          <w:rFonts w:ascii="Times New Roman" w:hAnsi="Times New Roman"/>
          <w:sz w:val="19"/>
          <w:szCs w:val="19"/>
        </w:rPr>
        <w:t xml:space="preserve">, </w:t>
      </w:r>
      <w:proofErr w:type="spellStart"/>
      <w:r w:rsidRPr="00113FFB">
        <w:rPr>
          <w:rFonts w:ascii="Times New Roman" w:hAnsi="Times New Roman"/>
          <w:sz w:val="19"/>
          <w:szCs w:val="19"/>
        </w:rPr>
        <w:t>H.C.</w:t>
      </w:r>
      <w:proofErr w:type="gramStart"/>
      <w:r w:rsidRPr="00113FFB">
        <w:rPr>
          <w:rFonts w:ascii="Times New Roman" w:hAnsi="Times New Roman"/>
          <w:sz w:val="19"/>
          <w:szCs w:val="19"/>
        </w:rPr>
        <w:t>,Jørgensen</w:t>
      </w:r>
      <w:proofErr w:type="spellEnd"/>
      <w:proofErr w:type="gramEnd"/>
      <w:r w:rsidRPr="00113FFB">
        <w:rPr>
          <w:rFonts w:ascii="Times New Roman" w:hAnsi="Times New Roman"/>
          <w:sz w:val="19"/>
          <w:szCs w:val="19"/>
        </w:rPr>
        <w:t xml:space="preserve">, S.E., (1998) Occurrence, fate and effects of pharmaceutical substances in </w:t>
      </w:r>
      <w:r w:rsidR="00C53BB5" w:rsidRPr="00113FFB">
        <w:rPr>
          <w:rFonts w:ascii="Times New Roman" w:hAnsi="Times New Roman"/>
          <w:sz w:val="19"/>
          <w:szCs w:val="19"/>
        </w:rPr>
        <w:t>the environment</w:t>
      </w:r>
      <w:r w:rsidRPr="00113FFB">
        <w:rPr>
          <w:rFonts w:ascii="Times New Roman" w:hAnsi="Times New Roman"/>
          <w:sz w:val="19"/>
          <w:szCs w:val="19"/>
        </w:rPr>
        <w:t>—a review. Chemosphere 36, 357–394.</w:t>
      </w:r>
    </w:p>
    <w:p w:rsidR="002D1048" w:rsidRPr="00113FFB" w:rsidRDefault="002D1048" w:rsidP="00113FFB">
      <w:pPr>
        <w:pStyle w:val="ListParagraph"/>
        <w:numPr>
          <w:ilvl w:val="0"/>
          <w:numId w:val="2"/>
        </w:numPr>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Daughton</w:t>
      </w:r>
      <w:proofErr w:type="spellEnd"/>
      <w:r w:rsidRPr="00113FFB">
        <w:rPr>
          <w:rFonts w:ascii="Times New Roman" w:hAnsi="Times New Roman"/>
          <w:sz w:val="19"/>
          <w:szCs w:val="19"/>
        </w:rPr>
        <w:t xml:space="preserve">, C.G., </w:t>
      </w:r>
      <w:proofErr w:type="spellStart"/>
      <w:r w:rsidRPr="00113FFB">
        <w:rPr>
          <w:rFonts w:ascii="Times New Roman" w:hAnsi="Times New Roman"/>
          <w:sz w:val="19"/>
          <w:szCs w:val="19"/>
        </w:rPr>
        <w:t>Ternes</w:t>
      </w:r>
      <w:proofErr w:type="spellEnd"/>
      <w:r w:rsidRPr="00113FFB">
        <w:rPr>
          <w:rFonts w:ascii="Times New Roman" w:hAnsi="Times New Roman"/>
          <w:sz w:val="19"/>
          <w:szCs w:val="19"/>
        </w:rPr>
        <w:t xml:space="preserve">, T.A., (1999) Pharmaceuticals and personal care products in </w:t>
      </w:r>
      <w:r w:rsidR="00C53BB5" w:rsidRPr="00113FFB">
        <w:rPr>
          <w:rFonts w:ascii="Times New Roman" w:hAnsi="Times New Roman"/>
          <w:sz w:val="19"/>
          <w:szCs w:val="19"/>
        </w:rPr>
        <w:t>the environment</w:t>
      </w:r>
      <w:r w:rsidRPr="00113FFB">
        <w:rPr>
          <w:rFonts w:ascii="Times New Roman" w:hAnsi="Times New Roman"/>
          <w:sz w:val="19"/>
          <w:szCs w:val="19"/>
        </w:rPr>
        <w:t xml:space="preserve">: agents of subtle change? Environ. Health </w:t>
      </w:r>
      <w:proofErr w:type="spellStart"/>
      <w:r w:rsidRPr="00113FFB">
        <w:rPr>
          <w:rFonts w:ascii="Times New Roman" w:hAnsi="Times New Roman"/>
          <w:sz w:val="19"/>
          <w:szCs w:val="19"/>
        </w:rPr>
        <w:t>Perspect</w:t>
      </w:r>
      <w:proofErr w:type="spellEnd"/>
      <w:r w:rsidRPr="00113FFB">
        <w:rPr>
          <w:rFonts w:ascii="Times New Roman" w:hAnsi="Times New Roman"/>
          <w:sz w:val="19"/>
          <w:szCs w:val="19"/>
        </w:rPr>
        <w:t>. 107, 907–938.</w:t>
      </w:r>
    </w:p>
    <w:p w:rsidR="002D1048" w:rsidRPr="00113FFB" w:rsidRDefault="002D1048" w:rsidP="00113FFB">
      <w:pPr>
        <w:pStyle w:val="ListParagraph"/>
        <w:numPr>
          <w:ilvl w:val="0"/>
          <w:numId w:val="2"/>
        </w:numPr>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Daughton</w:t>
      </w:r>
      <w:proofErr w:type="spellEnd"/>
      <w:r w:rsidRPr="00113FFB">
        <w:rPr>
          <w:rFonts w:ascii="Times New Roman" w:hAnsi="Times New Roman"/>
          <w:sz w:val="19"/>
          <w:szCs w:val="19"/>
        </w:rPr>
        <w:t>, C.G., Jones-</w:t>
      </w:r>
      <w:proofErr w:type="spellStart"/>
      <w:r w:rsidRPr="00113FFB">
        <w:rPr>
          <w:rFonts w:ascii="Times New Roman" w:hAnsi="Times New Roman"/>
          <w:sz w:val="19"/>
          <w:szCs w:val="19"/>
        </w:rPr>
        <w:t>Lepp</w:t>
      </w:r>
      <w:proofErr w:type="spellEnd"/>
      <w:r w:rsidRPr="00113FFB">
        <w:rPr>
          <w:rFonts w:ascii="Times New Roman" w:hAnsi="Times New Roman"/>
          <w:sz w:val="19"/>
          <w:szCs w:val="19"/>
        </w:rPr>
        <w:t xml:space="preserve">, T. (Eds.), (2001) Pharmaceuticals and Personal </w:t>
      </w:r>
      <w:r w:rsidR="00C53BB5" w:rsidRPr="00113FFB">
        <w:rPr>
          <w:rFonts w:ascii="Times New Roman" w:hAnsi="Times New Roman"/>
          <w:sz w:val="19"/>
          <w:szCs w:val="19"/>
        </w:rPr>
        <w:t>Care Products</w:t>
      </w:r>
      <w:r w:rsidRPr="00113FFB">
        <w:rPr>
          <w:rFonts w:ascii="Times New Roman" w:hAnsi="Times New Roman"/>
          <w:sz w:val="19"/>
          <w:szCs w:val="19"/>
        </w:rPr>
        <w:t xml:space="preserve"> in the Environment: Scientific and Regulatory Issues. Symposium Series 791, </w:t>
      </w:r>
      <w:r w:rsidR="00C53BB5" w:rsidRPr="00113FFB">
        <w:rPr>
          <w:rFonts w:ascii="Times New Roman" w:hAnsi="Times New Roman"/>
          <w:sz w:val="19"/>
          <w:szCs w:val="19"/>
        </w:rPr>
        <w:t>American Chemical</w:t>
      </w:r>
      <w:r w:rsidRPr="00113FFB">
        <w:rPr>
          <w:rFonts w:ascii="Times New Roman" w:hAnsi="Times New Roman"/>
          <w:sz w:val="19"/>
          <w:szCs w:val="19"/>
        </w:rPr>
        <w:t xml:space="preserve"> Society, Washington DC.</w:t>
      </w:r>
    </w:p>
    <w:p w:rsidR="002D1048" w:rsidRPr="00113FFB" w:rsidRDefault="002D1048" w:rsidP="00113FFB">
      <w:pPr>
        <w:pStyle w:val="ListParagraph"/>
        <w:numPr>
          <w:ilvl w:val="0"/>
          <w:numId w:val="2"/>
        </w:numPr>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Ku¨mmerer</w:t>
      </w:r>
      <w:proofErr w:type="spellEnd"/>
      <w:r w:rsidRPr="00113FFB">
        <w:rPr>
          <w:rFonts w:ascii="Times New Roman" w:hAnsi="Times New Roman"/>
          <w:sz w:val="19"/>
          <w:szCs w:val="19"/>
        </w:rPr>
        <w:t xml:space="preserve">, K., </w:t>
      </w:r>
      <w:proofErr w:type="spellStart"/>
      <w:r w:rsidRPr="00113FFB">
        <w:rPr>
          <w:rFonts w:ascii="Times New Roman" w:hAnsi="Times New Roman"/>
          <w:sz w:val="19"/>
          <w:szCs w:val="19"/>
        </w:rPr>
        <w:t>Helmers</w:t>
      </w:r>
      <w:proofErr w:type="spellEnd"/>
      <w:r w:rsidRPr="00113FFB">
        <w:rPr>
          <w:rFonts w:ascii="Times New Roman" w:hAnsi="Times New Roman"/>
          <w:sz w:val="19"/>
          <w:szCs w:val="19"/>
        </w:rPr>
        <w:t xml:space="preserve">, E., (2000) Hospitals as a source of gadolinium in the </w:t>
      </w:r>
      <w:r w:rsidR="00C53BB5" w:rsidRPr="00113FFB">
        <w:rPr>
          <w:rFonts w:ascii="Times New Roman" w:hAnsi="Times New Roman"/>
          <w:sz w:val="19"/>
          <w:szCs w:val="19"/>
        </w:rPr>
        <w:t>aquatic environment</w:t>
      </w:r>
      <w:r w:rsidRPr="00113FFB">
        <w:rPr>
          <w:rFonts w:ascii="Times New Roman" w:hAnsi="Times New Roman"/>
          <w:sz w:val="19"/>
          <w:szCs w:val="19"/>
        </w:rPr>
        <w:t xml:space="preserve">. Environ. </w:t>
      </w:r>
      <w:proofErr w:type="spellStart"/>
      <w:r w:rsidRPr="00113FFB">
        <w:rPr>
          <w:rFonts w:ascii="Times New Roman" w:hAnsi="Times New Roman"/>
          <w:sz w:val="19"/>
          <w:szCs w:val="19"/>
        </w:rPr>
        <w:t>Sci.Technol</w:t>
      </w:r>
      <w:proofErr w:type="spellEnd"/>
      <w:r w:rsidRPr="00113FFB">
        <w:rPr>
          <w:rFonts w:ascii="Times New Roman" w:hAnsi="Times New Roman"/>
          <w:sz w:val="19"/>
          <w:szCs w:val="19"/>
        </w:rPr>
        <w:t>. 34, 573–577.</w:t>
      </w:r>
    </w:p>
    <w:p w:rsidR="002D1048" w:rsidRPr="00113FFB" w:rsidRDefault="002D1048" w:rsidP="00113FFB">
      <w:pPr>
        <w:pStyle w:val="ListParagraph"/>
        <w:numPr>
          <w:ilvl w:val="0"/>
          <w:numId w:val="2"/>
        </w:numPr>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Verstraeten</w:t>
      </w:r>
      <w:proofErr w:type="spellEnd"/>
      <w:r w:rsidRPr="00113FFB">
        <w:rPr>
          <w:rFonts w:ascii="Times New Roman" w:hAnsi="Times New Roman"/>
          <w:sz w:val="19"/>
          <w:szCs w:val="19"/>
        </w:rPr>
        <w:t xml:space="preserve">, I.M., </w:t>
      </w:r>
      <w:proofErr w:type="spellStart"/>
      <w:r w:rsidRPr="00113FFB">
        <w:rPr>
          <w:rFonts w:ascii="Times New Roman" w:hAnsi="Times New Roman"/>
          <w:sz w:val="19"/>
          <w:szCs w:val="19"/>
        </w:rPr>
        <w:t>Heberer</w:t>
      </w:r>
      <w:proofErr w:type="spellEnd"/>
      <w:r w:rsidRPr="00113FFB">
        <w:rPr>
          <w:rFonts w:ascii="Times New Roman" w:hAnsi="Times New Roman"/>
          <w:sz w:val="19"/>
          <w:szCs w:val="19"/>
        </w:rPr>
        <w:t xml:space="preserve">, T. H., </w:t>
      </w:r>
      <w:proofErr w:type="spellStart"/>
      <w:r w:rsidRPr="00113FFB">
        <w:rPr>
          <w:rFonts w:ascii="Times New Roman" w:hAnsi="Times New Roman"/>
          <w:sz w:val="19"/>
          <w:szCs w:val="19"/>
        </w:rPr>
        <w:t>Scheytt</w:t>
      </w:r>
      <w:proofErr w:type="spellEnd"/>
      <w:r w:rsidRPr="00113FFB">
        <w:rPr>
          <w:rFonts w:ascii="Times New Roman" w:hAnsi="Times New Roman"/>
          <w:sz w:val="19"/>
          <w:szCs w:val="19"/>
        </w:rPr>
        <w:t xml:space="preserve">, T., (2000) Occurrence, characteristics, </w:t>
      </w:r>
      <w:r w:rsidR="00C53BB5" w:rsidRPr="00113FFB">
        <w:rPr>
          <w:rFonts w:ascii="Times New Roman" w:hAnsi="Times New Roman"/>
          <w:sz w:val="19"/>
          <w:szCs w:val="19"/>
        </w:rPr>
        <w:t>and transport</w:t>
      </w:r>
      <w:r w:rsidRPr="00113FFB">
        <w:rPr>
          <w:rFonts w:ascii="Times New Roman" w:hAnsi="Times New Roman"/>
          <w:sz w:val="19"/>
          <w:szCs w:val="19"/>
        </w:rPr>
        <w:t xml:space="preserve"> and fate of pesticides, </w:t>
      </w:r>
      <w:r w:rsidR="00C53BB5" w:rsidRPr="00113FFB">
        <w:rPr>
          <w:rFonts w:ascii="Times New Roman" w:hAnsi="Times New Roman"/>
          <w:sz w:val="19"/>
          <w:szCs w:val="19"/>
        </w:rPr>
        <w:t>pharmaceutical active</w:t>
      </w:r>
      <w:r w:rsidRPr="00113FFB">
        <w:rPr>
          <w:rFonts w:ascii="Times New Roman" w:hAnsi="Times New Roman"/>
          <w:sz w:val="19"/>
          <w:szCs w:val="19"/>
        </w:rPr>
        <w:t xml:space="preserve"> compounds, and industrial and personal care products at bank-filtration sites. In: Ray, C</w:t>
      </w:r>
      <w:r w:rsidR="00C53BB5" w:rsidRPr="00113FFB">
        <w:rPr>
          <w:rFonts w:ascii="Times New Roman" w:hAnsi="Times New Roman"/>
          <w:sz w:val="19"/>
          <w:szCs w:val="19"/>
        </w:rPr>
        <w:t>. (</w:t>
      </w:r>
      <w:r w:rsidRPr="00113FFB">
        <w:rPr>
          <w:rFonts w:ascii="Times New Roman" w:hAnsi="Times New Roman"/>
          <w:sz w:val="19"/>
          <w:szCs w:val="19"/>
        </w:rPr>
        <w:t xml:space="preserve">Ed.), Bank Filtration </w:t>
      </w:r>
      <w:r w:rsidR="00C53BB5" w:rsidRPr="00113FFB">
        <w:rPr>
          <w:rFonts w:ascii="Times New Roman" w:hAnsi="Times New Roman"/>
          <w:sz w:val="19"/>
          <w:szCs w:val="19"/>
        </w:rPr>
        <w:t>for Water</w:t>
      </w:r>
      <w:r w:rsidRPr="00113FFB">
        <w:rPr>
          <w:rFonts w:ascii="Times New Roman" w:hAnsi="Times New Roman"/>
          <w:sz w:val="19"/>
          <w:szCs w:val="19"/>
        </w:rPr>
        <w:t xml:space="preserve"> Supply, </w:t>
      </w:r>
      <w:proofErr w:type="spellStart"/>
      <w:r w:rsidRPr="00113FFB">
        <w:rPr>
          <w:rFonts w:ascii="Times New Roman" w:hAnsi="Times New Roman"/>
          <w:sz w:val="19"/>
          <w:szCs w:val="19"/>
        </w:rPr>
        <w:t>Kluwer</w:t>
      </w:r>
      <w:proofErr w:type="spellEnd"/>
      <w:r w:rsidRPr="00113FFB">
        <w:rPr>
          <w:rFonts w:ascii="Times New Roman" w:hAnsi="Times New Roman"/>
          <w:sz w:val="19"/>
          <w:szCs w:val="19"/>
        </w:rPr>
        <w:t xml:space="preserve"> Academic Publishers, </w:t>
      </w:r>
      <w:proofErr w:type="gramStart"/>
      <w:r w:rsidRPr="00113FFB">
        <w:rPr>
          <w:rFonts w:ascii="Times New Roman" w:hAnsi="Times New Roman"/>
          <w:sz w:val="19"/>
          <w:szCs w:val="19"/>
        </w:rPr>
        <w:t>Dordrecht</w:t>
      </w:r>
      <w:proofErr w:type="gramEnd"/>
      <w:r w:rsidRPr="00113FFB">
        <w:rPr>
          <w:rFonts w:ascii="Times New Roman" w:hAnsi="Times New Roman"/>
          <w:sz w:val="19"/>
          <w:szCs w:val="19"/>
        </w:rPr>
        <w:t>.</w:t>
      </w:r>
    </w:p>
    <w:p w:rsidR="002D1048" w:rsidRPr="00113FFB" w:rsidRDefault="002D1048" w:rsidP="00113FFB">
      <w:pPr>
        <w:pStyle w:val="ListParagraph"/>
        <w:numPr>
          <w:ilvl w:val="0"/>
          <w:numId w:val="2"/>
        </w:numPr>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Ternes</w:t>
      </w:r>
      <w:proofErr w:type="spellEnd"/>
      <w:r w:rsidRPr="00113FFB">
        <w:rPr>
          <w:rFonts w:ascii="Times New Roman" w:hAnsi="Times New Roman"/>
          <w:sz w:val="19"/>
          <w:szCs w:val="19"/>
        </w:rPr>
        <w:t>, T.A., (1998).Occurrence of drugs in German sewage treatment plants and rivers. Water Res. 32, 3245–3260.</w:t>
      </w:r>
    </w:p>
    <w:p w:rsidR="002D1048" w:rsidRPr="00113FFB" w:rsidRDefault="002D1048" w:rsidP="00113FFB">
      <w:pPr>
        <w:pStyle w:val="ListParagraph"/>
        <w:numPr>
          <w:ilvl w:val="0"/>
          <w:numId w:val="2"/>
        </w:numPr>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Zwiener</w:t>
      </w:r>
      <w:proofErr w:type="spellEnd"/>
      <w:r w:rsidRPr="00113FFB">
        <w:rPr>
          <w:rFonts w:ascii="Times New Roman" w:hAnsi="Times New Roman"/>
          <w:sz w:val="19"/>
          <w:szCs w:val="19"/>
        </w:rPr>
        <w:t xml:space="preserve">, C., </w:t>
      </w:r>
      <w:proofErr w:type="spellStart"/>
      <w:r w:rsidRPr="00113FFB">
        <w:rPr>
          <w:rFonts w:ascii="Times New Roman" w:hAnsi="Times New Roman"/>
          <w:sz w:val="19"/>
          <w:szCs w:val="19"/>
        </w:rPr>
        <w:t>Glauner</w:t>
      </w:r>
      <w:proofErr w:type="spellEnd"/>
      <w:r w:rsidRPr="00113FFB">
        <w:rPr>
          <w:rFonts w:ascii="Times New Roman" w:hAnsi="Times New Roman"/>
          <w:sz w:val="19"/>
          <w:szCs w:val="19"/>
        </w:rPr>
        <w:t xml:space="preserve">, T., </w:t>
      </w:r>
      <w:proofErr w:type="spellStart"/>
      <w:r w:rsidRPr="00113FFB">
        <w:rPr>
          <w:rFonts w:ascii="Times New Roman" w:hAnsi="Times New Roman"/>
          <w:sz w:val="19"/>
          <w:szCs w:val="19"/>
        </w:rPr>
        <w:t>Frimmel</w:t>
      </w:r>
      <w:proofErr w:type="spellEnd"/>
      <w:r w:rsidRPr="00113FFB">
        <w:rPr>
          <w:rFonts w:ascii="Times New Roman" w:hAnsi="Times New Roman"/>
          <w:sz w:val="19"/>
          <w:szCs w:val="19"/>
        </w:rPr>
        <w:t xml:space="preserve">, F.H., (2000) Biodegradation of pharmaceutical residues investigated by SPE-GC/ ITD-MS and on-line </w:t>
      </w:r>
      <w:proofErr w:type="spellStart"/>
      <w:r w:rsidRPr="00113FFB">
        <w:rPr>
          <w:rFonts w:ascii="Times New Roman" w:hAnsi="Times New Roman"/>
          <w:sz w:val="19"/>
          <w:szCs w:val="19"/>
        </w:rPr>
        <w:t>derivatization.HRC-J.High</w:t>
      </w:r>
      <w:proofErr w:type="spellEnd"/>
      <w:r w:rsidRPr="00113FFB">
        <w:rPr>
          <w:rFonts w:ascii="Times New Roman" w:hAnsi="Times New Roman"/>
          <w:sz w:val="19"/>
          <w:szCs w:val="19"/>
        </w:rPr>
        <w:t xml:space="preserve"> Res. </w:t>
      </w:r>
      <w:proofErr w:type="spellStart"/>
      <w:r w:rsidRPr="00113FFB">
        <w:rPr>
          <w:rFonts w:ascii="Times New Roman" w:hAnsi="Times New Roman"/>
          <w:sz w:val="19"/>
          <w:szCs w:val="19"/>
        </w:rPr>
        <w:t>Chromatogr</w:t>
      </w:r>
      <w:proofErr w:type="spellEnd"/>
      <w:r w:rsidRPr="00113FFB">
        <w:rPr>
          <w:rFonts w:ascii="Times New Roman" w:hAnsi="Times New Roman"/>
          <w:sz w:val="19"/>
          <w:szCs w:val="19"/>
        </w:rPr>
        <w:t>. 23, 474–478.</w:t>
      </w:r>
    </w:p>
    <w:p w:rsidR="002D1048" w:rsidRPr="00113FFB" w:rsidRDefault="002D1048" w:rsidP="00113FFB">
      <w:pPr>
        <w:pStyle w:val="ListParagraph"/>
        <w:numPr>
          <w:ilvl w:val="0"/>
          <w:numId w:val="2"/>
        </w:numPr>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Eckel</w:t>
      </w:r>
      <w:proofErr w:type="spellEnd"/>
      <w:r w:rsidRPr="00113FFB">
        <w:rPr>
          <w:rFonts w:ascii="Times New Roman" w:hAnsi="Times New Roman"/>
          <w:sz w:val="19"/>
          <w:szCs w:val="19"/>
        </w:rPr>
        <w:t xml:space="preserve">, W.P., Ross, B., </w:t>
      </w:r>
      <w:proofErr w:type="spellStart"/>
      <w:r w:rsidRPr="00113FFB">
        <w:rPr>
          <w:rFonts w:ascii="Times New Roman" w:hAnsi="Times New Roman"/>
          <w:sz w:val="19"/>
          <w:szCs w:val="19"/>
        </w:rPr>
        <w:t>Isensee</w:t>
      </w:r>
      <w:proofErr w:type="spellEnd"/>
      <w:r w:rsidRPr="00113FFB">
        <w:rPr>
          <w:rFonts w:ascii="Times New Roman" w:hAnsi="Times New Roman"/>
          <w:sz w:val="19"/>
          <w:szCs w:val="19"/>
        </w:rPr>
        <w:t>, R.K., (1993) Pentobarbital found in ground water. Ground Water 31, 801–804.</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r w:rsidRPr="00113FFB">
        <w:rPr>
          <w:rFonts w:ascii="Times New Roman" w:hAnsi="Times New Roman"/>
          <w:sz w:val="19"/>
          <w:szCs w:val="19"/>
        </w:rPr>
        <w:t xml:space="preserve">Holm, J.V., </w:t>
      </w:r>
      <w:proofErr w:type="spellStart"/>
      <w:r w:rsidRPr="00113FFB">
        <w:rPr>
          <w:rFonts w:ascii="Times New Roman" w:hAnsi="Times New Roman"/>
          <w:sz w:val="19"/>
          <w:szCs w:val="19"/>
        </w:rPr>
        <w:t>Ru</w:t>
      </w:r>
      <w:proofErr w:type="spellEnd"/>
      <w:r w:rsidRPr="00113FFB">
        <w:rPr>
          <w:rFonts w:ascii="Times New Roman" w:hAnsi="Times New Roman"/>
          <w:sz w:val="19"/>
          <w:szCs w:val="19"/>
        </w:rPr>
        <w:t xml:space="preserve">¨ </w:t>
      </w:r>
      <w:proofErr w:type="spellStart"/>
      <w:r w:rsidRPr="00113FFB">
        <w:rPr>
          <w:rFonts w:ascii="Times New Roman" w:hAnsi="Times New Roman"/>
          <w:sz w:val="19"/>
          <w:szCs w:val="19"/>
        </w:rPr>
        <w:t>gge</w:t>
      </w:r>
      <w:proofErr w:type="spellEnd"/>
      <w:r w:rsidRPr="00113FFB">
        <w:rPr>
          <w:rFonts w:ascii="Times New Roman" w:hAnsi="Times New Roman"/>
          <w:sz w:val="19"/>
          <w:szCs w:val="19"/>
        </w:rPr>
        <w:t xml:space="preserve">, K., </w:t>
      </w:r>
      <w:proofErr w:type="spellStart"/>
      <w:r w:rsidRPr="00113FFB">
        <w:rPr>
          <w:rFonts w:ascii="Times New Roman" w:hAnsi="Times New Roman"/>
          <w:sz w:val="19"/>
          <w:szCs w:val="19"/>
        </w:rPr>
        <w:t>Bjerg</w:t>
      </w:r>
      <w:proofErr w:type="spellEnd"/>
      <w:r w:rsidRPr="00113FFB">
        <w:rPr>
          <w:rFonts w:ascii="Times New Roman" w:hAnsi="Times New Roman"/>
          <w:sz w:val="19"/>
          <w:szCs w:val="19"/>
        </w:rPr>
        <w:t>, P.L., Christensen, T.H., (1995) Occurrence and distribution of pharmaceutical organic compounds in the groundwater down gradient of a landfill (</w:t>
      </w:r>
      <w:proofErr w:type="spellStart"/>
      <w:r w:rsidRPr="00113FFB">
        <w:rPr>
          <w:rFonts w:ascii="Times New Roman" w:hAnsi="Times New Roman"/>
          <w:sz w:val="19"/>
          <w:szCs w:val="19"/>
        </w:rPr>
        <w:t>Grindsted</w:t>
      </w:r>
      <w:proofErr w:type="spellEnd"/>
      <w:r w:rsidRPr="00113FFB">
        <w:rPr>
          <w:rFonts w:ascii="Times New Roman" w:hAnsi="Times New Roman"/>
          <w:sz w:val="19"/>
          <w:szCs w:val="19"/>
        </w:rPr>
        <w:t>, Denmark). Environ. Sci. Technol. 29, 1415– 1420.</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Ahel</w:t>
      </w:r>
      <w:proofErr w:type="spellEnd"/>
      <w:r w:rsidRPr="00113FFB">
        <w:rPr>
          <w:rFonts w:ascii="Times New Roman" w:hAnsi="Times New Roman"/>
          <w:sz w:val="19"/>
          <w:szCs w:val="19"/>
        </w:rPr>
        <w:t xml:space="preserve">, M., </w:t>
      </w:r>
      <w:proofErr w:type="spellStart"/>
      <w:r w:rsidRPr="00113FFB">
        <w:rPr>
          <w:rFonts w:ascii="Times New Roman" w:hAnsi="Times New Roman"/>
          <w:sz w:val="19"/>
          <w:szCs w:val="19"/>
        </w:rPr>
        <w:t>Jelicic</w:t>
      </w:r>
      <w:proofErr w:type="spellEnd"/>
      <w:r w:rsidRPr="00113FFB">
        <w:rPr>
          <w:rFonts w:ascii="Times New Roman" w:hAnsi="Times New Roman"/>
          <w:sz w:val="19"/>
          <w:szCs w:val="19"/>
        </w:rPr>
        <w:t xml:space="preserve">, I., (2001) </w:t>
      </w:r>
      <w:proofErr w:type="spellStart"/>
      <w:r w:rsidRPr="00113FFB">
        <w:rPr>
          <w:rFonts w:ascii="Times New Roman" w:hAnsi="Times New Roman"/>
          <w:sz w:val="19"/>
          <w:szCs w:val="19"/>
        </w:rPr>
        <w:t>Phenazone</w:t>
      </w:r>
      <w:proofErr w:type="spellEnd"/>
      <w:r w:rsidRPr="00113FFB">
        <w:rPr>
          <w:rFonts w:ascii="Times New Roman" w:hAnsi="Times New Roman"/>
          <w:sz w:val="19"/>
          <w:szCs w:val="19"/>
        </w:rPr>
        <w:t xml:space="preserve"> analgesics in soil and groundwater below a municipal solid waste landfill. </w:t>
      </w:r>
      <w:proofErr w:type="spellStart"/>
      <w:r w:rsidRPr="00113FFB">
        <w:rPr>
          <w:rFonts w:ascii="Times New Roman" w:hAnsi="Times New Roman"/>
          <w:sz w:val="19"/>
          <w:szCs w:val="19"/>
        </w:rPr>
        <w:t>In:Daughton</w:t>
      </w:r>
      <w:proofErr w:type="spellEnd"/>
      <w:r w:rsidRPr="00113FFB">
        <w:rPr>
          <w:rFonts w:ascii="Times New Roman" w:hAnsi="Times New Roman"/>
          <w:sz w:val="19"/>
          <w:szCs w:val="19"/>
        </w:rPr>
        <w:t>, C.G., Jones-</w:t>
      </w:r>
      <w:proofErr w:type="spellStart"/>
      <w:r w:rsidRPr="00113FFB">
        <w:rPr>
          <w:rFonts w:ascii="Times New Roman" w:hAnsi="Times New Roman"/>
          <w:sz w:val="19"/>
          <w:szCs w:val="19"/>
        </w:rPr>
        <w:t>Lepp,T</w:t>
      </w:r>
      <w:proofErr w:type="spellEnd"/>
      <w:r w:rsidRPr="00113FFB">
        <w:rPr>
          <w:rFonts w:ascii="Times New Roman" w:hAnsi="Times New Roman"/>
          <w:sz w:val="19"/>
          <w:szCs w:val="19"/>
        </w:rPr>
        <w:t>. (eds.),</w:t>
      </w:r>
    </w:p>
    <w:p w:rsidR="002D1048" w:rsidRPr="00113FFB" w:rsidRDefault="002D1048" w:rsidP="00113FFB">
      <w:pPr>
        <w:pStyle w:val="ListParagraph"/>
        <w:numPr>
          <w:ilvl w:val="0"/>
          <w:numId w:val="2"/>
        </w:numPr>
        <w:snapToGrid w:val="0"/>
        <w:spacing w:after="0" w:line="240" w:lineRule="auto"/>
        <w:ind w:left="425" w:hanging="425"/>
        <w:jc w:val="both"/>
        <w:rPr>
          <w:rFonts w:ascii="Times New Roman" w:hAnsi="Times New Roman"/>
          <w:sz w:val="19"/>
          <w:szCs w:val="19"/>
        </w:rPr>
      </w:pPr>
      <w:r w:rsidRPr="00113FFB">
        <w:rPr>
          <w:rFonts w:ascii="Times New Roman" w:hAnsi="Times New Roman"/>
          <w:sz w:val="19"/>
          <w:szCs w:val="19"/>
        </w:rPr>
        <w:lastRenderedPageBreak/>
        <w:t xml:space="preserve">Thomas </w:t>
      </w:r>
      <w:proofErr w:type="spellStart"/>
      <w:r w:rsidRPr="00113FFB">
        <w:rPr>
          <w:rFonts w:ascii="Times New Roman" w:hAnsi="Times New Roman"/>
          <w:sz w:val="19"/>
          <w:szCs w:val="19"/>
        </w:rPr>
        <w:t>Heberer</w:t>
      </w:r>
      <w:proofErr w:type="spellEnd"/>
      <w:r w:rsidRPr="00113FFB">
        <w:rPr>
          <w:rFonts w:ascii="Times New Roman" w:hAnsi="Times New Roman"/>
          <w:sz w:val="19"/>
          <w:szCs w:val="19"/>
        </w:rPr>
        <w:t xml:space="preserve"> (2002) Occurrence, fate, and removal of pharmaceutical residues in </w:t>
      </w:r>
      <w:r w:rsidR="00C53BB5" w:rsidRPr="00113FFB">
        <w:rPr>
          <w:rFonts w:ascii="Times New Roman" w:hAnsi="Times New Roman"/>
          <w:sz w:val="19"/>
          <w:szCs w:val="19"/>
        </w:rPr>
        <w:t>the aquatic</w:t>
      </w:r>
      <w:r w:rsidRPr="00113FFB">
        <w:rPr>
          <w:rFonts w:ascii="Times New Roman" w:hAnsi="Times New Roman"/>
          <w:sz w:val="19"/>
          <w:szCs w:val="19"/>
        </w:rPr>
        <w:t xml:space="preserve"> environment: a review of recent research </w:t>
      </w:r>
      <w:r w:rsidR="00C53BB5" w:rsidRPr="00113FFB">
        <w:rPr>
          <w:rFonts w:ascii="Times New Roman" w:hAnsi="Times New Roman"/>
          <w:sz w:val="19"/>
          <w:szCs w:val="19"/>
        </w:rPr>
        <w:t>data Toxicology</w:t>
      </w:r>
      <w:r w:rsidRPr="00113FFB">
        <w:rPr>
          <w:rFonts w:ascii="Times New Roman" w:hAnsi="Times New Roman"/>
          <w:sz w:val="19"/>
          <w:szCs w:val="19"/>
        </w:rPr>
        <w:t xml:space="preserve"> Letters 131</w:t>
      </w:r>
      <w:r w:rsidR="00CB407D">
        <w:rPr>
          <w:rFonts w:ascii="Times New Roman" w:hAnsi="Times New Roman"/>
          <w:sz w:val="19"/>
          <w:szCs w:val="19"/>
        </w:rPr>
        <w:t>:</w:t>
      </w:r>
      <w:r w:rsidRPr="00113FFB">
        <w:rPr>
          <w:rFonts w:ascii="Times New Roman" w:hAnsi="Times New Roman"/>
          <w:sz w:val="19"/>
          <w:szCs w:val="19"/>
        </w:rPr>
        <w:t xml:space="preserve"> 5–17.</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r w:rsidRPr="00113FFB">
        <w:rPr>
          <w:rFonts w:ascii="Times New Roman" w:hAnsi="Times New Roman"/>
          <w:sz w:val="19"/>
          <w:szCs w:val="19"/>
        </w:rPr>
        <w:t xml:space="preserve">Ward </w:t>
      </w:r>
      <w:proofErr w:type="gramStart"/>
      <w:r w:rsidRPr="00113FFB">
        <w:rPr>
          <w:rFonts w:ascii="Times New Roman" w:hAnsi="Times New Roman"/>
          <w:sz w:val="19"/>
          <w:szCs w:val="19"/>
        </w:rPr>
        <w:t>B,</w:t>
      </w:r>
      <w:proofErr w:type="gramEnd"/>
      <w:r w:rsidRPr="00113FFB">
        <w:rPr>
          <w:rFonts w:ascii="Times New Roman" w:hAnsi="Times New Roman"/>
          <w:sz w:val="19"/>
          <w:szCs w:val="19"/>
        </w:rPr>
        <w:t xml:space="preserve"> and Alexander-Williams JM. (1999) </w:t>
      </w:r>
      <w:proofErr w:type="spellStart"/>
      <w:r w:rsidRPr="00113FFB">
        <w:rPr>
          <w:rFonts w:ascii="Times New Roman" w:hAnsi="Times New Roman"/>
          <w:sz w:val="19"/>
          <w:szCs w:val="19"/>
        </w:rPr>
        <w:t>Paracetamol</w:t>
      </w:r>
      <w:proofErr w:type="spellEnd"/>
      <w:r w:rsidRPr="00113FFB">
        <w:rPr>
          <w:rFonts w:ascii="Times New Roman" w:hAnsi="Times New Roman"/>
          <w:sz w:val="19"/>
          <w:szCs w:val="19"/>
        </w:rPr>
        <w:t xml:space="preserve"> revisited: A review of </w:t>
      </w:r>
      <w:r w:rsidR="00C53BB5" w:rsidRPr="00113FFB">
        <w:rPr>
          <w:rFonts w:ascii="Times New Roman" w:hAnsi="Times New Roman"/>
          <w:sz w:val="19"/>
          <w:szCs w:val="19"/>
        </w:rPr>
        <w:t>the pharmacokinetics</w:t>
      </w:r>
      <w:r w:rsidRPr="00113FFB">
        <w:rPr>
          <w:rFonts w:ascii="Times New Roman" w:hAnsi="Times New Roman"/>
          <w:sz w:val="19"/>
          <w:szCs w:val="19"/>
        </w:rPr>
        <w:t xml:space="preserve"> and </w:t>
      </w:r>
      <w:proofErr w:type="spellStart"/>
      <w:r w:rsidRPr="00113FFB">
        <w:rPr>
          <w:rFonts w:ascii="Times New Roman" w:hAnsi="Times New Roman"/>
          <w:sz w:val="19"/>
          <w:szCs w:val="19"/>
        </w:rPr>
        <w:t>pharmaco</w:t>
      </w:r>
      <w:proofErr w:type="spellEnd"/>
      <w:r w:rsidRPr="00113FFB">
        <w:rPr>
          <w:rFonts w:ascii="Times New Roman" w:hAnsi="Times New Roman"/>
          <w:sz w:val="19"/>
          <w:szCs w:val="19"/>
        </w:rPr>
        <w:t>-dynamics. Acute Pain; 2(3): 139-149.</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Ince</w:t>
      </w:r>
      <w:proofErr w:type="spellEnd"/>
      <w:r w:rsidRPr="00113FFB">
        <w:rPr>
          <w:rFonts w:ascii="Times New Roman" w:hAnsi="Times New Roman"/>
          <w:sz w:val="19"/>
          <w:szCs w:val="19"/>
        </w:rPr>
        <w:t xml:space="preserve">, N. </w:t>
      </w:r>
      <w:proofErr w:type="spellStart"/>
      <w:r w:rsidRPr="00113FFB">
        <w:rPr>
          <w:rFonts w:ascii="Times New Roman" w:hAnsi="Times New Roman"/>
          <w:sz w:val="19"/>
          <w:szCs w:val="19"/>
        </w:rPr>
        <w:t>Apikyan</w:t>
      </w:r>
      <w:proofErr w:type="spellEnd"/>
      <w:r w:rsidRPr="00113FFB">
        <w:rPr>
          <w:rFonts w:ascii="Times New Roman" w:hAnsi="Times New Roman"/>
          <w:sz w:val="19"/>
          <w:szCs w:val="19"/>
        </w:rPr>
        <w:t>, I.</w:t>
      </w:r>
      <w:r w:rsidR="00CB407D">
        <w:rPr>
          <w:rFonts w:ascii="Times New Roman" w:hAnsi="Times New Roman"/>
          <w:sz w:val="19"/>
          <w:szCs w:val="19"/>
        </w:rPr>
        <w:t xml:space="preserve"> </w:t>
      </w:r>
      <w:r w:rsidRPr="00113FFB">
        <w:rPr>
          <w:rFonts w:ascii="Times New Roman" w:hAnsi="Times New Roman"/>
          <w:sz w:val="19"/>
          <w:szCs w:val="19"/>
        </w:rPr>
        <w:t xml:space="preserve">(2000) Combination of </w:t>
      </w:r>
      <w:proofErr w:type="gramStart"/>
      <w:r w:rsidRPr="00113FFB">
        <w:rPr>
          <w:rFonts w:ascii="Times New Roman" w:hAnsi="Times New Roman"/>
          <w:sz w:val="19"/>
          <w:szCs w:val="19"/>
        </w:rPr>
        <w:t>activated</w:t>
      </w:r>
      <w:proofErr w:type="gramEnd"/>
      <w:r w:rsidRPr="00113FFB">
        <w:rPr>
          <w:rFonts w:ascii="Times New Roman" w:hAnsi="Times New Roman"/>
          <w:sz w:val="19"/>
          <w:szCs w:val="19"/>
        </w:rPr>
        <w:t xml:space="preserve"> carbon adsorption with </w:t>
      </w:r>
      <w:r w:rsidR="00C53BB5" w:rsidRPr="00113FFB">
        <w:rPr>
          <w:rFonts w:ascii="Times New Roman" w:hAnsi="Times New Roman"/>
          <w:sz w:val="19"/>
          <w:szCs w:val="19"/>
        </w:rPr>
        <w:t>light enhanced</w:t>
      </w:r>
      <w:r w:rsidRPr="00113FFB">
        <w:rPr>
          <w:rFonts w:ascii="Times New Roman" w:hAnsi="Times New Roman"/>
          <w:sz w:val="19"/>
          <w:szCs w:val="19"/>
        </w:rPr>
        <w:t xml:space="preserve"> chemical oxidation via hydrogen </w:t>
      </w:r>
      <w:r w:rsidR="00C53BB5" w:rsidRPr="00113FFB">
        <w:rPr>
          <w:rFonts w:ascii="Times New Roman" w:hAnsi="Times New Roman"/>
          <w:sz w:val="19"/>
          <w:szCs w:val="19"/>
        </w:rPr>
        <w:t>peroxide, Water</w:t>
      </w:r>
      <w:r w:rsidRPr="00113FFB">
        <w:rPr>
          <w:rFonts w:ascii="Times New Roman" w:hAnsi="Times New Roman"/>
          <w:sz w:val="19"/>
          <w:szCs w:val="19"/>
        </w:rPr>
        <w:t xml:space="preserve"> Res. 34</w:t>
      </w:r>
      <w:r w:rsidR="00CB407D">
        <w:rPr>
          <w:rFonts w:ascii="Times New Roman" w:hAnsi="Times New Roman"/>
          <w:sz w:val="19"/>
          <w:szCs w:val="19"/>
        </w:rPr>
        <w:t>:</w:t>
      </w:r>
      <w:r w:rsidRPr="00113FFB">
        <w:rPr>
          <w:rFonts w:ascii="Times New Roman" w:hAnsi="Times New Roman"/>
          <w:sz w:val="19"/>
          <w:szCs w:val="19"/>
        </w:rPr>
        <w:t xml:space="preserve"> 4169–4176.</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Srivastava</w:t>
      </w:r>
      <w:proofErr w:type="spellEnd"/>
      <w:r w:rsidRPr="00113FFB">
        <w:rPr>
          <w:rFonts w:ascii="Times New Roman" w:hAnsi="Times New Roman"/>
          <w:sz w:val="19"/>
          <w:szCs w:val="19"/>
        </w:rPr>
        <w:t xml:space="preserve">, V.C. </w:t>
      </w:r>
      <w:proofErr w:type="spellStart"/>
      <w:r w:rsidRPr="00113FFB">
        <w:rPr>
          <w:rFonts w:ascii="Times New Roman" w:hAnsi="Times New Roman"/>
          <w:sz w:val="19"/>
          <w:szCs w:val="19"/>
        </w:rPr>
        <w:t>Swamy</w:t>
      </w:r>
      <w:proofErr w:type="spellEnd"/>
      <w:r w:rsidRPr="00113FFB">
        <w:rPr>
          <w:rFonts w:ascii="Times New Roman" w:hAnsi="Times New Roman"/>
          <w:sz w:val="19"/>
          <w:szCs w:val="19"/>
        </w:rPr>
        <w:t xml:space="preserve">, M.M. Mall, I.D. Prasad, B. </w:t>
      </w:r>
      <w:proofErr w:type="spellStart"/>
      <w:r w:rsidRPr="00113FFB">
        <w:rPr>
          <w:rFonts w:ascii="Times New Roman" w:hAnsi="Times New Roman"/>
          <w:sz w:val="19"/>
          <w:szCs w:val="19"/>
        </w:rPr>
        <w:t>Mishra</w:t>
      </w:r>
      <w:proofErr w:type="spellEnd"/>
      <w:r w:rsidRPr="00113FFB">
        <w:rPr>
          <w:rFonts w:ascii="Times New Roman" w:hAnsi="Times New Roman"/>
          <w:sz w:val="19"/>
          <w:szCs w:val="19"/>
        </w:rPr>
        <w:t xml:space="preserve">, I.M. (2005) Adsorptive removal of phenol by </w:t>
      </w:r>
      <w:proofErr w:type="spellStart"/>
      <w:r w:rsidRPr="00113FFB">
        <w:rPr>
          <w:rFonts w:ascii="Times New Roman" w:hAnsi="Times New Roman"/>
          <w:sz w:val="19"/>
          <w:szCs w:val="19"/>
        </w:rPr>
        <w:t>bagasse</w:t>
      </w:r>
      <w:proofErr w:type="spellEnd"/>
      <w:r w:rsidRPr="00113FFB">
        <w:rPr>
          <w:rFonts w:ascii="Times New Roman" w:hAnsi="Times New Roman"/>
          <w:sz w:val="19"/>
          <w:szCs w:val="19"/>
        </w:rPr>
        <w:t xml:space="preserve"> fly ash and activated carbon: equilibrium, kinetics and thermodynamics, Colloids Surf. A: </w:t>
      </w:r>
      <w:proofErr w:type="spellStart"/>
      <w:r w:rsidRPr="00113FFB">
        <w:rPr>
          <w:rFonts w:ascii="Times New Roman" w:hAnsi="Times New Roman"/>
          <w:sz w:val="19"/>
          <w:szCs w:val="19"/>
        </w:rPr>
        <w:t>Physicochem</w:t>
      </w:r>
      <w:proofErr w:type="spellEnd"/>
      <w:r w:rsidRPr="00113FFB">
        <w:rPr>
          <w:rFonts w:ascii="Times New Roman" w:hAnsi="Times New Roman"/>
          <w:sz w:val="19"/>
          <w:szCs w:val="19"/>
        </w:rPr>
        <w:t>. Eng. Aspects 169–176.</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Yavuz</w:t>
      </w:r>
      <w:proofErr w:type="spellEnd"/>
      <w:r w:rsidRPr="00113FFB">
        <w:rPr>
          <w:rFonts w:ascii="Times New Roman" w:hAnsi="Times New Roman"/>
          <w:sz w:val="19"/>
          <w:szCs w:val="19"/>
        </w:rPr>
        <w:t>, Y.</w:t>
      </w:r>
      <w:r w:rsidR="00CB407D">
        <w:rPr>
          <w:rFonts w:ascii="Times New Roman" w:hAnsi="Times New Roman"/>
          <w:sz w:val="19"/>
          <w:szCs w:val="19"/>
        </w:rPr>
        <w:t xml:space="preserve"> </w:t>
      </w:r>
      <w:proofErr w:type="spellStart"/>
      <w:r w:rsidRPr="00113FFB">
        <w:rPr>
          <w:rFonts w:ascii="Times New Roman" w:hAnsi="Times New Roman"/>
          <w:sz w:val="19"/>
          <w:szCs w:val="19"/>
        </w:rPr>
        <w:t>Koparal</w:t>
      </w:r>
      <w:proofErr w:type="spellEnd"/>
      <w:r w:rsidRPr="00113FFB">
        <w:rPr>
          <w:rFonts w:ascii="Times New Roman" w:hAnsi="Times New Roman"/>
          <w:sz w:val="19"/>
          <w:szCs w:val="19"/>
        </w:rPr>
        <w:t xml:space="preserve">, S. (2006) </w:t>
      </w:r>
      <w:proofErr w:type="gramStart"/>
      <w:r w:rsidRPr="00113FFB">
        <w:rPr>
          <w:rFonts w:ascii="Times New Roman" w:hAnsi="Times New Roman"/>
          <w:sz w:val="19"/>
          <w:szCs w:val="19"/>
        </w:rPr>
        <w:t>Electrochemical</w:t>
      </w:r>
      <w:proofErr w:type="gramEnd"/>
      <w:r w:rsidRPr="00113FFB">
        <w:rPr>
          <w:rFonts w:ascii="Times New Roman" w:hAnsi="Times New Roman"/>
          <w:sz w:val="19"/>
          <w:szCs w:val="19"/>
        </w:rPr>
        <w:t xml:space="preserve"> oxidation of phenol in a parallel plate reactor using ruthenium mixed metal oxide electrode, J. Hazardous Mater. 136</w:t>
      </w:r>
      <w:r w:rsidR="00CB407D">
        <w:rPr>
          <w:rFonts w:ascii="Times New Roman" w:hAnsi="Times New Roman"/>
          <w:sz w:val="19"/>
          <w:szCs w:val="19"/>
        </w:rPr>
        <w:t>:</w:t>
      </w:r>
      <w:r w:rsidRPr="00113FFB">
        <w:rPr>
          <w:rFonts w:ascii="Times New Roman" w:hAnsi="Times New Roman"/>
          <w:sz w:val="19"/>
          <w:szCs w:val="19"/>
        </w:rPr>
        <w:t xml:space="preserve"> 296–302.</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r w:rsidRPr="00113FFB">
        <w:rPr>
          <w:rFonts w:ascii="Times New Roman" w:hAnsi="Times New Roman"/>
          <w:sz w:val="19"/>
          <w:szCs w:val="19"/>
        </w:rPr>
        <w:t xml:space="preserve">Vazquez, I. Rodriguez, J. Maranon, E. </w:t>
      </w:r>
      <w:proofErr w:type="spellStart"/>
      <w:r w:rsidRPr="00113FFB">
        <w:rPr>
          <w:rFonts w:ascii="Times New Roman" w:hAnsi="Times New Roman"/>
          <w:sz w:val="19"/>
          <w:szCs w:val="19"/>
        </w:rPr>
        <w:t>Castrillon</w:t>
      </w:r>
      <w:proofErr w:type="spellEnd"/>
      <w:r w:rsidRPr="00113FFB">
        <w:rPr>
          <w:rFonts w:ascii="Times New Roman" w:hAnsi="Times New Roman"/>
          <w:sz w:val="19"/>
          <w:szCs w:val="19"/>
        </w:rPr>
        <w:t>, L. Fernandez, Y. (2006</w:t>
      </w:r>
      <w:r w:rsidR="00C53BB5" w:rsidRPr="00113FFB">
        <w:rPr>
          <w:rFonts w:ascii="Times New Roman" w:hAnsi="Times New Roman"/>
          <w:sz w:val="19"/>
          <w:szCs w:val="19"/>
        </w:rPr>
        <w:t xml:space="preserve">) </w:t>
      </w:r>
      <w:proofErr w:type="gramStart"/>
      <w:r w:rsidR="00C53BB5" w:rsidRPr="00113FFB">
        <w:rPr>
          <w:rFonts w:ascii="Times New Roman" w:hAnsi="Times New Roman"/>
          <w:sz w:val="19"/>
          <w:szCs w:val="19"/>
        </w:rPr>
        <w:t>Simultaneously</w:t>
      </w:r>
      <w:proofErr w:type="gramEnd"/>
      <w:r w:rsidRPr="00113FFB">
        <w:rPr>
          <w:rFonts w:ascii="Times New Roman" w:hAnsi="Times New Roman"/>
          <w:sz w:val="19"/>
          <w:szCs w:val="19"/>
        </w:rPr>
        <w:t xml:space="preserve"> removal of phenol, ammonium, and </w:t>
      </w:r>
      <w:proofErr w:type="spellStart"/>
      <w:r w:rsidRPr="00113FFB">
        <w:rPr>
          <w:rFonts w:ascii="Times New Roman" w:hAnsi="Times New Roman"/>
          <w:sz w:val="19"/>
          <w:szCs w:val="19"/>
        </w:rPr>
        <w:t>thiocynate</w:t>
      </w:r>
      <w:proofErr w:type="spellEnd"/>
      <w:r w:rsidR="00C53BB5" w:rsidRPr="00113FFB">
        <w:rPr>
          <w:rFonts w:ascii="Times New Roman" w:hAnsi="Times New Roman"/>
          <w:sz w:val="19"/>
          <w:szCs w:val="19"/>
        </w:rPr>
        <w:t xml:space="preserve"> </w:t>
      </w:r>
      <w:r w:rsidRPr="00113FFB">
        <w:rPr>
          <w:rFonts w:ascii="Times New Roman" w:hAnsi="Times New Roman"/>
          <w:sz w:val="19"/>
          <w:szCs w:val="19"/>
        </w:rPr>
        <w:t xml:space="preserve">from </w:t>
      </w:r>
      <w:r w:rsidR="00C53BB5" w:rsidRPr="00113FFB">
        <w:rPr>
          <w:rFonts w:ascii="Times New Roman" w:hAnsi="Times New Roman"/>
          <w:sz w:val="19"/>
          <w:szCs w:val="19"/>
        </w:rPr>
        <w:t>coke wastewater</w:t>
      </w:r>
      <w:r w:rsidRPr="00113FFB">
        <w:rPr>
          <w:rFonts w:ascii="Times New Roman" w:hAnsi="Times New Roman"/>
          <w:sz w:val="19"/>
          <w:szCs w:val="19"/>
        </w:rPr>
        <w:t xml:space="preserve"> by aerobic biodegradation, J. Hazardous Mater. 137</w:t>
      </w:r>
      <w:r w:rsidR="00CB407D">
        <w:rPr>
          <w:rFonts w:ascii="Times New Roman" w:hAnsi="Times New Roman"/>
          <w:sz w:val="19"/>
          <w:szCs w:val="19"/>
        </w:rPr>
        <w:t>:</w:t>
      </w:r>
      <w:r w:rsidRPr="00113FFB">
        <w:rPr>
          <w:rFonts w:ascii="Times New Roman" w:hAnsi="Times New Roman"/>
          <w:sz w:val="19"/>
          <w:szCs w:val="19"/>
        </w:rPr>
        <w:t xml:space="preserve"> 1773–1780.</w:t>
      </w:r>
    </w:p>
    <w:p w:rsidR="002D1048" w:rsidRPr="00113FFB" w:rsidRDefault="002D1048" w:rsidP="00113FFB">
      <w:pPr>
        <w:pStyle w:val="Default"/>
        <w:numPr>
          <w:ilvl w:val="0"/>
          <w:numId w:val="2"/>
        </w:numPr>
        <w:tabs>
          <w:tab w:val="left" w:pos="915"/>
        </w:tabs>
        <w:snapToGrid w:val="0"/>
        <w:ind w:left="425" w:hanging="425"/>
        <w:jc w:val="both"/>
        <w:rPr>
          <w:rFonts w:ascii="Times New Roman" w:hAnsi="Times New Roman" w:cs="Times New Roman"/>
          <w:color w:val="auto"/>
          <w:sz w:val="19"/>
          <w:szCs w:val="19"/>
        </w:rPr>
      </w:pPr>
      <w:r w:rsidRPr="00113FFB">
        <w:rPr>
          <w:rFonts w:ascii="Times New Roman" w:hAnsi="Times New Roman" w:cs="Times New Roman"/>
          <w:color w:val="auto"/>
          <w:sz w:val="19"/>
          <w:szCs w:val="19"/>
        </w:rPr>
        <w:t xml:space="preserve">Kumar, K.V. (2007) Pseudo-second order models for the adsorption of </w:t>
      </w:r>
      <w:proofErr w:type="spellStart"/>
      <w:r w:rsidRPr="00113FFB">
        <w:rPr>
          <w:rFonts w:ascii="Times New Roman" w:hAnsi="Times New Roman" w:cs="Times New Roman"/>
          <w:color w:val="auto"/>
          <w:sz w:val="19"/>
          <w:szCs w:val="19"/>
        </w:rPr>
        <w:t>safranin</w:t>
      </w:r>
      <w:proofErr w:type="spellEnd"/>
      <w:r w:rsidRPr="00113FFB">
        <w:rPr>
          <w:rFonts w:ascii="Times New Roman" w:hAnsi="Times New Roman" w:cs="Times New Roman"/>
          <w:color w:val="auto"/>
          <w:sz w:val="19"/>
          <w:szCs w:val="19"/>
        </w:rPr>
        <w:t xml:space="preserve"> onto activated carbon</w:t>
      </w:r>
      <w:r w:rsidR="00CB407D">
        <w:rPr>
          <w:rFonts w:ascii="Times New Roman" w:hAnsi="Times New Roman" w:cs="Times New Roman"/>
          <w:color w:val="auto"/>
          <w:sz w:val="19"/>
          <w:szCs w:val="19"/>
        </w:rPr>
        <w:t>:</w:t>
      </w:r>
      <w:r w:rsidRPr="00113FFB">
        <w:rPr>
          <w:rFonts w:ascii="Times New Roman" w:hAnsi="Times New Roman" w:cs="Times New Roman"/>
          <w:color w:val="auto"/>
          <w:sz w:val="19"/>
          <w:szCs w:val="19"/>
        </w:rPr>
        <w:t xml:space="preserve"> Comparison of linear and non-linear regression methods. Journal of Hazardous Material 142, 564-67.</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eastAsia="AdvTimes" w:hAnsi="Times New Roman"/>
          <w:sz w:val="19"/>
          <w:szCs w:val="19"/>
        </w:rPr>
      </w:pPr>
      <w:proofErr w:type="spellStart"/>
      <w:r w:rsidRPr="00113FFB">
        <w:rPr>
          <w:rFonts w:ascii="Times New Roman" w:eastAsia="AdvTimes" w:hAnsi="Times New Roman"/>
          <w:sz w:val="19"/>
          <w:szCs w:val="19"/>
        </w:rPr>
        <w:t>Da</w:t>
      </w:r>
      <w:proofErr w:type="spellEnd"/>
      <w:r w:rsidRPr="00113FFB">
        <w:rPr>
          <w:rFonts w:ascii="Times New Roman" w:eastAsia="AdvTimes" w:hAnsi="Times New Roman"/>
          <w:sz w:val="19"/>
          <w:szCs w:val="19"/>
        </w:rPr>
        <w:t xml:space="preserve"> Silva, L.G., Ruggiero, R., </w:t>
      </w:r>
      <w:proofErr w:type="spellStart"/>
      <w:r w:rsidRPr="00113FFB">
        <w:rPr>
          <w:rFonts w:ascii="Times New Roman" w:eastAsia="AdvTimes" w:hAnsi="Times New Roman"/>
          <w:sz w:val="19"/>
          <w:szCs w:val="19"/>
        </w:rPr>
        <w:t>Gontijo</w:t>
      </w:r>
      <w:proofErr w:type="spellEnd"/>
      <w:r w:rsidRPr="00113FFB">
        <w:rPr>
          <w:rFonts w:ascii="Times New Roman" w:eastAsia="AdvTimes" w:hAnsi="Times New Roman"/>
          <w:sz w:val="19"/>
          <w:szCs w:val="19"/>
        </w:rPr>
        <w:t xml:space="preserve">, P.M., Pinto, R.B., Royer, B., Lima, E.C., </w:t>
      </w:r>
      <w:proofErr w:type="spellStart"/>
      <w:r w:rsidRPr="00113FFB">
        <w:rPr>
          <w:rFonts w:ascii="Times New Roman" w:eastAsia="AdvTimes" w:hAnsi="Times New Roman"/>
          <w:sz w:val="19"/>
          <w:szCs w:val="19"/>
        </w:rPr>
        <w:t>Fernandes</w:t>
      </w:r>
      <w:proofErr w:type="spellEnd"/>
      <w:r w:rsidR="00C53BB5" w:rsidRPr="00113FFB">
        <w:rPr>
          <w:rFonts w:ascii="Times New Roman" w:eastAsia="AdvTimes" w:hAnsi="Times New Roman"/>
          <w:sz w:val="19"/>
          <w:szCs w:val="19"/>
        </w:rPr>
        <w:t>, T.H.M</w:t>
      </w:r>
      <w:r w:rsidRPr="00113FFB">
        <w:rPr>
          <w:rFonts w:ascii="Times New Roman" w:eastAsia="AdvTimes" w:hAnsi="Times New Roman"/>
          <w:sz w:val="19"/>
          <w:szCs w:val="19"/>
        </w:rPr>
        <w:t xml:space="preserve">., </w:t>
      </w:r>
      <w:proofErr w:type="spellStart"/>
      <w:r w:rsidRPr="00113FFB">
        <w:rPr>
          <w:rFonts w:ascii="Times New Roman" w:eastAsia="AdvTimes" w:hAnsi="Times New Roman"/>
          <w:sz w:val="19"/>
          <w:szCs w:val="19"/>
        </w:rPr>
        <w:t>Calvete</w:t>
      </w:r>
      <w:proofErr w:type="spellEnd"/>
      <w:r w:rsidRPr="00113FFB">
        <w:rPr>
          <w:rFonts w:ascii="Times New Roman" w:eastAsia="AdvTimes" w:hAnsi="Times New Roman"/>
          <w:sz w:val="19"/>
          <w:szCs w:val="19"/>
        </w:rPr>
        <w:t>, T., (2011) Adsorption of</w:t>
      </w:r>
      <w:r w:rsidR="00C53BB5" w:rsidRPr="00113FFB">
        <w:rPr>
          <w:rFonts w:ascii="Times New Roman" w:eastAsia="AdvTimes" w:hAnsi="Times New Roman"/>
          <w:sz w:val="19"/>
          <w:szCs w:val="19"/>
        </w:rPr>
        <w:t xml:space="preserve"> brilliant</w:t>
      </w:r>
      <w:r w:rsidRPr="00113FFB">
        <w:rPr>
          <w:rFonts w:ascii="Times New Roman" w:eastAsia="AdvTimes" w:hAnsi="Times New Roman"/>
          <w:sz w:val="19"/>
          <w:szCs w:val="19"/>
        </w:rPr>
        <w:t xml:space="preserve"> red 2BE dye from </w:t>
      </w:r>
      <w:r w:rsidR="00C53BB5" w:rsidRPr="00113FFB">
        <w:rPr>
          <w:rFonts w:ascii="Times New Roman" w:eastAsia="AdvTimes" w:hAnsi="Times New Roman"/>
          <w:sz w:val="19"/>
          <w:szCs w:val="19"/>
        </w:rPr>
        <w:t>water solutions</w:t>
      </w:r>
      <w:r w:rsidRPr="00113FFB">
        <w:rPr>
          <w:rFonts w:ascii="Times New Roman" w:eastAsia="AdvTimes" w:hAnsi="Times New Roman"/>
          <w:sz w:val="19"/>
          <w:szCs w:val="19"/>
        </w:rPr>
        <w:t xml:space="preserve"> by chemically modified sugarcane </w:t>
      </w:r>
      <w:proofErr w:type="spellStart"/>
      <w:r w:rsidRPr="00113FFB">
        <w:rPr>
          <w:rFonts w:ascii="Times New Roman" w:eastAsia="AdvTimes" w:hAnsi="Times New Roman"/>
          <w:sz w:val="19"/>
          <w:szCs w:val="19"/>
        </w:rPr>
        <w:t>bagasse</w:t>
      </w:r>
      <w:proofErr w:type="spellEnd"/>
      <w:r w:rsidRPr="00113FFB">
        <w:rPr>
          <w:rFonts w:ascii="Times New Roman" w:eastAsia="AdvTimes" w:hAnsi="Times New Roman"/>
          <w:sz w:val="19"/>
          <w:szCs w:val="19"/>
        </w:rPr>
        <w:t xml:space="preserve"> lignin. Chemical Engineering Journal 168, 620–628.</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eastAsia="AdvTimes" w:hAnsi="Times New Roman"/>
          <w:sz w:val="19"/>
          <w:szCs w:val="19"/>
        </w:rPr>
      </w:pPr>
      <w:proofErr w:type="spellStart"/>
      <w:r w:rsidRPr="00113FFB">
        <w:rPr>
          <w:rFonts w:ascii="Times New Roman" w:eastAsia="AdvTimes" w:hAnsi="Times New Roman"/>
          <w:sz w:val="19"/>
          <w:szCs w:val="19"/>
        </w:rPr>
        <w:t>Moussavi</w:t>
      </w:r>
      <w:proofErr w:type="spellEnd"/>
      <w:r w:rsidRPr="00113FFB">
        <w:rPr>
          <w:rFonts w:ascii="Times New Roman" w:eastAsia="AdvTimes" w:hAnsi="Times New Roman"/>
          <w:sz w:val="19"/>
          <w:szCs w:val="19"/>
        </w:rPr>
        <w:t xml:space="preserve">, G., </w:t>
      </w:r>
      <w:proofErr w:type="spellStart"/>
      <w:r w:rsidRPr="00113FFB">
        <w:rPr>
          <w:rFonts w:ascii="Times New Roman" w:eastAsia="AdvTimes" w:hAnsi="Times New Roman"/>
          <w:sz w:val="19"/>
          <w:szCs w:val="19"/>
        </w:rPr>
        <w:t>Khosravi</w:t>
      </w:r>
      <w:proofErr w:type="spellEnd"/>
      <w:r w:rsidRPr="00113FFB">
        <w:rPr>
          <w:rFonts w:ascii="Times New Roman" w:eastAsia="AdvTimes" w:hAnsi="Times New Roman"/>
          <w:sz w:val="19"/>
          <w:szCs w:val="19"/>
        </w:rPr>
        <w:t xml:space="preserve">, R., (2011) </w:t>
      </w:r>
      <w:proofErr w:type="gramStart"/>
      <w:r w:rsidRPr="00113FFB">
        <w:rPr>
          <w:rFonts w:ascii="Times New Roman" w:eastAsia="AdvTimes" w:hAnsi="Times New Roman"/>
          <w:sz w:val="19"/>
          <w:szCs w:val="19"/>
        </w:rPr>
        <w:t>The</w:t>
      </w:r>
      <w:proofErr w:type="gramEnd"/>
      <w:r w:rsidRPr="00113FFB">
        <w:rPr>
          <w:rFonts w:ascii="Times New Roman" w:eastAsia="AdvTimes" w:hAnsi="Times New Roman"/>
          <w:sz w:val="19"/>
          <w:szCs w:val="19"/>
        </w:rPr>
        <w:t xml:space="preserve"> </w:t>
      </w:r>
      <w:r w:rsidR="00C53BB5" w:rsidRPr="00113FFB">
        <w:rPr>
          <w:rFonts w:ascii="Times New Roman" w:eastAsia="AdvTimes" w:hAnsi="Times New Roman"/>
          <w:sz w:val="19"/>
          <w:szCs w:val="19"/>
        </w:rPr>
        <w:t>removal of cationic dyes from aqueous solutions by adsorption onto pistachio hull wastes. Chemical</w:t>
      </w:r>
      <w:r w:rsidRPr="00113FFB">
        <w:rPr>
          <w:rFonts w:ascii="Times New Roman" w:eastAsia="AdvTimes" w:hAnsi="Times New Roman"/>
          <w:sz w:val="19"/>
          <w:szCs w:val="19"/>
        </w:rPr>
        <w:t xml:space="preserve"> Engineering Research and Design 89, 2182–2189.</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eastAsia="AdvTimes" w:hAnsi="Times New Roman"/>
          <w:sz w:val="19"/>
          <w:szCs w:val="19"/>
        </w:rPr>
      </w:pPr>
      <w:r w:rsidRPr="00113FFB">
        <w:rPr>
          <w:rFonts w:ascii="Times New Roman" w:eastAsia="AdvTimes" w:hAnsi="Times New Roman"/>
          <w:sz w:val="19"/>
          <w:szCs w:val="19"/>
        </w:rPr>
        <w:t xml:space="preserve">Ahmad, M.A., </w:t>
      </w:r>
      <w:proofErr w:type="spellStart"/>
      <w:r w:rsidRPr="00113FFB">
        <w:rPr>
          <w:rFonts w:ascii="Times New Roman" w:eastAsia="AdvTimes" w:hAnsi="Times New Roman"/>
          <w:sz w:val="19"/>
          <w:szCs w:val="19"/>
        </w:rPr>
        <w:t>Rahman</w:t>
      </w:r>
      <w:proofErr w:type="spellEnd"/>
      <w:r w:rsidRPr="00113FFB">
        <w:rPr>
          <w:rFonts w:ascii="Times New Roman" w:eastAsia="AdvTimes" w:hAnsi="Times New Roman"/>
          <w:sz w:val="19"/>
          <w:szCs w:val="19"/>
        </w:rPr>
        <w:t xml:space="preserve">, N.K., (2011) Equilibrium, kinetics and thermodynamic of </w:t>
      </w:r>
      <w:proofErr w:type="spellStart"/>
      <w:r w:rsidRPr="00113FFB">
        <w:rPr>
          <w:rFonts w:ascii="Times New Roman" w:eastAsia="AdvTimes" w:hAnsi="Times New Roman"/>
          <w:sz w:val="19"/>
          <w:szCs w:val="19"/>
        </w:rPr>
        <w:t>remazol</w:t>
      </w:r>
      <w:proofErr w:type="spellEnd"/>
      <w:r w:rsidR="00C53BB5" w:rsidRPr="00113FFB">
        <w:rPr>
          <w:rFonts w:ascii="Times New Roman" w:eastAsia="AdvTimes" w:hAnsi="Times New Roman"/>
          <w:sz w:val="19"/>
          <w:szCs w:val="19"/>
        </w:rPr>
        <w:t xml:space="preserve"> brilliant</w:t>
      </w:r>
      <w:r w:rsidRPr="00113FFB">
        <w:rPr>
          <w:rFonts w:ascii="Times New Roman" w:eastAsia="AdvTimes" w:hAnsi="Times New Roman"/>
          <w:sz w:val="19"/>
          <w:szCs w:val="19"/>
        </w:rPr>
        <w:t xml:space="preserve"> orange 3R dye adsorption on coffee husk-based activated </w:t>
      </w:r>
      <w:r w:rsidR="00C53BB5" w:rsidRPr="00113FFB">
        <w:rPr>
          <w:rFonts w:ascii="Times New Roman" w:eastAsia="AdvTimes" w:hAnsi="Times New Roman"/>
          <w:sz w:val="19"/>
          <w:szCs w:val="19"/>
        </w:rPr>
        <w:t>carbon. Chemical</w:t>
      </w:r>
      <w:r w:rsidRPr="00113FFB">
        <w:rPr>
          <w:rFonts w:ascii="Times New Roman" w:eastAsia="AdvTimes" w:hAnsi="Times New Roman"/>
          <w:sz w:val="19"/>
          <w:szCs w:val="19"/>
        </w:rPr>
        <w:t xml:space="preserve"> Engineering Journal 170, 154–161.</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eastAsia="AdvTimes" w:hAnsi="Times New Roman"/>
          <w:sz w:val="19"/>
          <w:szCs w:val="19"/>
        </w:rPr>
      </w:pPr>
      <w:proofErr w:type="spellStart"/>
      <w:r w:rsidRPr="00113FFB">
        <w:rPr>
          <w:rFonts w:ascii="Times New Roman" w:eastAsia="AdvTimes" w:hAnsi="Times New Roman"/>
          <w:sz w:val="19"/>
          <w:szCs w:val="19"/>
        </w:rPr>
        <w:t>Mahmoodi</w:t>
      </w:r>
      <w:proofErr w:type="spellEnd"/>
      <w:r w:rsidRPr="00113FFB">
        <w:rPr>
          <w:rFonts w:ascii="Times New Roman" w:eastAsia="AdvTimes" w:hAnsi="Times New Roman"/>
          <w:sz w:val="19"/>
          <w:szCs w:val="19"/>
        </w:rPr>
        <w:t xml:space="preserve">, N.M., </w:t>
      </w:r>
      <w:proofErr w:type="spellStart"/>
      <w:r w:rsidRPr="00113FFB">
        <w:rPr>
          <w:rFonts w:ascii="Times New Roman" w:eastAsia="AdvTimes" w:hAnsi="Times New Roman"/>
          <w:sz w:val="19"/>
          <w:szCs w:val="19"/>
        </w:rPr>
        <w:t>Hayati</w:t>
      </w:r>
      <w:proofErr w:type="spellEnd"/>
      <w:r w:rsidRPr="00113FFB">
        <w:rPr>
          <w:rFonts w:ascii="Times New Roman" w:eastAsia="AdvTimes" w:hAnsi="Times New Roman"/>
          <w:sz w:val="19"/>
          <w:szCs w:val="19"/>
        </w:rPr>
        <w:t xml:space="preserve">, B., </w:t>
      </w:r>
      <w:proofErr w:type="spellStart"/>
      <w:r w:rsidRPr="00113FFB">
        <w:rPr>
          <w:rFonts w:ascii="Times New Roman" w:eastAsia="AdvTimes" w:hAnsi="Times New Roman"/>
          <w:sz w:val="19"/>
          <w:szCs w:val="19"/>
        </w:rPr>
        <w:t>Arami</w:t>
      </w:r>
      <w:proofErr w:type="spellEnd"/>
      <w:r w:rsidRPr="00113FFB">
        <w:rPr>
          <w:rFonts w:ascii="Times New Roman" w:eastAsia="AdvTimes" w:hAnsi="Times New Roman"/>
          <w:sz w:val="19"/>
          <w:szCs w:val="19"/>
        </w:rPr>
        <w:t xml:space="preserve">, M., </w:t>
      </w:r>
      <w:proofErr w:type="spellStart"/>
      <w:proofErr w:type="gramStart"/>
      <w:r w:rsidRPr="00113FFB">
        <w:rPr>
          <w:rFonts w:ascii="Times New Roman" w:eastAsia="AdvTimes" w:hAnsi="Times New Roman"/>
          <w:sz w:val="19"/>
          <w:szCs w:val="19"/>
        </w:rPr>
        <w:t>Lan</w:t>
      </w:r>
      <w:proofErr w:type="spellEnd"/>
      <w:proofErr w:type="gramEnd"/>
      <w:r w:rsidRPr="00113FFB">
        <w:rPr>
          <w:rFonts w:ascii="Times New Roman" w:eastAsia="AdvTimes" w:hAnsi="Times New Roman"/>
          <w:sz w:val="19"/>
          <w:szCs w:val="19"/>
        </w:rPr>
        <w:t xml:space="preserve">, C., (2011) Adsorption of textile dyes on pine cone from colored wastewater: </w:t>
      </w:r>
      <w:r w:rsidR="00C53BB5" w:rsidRPr="00113FFB">
        <w:rPr>
          <w:rFonts w:ascii="Times New Roman" w:eastAsia="AdvTimes" w:hAnsi="Times New Roman"/>
          <w:sz w:val="19"/>
          <w:szCs w:val="19"/>
        </w:rPr>
        <w:t>kinetic, equilibrium</w:t>
      </w:r>
      <w:r w:rsidRPr="00113FFB">
        <w:rPr>
          <w:rFonts w:ascii="Times New Roman" w:eastAsia="AdvTimes" w:hAnsi="Times New Roman"/>
          <w:sz w:val="19"/>
          <w:szCs w:val="19"/>
        </w:rPr>
        <w:t xml:space="preserve"> and thermodynamic </w:t>
      </w:r>
      <w:r w:rsidR="00C53BB5" w:rsidRPr="00113FFB">
        <w:rPr>
          <w:rFonts w:ascii="Times New Roman" w:eastAsia="AdvTimes" w:hAnsi="Times New Roman"/>
          <w:sz w:val="19"/>
          <w:szCs w:val="19"/>
        </w:rPr>
        <w:t>studies. Desalination</w:t>
      </w:r>
      <w:r w:rsidRPr="00113FFB">
        <w:rPr>
          <w:rFonts w:ascii="Times New Roman" w:eastAsia="AdvTimes" w:hAnsi="Times New Roman"/>
          <w:sz w:val="19"/>
          <w:szCs w:val="19"/>
        </w:rPr>
        <w:t xml:space="preserve"> 268, 117–125.</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eastAsia="AdvTimes" w:hAnsi="Times New Roman"/>
          <w:sz w:val="19"/>
          <w:szCs w:val="19"/>
        </w:rPr>
      </w:pPr>
      <w:proofErr w:type="spellStart"/>
      <w:r w:rsidRPr="00113FFB">
        <w:rPr>
          <w:rFonts w:ascii="Times New Roman" w:eastAsia="AdvTimes" w:hAnsi="Times New Roman"/>
          <w:sz w:val="19"/>
          <w:szCs w:val="19"/>
        </w:rPr>
        <w:t>Safa</w:t>
      </w:r>
      <w:proofErr w:type="spellEnd"/>
      <w:r w:rsidRPr="00113FFB">
        <w:rPr>
          <w:rFonts w:ascii="Times New Roman" w:eastAsia="AdvTimes" w:hAnsi="Times New Roman"/>
          <w:sz w:val="19"/>
          <w:szCs w:val="19"/>
        </w:rPr>
        <w:t xml:space="preserve">, Y., </w:t>
      </w:r>
      <w:proofErr w:type="spellStart"/>
      <w:r w:rsidRPr="00113FFB">
        <w:rPr>
          <w:rFonts w:ascii="Times New Roman" w:eastAsia="AdvTimes" w:hAnsi="Times New Roman"/>
          <w:sz w:val="19"/>
          <w:szCs w:val="19"/>
        </w:rPr>
        <w:t>Bhatti</w:t>
      </w:r>
      <w:proofErr w:type="spellEnd"/>
      <w:r w:rsidRPr="00113FFB">
        <w:rPr>
          <w:rFonts w:ascii="Times New Roman" w:eastAsia="AdvTimes" w:hAnsi="Times New Roman"/>
          <w:sz w:val="19"/>
          <w:szCs w:val="19"/>
        </w:rPr>
        <w:t xml:space="preserve">, H.N., (2011) Kinetic and thermodynamic modeling for the removal </w:t>
      </w:r>
      <w:r w:rsidR="00C53BB5" w:rsidRPr="00113FFB">
        <w:rPr>
          <w:rFonts w:ascii="Times New Roman" w:eastAsia="AdvTimes" w:hAnsi="Times New Roman"/>
          <w:sz w:val="19"/>
          <w:szCs w:val="19"/>
        </w:rPr>
        <w:t>of direct</w:t>
      </w:r>
      <w:r w:rsidRPr="00113FFB">
        <w:rPr>
          <w:rFonts w:ascii="Times New Roman" w:eastAsia="AdvTimes" w:hAnsi="Times New Roman"/>
          <w:sz w:val="19"/>
          <w:szCs w:val="19"/>
        </w:rPr>
        <w:t xml:space="preserve"> red 31 and direct red 26 dyes from aqueous solutions by rice husk. Desalination272, 313–322.</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eastAsia="OneGulliverA" w:hAnsi="Times New Roman"/>
          <w:sz w:val="19"/>
          <w:szCs w:val="19"/>
        </w:rPr>
      </w:pPr>
      <w:r w:rsidRPr="00113FFB">
        <w:rPr>
          <w:rFonts w:ascii="Times New Roman" w:eastAsia="OneGulliverA" w:hAnsi="Times New Roman"/>
          <w:sz w:val="19"/>
          <w:szCs w:val="19"/>
        </w:rPr>
        <w:t xml:space="preserve">Ramakrishna, K.R. </w:t>
      </w:r>
      <w:proofErr w:type="spellStart"/>
      <w:r w:rsidRPr="00113FFB">
        <w:rPr>
          <w:rFonts w:ascii="Times New Roman" w:eastAsia="OneGulliverA" w:hAnsi="Times New Roman"/>
          <w:sz w:val="19"/>
          <w:szCs w:val="19"/>
        </w:rPr>
        <w:t>Viraraghavan</w:t>
      </w:r>
      <w:proofErr w:type="spellEnd"/>
      <w:r w:rsidRPr="00113FFB">
        <w:rPr>
          <w:rFonts w:ascii="Times New Roman" w:eastAsia="OneGulliverA" w:hAnsi="Times New Roman"/>
          <w:sz w:val="19"/>
          <w:szCs w:val="19"/>
        </w:rPr>
        <w:t>, T.</w:t>
      </w:r>
      <w:r w:rsidR="00CB407D">
        <w:rPr>
          <w:rFonts w:ascii="Times New Roman" w:eastAsia="OneGulliverA" w:hAnsi="Times New Roman"/>
          <w:sz w:val="19"/>
          <w:szCs w:val="19"/>
        </w:rPr>
        <w:t xml:space="preserve"> </w:t>
      </w:r>
      <w:r w:rsidRPr="00113FFB">
        <w:rPr>
          <w:rFonts w:ascii="Times New Roman" w:eastAsia="OneGulliverA" w:hAnsi="Times New Roman"/>
          <w:sz w:val="19"/>
          <w:szCs w:val="19"/>
        </w:rPr>
        <w:t>(1997) Dye removal using low cost</w:t>
      </w:r>
      <w:r w:rsidR="00C53BB5" w:rsidRPr="00113FFB">
        <w:rPr>
          <w:rFonts w:ascii="Times New Roman" w:eastAsia="OneGulliverA" w:hAnsi="Times New Roman"/>
          <w:sz w:val="19"/>
          <w:szCs w:val="19"/>
        </w:rPr>
        <w:t xml:space="preserve"> </w:t>
      </w:r>
      <w:r w:rsidRPr="00113FFB">
        <w:rPr>
          <w:rFonts w:ascii="Times New Roman" w:eastAsia="OneGulliverA" w:hAnsi="Times New Roman"/>
          <w:sz w:val="19"/>
          <w:szCs w:val="19"/>
        </w:rPr>
        <w:t>adsorbents,</w:t>
      </w:r>
      <w:r w:rsidR="00C53BB5" w:rsidRPr="00113FFB">
        <w:rPr>
          <w:rFonts w:ascii="Times New Roman" w:eastAsia="OneGulliverA" w:hAnsi="Times New Roman"/>
          <w:sz w:val="19"/>
          <w:szCs w:val="19"/>
        </w:rPr>
        <w:t xml:space="preserve"> </w:t>
      </w:r>
      <w:r w:rsidRPr="00113FFB">
        <w:rPr>
          <w:rFonts w:ascii="Times New Roman" w:eastAsia="OneGulliverA" w:hAnsi="Times New Roman"/>
          <w:sz w:val="19"/>
          <w:szCs w:val="19"/>
        </w:rPr>
        <w:t xml:space="preserve">Water Sci. Technol. </w:t>
      </w:r>
      <w:r w:rsidR="00C53BB5" w:rsidRPr="00113FFB">
        <w:rPr>
          <w:rFonts w:ascii="Times New Roman" w:eastAsia="OneGulliverA" w:hAnsi="Times New Roman"/>
          <w:sz w:val="19"/>
          <w:szCs w:val="19"/>
        </w:rPr>
        <w:t>36:</w:t>
      </w:r>
      <w:r w:rsidRPr="00113FFB">
        <w:rPr>
          <w:rFonts w:ascii="Times New Roman" w:eastAsia="OneGulliverA" w:hAnsi="Times New Roman"/>
          <w:sz w:val="19"/>
          <w:szCs w:val="19"/>
        </w:rPr>
        <w:t xml:space="preserve"> 189–196.</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eastAsia="OneGulliverA" w:hAnsi="Times New Roman"/>
          <w:sz w:val="19"/>
          <w:szCs w:val="19"/>
        </w:rPr>
      </w:pPr>
      <w:proofErr w:type="spellStart"/>
      <w:r w:rsidRPr="00113FFB">
        <w:rPr>
          <w:rFonts w:ascii="Times New Roman" w:eastAsia="OneGulliverA" w:hAnsi="Times New Roman"/>
          <w:sz w:val="19"/>
          <w:szCs w:val="19"/>
        </w:rPr>
        <w:lastRenderedPageBreak/>
        <w:t>Ozacar</w:t>
      </w:r>
      <w:proofErr w:type="spellEnd"/>
      <w:r w:rsidRPr="00113FFB">
        <w:rPr>
          <w:rFonts w:ascii="Times New Roman" w:eastAsia="OneGulliverA" w:hAnsi="Times New Roman"/>
          <w:sz w:val="19"/>
          <w:szCs w:val="19"/>
        </w:rPr>
        <w:t xml:space="preserve">, M. </w:t>
      </w:r>
      <w:proofErr w:type="spellStart"/>
      <w:r w:rsidRPr="00113FFB">
        <w:rPr>
          <w:rFonts w:ascii="Times New Roman" w:eastAsia="OneGulliverA" w:hAnsi="Times New Roman"/>
          <w:sz w:val="19"/>
          <w:szCs w:val="19"/>
        </w:rPr>
        <w:t>Sengil</w:t>
      </w:r>
      <w:proofErr w:type="spellEnd"/>
      <w:r w:rsidRPr="00113FFB">
        <w:rPr>
          <w:rFonts w:ascii="Times New Roman" w:eastAsia="OneGulliverA" w:hAnsi="Times New Roman"/>
          <w:sz w:val="19"/>
          <w:szCs w:val="19"/>
        </w:rPr>
        <w:t>, I.A.</w:t>
      </w:r>
      <w:r w:rsidR="00CB407D">
        <w:rPr>
          <w:rFonts w:ascii="Times New Roman" w:eastAsia="OneGulliverA" w:hAnsi="Times New Roman"/>
          <w:sz w:val="19"/>
          <w:szCs w:val="19"/>
        </w:rPr>
        <w:t xml:space="preserve"> </w:t>
      </w:r>
      <w:r w:rsidRPr="00113FFB">
        <w:rPr>
          <w:rFonts w:ascii="Times New Roman" w:eastAsia="OneGulliverA" w:hAnsi="Times New Roman"/>
          <w:sz w:val="19"/>
          <w:szCs w:val="19"/>
        </w:rPr>
        <w:t>(2005) Adsorption of</w:t>
      </w:r>
      <w:r w:rsidR="00C53BB5" w:rsidRPr="00113FFB">
        <w:rPr>
          <w:rFonts w:ascii="Times New Roman" w:eastAsia="OneGulliverA" w:hAnsi="Times New Roman"/>
          <w:sz w:val="19"/>
          <w:szCs w:val="19"/>
        </w:rPr>
        <w:t xml:space="preserve"> </w:t>
      </w:r>
      <w:r w:rsidRPr="00113FFB">
        <w:rPr>
          <w:rFonts w:ascii="Times New Roman" w:eastAsia="OneGulliverA" w:hAnsi="Times New Roman"/>
          <w:sz w:val="19"/>
          <w:szCs w:val="19"/>
        </w:rPr>
        <w:t>metal</w:t>
      </w:r>
      <w:r w:rsidR="00C53BB5" w:rsidRPr="00113FFB">
        <w:rPr>
          <w:rFonts w:ascii="Times New Roman" w:eastAsia="OneGulliverA" w:hAnsi="Times New Roman"/>
          <w:sz w:val="19"/>
          <w:szCs w:val="19"/>
        </w:rPr>
        <w:t xml:space="preserve"> </w:t>
      </w:r>
      <w:r w:rsidRPr="00113FFB">
        <w:rPr>
          <w:rFonts w:ascii="Times New Roman" w:eastAsia="OneGulliverA" w:hAnsi="Times New Roman"/>
          <w:sz w:val="19"/>
          <w:szCs w:val="19"/>
        </w:rPr>
        <w:t>complex dyes from</w:t>
      </w:r>
      <w:r w:rsidR="00C53BB5" w:rsidRPr="00113FFB">
        <w:rPr>
          <w:rFonts w:ascii="Times New Roman" w:eastAsia="OneGulliverA" w:hAnsi="Times New Roman"/>
          <w:sz w:val="19"/>
          <w:szCs w:val="19"/>
        </w:rPr>
        <w:t xml:space="preserve"> </w:t>
      </w:r>
      <w:r w:rsidRPr="00113FFB">
        <w:rPr>
          <w:rFonts w:ascii="Times New Roman" w:eastAsia="OneGulliverA" w:hAnsi="Times New Roman"/>
          <w:sz w:val="19"/>
          <w:szCs w:val="19"/>
        </w:rPr>
        <w:t>aqueous solutions</w:t>
      </w:r>
      <w:r w:rsidR="00C53BB5" w:rsidRPr="00113FFB">
        <w:rPr>
          <w:rFonts w:ascii="Times New Roman" w:eastAsia="OneGulliverA" w:hAnsi="Times New Roman"/>
          <w:sz w:val="19"/>
          <w:szCs w:val="19"/>
        </w:rPr>
        <w:t xml:space="preserve"> </w:t>
      </w:r>
      <w:r w:rsidRPr="00113FFB">
        <w:rPr>
          <w:rFonts w:ascii="Times New Roman" w:eastAsia="OneGulliverA" w:hAnsi="Times New Roman"/>
          <w:sz w:val="19"/>
          <w:szCs w:val="19"/>
        </w:rPr>
        <w:t>by</w:t>
      </w:r>
      <w:r w:rsidR="00C53BB5" w:rsidRPr="00113FFB">
        <w:rPr>
          <w:rFonts w:ascii="Times New Roman" w:eastAsia="OneGulliverA" w:hAnsi="Times New Roman"/>
          <w:sz w:val="19"/>
          <w:szCs w:val="19"/>
        </w:rPr>
        <w:t xml:space="preserve"> </w:t>
      </w:r>
      <w:r w:rsidRPr="00113FFB">
        <w:rPr>
          <w:rFonts w:ascii="Times New Roman" w:eastAsia="OneGulliverA" w:hAnsi="Times New Roman"/>
          <w:sz w:val="19"/>
          <w:szCs w:val="19"/>
        </w:rPr>
        <w:t xml:space="preserve">pine sawdust, </w:t>
      </w:r>
      <w:proofErr w:type="spellStart"/>
      <w:r w:rsidRPr="00113FFB">
        <w:rPr>
          <w:rFonts w:ascii="Times New Roman" w:eastAsia="OneGulliverA" w:hAnsi="Times New Roman"/>
          <w:sz w:val="19"/>
          <w:szCs w:val="19"/>
        </w:rPr>
        <w:t>Bioresour</w:t>
      </w:r>
      <w:proofErr w:type="spellEnd"/>
      <w:r w:rsidRPr="00113FFB">
        <w:rPr>
          <w:rFonts w:ascii="Times New Roman" w:eastAsia="OneGulliverA" w:hAnsi="Times New Roman"/>
          <w:sz w:val="19"/>
          <w:szCs w:val="19"/>
        </w:rPr>
        <w:t>. Technol. 96</w:t>
      </w:r>
      <w:r w:rsidR="00CB407D">
        <w:rPr>
          <w:rFonts w:ascii="Times New Roman" w:eastAsia="OneGulliverA" w:hAnsi="Times New Roman"/>
          <w:sz w:val="19"/>
          <w:szCs w:val="19"/>
        </w:rPr>
        <w:t>:</w:t>
      </w:r>
      <w:r w:rsidRPr="00113FFB">
        <w:rPr>
          <w:rFonts w:ascii="Times New Roman" w:eastAsia="OneGulliverA" w:hAnsi="Times New Roman"/>
          <w:sz w:val="19"/>
          <w:szCs w:val="19"/>
        </w:rPr>
        <w:t xml:space="preserve"> 791–795.</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eastAsia="AdvTimes" w:hAnsi="Times New Roman"/>
          <w:sz w:val="19"/>
          <w:szCs w:val="19"/>
        </w:rPr>
      </w:pPr>
      <w:r w:rsidRPr="00113FFB">
        <w:rPr>
          <w:rFonts w:ascii="Times New Roman" w:eastAsia="AdvTimes" w:hAnsi="Times New Roman"/>
          <w:sz w:val="19"/>
          <w:szCs w:val="19"/>
        </w:rPr>
        <w:t xml:space="preserve">El </w:t>
      </w:r>
      <w:proofErr w:type="spellStart"/>
      <w:r w:rsidRPr="00113FFB">
        <w:rPr>
          <w:rFonts w:ascii="Times New Roman" w:eastAsia="AdvTimes" w:hAnsi="Times New Roman"/>
          <w:sz w:val="19"/>
          <w:szCs w:val="19"/>
        </w:rPr>
        <w:t>Boujaady</w:t>
      </w:r>
      <w:proofErr w:type="spellEnd"/>
      <w:r w:rsidRPr="00113FFB">
        <w:rPr>
          <w:rFonts w:ascii="Times New Roman" w:eastAsia="AdvTimes" w:hAnsi="Times New Roman"/>
          <w:sz w:val="19"/>
          <w:szCs w:val="19"/>
        </w:rPr>
        <w:t xml:space="preserve">, H., El </w:t>
      </w:r>
      <w:proofErr w:type="spellStart"/>
      <w:r w:rsidRPr="00113FFB">
        <w:rPr>
          <w:rFonts w:ascii="Times New Roman" w:eastAsia="AdvTimes" w:hAnsi="Times New Roman"/>
          <w:sz w:val="19"/>
          <w:szCs w:val="19"/>
        </w:rPr>
        <w:t>Rhilassi</w:t>
      </w:r>
      <w:proofErr w:type="spellEnd"/>
      <w:r w:rsidRPr="00113FFB">
        <w:rPr>
          <w:rFonts w:ascii="Times New Roman" w:eastAsia="AdvTimes" w:hAnsi="Times New Roman"/>
          <w:sz w:val="19"/>
          <w:szCs w:val="19"/>
        </w:rPr>
        <w:t xml:space="preserve">, A., </w:t>
      </w:r>
      <w:proofErr w:type="spellStart"/>
      <w:r w:rsidRPr="00113FFB">
        <w:rPr>
          <w:rFonts w:ascii="Times New Roman" w:eastAsia="AdvTimes" w:hAnsi="Times New Roman"/>
          <w:sz w:val="19"/>
          <w:szCs w:val="19"/>
        </w:rPr>
        <w:t>Ziatni</w:t>
      </w:r>
      <w:proofErr w:type="spellEnd"/>
      <w:r w:rsidRPr="00113FFB">
        <w:rPr>
          <w:rFonts w:ascii="Times New Roman" w:eastAsia="AdvTimes" w:hAnsi="Times New Roman"/>
          <w:sz w:val="19"/>
          <w:szCs w:val="19"/>
        </w:rPr>
        <w:t xml:space="preserve">, M.B., El </w:t>
      </w:r>
      <w:proofErr w:type="spellStart"/>
      <w:r w:rsidRPr="00113FFB">
        <w:rPr>
          <w:rFonts w:ascii="Times New Roman" w:eastAsia="AdvTimes" w:hAnsi="Times New Roman"/>
          <w:sz w:val="19"/>
          <w:szCs w:val="19"/>
        </w:rPr>
        <w:t>Hamri</w:t>
      </w:r>
      <w:proofErr w:type="spellEnd"/>
      <w:r w:rsidRPr="00113FFB">
        <w:rPr>
          <w:rFonts w:ascii="Times New Roman" w:eastAsia="AdvTimes" w:hAnsi="Times New Roman"/>
          <w:sz w:val="19"/>
          <w:szCs w:val="19"/>
        </w:rPr>
        <w:t xml:space="preserve">, R., </w:t>
      </w:r>
      <w:proofErr w:type="spellStart"/>
      <w:r w:rsidRPr="00113FFB">
        <w:rPr>
          <w:rFonts w:ascii="Times New Roman" w:eastAsia="AdvTimes" w:hAnsi="Times New Roman"/>
          <w:sz w:val="19"/>
          <w:szCs w:val="19"/>
        </w:rPr>
        <w:t>Taitai,A</w:t>
      </w:r>
      <w:proofErr w:type="spellEnd"/>
      <w:r w:rsidRPr="00113FFB">
        <w:rPr>
          <w:rFonts w:ascii="Times New Roman" w:eastAsia="AdvTimes" w:hAnsi="Times New Roman"/>
          <w:sz w:val="19"/>
          <w:szCs w:val="19"/>
        </w:rPr>
        <w:t xml:space="preserve">., </w:t>
      </w:r>
      <w:proofErr w:type="spellStart"/>
      <w:r w:rsidRPr="00113FFB">
        <w:rPr>
          <w:rFonts w:ascii="Times New Roman" w:eastAsia="AdvTimes" w:hAnsi="Times New Roman"/>
          <w:sz w:val="19"/>
          <w:szCs w:val="19"/>
        </w:rPr>
        <w:t>Lacout</w:t>
      </w:r>
      <w:proofErr w:type="spellEnd"/>
      <w:r w:rsidRPr="00113FFB">
        <w:rPr>
          <w:rFonts w:ascii="Times New Roman" w:eastAsia="AdvTimes" w:hAnsi="Times New Roman"/>
          <w:sz w:val="19"/>
          <w:szCs w:val="19"/>
        </w:rPr>
        <w:t xml:space="preserve">, J.L., (2011)Removal of a textile dye by adsorption on synthetic calcium </w:t>
      </w:r>
      <w:r w:rsidR="00C53BB5" w:rsidRPr="00113FFB">
        <w:rPr>
          <w:rFonts w:ascii="Times New Roman" w:eastAsia="AdvTimes" w:hAnsi="Times New Roman"/>
          <w:sz w:val="19"/>
          <w:szCs w:val="19"/>
        </w:rPr>
        <w:t>phosphates. Desalination</w:t>
      </w:r>
      <w:r w:rsidRPr="00113FFB">
        <w:rPr>
          <w:rFonts w:ascii="Times New Roman" w:eastAsia="AdvTimes" w:hAnsi="Times New Roman"/>
          <w:sz w:val="19"/>
          <w:szCs w:val="19"/>
        </w:rPr>
        <w:t xml:space="preserve"> 275, 10–16.</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eastAsia="AdvTimes" w:hAnsi="Times New Roman"/>
          <w:sz w:val="19"/>
          <w:szCs w:val="19"/>
        </w:rPr>
      </w:pPr>
      <w:proofErr w:type="spellStart"/>
      <w:r w:rsidRPr="00113FFB">
        <w:rPr>
          <w:rFonts w:ascii="Times New Roman" w:eastAsia="AdvTimes" w:hAnsi="Times New Roman"/>
          <w:sz w:val="19"/>
          <w:szCs w:val="19"/>
        </w:rPr>
        <w:t>Errais</w:t>
      </w:r>
      <w:proofErr w:type="spellEnd"/>
      <w:r w:rsidRPr="00113FFB">
        <w:rPr>
          <w:rFonts w:ascii="Times New Roman" w:eastAsia="AdvTimes" w:hAnsi="Times New Roman"/>
          <w:sz w:val="19"/>
          <w:szCs w:val="19"/>
        </w:rPr>
        <w:t xml:space="preserve">, E., </w:t>
      </w:r>
      <w:proofErr w:type="spellStart"/>
      <w:r w:rsidRPr="00113FFB">
        <w:rPr>
          <w:rFonts w:ascii="Times New Roman" w:eastAsia="AdvTimes" w:hAnsi="Times New Roman"/>
          <w:sz w:val="19"/>
          <w:szCs w:val="19"/>
        </w:rPr>
        <w:t>Duplay</w:t>
      </w:r>
      <w:proofErr w:type="spellEnd"/>
      <w:r w:rsidRPr="00113FFB">
        <w:rPr>
          <w:rFonts w:ascii="Times New Roman" w:eastAsia="AdvTimes" w:hAnsi="Times New Roman"/>
          <w:sz w:val="19"/>
          <w:szCs w:val="19"/>
        </w:rPr>
        <w:t xml:space="preserve">, J., </w:t>
      </w:r>
      <w:proofErr w:type="spellStart"/>
      <w:r w:rsidRPr="00113FFB">
        <w:rPr>
          <w:rFonts w:ascii="Times New Roman" w:eastAsia="AdvTimes" w:hAnsi="Times New Roman"/>
          <w:sz w:val="19"/>
          <w:szCs w:val="19"/>
        </w:rPr>
        <w:t>Darragi</w:t>
      </w:r>
      <w:proofErr w:type="spellEnd"/>
      <w:r w:rsidRPr="00113FFB">
        <w:rPr>
          <w:rFonts w:ascii="Times New Roman" w:eastAsia="AdvTimes" w:hAnsi="Times New Roman"/>
          <w:sz w:val="19"/>
          <w:szCs w:val="19"/>
        </w:rPr>
        <w:t xml:space="preserve">, F., </w:t>
      </w:r>
      <w:proofErr w:type="spellStart"/>
      <w:r w:rsidRPr="00113FFB">
        <w:rPr>
          <w:rFonts w:ascii="Times New Roman" w:eastAsia="AdvTimes" w:hAnsi="Times New Roman"/>
          <w:sz w:val="19"/>
          <w:szCs w:val="19"/>
        </w:rPr>
        <w:t>M’Rabet</w:t>
      </w:r>
      <w:proofErr w:type="spellEnd"/>
      <w:r w:rsidRPr="00113FFB">
        <w:rPr>
          <w:rFonts w:ascii="Times New Roman" w:eastAsia="AdvTimes" w:hAnsi="Times New Roman"/>
          <w:sz w:val="19"/>
          <w:szCs w:val="19"/>
        </w:rPr>
        <w:t xml:space="preserve">, I., </w:t>
      </w:r>
      <w:proofErr w:type="spellStart"/>
      <w:r w:rsidRPr="00113FFB">
        <w:rPr>
          <w:rFonts w:ascii="Times New Roman" w:eastAsia="AdvTimes" w:hAnsi="Times New Roman"/>
          <w:sz w:val="19"/>
          <w:szCs w:val="19"/>
        </w:rPr>
        <w:t>Aubert</w:t>
      </w:r>
      <w:proofErr w:type="spellEnd"/>
      <w:r w:rsidRPr="00113FFB">
        <w:rPr>
          <w:rFonts w:ascii="Times New Roman" w:eastAsia="AdvTimes" w:hAnsi="Times New Roman"/>
          <w:sz w:val="19"/>
          <w:szCs w:val="19"/>
        </w:rPr>
        <w:t xml:space="preserve">, A., Huber, F., </w:t>
      </w:r>
      <w:proofErr w:type="spellStart"/>
      <w:r w:rsidRPr="00113FFB">
        <w:rPr>
          <w:rFonts w:ascii="Times New Roman" w:eastAsia="AdvTimes" w:hAnsi="Times New Roman"/>
          <w:sz w:val="19"/>
          <w:szCs w:val="19"/>
        </w:rPr>
        <w:t>Morvan</w:t>
      </w:r>
      <w:proofErr w:type="spellEnd"/>
      <w:r w:rsidRPr="00113FFB">
        <w:rPr>
          <w:rFonts w:ascii="Times New Roman" w:eastAsia="AdvTimes" w:hAnsi="Times New Roman"/>
          <w:sz w:val="19"/>
          <w:szCs w:val="19"/>
        </w:rPr>
        <w:t>, G., (2011) Efficient anionic dye adsorption on natural</w:t>
      </w:r>
      <w:r w:rsidR="00C53BB5" w:rsidRPr="00113FFB">
        <w:rPr>
          <w:rFonts w:ascii="Times New Roman" w:eastAsia="AdvTimes" w:hAnsi="Times New Roman"/>
          <w:sz w:val="19"/>
          <w:szCs w:val="19"/>
        </w:rPr>
        <w:t xml:space="preserve"> </w:t>
      </w:r>
      <w:r w:rsidRPr="00113FFB">
        <w:rPr>
          <w:rFonts w:ascii="Times New Roman" w:eastAsia="AdvTimes" w:hAnsi="Times New Roman"/>
          <w:sz w:val="19"/>
          <w:szCs w:val="19"/>
        </w:rPr>
        <w:t xml:space="preserve">untreated </w:t>
      </w:r>
      <w:r w:rsidR="00C53BB5" w:rsidRPr="00113FFB">
        <w:rPr>
          <w:rFonts w:ascii="Times New Roman" w:eastAsia="AdvTimes" w:hAnsi="Times New Roman"/>
          <w:sz w:val="19"/>
          <w:szCs w:val="19"/>
        </w:rPr>
        <w:t>clay:</w:t>
      </w:r>
      <w:r w:rsidRPr="00113FFB">
        <w:rPr>
          <w:rFonts w:ascii="Times New Roman" w:eastAsia="AdvTimes" w:hAnsi="Times New Roman"/>
          <w:sz w:val="19"/>
          <w:szCs w:val="19"/>
        </w:rPr>
        <w:t xml:space="preserve"> Kinetic study and thermodynamic parameters. Desalination 275, 74–81.</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eastAsia="Times New Roman" w:hAnsi="Times New Roman"/>
          <w:bCs/>
          <w:sz w:val="19"/>
          <w:szCs w:val="19"/>
        </w:rPr>
      </w:pPr>
      <w:proofErr w:type="spellStart"/>
      <w:r w:rsidRPr="00113FFB">
        <w:rPr>
          <w:rFonts w:ascii="Times New Roman" w:hAnsi="Times New Roman"/>
          <w:sz w:val="19"/>
          <w:szCs w:val="19"/>
        </w:rPr>
        <w:t>Xue</w:t>
      </w:r>
      <w:proofErr w:type="spellEnd"/>
      <w:r w:rsidRPr="00113FFB">
        <w:rPr>
          <w:rFonts w:ascii="Times New Roman" w:hAnsi="Times New Roman"/>
          <w:sz w:val="19"/>
          <w:szCs w:val="19"/>
        </w:rPr>
        <w:t xml:space="preserve">-Song Wang, Jin Wang and Cheng Sun (2006) </w:t>
      </w:r>
      <w:r w:rsidRPr="00113FFB">
        <w:rPr>
          <w:rFonts w:ascii="Times New Roman" w:hAnsi="Times New Roman"/>
          <w:bCs/>
          <w:sz w:val="19"/>
          <w:szCs w:val="19"/>
        </w:rPr>
        <w:t xml:space="preserve">Removal of Copper(II) Ions </w:t>
      </w:r>
      <w:r w:rsidR="00C53BB5" w:rsidRPr="00113FFB">
        <w:rPr>
          <w:rFonts w:ascii="Times New Roman" w:hAnsi="Times New Roman"/>
          <w:bCs/>
          <w:sz w:val="19"/>
          <w:szCs w:val="19"/>
        </w:rPr>
        <w:t>from Aqueous</w:t>
      </w:r>
      <w:r w:rsidRPr="00113FFB">
        <w:rPr>
          <w:rFonts w:ascii="Times New Roman" w:hAnsi="Times New Roman"/>
          <w:bCs/>
          <w:sz w:val="19"/>
          <w:szCs w:val="19"/>
        </w:rPr>
        <w:t xml:space="preserve"> Solutions Using Natural </w:t>
      </w:r>
      <w:proofErr w:type="spellStart"/>
      <w:r w:rsidRPr="00113FFB">
        <w:rPr>
          <w:rFonts w:ascii="Times New Roman" w:hAnsi="Times New Roman"/>
          <w:bCs/>
          <w:sz w:val="19"/>
          <w:szCs w:val="19"/>
        </w:rPr>
        <w:t>Kaolinite</w:t>
      </w:r>
      <w:proofErr w:type="spellEnd"/>
      <w:r w:rsidRPr="00113FFB">
        <w:rPr>
          <w:rFonts w:ascii="Times New Roman" w:hAnsi="Times New Roman"/>
          <w:bCs/>
          <w:sz w:val="19"/>
          <w:szCs w:val="19"/>
        </w:rPr>
        <w:t xml:space="preserve"> </w:t>
      </w:r>
      <w:r w:rsidRPr="00113FFB">
        <w:rPr>
          <w:rFonts w:ascii="Times New Roman" w:hAnsi="Times New Roman"/>
          <w:i/>
          <w:iCs/>
          <w:sz w:val="19"/>
          <w:szCs w:val="19"/>
        </w:rPr>
        <w:t>Adsorption Science &amp; Technology Vol. 24 No. 6</w:t>
      </w:r>
      <w:r w:rsidR="00CB407D">
        <w:rPr>
          <w:rFonts w:ascii="Times New Roman" w:hAnsi="Times New Roman"/>
          <w:i/>
          <w:iCs/>
          <w:sz w:val="19"/>
          <w:szCs w:val="19"/>
        </w:rPr>
        <w:t>.</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eastAsia="OneGulliverA" w:hAnsi="Times New Roman"/>
          <w:sz w:val="19"/>
          <w:szCs w:val="19"/>
        </w:rPr>
      </w:pPr>
      <w:proofErr w:type="spellStart"/>
      <w:r w:rsidRPr="00113FFB">
        <w:rPr>
          <w:rFonts w:ascii="Times New Roman" w:eastAsia="OneGulliverA" w:hAnsi="Times New Roman"/>
          <w:sz w:val="19"/>
          <w:szCs w:val="19"/>
        </w:rPr>
        <w:t>Eren</w:t>
      </w:r>
      <w:proofErr w:type="spellEnd"/>
      <w:r w:rsidRPr="00113FFB">
        <w:rPr>
          <w:rFonts w:ascii="Times New Roman" w:eastAsia="OneGulliverA" w:hAnsi="Times New Roman"/>
          <w:sz w:val="19"/>
          <w:szCs w:val="19"/>
        </w:rPr>
        <w:t>, E.</w:t>
      </w:r>
      <w:r w:rsidR="00CB407D">
        <w:rPr>
          <w:rFonts w:ascii="Times New Roman" w:eastAsia="OneGulliverA" w:hAnsi="Times New Roman"/>
          <w:sz w:val="19"/>
          <w:szCs w:val="19"/>
        </w:rPr>
        <w:t xml:space="preserve"> </w:t>
      </w:r>
      <w:proofErr w:type="spellStart"/>
      <w:r w:rsidRPr="00113FFB">
        <w:rPr>
          <w:rFonts w:ascii="Times New Roman" w:eastAsia="OneGulliverA" w:hAnsi="Times New Roman"/>
          <w:sz w:val="19"/>
          <w:szCs w:val="19"/>
        </w:rPr>
        <w:t>Afsin</w:t>
      </w:r>
      <w:proofErr w:type="spellEnd"/>
      <w:r w:rsidRPr="00113FFB">
        <w:rPr>
          <w:rFonts w:ascii="Times New Roman" w:eastAsia="OneGulliverA" w:hAnsi="Times New Roman"/>
          <w:sz w:val="19"/>
          <w:szCs w:val="19"/>
        </w:rPr>
        <w:t xml:space="preserve">, B. (2007) Investigation of a basic dye adsorption from aqueous </w:t>
      </w:r>
      <w:r w:rsidR="00C53BB5" w:rsidRPr="00113FFB">
        <w:rPr>
          <w:rFonts w:ascii="Times New Roman" w:eastAsia="OneGulliverA" w:hAnsi="Times New Roman"/>
          <w:sz w:val="19"/>
          <w:szCs w:val="19"/>
        </w:rPr>
        <w:t>solution onto</w:t>
      </w:r>
      <w:r w:rsidRPr="00113FFB">
        <w:rPr>
          <w:rFonts w:ascii="Times New Roman" w:eastAsia="OneGulliverA" w:hAnsi="Times New Roman"/>
          <w:sz w:val="19"/>
          <w:szCs w:val="19"/>
        </w:rPr>
        <w:t xml:space="preserve"> raw and pre-treated </w:t>
      </w:r>
      <w:proofErr w:type="spellStart"/>
      <w:r w:rsidRPr="00113FFB">
        <w:rPr>
          <w:rFonts w:ascii="Times New Roman" w:eastAsia="OneGulliverA" w:hAnsi="Times New Roman"/>
          <w:sz w:val="19"/>
          <w:szCs w:val="19"/>
        </w:rPr>
        <w:t>sepiolite</w:t>
      </w:r>
      <w:proofErr w:type="spellEnd"/>
      <w:r w:rsidRPr="00113FFB">
        <w:rPr>
          <w:rFonts w:ascii="Times New Roman" w:eastAsia="OneGulliverA" w:hAnsi="Times New Roman"/>
          <w:sz w:val="19"/>
          <w:szCs w:val="19"/>
        </w:rPr>
        <w:t xml:space="preserve"> surfaces, Dyes Pigments 73</w:t>
      </w:r>
      <w:r w:rsidR="00CB407D">
        <w:rPr>
          <w:rFonts w:ascii="Times New Roman" w:eastAsia="OneGulliverA" w:hAnsi="Times New Roman"/>
          <w:sz w:val="19"/>
          <w:szCs w:val="19"/>
        </w:rPr>
        <w:t>:</w:t>
      </w:r>
      <w:r w:rsidRPr="00113FFB">
        <w:rPr>
          <w:rFonts w:ascii="Times New Roman" w:eastAsia="OneGulliverA" w:hAnsi="Times New Roman"/>
          <w:sz w:val="19"/>
          <w:szCs w:val="19"/>
        </w:rPr>
        <w:t xml:space="preserve"> 162–167.</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eastAsia="OneGulliverA" w:hAnsi="Times New Roman"/>
          <w:sz w:val="19"/>
          <w:szCs w:val="19"/>
        </w:rPr>
      </w:pPr>
      <w:r w:rsidRPr="00113FFB">
        <w:rPr>
          <w:rFonts w:ascii="Times New Roman" w:eastAsia="OneGulliverA" w:hAnsi="Times New Roman"/>
          <w:sz w:val="19"/>
          <w:szCs w:val="19"/>
        </w:rPr>
        <w:t>Wang, L. Wang, A.</w:t>
      </w:r>
      <w:r w:rsidR="00CB407D">
        <w:rPr>
          <w:rFonts w:ascii="Times New Roman" w:eastAsia="OneGulliverA" w:hAnsi="Times New Roman"/>
          <w:sz w:val="19"/>
          <w:szCs w:val="19"/>
        </w:rPr>
        <w:t xml:space="preserve"> </w:t>
      </w:r>
      <w:r w:rsidRPr="00113FFB">
        <w:rPr>
          <w:rFonts w:ascii="Times New Roman" w:eastAsia="OneGulliverA" w:hAnsi="Times New Roman"/>
          <w:sz w:val="19"/>
          <w:szCs w:val="19"/>
        </w:rPr>
        <w:t xml:space="preserve">(2007) Adsorption characteristics of </w:t>
      </w:r>
      <w:r w:rsidR="00C53BB5" w:rsidRPr="00113FFB">
        <w:rPr>
          <w:rFonts w:ascii="Times New Roman" w:eastAsia="OneGulliverA" w:hAnsi="Times New Roman"/>
          <w:sz w:val="19"/>
          <w:szCs w:val="19"/>
        </w:rPr>
        <w:t>Congo</w:t>
      </w:r>
      <w:r w:rsidRPr="00113FFB">
        <w:rPr>
          <w:rFonts w:ascii="Times New Roman" w:eastAsia="OneGulliverA" w:hAnsi="Times New Roman"/>
          <w:sz w:val="19"/>
          <w:szCs w:val="19"/>
        </w:rPr>
        <w:t xml:space="preserve"> red onto the </w:t>
      </w:r>
      <w:proofErr w:type="spellStart"/>
      <w:r w:rsidRPr="00113FFB">
        <w:rPr>
          <w:rFonts w:ascii="Times New Roman" w:eastAsia="OneGulliverA" w:hAnsi="Times New Roman"/>
          <w:sz w:val="19"/>
          <w:szCs w:val="19"/>
        </w:rPr>
        <w:t>chitosan</w:t>
      </w:r>
      <w:proofErr w:type="spellEnd"/>
      <w:r w:rsidRPr="00113FFB">
        <w:rPr>
          <w:rFonts w:ascii="Times New Roman" w:eastAsia="OneGulliverA" w:hAnsi="Times New Roman"/>
          <w:sz w:val="19"/>
          <w:szCs w:val="19"/>
        </w:rPr>
        <w:t xml:space="preserve">/ </w:t>
      </w:r>
      <w:proofErr w:type="spellStart"/>
      <w:r w:rsidRPr="00113FFB">
        <w:rPr>
          <w:rFonts w:ascii="Times New Roman" w:eastAsia="OneGulliverA" w:hAnsi="Times New Roman"/>
          <w:sz w:val="19"/>
          <w:szCs w:val="19"/>
        </w:rPr>
        <w:t>montmorillonite</w:t>
      </w:r>
      <w:proofErr w:type="spellEnd"/>
      <w:r w:rsidRPr="00113FFB">
        <w:rPr>
          <w:rFonts w:ascii="Times New Roman" w:eastAsia="OneGulliverA" w:hAnsi="Times New Roman"/>
          <w:sz w:val="19"/>
          <w:szCs w:val="19"/>
        </w:rPr>
        <w:t xml:space="preserve"> </w:t>
      </w:r>
      <w:proofErr w:type="spellStart"/>
      <w:r w:rsidRPr="00113FFB">
        <w:rPr>
          <w:rFonts w:ascii="Times New Roman" w:eastAsia="OneGulliverA" w:hAnsi="Times New Roman"/>
          <w:sz w:val="19"/>
          <w:szCs w:val="19"/>
        </w:rPr>
        <w:t>nanocomposite</w:t>
      </w:r>
      <w:proofErr w:type="spellEnd"/>
      <w:r w:rsidRPr="00113FFB">
        <w:rPr>
          <w:rFonts w:ascii="Times New Roman" w:eastAsia="OneGulliverA" w:hAnsi="Times New Roman"/>
          <w:sz w:val="19"/>
          <w:szCs w:val="19"/>
        </w:rPr>
        <w:t>, J. Hazard. Mater. 147</w:t>
      </w:r>
      <w:r w:rsidR="00CB407D">
        <w:rPr>
          <w:rFonts w:ascii="Times New Roman" w:eastAsia="OneGulliverA" w:hAnsi="Times New Roman"/>
          <w:sz w:val="19"/>
          <w:szCs w:val="19"/>
        </w:rPr>
        <w:t>:</w:t>
      </w:r>
      <w:r w:rsidRPr="00113FFB">
        <w:rPr>
          <w:rFonts w:ascii="Times New Roman" w:eastAsia="OneGulliverA" w:hAnsi="Times New Roman"/>
          <w:sz w:val="19"/>
          <w:szCs w:val="19"/>
        </w:rPr>
        <w:t xml:space="preserve"> 979–985.</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r w:rsidRPr="00113FFB">
        <w:rPr>
          <w:rFonts w:ascii="Times New Roman" w:hAnsi="Times New Roman"/>
          <w:sz w:val="19"/>
          <w:szCs w:val="19"/>
        </w:rPr>
        <w:t xml:space="preserve">Favre, A., </w:t>
      </w:r>
      <w:proofErr w:type="spellStart"/>
      <w:r w:rsidRPr="00113FFB">
        <w:rPr>
          <w:rFonts w:ascii="Times New Roman" w:hAnsi="Times New Roman"/>
          <w:sz w:val="19"/>
          <w:szCs w:val="19"/>
        </w:rPr>
        <w:t>Lagaly</w:t>
      </w:r>
      <w:proofErr w:type="spellEnd"/>
      <w:r w:rsidRPr="00113FFB">
        <w:rPr>
          <w:rFonts w:ascii="Times New Roman" w:hAnsi="Times New Roman"/>
          <w:sz w:val="19"/>
          <w:szCs w:val="19"/>
        </w:rPr>
        <w:t xml:space="preserve">, G., 1991. </w:t>
      </w:r>
      <w:proofErr w:type="spellStart"/>
      <w:r w:rsidRPr="00113FFB">
        <w:rPr>
          <w:rFonts w:ascii="Times New Roman" w:hAnsi="Times New Roman"/>
          <w:sz w:val="19"/>
          <w:szCs w:val="19"/>
        </w:rPr>
        <w:t>Organo-bentonites</w:t>
      </w:r>
      <w:proofErr w:type="spellEnd"/>
      <w:r w:rsidRPr="00113FFB">
        <w:rPr>
          <w:rFonts w:ascii="Times New Roman" w:hAnsi="Times New Roman"/>
          <w:sz w:val="19"/>
          <w:szCs w:val="19"/>
        </w:rPr>
        <w:t xml:space="preserve"> with quaternary </w:t>
      </w:r>
      <w:proofErr w:type="spellStart"/>
      <w:r w:rsidRPr="00113FFB">
        <w:rPr>
          <w:rFonts w:ascii="Times New Roman" w:hAnsi="Times New Roman"/>
          <w:sz w:val="19"/>
          <w:szCs w:val="19"/>
        </w:rPr>
        <w:t>alkylammonium</w:t>
      </w:r>
      <w:proofErr w:type="spellEnd"/>
      <w:r w:rsidRPr="00113FFB">
        <w:rPr>
          <w:rFonts w:ascii="Times New Roman" w:hAnsi="Times New Roman"/>
          <w:sz w:val="19"/>
          <w:szCs w:val="19"/>
        </w:rPr>
        <w:t xml:space="preserve"> </w:t>
      </w:r>
      <w:r w:rsidR="00C53BB5" w:rsidRPr="00113FFB">
        <w:rPr>
          <w:rFonts w:ascii="Times New Roman" w:hAnsi="Times New Roman"/>
          <w:sz w:val="19"/>
          <w:szCs w:val="19"/>
        </w:rPr>
        <w:t>ions. Clay</w:t>
      </w:r>
      <w:r w:rsidRPr="00113FFB">
        <w:rPr>
          <w:rFonts w:ascii="Times New Roman" w:hAnsi="Times New Roman"/>
          <w:sz w:val="19"/>
          <w:szCs w:val="19"/>
        </w:rPr>
        <w:t xml:space="preserve"> Miner. 26, 19–32.</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Breakwell</w:t>
      </w:r>
      <w:proofErr w:type="spellEnd"/>
      <w:r w:rsidRPr="00113FFB">
        <w:rPr>
          <w:rFonts w:ascii="Times New Roman" w:hAnsi="Times New Roman"/>
          <w:sz w:val="19"/>
          <w:szCs w:val="19"/>
        </w:rPr>
        <w:t xml:space="preserve">, K.I., Homer, J., Lawrence, M.A.M., </w:t>
      </w:r>
      <w:proofErr w:type="spellStart"/>
      <w:r w:rsidRPr="00113FFB">
        <w:rPr>
          <w:rFonts w:ascii="Times New Roman" w:hAnsi="Times New Roman"/>
          <w:sz w:val="19"/>
          <w:szCs w:val="19"/>
        </w:rPr>
        <w:t>McWhinnie</w:t>
      </w:r>
      <w:proofErr w:type="spellEnd"/>
      <w:r w:rsidRPr="00113FFB">
        <w:rPr>
          <w:rFonts w:ascii="Times New Roman" w:hAnsi="Times New Roman"/>
          <w:sz w:val="19"/>
          <w:szCs w:val="19"/>
        </w:rPr>
        <w:t xml:space="preserve">, W.R., 1995. Studies of </w:t>
      </w:r>
      <w:proofErr w:type="spellStart"/>
      <w:r w:rsidRPr="00113FFB">
        <w:rPr>
          <w:rFonts w:ascii="Times New Roman" w:hAnsi="Times New Roman"/>
          <w:sz w:val="19"/>
          <w:szCs w:val="19"/>
        </w:rPr>
        <w:t>organophilic</w:t>
      </w:r>
      <w:proofErr w:type="spellEnd"/>
      <w:r w:rsidRPr="00113FFB">
        <w:rPr>
          <w:rFonts w:ascii="Times New Roman" w:hAnsi="Times New Roman"/>
          <w:sz w:val="19"/>
          <w:szCs w:val="19"/>
        </w:rPr>
        <w:t xml:space="preserve"> clays: the distribution of quaternary ammonium compounds on clay surfaces and the role of impurities. </w:t>
      </w:r>
      <w:proofErr w:type="spellStart"/>
      <w:r w:rsidRPr="00113FFB">
        <w:rPr>
          <w:rFonts w:ascii="Times New Roman" w:hAnsi="Times New Roman"/>
          <w:sz w:val="19"/>
          <w:szCs w:val="19"/>
        </w:rPr>
        <w:t>Polyedron</w:t>
      </w:r>
      <w:proofErr w:type="spellEnd"/>
      <w:r w:rsidRPr="00113FFB">
        <w:rPr>
          <w:rFonts w:ascii="Times New Roman" w:hAnsi="Times New Roman"/>
          <w:sz w:val="19"/>
          <w:szCs w:val="19"/>
        </w:rPr>
        <w:t xml:space="preserve"> 14, 2511–2518.</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Bergaya</w:t>
      </w:r>
      <w:proofErr w:type="spellEnd"/>
      <w:r w:rsidRPr="00113FFB">
        <w:rPr>
          <w:rFonts w:ascii="Times New Roman" w:hAnsi="Times New Roman"/>
          <w:sz w:val="19"/>
          <w:szCs w:val="19"/>
        </w:rPr>
        <w:t xml:space="preserve">, F., </w:t>
      </w:r>
      <w:proofErr w:type="spellStart"/>
      <w:r w:rsidRPr="00113FFB">
        <w:rPr>
          <w:rFonts w:ascii="Times New Roman" w:hAnsi="Times New Roman"/>
          <w:sz w:val="19"/>
          <w:szCs w:val="19"/>
        </w:rPr>
        <w:t>Lagaly</w:t>
      </w:r>
      <w:proofErr w:type="spellEnd"/>
      <w:r w:rsidRPr="00113FFB">
        <w:rPr>
          <w:rFonts w:ascii="Times New Roman" w:hAnsi="Times New Roman"/>
          <w:sz w:val="19"/>
          <w:szCs w:val="19"/>
        </w:rPr>
        <w:t>, G., 2001. Surface modifications of clay minerals. Appl. Clay Sci. 19</w:t>
      </w:r>
      <w:proofErr w:type="gramStart"/>
      <w:r w:rsidRPr="00113FFB">
        <w:rPr>
          <w:rFonts w:ascii="Times New Roman" w:hAnsi="Times New Roman"/>
          <w:sz w:val="19"/>
          <w:szCs w:val="19"/>
        </w:rPr>
        <w:t>,1</w:t>
      </w:r>
      <w:proofErr w:type="gramEnd"/>
      <w:r w:rsidRPr="00113FFB">
        <w:rPr>
          <w:rFonts w:ascii="Times New Roman" w:hAnsi="Times New Roman"/>
          <w:sz w:val="19"/>
          <w:szCs w:val="19"/>
        </w:rPr>
        <w:t>–3.</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r w:rsidRPr="00113FFB">
        <w:rPr>
          <w:rFonts w:ascii="Times New Roman" w:hAnsi="Times New Roman"/>
          <w:sz w:val="19"/>
          <w:szCs w:val="19"/>
        </w:rPr>
        <w:t xml:space="preserve">Martens, W. N. Frost, R. L. </w:t>
      </w:r>
      <w:proofErr w:type="spellStart"/>
      <w:r w:rsidRPr="00113FFB">
        <w:rPr>
          <w:rFonts w:ascii="Times New Roman" w:hAnsi="Times New Roman"/>
          <w:sz w:val="19"/>
          <w:szCs w:val="19"/>
        </w:rPr>
        <w:t>Kristof</w:t>
      </w:r>
      <w:proofErr w:type="spellEnd"/>
      <w:r w:rsidRPr="00113FFB">
        <w:rPr>
          <w:rFonts w:ascii="Times New Roman" w:hAnsi="Times New Roman"/>
          <w:sz w:val="19"/>
          <w:szCs w:val="19"/>
        </w:rPr>
        <w:t xml:space="preserve"> J.  </w:t>
      </w:r>
      <w:proofErr w:type="gramStart"/>
      <w:r w:rsidRPr="00113FFB">
        <w:rPr>
          <w:rFonts w:ascii="Times New Roman" w:hAnsi="Times New Roman"/>
          <w:sz w:val="19"/>
          <w:szCs w:val="19"/>
        </w:rPr>
        <w:t>and</w:t>
      </w:r>
      <w:proofErr w:type="gramEnd"/>
      <w:r w:rsidRPr="00113FFB">
        <w:rPr>
          <w:rFonts w:ascii="Times New Roman" w:hAnsi="Times New Roman"/>
          <w:sz w:val="19"/>
          <w:szCs w:val="19"/>
        </w:rPr>
        <w:t xml:space="preserve"> Horvath, E., (2002) “Modification of </w:t>
      </w:r>
      <w:proofErr w:type="spellStart"/>
      <w:r w:rsidRPr="00113FFB">
        <w:rPr>
          <w:rFonts w:ascii="Times New Roman" w:hAnsi="Times New Roman"/>
          <w:sz w:val="19"/>
          <w:szCs w:val="19"/>
        </w:rPr>
        <w:t>Kaolinite</w:t>
      </w:r>
      <w:proofErr w:type="spellEnd"/>
      <w:r w:rsidRPr="00113FFB">
        <w:rPr>
          <w:rFonts w:ascii="Times New Roman" w:hAnsi="Times New Roman"/>
          <w:sz w:val="19"/>
          <w:szCs w:val="19"/>
        </w:rPr>
        <w:t xml:space="preserve"> Surfaces through Intercalation with </w:t>
      </w:r>
      <w:proofErr w:type="spellStart"/>
      <w:r w:rsidRPr="00113FFB">
        <w:rPr>
          <w:rFonts w:ascii="Times New Roman" w:hAnsi="Times New Roman"/>
          <w:sz w:val="19"/>
          <w:szCs w:val="19"/>
        </w:rPr>
        <w:t>Deuterated</w:t>
      </w:r>
      <w:proofErr w:type="spellEnd"/>
      <w:r w:rsidRPr="00113FFB">
        <w:rPr>
          <w:rFonts w:ascii="Times New Roman" w:hAnsi="Times New Roman"/>
          <w:sz w:val="19"/>
          <w:szCs w:val="19"/>
        </w:rPr>
        <w:t xml:space="preserve"> </w:t>
      </w:r>
      <w:proofErr w:type="spellStart"/>
      <w:r w:rsidRPr="00113FFB">
        <w:rPr>
          <w:rFonts w:ascii="Times New Roman" w:hAnsi="Times New Roman"/>
          <w:sz w:val="19"/>
          <w:szCs w:val="19"/>
        </w:rPr>
        <w:t>Dimethylsulfoxide</w:t>
      </w:r>
      <w:proofErr w:type="spellEnd"/>
      <w:r w:rsidRPr="00113FFB">
        <w:rPr>
          <w:rFonts w:ascii="Times New Roman" w:hAnsi="Times New Roman"/>
          <w:sz w:val="19"/>
          <w:szCs w:val="19"/>
        </w:rPr>
        <w:t xml:space="preserve">,” Journal of Physical Chemistry B, Vol. 106, No. 16, pp. 4162-4171. </w:t>
      </w:r>
      <w:proofErr w:type="gramStart"/>
      <w:r w:rsidRPr="00113FFB">
        <w:rPr>
          <w:rFonts w:ascii="Times New Roman" w:hAnsi="Times New Roman"/>
          <w:sz w:val="19"/>
          <w:szCs w:val="19"/>
        </w:rPr>
        <w:t>doi:</w:t>
      </w:r>
      <w:proofErr w:type="gramEnd"/>
      <w:r w:rsidRPr="00113FFB">
        <w:rPr>
          <w:rFonts w:ascii="Times New Roman" w:hAnsi="Times New Roman"/>
          <w:sz w:val="19"/>
          <w:szCs w:val="19"/>
        </w:rPr>
        <w:t>10.1021/jp0130113</w:t>
      </w:r>
      <w:r w:rsidR="00CB407D">
        <w:rPr>
          <w:rFonts w:ascii="Times New Roman" w:eastAsiaTheme="minorEastAsia" w:hAnsi="Times New Roman" w:hint="eastAsia"/>
          <w:sz w:val="19"/>
          <w:szCs w:val="19"/>
          <w:lang w:eastAsia="zh-CN"/>
        </w:rPr>
        <w:t>.</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r w:rsidRPr="00113FFB">
        <w:rPr>
          <w:rFonts w:ascii="Times New Roman" w:hAnsi="Times New Roman"/>
          <w:sz w:val="19"/>
          <w:szCs w:val="19"/>
        </w:rPr>
        <w:t xml:space="preserve">Xi, Y., Ding, Z., </w:t>
      </w:r>
      <w:proofErr w:type="spellStart"/>
      <w:r w:rsidRPr="00113FFB">
        <w:rPr>
          <w:rFonts w:ascii="Times New Roman" w:hAnsi="Times New Roman"/>
          <w:sz w:val="19"/>
          <w:szCs w:val="19"/>
        </w:rPr>
        <w:t>Hongping</w:t>
      </w:r>
      <w:proofErr w:type="spellEnd"/>
      <w:r w:rsidRPr="00113FFB">
        <w:rPr>
          <w:rFonts w:ascii="Times New Roman" w:hAnsi="Times New Roman"/>
          <w:sz w:val="19"/>
          <w:szCs w:val="19"/>
        </w:rPr>
        <w:t xml:space="preserve">, H., Frost, (2005). Infrared spectroscopy of </w:t>
      </w:r>
      <w:proofErr w:type="spellStart"/>
      <w:r w:rsidRPr="00113FFB">
        <w:rPr>
          <w:rFonts w:ascii="Times New Roman" w:hAnsi="Times New Roman"/>
          <w:sz w:val="19"/>
          <w:szCs w:val="19"/>
        </w:rPr>
        <w:t>organo</w:t>
      </w:r>
      <w:proofErr w:type="spellEnd"/>
      <w:r w:rsidR="00C53BB5" w:rsidRPr="00113FFB">
        <w:rPr>
          <w:rFonts w:ascii="Times New Roman" w:hAnsi="Times New Roman"/>
          <w:sz w:val="19"/>
          <w:szCs w:val="19"/>
        </w:rPr>
        <w:t>-</w:t>
      </w:r>
      <w:r w:rsidRPr="00113FFB">
        <w:rPr>
          <w:rFonts w:ascii="Times New Roman" w:hAnsi="Times New Roman"/>
          <w:sz w:val="19"/>
          <w:szCs w:val="19"/>
        </w:rPr>
        <w:t>clays</w:t>
      </w:r>
      <w:r w:rsidR="00C53BB5" w:rsidRPr="00113FFB">
        <w:rPr>
          <w:rFonts w:ascii="Times New Roman" w:hAnsi="Times New Roman"/>
          <w:sz w:val="19"/>
          <w:szCs w:val="19"/>
        </w:rPr>
        <w:t xml:space="preserve"> </w:t>
      </w:r>
      <w:r w:rsidRPr="00113FFB">
        <w:rPr>
          <w:rFonts w:ascii="Times New Roman" w:hAnsi="Times New Roman"/>
          <w:sz w:val="19"/>
          <w:szCs w:val="19"/>
        </w:rPr>
        <w:t xml:space="preserve">synthesized with the surfactant </w:t>
      </w:r>
      <w:proofErr w:type="spellStart"/>
      <w:r w:rsidRPr="00113FFB">
        <w:rPr>
          <w:rFonts w:ascii="Times New Roman" w:hAnsi="Times New Roman"/>
          <w:sz w:val="19"/>
          <w:szCs w:val="19"/>
        </w:rPr>
        <w:t>octadecyltrimethylammonium</w:t>
      </w:r>
      <w:proofErr w:type="spellEnd"/>
      <w:r w:rsidRPr="00113FFB">
        <w:rPr>
          <w:rFonts w:ascii="Times New Roman" w:hAnsi="Times New Roman"/>
          <w:sz w:val="19"/>
          <w:szCs w:val="19"/>
        </w:rPr>
        <w:t xml:space="preserve"> bromide. </w:t>
      </w:r>
      <w:proofErr w:type="spellStart"/>
      <w:r w:rsidRPr="00113FFB">
        <w:rPr>
          <w:rFonts w:ascii="Times New Roman" w:hAnsi="Times New Roman"/>
          <w:sz w:val="19"/>
          <w:szCs w:val="19"/>
        </w:rPr>
        <w:t>Spectrochim</w:t>
      </w:r>
      <w:proofErr w:type="spellEnd"/>
      <w:r w:rsidRPr="00113FFB">
        <w:rPr>
          <w:rFonts w:ascii="Times New Roman" w:hAnsi="Times New Roman"/>
          <w:sz w:val="19"/>
          <w:szCs w:val="19"/>
        </w:rPr>
        <w:t xml:space="preserve">. </w:t>
      </w:r>
      <w:proofErr w:type="spellStart"/>
      <w:r w:rsidRPr="00113FFB">
        <w:rPr>
          <w:rFonts w:ascii="Times New Roman" w:hAnsi="Times New Roman"/>
          <w:sz w:val="19"/>
          <w:szCs w:val="19"/>
        </w:rPr>
        <w:t>Acta</w:t>
      </w:r>
      <w:proofErr w:type="spellEnd"/>
      <w:r w:rsidRPr="00113FFB">
        <w:rPr>
          <w:rFonts w:ascii="Times New Roman" w:hAnsi="Times New Roman"/>
          <w:sz w:val="19"/>
          <w:szCs w:val="19"/>
        </w:rPr>
        <w:t>, Part A 61, 515–525.</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Filho</w:t>
      </w:r>
      <w:proofErr w:type="spellEnd"/>
      <w:r w:rsidRPr="00113FFB">
        <w:rPr>
          <w:rFonts w:ascii="Times New Roman" w:hAnsi="Times New Roman"/>
          <w:sz w:val="19"/>
          <w:szCs w:val="19"/>
        </w:rPr>
        <w:t xml:space="preserve">, N.L.D., </w:t>
      </w:r>
      <w:proofErr w:type="spellStart"/>
      <w:r w:rsidRPr="00113FFB">
        <w:rPr>
          <w:rFonts w:ascii="Times New Roman" w:hAnsi="Times New Roman"/>
          <w:sz w:val="19"/>
          <w:szCs w:val="19"/>
        </w:rPr>
        <w:t>Carmo</w:t>
      </w:r>
      <w:proofErr w:type="spellEnd"/>
      <w:r w:rsidRPr="00113FFB">
        <w:rPr>
          <w:rFonts w:ascii="Times New Roman" w:hAnsi="Times New Roman"/>
          <w:sz w:val="19"/>
          <w:szCs w:val="19"/>
        </w:rPr>
        <w:t xml:space="preserve">, D.R., 2006. Study of </w:t>
      </w:r>
      <w:proofErr w:type="gramStart"/>
      <w:r w:rsidRPr="00113FFB">
        <w:rPr>
          <w:rFonts w:ascii="Times New Roman" w:hAnsi="Times New Roman"/>
          <w:sz w:val="19"/>
          <w:szCs w:val="19"/>
        </w:rPr>
        <w:t>an organically</w:t>
      </w:r>
      <w:proofErr w:type="gramEnd"/>
      <w:r w:rsidRPr="00113FFB">
        <w:rPr>
          <w:rFonts w:ascii="Times New Roman" w:hAnsi="Times New Roman"/>
          <w:sz w:val="19"/>
          <w:szCs w:val="19"/>
        </w:rPr>
        <w:t xml:space="preserve"> modified clay: selective adsorption of heavy metal ions and </w:t>
      </w:r>
      <w:proofErr w:type="spellStart"/>
      <w:r w:rsidRPr="00113FFB">
        <w:rPr>
          <w:rFonts w:ascii="Times New Roman" w:hAnsi="Times New Roman"/>
          <w:sz w:val="19"/>
          <w:szCs w:val="19"/>
        </w:rPr>
        <w:t>voltammetric</w:t>
      </w:r>
      <w:proofErr w:type="spellEnd"/>
      <w:r w:rsidRPr="00113FFB">
        <w:rPr>
          <w:rFonts w:ascii="Times New Roman" w:hAnsi="Times New Roman"/>
          <w:sz w:val="19"/>
          <w:szCs w:val="19"/>
        </w:rPr>
        <w:t xml:space="preserve"> determination of mercury (II). </w:t>
      </w:r>
      <w:proofErr w:type="spellStart"/>
      <w:r w:rsidRPr="00113FFB">
        <w:rPr>
          <w:rFonts w:ascii="Times New Roman" w:hAnsi="Times New Roman"/>
          <w:sz w:val="19"/>
          <w:szCs w:val="19"/>
        </w:rPr>
        <w:t>Talanta</w:t>
      </w:r>
      <w:proofErr w:type="spellEnd"/>
      <w:r w:rsidRPr="00113FFB">
        <w:rPr>
          <w:rFonts w:ascii="Times New Roman" w:hAnsi="Times New Roman"/>
          <w:sz w:val="19"/>
          <w:szCs w:val="19"/>
        </w:rPr>
        <w:t>, 68, 919–926.</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lastRenderedPageBreak/>
        <w:t>Rugmini</w:t>
      </w:r>
      <w:proofErr w:type="spellEnd"/>
      <w:r w:rsidRPr="00113FFB">
        <w:rPr>
          <w:rFonts w:ascii="Times New Roman" w:hAnsi="Times New Roman"/>
          <w:sz w:val="19"/>
          <w:szCs w:val="19"/>
        </w:rPr>
        <w:t xml:space="preserve"> S. and </w:t>
      </w:r>
      <w:proofErr w:type="spellStart"/>
      <w:r w:rsidRPr="00113FFB">
        <w:rPr>
          <w:rFonts w:ascii="Times New Roman" w:hAnsi="Times New Roman"/>
          <w:sz w:val="19"/>
          <w:szCs w:val="19"/>
        </w:rPr>
        <w:t>Menon</w:t>
      </w:r>
      <w:proofErr w:type="spellEnd"/>
      <w:r w:rsidRPr="00113FFB">
        <w:rPr>
          <w:rFonts w:ascii="Times New Roman" w:hAnsi="Times New Roman"/>
          <w:sz w:val="19"/>
          <w:szCs w:val="19"/>
        </w:rPr>
        <w:t xml:space="preserve"> A. R. R., ( 2008) “</w:t>
      </w:r>
      <w:proofErr w:type="spellStart"/>
      <w:r w:rsidRPr="00113FFB">
        <w:rPr>
          <w:rFonts w:ascii="Times New Roman" w:hAnsi="Times New Roman"/>
          <w:sz w:val="19"/>
          <w:szCs w:val="19"/>
        </w:rPr>
        <w:t>Organomodified</w:t>
      </w:r>
      <w:proofErr w:type="spellEnd"/>
      <w:r w:rsidRPr="00113FFB">
        <w:rPr>
          <w:rFonts w:ascii="Times New Roman" w:hAnsi="Times New Roman"/>
          <w:sz w:val="19"/>
          <w:szCs w:val="19"/>
        </w:rPr>
        <w:t xml:space="preserve"> Kao- </w:t>
      </w:r>
      <w:proofErr w:type="spellStart"/>
      <w:r w:rsidRPr="00113FFB">
        <w:rPr>
          <w:rFonts w:ascii="Times New Roman" w:hAnsi="Times New Roman"/>
          <w:sz w:val="19"/>
          <w:szCs w:val="19"/>
        </w:rPr>
        <w:t>lin</w:t>
      </w:r>
      <w:proofErr w:type="spellEnd"/>
      <w:r w:rsidRPr="00113FFB">
        <w:rPr>
          <w:rFonts w:ascii="Times New Roman" w:hAnsi="Times New Roman"/>
          <w:sz w:val="19"/>
          <w:szCs w:val="19"/>
        </w:rPr>
        <w:t xml:space="preserve"> as Filler for Natural</w:t>
      </w:r>
      <w:r w:rsidR="00C53BB5" w:rsidRPr="00113FFB">
        <w:rPr>
          <w:rFonts w:ascii="Times New Roman" w:hAnsi="Times New Roman"/>
          <w:sz w:val="19"/>
          <w:szCs w:val="19"/>
        </w:rPr>
        <w:t xml:space="preserve"> </w:t>
      </w:r>
      <w:r w:rsidRPr="00113FFB">
        <w:rPr>
          <w:rFonts w:ascii="Times New Roman" w:hAnsi="Times New Roman"/>
          <w:sz w:val="19"/>
          <w:szCs w:val="19"/>
        </w:rPr>
        <w:t xml:space="preserve">Rubber,” </w:t>
      </w:r>
      <w:r w:rsidRPr="00113FFB">
        <w:rPr>
          <w:rFonts w:ascii="Times New Roman" w:hAnsi="Times New Roman"/>
          <w:i/>
          <w:iCs/>
          <w:sz w:val="19"/>
          <w:szCs w:val="19"/>
        </w:rPr>
        <w:t xml:space="preserve">Journal of Applied Poly- </w:t>
      </w:r>
      <w:proofErr w:type="spellStart"/>
      <w:r w:rsidRPr="00113FFB">
        <w:rPr>
          <w:rFonts w:ascii="Times New Roman" w:hAnsi="Times New Roman"/>
          <w:i/>
          <w:iCs/>
          <w:sz w:val="19"/>
          <w:szCs w:val="19"/>
        </w:rPr>
        <w:t>mer</w:t>
      </w:r>
      <w:proofErr w:type="spellEnd"/>
      <w:r w:rsidRPr="00113FFB">
        <w:rPr>
          <w:rFonts w:ascii="Times New Roman" w:hAnsi="Times New Roman"/>
          <w:i/>
          <w:iCs/>
          <w:sz w:val="19"/>
          <w:szCs w:val="19"/>
        </w:rPr>
        <w:t xml:space="preserve"> Science</w:t>
      </w:r>
      <w:r w:rsidRPr="00113FFB">
        <w:rPr>
          <w:rFonts w:ascii="Times New Roman" w:hAnsi="Times New Roman"/>
          <w:sz w:val="19"/>
          <w:szCs w:val="19"/>
        </w:rPr>
        <w:t>, Vol. 107, No. 6</w:t>
      </w:r>
      <w:r w:rsidR="00C53BB5" w:rsidRPr="00113FFB">
        <w:rPr>
          <w:rFonts w:ascii="Times New Roman" w:hAnsi="Times New Roman"/>
          <w:sz w:val="19"/>
          <w:szCs w:val="19"/>
        </w:rPr>
        <w:t>,,</w:t>
      </w:r>
      <w:r w:rsidRPr="00113FFB">
        <w:rPr>
          <w:rFonts w:ascii="Times New Roman" w:hAnsi="Times New Roman"/>
          <w:sz w:val="19"/>
          <w:szCs w:val="19"/>
        </w:rPr>
        <w:t xml:space="preserve"> pp. 3476-3483.</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Yahaya</w:t>
      </w:r>
      <w:proofErr w:type="spellEnd"/>
      <w:r w:rsidRPr="00113FFB">
        <w:rPr>
          <w:rFonts w:ascii="Times New Roman" w:hAnsi="Times New Roman"/>
          <w:sz w:val="19"/>
          <w:szCs w:val="19"/>
        </w:rPr>
        <w:t xml:space="preserve">, L. E. </w:t>
      </w:r>
      <w:proofErr w:type="spellStart"/>
      <w:r w:rsidRPr="00113FFB">
        <w:rPr>
          <w:rFonts w:ascii="Times New Roman" w:hAnsi="Times New Roman"/>
          <w:sz w:val="19"/>
          <w:szCs w:val="19"/>
        </w:rPr>
        <w:t>Adebowale</w:t>
      </w:r>
      <w:proofErr w:type="spellEnd"/>
      <w:r w:rsidRPr="00113FFB">
        <w:rPr>
          <w:rFonts w:ascii="Times New Roman" w:hAnsi="Times New Roman"/>
          <w:sz w:val="19"/>
          <w:szCs w:val="19"/>
        </w:rPr>
        <w:t xml:space="preserve"> K. O. and </w:t>
      </w:r>
      <w:proofErr w:type="spellStart"/>
      <w:r w:rsidRPr="00113FFB">
        <w:rPr>
          <w:rFonts w:ascii="Times New Roman" w:hAnsi="Times New Roman"/>
          <w:sz w:val="19"/>
          <w:szCs w:val="19"/>
        </w:rPr>
        <w:t>Menon</w:t>
      </w:r>
      <w:proofErr w:type="spellEnd"/>
      <w:r w:rsidRPr="00113FFB">
        <w:rPr>
          <w:rFonts w:ascii="Times New Roman" w:hAnsi="Times New Roman"/>
          <w:sz w:val="19"/>
          <w:szCs w:val="19"/>
        </w:rPr>
        <w:t xml:space="preserve"> A. R. R., (2009) “Mechanical Properties of</w:t>
      </w:r>
      <w:r w:rsidR="00C53BB5" w:rsidRPr="00113FFB">
        <w:rPr>
          <w:rFonts w:ascii="Times New Roman" w:hAnsi="Times New Roman"/>
          <w:sz w:val="19"/>
          <w:szCs w:val="19"/>
        </w:rPr>
        <w:t xml:space="preserve"> </w:t>
      </w:r>
      <w:proofErr w:type="spellStart"/>
      <w:r w:rsidRPr="00113FFB">
        <w:rPr>
          <w:rFonts w:ascii="Times New Roman" w:hAnsi="Times New Roman"/>
          <w:sz w:val="19"/>
          <w:szCs w:val="19"/>
        </w:rPr>
        <w:t>Organo</w:t>
      </w:r>
      <w:proofErr w:type="spellEnd"/>
      <w:r w:rsidR="00C53BB5" w:rsidRPr="00113FFB">
        <w:rPr>
          <w:rFonts w:ascii="Times New Roman" w:hAnsi="Times New Roman"/>
          <w:sz w:val="19"/>
          <w:szCs w:val="19"/>
        </w:rPr>
        <w:t>-modified Kaolin/Na</w:t>
      </w:r>
      <w:r w:rsidRPr="00113FFB">
        <w:rPr>
          <w:rFonts w:ascii="Times New Roman" w:hAnsi="Times New Roman"/>
          <w:sz w:val="19"/>
          <w:szCs w:val="19"/>
        </w:rPr>
        <w:t xml:space="preserve">tural Rubber </w:t>
      </w:r>
      <w:proofErr w:type="spellStart"/>
      <w:r w:rsidRPr="00113FFB">
        <w:rPr>
          <w:rFonts w:ascii="Times New Roman" w:hAnsi="Times New Roman"/>
          <w:sz w:val="19"/>
          <w:szCs w:val="19"/>
        </w:rPr>
        <w:t>Vulcanizates</w:t>
      </w:r>
      <w:proofErr w:type="spellEnd"/>
      <w:r w:rsidRPr="00113FFB">
        <w:rPr>
          <w:rFonts w:ascii="Times New Roman" w:hAnsi="Times New Roman"/>
          <w:sz w:val="19"/>
          <w:szCs w:val="19"/>
        </w:rPr>
        <w:t xml:space="preserve">,” </w:t>
      </w:r>
      <w:r w:rsidRPr="00113FFB">
        <w:rPr>
          <w:rFonts w:ascii="Times New Roman" w:hAnsi="Times New Roman"/>
          <w:i/>
          <w:iCs/>
          <w:sz w:val="19"/>
          <w:szCs w:val="19"/>
        </w:rPr>
        <w:t>Applied Clay Science</w:t>
      </w:r>
      <w:r w:rsidRPr="00113FFB">
        <w:rPr>
          <w:rFonts w:ascii="Times New Roman" w:hAnsi="Times New Roman"/>
          <w:sz w:val="19"/>
          <w:szCs w:val="19"/>
        </w:rPr>
        <w:t>, 46, No. 3, pp. 283-288.</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Yahaya</w:t>
      </w:r>
      <w:proofErr w:type="spellEnd"/>
      <w:r w:rsidRPr="00113FFB">
        <w:rPr>
          <w:rFonts w:ascii="Times New Roman" w:hAnsi="Times New Roman"/>
          <w:sz w:val="19"/>
          <w:szCs w:val="19"/>
        </w:rPr>
        <w:t xml:space="preserve"> L. E., </w:t>
      </w:r>
      <w:proofErr w:type="spellStart"/>
      <w:r w:rsidRPr="00113FFB">
        <w:rPr>
          <w:rFonts w:ascii="Times New Roman" w:hAnsi="Times New Roman"/>
          <w:sz w:val="19"/>
          <w:szCs w:val="19"/>
        </w:rPr>
        <w:t>Adebowale</w:t>
      </w:r>
      <w:proofErr w:type="spellEnd"/>
      <w:r w:rsidRPr="00113FFB">
        <w:rPr>
          <w:rFonts w:ascii="Times New Roman" w:hAnsi="Times New Roman"/>
          <w:sz w:val="19"/>
          <w:szCs w:val="19"/>
        </w:rPr>
        <w:t xml:space="preserve">, K. O. </w:t>
      </w:r>
      <w:proofErr w:type="spellStart"/>
      <w:r w:rsidRPr="00113FFB">
        <w:rPr>
          <w:rFonts w:ascii="Times New Roman" w:hAnsi="Times New Roman"/>
          <w:sz w:val="19"/>
          <w:szCs w:val="19"/>
        </w:rPr>
        <w:t>Olu-Owolabi</w:t>
      </w:r>
      <w:proofErr w:type="spellEnd"/>
      <w:r w:rsidRPr="00113FFB">
        <w:rPr>
          <w:rFonts w:ascii="Times New Roman" w:hAnsi="Times New Roman"/>
          <w:sz w:val="19"/>
          <w:szCs w:val="19"/>
        </w:rPr>
        <w:t xml:space="preserve"> B. I., </w:t>
      </w:r>
      <w:proofErr w:type="spellStart"/>
      <w:r w:rsidRPr="00113FFB">
        <w:rPr>
          <w:rFonts w:ascii="Times New Roman" w:hAnsi="Times New Roman"/>
          <w:sz w:val="19"/>
          <w:szCs w:val="19"/>
        </w:rPr>
        <w:t>Menon</w:t>
      </w:r>
      <w:proofErr w:type="spellEnd"/>
      <w:r w:rsidRPr="00113FFB">
        <w:rPr>
          <w:rFonts w:ascii="Times New Roman" w:hAnsi="Times New Roman"/>
          <w:sz w:val="19"/>
          <w:szCs w:val="19"/>
        </w:rPr>
        <w:t xml:space="preserve"> A. R. R., </w:t>
      </w:r>
      <w:proofErr w:type="spellStart"/>
      <w:r w:rsidRPr="00113FFB">
        <w:rPr>
          <w:rFonts w:ascii="Times New Roman" w:hAnsi="Times New Roman"/>
          <w:sz w:val="19"/>
          <w:szCs w:val="19"/>
        </w:rPr>
        <w:t>Sukumar</w:t>
      </w:r>
      <w:proofErr w:type="spellEnd"/>
      <w:r w:rsidRPr="00113FFB">
        <w:rPr>
          <w:rFonts w:ascii="Times New Roman" w:hAnsi="Times New Roman"/>
          <w:sz w:val="19"/>
          <w:szCs w:val="19"/>
        </w:rPr>
        <w:t xml:space="preserve"> R. and</w:t>
      </w:r>
      <w:r w:rsidR="00C53BB5" w:rsidRPr="00113FFB">
        <w:rPr>
          <w:rFonts w:ascii="Times New Roman" w:hAnsi="Times New Roman"/>
          <w:sz w:val="19"/>
          <w:szCs w:val="19"/>
        </w:rPr>
        <w:t xml:space="preserve"> </w:t>
      </w:r>
      <w:proofErr w:type="spellStart"/>
      <w:r w:rsidRPr="00113FFB">
        <w:rPr>
          <w:rFonts w:ascii="Times New Roman" w:hAnsi="Times New Roman"/>
          <w:sz w:val="19"/>
          <w:szCs w:val="19"/>
        </w:rPr>
        <w:t>Chameswary</w:t>
      </w:r>
      <w:proofErr w:type="spellEnd"/>
      <w:r w:rsidRPr="00113FFB">
        <w:rPr>
          <w:rFonts w:ascii="Times New Roman" w:hAnsi="Times New Roman"/>
          <w:sz w:val="19"/>
          <w:szCs w:val="19"/>
        </w:rPr>
        <w:t xml:space="preserve"> J., (2012) “Natural Rubber/</w:t>
      </w:r>
      <w:proofErr w:type="spellStart"/>
      <w:r w:rsidRPr="00113FFB">
        <w:rPr>
          <w:rFonts w:ascii="Times New Roman" w:hAnsi="Times New Roman"/>
          <w:sz w:val="19"/>
          <w:szCs w:val="19"/>
        </w:rPr>
        <w:t>Organoclay</w:t>
      </w:r>
      <w:proofErr w:type="spellEnd"/>
      <w:r w:rsidRPr="00113FFB">
        <w:rPr>
          <w:rFonts w:ascii="Times New Roman" w:hAnsi="Times New Roman"/>
          <w:sz w:val="19"/>
          <w:szCs w:val="19"/>
        </w:rPr>
        <w:t xml:space="preserve"> </w:t>
      </w:r>
      <w:proofErr w:type="spellStart"/>
      <w:r w:rsidRPr="00113FFB">
        <w:rPr>
          <w:rFonts w:ascii="Times New Roman" w:hAnsi="Times New Roman"/>
          <w:sz w:val="19"/>
          <w:szCs w:val="19"/>
        </w:rPr>
        <w:t>Nanocomposite</w:t>
      </w:r>
      <w:proofErr w:type="spellEnd"/>
      <w:r w:rsidRPr="00113FFB">
        <w:rPr>
          <w:rFonts w:ascii="Times New Roman" w:hAnsi="Times New Roman"/>
          <w:sz w:val="19"/>
          <w:szCs w:val="19"/>
        </w:rPr>
        <w:t xml:space="preserve"> from Tea (</w:t>
      </w:r>
      <w:r w:rsidRPr="00113FFB">
        <w:rPr>
          <w:rFonts w:ascii="Times New Roman" w:hAnsi="Times New Roman"/>
          <w:i/>
          <w:iCs/>
          <w:sz w:val="19"/>
          <w:szCs w:val="19"/>
        </w:rPr>
        <w:t xml:space="preserve">Camellia </w:t>
      </w:r>
      <w:proofErr w:type="spellStart"/>
      <w:r w:rsidRPr="00113FFB">
        <w:rPr>
          <w:rFonts w:ascii="Times New Roman" w:hAnsi="Times New Roman"/>
          <w:i/>
          <w:iCs/>
          <w:sz w:val="19"/>
          <w:szCs w:val="19"/>
        </w:rPr>
        <w:t>sinesis</w:t>
      </w:r>
      <w:proofErr w:type="spellEnd"/>
      <w:r w:rsidRPr="00113FFB">
        <w:rPr>
          <w:rFonts w:ascii="Times New Roman" w:hAnsi="Times New Roman"/>
          <w:sz w:val="19"/>
          <w:szCs w:val="19"/>
        </w:rPr>
        <w:t xml:space="preserve">) Seed Oil Derivative,” </w:t>
      </w:r>
      <w:r w:rsidR="00C53BB5" w:rsidRPr="00113FFB">
        <w:rPr>
          <w:rFonts w:ascii="Times New Roman" w:hAnsi="Times New Roman"/>
          <w:i/>
          <w:iCs/>
          <w:sz w:val="19"/>
          <w:szCs w:val="19"/>
        </w:rPr>
        <w:t>American Journal of Mate</w:t>
      </w:r>
      <w:r w:rsidRPr="00113FFB">
        <w:rPr>
          <w:rFonts w:ascii="Times New Roman" w:hAnsi="Times New Roman"/>
          <w:i/>
          <w:iCs/>
          <w:sz w:val="19"/>
          <w:szCs w:val="19"/>
        </w:rPr>
        <w:t>rials Science</w:t>
      </w:r>
      <w:r w:rsidRPr="00113FFB">
        <w:rPr>
          <w:rFonts w:ascii="Times New Roman" w:hAnsi="Times New Roman"/>
          <w:sz w:val="19"/>
          <w:szCs w:val="19"/>
        </w:rPr>
        <w:t>, Vol. 2, No. 2, pp. 1-5.</w:t>
      </w:r>
    </w:p>
    <w:p w:rsidR="002D1048" w:rsidRPr="00113FFB" w:rsidRDefault="002D1048" w:rsidP="00113FFB">
      <w:pPr>
        <w:pStyle w:val="Default"/>
        <w:numPr>
          <w:ilvl w:val="0"/>
          <w:numId w:val="2"/>
        </w:numPr>
        <w:snapToGrid w:val="0"/>
        <w:ind w:left="425" w:hanging="425"/>
        <w:jc w:val="both"/>
        <w:rPr>
          <w:rFonts w:ascii="Times New Roman" w:hAnsi="Times New Roman" w:cs="Times New Roman"/>
          <w:color w:val="auto"/>
          <w:sz w:val="19"/>
          <w:szCs w:val="19"/>
        </w:rPr>
      </w:pPr>
      <w:r w:rsidRPr="00113FFB">
        <w:rPr>
          <w:rFonts w:ascii="Times New Roman" w:hAnsi="Times New Roman" w:cs="Times New Roman"/>
          <w:color w:val="auto"/>
          <w:sz w:val="19"/>
          <w:szCs w:val="19"/>
        </w:rPr>
        <w:t xml:space="preserve">Lee, J. </w:t>
      </w:r>
      <w:proofErr w:type="spellStart"/>
      <w:r w:rsidRPr="00113FFB">
        <w:rPr>
          <w:rFonts w:ascii="Times New Roman" w:hAnsi="Times New Roman" w:cs="Times New Roman"/>
          <w:color w:val="auto"/>
          <w:sz w:val="19"/>
          <w:szCs w:val="19"/>
        </w:rPr>
        <w:t>Mortland</w:t>
      </w:r>
      <w:proofErr w:type="spellEnd"/>
      <w:r w:rsidRPr="00113FFB">
        <w:rPr>
          <w:rFonts w:ascii="Times New Roman" w:hAnsi="Times New Roman" w:cs="Times New Roman"/>
          <w:color w:val="auto"/>
          <w:sz w:val="19"/>
          <w:szCs w:val="19"/>
        </w:rPr>
        <w:t xml:space="preserve">, M. M. M. </w:t>
      </w:r>
      <w:r w:rsidRPr="00113FFB">
        <w:rPr>
          <w:rFonts w:ascii="Times New Roman" w:hAnsi="Times New Roman" w:cs="Times New Roman"/>
          <w:i/>
          <w:iCs/>
          <w:color w:val="auto"/>
          <w:sz w:val="19"/>
          <w:szCs w:val="19"/>
        </w:rPr>
        <w:t xml:space="preserve">Clay </w:t>
      </w:r>
      <w:proofErr w:type="spellStart"/>
      <w:r w:rsidRPr="00113FFB">
        <w:rPr>
          <w:rFonts w:ascii="Times New Roman" w:hAnsi="Times New Roman" w:cs="Times New Roman"/>
          <w:i/>
          <w:iCs/>
          <w:color w:val="auto"/>
          <w:sz w:val="19"/>
          <w:szCs w:val="19"/>
        </w:rPr>
        <w:t>Clay</w:t>
      </w:r>
      <w:proofErr w:type="spellEnd"/>
      <w:r w:rsidRPr="00113FFB">
        <w:rPr>
          <w:rFonts w:ascii="Times New Roman" w:hAnsi="Times New Roman" w:cs="Times New Roman"/>
          <w:i/>
          <w:iCs/>
          <w:color w:val="auto"/>
          <w:sz w:val="19"/>
          <w:szCs w:val="19"/>
        </w:rPr>
        <w:t xml:space="preserve"> Miner. </w:t>
      </w:r>
      <w:r w:rsidRPr="00113FFB">
        <w:rPr>
          <w:rFonts w:ascii="Times New Roman" w:hAnsi="Times New Roman" w:cs="Times New Roman"/>
          <w:bCs/>
          <w:color w:val="auto"/>
          <w:sz w:val="19"/>
          <w:szCs w:val="19"/>
        </w:rPr>
        <w:t xml:space="preserve">38 </w:t>
      </w:r>
      <w:r w:rsidRPr="00113FFB">
        <w:rPr>
          <w:rFonts w:ascii="Times New Roman" w:hAnsi="Times New Roman" w:cs="Times New Roman"/>
          <w:color w:val="auto"/>
          <w:sz w:val="19"/>
          <w:szCs w:val="19"/>
        </w:rPr>
        <w:t>(1990) 113]</w:t>
      </w:r>
    </w:p>
    <w:p w:rsidR="002D1048" w:rsidRPr="00113FFB" w:rsidRDefault="009216BB"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Srinivasan</w:t>
      </w:r>
      <w:proofErr w:type="spellEnd"/>
      <w:r w:rsidRPr="00113FFB">
        <w:rPr>
          <w:rFonts w:ascii="Times New Roman" w:hAnsi="Times New Roman"/>
          <w:sz w:val="19"/>
          <w:szCs w:val="19"/>
        </w:rPr>
        <w:t xml:space="preserve">, K. R. and </w:t>
      </w:r>
      <w:proofErr w:type="spellStart"/>
      <w:r w:rsidRPr="00113FFB">
        <w:rPr>
          <w:rFonts w:ascii="Times New Roman" w:hAnsi="Times New Roman"/>
          <w:sz w:val="19"/>
          <w:szCs w:val="19"/>
        </w:rPr>
        <w:t>Fogler</w:t>
      </w:r>
      <w:proofErr w:type="spellEnd"/>
      <w:r w:rsidRPr="00113FFB">
        <w:rPr>
          <w:rFonts w:ascii="Times New Roman" w:hAnsi="Times New Roman"/>
          <w:sz w:val="19"/>
          <w:szCs w:val="19"/>
        </w:rPr>
        <w:t xml:space="preserve">, H.S. (1990) Use of </w:t>
      </w:r>
      <w:proofErr w:type="spellStart"/>
      <w:r w:rsidRPr="00113FFB">
        <w:rPr>
          <w:rFonts w:ascii="Times New Roman" w:hAnsi="Times New Roman"/>
          <w:sz w:val="19"/>
          <w:szCs w:val="19"/>
        </w:rPr>
        <w:t>inorgano-organoclays</w:t>
      </w:r>
      <w:proofErr w:type="spellEnd"/>
      <w:r w:rsidRPr="00113FFB">
        <w:rPr>
          <w:rFonts w:ascii="Times New Roman" w:hAnsi="Times New Roman"/>
          <w:sz w:val="19"/>
          <w:szCs w:val="19"/>
        </w:rPr>
        <w:t xml:space="preserve"> in the removal of priority pollutants from industrial wastewaters: Structural aspects: Clays &amp; Clay Minerals 38, 277-286.</w:t>
      </w:r>
    </w:p>
    <w:p w:rsidR="002D1048" w:rsidRPr="00113FFB" w:rsidRDefault="002D1048" w:rsidP="00113FFB">
      <w:pPr>
        <w:pStyle w:val="Default"/>
        <w:numPr>
          <w:ilvl w:val="0"/>
          <w:numId w:val="2"/>
        </w:numPr>
        <w:snapToGrid w:val="0"/>
        <w:ind w:left="425" w:hanging="425"/>
        <w:jc w:val="both"/>
        <w:rPr>
          <w:rFonts w:ascii="Times New Roman" w:hAnsi="Times New Roman" w:cs="Times New Roman"/>
          <w:color w:val="auto"/>
          <w:sz w:val="19"/>
          <w:szCs w:val="19"/>
          <w:lang w:val="en-US"/>
        </w:rPr>
      </w:pPr>
      <w:r w:rsidRPr="00113FFB">
        <w:rPr>
          <w:rFonts w:ascii="Times New Roman" w:hAnsi="Times New Roman" w:cs="Times New Roman"/>
          <w:color w:val="auto"/>
          <w:sz w:val="19"/>
          <w:szCs w:val="19"/>
          <w:lang w:val="en-US"/>
        </w:rPr>
        <w:t>Gil</w:t>
      </w:r>
      <w:r w:rsidR="00CB407D">
        <w:rPr>
          <w:rFonts w:ascii="Times New Roman" w:hAnsi="Times New Roman" w:cs="Times New Roman"/>
          <w:color w:val="auto"/>
          <w:sz w:val="19"/>
          <w:szCs w:val="19"/>
          <w:lang w:val="en-US"/>
        </w:rPr>
        <w:t xml:space="preserve"> </w:t>
      </w:r>
      <w:r w:rsidRPr="00113FFB">
        <w:rPr>
          <w:rFonts w:ascii="Times New Roman" w:hAnsi="Times New Roman" w:cs="Times New Roman"/>
          <w:color w:val="auto"/>
          <w:sz w:val="19"/>
          <w:szCs w:val="19"/>
          <w:lang w:val="en-US"/>
        </w:rPr>
        <w:t xml:space="preserve">A., </w:t>
      </w:r>
      <w:proofErr w:type="spellStart"/>
      <w:r w:rsidRPr="00113FFB">
        <w:rPr>
          <w:rFonts w:ascii="Times New Roman" w:hAnsi="Times New Roman" w:cs="Times New Roman"/>
          <w:color w:val="auto"/>
          <w:sz w:val="19"/>
          <w:szCs w:val="19"/>
          <w:lang w:val="en-US"/>
        </w:rPr>
        <w:t>Assis</w:t>
      </w:r>
      <w:proofErr w:type="spellEnd"/>
      <w:r w:rsidRPr="00113FFB">
        <w:rPr>
          <w:rFonts w:ascii="Times New Roman" w:hAnsi="Times New Roman" w:cs="Times New Roman"/>
          <w:color w:val="auto"/>
          <w:sz w:val="19"/>
          <w:szCs w:val="19"/>
          <w:lang w:val="en-US"/>
        </w:rPr>
        <w:t xml:space="preserve"> F.C.C., Albeniz S., and </w:t>
      </w:r>
      <w:proofErr w:type="spellStart"/>
      <w:r w:rsidRPr="00113FFB">
        <w:rPr>
          <w:rFonts w:ascii="Times New Roman" w:hAnsi="Times New Roman" w:cs="Times New Roman"/>
          <w:color w:val="auto"/>
          <w:sz w:val="19"/>
          <w:szCs w:val="19"/>
          <w:lang w:val="en-US"/>
        </w:rPr>
        <w:t>Korili</w:t>
      </w:r>
      <w:proofErr w:type="spellEnd"/>
      <w:r w:rsidRPr="00113FFB">
        <w:rPr>
          <w:rFonts w:ascii="Times New Roman" w:hAnsi="Times New Roman" w:cs="Times New Roman"/>
          <w:color w:val="auto"/>
          <w:sz w:val="19"/>
          <w:szCs w:val="19"/>
          <w:lang w:val="en-US"/>
        </w:rPr>
        <w:t xml:space="preserve"> S.A. (2011) Removal of dyes </w:t>
      </w:r>
      <w:r w:rsidR="00C53BB5" w:rsidRPr="00113FFB">
        <w:rPr>
          <w:rFonts w:ascii="Times New Roman" w:hAnsi="Times New Roman" w:cs="Times New Roman"/>
          <w:color w:val="auto"/>
          <w:sz w:val="19"/>
          <w:szCs w:val="19"/>
          <w:lang w:val="en-US"/>
        </w:rPr>
        <w:t>from wastewaters</w:t>
      </w:r>
      <w:r w:rsidRPr="00113FFB">
        <w:rPr>
          <w:rFonts w:ascii="Times New Roman" w:hAnsi="Times New Roman" w:cs="Times New Roman"/>
          <w:color w:val="auto"/>
          <w:sz w:val="19"/>
          <w:szCs w:val="19"/>
          <w:lang w:val="en-US"/>
        </w:rPr>
        <w:t xml:space="preserve"> by adsorption on pillared clays. Chemical Engineering Journal</w:t>
      </w:r>
      <w:r w:rsidR="00C53BB5" w:rsidRPr="00113FFB">
        <w:rPr>
          <w:rFonts w:ascii="Times New Roman" w:hAnsi="Times New Roman" w:cs="Times New Roman"/>
          <w:color w:val="auto"/>
          <w:sz w:val="19"/>
          <w:szCs w:val="19"/>
          <w:lang w:val="en-US"/>
        </w:rPr>
        <w:t>; 168, 1032</w:t>
      </w:r>
      <w:r w:rsidRPr="00113FFB">
        <w:rPr>
          <w:rFonts w:ascii="Times New Roman" w:hAnsi="Times New Roman" w:cs="Times New Roman"/>
          <w:color w:val="auto"/>
          <w:sz w:val="19"/>
          <w:szCs w:val="19"/>
          <w:lang w:val="en-US"/>
        </w:rPr>
        <w:t>–1040</w:t>
      </w:r>
      <w:r w:rsidR="00C53BB5" w:rsidRPr="00113FFB">
        <w:rPr>
          <w:rFonts w:ascii="Times New Roman" w:hAnsi="Times New Roman" w:cs="Times New Roman"/>
          <w:color w:val="auto"/>
          <w:sz w:val="19"/>
          <w:szCs w:val="19"/>
          <w:lang w:val="en-US"/>
        </w:rPr>
        <w:t>.</w:t>
      </w:r>
    </w:p>
    <w:p w:rsidR="002D1048" w:rsidRPr="00113FFB" w:rsidRDefault="002D1048" w:rsidP="00113FFB">
      <w:pPr>
        <w:pStyle w:val="ListParagraph"/>
        <w:numPr>
          <w:ilvl w:val="0"/>
          <w:numId w:val="2"/>
        </w:numPr>
        <w:snapToGrid w:val="0"/>
        <w:spacing w:after="0" w:line="240" w:lineRule="auto"/>
        <w:ind w:left="425" w:hanging="425"/>
        <w:jc w:val="both"/>
        <w:rPr>
          <w:rFonts w:ascii="Times New Roman" w:hAnsi="Times New Roman"/>
          <w:sz w:val="19"/>
          <w:szCs w:val="19"/>
        </w:rPr>
      </w:pPr>
      <w:r w:rsidRPr="00113FFB">
        <w:rPr>
          <w:rFonts w:ascii="Times New Roman" w:hAnsi="Times New Roman"/>
          <w:sz w:val="19"/>
          <w:szCs w:val="19"/>
        </w:rPr>
        <w:t>Moore, D.M. Reynolds Jr., R.C. (1989) X-ray diffraction and the Identification and analysis of clay minerals. Oxford University Press, pp 179-201)</w:t>
      </w:r>
      <w:r w:rsidR="00CB407D">
        <w:rPr>
          <w:rFonts w:ascii="Times New Roman" w:eastAsiaTheme="minorEastAsia" w:hAnsi="Times New Roman" w:hint="eastAsia"/>
          <w:sz w:val="19"/>
          <w:szCs w:val="19"/>
          <w:lang w:eastAsia="zh-CN"/>
        </w:rPr>
        <w:t>.</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Lagergren</w:t>
      </w:r>
      <w:proofErr w:type="spellEnd"/>
      <w:r w:rsidRPr="00113FFB">
        <w:rPr>
          <w:rFonts w:ascii="Times New Roman" w:hAnsi="Times New Roman"/>
          <w:sz w:val="19"/>
          <w:szCs w:val="19"/>
        </w:rPr>
        <w:t>, S.</w:t>
      </w:r>
      <w:r w:rsidR="00CB407D">
        <w:rPr>
          <w:rFonts w:ascii="Times New Roman" w:hAnsi="Times New Roman"/>
          <w:sz w:val="19"/>
          <w:szCs w:val="19"/>
        </w:rPr>
        <w:t xml:space="preserve"> </w:t>
      </w:r>
      <w:r w:rsidRPr="00113FFB">
        <w:rPr>
          <w:rFonts w:ascii="Times New Roman" w:hAnsi="Times New Roman"/>
          <w:sz w:val="19"/>
          <w:szCs w:val="19"/>
        </w:rPr>
        <w:t xml:space="preserve">(1898) </w:t>
      </w:r>
      <w:proofErr w:type="spellStart"/>
      <w:r w:rsidRPr="00113FFB">
        <w:rPr>
          <w:rFonts w:ascii="Times New Roman" w:hAnsi="Times New Roman"/>
          <w:sz w:val="19"/>
          <w:szCs w:val="19"/>
        </w:rPr>
        <w:t>Zur</w:t>
      </w:r>
      <w:proofErr w:type="spellEnd"/>
      <w:r w:rsidRPr="00113FFB">
        <w:rPr>
          <w:rFonts w:ascii="Times New Roman" w:hAnsi="Times New Roman"/>
          <w:sz w:val="19"/>
          <w:szCs w:val="19"/>
        </w:rPr>
        <w:t xml:space="preserve"> </w:t>
      </w:r>
      <w:proofErr w:type="spellStart"/>
      <w:r w:rsidRPr="00113FFB">
        <w:rPr>
          <w:rFonts w:ascii="Times New Roman" w:hAnsi="Times New Roman"/>
          <w:sz w:val="19"/>
          <w:szCs w:val="19"/>
        </w:rPr>
        <w:t>theorie</w:t>
      </w:r>
      <w:proofErr w:type="spellEnd"/>
      <w:r w:rsidRPr="00113FFB">
        <w:rPr>
          <w:rFonts w:ascii="Times New Roman" w:hAnsi="Times New Roman"/>
          <w:sz w:val="19"/>
          <w:szCs w:val="19"/>
        </w:rPr>
        <w:t xml:space="preserve"> </w:t>
      </w:r>
      <w:proofErr w:type="spellStart"/>
      <w:r w:rsidRPr="00113FFB">
        <w:rPr>
          <w:rFonts w:ascii="Times New Roman" w:hAnsi="Times New Roman"/>
          <w:sz w:val="19"/>
          <w:szCs w:val="19"/>
        </w:rPr>
        <w:t>der</w:t>
      </w:r>
      <w:proofErr w:type="spellEnd"/>
      <w:r w:rsidRPr="00113FFB">
        <w:rPr>
          <w:rFonts w:ascii="Times New Roman" w:hAnsi="Times New Roman"/>
          <w:sz w:val="19"/>
          <w:szCs w:val="19"/>
        </w:rPr>
        <w:t xml:space="preserve"> </w:t>
      </w:r>
      <w:proofErr w:type="spellStart"/>
      <w:r w:rsidRPr="00113FFB">
        <w:rPr>
          <w:rFonts w:ascii="Times New Roman" w:hAnsi="Times New Roman"/>
          <w:sz w:val="19"/>
          <w:szCs w:val="19"/>
        </w:rPr>
        <w:t>sogenannten</w:t>
      </w:r>
      <w:proofErr w:type="spellEnd"/>
      <w:r w:rsidRPr="00113FFB">
        <w:rPr>
          <w:rFonts w:ascii="Times New Roman" w:hAnsi="Times New Roman"/>
          <w:sz w:val="19"/>
          <w:szCs w:val="19"/>
        </w:rPr>
        <w:t xml:space="preserve"> adsorption </w:t>
      </w:r>
      <w:proofErr w:type="spellStart"/>
      <w:r w:rsidRPr="00113FFB">
        <w:rPr>
          <w:rFonts w:ascii="Times New Roman" w:hAnsi="Times New Roman"/>
          <w:sz w:val="19"/>
          <w:szCs w:val="19"/>
        </w:rPr>
        <w:t>geloster</w:t>
      </w:r>
      <w:proofErr w:type="spellEnd"/>
      <w:r w:rsidRPr="00113FFB">
        <w:rPr>
          <w:rFonts w:ascii="Times New Roman" w:hAnsi="Times New Roman"/>
          <w:sz w:val="19"/>
          <w:szCs w:val="19"/>
        </w:rPr>
        <w:t xml:space="preserve"> </w:t>
      </w:r>
      <w:proofErr w:type="spellStart"/>
      <w:r w:rsidRPr="00113FFB">
        <w:rPr>
          <w:rFonts w:ascii="Times New Roman" w:hAnsi="Times New Roman"/>
          <w:sz w:val="19"/>
          <w:szCs w:val="19"/>
        </w:rPr>
        <w:t>Stoffe</w:t>
      </w:r>
      <w:proofErr w:type="spellEnd"/>
      <w:r w:rsidRPr="00113FFB">
        <w:rPr>
          <w:rFonts w:ascii="Times New Roman" w:hAnsi="Times New Roman"/>
          <w:sz w:val="19"/>
          <w:szCs w:val="19"/>
        </w:rPr>
        <w:t xml:space="preserve">, </w:t>
      </w:r>
      <w:proofErr w:type="spellStart"/>
      <w:r w:rsidRPr="00113FFB">
        <w:rPr>
          <w:rFonts w:ascii="Times New Roman" w:hAnsi="Times New Roman"/>
          <w:sz w:val="19"/>
          <w:szCs w:val="19"/>
        </w:rPr>
        <w:t>Kungliga</w:t>
      </w:r>
      <w:proofErr w:type="spellEnd"/>
      <w:r w:rsidRPr="00113FFB">
        <w:rPr>
          <w:rFonts w:ascii="Times New Roman" w:hAnsi="Times New Roman"/>
          <w:sz w:val="19"/>
          <w:szCs w:val="19"/>
        </w:rPr>
        <w:t xml:space="preserve"> </w:t>
      </w:r>
      <w:proofErr w:type="spellStart"/>
      <w:r w:rsidRPr="00113FFB">
        <w:rPr>
          <w:rFonts w:ascii="Times New Roman" w:hAnsi="Times New Roman"/>
          <w:sz w:val="19"/>
          <w:szCs w:val="19"/>
        </w:rPr>
        <w:t>svenska</w:t>
      </w:r>
      <w:proofErr w:type="spellEnd"/>
      <w:r w:rsidRPr="00113FFB">
        <w:rPr>
          <w:rFonts w:ascii="Times New Roman" w:hAnsi="Times New Roman"/>
          <w:sz w:val="19"/>
          <w:szCs w:val="19"/>
        </w:rPr>
        <w:t xml:space="preserve"> </w:t>
      </w:r>
      <w:proofErr w:type="spellStart"/>
      <w:r w:rsidRPr="00113FFB">
        <w:rPr>
          <w:rFonts w:ascii="Times New Roman" w:hAnsi="Times New Roman"/>
          <w:sz w:val="19"/>
          <w:szCs w:val="19"/>
        </w:rPr>
        <w:t>vetenskaps</w:t>
      </w:r>
      <w:proofErr w:type="spellEnd"/>
      <w:r w:rsidRPr="00113FFB">
        <w:rPr>
          <w:rFonts w:ascii="Times New Roman" w:hAnsi="Times New Roman"/>
          <w:sz w:val="19"/>
          <w:szCs w:val="19"/>
        </w:rPr>
        <w:t xml:space="preserve"> </w:t>
      </w:r>
      <w:proofErr w:type="spellStart"/>
      <w:r w:rsidRPr="00113FFB">
        <w:rPr>
          <w:rFonts w:ascii="Times New Roman" w:hAnsi="Times New Roman"/>
          <w:sz w:val="19"/>
          <w:szCs w:val="19"/>
        </w:rPr>
        <w:t>akademiens</w:t>
      </w:r>
      <w:proofErr w:type="spellEnd"/>
      <w:r w:rsidRPr="00113FFB">
        <w:rPr>
          <w:rFonts w:ascii="Times New Roman" w:hAnsi="Times New Roman"/>
          <w:sz w:val="19"/>
          <w:szCs w:val="19"/>
        </w:rPr>
        <w:t xml:space="preserve">, </w:t>
      </w:r>
      <w:proofErr w:type="spellStart"/>
      <w:r w:rsidRPr="00113FFB">
        <w:rPr>
          <w:rFonts w:ascii="Times New Roman" w:hAnsi="Times New Roman"/>
          <w:sz w:val="19"/>
          <w:szCs w:val="19"/>
        </w:rPr>
        <w:t>Handlingar</w:t>
      </w:r>
      <w:proofErr w:type="spellEnd"/>
      <w:r w:rsidRPr="00113FFB">
        <w:rPr>
          <w:rFonts w:ascii="Times New Roman" w:hAnsi="Times New Roman"/>
          <w:sz w:val="19"/>
          <w:szCs w:val="19"/>
        </w:rPr>
        <w:t xml:space="preserve"> band. 24</w:t>
      </w:r>
      <w:r w:rsidR="00CB407D">
        <w:rPr>
          <w:rFonts w:ascii="Times New Roman" w:hAnsi="Times New Roman"/>
          <w:sz w:val="19"/>
          <w:szCs w:val="19"/>
        </w:rPr>
        <w:t>:</w:t>
      </w:r>
      <w:r w:rsidRPr="00113FFB">
        <w:rPr>
          <w:rFonts w:ascii="Times New Roman" w:hAnsi="Times New Roman"/>
          <w:sz w:val="19"/>
          <w:szCs w:val="19"/>
        </w:rPr>
        <w:t xml:space="preserve"> 1.</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r w:rsidRPr="00113FFB">
        <w:rPr>
          <w:rFonts w:ascii="Times New Roman" w:hAnsi="Times New Roman"/>
          <w:sz w:val="19"/>
          <w:szCs w:val="19"/>
        </w:rPr>
        <w:t xml:space="preserve">Ho, Y.S. McKay, G. (1998) Kinetic models for the sorption of dye from aqueous solution by wood, Process </w:t>
      </w:r>
      <w:proofErr w:type="spellStart"/>
      <w:r w:rsidRPr="00113FFB">
        <w:rPr>
          <w:rFonts w:ascii="Times New Roman" w:hAnsi="Times New Roman"/>
          <w:sz w:val="19"/>
          <w:szCs w:val="19"/>
        </w:rPr>
        <w:t>Saf</w:t>
      </w:r>
      <w:proofErr w:type="spellEnd"/>
      <w:r w:rsidRPr="00113FFB">
        <w:rPr>
          <w:rFonts w:ascii="Times New Roman" w:hAnsi="Times New Roman"/>
          <w:sz w:val="19"/>
          <w:szCs w:val="19"/>
        </w:rPr>
        <w:t>. Environ. Protect. 76</w:t>
      </w:r>
      <w:r w:rsidR="00CB407D">
        <w:rPr>
          <w:rFonts w:ascii="Times New Roman" w:hAnsi="Times New Roman"/>
          <w:sz w:val="19"/>
          <w:szCs w:val="19"/>
        </w:rPr>
        <w:t>:</w:t>
      </w:r>
      <w:r w:rsidRPr="00113FFB">
        <w:rPr>
          <w:rFonts w:ascii="Times New Roman" w:hAnsi="Times New Roman"/>
          <w:sz w:val="19"/>
          <w:szCs w:val="19"/>
        </w:rPr>
        <w:t xml:space="preserve"> 183–191.</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eastAsia="AdvTimes" w:hAnsi="Times New Roman"/>
          <w:sz w:val="19"/>
          <w:szCs w:val="19"/>
        </w:rPr>
      </w:pPr>
      <w:r w:rsidRPr="00113FFB">
        <w:rPr>
          <w:rFonts w:ascii="Times New Roman" w:hAnsi="Times New Roman"/>
          <w:sz w:val="19"/>
          <w:szCs w:val="19"/>
        </w:rPr>
        <w:t xml:space="preserve">Langmuir, I. (1918) </w:t>
      </w:r>
      <w:proofErr w:type="gramStart"/>
      <w:r w:rsidRPr="00113FFB">
        <w:rPr>
          <w:rFonts w:ascii="Times New Roman" w:hAnsi="Times New Roman"/>
          <w:sz w:val="19"/>
          <w:szCs w:val="19"/>
        </w:rPr>
        <w:t>The</w:t>
      </w:r>
      <w:proofErr w:type="gramEnd"/>
      <w:r w:rsidRPr="00113FFB">
        <w:rPr>
          <w:rFonts w:ascii="Times New Roman" w:hAnsi="Times New Roman"/>
          <w:sz w:val="19"/>
          <w:szCs w:val="19"/>
        </w:rPr>
        <w:t xml:space="preserve"> Adsorption of Gases on Plane Surface of Glass, Mica and Platinum. </w:t>
      </w:r>
      <w:r w:rsidRPr="00113FFB">
        <w:rPr>
          <w:rFonts w:ascii="Times New Roman" w:hAnsi="Times New Roman"/>
          <w:i/>
          <w:iCs/>
          <w:sz w:val="19"/>
          <w:szCs w:val="19"/>
        </w:rPr>
        <w:t>Journal of the American Chemical Society</w:t>
      </w:r>
      <w:r w:rsidRPr="00113FFB">
        <w:rPr>
          <w:rFonts w:ascii="Times New Roman" w:hAnsi="Times New Roman"/>
          <w:sz w:val="19"/>
          <w:szCs w:val="19"/>
        </w:rPr>
        <w:t xml:space="preserve">, </w:t>
      </w:r>
      <w:r w:rsidRPr="00113FFB">
        <w:rPr>
          <w:rFonts w:ascii="Times New Roman" w:hAnsi="Times New Roman"/>
          <w:bCs/>
          <w:sz w:val="19"/>
          <w:szCs w:val="19"/>
        </w:rPr>
        <w:t>40</w:t>
      </w:r>
      <w:r w:rsidRPr="00113FFB">
        <w:rPr>
          <w:rFonts w:ascii="Times New Roman" w:hAnsi="Times New Roman"/>
          <w:sz w:val="19"/>
          <w:szCs w:val="19"/>
        </w:rPr>
        <w:t>, 1361-1403.</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proofErr w:type="spellStart"/>
      <w:r w:rsidRPr="00113FFB">
        <w:rPr>
          <w:rFonts w:ascii="Times New Roman" w:hAnsi="Times New Roman"/>
          <w:sz w:val="19"/>
          <w:szCs w:val="19"/>
        </w:rPr>
        <w:t>Sivaraj</w:t>
      </w:r>
      <w:proofErr w:type="spellEnd"/>
      <w:r w:rsidRPr="00113FFB">
        <w:rPr>
          <w:rFonts w:ascii="Times New Roman" w:hAnsi="Times New Roman"/>
          <w:sz w:val="19"/>
          <w:szCs w:val="19"/>
        </w:rPr>
        <w:t xml:space="preserve">, R. </w:t>
      </w:r>
      <w:proofErr w:type="spellStart"/>
      <w:r w:rsidRPr="00113FFB">
        <w:rPr>
          <w:rFonts w:ascii="Times New Roman" w:hAnsi="Times New Roman"/>
          <w:sz w:val="19"/>
          <w:szCs w:val="19"/>
        </w:rPr>
        <w:t>Namasivayam</w:t>
      </w:r>
      <w:proofErr w:type="spellEnd"/>
      <w:r w:rsidRPr="00113FFB">
        <w:rPr>
          <w:rFonts w:ascii="Times New Roman" w:hAnsi="Times New Roman"/>
          <w:sz w:val="19"/>
          <w:szCs w:val="19"/>
        </w:rPr>
        <w:t xml:space="preserve">, C. </w:t>
      </w:r>
      <w:proofErr w:type="spellStart"/>
      <w:r w:rsidRPr="00113FFB">
        <w:rPr>
          <w:rFonts w:ascii="Times New Roman" w:hAnsi="Times New Roman"/>
          <w:sz w:val="19"/>
          <w:szCs w:val="19"/>
        </w:rPr>
        <w:t>Kadirvelu</w:t>
      </w:r>
      <w:proofErr w:type="spellEnd"/>
      <w:r w:rsidRPr="00113FFB">
        <w:rPr>
          <w:rFonts w:ascii="Times New Roman" w:hAnsi="Times New Roman"/>
          <w:sz w:val="19"/>
          <w:szCs w:val="19"/>
        </w:rPr>
        <w:t>, K. (2001) Orange peel as an adsorbent in the removal of acid violet 17 (acid dye) from aqueous solutions, Waste Manage. 21</w:t>
      </w:r>
      <w:r w:rsidR="00CB407D">
        <w:rPr>
          <w:rFonts w:ascii="Times New Roman" w:hAnsi="Times New Roman"/>
          <w:sz w:val="19"/>
          <w:szCs w:val="19"/>
        </w:rPr>
        <w:t>:</w:t>
      </w:r>
      <w:r w:rsidRPr="00113FFB">
        <w:rPr>
          <w:rFonts w:ascii="Times New Roman" w:hAnsi="Times New Roman"/>
          <w:sz w:val="19"/>
          <w:szCs w:val="19"/>
        </w:rPr>
        <w:t xml:space="preserve"> 105–110</w:t>
      </w:r>
      <w:r w:rsidR="00CB407D">
        <w:rPr>
          <w:rFonts w:ascii="Times New Roman" w:eastAsiaTheme="minorEastAsia" w:hAnsi="Times New Roman" w:hint="eastAsia"/>
          <w:sz w:val="19"/>
          <w:szCs w:val="19"/>
          <w:lang w:eastAsia="zh-CN"/>
        </w:rPr>
        <w:t>.</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hAnsi="Times New Roman"/>
          <w:sz w:val="19"/>
          <w:szCs w:val="19"/>
        </w:rPr>
      </w:pPr>
      <w:r w:rsidRPr="00113FFB">
        <w:rPr>
          <w:rFonts w:ascii="Times New Roman" w:hAnsi="Times New Roman"/>
          <w:b/>
          <w:sz w:val="19"/>
          <w:szCs w:val="19"/>
        </w:rPr>
        <w:t>T</w:t>
      </w:r>
      <w:r w:rsidRPr="00113FFB">
        <w:rPr>
          <w:rFonts w:ascii="Times New Roman" w:hAnsi="Times New Roman"/>
          <w:sz w:val="19"/>
          <w:szCs w:val="19"/>
        </w:rPr>
        <w:t xml:space="preserve">amer A. </w:t>
      </w:r>
      <w:proofErr w:type="spellStart"/>
      <w:r w:rsidRPr="00113FFB">
        <w:rPr>
          <w:rFonts w:ascii="Times New Roman" w:hAnsi="Times New Roman"/>
          <w:sz w:val="19"/>
          <w:szCs w:val="19"/>
        </w:rPr>
        <w:t>Elbokl</w:t>
      </w:r>
      <w:proofErr w:type="spellEnd"/>
      <w:r w:rsidRPr="00113FFB">
        <w:rPr>
          <w:rFonts w:ascii="Times New Roman" w:hAnsi="Times New Roman"/>
          <w:sz w:val="19"/>
          <w:szCs w:val="19"/>
        </w:rPr>
        <w:t xml:space="preserve">, Christian </w:t>
      </w:r>
      <w:proofErr w:type="spellStart"/>
      <w:r w:rsidRPr="00113FFB">
        <w:rPr>
          <w:rFonts w:ascii="Times New Roman" w:hAnsi="Times New Roman"/>
          <w:sz w:val="19"/>
          <w:szCs w:val="19"/>
        </w:rPr>
        <w:t>Detellier</w:t>
      </w:r>
      <w:proofErr w:type="spellEnd"/>
      <w:r w:rsidR="00CB407D">
        <w:rPr>
          <w:rFonts w:ascii="Times New Roman" w:hAnsi="Times New Roman"/>
          <w:sz w:val="19"/>
          <w:szCs w:val="19"/>
        </w:rPr>
        <w:t xml:space="preserve"> </w:t>
      </w:r>
      <w:r w:rsidRPr="00113FFB">
        <w:rPr>
          <w:rFonts w:ascii="Times New Roman" w:hAnsi="Times New Roman"/>
          <w:sz w:val="19"/>
          <w:szCs w:val="19"/>
        </w:rPr>
        <w:t xml:space="preserve">(2008) Intercalation of cyclic imides in </w:t>
      </w:r>
      <w:proofErr w:type="spellStart"/>
      <w:r w:rsidRPr="00113FFB">
        <w:rPr>
          <w:rFonts w:ascii="Times New Roman" w:hAnsi="Times New Roman"/>
          <w:sz w:val="19"/>
          <w:szCs w:val="19"/>
        </w:rPr>
        <w:t>kaolinite</w:t>
      </w:r>
      <w:proofErr w:type="spellEnd"/>
      <w:r w:rsidR="00CB407D">
        <w:rPr>
          <w:rFonts w:ascii="Times New Roman" w:hAnsi="Times New Roman"/>
          <w:sz w:val="19"/>
          <w:szCs w:val="19"/>
        </w:rPr>
        <w:t xml:space="preserve"> </w:t>
      </w:r>
      <w:r w:rsidRPr="00113FFB">
        <w:rPr>
          <w:rFonts w:ascii="Times New Roman" w:hAnsi="Times New Roman"/>
          <w:sz w:val="19"/>
          <w:szCs w:val="19"/>
        </w:rPr>
        <w:t>Journal of Colloid and Interface Science 323,</w:t>
      </w:r>
      <w:r w:rsidR="00CB407D">
        <w:rPr>
          <w:rFonts w:ascii="Times New Roman" w:hAnsi="Times New Roman"/>
          <w:sz w:val="19"/>
          <w:szCs w:val="19"/>
        </w:rPr>
        <w:t xml:space="preserve"> </w:t>
      </w:r>
      <w:r w:rsidRPr="00113FFB">
        <w:rPr>
          <w:rFonts w:ascii="Times New Roman" w:hAnsi="Times New Roman"/>
          <w:sz w:val="19"/>
          <w:szCs w:val="19"/>
        </w:rPr>
        <w:t>338–348).</w:t>
      </w:r>
    </w:p>
    <w:p w:rsidR="002D1048" w:rsidRPr="00113FFB" w:rsidRDefault="002D1048" w:rsidP="00113FFB">
      <w:pPr>
        <w:pStyle w:val="ListParagraph"/>
        <w:numPr>
          <w:ilvl w:val="0"/>
          <w:numId w:val="2"/>
        </w:numPr>
        <w:autoSpaceDE w:val="0"/>
        <w:autoSpaceDN w:val="0"/>
        <w:adjustRightInd w:val="0"/>
        <w:snapToGrid w:val="0"/>
        <w:spacing w:after="0" w:line="240" w:lineRule="auto"/>
        <w:ind w:left="425" w:hanging="425"/>
        <w:jc w:val="both"/>
        <w:rPr>
          <w:rFonts w:ascii="Times New Roman" w:eastAsia="AdvTimes" w:hAnsi="Times New Roman"/>
          <w:sz w:val="19"/>
          <w:szCs w:val="19"/>
        </w:rPr>
      </w:pPr>
      <w:r w:rsidRPr="00113FFB">
        <w:rPr>
          <w:rFonts w:ascii="Times New Roman" w:hAnsi="Times New Roman"/>
          <w:sz w:val="19"/>
          <w:szCs w:val="19"/>
        </w:rPr>
        <w:t xml:space="preserve">Sabah, E. </w:t>
      </w:r>
      <w:proofErr w:type="spellStart"/>
      <w:r w:rsidRPr="00113FFB">
        <w:rPr>
          <w:rFonts w:ascii="Times New Roman" w:hAnsi="Times New Roman"/>
          <w:sz w:val="19"/>
          <w:szCs w:val="19"/>
        </w:rPr>
        <w:t>Celik</w:t>
      </w:r>
      <w:proofErr w:type="spellEnd"/>
      <w:r w:rsidRPr="00113FFB">
        <w:rPr>
          <w:rFonts w:ascii="Times New Roman" w:hAnsi="Times New Roman"/>
          <w:sz w:val="19"/>
          <w:szCs w:val="19"/>
        </w:rPr>
        <w:t xml:space="preserve">, M.S. (2002) Interaction of pyridine derivatives with </w:t>
      </w:r>
      <w:proofErr w:type="spellStart"/>
      <w:r w:rsidRPr="00113FFB">
        <w:rPr>
          <w:rFonts w:ascii="Times New Roman" w:hAnsi="Times New Roman"/>
          <w:sz w:val="19"/>
          <w:szCs w:val="19"/>
        </w:rPr>
        <w:t>sepiolite</w:t>
      </w:r>
      <w:proofErr w:type="spellEnd"/>
      <w:r w:rsidRPr="00113FFB">
        <w:rPr>
          <w:rFonts w:ascii="Times New Roman" w:hAnsi="Times New Roman"/>
          <w:sz w:val="19"/>
          <w:szCs w:val="19"/>
        </w:rPr>
        <w:t xml:space="preserve">, J. Colloid </w:t>
      </w:r>
      <w:proofErr w:type="spellStart"/>
      <w:r w:rsidRPr="00113FFB">
        <w:rPr>
          <w:rFonts w:ascii="Times New Roman" w:hAnsi="Times New Roman"/>
          <w:sz w:val="19"/>
          <w:szCs w:val="19"/>
        </w:rPr>
        <w:t>Interf</w:t>
      </w:r>
      <w:proofErr w:type="spellEnd"/>
      <w:r w:rsidRPr="00113FFB">
        <w:rPr>
          <w:rFonts w:ascii="Times New Roman" w:hAnsi="Times New Roman"/>
          <w:sz w:val="19"/>
          <w:szCs w:val="19"/>
        </w:rPr>
        <w:t>. Sci. 251 (1) 33–38.</w:t>
      </w:r>
    </w:p>
    <w:p w:rsidR="00113FFB" w:rsidRPr="00113FFB" w:rsidRDefault="00113FFB" w:rsidP="00113FFB">
      <w:pPr>
        <w:snapToGrid w:val="0"/>
        <w:ind w:left="425" w:hanging="425"/>
        <w:jc w:val="both"/>
        <w:rPr>
          <w:color w:val="00B050"/>
          <w:sz w:val="19"/>
          <w:szCs w:val="19"/>
        </w:rPr>
        <w:sectPr w:rsidR="00113FFB" w:rsidRPr="00113FFB" w:rsidSect="00CB407D">
          <w:headerReference w:type="default" r:id="rId41"/>
          <w:footerReference w:type="even" r:id="rId42"/>
          <w:footerReference w:type="default" r:id="rId43"/>
          <w:footnotePr>
            <w:pos w:val="beneathText"/>
          </w:footnotePr>
          <w:type w:val="continuous"/>
          <w:pgSz w:w="12240" w:h="15840" w:code="1"/>
          <w:pgMar w:top="1440" w:right="1440" w:bottom="1440" w:left="1440" w:header="720" w:footer="720" w:gutter="0"/>
          <w:cols w:num="2" w:space="576"/>
          <w:docGrid w:linePitch="360"/>
        </w:sectPr>
      </w:pPr>
    </w:p>
    <w:p w:rsidR="0083033A" w:rsidRPr="00113FFB" w:rsidRDefault="0083033A" w:rsidP="00113FFB">
      <w:pPr>
        <w:snapToGrid w:val="0"/>
        <w:ind w:left="425" w:hanging="425"/>
        <w:jc w:val="both"/>
        <w:rPr>
          <w:color w:val="00B050"/>
          <w:sz w:val="19"/>
          <w:szCs w:val="19"/>
        </w:rPr>
      </w:pPr>
    </w:p>
    <w:p w:rsidR="00113FFB" w:rsidRDefault="00113FFB" w:rsidP="00113FFB">
      <w:pPr>
        <w:snapToGrid w:val="0"/>
        <w:ind w:left="425" w:hanging="425"/>
        <w:jc w:val="both"/>
        <w:rPr>
          <w:sz w:val="20"/>
        </w:rPr>
      </w:pPr>
    </w:p>
    <w:p w:rsidR="006B69A1" w:rsidRPr="00113FFB" w:rsidRDefault="006B69A1" w:rsidP="00113FFB">
      <w:pPr>
        <w:snapToGrid w:val="0"/>
        <w:ind w:left="425" w:hanging="425"/>
        <w:jc w:val="both"/>
        <w:rPr>
          <w:sz w:val="20"/>
        </w:rPr>
      </w:pPr>
    </w:p>
    <w:p w:rsidR="000A18AB" w:rsidRPr="00113FFB" w:rsidRDefault="006B69A1" w:rsidP="00113FFB">
      <w:pPr>
        <w:snapToGrid w:val="0"/>
        <w:ind w:left="425" w:hanging="425"/>
        <w:jc w:val="both"/>
        <w:rPr>
          <w:sz w:val="20"/>
        </w:rPr>
      </w:pPr>
      <w:r w:rsidRPr="00113FFB">
        <w:rPr>
          <w:sz w:val="20"/>
        </w:rPr>
        <w:t>10/28/2014</w:t>
      </w:r>
    </w:p>
    <w:sectPr w:rsidR="000A18AB" w:rsidRPr="00113FFB" w:rsidSect="00427AC5">
      <w:headerReference w:type="default" r:id="rId44"/>
      <w:footerReference w:type="even" r:id="rId45"/>
      <w:footerReference w:type="default" r:id="rId46"/>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A64" w:rsidRDefault="00DB3A64">
      <w:r>
        <w:separator/>
      </w:r>
    </w:p>
  </w:endnote>
  <w:endnote w:type="continuationSeparator" w:id="0">
    <w:p w:rsidR="00DB3A64" w:rsidRDefault="00DB3A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Times">
    <w:altName w:val="Arial Unicode MS"/>
    <w:panose1 w:val="00000000000000000000"/>
    <w:charset w:val="81"/>
    <w:family w:val="auto"/>
    <w:notTrueType/>
    <w:pitch w:val="default"/>
    <w:sig w:usb0="00000001" w:usb1="09060000" w:usb2="00000010" w:usb3="00000000" w:csb0="00080000" w:csb1="00000000"/>
  </w:font>
  <w:font w:name="OneGulliverA">
    <w:altName w:val="MS Mincho"/>
    <w:panose1 w:val="00000000000000000000"/>
    <w:charset w:val="80"/>
    <w:family w:val="auto"/>
    <w:notTrueType/>
    <w:pitch w:val="default"/>
    <w:sig w:usb0="00000003" w:usb1="09070000" w:usb2="00000010" w:usb3="00000000" w:csb0="000A0001" w:csb1="00000000"/>
  </w:font>
  <w:font w:name="MTSY">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FB" w:rsidRDefault="002500B1" w:rsidP="00ED5C61">
    <w:pPr>
      <w:pStyle w:val="Footer"/>
      <w:framePr w:wrap="around" w:vAnchor="text" w:hAnchor="margin" w:xAlign="center" w:y="1"/>
      <w:rPr>
        <w:rStyle w:val="PageNumber"/>
      </w:rPr>
    </w:pPr>
    <w:r>
      <w:rPr>
        <w:rStyle w:val="PageNumber"/>
      </w:rPr>
      <w:fldChar w:fldCharType="begin"/>
    </w:r>
    <w:r w:rsidR="00113FFB">
      <w:rPr>
        <w:rStyle w:val="PageNumber"/>
      </w:rPr>
      <w:instrText xml:space="preserve">PAGE  </w:instrText>
    </w:r>
    <w:r>
      <w:rPr>
        <w:rStyle w:val="PageNumber"/>
      </w:rPr>
      <w:fldChar w:fldCharType="end"/>
    </w:r>
  </w:p>
  <w:p w:rsidR="00113FFB" w:rsidRDefault="00113FF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FB" w:rsidRPr="006B69A1" w:rsidRDefault="002500B1" w:rsidP="006B69A1">
    <w:pPr>
      <w:jc w:val="center"/>
      <w:rPr>
        <w:sz w:val="20"/>
      </w:rPr>
    </w:pPr>
    <w:r w:rsidRPr="006B69A1">
      <w:rPr>
        <w:sz w:val="20"/>
      </w:rPr>
      <w:fldChar w:fldCharType="begin"/>
    </w:r>
    <w:r w:rsidR="00113FFB" w:rsidRPr="006B69A1">
      <w:rPr>
        <w:sz w:val="20"/>
      </w:rPr>
      <w:instrText xml:space="preserve"> page </w:instrText>
    </w:r>
    <w:r w:rsidRPr="006B69A1">
      <w:rPr>
        <w:sz w:val="20"/>
      </w:rPr>
      <w:fldChar w:fldCharType="separate"/>
    </w:r>
    <w:r w:rsidR="00CB407D">
      <w:rPr>
        <w:noProof/>
        <w:sz w:val="20"/>
      </w:rPr>
      <w:t>147</w:t>
    </w:r>
    <w:r w:rsidRPr="006B69A1">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FB" w:rsidRDefault="002500B1" w:rsidP="00ED5C61">
    <w:pPr>
      <w:pStyle w:val="Footer"/>
      <w:framePr w:wrap="around" w:vAnchor="text" w:hAnchor="margin" w:xAlign="center" w:y="1"/>
      <w:rPr>
        <w:rStyle w:val="PageNumber"/>
      </w:rPr>
    </w:pPr>
    <w:r>
      <w:rPr>
        <w:rStyle w:val="PageNumber"/>
      </w:rPr>
      <w:fldChar w:fldCharType="begin"/>
    </w:r>
    <w:r w:rsidR="00113FFB">
      <w:rPr>
        <w:rStyle w:val="PageNumber"/>
      </w:rPr>
      <w:instrText xml:space="preserve">PAGE  </w:instrText>
    </w:r>
    <w:r>
      <w:rPr>
        <w:rStyle w:val="PageNumber"/>
      </w:rPr>
      <w:fldChar w:fldCharType="end"/>
    </w:r>
  </w:p>
  <w:p w:rsidR="00113FFB" w:rsidRDefault="00113FF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FB" w:rsidRPr="006B69A1" w:rsidRDefault="002500B1" w:rsidP="006B69A1">
    <w:pPr>
      <w:jc w:val="center"/>
      <w:rPr>
        <w:sz w:val="20"/>
      </w:rPr>
    </w:pPr>
    <w:r w:rsidRPr="006B69A1">
      <w:rPr>
        <w:sz w:val="20"/>
      </w:rPr>
      <w:fldChar w:fldCharType="begin"/>
    </w:r>
    <w:r w:rsidR="00113FFB" w:rsidRPr="006B69A1">
      <w:rPr>
        <w:sz w:val="20"/>
      </w:rPr>
      <w:instrText xml:space="preserve"> page </w:instrText>
    </w:r>
    <w:r w:rsidRPr="006B69A1">
      <w:rPr>
        <w:sz w:val="20"/>
      </w:rPr>
      <w:fldChar w:fldCharType="separate"/>
    </w:r>
    <w:r w:rsidR="00CB407D">
      <w:rPr>
        <w:noProof/>
        <w:sz w:val="20"/>
      </w:rPr>
      <w:t>154</w:t>
    </w:r>
    <w:r w:rsidRPr="006B69A1">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C61" w:rsidRDefault="002500B1" w:rsidP="00ED5C61">
    <w:pPr>
      <w:pStyle w:val="Footer"/>
      <w:framePr w:wrap="around" w:vAnchor="text" w:hAnchor="margin" w:xAlign="center" w:y="1"/>
      <w:rPr>
        <w:rStyle w:val="PageNumber"/>
      </w:rPr>
    </w:pPr>
    <w:r>
      <w:rPr>
        <w:rStyle w:val="PageNumber"/>
      </w:rPr>
      <w:fldChar w:fldCharType="begin"/>
    </w:r>
    <w:r w:rsidR="00ED5C61">
      <w:rPr>
        <w:rStyle w:val="PageNumber"/>
      </w:rPr>
      <w:instrText xml:space="preserve">PAGE  </w:instrText>
    </w:r>
    <w:r>
      <w:rPr>
        <w:rStyle w:val="PageNumber"/>
      </w:rPr>
      <w:fldChar w:fldCharType="end"/>
    </w:r>
  </w:p>
  <w:p w:rsidR="00ED5C61" w:rsidRDefault="00ED5C6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C61" w:rsidRPr="006B69A1" w:rsidRDefault="002500B1" w:rsidP="006B69A1">
    <w:pPr>
      <w:jc w:val="center"/>
      <w:rPr>
        <w:sz w:val="20"/>
      </w:rPr>
    </w:pPr>
    <w:r w:rsidRPr="006B69A1">
      <w:rPr>
        <w:sz w:val="20"/>
      </w:rPr>
      <w:fldChar w:fldCharType="begin"/>
    </w:r>
    <w:r w:rsidR="006B69A1" w:rsidRPr="006B69A1">
      <w:rPr>
        <w:sz w:val="20"/>
      </w:rPr>
      <w:instrText xml:space="preserve"> page </w:instrText>
    </w:r>
    <w:r w:rsidRPr="006B69A1">
      <w:rPr>
        <w:sz w:val="20"/>
      </w:rPr>
      <w:fldChar w:fldCharType="separate"/>
    </w:r>
    <w:r w:rsidR="00113FFB">
      <w:rPr>
        <w:noProof/>
        <w:sz w:val="20"/>
      </w:rPr>
      <w:t>1</w:t>
    </w:r>
    <w:r w:rsidRPr="006B69A1">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A64" w:rsidRDefault="00DB3A64">
      <w:r>
        <w:separator/>
      </w:r>
    </w:p>
  </w:footnote>
  <w:footnote w:type="continuationSeparator" w:id="0">
    <w:p w:rsidR="00DB3A64" w:rsidRDefault="00DB3A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FB" w:rsidRPr="006B69A1" w:rsidRDefault="00113FFB" w:rsidP="006B69A1">
    <w:pPr>
      <w:pBdr>
        <w:bottom w:val="thinThickMediumGap" w:sz="12" w:space="1" w:color="auto"/>
      </w:pBdr>
      <w:tabs>
        <w:tab w:val="left" w:pos="851"/>
        <w:tab w:val="right" w:pos="8364"/>
      </w:tabs>
      <w:adjustRightInd w:val="0"/>
      <w:snapToGrid w:val="0"/>
      <w:jc w:val="both"/>
      <w:rPr>
        <w:sz w:val="20"/>
        <w:szCs w:val="20"/>
      </w:rPr>
    </w:pPr>
    <w:r w:rsidRPr="006B69A1">
      <w:rPr>
        <w:rFonts w:hint="eastAsia"/>
        <w:iCs/>
        <w:color w:val="000000"/>
        <w:sz w:val="20"/>
        <w:szCs w:val="20"/>
      </w:rPr>
      <w:tab/>
    </w:r>
    <w:r w:rsidRPr="006B69A1">
      <w:rPr>
        <w:sz w:val="20"/>
        <w:szCs w:val="20"/>
      </w:rPr>
      <w:t>Nature and Science 201</w:t>
    </w:r>
    <w:r w:rsidRPr="006B69A1">
      <w:rPr>
        <w:rFonts w:hint="eastAsia"/>
        <w:sz w:val="20"/>
        <w:szCs w:val="20"/>
      </w:rPr>
      <w:t>4</w:t>
    </w:r>
    <w:proofErr w:type="gramStart"/>
    <w:r w:rsidRPr="006B69A1">
      <w:rPr>
        <w:sz w:val="20"/>
        <w:szCs w:val="20"/>
      </w:rPr>
      <w:t>;1</w:t>
    </w:r>
    <w:r w:rsidRPr="006B69A1">
      <w:rPr>
        <w:rFonts w:hint="eastAsia"/>
        <w:sz w:val="20"/>
        <w:szCs w:val="20"/>
      </w:rPr>
      <w:t>2</w:t>
    </w:r>
    <w:proofErr w:type="gramEnd"/>
    <w:r w:rsidRPr="006B69A1">
      <w:rPr>
        <w:sz w:val="20"/>
        <w:szCs w:val="20"/>
      </w:rPr>
      <w:t>(</w:t>
    </w:r>
    <w:r w:rsidRPr="006B69A1">
      <w:rPr>
        <w:rFonts w:hint="eastAsia"/>
        <w:sz w:val="20"/>
        <w:szCs w:val="20"/>
      </w:rPr>
      <w:t>11)</w:t>
    </w:r>
    <w:r w:rsidRPr="006B69A1">
      <w:rPr>
        <w:color w:val="000000"/>
        <w:sz w:val="20"/>
        <w:szCs w:val="20"/>
      </w:rPr>
      <w:t xml:space="preserve"> </w:t>
    </w:r>
    <w:r w:rsidRPr="006B69A1">
      <w:rPr>
        <w:rFonts w:hint="eastAsia"/>
        <w:color w:val="000000"/>
        <w:sz w:val="20"/>
        <w:szCs w:val="20"/>
      </w:rPr>
      <w:tab/>
    </w:r>
    <w:r w:rsidRPr="006B69A1">
      <w:rPr>
        <w:color w:val="000000"/>
        <w:sz w:val="20"/>
        <w:szCs w:val="20"/>
      </w:rPr>
      <w:t xml:space="preserve"> </w:t>
    </w:r>
    <w:hyperlink r:id="rId1" w:history="1">
      <w:r w:rsidRPr="006B69A1">
        <w:rPr>
          <w:rStyle w:val="Hyperlink"/>
          <w:sz w:val="20"/>
          <w:szCs w:val="20"/>
        </w:rPr>
        <w:t>http://www.sciencepub.net/nature</w:t>
      </w:r>
    </w:hyperlink>
  </w:p>
  <w:p w:rsidR="00113FFB" w:rsidRPr="006B69A1" w:rsidRDefault="00113FFB" w:rsidP="006B69A1">
    <w:pPr>
      <w:tabs>
        <w:tab w:val="left" w:pos="851"/>
        <w:tab w:val="right" w:pos="8364"/>
      </w:tabs>
      <w:adjustRightInd w:val="0"/>
      <w:snapToGrid w:val="0"/>
      <w:jc w:val="both"/>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FB" w:rsidRPr="006B69A1" w:rsidRDefault="00113FFB" w:rsidP="006B69A1">
    <w:pPr>
      <w:pBdr>
        <w:bottom w:val="thinThickMediumGap" w:sz="12" w:space="1" w:color="auto"/>
      </w:pBdr>
      <w:tabs>
        <w:tab w:val="left" w:pos="851"/>
        <w:tab w:val="right" w:pos="8364"/>
      </w:tabs>
      <w:adjustRightInd w:val="0"/>
      <w:snapToGrid w:val="0"/>
      <w:jc w:val="both"/>
      <w:rPr>
        <w:sz w:val="20"/>
        <w:szCs w:val="20"/>
      </w:rPr>
    </w:pPr>
    <w:r w:rsidRPr="006B69A1">
      <w:rPr>
        <w:rFonts w:hint="eastAsia"/>
        <w:iCs/>
        <w:color w:val="000000"/>
        <w:sz w:val="20"/>
        <w:szCs w:val="20"/>
      </w:rPr>
      <w:tab/>
    </w:r>
    <w:r w:rsidRPr="006B69A1">
      <w:rPr>
        <w:sz w:val="20"/>
        <w:szCs w:val="20"/>
      </w:rPr>
      <w:t>Nature and Science 201</w:t>
    </w:r>
    <w:r w:rsidRPr="006B69A1">
      <w:rPr>
        <w:rFonts w:hint="eastAsia"/>
        <w:sz w:val="20"/>
        <w:szCs w:val="20"/>
      </w:rPr>
      <w:t>4</w:t>
    </w:r>
    <w:proofErr w:type="gramStart"/>
    <w:r w:rsidRPr="006B69A1">
      <w:rPr>
        <w:sz w:val="20"/>
        <w:szCs w:val="20"/>
      </w:rPr>
      <w:t>;1</w:t>
    </w:r>
    <w:r w:rsidRPr="006B69A1">
      <w:rPr>
        <w:rFonts w:hint="eastAsia"/>
        <w:sz w:val="20"/>
        <w:szCs w:val="20"/>
      </w:rPr>
      <w:t>2</w:t>
    </w:r>
    <w:proofErr w:type="gramEnd"/>
    <w:r w:rsidRPr="006B69A1">
      <w:rPr>
        <w:sz w:val="20"/>
        <w:szCs w:val="20"/>
      </w:rPr>
      <w:t>(</w:t>
    </w:r>
    <w:r w:rsidRPr="006B69A1">
      <w:rPr>
        <w:rFonts w:hint="eastAsia"/>
        <w:sz w:val="20"/>
        <w:szCs w:val="20"/>
      </w:rPr>
      <w:t>11)</w:t>
    </w:r>
    <w:r w:rsidRPr="006B69A1">
      <w:rPr>
        <w:color w:val="000000"/>
        <w:sz w:val="20"/>
        <w:szCs w:val="20"/>
      </w:rPr>
      <w:t xml:space="preserve"> </w:t>
    </w:r>
    <w:r w:rsidRPr="006B69A1">
      <w:rPr>
        <w:rFonts w:hint="eastAsia"/>
        <w:color w:val="000000"/>
        <w:sz w:val="20"/>
        <w:szCs w:val="20"/>
      </w:rPr>
      <w:tab/>
    </w:r>
    <w:r w:rsidRPr="006B69A1">
      <w:rPr>
        <w:color w:val="000000"/>
        <w:sz w:val="20"/>
        <w:szCs w:val="20"/>
      </w:rPr>
      <w:t xml:space="preserve"> </w:t>
    </w:r>
    <w:hyperlink r:id="rId1" w:history="1">
      <w:r w:rsidRPr="006B69A1">
        <w:rPr>
          <w:rStyle w:val="Hyperlink"/>
          <w:sz w:val="20"/>
          <w:szCs w:val="20"/>
        </w:rPr>
        <w:t>http://www.sciencepub.net/nature</w:t>
      </w:r>
    </w:hyperlink>
  </w:p>
  <w:p w:rsidR="00113FFB" w:rsidRPr="006B69A1" w:rsidRDefault="00113FFB" w:rsidP="006B69A1">
    <w:pPr>
      <w:tabs>
        <w:tab w:val="left" w:pos="851"/>
        <w:tab w:val="right" w:pos="8364"/>
      </w:tabs>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9A1" w:rsidRPr="006B69A1" w:rsidRDefault="006B69A1" w:rsidP="006B69A1">
    <w:pPr>
      <w:pBdr>
        <w:bottom w:val="thinThickMediumGap" w:sz="12" w:space="1" w:color="auto"/>
      </w:pBdr>
      <w:tabs>
        <w:tab w:val="left" w:pos="851"/>
        <w:tab w:val="right" w:pos="8364"/>
      </w:tabs>
      <w:adjustRightInd w:val="0"/>
      <w:snapToGrid w:val="0"/>
      <w:jc w:val="both"/>
      <w:rPr>
        <w:sz w:val="20"/>
        <w:szCs w:val="20"/>
      </w:rPr>
    </w:pPr>
    <w:r w:rsidRPr="006B69A1">
      <w:rPr>
        <w:rFonts w:hint="eastAsia"/>
        <w:iCs/>
        <w:color w:val="000000"/>
        <w:sz w:val="20"/>
        <w:szCs w:val="20"/>
      </w:rPr>
      <w:tab/>
    </w:r>
    <w:r w:rsidRPr="006B69A1">
      <w:rPr>
        <w:sz w:val="20"/>
        <w:szCs w:val="20"/>
      </w:rPr>
      <w:t>Nature and Science 201</w:t>
    </w:r>
    <w:r w:rsidRPr="006B69A1">
      <w:rPr>
        <w:rFonts w:hint="eastAsia"/>
        <w:sz w:val="20"/>
        <w:szCs w:val="20"/>
      </w:rPr>
      <w:t>4</w:t>
    </w:r>
    <w:proofErr w:type="gramStart"/>
    <w:r w:rsidRPr="006B69A1">
      <w:rPr>
        <w:sz w:val="20"/>
        <w:szCs w:val="20"/>
      </w:rPr>
      <w:t>;1</w:t>
    </w:r>
    <w:r w:rsidRPr="006B69A1">
      <w:rPr>
        <w:rFonts w:hint="eastAsia"/>
        <w:sz w:val="20"/>
        <w:szCs w:val="20"/>
      </w:rPr>
      <w:t>2</w:t>
    </w:r>
    <w:proofErr w:type="gramEnd"/>
    <w:r w:rsidRPr="006B69A1">
      <w:rPr>
        <w:sz w:val="20"/>
        <w:szCs w:val="20"/>
      </w:rPr>
      <w:t>(</w:t>
    </w:r>
    <w:r w:rsidRPr="006B69A1">
      <w:rPr>
        <w:rFonts w:hint="eastAsia"/>
        <w:sz w:val="20"/>
        <w:szCs w:val="20"/>
      </w:rPr>
      <w:t>11)</w:t>
    </w:r>
    <w:r w:rsidRPr="006B69A1">
      <w:rPr>
        <w:color w:val="000000"/>
        <w:sz w:val="20"/>
        <w:szCs w:val="20"/>
      </w:rPr>
      <w:t xml:space="preserve"> </w:t>
    </w:r>
    <w:r w:rsidRPr="006B69A1">
      <w:rPr>
        <w:rFonts w:hint="eastAsia"/>
        <w:color w:val="000000"/>
        <w:sz w:val="20"/>
        <w:szCs w:val="20"/>
      </w:rPr>
      <w:tab/>
    </w:r>
    <w:r w:rsidRPr="006B69A1">
      <w:rPr>
        <w:color w:val="000000"/>
        <w:sz w:val="20"/>
        <w:szCs w:val="20"/>
      </w:rPr>
      <w:t xml:space="preserve"> </w:t>
    </w:r>
    <w:hyperlink r:id="rId1" w:history="1">
      <w:r w:rsidRPr="006B69A1">
        <w:rPr>
          <w:rStyle w:val="Hyperlink"/>
          <w:sz w:val="20"/>
          <w:szCs w:val="20"/>
        </w:rPr>
        <w:t>http://www.sciencepub.net/nature</w:t>
      </w:r>
    </w:hyperlink>
  </w:p>
  <w:p w:rsidR="006B69A1" w:rsidRPr="006B69A1" w:rsidRDefault="006B69A1" w:rsidP="006B69A1">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DA53C05"/>
    <w:multiLevelType w:val="hybridMultilevel"/>
    <w:tmpl w:val="0E5AD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21505"/>
  </w:hdrShapeDefaults>
  <w:footnotePr>
    <w:pos w:val="beneathText"/>
    <w:footnote w:id="-1"/>
    <w:footnote w:id="0"/>
  </w:footnotePr>
  <w:endnotePr>
    <w:endnote w:id="-1"/>
    <w:endnote w:id="0"/>
  </w:endnotePr>
  <w:compat>
    <w:useFELayout/>
  </w:compat>
  <w:rsids>
    <w:rsidRoot w:val="0083033A"/>
    <w:rsid w:val="00011719"/>
    <w:rsid w:val="00053DB0"/>
    <w:rsid w:val="00061794"/>
    <w:rsid w:val="000A18AB"/>
    <w:rsid w:val="00113FFB"/>
    <w:rsid w:val="0017237E"/>
    <w:rsid w:val="001751E3"/>
    <w:rsid w:val="0018258B"/>
    <w:rsid w:val="002500B1"/>
    <w:rsid w:val="002B7D91"/>
    <w:rsid w:val="002D1048"/>
    <w:rsid w:val="00315DEE"/>
    <w:rsid w:val="00320169"/>
    <w:rsid w:val="00360371"/>
    <w:rsid w:val="004202DD"/>
    <w:rsid w:val="00427AC5"/>
    <w:rsid w:val="00436F79"/>
    <w:rsid w:val="005621C3"/>
    <w:rsid w:val="00575A8B"/>
    <w:rsid w:val="006B69A1"/>
    <w:rsid w:val="006D7569"/>
    <w:rsid w:val="007B329C"/>
    <w:rsid w:val="0083033A"/>
    <w:rsid w:val="00854B2D"/>
    <w:rsid w:val="00883661"/>
    <w:rsid w:val="008B73F6"/>
    <w:rsid w:val="008C13E8"/>
    <w:rsid w:val="009118BC"/>
    <w:rsid w:val="009216BB"/>
    <w:rsid w:val="009E56D1"/>
    <w:rsid w:val="00A17F9D"/>
    <w:rsid w:val="00B7699B"/>
    <w:rsid w:val="00BE2607"/>
    <w:rsid w:val="00C36C46"/>
    <w:rsid w:val="00C53BB5"/>
    <w:rsid w:val="00CB407D"/>
    <w:rsid w:val="00D10286"/>
    <w:rsid w:val="00D86325"/>
    <w:rsid w:val="00DB3A64"/>
    <w:rsid w:val="00DE42C5"/>
    <w:rsid w:val="00E36F8E"/>
    <w:rsid w:val="00E5059B"/>
    <w:rsid w:val="00E87846"/>
    <w:rsid w:val="00E96D34"/>
    <w:rsid w:val="00ED5C61"/>
    <w:rsid w:val="00EF1E1F"/>
    <w:rsid w:val="00F520B4"/>
    <w:rsid w:val="00F62B9B"/>
    <w:rsid w:val="00F6377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rules v:ext="edit">
        <o:r id="V:Rule3" type="connector" idref="#Straight Arrow Connector 9"/>
        <o:r id="V:Rule4" type="connector" idref="#Straight Arrow Connector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33A"/>
    <w:pPr>
      <w:suppressAutoHyphens/>
      <w:spacing w:after="0" w:line="240" w:lineRule="auto"/>
    </w:pPr>
    <w:rPr>
      <w:rFonts w:ascii="Times New Roman" w:eastAsia="SimSun" w:hAnsi="Times New Roman" w:cs="Times New Roman"/>
      <w:sz w:val="24"/>
      <w:szCs w:val="24"/>
      <w:lang w:eastAsia="ar-SA"/>
    </w:rPr>
  </w:style>
  <w:style w:type="paragraph" w:styleId="Heading1">
    <w:name w:val="heading 1"/>
    <w:basedOn w:val="Normal"/>
    <w:next w:val="Normal"/>
    <w:link w:val="Heading1Char"/>
    <w:uiPriority w:val="9"/>
    <w:qFormat/>
    <w:rsid w:val="008303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83033A"/>
  </w:style>
  <w:style w:type="character" w:styleId="Hyperlink">
    <w:name w:val="Hyperlink"/>
    <w:rsid w:val="0083033A"/>
    <w:rPr>
      <w:color w:val="0000FF"/>
      <w:u w:val="single"/>
    </w:rPr>
  </w:style>
  <w:style w:type="paragraph" w:styleId="Header">
    <w:name w:val="header"/>
    <w:basedOn w:val="Normal"/>
    <w:next w:val="Heading1"/>
    <w:link w:val="HeaderChar"/>
    <w:rsid w:val="0083033A"/>
    <w:pPr>
      <w:tabs>
        <w:tab w:val="center" w:pos="4320"/>
        <w:tab w:val="right" w:pos="8640"/>
      </w:tabs>
    </w:pPr>
  </w:style>
  <w:style w:type="character" w:customStyle="1" w:styleId="HeaderChar">
    <w:name w:val="Header Char"/>
    <w:basedOn w:val="DefaultParagraphFont"/>
    <w:link w:val="Header"/>
    <w:rsid w:val="0083033A"/>
    <w:rPr>
      <w:rFonts w:ascii="Times New Roman" w:eastAsia="SimSun" w:hAnsi="Times New Roman" w:cs="Times New Roman"/>
      <w:sz w:val="24"/>
      <w:szCs w:val="24"/>
      <w:lang w:eastAsia="ar-SA"/>
    </w:rPr>
  </w:style>
  <w:style w:type="paragraph" w:styleId="Footer">
    <w:name w:val="footer"/>
    <w:basedOn w:val="Normal"/>
    <w:link w:val="FooterChar"/>
    <w:rsid w:val="0083033A"/>
    <w:pPr>
      <w:tabs>
        <w:tab w:val="center" w:pos="4320"/>
        <w:tab w:val="right" w:pos="8640"/>
      </w:tabs>
    </w:pPr>
    <w:rPr>
      <w:sz w:val="32"/>
    </w:rPr>
  </w:style>
  <w:style w:type="character" w:customStyle="1" w:styleId="FooterChar">
    <w:name w:val="Footer Char"/>
    <w:basedOn w:val="DefaultParagraphFont"/>
    <w:link w:val="Footer"/>
    <w:rsid w:val="0083033A"/>
    <w:rPr>
      <w:rFonts w:ascii="Times New Roman" w:eastAsia="SimSun" w:hAnsi="Times New Roman" w:cs="Times New Roman"/>
      <w:sz w:val="32"/>
      <w:szCs w:val="24"/>
      <w:lang w:eastAsia="ar-SA"/>
    </w:rPr>
  </w:style>
  <w:style w:type="character" w:customStyle="1" w:styleId="Heading1Char">
    <w:name w:val="Heading 1 Char"/>
    <w:basedOn w:val="DefaultParagraphFont"/>
    <w:link w:val="Heading1"/>
    <w:uiPriority w:val="9"/>
    <w:rsid w:val="0083033A"/>
    <w:rPr>
      <w:rFonts w:asciiTheme="majorHAnsi" w:eastAsiaTheme="majorEastAsia" w:hAnsiTheme="majorHAnsi" w:cstheme="majorBidi"/>
      <w:b/>
      <w:bCs/>
      <w:color w:val="365F91" w:themeColor="accent1" w:themeShade="BF"/>
      <w:sz w:val="28"/>
      <w:szCs w:val="28"/>
      <w:lang w:eastAsia="ar-SA"/>
    </w:rPr>
  </w:style>
  <w:style w:type="paragraph" w:styleId="BalloonText">
    <w:name w:val="Balloon Text"/>
    <w:basedOn w:val="Normal"/>
    <w:link w:val="BalloonTextChar"/>
    <w:uiPriority w:val="99"/>
    <w:semiHidden/>
    <w:unhideWhenUsed/>
    <w:rsid w:val="00F520B4"/>
    <w:rPr>
      <w:rFonts w:ascii="Tahoma" w:hAnsi="Tahoma" w:cs="Tahoma"/>
      <w:sz w:val="16"/>
      <w:szCs w:val="16"/>
    </w:rPr>
  </w:style>
  <w:style w:type="character" w:customStyle="1" w:styleId="BalloonTextChar">
    <w:name w:val="Balloon Text Char"/>
    <w:basedOn w:val="DefaultParagraphFont"/>
    <w:link w:val="BalloonText"/>
    <w:uiPriority w:val="99"/>
    <w:semiHidden/>
    <w:rsid w:val="00F520B4"/>
    <w:rPr>
      <w:rFonts w:ascii="Tahoma" w:eastAsia="SimSun" w:hAnsi="Tahoma" w:cs="Tahoma"/>
      <w:sz w:val="16"/>
      <w:szCs w:val="16"/>
      <w:lang w:eastAsia="ar-SA"/>
    </w:rPr>
  </w:style>
  <w:style w:type="paragraph" w:customStyle="1" w:styleId="Default">
    <w:name w:val="Default"/>
    <w:rsid w:val="00A17F9D"/>
    <w:pPr>
      <w:autoSpaceDE w:val="0"/>
      <w:autoSpaceDN w:val="0"/>
      <w:adjustRightInd w:val="0"/>
      <w:spacing w:after="0" w:line="240" w:lineRule="auto"/>
    </w:pPr>
    <w:rPr>
      <w:rFonts w:ascii="Arial" w:eastAsia="Calibri" w:hAnsi="Arial" w:cs="Arial"/>
      <w:color w:val="000000"/>
      <w:sz w:val="24"/>
      <w:szCs w:val="24"/>
      <w:lang w:val="en-GB"/>
    </w:rPr>
  </w:style>
  <w:style w:type="paragraph" w:styleId="ListParagraph">
    <w:name w:val="List Paragraph"/>
    <w:basedOn w:val="Normal"/>
    <w:uiPriority w:val="34"/>
    <w:qFormat/>
    <w:rsid w:val="002D1048"/>
    <w:pPr>
      <w:suppressAutoHyphens w:val="0"/>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33A"/>
    <w:pPr>
      <w:suppressAutoHyphens/>
      <w:spacing w:after="0" w:line="240" w:lineRule="auto"/>
    </w:pPr>
    <w:rPr>
      <w:rFonts w:ascii="Times New Roman" w:eastAsia="SimSun" w:hAnsi="Times New Roman" w:cs="Times New Roman"/>
      <w:sz w:val="24"/>
      <w:szCs w:val="24"/>
      <w:lang w:eastAsia="ar-SA"/>
    </w:rPr>
  </w:style>
  <w:style w:type="paragraph" w:styleId="Heading1">
    <w:name w:val="heading 1"/>
    <w:basedOn w:val="Normal"/>
    <w:next w:val="Normal"/>
    <w:link w:val="Heading1Char"/>
    <w:uiPriority w:val="9"/>
    <w:qFormat/>
    <w:rsid w:val="008303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83033A"/>
  </w:style>
  <w:style w:type="character" w:styleId="Hyperlink">
    <w:name w:val="Hyperlink"/>
    <w:rsid w:val="0083033A"/>
    <w:rPr>
      <w:color w:val="0000FF"/>
      <w:u w:val="single"/>
    </w:rPr>
  </w:style>
  <w:style w:type="paragraph" w:styleId="Header">
    <w:name w:val="header"/>
    <w:basedOn w:val="Normal"/>
    <w:next w:val="Heading1"/>
    <w:link w:val="HeaderChar"/>
    <w:rsid w:val="0083033A"/>
    <w:pPr>
      <w:tabs>
        <w:tab w:val="center" w:pos="4320"/>
        <w:tab w:val="right" w:pos="8640"/>
      </w:tabs>
    </w:pPr>
  </w:style>
  <w:style w:type="character" w:customStyle="1" w:styleId="HeaderChar">
    <w:name w:val="Header Char"/>
    <w:basedOn w:val="DefaultParagraphFont"/>
    <w:link w:val="Header"/>
    <w:rsid w:val="0083033A"/>
    <w:rPr>
      <w:rFonts w:ascii="Times New Roman" w:eastAsia="SimSun" w:hAnsi="Times New Roman" w:cs="Times New Roman"/>
      <w:sz w:val="24"/>
      <w:szCs w:val="24"/>
      <w:lang w:eastAsia="ar-SA"/>
    </w:rPr>
  </w:style>
  <w:style w:type="paragraph" w:styleId="Footer">
    <w:name w:val="footer"/>
    <w:basedOn w:val="Normal"/>
    <w:link w:val="FooterChar"/>
    <w:rsid w:val="0083033A"/>
    <w:pPr>
      <w:tabs>
        <w:tab w:val="center" w:pos="4320"/>
        <w:tab w:val="right" w:pos="8640"/>
      </w:tabs>
    </w:pPr>
    <w:rPr>
      <w:sz w:val="32"/>
    </w:rPr>
  </w:style>
  <w:style w:type="character" w:customStyle="1" w:styleId="FooterChar">
    <w:name w:val="Footer Char"/>
    <w:basedOn w:val="DefaultParagraphFont"/>
    <w:link w:val="Footer"/>
    <w:rsid w:val="0083033A"/>
    <w:rPr>
      <w:rFonts w:ascii="Times New Roman" w:eastAsia="SimSun" w:hAnsi="Times New Roman" w:cs="Times New Roman"/>
      <w:sz w:val="32"/>
      <w:szCs w:val="24"/>
      <w:lang w:eastAsia="ar-SA"/>
    </w:rPr>
  </w:style>
  <w:style w:type="character" w:customStyle="1" w:styleId="Heading1Char">
    <w:name w:val="Heading 1 Char"/>
    <w:basedOn w:val="DefaultParagraphFont"/>
    <w:link w:val="Heading1"/>
    <w:uiPriority w:val="9"/>
    <w:rsid w:val="0083033A"/>
    <w:rPr>
      <w:rFonts w:asciiTheme="majorHAnsi" w:eastAsiaTheme="majorEastAsia" w:hAnsiTheme="majorHAnsi" w:cstheme="majorBidi"/>
      <w:b/>
      <w:bCs/>
      <w:color w:val="365F91" w:themeColor="accent1" w:themeShade="BF"/>
      <w:sz w:val="28"/>
      <w:szCs w:val="28"/>
      <w:lang w:eastAsia="ar-SA"/>
    </w:rPr>
  </w:style>
  <w:style w:type="paragraph" w:styleId="BalloonText">
    <w:name w:val="Balloon Text"/>
    <w:basedOn w:val="Normal"/>
    <w:link w:val="BalloonTextChar"/>
    <w:uiPriority w:val="99"/>
    <w:semiHidden/>
    <w:unhideWhenUsed/>
    <w:rsid w:val="00F520B4"/>
    <w:rPr>
      <w:rFonts w:ascii="Tahoma" w:hAnsi="Tahoma" w:cs="Tahoma"/>
      <w:sz w:val="16"/>
      <w:szCs w:val="16"/>
    </w:rPr>
  </w:style>
  <w:style w:type="character" w:customStyle="1" w:styleId="BalloonTextChar">
    <w:name w:val="Balloon Text Char"/>
    <w:basedOn w:val="DefaultParagraphFont"/>
    <w:link w:val="BalloonText"/>
    <w:uiPriority w:val="99"/>
    <w:semiHidden/>
    <w:rsid w:val="00F520B4"/>
    <w:rPr>
      <w:rFonts w:ascii="Tahoma" w:eastAsia="SimSun" w:hAnsi="Tahoma" w:cs="Tahoma"/>
      <w:sz w:val="16"/>
      <w:szCs w:val="16"/>
      <w:lang w:eastAsia="ar-SA"/>
    </w:rPr>
  </w:style>
  <w:style w:type="paragraph" w:customStyle="1" w:styleId="Default">
    <w:name w:val="Default"/>
    <w:rsid w:val="00A17F9D"/>
    <w:pPr>
      <w:autoSpaceDE w:val="0"/>
      <w:autoSpaceDN w:val="0"/>
      <w:adjustRightInd w:val="0"/>
      <w:spacing w:after="0" w:line="240" w:lineRule="auto"/>
    </w:pPr>
    <w:rPr>
      <w:rFonts w:ascii="Arial" w:eastAsia="Calibri" w:hAnsi="Arial" w:cs="Arial"/>
      <w:color w:val="000000"/>
      <w:sz w:val="24"/>
      <w:szCs w:val="24"/>
      <w:lang w:val="en-GB"/>
    </w:rPr>
  </w:style>
  <w:style w:type="paragraph" w:styleId="ListParagraph">
    <w:name w:val="List Paragraph"/>
    <w:basedOn w:val="Normal"/>
    <w:uiPriority w:val="34"/>
    <w:qFormat/>
    <w:rsid w:val="002D1048"/>
    <w:pPr>
      <w:suppressAutoHyphens w:val="0"/>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image" Target="media/image13.jpeg"/><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hyperlink" Target="mailto:emmachijy@yahoo.com" TargetMode="Externa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2.emf"/><Relationship Id="rId38" Type="http://schemas.openxmlformats.org/officeDocument/2006/relationships/image" Target="media/image15.jpeg"/><Relationship Id="rId46"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7.bin"/><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7.wmf"/><Relationship Id="rId32" Type="http://schemas.openxmlformats.org/officeDocument/2006/relationships/image" Target="media/image11.png"/><Relationship Id="rId37" Type="http://schemas.openxmlformats.org/officeDocument/2006/relationships/image" Target="media/image14.jpeg"/><Relationship Id="rId40" Type="http://schemas.openxmlformats.org/officeDocument/2006/relationships/hyperlink" Target="mailto:emmachijy@yahoo.com" TargetMode="Externa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hyperlink" Target="http://en.wikipedia.org/wiki/Nucleophilic" TargetMode="External"/><Relationship Id="rId49"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sciencepub.net/nature" TargetMode="External"/><Relationship Id="rId14" Type="http://schemas.openxmlformats.org/officeDocument/2006/relationships/package" Target="embeddings/Microsoft_Office_Word_Document1.docx"/><Relationship Id="rId22" Type="http://schemas.openxmlformats.org/officeDocument/2006/relationships/image" Target="media/image6.wmf"/><Relationship Id="rId27" Type="http://schemas.openxmlformats.org/officeDocument/2006/relationships/oleObject" Target="embeddings/oleObject6.bin"/><Relationship Id="rId30" Type="http://schemas.openxmlformats.org/officeDocument/2006/relationships/image" Target="media/image10.wmf"/><Relationship Id="rId35" Type="http://schemas.openxmlformats.org/officeDocument/2006/relationships/hyperlink" Target="http://en.wikipedia.org/wiki/Triethylamine" TargetMode="External"/><Relationship Id="rId43" Type="http://schemas.openxmlformats.org/officeDocument/2006/relationships/footer" Target="footer4.xml"/><Relationship Id="rId48" Type="http://schemas.openxmlformats.org/officeDocument/2006/relationships/theme" Target="theme/theme1.xml"/><Relationship Id="rId8" Type="http://schemas.openxmlformats.org/officeDocument/2006/relationships/hyperlink" Target="http://en.wikipedia.org/wiki/Nucleophilic"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5092</Words>
  <Characters>29031</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34055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E Chigbundu</dc:creator>
  <cp:lastModifiedBy>Administrator</cp:lastModifiedBy>
  <cp:revision>4</cp:revision>
  <cp:lastPrinted>2014-10-31T01:20:00Z</cp:lastPrinted>
  <dcterms:created xsi:type="dcterms:W3CDTF">2014-10-31T03:04:00Z</dcterms:created>
  <dcterms:modified xsi:type="dcterms:W3CDTF">2014-10-31T02:32:00Z</dcterms:modified>
</cp:coreProperties>
</file>