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72" w:rsidRPr="00145460" w:rsidRDefault="00B51551" w:rsidP="00145460">
      <w:pPr>
        <w:snapToGrid w:val="0"/>
        <w:jc w:val="center"/>
        <w:rPr>
          <w:rFonts w:eastAsia="Calibri"/>
          <w:b/>
          <w:sz w:val="20"/>
        </w:rPr>
      </w:pPr>
      <w:r w:rsidRPr="00145460">
        <w:rPr>
          <w:rFonts w:eastAsia="Calibri"/>
          <w:b/>
          <w:sz w:val="20"/>
        </w:rPr>
        <w:t>Glucose Intolerance in Obese Egyptian Adolescents</w:t>
      </w:r>
    </w:p>
    <w:p w:rsidR="00B51551" w:rsidRPr="00145460" w:rsidRDefault="00B51551" w:rsidP="00145460">
      <w:pPr>
        <w:snapToGrid w:val="0"/>
        <w:jc w:val="center"/>
        <w:rPr>
          <w:rFonts w:eastAsia="Calibri"/>
          <w:b/>
          <w:sz w:val="20"/>
        </w:rPr>
      </w:pPr>
    </w:p>
    <w:p w:rsidR="001A7772" w:rsidRPr="00145460" w:rsidRDefault="00212E60" w:rsidP="00145460">
      <w:pPr>
        <w:snapToGrid w:val="0"/>
        <w:jc w:val="center"/>
        <w:rPr>
          <w:rFonts w:eastAsia="Calibri"/>
          <w:sz w:val="20"/>
        </w:rPr>
      </w:pPr>
      <w:r w:rsidRPr="00145460">
        <w:rPr>
          <w:rFonts w:eastAsia="Calibri"/>
          <w:sz w:val="20"/>
        </w:rPr>
        <w:t>Mohammed K. Azmy</w:t>
      </w:r>
      <w:r w:rsidR="00A210E2" w:rsidRPr="00145460">
        <w:rPr>
          <w:rFonts w:eastAsia="Calibri"/>
          <w:sz w:val="20"/>
          <w:vertAlign w:val="superscript"/>
        </w:rPr>
        <w:t>1</w:t>
      </w:r>
      <w:r w:rsidRPr="00145460">
        <w:rPr>
          <w:rFonts w:eastAsia="Calibri"/>
          <w:sz w:val="20"/>
        </w:rPr>
        <w:t>, Ahmed abdel-Monem</w:t>
      </w:r>
      <w:r w:rsidR="00A210E2" w:rsidRPr="00145460">
        <w:rPr>
          <w:rFonts w:eastAsia="Calibri"/>
          <w:sz w:val="20"/>
          <w:vertAlign w:val="superscript"/>
        </w:rPr>
        <w:t>1</w:t>
      </w:r>
      <w:r w:rsidRPr="00145460">
        <w:rPr>
          <w:rFonts w:eastAsia="Calibri"/>
          <w:sz w:val="20"/>
        </w:rPr>
        <w:t xml:space="preserve">, </w:t>
      </w:r>
      <w:proofErr w:type="spellStart"/>
      <w:r w:rsidRPr="00145460">
        <w:rPr>
          <w:rFonts w:eastAsia="Calibri"/>
          <w:sz w:val="20"/>
        </w:rPr>
        <w:t>Gamal</w:t>
      </w:r>
      <w:proofErr w:type="spellEnd"/>
      <w:r w:rsidRPr="00145460">
        <w:rPr>
          <w:rFonts w:eastAsia="Calibri"/>
          <w:sz w:val="20"/>
        </w:rPr>
        <w:t xml:space="preserve"> Ali Badr</w:t>
      </w:r>
      <w:r w:rsidR="00A210E2" w:rsidRPr="00145460">
        <w:rPr>
          <w:rFonts w:eastAsia="Calibri"/>
          <w:sz w:val="20"/>
          <w:vertAlign w:val="superscript"/>
        </w:rPr>
        <w:t>1</w:t>
      </w:r>
      <w:r w:rsidRPr="00145460">
        <w:rPr>
          <w:rFonts w:eastAsia="Calibri"/>
          <w:sz w:val="20"/>
        </w:rPr>
        <w:t xml:space="preserve">, </w:t>
      </w:r>
      <w:proofErr w:type="spellStart"/>
      <w:r w:rsidRPr="00145460">
        <w:rPr>
          <w:rFonts w:eastAsia="Calibri"/>
          <w:sz w:val="20"/>
        </w:rPr>
        <w:t>Moussa</w:t>
      </w:r>
      <w:proofErr w:type="spellEnd"/>
      <w:r w:rsidRPr="00145460">
        <w:rPr>
          <w:rFonts w:eastAsia="Calibri"/>
          <w:sz w:val="20"/>
        </w:rPr>
        <w:t xml:space="preserve"> </w:t>
      </w:r>
      <w:proofErr w:type="spellStart"/>
      <w:r w:rsidRPr="00145460">
        <w:rPr>
          <w:rFonts w:eastAsia="Calibri"/>
          <w:sz w:val="20"/>
        </w:rPr>
        <w:t>Antar</w:t>
      </w:r>
      <w:proofErr w:type="spellEnd"/>
      <w:r w:rsidRPr="00145460">
        <w:rPr>
          <w:rFonts w:eastAsia="Calibri"/>
          <w:sz w:val="20"/>
        </w:rPr>
        <w:t xml:space="preserve"> Hussein</w:t>
      </w:r>
      <w:r w:rsidR="00A210E2" w:rsidRPr="00145460">
        <w:rPr>
          <w:rFonts w:eastAsia="Calibri"/>
          <w:sz w:val="20"/>
          <w:vertAlign w:val="superscript"/>
        </w:rPr>
        <w:t>1</w:t>
      </w:r>
      <w:r w:rsidRPr="00145460">
        <w:rPr>
          <w:rFonts w:eastAsia="Calibri"/>
          <w:sz w:val="20"/>
        </w:rPr>
        <w:t xml:space="preserve">, </w:t>
      </w:r>
      <w:proofErr w:type="spellStart"/>
      <w:r w:rsidRPr="00145460">
        <w:rPr>
          <w:rFonts w:eastAsia="Calibri"/>
          <w:sz w:val="20"/>
        </w:rPr>
        <w:t>Esam</w:t>
      </w:r>
      <w:proofErr w:type="spellEnd"/>
      <w:r w:rsidRPr="00145460">
        <w:rPr>
          <w:rFonts w:eastAsia="Calibri"/>
          <w:sz w:val="20"/>
        </w:rPr>
        <w:t xml:space="preserve"> M. Ghamry</w:t>
      </w:r>
      <w:r w:rsidR="00A210E2" w:rsidRPr="00145460">
        <w:rPr>
          <w:rFonts w:eastAsia="Calibri"/>
          <w:sz w:val="20"/>
          <w:vertAlign w:val="superscript"/>
        </w:rPr>
        <w:t>1</w:t>
      </w:r>
      <w:r w:rsidRPr="00145460">
        <w:rPr>
          <w:rFonts w:eastAsia="Calibri"/>
          <w:sz w:val="20"/>
        </w:rPr>
        <w:t xml:space="preserve">, </w:t>
      </w:r>
      <w:proofErr w:type="spellStart"/>
      <w:r w:rsidRPr="00145460">
        <w:rPr>
          <w:rFonts w:eastAsia="Calibri"/>
          <w:sz w:val="20"/>
        </w:rPr>
        <w:t>Wael</w:t>
      </w:r>
      <w:proofErr w:type="spellEnd"/>
      <w:r w:rsidRPr="00145460">
        <w:rPr>
          <w:rFonts w:eastAsia="Calibri"/>
          <w:sz w:val="20"/>
        </w:rPr>
        <w:t xml:space="preserve"> </w:t>
      </w:r>
      <w:proofErr w:type="spellStart"/>
      <w:r w:rsidRPr="00145460">
        <w:rPr>
          <w:rFonts w:eastAsia="Calibri"/>
          <w:sz w:val="20"/>
        </w:rPr>
        <w:t>Refaat</w:t>
      </w:r>
      <w:proofErr w:type="spellEnd"/>
      <w:r w:rsidRPr="00145460">
        <w:rPr>
          <w:rFonts w:eastAsia="Calibri"/>
          <w:sz w:val="20"/>
        </w:rPr>
        <w:t xml:space="preserve"> Hablas</w:t>
      </w:r>
      <w:r w:rsidR="00A210E2" w:rsidRPr="00145460">
        <w:rPr>
          <w:rFonts w:eastAsia="Calibri"/>
          <w:sz w:val="20"/>
          <w:vertAlign w:val="superscript"/>
        </w:rPr>
        <w:t>2</w:t>
      </w:r>
      <w:r w:rsidRPr="00145460">
        <w:rPr>
          <w:rFonts w:eastAsia="Calibri"/>
          <w:sz w:val="20"/>
        </w:rPr>
        <w:t xml:space="preserve"> and </w:t>
      </w:r>
      <w:proofErr w:type="spellStart"/>
      <w:r w:rsidRPr="00145460">
        <w:rPr>
          <w:rFonts w:eastAsia="Calibri"/>
          <w:sz w:val="20"/>
        </w:rPr>
        <w:t>Mahmoud</w:t>
      </w:r>
      <w:proofErr w:type="spellEnd"/>
      <w:r w:rsidRPr="00145460">
        <w:rPr>
          <w:rFonts w:eastAsia="Calibri"/>
          <w:sz w:val="20"/>
        </w:rPr>
        <w:t xml:space="preserve"> </w:t>
      </w:r>
      <w:proofErr w:type="spellStart"/>
      <w:r w:rsidRPr="00145460">
        <w:rPr>
          <w:rFonts w:eastAsia="Calibri"/>
          <w:sz w:val="20"/>
        </w:rPr>
        <w:t>Ezzat</w:t>
      </w:r>
      <w:proofErr w:type="spellEnd"/>
      <w:r w:rsidRPr="00145460">
        <w:rPr>
          <w:rFonts w:eastAsia="Calibri"/>
          <w:sz w:val="20"/>
        </w:rPr>
        <w:t xml:space="preserve"> Abdel-</w:t>
      </w:r>
      <w:proofErr w:type="spellStart"/>
      <w:r w:rsidRPr="00145460">
        <w:rPr>
          <w:rFonts w:eastAsia="Calibri"/>
          <w:sz w:val="20"/>
        </w:rPr>
        <w:t>Raouf</w:t>
      </w:r>
      <w:proofErr w:type="spellEnd"/>
      <w:r w:rsidR="00A210E2" w:rsidRPr="00145460">
        <w:rPr>
          <w:rFonts w:eastAsia="Calibri"/>
          <w:sz w:val="20"/>
        </w:rPr>
        <w:t xml:space="preserve"> </w:t>
      </w:r>
      <w:r w:rsidR="00A210E2" w:rsidRPr="00145460">
        <w:rPr>
          <w:rFonts w:eastAsia="Calibri"/>
          <w:sz w:val="20"/>
          <w:vertAlign w:val="superscript"/>
        </w:rPr>
        <w:t>1</w:t>
      </w:r>
      <w:r w:rsidRPr="00145460">
        <w:rPr>
          <w:rFonts w:eastAsia="Calibri"/>
          <w:sz w:val="20"/>
        </w:rPr>
        <w:t>.</w:t>
      </w:r>
    </w:p>
    <w:p w:rsidR="00A210E2" w:rsidRPr="00145460" w:rsidRDefault="00A210E2" w:rsidP="00145460">
      <w:pPr>
        <w:snapToGrid w:val="0"/>
        <w:jc w:val="center"/>
        <w:rPr>
          <w:rFonts w:eastAsia="Calibri"/>
          <w:sz w:val="20"/>
        </w:rPr>
      </w:pPr>
    </w:p>
    <w:p w:rsidR="001A7772" w:rsidRPr="00145460" w:rsidRDefault="00A210E2" w:rsidP="00145460">
      <w:pPr>
        <w:snapToGrid w:val="0"/>
        <w:jc w:val="center"/>
        <w:rPr>
          <w:rFonts w:eastAsia="Calibri"/>
          <w:sz w:val="20"/>
        </w:rPr>
      </w:pPr>
      <w:r w:rsidRPr="00145460">
        <w:rPr>
          <w:rFonts w:eastAsia="Calibri"/>
          <w:sz w:val="20"/>
          <w:vertAlign w:val="superscript"/>
        </w:rPr>
        <w:t>1</w:t>
      </w:r>
      <w:r w:rsidR="005702C7" w:rsidRPr="00145460">
        <w:rPr>
          <w:rFonts w:eastAsia="Calibri"/>
          <w:sz w:val="20"/>
        </w:rPr>
        <w:t xml:space="preserve">Internal </w:t>
      </w:r>
      <w:r w:rsidR="003D534A" w:rsidRPr="00145460">
        <w:rPr>
          <w:rFonts w:eastAsia="Calibri"/>
          <w:sz w:val="20"/>
        </w:rPr>
        <w:t>M</w:t>
      </w:r>
      <w:r w:rsidR="005702C7" w:rsidRPr="00145460">
        <w:rPr>
          <w:rFonts w:eastAsia="Calibri"/>
          <w:sz w:val="20"/>
        </w:rPr>
        <w:t xml:space="preserve">edicine </w:t>
      </w:r>
      <w:r w:rsidR="003D534A" w:rsidRPr="00145460">
        <w:rPr>
          <w:rFonts w:eastAsia="Calibri"/>
          <w:sz w:val="20"/>
        </w:rPr>
        <w:t>D</w:t>
      </w:r>
      <w:r w:rsidR="005702C7" w:rsidRPr="00145460">
        <w:rPr>
          <w:rFonts w:eastAsia="Calibri"/>
          <w:sz w:val="20"/>
        </w:rPr>
        <w:t>epartment</w:t>
      </w:r>
      <w:r w:rsidR="003D534A" w:rsidRPr="00145460">
        <w:rPr>
          <w:rFonts w:eastAsia="Calibri"/>
          <w:sz w:val="20"/>
        </w:rPr>
        <w:t>, Faculty of Medicine</w:t>
      </w:r>
      <w:r w:rsidR="005702C7" w:rsidRPr="00145460">
        <w:rPr>
          <w:rFonts w:eastAsia="Calibri"/>
          <w:sz w:val="20"/>
        </w:rPr>
        <w:t xml:space="preserve">, </w:t>
      </w:r>
      <w:r w:rsidR="003D534A" w:rsidRPr="00145460">
        <w:rPr>
          <w:rFonts w:eastAsia="Calibri"/>
          <w:sz w:val="20"/>
        </w:rPr>
        <w:t>A</w:t>
      </w:r>
      <w:r w:rsidR="005702C7" w:rsidRPr="00145460">
        <w:rPr>
          <w:rFonts w:eastAsia="Calibri"/>
          <w:sz w:val="20"/>
        </w:rPr>
        <w:t>l-</w:t>
      </w:r>
      <w:proofErr w:type="spellStart"/>
      <w:r w:rsidR="003D534A" w:rsidRPr="00145460">
        <w:rPr>
          <w:rFonts w:eastAsia="Calibri"/>
          <w:sz w:val="20"/>
        </w:rPr>
        <w:t>A</w:t>
      </w:r>
      <w:r w:rsidR="005702C7" w:rsidRPr="00145460">
        <w:rPr>
          <w:rFonts w:eastAsia="Calibri"/>
          <w:sz w:val="20"/>
        </w:rPr>
        <w:t>zhar</w:t>
      </w:r>
      <w:proofErr w:type="spellEnd"/>
      <w:r w:rsidR="005702C7" w:rsidRPr="00145460">
        <w:rPr>
          <w:rFonts w:eastAsia="Calibri"/>
          <w:sz w:val="20"/>
        </w:rPr>
        <w:t xml:space="preserve"> </w:t>
      </w:r>
      <w:r w:rsidR="003D534A" w:rsidRPr="00145460">
        <w:rPr>
          <w:rFonts w:eastAsia="Calibri"/>
          <w:sz w:val="20"/>
        </w:rPr>
        <w:t>U</w:t>
      </w:r>
      <w:r w:rsidR="00886F52" w:rsidRPr="00145460">
        <w:rPr>
          <w:rFonts w:eastAsia="Calibri"/>
          <w:sz w:val="20"/>
        </w:rPr>
        <w:t>niversity, Egypt.</w:t>
      </w:r>
    </w:p>
    <w:p w:rsidR="001A7772" w:rsidRPr="00145460" w:rsidRDefault="00A210E2" w:rsidP="00145460">
      <w:pPr>
        <w:snapToGrid w:val="0"/>
        <w:jc w:val="center"/>
        <w:rPr>
          <w:rFonts w:eastAsia="Calibri"/>
          <w:b/>
          <w:sz w:val="20"/>
        </w:rPr>
      </w:pPr>
      <w:r w:rsidRPr="00145460">
        <w:rPr>
          <w:rFonts w:eastAsia="Calibri"/>
          <w:sz w:val="20"/>
          <w:vertAlign w:val="superscript"/>
        </w:rPr>
        <w:t>2</w:t>
      </w:r>
      <w:r w:rsidR="005702C7" w:rsidRPr="00145460">
        <w:rPr>
          <w:rFonts w:eastAsia="Calibri"/>
          <w:sz w:val="20"/>
        </w:rPr>
        <w:t xml:space="preserve">Clinical </w:t>
      </w:r>
      <w:r w:rsidR="003D534A" w:rsidRPr="00145460">
        <w:rPr>
          <w:rFonts w:eastAsia="Calibri"/>
          <w:sz w:val="20"/>
        </w:rPr>
        <w:t>P</w:t>
      </w:r>
      <w:r w:rsidR="005702C7" w:rsidRPr="00145460">
        <w:rPr>
          <w:rFonts w:eastAsia="Calibri"/>
          <w:sz w:val="20"/>
        </w:rPr>
        <w:t xml:space="preserve">athology </w:t>
      </w:r>
      <w:r w:rsidR="003D534A" w:rsidRPr="00145460">
        <w:rPr>
          <w:rFonts w:eastAsia="Calibri"/>
          <w:sz w:val="20"/>
        </w:rPr>
        <w:t>D</w:t>
      </w:r>
      <w:r w:rsidR="005702C7" w:rsidRPr="00145460">
        <w:rPr>
          <w:rFonts w:eastAsia="Calibri"/>
          <w:sz w:val="20"/>
        </w:rPr>
        <w:t xml:space="preserve">epartment, </w:t>
      </w:r>
      <w:r w:rsidR="003D534A" w:rsidRPr="00145460">
        <w:rPr>
          <w:rFonts w:eastAsia="Calibri"/>
          <w:sz w:val="20"/>
        </w:rPr>
        <w:t>F</w:t>
      </w:r>
      <w:r w:rsidR="005702C7" w:rsidRPr="00145460">
        <w:rPr>
          <w:rFonts w:eastAsia="Calibri"/>
          <w:sz w:val="20"/>
        </w:rPr>
        <w:t xml:space="preserve">aculty of </w:t>
      </w:r>
      <w:r w:rsidR="003D534A" w:rsidRPr="00145460">
        <w:rPr>
          <w:rFonts w:eastAsia="Calibri"/>
          <w:sz w:val="20"/>
        </w:rPr>
        <w:t>M</w:t>
      </w:r>
      <w:r w:rsidR="005702C7" w:rsidRPr="00145460">
        <w:rPr>
          <w:rFonts w:eastAsia="Calibri"/>
          <w:sz w:val="20"/>
        </w:rPr>
        <w:t xml:space="preserve">edicine </w:t>
      </w:r>
      <w:r w:rsidR="003D534A" w:rsidRPr="00145460">
        <w:rPr>
          <w:rFonts w:eastAsia="Calibri"/>
          <w:sz w:val="20"/>
        </w:rPr>
        <w:t>A</w:t>
      </w:r>
      <w:r w:rsidR="005702C7" w:rsidRPr="00145460">
        <w:rPr>
          <w:rFonts w:eastAsia="Calibri"/>
          <w:sz w:val="20"/>
        </w:rPr>
        <w:t>l-</w:t>
      </w:r>
      <w:proofErr w:type="spellStart"/>
      <w:r w:rsidR="003D534A" w:rsidRPr="00145460">
        <w:rPr>
          <w:rFonts w:eastAsia="Calibri"/>
          <w:sz w:val="20"/>
        </w:rPr>
        <w:t>A</w:t>
      </w:r>
      <w:r w:rsidR="005702C7" w:rsidRPr="00145460">
        <w:rPr>
          <w:rFonts w:eastAsia="Calibri"/>
          <w:sz w:val="20"/>
        </w:rPr>
        <w:t>zhar</w:t>
      </w:r>
      <w:proofErr w:type="spellEnd"/>
      <w:r w:rsidR="005702C7" w:rsidRPr="00145460">
        <w:rPr>
          <w:rFonts w:eastAsia="Calibri"/>
          <w:sz w:val="20"/>
        </w:rPr>
        <w:t xml:space="preserve"> </w:t>
      </w:r>
      <w:r w:rsidR="003D534A" w:rsidRPr="00145460">
        <w:rPr>
          <w:rFonts w:eastAsia="Calibri"/>
          <w:sz w:val="20"/>
        </w:rPr>
        <w:t>U</w:t>
      </w:r>
      <w:r w:rsidR="005702C7" w:rsidRPr="00145460">
        <w:rPr>
          <w:rFonts w:eastAsia="Calibri"/>
          <w:sz w:val="20"/>
        </w:rPr>
        <w:t>niversity</w:t>
      </w:r>
      <w:r w:rsidR="00886F52" w:rsidRPr="00145460">
        <w:rPr>
          <w:rFonts w:eastAsia="Calibri"/>
          <w:sz w:val="20"/>
        </w:rPr>
        <w:t>, Egypt.</w:t>
      </w:r>
    </w:p>
    <w:p w:rsidR="005702C7" w:rsidRPr="00145460" w:rsidRDefault="00D46ACE" w:rsidP="00145460">
      <w:pPr>
        <w:snapToGrid w:val="0"/>
        <w:jc w:val="center"/>
        <w:rPr>
          <w:rFonts w:eastAsia="Calibri"/>
          <w:bCs/>
          <w:sz w:val="20"/>
        </w:rPr>
      </w:pPr>
      <w:hyperlink r:id="rId8" w:history="1">
        <w:r w:rsidR="003347EF" w:rsidRPr="00145460">
          <w:rPr>
            <w:rStyle w:val="Hyperlink"/>
            <w:rFonts w:eastAsia="Calibri"/>
            <w:bCs/>
            <w:sz w:val="20"/>
            <w:u w:val="none"/>
          </w:rPr>
          <w:t>esamghamry@yahoo.com</w:t>
        </w:r>
      </w:hyperlink>
    </w:p>
    <w:p w:rsidR="003347EF" w:rsidRPr="00145460" w:rsidRDefault="003347EF" w:rsidP="00145460">
      <w:pPr>
        <w:snapToGrid w:val="0"/>
        <w:jc w:val="center"/>
        <w:rPr>
          <w:rFonts w:eastAsia="Calibri"/>
          <w:b/>
          <w:sz w:val="20"/>
        </w:rPr>
      </w:pPr>
    </w:p>
    <w:p w:rsidR="001A7772" w:rsidRPr="00145460" w:rsidRDefault="003347EF" w:rsidP="00145460">
      <w:pPr>
        <w:tabs>
          <w:tab w:val="left" w:pos="5816"/>
        </w:tabs>
        <w:snapToGrid w:val="0"/>
        <w:rPr>
          <w:rFonts w:eastAsia="Calibri"/>
          <w:b/>
          <w:sz w:val="20"/>
        </w:rPr>
      </w:pPr>
      <w:r w:rsidRPr="00145460">
        <w:rPr>
          <w:rFonts w:eastAsia="Calibri"/>
          <w:b/>
          <w:sz w:val="20"/>
        </w:rPr>
        <w:t xml:space="preserve">Abstract: </w:t>
      </w:r>
      <w:r w:rsidR="00212E60" w:rsidRPr="00145460">
        <w:rPr>
          <w:rFonts w:eastAsia="Calibri"/>
          <w:sz w:val="20"/>
        </w:rPr>
        <w:t>Impaired glucose tolerance (IGT) and Type2</w:t>
      </w:r>
      <w:r w:rsidR="0016012C" w:rsidRPr="00145460">
        <w:rPr>
          <w:rFonts w:eastAsia="Calibri"/>
          <w:sz w:val="20"/>
        </w:rPr>
        <w:t xml:space="preserve"> </w:t>
      </w:r>
      <w:r w:rsidR="00212E60" w:rsidRPr="00145460">
        <w:rPr>
          <w:rFonts w:eastAsia="Calibri"/>
          <w:sz w:val="20"/>
        </w:rPr>
        <w:t>diabetes mellitus (T2DM) in children and adolescents is an important Public Health problem which runs in parallel with childhood obesity. The rates of (IGT) and (T2DM) in youth are increasing recently.</w:t>
      </w:r>
      <w:r w:rsidR="00165273" w:rsidRPr="00145460">
        <w:rPr>
          <w:rFonts w:eastAsia="Calibri"/>
          <w:sz w:val="20"/>
        </w:rPr>
        <w:t xml:space="preserve"> </w:t>
      </w:r>
      <w:r w:rsidR="00212E60" w:rsidRPr="00145460">
        <w:rPr>
          <w:rFonts w:eastAsia="Calibri"/>
          <w:sz w:val="20"/>
        </w:rPr>
        <w:t>The aim of the present study is to</w:t>
      </w:r>
      <w:r w:rsidR="0016012C" w:rsidRPr="00145460">
        <w:rPr>
          <w:rFonts w:eastAsia="Calibri"/>
          <w:sz w:val="20"/>
        </w:rPr>
        <w:t xml:space="preserve"> </w:t>
      </w:r>
      <w:r w:rsidR="00212E60" w:rsidRPr="00145460">
        <w:rPr>
          <w:rFonts w:eastAsia="Calibri"/>
          <w:sz w:val="20"/>
        </w:rPr>
        <w:t>assess glucose tolerance and metabolic syndrome in obese adolescent and determine the factors associated with it.</w:t>
      </w:r>
      <w:r w:rsidRPr="00145460">
        <w:rPr>
          <w:rFonts w:eastAsia="Calibri"/>
          <w:b/>
          <w:sz w:val="20"/>
        </w:rPr>
        <w:t xml:space="preserve"> </w:t>
      </w:r>
      <w:r w:rsidR="00212E60" w:rsidRPr="00145460">
        <w:rPr>
          <w:rFonts w:eastAsia="Calibri"/>
          <w:sz w:val="20"/>
        </w:rPr>
        <w:t>The study included (88) adolescents divided into two groups: A. 60 Obese adolescents and B. 28 non-obese adolescents</w:t>
      </w:r>
      <w:r w:rsidR="00212E60" w:rsidRPr="00145460">
        <w:rPr>
          <w:rFonts w:eastAsia="Calibri"/>
          <w:b/>
          <w:sz w:val="20"/>
        </w:rPr>
        <w:t xml:space="preserve">. </w:t>
      </w:r>
      <w:r w:rsidR="00212E60" w:rsidRPr="00145460">
        <w:rPr>
          <w:rFonts w:eastAsia="Calibri"/>
          <w:sz w:val="20"/>
        </w:rPr>
        <w:t>All adolescents are subjected to the following: Clinical assessment for: congenital or acquired illness, anthropometric measures: (height, weight, BMI, W/C and waist/hip ratio), blood pressure in the studied subjects, pubertal state by tanner  classification</w:t>
      </w:r>
      <w:r w:rsidR="00212E60" w:rsidRPr="00145460">
        <w:rPr>
          <w:rFonts w:eastAsia="Calibri"/>
          <w:b/>
          <w:sz w:val="20"/>
        </w:rPr>
        <w:t xml:space="preserve">, </w:t>
      </w:r>
      <w:r w:rsidR="00212E60" w:rsidRPr="00145460">
        <w:rPr>
          <w:rFonts w:eastAsia="Calibri"/>
          <w:sz w:val="20"/>
        </w:rPr>
        <w:t>family history  of diabetes and/ or hypertension, FBS, PPBS, HbA</w:t>
      </w:r>
      <w:r w:rsidR="00212E60" w:rsidRPr="00145460">
        <w:rPr>
          <w:rFonts w:eastAsia="Calibri"/>
          <w:sz w:val="20"/>
          <w:vertAlign w:val="subscript"/>
        </w:rPr>
        <w:t>1C</w:t>
      </w:r>
      <w:r w:rsidR="00212E60" w:rsidRPr="00145460">
        <w:rPr>
          <w:rFonts w:eastAsia="Calibri"/>
          <w:sz w:val="20"/>
        </w:rPr>
        <w:t>, lipid profile, fasting serum insulin levels to assess  insulin resistance by HOMA equation.</w:t>
      </w:r>
      <w:r w:rsidRPr="00145460">
        <w:rPr>
          <w:rFonts w:eastAsia="Calibri"/>
          <w:b/>
          <w:sz w:val="20"/>
        </w:rPr>
        <w:t xml:space="preserve"> </w:t>
      </w:r>
      <w:r w:rsidR="00212E60" w:rsidRPr="00145460">
        <w:rPr>
          <w:rFonts w:eastAsia="Calibri"/>
          <w:sz w:val="20"/>
        </w:rPr>
        <w:t>The main findings of the present study are that (IGT) and other components of metabolic syndrome are present in obese group and not in normal BMI group.</w:t>
      </w:r>
      <w:r w:rsidRPr="00145460">
        <w:rPr>
          <w:rFonts w:eastAsia="Calibri"/>
          <w:sz w:val="20"/>
        </w:rPr>
        <w:t xml:space="preserve"> </w:t>
      </w:r>
      <w:r w:rsidR="00212E60" w:rsidRPr="00145460">
        <w:rPr>
          <w:rFonts w:eastAsia="Avenir 55 Roman"/>
          <w:sz w:val="20"/>
        </w:rPr>
        <w:t>Overweight and obesity in childhood and adolescence tend to persist into young adulthood with their long-term effects on mortality and morbidity. Insulin resistance is the earliest component of metabolic syndrome occurring as a consequence for obesity in adolescence predisposing to other components of metabolic syndrome and ending lastly into IGT and T2DM.</w:t>
      </w:r>
    </w:p>
    <w:p w:rsidR="00D56A42" w:rsidRPr="00145460" w:rsidRDefault="00D56A42" w:rsidP="0022025F">
      <w:pPr>
        <w:snapToGrid w:val="0"/>
        <w:rPr>
          <w:sz w:val="20"/>
          <w:lang w:eastAsia="zh-CN"/>
        </w:rPr>
      </w:pPr>
      <w:r w:rsidRPr="00145460">
        <w:rPr>
          <w:color w:val="000000"/>
          <w:sz w:val="20"/>
        </w:rPr>
        <w:t>[</w:t>
      </w:r>
      <w:r w:rsidRPr="00145460">
        <w:rPr>
          <w:rFonts w:eastAsia="Calibri"/>
          <w:sz w:val="20"/>
        </w:rPr>
        <w:t xml:space="preserve">Mohammed K. </w:t>
      </w:r>
      <w:proofErr w:type="spellStart"/>
      <w:r w:rsidRPr="00145460">
        <w:rPr>
          <w:rFonts w:eastAsia="Calibri"/>
          <w:sz w:val="20"/>
        </w:rPr>
        <w:t>Azmy</w:t>
      </w:r>
      <w:proofErr w:type="spellEnd"/>
      <w:r w:rsidRPr="00145460">
        <w:rPr>
          <w:rFonts w:eastAsia="Calibri"/>
          <w:sz w:val="20"/>
        </w:rPr>
        <w:t xml:space="preserve">, Ahmed </w:t>
      </w:r>
      <w:proofErr w:type="spellStart"/>
      <w:r w:rsidRPr="00145460">
        <w:rPr>
          <w:rFonts w:eastAsia="Calibri"/>
          <w:sz w:val="20"/>
        </w:rPr>
        <w:t>abdel-Monem</w:t>
      </w:r>
      <w:proofErr w:type="spellEnd"/>
      <w:r w:rsidRPr="00145460">
        <w:rPr>
          <w:rFonts w:eastAsia="Calibri"/>
          <w:sz w:val="20"/>
        </w:rPr>
        <w:t xml:space="preserve">, </w:t>
      </w:r>
      <w:proofErr w:type="spellStart"/>
      <w:r w:rsidRPr="00145460">
        <w:rPr>
          <w:rFonts w:eastAsia="Calibri"/>
          <w:sz w:val="20"/>
        </w:rPr>
        <w:t>Gamal</w:t>
      </w:r>
      <w:proofErr w:type="spellEnd"/>
      <w:r w:rsidRPr="00145460">
        <w:rPr>
          <w:rFonts w:eastAsia="Calibri"/>
          <w:sz w:val="20"/>
        </w:rPr>
        <w:t xml:space="preserve"> Ali </w:t>
      </w:r>
      <w:proofErr w:type="spellStart"/>
      <w:r w:rsidRPr="00145460">
        <w:rPr>
          <w:rFonts w:eastAsia="Calibri"/>
          <w:sz w:val="20"/>
        </w:rPr>
        <w:t>Badr</w:t>
      </w:r>
      <w:proofErr w:type="spellEnd"/>
      <w:r w:rsidRPr="00145460">
        <w:rPr>
          <w:rFonts w:eastAsia="Calibri"/>
          <w:sz w:val="20"/>
        </w:rPr>
        <w:t xml:space="preserve">, </w:t>
      </w:r>
      <w:proofErr w:type="spellStart"/>
      <w:r w:rsidRPr="00145460">
        <w:rPr>
          <w:rFonts w:eastAsia="Calibri"/>
          <w:sz w:val="20"/>
        </w:rPr>
        <w:t>Moussa</w:t>
      </w:r>
      <w:proofErr w:type="spellEnd"/>
      <w:r w:rsidRPr="00145460">
        <w:rPr>
          <w:rFonts w:eastAsia="Calibri"/>
          <w:sz w:val="20"/>
        </w:rPr>
        <w:t xml:space="preserve"> </w:t>
      </w:r>
      <w:proofErr w:type="spellStart"/>
      <w:r w:rsidRPr="00145460">
        <w:rPr>
          <w:rFonts w:eastAsia="Calibri"/>
          <w:sz w:val="20"/>
        </w:rPr>
        <w:t>Antar</w:t>
      </w:r>
      <w:proofErr w:type="spellEnd"/>
      <w:r w:rsidRPr="00145460">
        <w:rPr>
          <w:rFonts w:eastAsia="Calibri"/>
          <w:sz w:val="20"/>
        </w:rPr>
        <w:t xml:space="preserve"> Hussein, </w:t>
      </w:r>
      <w:proofErr w:type="spellStart"/>
      <w:r w:rsidRPr="00145460">
        <w:rPr>
          <w:rFonts w:eastAsia="Calibri"/>
          <w:sz w:val="20"/>
        </w:rPr>
        <w:t>Esam</w:t>
      </w:r>
      <w:proofErr w:type="spellEnd"/>
      <w:r w:rsidRPr="00145460">
        <w:rPr>
          <w:rFonts w:eastAsia="Calibri"/>
          <w:sz w:val="20"/>
        </w:rPr>
        <w:t xml:space="preserve"> M. </w:t>
      </w:r>
      <w:proofErr w:type="spellStart"/>
      <w:r w:rsidRPr="00145460">
        <w:rPr>
          <w:rFonts w:eastAsia="Calibri"/>
          <w:sz w:val="20"/>
        </w:rPr>
        <w:t>Ghamry</w:t>
      </w:r>
      <w:proofErr w:type="spellEnd"/>
      <w:r w:rsidRPr="00145460">
        <w:rPr>
          <w:rFonts w:eastAsia="Calibri"/>
          <w:sz w:val="20"/>
        </w:rPr>
        <w:t xml:space="preserve">, </w:t>
      </w:r>
      <w:proofErr w:type="spellStart"/>
      <w:r w:rsidRPr="00145460">
        <w:rPr>
          <w:rFonts w:eastAsia="Calibri"/>
          <w:sz w:val="20"/>
        </w:rPr>
        <w:t>Wael</w:t>
      </w:r>
      <w:proofErr w:type="spellEnd"/>
      <w:r w:rsidRPr="00145460">
        <w:rPr>
          <w:rFonts w:eastAsia="Calibri"/>
          <w:sz w:val="20"/>
        </w:rPr>
        <w:t xml:space="preserve"> </w:t>
      </w:r>
      <w:proofErr w:type="spellStart"/>
      <w:r w:rsidRPr="00145460">
        <w:rPr>
          <w:rFonts w:eastAsia="Calibri"/>
          <w:sz w:val="20"/>
        </w:rPr>
        <w:t>Refaat</w:t>
      </w:r>
      <w:proofErr w:type="spellEnd"/>
      <w:r w:rsidRPr="00145460">
        <w:rPr>
          <w:rFonts w:eastAsia="Calibri"/>
          <w:sz w:val="20"/>
        </w:rPr>
        <w:t xml:space="preserve"> </w:t>
      </w:r>
      <w:proofErr w:type="spellStart"/>
      <w:r w:rsidRPr="00145460">
        <w:rPr>
          <w:rFonts w:eastAsia="Calibri"/>
          <w:sz w:val="20"/>
        </w:rPr>
        <w:t>Hablas</w:t>
      </w:r>
      <w:proofErr w:type="spellEnd"/>
      <w:r w:rsidRPr="00145460">
        <w:rPr>
          <w:rFonts w:eastAsia="Calibri"/>
          <w:sz w:val="20"/>
        </w:rPr>
        <w:t xml:space="preserve"> and </w:t>
      </w:r>
      <w:proofErr w:type="spellStart"/>
      <w:r w:rsidRPr="00145460">
        <w:rPr>
          <w:rFonts w:eastAsia="Calibri"/>
          <w:sz w:val="20"/>
        </w:rPr>
        <w:t>Mahmoud</w:t>
      </w:r>
      <w:proofErr w:type="spellEnd"/>
      <w:r w:rsidRPr="00145460">
        <w:rPr>
          <w:rFonts w:eastAsia="Calibri"/>
          <w:sz w:val="20"/>
        </w:rPr>
        <w:t xml:space="preserve"> </w:t>
      </w:r>
      <w:proofErr w:type="spellStart"/>
      <w:r w:rsidRPr="00145460">
        <w:rPr>
          <w:rFonts w:eastAsia="Calibri"/>
          <w:sz w:val="20"/>
        </w:rPr>
        <w:t>Ezzat</w:t>
      </w:r>
      <w:proofErr w:type="spellEnd"/>
      <w:r w:rsidRPr="00145460">
        <w:rPr>
          <w:rFonts w:eastAsia="Calibri"/>
          <w:sz w:val="20"/>
        </w:rPr>
        <w:t xml:space="preserve"> Abdel-</w:t>
      </w:r>
      <w:proofErr w:type="spellStart"/>
      <w:r w:rsidRPr="00145460">
        <w:rPr>
          <w:rFonts w:eastAsia="Calibri"/>
          <w:sz w:val="20"/>
        </w:rPr>
        <w:t>Raouf</w:t>
      </w:r>
      <w:proofErr w:type="spellEnd"/>
      <w:r w:rsidRPr="00145460">
        <w:rPr>
          <w:sz w:val="20"/>
        </w:rPr>
        <w:t xml:space="preserve">. </w:t>
      </w:r>
      <w:r w:rsidRPr="00145460">
        <w:rPr>
          <w:rFonts w:eastAsia="Calibri"/>
          <w:b/>
          <w:sz w:val="20"/>
        </w:rPr>
        <w:t>Glucose Intolerance in Obese Egyptian Adolescents</w:t>
      </w:r>
      <w:r w:rsidR="00976288" w:rsidRPr="00145460">
        <w:rPr>
          <w:rFonts w:eastAsia="Times New Roman"/>
          <w:b/>
          <w:bCs/>
          <w:sz w:val="20"/>
          <w:lang w:bidi="fa-IR"/>
        </w:rPr>
        <w:t>.</w:t>
      </w:r>
      <w:r w:rsidR="00976288" w:rsidRPr="00145460">
        <w:rPr>
          <w:rFonts w:hint="eastAsia"/>
          <w:b/>
          <w:bCs/>
          <w:sz w:val="20"/>
        </w:rPr>
        <w:t xml:space="preserve"> </w:t>
      </w:r>
      <w:r w:rsidR="00976288" w:rsidRPr="00145460">
        <w:rPr>
          <w:rFonts w:eastAsia="Times New Roman"/>
          <w:bCs/>
          <w:i/>
          <w:sz w:val="20"/>
        </w:rPr>
        <w:t xml:space="preserve">Nat </w:t>
      </w:r>
      <w:proofErr w:type="spellStart"/>
      <w:r w:rsidR="00976288" w:rsidRPr="00145460">
        <w:rPr>
          <w:rFonts w:eastAsia="Times New Roman"/>
          <w:bCs/>
          <w:i/>
          <w:sz w:val="20"/>
        </w:rPr>
        <w:t>Sci</w:t>
      </w:r>
      <w:proofErr w:type="spellEnd"/>
      <w:r w:rsidR="00976288" w:rsidRPr="00145460">
        <w:rPr>
          <w:rFonts w:hint="eastAsia"/>
          <w:bCs/>
          <w:i/>
          <w:sz w:val="20"/>
        </w:rPr>
        <w:t xml:space="preserve"> </w:t>
      </w:r>
      <w:r w:rsidR="00976288" w:rsidRPr="00145460">
        <w:rPr>
          <w:sz w:val="20"/>
        </w:rPr>
        <w:t>201</w:t>
      </w:r>
      <w:r w:rsidR="00976288" w:rsidRPr="00145460">
        <w:rPr>
          <w:rFonts w:hint="eastAsia"/>
          <w:sz w:val="20"/>
        </w:rPr>
        <w:t>4</w:t>
      </w:r>
      <w:r w:rsidR="00976288" w:rsidRPr="00145460">
        <w:rPr>
          <w:sz w:val="20"/>
        </w:rPr>
        <w:t>;1</w:t>
      </w:r>
      <w:r w:rsidR="00976288" w:rsidRPr="00145460">
        <w:rPr>
          <w:rFonts w:hint="eastAsia"/>
          <w:sz w:val="20"/>
        </w:rPr>
        <w:t>2</w:t>
      </w:r>
      <w:r w:rsidR="00976288" w:rsidRPr="00145460">
        <w:rPr>
          <w:sz w:val="20"/>
        </w:rPr>
        <w:t>(</w:t>
      </w:r>
      <w:r w:rsidR="00976288" w:rsidRPr="00145460">
        <w:rPr>
          <w:rFonts w:hint="eastAsia"/>
          <w:sz w:val="20"/>
        </w:rPr>
        <w:t>8</w:t>
      </w:r>
      <w:r w:rsidR="00976288" w:rsidRPr="00145460">
        <w:rPr>
          <w:sz w:val="20"/>
        </w:rPr>
        <w:t>):</w:t>
      </w:r>
      <w:r w:rsidR="008B6A0D">
        <w:rPr>
          <w:noProof/>
          <w:color w:val="000000"/>
          <w:sz w:val="20"/>
        </w:rPr>
        <w:t>2</w:t>
      </w:r>
      <w:r w:rsidR="008B6A0D">
        <w:rPr>
          <w:rFonts w:hint="eastAsia"/>
          <w:noProof/>
          <w:color w:val="000000"/>
          <w:sz w:val="20"/>
          <w:lang w:eastAsia="zh-CN"/>
        </w:rPr>
        <w:t>5</w:t>
      </w:r>
      <w:r w:rsidR="00976288" w:rsidRPr="00145460">
        <w:rPr>
          <w:color w:val="000000"/>
          <w:sz w:val="20"/>
        </w:rPr>
        <w:t>-</w:t>
      </w:r>
      <w:r w:rsidR="008B6A0D">
        <w:rPr>
          <w:rFonts w:hint="eastAsia"/>
          <w:color w:val="000000"/>
          <w:sz w:val="20"/>
          <w:lang w:eastAsia="zh-CN"/>
        </w:rPr>
        <w:t>31</w:t>
      </w:r>
      <w:r w:rsidR="00976288" w:rsidRPr="00145460">
        <w:rPr>
          <w:sz w:val="20"/>
        </w:rPr>
        <w:t>]</w:t>
      </w:r>
      <w:r w:rsidR="00976288" w:rsidRPr="00145460">
        <w:rPr>
          <w:rFonts w:hint="eastAsia"/>
          <w:sz w:val="20"/>
        </w:rPr>
        <w:t>.</w:t>
      </w:r>
      <w:r w:rsidR="00976288" w:rsidRPr="00145460">
        <w:rPr>
          <w:sz w:val="20"/>
        </w:rPr>
        <w:t xml:space="preserve"> (ISSN: 1545-0740).</w:t>
      </w:r>
      <w:r w:rsidR="00976288" w:rsidRPr="00145460">
        <w:rPr>
          <w:color w:val="0000FF"/>
          <w:sz w:val="20"/>
        </w:rPr>
        <w:t xml:space="preserve"> </w:t>
      </w:r>
      <w:hyperlink r:id="rId9" w:history="1">
        <w:r w:rsidR="00976288" w:rsidRPr="00145460">
          <w:rPr>
            <w:rStyle w:val="Hyperlink"/>
            <w:sz w:val="20"/>
          </w:rPr>
          <w:t>http://www.sciencepub.net/nature</w:t>
        </w:r>
      </w:hyperlink>
      <w:r w:rsidR="00976288" w:rsidRPr="00145460">
        <w:rPr>
          <w:sz w:val="20"/>
        </w:rPr>
        <w:t>.</w:t>
      </w:r>
      <w:r w:rsidR="00976288" w:rsidRPr="00145460">
        <w:rPr>
          <w:rFonts w:hint="eastAsia"/>
          <w:sz w:val="20"/>
        </w:rPr>
        <w:t xml:space="preserve"> </w:t>
      </w:r>
      <w:r w:rsidR="00164E23" w:rsidRPr="00145460">
        <w:rPr>
          <w:rFonts w:hint="eastAsia"/>
          <w:sz w:val="20"/>
          <w:lang w:eastAsia="zh-CN"/>
        </w:rPr>
        <w:t>4</w:t>
      </w:r>
    </w:p>
    <w:p w:rsidR="00976288" w:rsidRPr="00145460" w:rsidRDefault="00976288" w:rsidP="00145460">
      <w:pPr>
        <w:snapToGrid w:val="0"/>
        <w:rPr>
          <w:rFonts w:eastAsia="Calibri"/>
          <w:b/>
          <w:sz w:val="20"/>
          <w:lang w:eastAsia="zh-CN"/>
        </w:rPr>
      </w:pPr>
    </w:p>
    <w:p w:rsidR="001A7772" w:rsidRPr="00145460" w:rsidRDefault="00212E60" w:rsidP="00145460">
      <w:pPr>
        <w:tabs>
          <w:tab w:val="center" w:pos="4153"/>
        </w:tabs>
        <w:snapToGrid w:val="0"/>
        <w:rPr>
          <w:rFonts w:eastAsia="Calibri"/>
          <w:b/>
          <w:sz w:val="20"/>
        </w:rPr>
      </w:pPr>
      <w:r w:rsidRPr="00145460">
        <w:rPr>
          <w:rFonts w:eastAsia="Calibri"/>
          <w:b/>
          <w:bCs/>
          <w:sz w:val="20"/>
        </w:rPr>
        <w:t>Keywords:</w:t>
      </w:r>
      <w:r w:rsidRPr="00145460">
        <w:rPr>
          <w:rFonts w:eastAsia="Calibri"/>
          <w:sz w:val="20"/>
        </w:rPr>
        <w:t xml:space="preserve"> glucose intolerance, type 2 diabetes, obese adolescents</w:t>
      </w:r>
    </w:p>
    <w:p w:rsidR="00145460" w:rsidRDefault="00145460" w:rsidP="00145460">
      <w:pPr>
        <w:tabs>
          <w:tab w:val="center" w:pos="4153"/>
        </w:tabs>
        <w:snapToGrid w:val="0"/>
        <w:rPr>
          <w:rFonts w:eastAsia="Calibri"/>
          <w:b/>
          <w:sz w:val="20"/>
        </w:rPr>
      </w:pPr>
    </w:p>
    <w:p w:rsidR="00145460" w:rsidRPr="00145460" w:rsidRDefault="00145460" w:rsidP="00145460">
      <w:pPr>
        <w:tabs>
          <w:tab w:val="center" w:pos="4153"/>
        </w:tabs>
        <w:snapToGrid w:val="0"/>
        <w:rPr>
          <w:rFonts w:eastAsia="Calibri"/>
          <w:b/>
          <w:sz w:val="20"/>
        </w:rPr>
        <w:sectPr w:rsidR="00145460" w:rsidRPr="00145460" w:rsidSect="008B6A0D">
          <w:headerReference w:type="default" r:id="rId10"/>
          <w:footerReference w:type="default" r:id="rId11"/>
          <w:type w:val="continuous"/>
          <w:pgSz w:w="12242" w:h="15842" w:code="1"/>
          <w:pgMar w:top="1440" w:right="1440" w:bottom="1440" w:left="1440" w:header="720" w:footer="720" w:gutter="0"/>
          <w:pgNumType w:start="25"/>
          <w:cols w:space="720"/>
          <w:docGrid w:linePitch="312"/>
        </w:sectPr>
      </w:pPr>
    </w:p>
    <w:p w:rsidR="001A7772" w:rsidRPr="00145460" w:rsidRDefault="003347EF" w:rsidP="00145460">
      <w:pPr>
        <w:tabs>
          <w:tab w:val="center" w:pos="4153"/>
        </w:tabs>
        <w:snapToGrid w:val="0"/>
        <w:rPr>
          <w:rFonts w:eastAsia="Calibri"/>
          <w:b/>
          <w:sz w:val="20"/>
        </w:rPr>
      </w:pPr>
      <w:r w:rsidRPr="00145460">
        <w:rPr>
          <w:rFonts w:eastAsia="Calibri"/>
          <w:b/>
          <w:sz w:val="20"/>
        </w:rPr>
        <w:lastRenderedPageBreak/>
        <w:t>1. Introduction</w:t>
      </w:r>
    </w:p>
    <w:p w:rsidR="001A7772" w:rsidRPr="00145460" w:rsidRDefault="00212E60" w:rsidP="00145460">
      <w:pPr>
        <w:snapToGrid w:val="0"/>
        <w:ind w:firstLine="425"/>
        <w:rPr>
          <w:rFonts w:eastAsia="Calibri"/>
          <w:sz w:val="20"/>
        </w:rPr>
      </w:pPr>
      <w:r w:rsidRPr="00145460">
        <w:rPr>
          <w:sz w:val="20"/>
        </w:rPr>
        <w:t>The prevalence of obesity in adolescence has more than doubled in the last 15 years in many regions of the world</w:t>
      </w:r>
      <w:r w:rsidRPr="00145460">
        <w:rPr>
          <w:b/>
          <w:sz w:val="20"/>
        </w:rPr>
        <w:t xml:space="preserve"> (</w:t>
      </w:r>
      <w:proofErr w:type="spellStart"/>
      <w:r w:rsidRPr="00145460">
        <w:rPr>
          <w:b/>
          <w:sz w:val="20"/>
        </w:rPr>
        <w:t>Monzavi</w:t>
      </w:r>
      <w:proofErr w:type="spellEnd"/>
      <w:r w:rsidRPr="00145460">
        <w:rPr>
          <w:b/>
          <w:sz w:val="20"/>
        </w:rPr>
        <w:t xml:space="preserve"> </w:t>
      </w:r>
      <w:r w:rsidRPr="00145460">
        <w:rPr>
          <w:b/>
          <w:i/>
          <w:iCs/>
          <w:sz w:val="20"/>
        </w:rPr>
        <w:t>et al.,</w:t>
      </w:r>
      <w:r w:rsidRPr="00145460">
        <w:rPr>
          <w:b/>
          <w:sz w:val="20"/>
        </w:rPr>
        <w:t xml:space="preserve"> 2008)</w:t>
      </w:r>
      <w:r w:rsidRPr="00145460">
        <w:rPr>
          <w:sz w:val="20"/>
        </w:rPr>
        <w:t xml:space="preserve">. This phenomenon is associated with rapidly increasing cases of type 2 diabetes in childhood. </w:t>
      </w:r>
      <w:r w:rsidRPr="00145460">
        <w:rPr>
          <w:rFonts w:eastAsia="Calibri"/>
          <w:sz w:val="20"/>
        </w:rPr>
        <w:t xml:space="preserve">obesity alone increases the risk of hypertension, </w:t>
      </w:r>
      <w:proofErr w:type="spellStart"/>
      <w:r w:rsidRPr="00145460">
        <w:rPr>
          <w:rFonts w:eastAsia="Calibri"/>
          <w:sz w:val="20"/>
        </w:rPr>
        <w:t>cholecystits</w:t>
      </w:r>
      <w:proofErr w:type="spellEnd"/>
      <w:r w:rsidRPr="00145460">
        <w:rPr>
          <w:rFonts w:eastAsia="Calibri"/>
          <w:sz w:val="20"/>
        </w:rPr>
        <w:t xml:space="preserve">, and psychological symptoms in obese children </w:t>
      </w:r>
      <w:r w:rsidRPr="00145460">
        <w:rPr>
          <w:rFonts w:eastAsia="Calibri"/>
          <w:b/>
          <w:sz w:val="20"/>
        </w:rPr>
        <w:t>(</w:t>
      </w:r>
      <w:proofErr w:type="spellStart"/>
      <w:r w:rsidRPr="00145460">
        <w:rPr>
          <w:rFonts w:eastAsia="Calibri"/>
          <w:b/>
          <w:sz w:val="20"/>
        </w:rPr>
        <w:t>Torok</w:t>
      </w:r>
      <w:proofErr w:type="spellEnd"/>
      <w:r w:rsidRPr="00145460">
        <w:rPr>
          <w:rFonts w:eastAsia="Calibri"/>
          <w:b/>
          <w:sz w:val="20"/>
        </w:rPr>
        <w:t xml:space="preserve"> </w:t>
      </w:r>
      <w:r w:rsidR="0016012C" w:rsidRPr="00145460">
        <w:rPr>
          <w:b/>
          <w:i/>
          <w:iCs/>
          <w:sz w:val="20"/>
        </w:rPr>
        <w:t>et al.,</w:t>
      </w:r>
      <w:r w:rsidR="0016012C" w:rsidRPr="00145460">
        <w:rPr>
          <w:b/>
          <w:sz w:val="20"/>
        </w:rPr>
        <w:t xml:space="preserve"> </w:t>
      </w:r>
      <w:r w:rsidRPr="00145460">
        <w:rPr>
          <w:rFonts w:eastAsia="Calibri"/>
          <w:b/>
          <w:sz w:val="20"/>
        </w:rPr>
        <w:t>2001).</w:t>
      </w:r>
      <w:r w:rsidRPr="00145460">
        <w:rPr>
          <w:rFonts w:eastAsia="Calibri"/>
          <w:sz w:val="20"/>
        </w:rPr>
        <w:t xml:space="preserve">Obesity has been associated with increased plasma levels of insulin, this denotes insulin resistance that resulting in diminished ability of insulin to stimulate glucose uptake by the skeletal muscles and adipose tissue, in addition to reducing insulin’s ability to suppress hepatic glucose Production and output </w:t>
      </w:r>
      <w:r w:rsidRPr="00145460">
        <w:rPr>
          <w:rFonts w:eastAsia="Calibri"/>
          <w:b/>
          <w:sz w:val="20"/>
        </w:rPr>
        <w:t xml:space="preserve">(Weiss </w:t>
      </w:r>
      <w:r w:rsidR="0016012C" w:rsidRPr="00145460">
        <w:rPr>
          <w:b/>
          <w:i/>
          <w:iCs/>
          <w:sz w:val="20"/>
        </w:rPr>
        <w:t>et al.,</w:t>
      </w:r>
      <w:r w:rsidR="0016012C" w:rsidRPr="00145460">
        <w:rPr>
          <w:b/>
          <w:sz w:val="20"/>
        </w:rPr>
        <w:t xml:space="preserve"> </w:t>
      </w:r>
      <w:r w:rsidRPr="00145460">
        <w:rPr>
          <w:rFonts w:eastAsia="Calibri"/>
          <w:b/>
          <w:sz w:val="20"/>
        </w:rPr>
        <w:t>2004)</w:t>
      </w:r>
    </w:p>
    <w:p w:rsidR="001A7772" w:rsidRPr="00145460" w:rsidRDefault="00212E60" w:rsidP="00145460">
      <w:pPr>
        <w:snapToGrid w:val="0"/>
        <w:ind w:firstLine="425"/>
        <w:rPr>
          <w:sz w:val="20"/>
          <w:shd w:val="clear" w:color="auto" w:fill="FFFFFF"/>
        </w:rPr>
      </w:pPr>
      <w:r w:rsidRPr="00145460">
        <w:rPr>
          <w:sz w:val="20"/>
          <w:shd w:val="clear" w:color="auto" w:fill="FFFFFF"/>
        </w:rPr>
        <w:t xml:space="preserve">The most appropriate definition for metabolic syndrome is the one proposed by the international diabetic federation (IDF). It divided children into age groups. There was not a well defined proposal for children under 6 years of age, due to the lack of data. In this definition, for a matter of convenience, the cut-offs were fixed for pressure, lipids, </w:t>
      </w:r>
      <w:proofErr w:type="spellStart"/>
      <w:r w:rsidRPr="00145460">
        <w:rPr>
          <w:sz w:val="20"/>
          <w:shd w:val="clear" w:color="auto" w:fill="FFFFFF"/>
        </w:rPr>
        <w:t>glycemia</w:t>
      </w:r>
      <w:proofErr w:type="spellEnd"/>
      <w:r w:rsidRPr="00145460">
        <w:rPr>
          <w:sz w:val="20"/>
          <w:shd w:val="clear" w:color="auto" w:fill="FFFFFF"/>
        </w:rPr>
        <w:t>, and abdominal circumference points were assessed by percentile. In children aged 6-10, the cut-offs of metabolic and blood pressure variables were not well defined, assessing simply adiposity (considering abdominal circumference over the 90</w:t>
      </w:r>
      <w:r w:rsidRPr="00145460">
        <w:rPr>
          <w:sz w:val="20"/>
          <w:shd w:val="clear" w:color="auto" w:fill="FFFFFF"/>
          <w:vertAlign w:val="superscript"/>
        </w:rPr>
        <w:t>th</w:t>
      </w:r>
      <w:r w:rsidRPr="00145460">
        <w:rPr>
          <w:sz w:val="20"/>
          <w:shd w:val="clear" w:color="auto" w:fill="FFFFFF"/>
        </w:rPr>
        <w:t xml:space="preserve"> percentile). The same criteria would be used for children aged </w:t>
      </w:r>
      <w:r w:rsidRPr="00145460">
        <w:rPr>
          <w:sz w:val="20"/>
          <w:shd w:val="clear" w:color="auto" w:fill="FFFFFF"/>
        </w:rPr>
        <w:lastRenderedPageBreak/>
        <w:t xml:space="preserve">10-16; regarding </w:t>
      </w:r>
      <w:proofErr w:type="spellStart"/>
      <w:r w:rsidRPr="00145460">
        <w:rPr>
          <w:sz w:val="20"/>
          <w:shd w:val="clear" w:color="auto" w:fill="FFFFFF"/>
        </w:rPr>
        <w:t>glycemic</w:t>
      </w:r>
      <w:proofErr w:type="spellEnd"/>
      <w:r w:rsidRPr="00145460">
        <w:rPr>
          <w:sz w:val="20"/>
          <w:shd w:val="clear" w:color="auto" w:fill="FFFFFF"/>
        </w:rPr>
        <w:t xml:space="preserve"> metabolism, fasting </w:t>
      </w:r>
      <w:proofErr w:type="spellStart"/>
      <w:r w:rsidRPr="00145460">
        <w:rPr>
          <w:sz w:val="20"/>
          <w:shd w:val="clear" w:color="auto" w:fill="FFFFFF"/>
        </w:rPr>
        <w:t>glycemia</w:t>
      </w:r>
      <w:proofErr w:type="spellEnd"/>
      <w:r w:rsidRPr="00145460">
        <w:rPr>
          <w:sz w:val="20"/>
          <w:shd w:val="clear" w:color="auto" w:fill="FFFFFF"/>
        </w:rPr>
        <w:t xml:space="preserve"> ≥100 mg/</w:t>
      </w:r>
      <w:proofErr w:type="spellStart"/>
      <w:r w:rsidRPr="00145460">
        <w:rPr>
          <w:sz w:val="20"/>
          <w:shd w:val="clear" w:color="auto" w:fill="FFFFFF"/>
        </w:rPr>
        <w:t>dL</w:t>
      </w:r>
      <w:proofErr w:type="spellEnd"/>
      <w:r w:rsidRPr="00145460">
        <w:rPr>
          <w:sz w:val="20"/>
          <w:shd w:val="clear" w:color="auto" w:fill="FFFFFF"/>
        </w:rPr>
        <w:t>, triglycerides ≥150 mg/</w:t>
      </w:r>
      <w:proofErr w:type="spellStart"/>
      <w:r w:rsidRPr="00145460">
        <w:rPr>
          <w:sz w:val="20"/>
          <w:shd w:val="clear" w:color="auto" w:fill="FFFFFF"/>
        </w:rPr>
        <w:t>dL</w:t>
      </w:r>
      <w:proofErr w:type="spellEnd"/>
      <w:r w:rsidRPr="00145460">
        <w:rPr>
          <w:sz w:val="20"/>
          <w:shd w:val="clear" w:color="auto" w:fill="FFFFFF"/>
        </w:rPr>
        <w:t>, HDL cholesterol below 40 mg/</w:t>
      </w:r>
      <w:proofErr w:type="spellStart"/>
      <w:r w:rsidRPr="00145460">
        <w:rPr>
          <w:sz w:val="20"/>
          <w:shd w:val="clear" w:color="auto" w:fill="FFFFFF"/>
        </w:rPr>
        <w:t>dL</w:t>
      </w:r>
      <w:proofErr w:type="spellEnd"/>
      <w:r w:rsidRPr="00145460">
        <w:rPr>
          <w:sz w:val="20"/>
          <w:shd w:val="clear" w:color="auto" w:fill="FFFFFF"/>
        </w:rPr>
        <w:t xml:space="preserve"> or using a lipid lowering drugs, and blood pressure limits ≥130 systolic or ≥85 mmHg diastolic or using a antihypertensive drugs. If the patient had altered abdominal circumference and two more factors, the metabolic syndrome diagnosis would be established. The difference is that, for adolescents over 16 years of age, there is a differentiation between HDL ≤40 for men and ≤50 for women</w:t>
      </w:r>
      <w:r w:rsidRPr="00145460">
        <w:rPr>
          <w:b/>
          <w:sz w:val="20"/>
          <w:shd w:val="clear" w:color="auto" w:fill="FFFFFF"/>
        </w:rPr>
        <w:t xml:space="preserve"> (</w:t>
      </w:r>
      <w:proofErr w:type="spellStart"/>
      <w:r w:rsidRPr="00145460">
        <w:rPr>
          <w:b/>
          <w:sz w:val="20"/>
          <w:shd w:val="clear" w:color="auto" w:fill="FFFFFF"/>
        </w:rPr>
        <w:t>Zimmet</w:t>
      </w:r>
      <w:proofErr w:type="spellEnd"/>
      <w:r w:rsidRPr="00145460">
        <w:rPr>
          <w:b/>
          <w:sz w:val="20"/>
          <w:shd w:val="clear" w:color="auto" w:fill="FFFFFF"/>
        </w:rPr>
        <w:t xml:space="preserve"> </w:t>
      </w:r>
      <w:r w:rsidR="0016012C" w:rsidRPr="00145460">
        <w:rPr>
          <w:b/>
          <w:i/>
          <w:iCs/>
          <w:sz w:val="20"/>
        </w:rPr>
        <w:t>et al.,</w:t>
      </w:r>
      <w:r w:rsidR="0016012C" w:rsidRPr="00145460">
        <w:rPr>
          <w:b/>
          <w:sz w:val="20"/>
        </w:rPr>
        <w:t xml:space="preserve"> </w:t>
      </w:r>
      <w:r w:rsidRPr="00145460">
        <w:rPr>
          <w:b/>
          <w:sz w:val="20"/>
          <w:shd w:val="clear" w:color="auto" w:fill="FFFFFF"/>
        </w:rPr>
        <w:t>2007)</w:t>
      </w:r>
      <w:r w:rsidRPr="00145460">
        <w:rPr>
          <w:sz w:val="20"/>
          <w:shd w:val="clear" w:color="auto" w:fill="FFFFFF"/>
        </w:rPr>
        <w:t>.</w:t>
      </w:r>
    </w:p>
    <w:p w:rsidR="001A7772" w:rsidRPr="00145460" w:rsidRDefault="00212E60" w:rsidP="00145460">
      <w:pPr>
        <w:snapToGrid w:val="0"/>
        <w:ind w:firstLine="425"/>
        <w:rPr>
          <w:b/>
          <w:sz w:val="20"/>
          <w:shd w:val="clear" w:color="auto" w:fill="FFFFFF"/>
        </w:rPr>
      </w:pPr>
      <w:r w:rsidRPr="00145460">
        <w:rPr>
          <w:sz w:val="20"/>
          <w:shd w:val="clear" w:color="auto" w:fill="FFFFFF"/>
        </w:rPr>
        <w:t>IDF international definition, with minor modification mainly related to the WC cut poi</w:t>
      </w:r>
      <w:r w:rsidR="003E53B9" w:rsidRPr="00145460">
        <w:rPr>
          <w:sz w:val="20"/>
          <w:shd w:val="clear" w:color="auto" w:fill="FFFFFF"/>
        </w:rPr>
        <w:t xml:space="preserve">nts was used to classify Met. </w:t>
      </w:r>
      <w:r w:rsidR="003146DF" w:rsidRPr="00145460">
        <w:rPr>
          <w:sz w:val="20"/>
          <w:shd w:val="clear" w:color="auto" w:fill="FFFFFF"/>
        </w:rPr>
        <w:t>S</w:t>
      </w:r>
      <w:r w:rsidRPr="00145460">
        <w:rPr>
          <w:sz w:val="20"/>
          <w:shd w:val="clear" w:color="auto" w:fill="FFFFFF"/>
        </w:rPr>
        <w:t xml:space="preserve"> for adolescents aged 10–16, central obesity (WC≥90</w:t>
      </w:r>
      <w:r w:rsidRPr="00145460">
        <w:rPr>
          <w:sz w:val="20"/>
          <w:shd w:val="clear" w:color="auto" w:fill="FFFFFF"/>
          <w:vertAlign w:val="superscript"/>
        </w:rPr>
        <w:t>th</w:t>
      </w:r>
      <w:r w:rsidRPr="00145460">
        <w:rPr>
          <w:sz w:val="20"/>
          <w:shd w:val="clear" w:color="auto" w:fill="FFFFFF"/>
        </w:rPr>
        <w:t xml:space="preserve"> percentile) by age and gender according to the Chinese reference for children and adolescents, and the presence of any two of</w:t>
      </w:r>
      <w:r w:rsidR="00BD52A3" w:rsidRPr="00145460">
        <w:rPr>
          <w:sz w:val="20"/>
          <w:shd w:val="clear" w:color="auto" w:fill="FFFFFF"/>
        </w:rPr>
        <w:t xml:space="preserve"> the following four factors, </w:t>
      </w:r>
      <w:proofErr w:type="spellStart"/>
      <w:r w:rsidR="00BD52A3" w:rsidRPr="00145460">
        <w:rPr>
          <w:sz w:val="20"/>
          <w:shd w:val="clear" w:color="auto" w:fill="FFFFFF"/>
        </w:rPr>
        <w:t>ie</w:t>
      </w:r>
      <w:proofErr w:type="spellEnd"/>
      <w:r w:rsidR="00BD52A3" w:rsidRPr="00145460">
        <w:rPr>
          <w:sz w:val="20"/>
          <w:shd w:val="clear" w:color="auto" w:fill="FFFFFF"/>
        </w:rPr>
        <w:t>;</w:t>
      </w:r>
      <w:r w:rsidRPr="00145460">
        <w:rPr>
          <w:sz w:val="20"/>
          <w:shd w:val="clear" w:color="auto" w:fill="FFFFFF"/>
        </w:rPr>
        <w:t xml:space="preserve"> elevated BP (systolic ≥130/diastolic ≥85 mmHg), low HDL-C (&lt;40 mg/dl), elevated TG (≥150 mg/dl ), IFG (fasting plasma glucose ≥100 mg/dl); ii) for those aged 16 years or older: the IDF criteria for adults were used, namely central obesity ( WC≥90 cm for Chinese men and ≥80 cm for Chinese women) plus any two of the following conditions: elevated BP (systolic ≥130/diastolic ≥85 mmHg), low HDL-C (&lt;40 mg/dl in males and &lt;50 mg/dl in females), elevated TG </w:t>
      </w:r>
      <w:r w:rsidRPr="00145460">
        <w:rPr>
          <w:sz w:val="20"/>
          <w:shd w:val="clear" w:color="auto" w:fill="FFFFFF"/>
        </w:rPr>
        <w:lastRenderedPageBreak/>
        <w:t>(≥150 mg/dl), and IFG (fasting plasma glucose≥100 mg/dl).</w:t>
      </w:r>
      <w:r w:rsidRPr="00145460">
        <w:rPr>
          <w:b/>
          <w:sz w:val="20"/>
          <w:shd w:val="clear" w:color="auto" w:fill="FFFFFF"/>
        </w:rPr>
        <w:t xml:space="preserve">( Ma </w:t>
      </w:r>
      <w:r w:rsidR="0016012C" w:rsidRPr="00145460">
        <w:rPr>
          <w:b/>
          <w:i/>
          <w:iCs/>
          <w:sz w:val="20"/>
        </w:rPr>
        <w:t>et al.,</w:t>
      </w:r>
      <w:r w:rsidR="0016012C" w:rsidRPr="00145460">
        <w:rPr>
          <w:b/>
          <w:sz w:val="20"/>
        </w:rPr>
        <w:t xml:space="preserve"> </w:t>
      </w:r>
      <w:r w:rsidRPr="00145460">
        <w:rPr>
          <w:b/>
          <w:sz w:val="20"/>
          <w:shd w:val="clear" w:color="auto" w:fill="FFFFFF"/>
        </w:rPr>
        <w:t>2010).</w:t>
      </w:r>
    </w:p>
    <w:p w:rsidR="0022025F" w:rsidRPr="0022025F" w:rsidRDefault="00212E60" w:rsidP="00145460">
      <w:pPr>
        <w:snapToGrid w:val="0"/>
        <w:rPr>
          <w:b/>
          <w:sz w:val="20"/>
          <w:lang w:eastAsia="zh-CN"/>
        </w:rPr>
      </w:pPr>
      <w:r w:rsidRPr="00145460">
        <w:rPr>
          <w:b/>
          <w:sz w:val="20"/>
          <w:shd w:val="clear" w:color="auto" w:fill="FFFFFF"/>
        </w:rPr>
        <w:t>Aim of the work:</w:t>
      </w:r>
      <w:r w:rsidR="0016012C" w:rsidRPr="00145460">
        <w:rPr>
          <w:b/>
          <w:sz w:val="20"/>
          <w:shd w:val="clear" w:color="auto" w:fill="FFFFFF"/>
        </w:rPr>
        <w:t xml:space="preserve"> </w:t>
      </w:r>
      <w:r w:rsidRPr="00145460">
        <w:rPr>
          <w:rFonts w:eastAsia="Calibri"/>
          <w:sz w:val="20"/>
        </w:rPr>
        <w:t>The aim of the present study is to</w:t>
      </w:r>
      <w:r w:rsidR="0016012C" w:rsidRPr="00145460">
        <w:rPr>
          <w:rFonts w:eastAsia="Calibri"/>
          <w:sz w:val="20"/>
        </w:rPr>
        <w:t xml:space="preserve"> </w:t>
      </w:r>
      <w:r w:rsidRPr="00145460">
        <w:rPr>
          <w:rFonts w:eastAsia="Calibri"/>
          <w:sz w:val="20"/>
        </w:rPr>
        <w:t>assess glucose tolerance and metabolic syndrome in obese adolescent and determines the factors associated with it.</w:t>
      </w:r>
    </w:p>
    <w:p w:rsidR="001A7772" w:rsidRPr="00145460" w:rsidRDefault="003347EF" w:rsidP="00145460">
      <w:pPr>
        <w:tabs>
          <w:tab w:val="left" w:pos="2296"/>
        </w:tabs>
        <w:snapToGrid w:val="0"/>
        <w:rPr>
          <w:rFonts w:eastAsia="Calibri"/>
          <w:b/>
          <w:sz w:val="20"/>
        </w:rPr>
      </w:pPr>
      <w:r w:rsidRPr="00145460">
        <w:rPr>
          <w:rFonts w:eastAsia="Calibri"/>
          <w:b/>
          <w:sz w:val="20"/>
        </w:rPr>
        <w:t xml:space="preserve">2. </w:t>
      </w:r>
      <w:r w:rsidR="00212E60" w:rsidRPr="00145460">
        <w:rPr>
          <w:rFonts w:eastAsia="Calibri"/>
          <w:b/>
          <w:sz w:val="20"/>
        </w:rPr>
        <w:t>Patients&amp; Methods</w:t>
      </w:r>
    </w:p>
    <w:p w:rsidR="001A7772" w:rsidRPr="00145460" w:rsidRDefault="00212E60" w:rsidP="00145460">
      <w:pPr>
        <w:snapToGrid w:val="0"/>
        <w:ind w:firstLine="425"/>
        <w:rPr>
          <w:rFonts w:eastAsia="Calibri"/>
          <w:sz w:val="20"/>
        </w:rPr>
      </w:pPr>
      <w:r w:rsidRPr="00145460">
        <w:rPr>
          <w:rFonts w:eastAsia="Calibri"/>
          <w:sz w:val="20"/>
        </w:rPr>
        <w:t>This study was carried out on 88 Egyptian adolescents (age ranged from 16-18 years) 60 of them are obese (BMI &gt;25), 32 females, 28 males and 28 non-obese (BMI &lt;25), 16 females and 12 males. All of them are collected from El- Hussein Hospital, Al-</w:t>
      </w:r>
      <w:proofErr w:type="spellStart"/>
      <w:r w:rsidRPr="00145460">
        <w:rPr>
          <w:rFonts w:eastAsia="Calibri"/>
          <w:sz w:val="20"/>
        </w:rPr>
        <w:t>Azhar</w:t>
      </w:r>
      <w:proofErr w:type="spellEnd"/>
      <w:r w:rsidRPr="00145460">
        <w:rPr>
          <w:rFonts w:eastAsia="Calibri"/>
          <w:sz w:val="20"/>
        </w:rPr>
        <w:t xml:space="preserve"> University between December 2012 and June 2013. Patients with secondary obesity and the use of drugs that alters blood pressure, glucose or lipid metabolism were excluded from the study.</w:t>
      </w:r>
    </w:p>
    <w:p w:rsidR="001A7772" w:rsidRPr="00145460" w:rsidRDefault="00212E60" w:rsidP="00145460">
      <w:pPr>
        <w:snapToGrid w:val="0"/>
        <w:ind w:firstLine="425"/>
        <w:rPr>
          <w:rFonts w:eastAsia="Calibri"/>
          <w:sz w:val="20"/>
        </w:rPr>
      </w:pPr>
      <w:r w:rsidRPr="00145460">
        <w:rPr>
          <w:rFonts w:eastAsia="Calibri"/>
          <w:sz w:val="20"/>
        </w:rPr>
        <w:t>Obese group was divided into: (group 2); 36 obese adolescents with one or two (less than three) = Obese adolescents without metabolic syndrome (20 males, 16 females), (group 3); 15 obese adolescents with metabolic syndrome (three or more criteria) without glucose intolerance (4 males, 11 females) and (group 4); 9 obese adolescents with metabolic syndrome and impaired glucose tolerance (4 males, 5 females).</w:t>
      </w:r>
    </w:p>
    <w:p w:rsidR="001A7772" w:rsidRPr="00145460" w:rsidRDefault="00212E60" w:rsidP="00145460">
      <w:pPr>
        <w:snapToGrid w:val="0"/>
        <w:rPr>
          <w:rFonts w:eastAsia="Calibri"/>
          <w:b/>
          <w:sz w:val="20"/>
        </w:rPr>
      </w:pPr>
      <w:r w:rsidRPr="00145460">
        <w:rPr>
          <w:rFonts w:eastAsia="Calibri"/>
          <w:b/>
          <w:sz w:val="20"/>
        </w:rPr>
        <w:t xml:space="preserve">All subjects were subjected to: Full history: </w:t>
      </w:r>
      <w:r w:rsidRPr="00145460">
        <w:rPr>
          <w:rFonts w:eastAsia="Calibri"/>
          <w:sz w:val="20"/>
        </w:rPr>
        <w:t>including personal history (name, age, sex, residence.....etc)</w:t>
      </w:r>
      <w:r w:rsidRPr="00145460">
        <w:rPr>
          <w:rFonts w:eastAsia="Calibri"/>
          <w:b/>
          <w:sz w:val="20"/>
        </w:rPr>
        <w:t xml:space="preserve">, </w:t>
      </w:r>
      <w:r w:rsidRPr="00145460">
        <w:rPr>
          <w:rFonts w:eastAsia="Calibri"/>
          <w:sz w:val="20"/>
        </w:rPr>
        <w:t>family history (gestational diabetes, diabetes, hypertension, obesity.....etc). Assessment of pubertal state, measurements of blood pressure and all Anthropometric measures were performed twice:</w:t>
      </w:r>
    </w:p>
    <w:p w:rsidR="001A7772" w:rsidRPr="00145460" w:rsidRDefault="00212E60" w:rsidP="00145460">
      <w:pPr>
        <w:snapToGrid w:val="0"/>
        <w:rPr>
          <w:sz w:val="20"/>
          <w:shd w:val="clear" w:color="auto" w:fill="FFFFFF"/>
        </w:rPr>
      </w:pPr>
      <w:r w:rsidRPr="00145460">
        <w:rPr>
          <w:b/>
          <w:sz w:val="20"/>
          <w:shd w:val="clear" w:color="auto" w:fill="FFFFFF"/>
        </w:rPr>
        <w:t>Waist circumference</w:t>
      </w:r>
      <w:r w:rsidRPr="00145460">
        <w:rPr>
          <w:sz w:val="20"/>
          <w:shd w:val="clear" w:color="auto" w:fill="FFFFFF"/>
        </w:rPr>
        <w:t xml:space="preserve"> was measured at the narrowest area above the umbilicus or mid way between the coastal margin and the iliac crest, in a horizontal plane at the end of normal expiration, with the tape measure snugly fitted. WC of (94+) cm in males, or (80+) cm in females used as cut-off values to identify adolescents with abdominal obesity if above age of 16 according to IDF definition of metabolic syndrome. </w:t>
      </w:r>
      <w:r w:rsidRPr="00145460">
        <w:rPr>
          <w:b/>
          <w:sz w:val="20"/>
          <w:shd w:val="clear" w:color="auto" w:fill="FFFFFF"/>
        </w:rPr>
        <w:t>Hip circumference</w:t>
      </w:r>
      <w:r w:rsidRPr="00145460">
        <w:rPr>
          <w:sz w:val="20"/>
          <w:shd w:val="clear" w:color="auto" w:fill="FFFFFF"/>
        </w:rPr>
        <w:t xml:space="preserve"> was measured at the maximal </w:t>
      </w:r>
      <w:proofErr w:type="spellStart"/>
      <w:r w:rsidRPr="00145460">
        <w:rPr>
          <w:sz w:val="20"/>
          <w:shd w:val="clear" w:color="auto" w:fill="FFFFFF"/>
        </w:rPr>
        <w:t>gluteal</w:t>
      </w:r>
      <w:proofErr w:type="spellEnd"/>
      <w:r w:rsidRPr="00145460">
        <w:rPr>
          <w:sz w:val="20"/>
          <w:shd w:val="clear" w:color="auto" w:fill="FFFFFF"/>
        </w:rPr>
        <w:t xml:space="preserve"> protrusion or at the most prominent area of the buttocks at the level of </w:t>
      </w:r>
      <w:proofErr w:type="spellStart"/>
      <w:r w:rsidRPr="00145460">
        <w:rPr>
          <w:sz w:val="20"/>
          <w:shd w:val="clear" w:color="auto" w:fill="FFFFFF"/>
        </w:rPr>
        <w:t>symphysis</w:t>
      </w:r>
      <w:proofErr w:type="spellEnd"/>
      <w:r w:rsidRPr="00145460">
        <w:rPr>
          <w:sz w:val="20"/>
          <w:shd w:val="clear" w:color="auto" w:fill="FFFFFF"/>
        </w:rPr>
        <w:t xml:space="preserve"> pubis in a horizontal plane. The tape measure was held snugly against the body but without compression. </w:t>
      </w:r>
      <w:r w:rsidRPr="00145460">
        <w:rPr>
          <w:b/>
          <w:sz w:val="20"/>
          <w:shd w:val="clear" w:color="auto" w:fill="FFFFFF"/>
        </w:rPr>
        <w:t>Waist hip ratio (WHR)</w:t>
      </w:r>
      <w:r w:rsidRPr="00145460">
        <w:rPr>
          <w:sz w:val="20"/>
          <w:shd w:val="clear" w:color="auto" w:fill="FFFFFF"/>
        </w:rPr>
        <w:t xml:space="preserve"> was calculated by dividing waist by hip circumference, and abdominal obesity was diagnosed when the WHR was &gt;0.80 in girls and 0.95 in boys. </w:t>
      </w:r>
      <w:r w:rsidRPr="00145460">
        <w:rPr>
          <w:b/>
          <w:sz w:val="20"/>
          <w:shd w:val="clear" w:color="auto" w:fill="FFFFFF"/>
        </w:rPr>
        <w:t>(</w:t>
      </w:r>
      <w:proofErr w:type="spellStart"/>
      <w:r w:rsidRPr="00145460">
        <w:rPr>
          <w:b/>
          <w:sz w:val="20"/>
          <w:shd w:val="clear" w:color="auto" w:fill="FFFFFF"/>
        </w:rPr>
        <w:t>Zimmet</w:t>
      </w:r>
      <w:proofErr w:type="spellEnd"/>
      <w:r w:rsidRPr="00145460">
        <w:rPr>
          <w:b/>
          <w:sz w:val="20"/>
          <w:shd w:val="clear" w:color="auto" w:fill="FFFFFF"/>
        </w:rPr>
        <w:t xml:space="preserve"> </w:t>
      </w:r>
      <w:r w:rsidR="0016012C" w:rsidRPr="00145460">
        <w:rPr>
          <w:b/>
          <w:i/>
          <w:iCs/>
          <w:sz w:val="20"/>
        </w:rPr>
        <w:t>et al.,</w:t>
      </w:r>
      <w:r w:rsidR="0016012C" w:rsidRPr="00145460">
        <w:rPr>
          <w:b/>
          <w:sz w:val="20"/>
        </w:rPr>
        <w:t xml:space="preserve"> </w:t>
      </w:r>
      <w:r w:rsidRPr="00145460">
        <w:rPr>
          <w:b/>
          <w:sz w:val="20"/>
          <w:shd w:val="clear" w:color="auto" w:fill="FFFFFF"/>
        </w:rPr>
        <w:t>2007)</w:t>
      </w:r>
    </w:p>
    <w:p w:rsidR="001A7772" w:rsidRPr="00145460" w:rsidRDefault="00212E60" w:rsidP="00145460">
      <w:pPr>
        <w:snapToGrid w:val="0"/>
        <w:rPr>
          <w:b/>
          <w:sz w:val="20"/>
          <w:shd w:val="clear" w:color="auto" w:fill="FFFFFF"/>
        </w:rPr>
      </w:pPr>
      <w:r w:rsidRPr="00145460">
        <w:rPr>
          <w:b/>
          <w:sz w:val="20"/>
          <w:shd w:val="clear" w:color="auto" w:fill="FFFFFF"/>
        </w:rPr>
        <w:t>Height</w:t>
      </w:r>
      <w:r w:rsidRPr="00145460">
        <w:rPr>
          <w:sz w:val="20"/>
          <w:shd w:val="clear" w:color="auto" w:fill="FFFFFF"/>
        </w:rPr>
        <w:t xml:space="preserve"> was measured without shoes to the nearest 0.1</w:t>
      </w:r>
      <w:r w:rsidR="00D46ACE" w:rsidRPr="00D46ACE">
        <w:rPr>
          <w:sz w:val="20"/>
        </w:rPr>
        <w:pict>
          <v:rect id="1026" o:spid="_x0000_i1025" style="width:3.75pt;height:.75pt" stroked="f">
            <v:imagedata id="docRId1" r:id="rId12" o:title=""/>
          </v:rect>
        </w:pict>
      </w:r>
      <w:r w:rsidRPr="00145460">
        <w:rPr>
          <w:sz w:val="20"/>
          <w:shd w:val="clear" w:color="auto" w:fill="FFFFFF"/>
        </w:rPr>
        <w:t xml:space="preserve">cm using a tape meter. </w:t>
      </w:r>
      <w:r w:rsidRPr="00145460">
        <w:rPr>
          <w:b/>
          <w:sz w:val="20"/>
          <w:shd w:val="clear" w:color="auto" w:fill="FFFFFF"/>
        </w:rPr>
        <w:t>Weight</w:t>
      </w:r>
      <w:r w:rsidRPr="00145460">
        <w:rPr>
          <w:sz w:val="20"/>
          <w:shd w:val="clear" w:color="auto" w:fill="FFFFFF"/>
        </w:rPr>
        <w:t xml:space="preserve"> was measured in light clothing to the nearest 0.1</w:t>
      </w:r>
      <w:r w:rsidR="00D46ACE" w:rsidRPr="00D46ACE">
        <w:rPr>
          <w:sz w:val="20"/>
        </w:rPr>
        <w:pict>
          <v:rect id="1027" o:spid="_x0000_i1026" style="width:3.75pt;height:2.25pt" stroked="f">
            <v:imagedata id="docRId3" r:id="rId12" o:title=""/>
          </v:rect>
        </w:pict>
      </w:r>
      <w:r w:rsidRPr="00145460">
        <w:rPr>
          <w:sz w:val="20"/>
          <w:shd w:val="clear" w:color="auto" w:fill="FFFFFF"/>
        </w:rPr>
        <w:t xml:space="preserve">kg using a digital scale. </w:t>
      </w:r>
      <w:r w:rsidRPr="00145460">
        <w:rPr>
          <w:b/>
          <w:sz w:val="20"/>
          <w:shd w:val="clear" w:color="auto" w:fill="FFFFFF"/>
        </w:rPr>
        <w:t>BMI</w:t>
      </w:r>
      <w:r w:rsidRPr="00145460">
        <w:rPr>
          <w:sz w:val="20"/>
          <w:shd w:val="clear" w:color="auto" w:fill="FFFFFF"/>
        </w:rPr>
        <w:t xml:space="preserve"> was calculated as the ratio of weight (kg) to height (m) squared (kg/m</w:t>
      </w:r>
      <w:r w:rsidRPr="00145460">
        <w:rPr>
          <w:sz w:val="20"/>
          <w:shd w:val="clear" w:color="auto" w:fill="FFFFFF"/>
          <w:vertAlign w:val="superscript"/>
        </w:rPr>
        <w:t>2</w:t>
      </w:r>
      <w:r w:rsidRPr="00145460">
        <w:rPr>
          <w:sz w:val="20"/>
          <w:shd w:val="clear" w:color="auto" w:fill="FFFFFF"/>
        </w:rPr>
        <w:t>).</w:t>
      </w:r>
    </w:p>
    <w:p w:rsidR="001A7772" w:rsidRPr="00145460" w:rsidRDefault="00212E60" w:rsidP="00145460">
      <w:pPr>
        <w:snapToGrid w:val="0"/>
        <w:rPr>
          <w:b/>
          <w:sz w:val="20"/>
          <w:shd w:val="clear" w:color="auto" w:fill="FFFFFF"/>
        </w:rPr>
      </w:pPr>
      <w:r w:rsidRPr="00145460">
        <w:rPr>
          <w:b/>
          <w:sz w:val="20"/>
          <w:shd w:val="clear" w:color="auto" w:fill="FFFFFF"/>
        </w:rPr>
        <w:t xml:space="preserve">Laboratory investigations: </w:t>
      </w:r>
      <w:r w:rsidRPr="00145460">
        <w:rPr>
          <w:sz w:val="20"/>
          <w:shd w:val="clear" w:color="auto" w:fill="FFFFFF"/>
        </w:rPr>
        <w:t xml:space="preserve">Venous blood was sampled for the measurement of fasting plasma concentrations of </w:t>
      </w:r>
      <w:r w:rsidRPr="00145460">
        <w:rPr>
          <w:b/>
          <w:sz w:val="20"/>
          <w:shd w:val="clear" w:color="auto" w:fill="FFFFFF"/>
        </w:rPr>
        <w:t>glucose</w:t>
      </w:r>
      <w:r w:rsidRPr="00145460">
        <w:rPr>
          <w:sz w:val="20"/>
          <w:shd w:val="clear" w:color="auto" w:fill="FFFFFF"/>
        </w:rPr>
        <w:t>,</w:t>
      </w:r>
      <w:r w:rsidRPr="00145460">
        <w:rPr>
          <w:b/>
          <w:sz w:val="20"/>
          <w:shd w:val="clear" w:color="auto" w:fill="FFFFFF"/>
        </w:rPr>
        <w:t xml:space="preserve">2 hrs post </w:t>
      </w:r>
      <w:proofErr w:type="spellStart"/>
      <w:r w:rsidRPr="00145460">
        <w:rPr>
          <w:b/>
          <w:sz w:val="20"/>
          <w:shd w:val="clear" w:color="auto" w:fill="FFFFFF"/>
        </w:rPr>
        <w:t>prandial</w:t>
      </w:r>
      <w:proofErr w:type="spellEnd"/>
      <w:r w:rsidRPr="00145460">
        <w:rPr>
          <w:b/>
          <w:sz w:val="20"/>
          <w:shd w:val="clear" w:color="auto" w:fill="FFFFFF"/>
        </w:rPr>
        <w:t xml:space="preserve"> blood </w:t>
      </w:r>
      <w:r w:rsidRPr="00145460">
        <w:rPr>
          <w:b/>
          <w:sz w:val="20"/>
          <w:shd w:val="clear" w:color="auto" w:fill="FFFFFF"/>
        </w:rPr>
        <w:lastRenderedPageBreak/>
        <w:t>glucose</w:t>
      </w:r>
      <w:r w:rsidRPr="00145460">
        <w:rPr>
          <w:sz w:val="20"/>
          <w:shd w:val="clear" w:color="auto" w:fill="FFFFFF"/>
        </w:rPr>
        <w:t xml:space="preserve"> and serum concentrations of total cholesterol, </w:t>
      </w:r>
      <w:r w:rsidRPr="00145460">
        <w:rPr>
          <w:b/>
          <w:sz w:val="20"/>
          <w:shd w:val="clear" w:color="auto" w:fill="FFFFFF"/>
        </w:rPr>
        <w:t>HDL</w:t>
      </w:r>
      <w:r w:rsidRPr="00145460">
        <w:rPr>
          <w:sz w:val="20"/>
          <w:shd w:val="clear" w:color="auto" w:fill="FFFFFF"/>
        </w:rPr>
        <w:t xml:space="preserve">-cholesterol, </w:t>
      </w:r>
      <w:r w:rsidRPr="00145460">
        <w:rPr>
          <w:b/>
          <w:sz w:val="20"/>
          <w:shd w:val="clear" w:color="auto" w:fill="FFFFFF"/>
        </w:rPr>
        <w:t>triglycerides</w:t>
      </w:r>
      <w:r w:rsidRPr="00145460">
        <w:rPr>
          <w:sz w:val="20"/>
          <w:shd w:val="clear" w:color="auto" w:fill="FFFFFF"/>
        </w:rPr>
        <w:t xml:space="preserve"> were measured by colorimetric method, and HbA1c was measured for each case before centrifugation of sample by immunoassays.</w:t>
      </w:r>
      <w:r w:rsidRPr="00145460">
        <w:rPr>
          <w:b/>
          <w:sz w:val="20"/>
          <w:shd w:val="clear" w:color="auto" w:fill="FFFFFF"/>
        </w:rPr>
        <w:t xml:space="preserve"> Fasting serum insulin</w:t>
      </w:r>
      <w:r w:rsidRPr="00145460">
        <w:rPr>
          <w:sz w:val="20"/>
          <w:shd w:val="clear" w:color="auto" w:fill="FFFFFF"/>
        </w:rPr>
        <w:t xml:space="preserve"> was measured by </w:t>
      </w:r>
      <w:proofErr w:type="spellStart"/>
      <w:r w:rsidRPr="00145460">
        <w:rPr>
          <w:sz w:val="20"/>
          <w:shd w:val="clear" w:color="auto" w:fill="FFFFFF"/>
        </w:rPr>
        <w:t>microparticle</w:t>
      </w:r>
      <w:proofErr w:type="spellEnd"/>
      <w:r w:rsidRPr="00145460">
        <w:rPr>
          <w:sz w:val="20"/>
          <w:shd w:val="clear" w:color="auto" w:fill="FFFFFF"/>
        </w:rPr>
        <w:t xml:space="preserve"> enzyme immunoassay kit to assess insulin resistance by HOMA IR</w:t>
      </w:r>
      <w:r w:rsidRPr="00145460">
        <w:rPr>
          <w:b/>
          <w:sz w:val="20"/>
          <w:shd w:val="clear" w:color="auto" w:fill="FFFFFF"/>
        </w:rPr>
        <w:t>. HOMA IR</w:t>
      </w:r>
      <w:r w:rsidRPr="00145460">
        <w:rPr>
          <w:sz w:val="20"/>
          <w:shd w:val="clear" w:color="auto" w:fill="FFFFFF"/>
        </w:rPr>
        <w:t>: is an equation for measurement of insulin resistance: Fasting Glucose (mg/dl) x fasting Insulin (µU/</w:t>
      </w:r>
      <w:proofErr w:type="spellStart"/>
      <w:r w:rsidRPr="00145460">
        <w:rPr>
          <w:sz w:val="20"/>
          <w:shd w:val="clear" w:color="auto" w:fill="FFFFFF"/>
        </w:rPr>
        <w:t>mL</w:t>
      </w:r>
      <w:proofErr w:type="spellEnd"/>
      <w:r w:rsidRPr="00145460">
        <w:rPr>
          <w:sz w:val="20"/>
          <w:shd w:val="clear" w:color="auto" w:fill="FFFFFF"/>
        </w:rPr>
        <w:t xml:space="preserve">) / 405.Lower HOMA index values (&lt;4) indicated higher insulin sensitivity, whereas higher values (&gt;4) indicated lower insulin sensitivity </w:t>
      </w:r>
      <w:r w:rsidRPr="00145460">
        <w:rPr>
          <w:b/>
          <w:sz w:val="20"/>
          <w:shd w:val="clear" w:color="auto" w:fill="FFFFFF"/>
        </w:rPr>
        <w:t>(55%</w:t>
      </w:r>
      <w:r w:rsidR="00164E23" w:rsidRPr="00145460">
        <w:rPr>
          <w:rFonts w:hint="eastAsia"/>
          <w:b/>
          <w:sz w:val="20"/>
          <w:shd w:val="clear" w:color="auto" w:fill="FFFFFF"/>
          <w:lang w:eastAsia="zh-CN"/>
        </w:rPr>
        <w:t>)</w:t>
      </w:r>
    </w:p>
    <w:p w:rsidR="001A7772" w:rsidRPr="00145460" w:rsidRDefault="00212E60" w:rsidP="00145460">
      <w:pPr>
        <w:snapToGrid w:val="0"/>
        <w:rPr>
          <w:b/>
          <w:sz w:val="20"/>
          <w:shd w:val="clear" w:color="auto" w:fill="FFFFFF"/>
        </w:rPr>
      </w:pPr>
      <w:r w:rsidRPr="00145460">
        <w:rPr>
          <w:b/>
          <w:sz w:val="20"/>
          <w:shd w:val="clear" w:color="auto" w:fill="FFFFFF"/>
        </w:rPr>
        <w:t>Metabolic Syndrome</w:t>
      </w:r>
      <w:r w:rsidRPr="00145460">
        <w:rPr>
          <w:sz w:val="20"/>
          <w:shd w:val="clear" w:color="auto" w:fill="FFFFFF"/>
        </w:rPr>
        <w:t xml:space="preserve"> was defined by these criteria: Central</w:t>
      </w:r>
      <w:r w:rsidRPr="00145460">
        <w:rPr>
          <w:b/>
          <w:sz w:val="20"/>
          <w:shd w:val="clear" w:color="auto" w:fill="FFFFFF"/>
        </w:rPr>
        <w:t xml:space="preserve"> obesity</w:t>
      </w:r>
      <w:r w:rsidRPr="00145460">
        <w:rPr>
          <w:sz w:val="20"/>
          <w:shd w:val="clear" w:color="auto" w:fill="FFFFFF"/>
        </w:rPr>
        <w:t xml:space="preserve"> (defined as waist circumference ≥ 94cm for men and ≥ 80cm for women), Plus any two of the following four factors:</w:t>
      </w:r>
    </w:p>
    <w:p w:rsidR="001A7772" w:rsidRPr="00145460" w:rsidRDefault="00212E60" w:rsidP="00145460">
      <w:pPr>
        <w:numPr>
          <w:ilvl w:val="0"/>
          <w:numId w:val="1"/>
        </w:numPr>
        <w:snapToGrid w:val="0"/>
        <w:rPr>
          <w:rFonts w:eastAsia="Calibri"/>
          <w:sz w:val="20"/>
        </w:rPr>
      </w:pPr>
      <w:r w:rsidRPr="00145460">
        <w:rPr>
          <w:rFonts w:eastAsia="Calibri"/>
          <w:b/>
          <w:sz w:val="20"/>
        </w:rPr>
        <w:t>Raised triglycerides</w:t>
      </w:r>
      <w:r w:rsidRPr="00145460">
        <w:rPr>
          <w:rFonts w:eastAsia="Calibri"/>
          <w:sz w:val="20"/>
        </w:rPr>
        <w:t xml:space="preserve"> :( ≥150 mg/dl)</w:t>
      </w:r>
    </w:p>
    <w:p w:rsidR="001A7772" w:rsidRPr="00145460" w:rsidRDefault="00212E60" w:rsidP="00145460">
      <w:pPr>
        <w:numPr>
          <w:ilvl w:val="0"/>
          <w:numId w:val="1"/>
        </w:numPr>
        <w:snapToGrid w:val="0"/>
        <w:rPr>
          <w:rFonts w:eastAsia="Calibri"/>
          <w:sz w:val="20"/>
        </w:rPr>
      </w:pPr>
      <w:r w:rsidRPr="00145460">
        <w:rPr>
          <w:rFonts w:eastAsia="Calibri"/>
          <w:b/>
          <w:sz w:val="20"/>
        </w:rPr>
        <w:t>Reduced HDL-cholesterol</w:t>
      </w:r>
      <w:r w:rsidRPr="00145460">
        <w:rPr>
          <w:rFonts w:eastAsia="Calibri"/>
          <w:sz w:val="20"/>
        </w:rPr>
        <w:t>: (&lt;40 mg/</w:t>
      </w:r>
      <w:proofErr w:type="spellStart"/>
      <w:r w:rsidRPr="00145460">
        <w:rPr>
          <w:rFonts w:eastAsia="Calibri"/>
          <w:sz w:val="20"/>
        </w:rPr>
        <w:t>dL</w:t>
      </w:r>
      <w:proofErr w:type="spellEnd"/>
      <w:r w:rsidRPr="00145460">
        <w:rPr>
          <w:rFonts w:eastAsia="Calibri"/>
          <w:sz w:val="20"/>
        </w:rPr>
        <w:t>) in males and (&lt;50 mg/</w:t>
      </w:r>
      <w:proofErr w:type="spellStart"/>
      <w:r w:rsidRPr="00145460">
        <w:rPr>
          <w:rFonts w:eastAsia="Calibri"/>
          <w:sz w:val="20"/>
        </w:rPr>
        <w:t>dL</w:t>
      </w:r>
      <w:proofErr w:type="spellEnd"/>
      <w:r w:rsidRPr="00145460">
        <w:rPr>
          <w:rFonts w:eastAsia="Calibri"/>
          <w:sz w:val="20"/>
        </w:rPr>
        <w:t>) in females, or specific treatment for these lipid abnormalities</w:t>
      </w:r>
    </w:p>
    <w:p w:rsidR="001A7772" w:rsidRPr="00145460" w:rsidRDefault="00212E60" w:rsidP="00145460">
      <w:pPr>
        <w:numPr>
          <w:ilvl w:val="0"/>
          <w:numId w:val="1"/>
        </w:numPr>
        <w:snapToGrid w:val="0"/>
        <w:rPr>
          <w:rFonts w:eastAsia="Calibri"/>
          <w:sz w:val="20"/>
        </w:rPr>
      </w:pPr>
      <w:r w:rsidRPr="00145460">
        <w:rPr>
          <w:rFonts w:eastAsia="Calibri"/>
          <w:b/>
          <w:sz w:val="20"/>
        </w:rPr>
        <w:t>Raised blood pressure</w:t>
      </w:r>
      <w:r w:rsidRPr="00145460">
        <w:rPr>
          <w:rFonts w:eastAsia="Calibri"/>
          <w:sz w:val="20"/>
        </w:rPr>
        <w:t>: systolic BP ≥130 or diastolic BP ≥85mm Hg, or treatment of previously diagnosed hypertension</w:t>
      </w:r>
    </w:p>
    <w:p w:rsidR="001A7772" w:rsidRPr="00145460" w:rsidRDefault="00212E60" w:rsidP="00145460">
      <w:pPr>
        <w:numPr>
          <w:ilvl w:val="0"/>
          <w:numId w:val="1"/>
        </w:numPr>
        <w:snapToGrid w:val="0"/>
        <w:rPr>
          <w:rFonts w:eastAsia="Calibri"/>
          <w:sz w:val="20"/>
        </w:rPr>
      </w:pPr>
      <w:r w:rsidRPr="00145460">
        <w:rPr>
          <w:rFonts w:eastAsia="Calibri"/>
          <w:b/>
          <w:sz w:val="20"/>
        </w:rPr>
        <w:t xml:space="preserve">Impaired fasting </w:t>
      </w:r>
      <w:proofErr w:type="spellStart"/>
      <w:r w:rsidRPr="00145460">
        <w:rPr>
          <w:rFonts w:eastAsia="Calibri"/>
          <w:b/>
          <w:sz w:val="20"/>
        </w:rPr>
        <w:t>glycemia</w:t>
      </w:r>
      <w:proofErr w:type="spellEnd"/>
      <w:r w:rsidRPr="00145460">
        <w:rPr>
          <w:rFonts w:eastAsia="Calibri"/>
          <w:sz w:val="20"/>
        </w:rPr>
        <w:t xml:space="preserve"> (IFG): fasting plasma glucose (FPG) (≥100 mg/</w:t>
      </w:r>
      <w:proofErr w:type="spellStart"/>
      <w:r w:rsidRPr="00145460">
        <w:rPr>
          <w:rFonts w:eastAsia="Calibri"/>
          <w:sz w:val="20"/>
        </w:rPr>
        <w:t>dL</w:t>
      </w:r>
      <w:proofErr w:type="spellEnd"/>
      <w:r w:rsidRPr="00145460">
        <w:rPr>
          <w:rFonts w:eastAsia="Calibri"/>
          <w:sz w:val="20"/>
        </w:rPr>
        <w:t xml:space="preserve">), or previously diagnosed type 2 diabetes, 2hours Post </w:t>
      </w:r>
      <w:proofErr w:type="spellStart"/>
      <w:r w:rsidRPr="00145460">
        <w:rPr>
          <w:rFonts w:eastAsia="Calibri"/>
          <w:sz w:val="20"/>
        </w:rPr>
        <w:t>prandial</w:t>
      </w:r>
      <w:proofErr w:type="spellEnd"/>
      <w:r w:rsidRPr="00145460">
        <w:rPr>
          <w:rFonts w:eastAsia="Calibri"/>
          <w:sz w:val="20"/>
        </w:rPr>
        <w:t xml:space="preserve"> </w:t>
      </w:r>
      <w:proofErr w:type="spellStart"/>
      <w:r w:rsidRPr="00145460">
        <w:rPr>
          <w:rFonts w:eastAsia="Calibri"/>
          <w:sz w:val="20"/>
        </w:rPr>
        <w:t>glycemia</w:t>
      </w:r>
      <w:proofErr w:type="spellEnd"/>
      <w:r w:rsidRPr="00145460">
        <w:rPr>
          <w:rFonts w:eastAsia="Calibri"/>
          <w:sz w:val="20"/>
        </w:rPr>
        <w:t>: 2hr PPG (≥140mg/dL), or previously diagnosed type 2 diabetes (</w:t>
      </w:r>
      <w:proofErr w:type="spellStart"/>
      <w:r w:rsidRPr="00145460">
        <w:rPr>
          <w:rFonts w:eastAsia="Calibri"/>
          <w:b/>
          <w:sz w:val="20"/>
        </w:rPr>
        <w:t>Zimmet</w:t>
      </w:r>
      <w:proofErr w:type="spellEnd"/>
      <w:r w:rsidRPr="00145460">
        <w:rPr>
          <w:rFonts w:eastAsia="Calibri"/>
          <w:b/>
          <w:sz w:val="20"/>
        </w:rPr>
        <w:t xml:space="preserve"> </w:t>
      </w:r>
      <w:r w:rsidR="0016012C" w:rsidRPr="00145460">
        <w:rPr>
          <w:b/>
          <w:i/>
          <w:iCs/>
          <w:sz w:val="20"/>
        </w:rPr>
        <w:t>et al.,</w:t>
      </w:r>
      <w:r w:rsidR="0016012C" w:rsidRPr="00145460">
        <w:rPr>
          <w:b/>
          <w:sz w:val="20"/>
        </w:rPr>
        <w:t xml:space="preserve"> </w:t>
      </w:r>
      <w:r w:rsidRPr="00145460">
        <w:rPr>
          <w:rFonts w:eastAsia="Calibri"/>
          <w:b/>
          <w:sz w:val="20"/>
        </w:rPr>
        <w:t>2007).</w:t>
      </w:r>
    </w:p>
    <w:p w:rsidR="003347EF" w:rsidRPr="00145460" w:rsidRDefault="00212E60" w:rsidP="008B6A0D">
      <w:pPr>
        <w:snapToGrid w:val="0"/>
        <w:rPr>
          <w:rFonts w:eastAsia="Calibri"/>
          <w:b/>
          <w:sz w:val="20"/>
        </w:rPr>
      </w:pPr>
      <w:r w:rsidRPr="00145460">
        <w:rPr>
          <w:rFonts w:eastAsia="Calibri"/>
          <w:b/>
          <w:sz w:val="20"/>
        </w:rPr>
        <w:t xml:space="preserve">Statistical analysis </w:t>
      </w:r>
      <w:r w:rsidRPr="00145460">
        <w:rPr>
          <w:rFonts w:eastAsia="Calibri"/>
          <w:sz w:val="20"/>
        </w:rPr>
        <w:t>Statistical analyses of the result were performed using an x</w:t>
      </w:r>
      <w:r w:rsidRPr="00145460">
        <w:rPr>
          <w:rFonts w:eastAsia="Calibri"/>
          <w:sz w:val="20"/>
          <w:vertAlign w:val="superscript"/>
        </w:rPr>
        <w:t>2</w:t>
      </w:r>
      <w:r w:rsidRPr="00145460">
        <w:rPr>
          <w:rFonts w:eastAsia="Calibri"/>
          <w:sz w:val="20"/>
        </w:rPr>
        <w:t xml:space="preserve">test (associated to Yates's correction when necessary); data are expressed as M ± SD, and Student's t test for unpaired data. </w:t>
      </w:r>
      <w:r w:rsidRPr="00145460">
        <w:rPr>
          <w:rFonts w:eastAsia="Calibri"/>
          <w:i/>
          <w:iCs/>
          <w:sz w:val="20"/>
        </w:rPr>
        <w:t>P</w:t>
      </w:r>
      <w:r w:rsidRPr="00145460">
        <w:rPr>
          <w:rFonts w:eastAsia="Calibri"/>
          <w:sz w:val="20"/>
        </w:rPr>
        <w:t>-value ≤ 0.05 and r-value ≥ 0.50 were considered significant</w:t>
      </w:r>
      <w:r w:rsidRPr="00145460">
        <w:rPr>
          <w:rFonts w:eastAsia="Calibri"/>
          <w:b/>
          <w:sz w:val="20"/>
        </w:rPr>
        <w:t xml:space="preserve">. </w:t>
      </w:r>
      <w:r w:rsidRPr="00145460">
        <w:rPr>
          <w:rFonts w:eastAsia="Calibri"/>
          <w:sz w:val="20"/>
        </w:rPr>
        <w:t>Logistic regression analyses were performed to evaluate the association between metabolic syndrome and other parameters</w:t>
      </w:r>
      <w:r w:rsidR="008B6A0D">
        <w:rPr>
          <w:rFonts w:hint="eastAsia"/>
          <w:sz w:val="20"/>
          <w:lang w:eastAsia="zh-CN"/>
        </w:rPr>
        <w:t>.</w:t>
      </w:r>
    </w:p>
    <w:p w:rsidR="001A7772" w:rsidRPr="00145460" w:rsidRDefault="003347EF" w:rsidP="00145460">
      <w:pPr>
        <w:tabs>
          <w:tab w:val="center" w:pos="4153"/>
        </w:tabs>
        <w:snapToGrid w:val="0"/>
        <w:rPr>
          <w:rFonts w:eastAsia="Calibri"/>
          <w:b/>
          <w:sz w:val="20"/>
        </w:rPr>
      </w:pPr>
      <w:r w:rsidRPr="00145460">
        <w:rPr>
          <w:rFonts w:eastAsia="Calibri"/>
          <w:b/>
          <w:sz w:val="20"/>
        </w:rPr>
        <w:t>3. Results</w:t>
      </w:r>
    </w:p>
    <w:p w:rsidR="001A7772" w:rsidRPr="00145460" w:rsidRDefault="00212E60" w:rsidP="00145460">
      <w:pPr>
        <w:tabs>
          <w:tab w:val="center" w:pos="4153"/>
        </w:tabs>
        <w:snapToGrid w:val="0"/>
        <w:ind w:firstLine="425"/>
        <w:rPr>
          <w:rFonts w:eastAsia="Calibri"/>
          <w:sz w:val="20"/>
        </w:rPr>
      </w:pPr>
      <w:r w:rsidRPr="00145460">
        <w:rPr>
          <w:rFonts w:eastAsia="Calibri"/>
          <w:sz w:val="20"/>
        </w:rPr>
        <w:t>In the present study the following parameters (weight, BMI, W/C, H/C, H/C ratio, SPB, DPB, FBS, PPBS, HbA1c, TG, fasting insulin and insulin resistance) were significantly higher, while serum levels of HDL were significantly lower in obese versus non-obese subjects, but no significant changes between them as regards age, sex and height (</w:t>
      </w:r>
      <w:r w:rsidR="0016012C" w:rsidRPr="00145460">
        <w:rPr>
          <w:rFonts w:eastAsia="Calibri"/>
          <w:sz w:val="20"/>
        </w:rPr>
        <w:t>T</w:t>
      </w:r>
      <w:r w:rsidRPr="00145460">
        <w:rPr>
          <w:rFonts w:eastAsia="Calibri"/>
          <w:sz w:val="20"/>
        </w:rPr>
        <w:t>able 1).</w:t>
      </w:r>
    </w:p>
    <w:p w:rsidR="001A7772" w:rsidRPr="00145460" w:rsidRDefault="00212E60" w:rsidP="00145460">
      <w:pPr>
        <w:snapToGrid w:val="0"/>
        <w:ind w:firstLine="425"/>
        <w:rPr>
          <w:rFonts w:eastAsia="Calibri"/>
          <w:sz w:val="20"/>
        </w:rPr>
      </w:pPr>
      <w:r w:rsidRPr="00145460">
        <w:rPr>
          <w:rFonts w:eastAsia="Calibri"/>
          <w:sz w:val="20"/>
        </w:rPr>
        <w:t>In our study the constituent factors for Metabolic Syndrome were as follows, one factor was present in (19) adolescents with a prevalence of 31.7% (group I), two factors in (17) adolescents with a prevalence of 28.3%, while (24) adolescents 40% of the sample of the study were having three or more criteria of metabolic syndrome and all adolescence with normal pubertal state.</w:t>
      </w:r>
      <w:r w:rsidR="0016012C" w:rsidRPr="00145460">
        <w:rPr>
          <w:rFonts w:eastAsia="Calibri"/>
          <w:sz w:val="20"/>
        </w:rPr>
        <w:t xml:space="preserve"> </w:t>
      </w:r>
      <w:r w:rsidRPr="00145460">
        <w:rPr>
          <w:rFonts w:eastAsia="Calibri"/>
          <w:sz w:val="20"/>
        </w:rPr>
        <w:t>Of the single components of the metabolic syndrome,</w:t>
      </w:r>
      <w:r w:rsidRPr="00145460">
        <w:rPr>
          <w:rFonts w:eastAsia="Calibri"/>
          <w:b/>
          <w:sz w:val="20"/>
        </w:rPr>
        <w:t xml:space="preserve"> </w:t>
      </w:r>
      <w:proofErr w:type="spellStart"/>
      <w:r w:rsidRPr="00145460">
        <w:rPr>
          <w:rFonts w:eastAsia="Calibri"/>
          <w:b/>
          <w:sz w:val="20"/>
        </w:rPr>
        <w:t>dyslipidemia</w:t>
      </w:r>
      <w:proofErr w:type="spellEnd"/>
      <w:r w:rsidRPr="00145460">
        <w:rPr>
          <w:rFonts w:eastAsia="Calibri"/>
          <w:sz w:val="20"/>
        </w:rPr>
        <w:t xml:space="preserve"> was the most frequent, decreased serum HDL was reported in 31 of 60 obese adolescents (51.6%), also increased </w:t>
      </w:r>
      <w:r w:rsidRPr="00145460">
        <w:rPr>
          <w:rFonts w:eastAsia="Calibri"/>
          <w:sz w:val="20"/>
        </w:rPr>
        <w:lastRenderedPageBreak/>
        <w:t xml:space="preserve">serum TG was reported in 31 of 60 obese adolescents (51.6%). The prevalence of </w:t>
      </w:r>
      <w:r w:rsidRPr="00145460">
        <w:rPr>
          <w:rFonts w:eastAsia="Calibri"/>
          <w:b/>
          <w:sz w:val="20"/>
        </w:rPr>
        <w:t>hypertension</w:t>
      </w:r>
      <w:r w:rsidRPr="00145460">
        <w:rPr>
          <w:rFonts w:eastAsia="Calibri"/>
          <w:sz w:val="20"/>
        </w:rPr>
        <w:t xml:space="preserve"> was 15 of 60 obese adolescents (25%). </w:t>
      </w:r>
      <w:r w:rsidRPr="00145460">
        <w:rPr>
          <w:rFonts w:eastAsia="Calibri"/>
          <w:sz w:val="20"/>
          <w:shd w:val="clear" w:color="auto" w:fill="FFFFFF"/>
        </w:rPr>
        <w:t xml:space="preserve">Total </w:t>
      </w:r>
      <w:r w:rsidRPr="00145460">
        <w:rPr>
          <w:rFonts w:eastAsia="Calibri"/>
          <w:b/>
          <w:sz w:val="20"/>
          <w:shd w:val="clear" w:color="auto" w:fill="FFFFFF"/>
        </w:rPr>
        <w:t>impaired glucose tolerance</w:t>
      </w:r>
      <w:r w:rsidRPr="00145460">
        <w:rPr>
          <w:rFonts w:eastAsia="Calibri"/>
          <w:sz w:val="20"/>
          <w:shd w:val="clear" w:color="auto" w:fill="FFFFFF"/>
        </w:rPr>
        <w:t xml:space="preserve"> prevalence rate was 9 of 60 obese adolescents</w:t>
      </w:r>
      <w:r w:rsidRPr="00145460">
        <w:rPr>
          <w:rFonts w:eastAsia="Calibri"/>
          <w:sz w:val="20"/>
        </w:rPr>
        <w:t xml:space="preserve"> (15%). No cases of type 2 diabetes were seen</w:t>
      </w:r>
      <w:r w:rsidRPr="00145460">
        <w:rPr>
          <w:rFonts w:eastAsia="Calibri"/>
          <w:sz w:val="20"/>
          <w:shd w:val="clear" w:color="auto" w:fill="FFFFFF"/>
        </w:rPr>
        <w:t xml:space="preserve"> and total prevalence of </w:t>
      </w:r>
      <w:r w:rsidRPr="00145460">
        <w:rPr>
          <w:rFonts w:eastAsia="Calibri"/>
          <w:b/>
          <w:sz w:val="20"/>
          <w:shd w:val="clear" w:color="auto" w:fill="FFFFFF"/>
        </w:rPr>
        <w:t>insulin resistance</w:t>
      </w:r>
      <w:r w:rsidRPr="00145460">
        <w:rPr>
          <w:rFonts w:eastAsia="Calibri"/>
          <w:sz w:val="20"/>
          <w:shd w:val="clear" w:color="auto" w:fill="FFFFFF"/>
        </w:rPr>
        <w:t xml:space="preserve"> was (75%</w:t>
      </w:r>
      <w:r w:rsidRPr="00145460">
        <w:rPr>
          <w:rFonts w:eastAsia="Calibri"/>
          <w:sz w:val="20"/>
        </w:rPr>
        <w:t>). N.B. There were no obese adolescents with impaired glucose tolerance without metabolic syndrome in this study.</w:t>
      </w:r>
    </w:p>
    <w:p w:rsidR="001A7772" w:rsidRPr="00145460" w:rsidRDefault="00212E60" w:rsidP="00145460">
      <w:pPr>
        <w:snapToGrid w:val="0"/>
        <w:ind w:firstLine="425"/>
        <w:rPr>
          <w:rFonts w:eastAsia="Calibri"/>
          <w:sz w:val="20"/>
        </w:rPr>
      </w:pPr>
      <w:r w:rsidRPr="00145460">
        <w:rPr>
          <w:rFonts w:eastAsia="Calibri"/>
          <w:sz w:val="20"/>
        </w:rPr>
        <w:t>All studied parameters were significantly impaired in group I than non-obese, in group II than group I, in group III than group II and in group VI than group III (</w:t>
      </w:r>
      <w:r w:rsidRPr="00145460">
        <w:rPr>
          <w:rFonts w:eastAsia="Calibri"/>
          <w:i/>
          <w:iCs/>
          <w:sz w:val="20"/>
        </w:rPr>
        <w:t>p</w:t>
      </w:r>
      <w:r w:rsidRPr="00145460">
        <w:rPr>
          <w:rFonts w:eastAsia="Calibri"/>
          <w:sz w:val="20"/>
        </w:rPr>
        <w:t>&lt;0.011, for all, (</w:t>
      </w:r>
      <w:r w:rsidR="0016012C" w:rsidRPr="00145460">
        <w:rPr>
          <w:rFonts w:eastAsia="Calibri"/>
          <w:sz w:val="20"/>
        </w:rPr>
        <w:t>T</w:t>
      </w:r>
      <w:r w:rsidRPr="00145460">
        <w:rPr>
          <w:rFonts w:eastAsia="Calibri"/>
          <w:sz w:val="20"/>
        </w:rPr>
        <w:t>able 2).</w:t>
      </w:r>
    </w:p>
    <w:p w:rsidR="001A7772" w:rsidRPr="00145460" w:rsidRDefault="00212E60" w:rsidP="00145460">
      <w:pPr>
        <w:snapToGrid w:val="0"/>
        <w:ind w:firstLine="425"/>
        <w:rPr>
          <w:rFonts w:eastAsia="Calibri"/>
          <w:sz w:val="20"/>
        </w:rPr>
      </w:pPr>
      <w:r w:rsidRPr="00145460">
        <w:rPr>
          <w:rFonts w:eastAsia="Calibri"/>
          <w:sz w:val="20"/>
        </w:rPr>
        <w:t xml:space="preserve">Logistic regression analysis proved that the most independent factor for prediction of metabolic </w:t>
      </w:r>
      <w:r w:rsidRPr="00145460">
        <w:rPr>
          <w:rFonts w:eastAsia="Calibri"/>
          <w:sz w:val="20"/>
        </w:rPr>
        <w:lastRenderedPageBreak/>
        <w:t xml:space="preserve">syndrome was W/H ration (OR 3.85, CI1.46-5.84, </w:t>
      </w:r>
      <w:r w:rsidRPr="00145460">
        <w:rPr>
          <w:rFonts w:eastAsia="Calibri"/>
          <w:i/>
          <w:iCs/>
          <w:sz w:val="20"/>
        </w:rPr>
        <w:t>p</w:t>
      </w:r>
      <w:r w:rsidRPr="00145460">
        <w:rPr>
          <w:rFonts w:eastAsia="Calibri"/>
          <w:sz w:val="20"/>
        </w:rPr>
        <w:t xml:space="preserve">&lt;0.001), followed by W/H ratio (OR 3.71, CI 1.73-4.95, </w:t>
      </w:r>
      <w:r w:rsidRPr="00145460">
        <w:rPr>
          <w:rFonts w:eastAsia="Calibri"/>
          <w:i/>
          <w:iCs/>
          <w:sz w:val="20"/>
        </w:rPr>
        <w:t>p</w:t>
      </w:r>
      <w:r w:rsidRPr="00145460">
        <w:rPr>
          <w:rFonts w:eastAsia="Calibri"/>
          <w:sz w:val="20"/>
        </w:rPr>
        <w:t xml:space="preserve">&lt;0.001), BMI (OR 3.24, CI 1.62-4.73, </w:t>
      </w:r>
      <w:r w:rsidRPr="00145460">
        <w:rPr>
          <w:rFonts w:eastAsia="Calibri"/>
          <w:i/>
          <w:iCs/>
          <w:sz w:val="20"/>
        </w:rPr>
        <w:t>p</w:t>
      </w:r>
      <w:r w:rsidRPr="00145460">
        <w:rPr>
          <w:rFonts w:eastAsia="Calibri"/>
          <w:sz w:val="20"/>
        </w:rPr>
        <w:t xml:space="preserve">&lt;0.001), FBS (OR 3.24, 1.57-4.56, p&lt;0.001), HbA1c (OR2.95, CI 2.1-4.28, </w:t>
      </w:r>
      <w:r w:rsidRPr="00145460">
        <w:rPr>
          <w:rFonts w:eastAsia="Calibri"/>
          <w:i/>
          <w:iCs/>
          <w:sz w:val="20"/>
        </w:rPr>
        <w:t>p</w:t>
      </w:r>
      <w:r w:rsidRPr="00145460">
        <w:rPr>
          <w:rFonts w:eastAsia="Calibri"/>
          <w:sz w:val="20"/>
        </w:rPr>
        <w:t xml:space="preserve">&lt;0.01), HDL (OR 1.95, CI 2.8-3.8, </w:t>
      </w:r>
      <w:r w:rsidRPr="00145460">
        <w:rPr>
          <w:rFonts w:eastAsia="Calibri"/>
          <w:i/>
          <w:iCs/>
          <w:sz w:val="20"/>
        </w:rPr>
        <w:t>p</w:t>
      </w:r>
      <w:r w:rsidRPr="00145460">
        <w:rPr>
          <w:rFonts w:eastAsia="Calibri"/>
          <w:sz w:val="20"/>
        </w:rPr>
        <w:t xml:space="preserve">&lt;0.01), triglycerides (OR 1.8, CI 2.1-3.4, </w:t>
      </w:r>
      <w:r w:rsidRPr="00145460">
        <w:rPr>
          <w:rFonts w:eastAsia="Calibri"/>
          <w:i/>
          <w:iCs/>
          <w:sz w:val="20"/>
        </w:rPr>
        <w:t>p</w:t>
      </w:r>
      <w:r w:rsidRPr="00145460">
        <w:rPr>
          <w:rFonts w:eastAsia="Calibri"/>
          <w:sz w:val="20"/>
        </w:rPr>
        <w:t xml:space="preserve">&lt;0.01) and family history of diabetes and hypertension (OR 1.5, CI 1.9-2.8, </w:t>
      </w:r>
      <w:r w:rsidRPr="00145460">
        <w:rPr>
          <w:rFonts w:eastAsia="Calibri"/>
          <w:i/>
          <w:iCs/>
          <w:sz w:val="20"/>
        </w:rPr>
        <w:t>p</w:t>
      </w:r>
      <w:r w:rsidRPr="00145460">
        <w:rPr>
          <w:rFonts w:eastAsia="Calibri"/>
          <w:sz w:val="20"/>
        </w:rPr>
        <w:t>&lt;0.01), (</w:t>
      </w:r>
      <w:r w:rsidR="00503B63" w:rsidRPr="00145460">
        <w:rPr>
          <w:rFonts w:eastAsia="Calibri"/>
          <w:sz w:val="20"/>
        </w:rPr>
        <w:t>T</w:t>
      </w:r>
      <w:r w:rsidRPr="00145460">
        <w:rPr>
          <w:rFonts w:eastAsia="Calibri"/>
          <w:sz w:val="20"/>
        </w:rPr>
        <w:t>able 3).</w:t>
      </w:r>
    </w:p>
    <w:p w:rsidR="001A7772" w:rsidRPr="00145460" w:rsidRDefault="00212E60" w:rsidP="00145460">
      <w:pPr>
        <w:snapToGrid w:val="0"/>
        <w:ind w:firstLine="425"/>
        <w:rPr>
          <w:rFonts w:eastAsia="Calibri"/>
          <w:sz w:val="20"/>
        </w:rPr>
      </w:pPr>
      <w:r w:rsidRPr="00145460">
        <w:rPr>
          <w:rFonts w:eastAsia="Calibri"/>
          <w:sz w:val="20"/>
        </w:rPr>
        <w:t>Fasting blood glucose correlated with all studied parameters specially BMI and HOMA-IR (r=0.97 and 0.99), table 4. Also numbers of component of metabolic syndrome correlated with all studied parameters specially BMI and triglycerides (r=0.92 and 0.94), table 5.</w:t>
      </w:r>
    </w:p>
    <w:p w:rsidR="00145460" w:rsidRPr="00145460" w:rsidRDefault="00145460" w:rsidP="00145460">
      <w:pPr>
        <w:tabs>
          <w:tab w:val="center" w:pos="4153"/>
        </w:tabs>
        <w:snapToGrid w:val="0"/>
        <w:ind w:firstLine="425"/>
        <w:rPr>
          <w:rFonts w:eastAsia="Calibri"/>
          <w:sz w:val="20"/>
        </w:rPr>
        <w:sectPr w:rsidR="00145460" w:rsidRPr="00145460" w:rsidSect="009307ED">
          <w:headerReference w:type="default" r:id="rId13"/>
          <w:footerReference w:type="default" r:id="rId14"/>
          <w:type w:val="continuous"/>
          <w:pgSz w:w="12242" w:h="15842" w:code="1"/>
          <w:pgMar w:top="1440" w:right="1440" w:bottom="1440" w:left="1440" w:header="720" w:footer="720" w:gutter="0"/>
          <w:cols w:num="2" w:space="720"/>
          <w:docGrid w:linePitch="312"/>
        </w:sectPr>
      </w:pPr>
    </w:p>
    <w:p w:rsidR="001A7772" w:rsidRPr="00145460" w:rsidRDefault="001A7772" w:rsidP="00145460">
      <w:pPr>
        <w:tabs>
          <w:tab w:val="center" w:pos="4153"/>
        </w:tabs>
        <w:snapToGrid w:val="0"/>
        <w:jc w:val="center"/>
        <w:rPr>
          <w:rFonts w:eastAsia="Calibri"/>
          <w:sz w:val="20"/>
          <w:szCs w:val="10"/>
        </w:rPr>
      </w:pPr>
    </w:p>
    <w:p w:rsidR="001A7772" w:rsidRPr="0022025F" w:rsidRDefault="00212E60" w:rsidP="00145460">
      <w:pPr>
        <w:tabs>
          <w:tab w:val="center" w:pos="4153"/>
        </w:tabs>
        <w:snapToGrid w:val="0"/>
        <w:jc w:val="center"/>
        <w:rPr>
          <w:rFonts w:eastAsia="Calibri"/>
          <w:b/>
          <w:sz w:val="19"/>
          <w:szCs w:val="19"/>
        </w:rPr>
      </w:pPr>
      <w:r w:rsidRPr="0022025F">
        <w:rPr>
          <w:rFonts w:eastAsia="Calibri"/>
          <w:b/>
          <w:sz w:val="19"/>
          <w:szCs w:val="19"/>
        </w:rPr>
        <w:t>Table (1): Studied of all parameters in obese and non-obese adolescence</w:t>
      </w:r>
    </w:p>
    <w:tbl>
      <w:tblPr>
        <w:tblW w:w="5000" w:type="pct"/>
        <w:jc w:val="center"/>
        <w:tblCellMar>
          <w:left w:w="10" w:type="dxa"/>
          <w:right w:w="10" w:type="dxa"/>
        </w:tblCellMar>
        <w:tblLook w:val="0000"/>
      </w:tblPr>
      <w:tblGrid>
        <w:gridCol w:w="2052"/>
        <w:gridCol w:w="2193"/>
        <w:gridCol w:w="2657"/>
        <w:gridCol w:w="950"/>
        <w:gridCol w:w="1726"/>
      </w:tblGrid>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Parameters</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Obese adolescence</w:t>
            </w:r>
          </w:p>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(N=60)</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Non-obese adolescence</w:t>
            </w:r>
          </w:p>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(N=28)</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T-Test</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i/>
                <w:iCs/>
                <w:color w:val="000000"/>
                <w:sz w:val="19"/>
                <w:szCs w:val="19"/>
              </w:rPr>
              <w:t>P</w:t>
            </w:r>
            <w:r w:rsidRPr="0022025F">
              <w:rPr>
                <w:rFonts w:eastAsia="Calibri"/>
                <w:color w:val="000000"/>
                <w:sz w:val="19"/>
                <w:szCs w:val="19"/>
              </w:rPr>
              <w:t>-value</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Age (years)</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17±0.77</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17±0.80</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0.89</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tabs>
                <w:tab w:val="left" w:pos="423"/>
              </w:tabs>
              <w:snapToGrid w:val="0"/>
              <w:jc w:val="center"/>
              <w:rPr>
                <w:rFonts w:eastAsia="Calibri"/>
                <w:color w:val="000000"/>
                <w:sz w:val="19"/>
                <w:szCs w:val="19"/>
              </w:rPr>
            </w:pPr>
            <w:r w:rsidRPr="0022025F">
              <w:rPr>
                <w:rFonts w:eastAsia="Calibri"/>
                <w:color w:val="000000"/>
                <w:sz w:val="19"/>
                <w:szCs w:val="19"/>
              </w:rPr>
              <w:t>0.26 (NS)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Sex (M/F)</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28/32</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12/16</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Weight (Kg)</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82±7.75</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54±5.9</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9.4</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 (VHS)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Height (cent)</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158±6.8</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156±66</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0.88</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0.15 (NS)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BMI</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31.7±1.9</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22±0.72</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1.6</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&lt;0.05(S)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W/C (centimeter)</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94±7.3</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66±5.1</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1.3</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&lt;0.05 (S)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H/C (centimeter)</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96±3.1</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82±1.9</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3.2</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&lt;0.01 (HS)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W/H ratio</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0.97±0.05</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0.81±0.05</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3.8</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&lt;0.01 (HS)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SBP (mmHg)</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125±9</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105±4.9</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6.48</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 (VHS)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DBP (mmHg)</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80±4.5</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65±4.7</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2.95</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&lt;0.01 (HS)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FBS (mg/dl)</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92.5±6.7</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73±3.10</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7.93</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&lt;0.001(VHS)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PPBS (mg/dl)</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113.5±1.7</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89±4.2</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1.52</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&lt;0.05 (S)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HbA1c</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5.3±0.33</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4.3±0.32</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4.1</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&lt;0.01 (HS)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HDL (mg/dl)</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35±5.6</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52±4.3</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3.45</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&lt;0.01 (HS)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TG (mg/dl)</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150±9.83</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76±6.8</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3.35</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&lt;0.01 (HS)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Fasting insulin</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20.3±3.1</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5.4±0.92</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4.96</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&lt;0.01 (HS)</w:t>
            </w:r>
          </w:p>
        </w:tc>
      </w:tr>
      <w:tr w:rsidR="001A7772" w:rsidRPr="0022025F" w:rsidTr="0022025F">
        <w:trPr>
          <w:jc w:val="center"/>
        </w:trPr>
        <w:tc>
          <w:tcPr>
            <w:tcW w:w="10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HOMA-IR</w:t>
            </w:r>
          </w:p>
        </w:tc>
        <w:tc>
          <w:tcPr>
            <w:tcW w:w="114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4.4±1.1</w:t>
            </w:r>
          </w:p>
        </w:tc>
        <w:tc>
          <w:tcPr>
            <w:tcW w:w="13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0.96±0.18</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6.1</w:t>
            </w:r>
          </w:p>
        </w:tc>
        <w:tc>
          <w:tcPr>
            <w:tcW w:w="9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 (VHS)</w:t>
            </w:r>
          </w:p>
        </w:tc>
      </w:tr>
    </w:tbl>
    <w:p w:rsidR="001A7772" w:rsidRPr="0022025F" w:rsidRDefault="00212E60" w:rsidP="00145460">
      <w:pPr>
        <w:snapToGrid w:val="0"/>
        <w:rPr>
          <w:rFonts w:eastAsia="Calibri"/>
          <w:sz w:val="19"/>
          <w:szCs w:val="19"/>
        </w:rPr>
      </w:pPr>
      <w:r w:rsidRPr="0022025F">
        <w:rPr>
          <w:rFonts w:eastAsia="Calibri"/>
          <w:i/>
          <w:iCs/>
          <w:sz w:val="19"/>
          <w:szCs w:val="19"/>
        </w:rPr>
        <w:t>P</w:t>
      </w:r>
      <w:r w:rsidRPr="0022025F">
        <w:rPr>
          <w:rFonts w:eastAsia="Calibri"/>
          <w:sz w:val="19"/>
          <w:szCs w:val="19"/>
        </w:rPr>
        <w:t xml:space="preserve">&lt;0.5 (significant), </w:t>
      </w:r>
      <w:r w:rsidR="00503B63" w:rsidRPr="0022025F">
        <w:rPr>
          <w:rFonts w:eastAsia="Calibri"/>
          <w:i/>
          <w:iCs/>
          <w:sz w:val="19"/>
          <w:szCs w:val="19"/>
        </w:rPr>
        <w:t>P</w:t>
      </w:r>
      <w:r w:rsidR="00503B63" w:rsidRPr="0022025F">
        <w:rPr>
          <w:rFonts w:eastAsia="Calibri"/>
          <w:sz w:val="19"/>
          <w:szCs w:val="19"/>
        </w:rPr>
        <w:t xml:space="preserve"> </w:t>
      </w:r>
      <w:r w:rsidRPr="0022025F">
        <w:rPr>
          <w:rFonts w:eastAsia="Calibri"/>
          <w:sz w:val="19"/>
          <w:szCs w:val="19"/>
        </w:rPr>
        <w:t xml:space="preserve">&lt;0.01 (highly significant), </w:t>
      </w:r>
      <w:r w:rsidR="00503B63" w:rsidRPr="0022025F">
        <w:rPr>
          <w:rFonts w:eastAsia="Calibri"/>
          <w:i/>
          <w:iCs/>
          <w:sz w:val="19"/>
          <w:szCs w:val="19"/>
        </w:rPr>
        <w:t>P</w:t>
      </w:r>
      <w:r w:rsidR="00503B63" w:rsidRPr="0022025F">
        <w:rPr>
          <w:rFonts w:eastAsia="Calibri"/>
          <w:sz w:val="19"/>
          <w:szCs w:val="19"/>
        </w:rPr>
        <w:t xml:space="preserve"> </w:t>
      </w:r>
      <w:r w:rsidRPr="0022025F">
        <w:rPr>
          <w:rFonts w:eastAsia="Calibri"/>
          <w:sz w:val="19"/>
          <w:szCs w:val="19"/>
        </w:rPr>
        <w:t>&lt;0.001 (very highly significant), NS=non-significant, S=significant, HS=highly significant, VHS=very highly significant</w:t>
      </w:r>
    </w:p>
    <w:p w:rsidR="00145460" w:rsidRPr="0022025F" w:rsidRDefault="00145460" w:rsidP="00145460">
      <w:pPr>
        <w:snapToGrid w:val="0"/>
        <w:jc w:val="center"/>
        <w:rPr>
          <w:b/>
          <w:sz w:val="19"/>
          <w:szCs w:val="19"/>
          <w:lang w:eastAsia="zh-CN"/>
        </w:rPr>
      </w:pPr>
    </w:p>
    <w:p w:rsidR="001A7772" w:rsidRPr="0022025F" w:rsidRDefault="00212E60" w:rsidP="00145460">
      <w:pPr>
        <w:snapToGrid w:val="0"/>
        <w:jc w:val="center"/>
        <w:rPr>
          <w:rFonts w:eastAsia="Calibri"/>
          <w:b/>
          <w:sz w:val="19"/>
          <w:szCs w:val="19"/>
        </w:rPr>
      </w:pPr>
      <w:r w:rsidRPr="0022025F">
        <w:rPr>
          <w:rFonts w:eastAsia="Calibri"/>
          <w:b/>
          <w:sz w:val="19"/>
          <w:szCs w:val="19"/>
        </w:rPr>
        <w:t>Table (2): Study of all parameters among all studied groups</w:t>
      </w:r>
    </w:p>
    <w:tbl>
      <w:tblPr>
        <w:tblW w:w="5000" w:type="pct"/>
        <w:jc w:val="center"/>
        <w:tblCellMar>
          <w:left w:w="10" w:type="dxa"/>
          <w:right w:w="10" w:type="dxa"/>
        </w:tblCellMar>
        <w:tblLook w:val="0000"/>
      </w:tblPr>
      <w:tblGrid>
        <w:gridCol w:w="1861"/>
        <w:gridCol w:w="1439"/>
        <w:gridCol w:w="1364"/>
        <w:gridCol w:w="1364"/>
        <w:gridCol w:w="1364"/>
        <w:gridCol w:w="885"/>
        <w:gridCol w:w="1301"/>
      </w:tblGrid>
      <w:tr w:rsidR="001A7772" w:rsidRPr="0022025F" w:rsidTr="0022025F">
        <w:trPr>
          <w:jc w:val="center"/>
        </w:trPr>
        <w:tc>
          <w:tcPr>
            <w:tcW w:w="97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Parameters</w:t>
            </w:r>
          </w:p>
        </w:tc>
        <w:tc>
          <w:tcPr>
            <w:tcW w:w="75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1A7772" w:rsidP="00145460">
            <w:pPr>
              <w:snapToGrid w:val="0"/>
              <w:jc w:val="center"/>
              <w:rPr>
                <w:rFonts w:eastAsia="Calibri"/>
                <w:color w:val="000000"/>
                <w:sz w:val="19"/>
                <w:szCs w:val="19"/>
              </w:rPr>
            </w:pPr>
          </w:p>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Non-obese</w:t>
            </w:r>
          </w:p>
        </w:tc>
        <w:tc>
          <w:tcPr>
            <w:tcW w:w="213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Obese adolescence</w:t>
            </w:r>
          </w:p>
        </w:tc>
        <w:tc>
          <w:tcPr>
            <w:tcW w:w="114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ANOVA</w:t>
            </w:r>
          </w:p>
        </w:tc>
      </w:tr>
      <w:tr w:rsidR="001A7772" w:rsidRPr="0022025F" w:rsidTr="0022025F">
        <w:trPr>
          <w:jc w:val="center"/>
        </w:trPr>
        <w:tc>
          <w:tcPr>
            <w:tcW w:w="97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1A7772" w:rsidP="00145460">
            <w:pPr>
              <w:snapToGrid w:val="0"/>
              <w:jc w:val="center"/>
              <w:rPr>
                <w:rFonts w:eastAsia="Calibri"/>
                <w:color w:val="000000"/>
                <w:sz w:val="19"/>
                <w:szCs w:val="19"/>
              </w:rPr>
            </w:pPr>
          </w:p>
        </w:tc>
        <w:tc>
          <w:tcPr>
            <w:tcW w:w="75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1A7772" w:rsidP="00145460">
            <w:pPr>
              <w:snapToGrid w:val="0"/>
              <w:jc w:val="center"/>
              <w:rPr>
                <w:rFonts w:eastAsia="Calibri"/>
                <w:color w:val="000000"/>
                <w:sz w:val="19"/>
                <w:szCs w:val="19"/>
              </w:rPr>
            </w:pP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Group II</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Group III</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Group VI</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F</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i/>
                <w:iCs/>
                <w:color w:val="000000"/>
                <w:sz w:val="19"/>
                <w:szCs w:val="19"/>
              </w:rPr>
            </w:pPr>
            <w:r w:rsidRPr="0022025F">
              <w:rPr>
                <w:rFonts w:eastAsia="Calibri"/>
                <w:i/>
                <w:iCs/>
                <w:color w:val="000000"/>
                <w:sz w:val="19"/>
                <w:szCs w:val="19"/>
              </w:rPr>
              <w:t>P</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BMI</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22.1±0.7</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31.2±0.6</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32.3±0.6</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36±1.9</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959.2</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W/C (cent.)</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73.6±5.1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97.5±3.6</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98.5±3.2</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109.2±6.7</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231.2</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W/H ratio</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0.84±0.1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0.94±0.1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0.93±0.1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1.01±0.1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52.2</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SBP (mmHg)</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1.5±4.7</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121±3.1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127±5.3</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143±6.6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195.7</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DBP (mmHg)</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64.6±4.3</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78.5±2.9</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81±3.4</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87±3.6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144.4</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FBS (mg/dl)</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72.9±3.1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90.1±2.8</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94.2±2.1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106.5±6.3</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311.7</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PPBS (mg/dl)</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88.6±4.2</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111 ±3.5</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116.4±4</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137±17.1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159.5</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HbA1c</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4.4±0.2</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5.2±0.2</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5.4±1</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6±0.2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236.2</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HDL (mg/dl)</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50.5±4.3</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46.2±4.5</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43.6±3.4</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36.5±5</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25.5</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TG (mg/dl)</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77.2±6.8</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144.7±6.3</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165.4±9.4</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172±12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808.5</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Fasting insulin</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5.2±0.9</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18.5±1.6</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20.9±1.7</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25.7±3.1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580.2</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r w:rsidR="001A7772" w:rsidRPr="0022025F" w:rsidTr="0022025F">
        <w:trPr>
          <w:jc w:val="center"/>
        </w:trPr>
        <w:tc>
          <w:tcPr>
            <w:tcW w:w="9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HOMA-IR</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0.9±0.2</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4.1±0.5</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4.9±0.5</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6.8±1.2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370.5</w:t>
            </w:r>
          </w:p>
        </w:tc>
        <w:tc>
          <w:tcPr>
            <w:tcW w:w="6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22025F" w:rsidRDefault="00212E60" w:rsidP="00145460">
            <w:pPr>
              <w:snapToGrid w:val="0"/>
              <w:jc w:val="center"/>
              <w:rPr>
                <w:rFonts w:eastAsia="Calibri"/>
                <w:color w:val="000000"/>
                <w:sz w:val="19"/>
                <w:szCs w:val="19"/>
              </w:rPr>
            </w:pPr>
            <w:r w:rsidRPr="0022025F">
              <w:rPr>
                <w:rFonts w:eastAsia="Calibri"/>
                <w:color w:val="000000"/>
                <w:sz w:val="19"/>
                <w:szCs w:val="19"/>
              </w:rPr>
              <w:t>&lt;0.001**</w:t>
            </w:r>
          </w:p>
        </w:tc>
      </w:tr>
    </w:tbl>
    <w:p w:rsidR="001A7772" w:rsidRDefault="00212E60" w:rsidP="00145460">
      <w:pPr>
        <w:snapToGrid w:val="0"/>
        <w:rPr>
          <w:sz w:val="19"/>
          <w:szCs w:val="19"/>
          <w:lang w:eastAsia="zh-CN"/>
        </w:rPr>
      </w:pPr>
      <w:r w:rsidRPr="0022025F">
        <w:rPr>
          <w:rFonts w:eastAsia="Calibri"/>
          <w:sz w:val="19"/>
          <w:szCs w:val="19"/>
        </w:rPr>
        <w:t>r&lt;0.5 (significant) *, r&lt;0.7 (highly significant) ** and r&gt;0.90 (very highly significant) ***</w:t>
      </w:r>
    </w:p>
    <w:p w:rsidR="008B6A0D" w:rsidRDefault="008B6A0D" w:rsidP="00145460">
      <w:pPr>
        <w:snapToGrid w:val="0"/>
        <w:rPr>
          <w:sz w:val="19"/>
          <w:szCs w:val="19"/>
          <w:lang w:eastAsia="zh-CN"/>
        </w:rPr>
      </w:pPr>
    </w:p>
    <w:p w:rsidR="001A7772" w:rsidRPr="00145460" w:rsidRDefault="00212E60" w:rsidP="00145460">
      <w:pPr>
        <w:snapToGrid w:val="0"/>
        <w:rPr>
          <w:rFonts w:eastAsia="Calibri"/>
          <w:b/>
          <w:sz w:val="20"/>
          <w:szCs w:val="18"/>
        </w:rPr>
      </w:pPr>
      <w:r w:rsidRPr="00145460">
        <w:rPr>
          <w:rFonts w:eastAsia="Calibri"/>
          <w:b/>
          <w:sz w:val="20"/>
          <w:szCs w:val="18"/>
        </w:rPr>
        <w:lastRenderedPageBreak/>
        <w:t>Table (3): Logistic regression analysis for predicted metabolic syndrome in subjects with one, two or more clinical feature considered</w:t>
      </w:r>
    </w:p>
    <w:tbl>
      <w:tblPr>
        <w:bidiVisual/>
        <w:tblW w:w="4694" w:type="pct"/>
        <w:jc w:val="center"/>
        <w:tblCellMar>
          <w:left w:w="10" w:type="dxa"/>
          <w:right w:w="10" w:type="dxa"/>
        </w:tblCellMar>
        <w:tblLook w:val="0000"/>
      </w:tblPr>
      <w:tblGrid>
        <w:gridCol w:w="2025"/>
        <w:gridCol w:w="1460"/>
        <w:gridCol w:w="842"/>
        <w:gridCol w:w="4665"/>
      </w:tblGrid>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503B63" w:rsidP="00145460">
            <w:pPr>
              <w:jc w:val="center"/>
              <w:rPr>
                <w:sz w:val="18"/>
                <w:szCs w:val="18"/>
              </w:rPr>
            </w:pPr>
            <w:r w:rsidRPr="00AA25B8">
              <w:rPr>
                <w:sz w:val="18"/>
                <w:szCs w:val="18"/>
              </w:rPr>
              <w:t>p</w:t>
            </w:r>
            <w:r w:rsidR="00212E60" w:rsidRPr="00AA25B8">
              <w:rPr>
                <w:sz w:val="18"/>
                <w:szCs w:val="18"/>
              </w:rPr>
              <w:t>-value</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95% CI</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OR</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Parameters</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&lt;0.001 (VHS)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1.64-5.84</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3.85</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W/H ratio</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&lt;0.001 (VHS)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1.73-4.95</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3.71</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HOMA-IR</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&lt;0.001 (VHS)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1.62-4.73</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3.24</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BMI</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&lt;0.001 (VHS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1.57-4.56</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3.24</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FBS</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&lt;0.01 (HS)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2.1-4.28</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2.95</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HbA1c</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&lt;0.01 (HS)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2.8-3.84</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1.95</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HDL</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&lt;0.5 (S)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2.10-3.4</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1.84</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Triglycerides</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&lt;0.5 (S)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1.9-2.8</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1.54</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Family history of DM+H</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0.784 (NS)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1.5-2.2</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1.24</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Family history of either DM OR H. alone</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0.854 (NS)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1.4-2.12</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1.42</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SBP</w:t>
            </w:r>
          </w:p>
        </w:tc>
      </w:tr>
      <w:tr w:rsidR="001A7772" w:rsidRPr="00AA25B8" w:rsidTr="00AA25B8">
        <w:trPr>
          <w:jc w:val="center"/>
        </w:trPr>
        <w:tc>
          <w:tcPr>
            <w:tcW w:w="11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0.957 (NS)</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0.57-1.54</w:t>
            </w:r>
          </w:p>
        </w:tc>
        <w:tc>
          <w:tcPr>
            <w:tcW w:w="4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1.57</w:t>
            </w:r>
          </w:p>
        </w:tc>
        <w:tc>
          <w:tcPr>
            <w:tcW w:w="25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7772" w:rsidRPr="00AA25B8" w:rsidRDefault="00212E60" w:rsidP="00145460">
            <w:pPr>
              <w:jc w:val="center"/>
              <w:rPr>
                <w:sz w:val="18"/>
                <w:szCs w:val="18"/>
              </w:rPr>
            </w:pPr>
            <w:r w:rsidRPr="00AA25B8">
              <w:rPr>
                <w:sz w:val="18"/>
                <w:szCs w:val="18"/>
              </w:rPr>
              <w:t>DBP</w:t>
            </w:r>
          </w:p>
        </w:tc>
      </w:tr>
    </w:tbl>
    <w:p w:rsidR="001A7772" w:rsidRDefault="00212E60" w:rsidP="00FD3B4A">
      <w:pPr>
        <w:snapToGrid w:val="0"/>
        <w:rPr>
          <w:rFonts w:eastAsia="Calibri"/>
          <w:sz w:val="20"/>
          <w:szCs w:val="16"/>
        </w:rPr>
      </w:pPr>
      <w:r w:rsidRPr="00145460">
        <w:rPr>
          <w:rFonts w:eastAsia="Calibri"/>
          <w:sz w:val="20"/>
          <w:szCs w:val="16"/>
        </w:rPr>
        <w:t>r&lt;0.5 (significant) *, r&lt;0.7 (highly significant) ** and r&gt;0.90 (very highly significant) ***</w:t>
      </w:r>
    </w:p>
    <w:p w:rsidR="00AA25B8" w:rsidRDefault="00AA25B8" w:rsidP="00AA25B8">
      <w:pPr>
        <w:tabs>
          <w:tab w:val="left" w:pos="2670"/>
        </w:tabs>
        <w:snapToGrid w:val="0"/>
        <w:rPr>
          <w:b/>
          <w:sz w:val="20"/>
          <w:lang w:eastAsia="zh-CN"/>
        </w:rPr>
      </w:pPr>
    </w:p>
    <w:p w:rsidR="00AA25B8" w:rsidRPr="0022025F" w:rsidRDefault="00AA25B8" w:rsidP="00AA25B8">
      <w:pPr>
        <w:snapToGrid w:val="0"/>
        <w:rPr>
          <w:rFonts w:eastAsia="Calibri"/>
          <w:b/>
          <w:sz w:val="20"/>
        </w:rPr>
      </w:pPr>
      <w:r w:rsidRPr="0022025F">
        <w:rPr>
          <w:rFonts w:eastAsia="Calibri"/>
          <w:b/>
          <w:sz w:val="20"/>
        </w:rPr>
        <w:t>Table (4): Correlations between FBS and other parameters of the study</w:t>
      </w:r>
    </w:p>
    <w:tbl>
      <w:tblPr>
        <w:tblW w:w="4505" w:type="pct"/>
        <w:jc w:val="center"/>
        <w:tblInd w:w="534" w:type="dxa"/>
        <w:tblCellMar>
          <w:left w:w="10" w:type="dxa"/>
          <w:right w:w="10" w:type="dxa"/>
        </w:tblCellMar>
        <w:tblLook w:val="0000"/>
      </w:tblPr>
      <w:tblGrid>
        <w:gridCol w:w="3056"/>
        <w:gridCol w:w="2484"/>
        <w:gridCol w:w="3090"/>
      </w:tblGrid>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p>
        </w:tc>
        <w:tc>
          <w:tcPr>
            <w:tcW w:w="322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Fasting blood sugar</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r-value</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i/>
                <w:iCs/>
                <w:color w:val="000000"/>
                <w:sz w:val="18"/>
                <w:szCs w:val="18"/>
              </w:rPr>
              <w:t>p</w:t>
            </w:r>
            <w:r w:rsidRPr="00AA25B8">
              <w:rPr>
                <w:rFonts w:eastAsia="Calibri"/>
                <w:color w:val="000000"/>
                <w:sz w:val="18"/>
                <w:szCs w:val="18"/>
              </w:rPr>
              <w:t>-value</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Age</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-0.05</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0.633 (NS)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Weight</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0.85</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Height</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-0.04</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0.735(NS)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BMI</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0.97</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W/C</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0.93</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H/C</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0.92</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W/H ratio</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0.8</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SBP</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0.94</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PPBG</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0.97</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HBA1c</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0.98</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HDL</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-0.68</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TG</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0.92</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F Insulin</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0.97</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HOMA IR</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0.99</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r w:rsidR="00AA25B8" w:rsidRPr="00AA25B8" w:rsidTr="00AA25B8">
        <w:trPr>
          <w:jc w:val="center"/>
        </w:trPr>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b/>
                <w:color w:val="000000"/>
                <w:sz w:val="18"/>
                <w:szCs w:val="18"/>
              </w:rPr>
              <w:t>DBP</w:t>
            </w:r>
          </w:p>
        </w:tc>
        <w:tc>
          <w:tcPr>
            <w:tcW w:w="14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0.91</w:t>
            </w:r>
          </w:p>
        </w:tc>
        <w:tc>
          <w:tcPr>
            <w:tcW w:w="17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8"/>
                <w:szCs w:val="18"/>
              </w:rPr>
            </w:pPr>
            <w:r w:rsidRPr="00AA25B8">
              <w:rPr>
                <w:rFonts w:eastAsia="Calibri"/>
                <w:color w:val="000000"/>
                <w:sz w:val="18"/>
                <w:szCs w:val="18"/>
              </w:rPr>
              <w:t>0.001(HS)</w:t>
            </w:r>
          </w:p>
        </w:tc>
      </w:tr>
    </w:tbl>
    <w:p w:rsidR="00AA25B8" w:rsidRPr="0022025F" w:rsidRDefault="00AA25B8" w:rsidP="00AA25B8">
      <w:pPr>
        <w:snapToGrid w:val="0"/>
        <w:rPr>
          <w:rFonts w:eastAsia="Calibri"/>
          <w:sz w:val="20"/>
        </w:rPr>
      </w:pPr>
      <w:r w:rsidRPr="0022025F">
        <w:rPr>
          <w:rFonts w:eastAsia="Calibri"/>
          <w:sz w:val="20"/>
        </w:rPr>
        <w:t>r&lt;0.5 (significant) *, r&lt;0.7 (highly significant) ** and r&gt;0.90 (very highly significant) ***</w:t>
      </w:r>
    </w:p>
    <w:p w:rsidR="00AA25B8" w:rsidRPr="0022025F" w:rsidRDefault="00AA25B8" w:rsidP="00AA25B8">
      <w:pPr>
        <w:snapToGrid w:val="0"/>
        <w:jc w:val="center"/>
        <w:rPr>
          <w:rFonts w:eastAsia="Calibri"/>
          <w:sz w:val="20"/>
        </w:rPr>
      </w:pPr>
    </w:p>
    <w:p w:rsidR="00AA25B8" w:rsidRPr="0022025F" w:rsidRDefault="00AA25B8" w:rsidP="00AA25B8">
      <w:pPr>
        <w:snapToGrid w:val="0"/>
        <w:rPr>
          <w:rFonts w:eastAsia="Calibri"/>
          <w:b/>
          <w:sz w:val="20"/>
        </w:rPr>
      </w:pPr>
      <w:r w:rsidRPr="0022025F">
        <w:rPr>
          <w:rFonts w:eastAsia="Calibri"/>
          <w:b/>
          <w:sz w:val="20"/>
        </w:rPr>
        <w:t>Table (5): Correlation between numbers of component of metabolic syndrome and other parameters</w:t>
      </w:r>
    </w:p>
    <w:tbl>
      <w:tblPr>
        <w:tblW w:w="4344" w:type="pct"/>
        <w:jc w:val="center"/>
        <w:tblInd w:w="771" w:type="dxa"/>
        <w:tblCellMar>
          <w:left w:w="10" w:type="dxa"/>
          <w:right w:w="10" w:type="dxa"/>
        </w:tblCellMar>
        <w:tblLook w:val="0000"/>
      </w:tblPr>
      <w:tblGrid>
        <w:gridCol w:w="2300"/>
        <w:gridCol w:w="3064"/>
        <w:gridCol w:w="2957"/>
      </w:tblGrid>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p>
        </w:tc>
        <w:tc>
          <w:tcPr>
            <w:tcW w:w="361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AA25B8">
            <w:pPr>
              <w:snapToGrid w:val="0"/>
              <w:jc w:val="center"/>
              <w:rPr>
                <w:rFonts w:eastAsia="Calibri"/>
                <w:color w:val="000000"/>
                <w:sz w:val="19"/>
                <w:szCs w:val="19"/>
              </w:rPr>
            </w:pPr>
            <w:r w:rsidRPr="00AA25B8">
              <w:rPr>
                <w:rFonts w:eastAsia="Calibri"/>
                <w:color w:val="000000"/>
                <w:sz w:val="19"/>
                <w:szCs w:val="19"/>
              </w:rPr>
              <w:t>Numbers of components of metabolic syndrome</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r-value</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p-value</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Age</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-0.01</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0.895</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Weight</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0.73</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Height</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-0.12</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0.253</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BMI</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0.92</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W/C</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0.78</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H/C</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0.85</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W/H ratio</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0.68</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SBP</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0.89</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FBS</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0.92</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PPBG</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0.89</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HBA1c</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0.91</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HDL</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-0.61</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TG</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0.94</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F Insulin</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0.9</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HOMA IR</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jc w:val="center"/>
              <w:rPr>
                <w:sz w:val="19"/>
                <w:szCs w:val="19"/>
              </w:rPr>
            </w:pPr>
            <w:r w:rsidRPr="00AA25B8">
              <w:rPr>
                <w:sz w:val="19"/>
                <w:szCs w:val="19"/>
              </w:rPr>
              <w:t>0.91</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r w:rsidR="00AA25B8" w:rsidRPr="00AA25B8" w:rsidTr="00AA25B8">
        <w:trPr>
          <w:jc w:val="center"/>
        </w:trPr>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b/>
                <w:color w:val="000000"/>
                <w:sz w:val="19"/>
                <w:szCs w:val="19"/>
              </w:rPr>
              <w:t>DBP</w:t>
            </w:r>
          </w:p>
        </w:tc>
        <w:tc>
          <w:tcPr>
            <w:tcW w:w="18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0.88</w:t>
            </w:r>
          </w:p>
        </w:tc>
        <w:tc>
          <w:tcPr>
            <w:tcW w:w="17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25B8" w:rsidRPr="00AA25B8" w:rsidRDefault="00AA25B8" w:rsidP="00296DE2">
            <w:pPr>
              <w:snapToGrid w:val="0"/>
              <w:jc w:val="center"/>
              <w:rPr>
                <w:rFonts w:eastAsia="Calibri"/>
                <w:color w:val="000000"/>
                <w:sz w:val="19"/>
                <w:szCs w:val="19"/>
              </w:rPr>
            </w:pPr>
            <w:r w:rsidRPr="00AA25B8">
              <w:rPr>
                <w:rFonts w:eastAsia="Calibri"/>
                <w:color w:val="000000"/>
                <w:sz w:val="19"/>
                <w:szCs w:val="19"/>
              </w:rPr>
              <w:t>&lt;0.001*</w:t>
            </w:r>
          </w:p>
        </w:tc>
      </w:tr>
    </w:tbl>
    <w:p w:rsidR="00AA25B8" w:rsidRPr="0022025F" w:rsidRDefault="00AA25B8" w:rsidP="00AA25B8">
      <w:pPr>
        <w:snapToGrid w:val="0"/>
        <w:rPr>
          <w:rFonts w:eastAsia="Calibri"/>
          <w:sz w:val="20"/>
        </w:rPr>
      </w:pPr>
      <w:r w:rsidRPr="0022025F">
        <w:rPr>
          <w:rFonts w:eastAsia="Calibri"/>
          <w:sz w:val="20"/>
        </w:rPr>
        <w:t>r&lt;0.5 (significant) *, r&lt;0.7 (highly significant) ** and r&gt;0.90 (very highly significant) ***</w:t>
      </w:r>
    </w:p>
    <w:p w:rsidR="00145460" w:rsidRDefault="00145460" w:rsidP="00145460">
      <w:pPr>
        <w:tabs>
          <w:tab w:val="left" w:pos="2670"/>
        </w:tabs>
        <w:snapToGrid w:val="0"/>
        <w:rPr>
          <w:b/>
          <w:sz w:val="20"/>
        </w:rPr>
      </w:pPr>
    </w:p>
    <w:p w:rsidR="00145460" w:rsidRPr="00145460" w:rsidRDefault="00145460" w:rsidP="00145460">
      <w:pPr>
        <w:tabs>
          <w:tab w:val="left" w:pos="2670"/>
        </w:tabs>
        <w:snapToGrid w:val="0"/>
        <w:rPr>
          <w:b/>
          <w:sz w:val="20"/>
        </w:rPr>
        <w:sectPr w:rsidR="00145460" w:rsidRPr="00145460" w:rsidSect="009307ED">
          <w:headerReference w:type="default" r:id="rId15"/>
          <w:footerReference w:type="default" r:id="rId16"/>
          <w:type w:val="continuous"/>
          <w:pgSz w:w="12242" w:h="15842" w:code="1"/>
          <w:pgMar w:top="1440" w:right="1440" w:bottom="1440" w:left="1440" w:header="720" w:footer="720" w:gutter="0"/>
          <w:cols w:space="720"/>
          <w:docGrid w:linePitch="312"/>
        </w:sectPr>
      </w:pPr>
    </w:p>
    <w:p w:rsidR="001A7772" w:rsidRPr="00145460" w:rsidRDefault="003347EF" w:rsidP="00145460">
      <w:pPr>
        <w:tabs>
          <w:tab w:val="left" w:pos="2670"/>
        </w:tabs>
        <w:snapToGrid w:val="0"/>
        <w:rPr>
          <w:rFonts w:eastAsia="Calibri"/>
          <w:b/>
          <w:sz w:val="20"/>
        </w:rPr>
      </w:pPr>
      <w:r w:rsidRPr="00145460">
        <w:rPr>
          <w:b/>
          <w:sz w:val="20"/>
        </w:rPr>
        <w:lastRenderedPageBreak/>
        <w:t xml:space="preserve">4. </w:t>
      </w:r>
      <w:r w:rsidR="00212E60" w:rsidRPr="00145460">
        <w:rPr>
          <w:rFonts w:eastAsia="Calibri"/>
          <w:b/>
          <w:sz w:val="20"/>
        </w:rPr>
        <w:t>Discussion</w:t>
      </w:r>
    </w:p>
    <w:p w:rsidR="001A7772" w:rsidRPr="00145460" w:rsidRDefault="00212E60" w:rsidP="00145460">
      <w:pPr>
        <w:snapToGrid w:val="0"/>
        <w:ind w:firstLine="425"/>
        <w:rPr>
          <w:rFonts w:eastAsia="Calibri"/>
          <w:b/>
          <w:sz w:val="20"/>
        </w:rPr>
      </w:pPr>
      <w:r w:rsidRPr="00145460">
        <w:rPr>
          <w:rFonts w:eastAsia="Calibri"/>
          <w:sz w:val="20"/>
          <w:shd w:val="clear" w:color="auto" w:fill="FFFFFF"/>
        </w:rPr>
        <w:t>Obesity, together with environmental and genetic factors, leads to progression of insulin resistance phase to type2 DM and failure of pancreatic β-cells</w:t>
      </w:r>
      <w:r w:rsidRPr="00145460">
        <w:rPr>
          <w:rFonts w:eastAsia="Calibri"/>
          <w:b/>
          <w:sz w:val="20"/>
        </w:rPr>
        <w:t xml:space="preserve"> (</w:t>
      </w:r>
      <w:proofErr w:type="spellStart"/>
      <w:r w:rsidRPr="00145460">
        <w:rPr>
          <w:rFonts w:eastAsia="Calibri"/>
          <w:b/>
          <w:sz w:val="20"/>
          <w:shd w:val="clear" w:color="auto" w:fill="FFFFFF"/>
        </w:rPr>
        <w:t>Reaven</w:t>
      </w:r>
      <w:proofErr w:type="spellEnd"/>
      <w:r w:rsidRPr="00145460">
        <w:rPr>
          <w:rFonts w:eastAsia="Calibri"/>
          <w:b/>
          <w:sz w:val="20"/>
          <w:shd w:val="clear" w:color="auto" w:fill="FFFFFF"/>
        </w:rPr>
        <w:t>, 1995)</w:t>
      </w:r>
      <w:r w:rsidRPr="00145460">
        <w:rPr>
          <w:rFonts w:eastAsia="Calibri"/>
          <w:sz w:val="20"/>
        </w:rPr>
        <w:t>.</w:t>
      </w:r>
      <w:r w:rsidR="00AA25B8">
        <w:rPr>
          <w:rFonts w:eastAsia="Calibri"/>
          <w:sz w:val="20"/>
        </w:rPr>
        <w:t xml:space="preserve"> </w:t>
      </w:r>
      <w:r w:rsidRPr="00145460">
        <w:rPr>
          <w:rFonts w:eastAsia="Calibri"/>
          <w:sz w:val="20"/>
          <w:shd w:val="clear" w:color="auto" w:fill="FFFFFF"/>
        </w:rPr>
        <w:t>Obese children and adolescents with impaired glucose tolerance are predisposed to being high risk for type2 DM in the future after undergoing a mediating period</w:t>
      </w:r>
      <w:r w:rsidRPr="00145460">
        <w:rPr>
          <w:rFonts w:eastAsia="Calibri"/>
          <w:b/>
          <w:sz w:val="20"/>
        </w:rPr>
        <w:t xml:space="preserve"> (</w:t>
      </w:r>
      <w:r w:rsidRPr="00145460">
        <w:rPr>
          <w:rFonts w:eastAsia="Calibri"/>
          <w:b/>
          <w:sz w:val="20"/>
          <w:shd w:val="clear" w:color="auto" w:fill="FFFFFF"/>
        </w:rPr>
        <w:t>Weiss</w:t>
      </w:r>
      <w:r w:rsidRPr="00145460">
        <w:rPr>
          <w:rFonts w:eastAsia="Calibri"/>
          <w:b/>
          <w:sz w:val="20"/>
        </w:rPr>
        <w:t xml:space="preserve"> </w:t>
      </w:r>
      <w:r w:rsidRPr="00145460">
        <w:rPr>
          <w:rFonts w:eastAsia="Calibri"/>
          <w:b/>
          <w:i/>
          <w:iCs/>
          <w:sz w:val="20"/>
        </w:rPr>
        <w:t>et al.,</w:t>
      </w:r>
      <w:r w:rsidRPr="00145460">
        <w:rPr>
          <w:rFonts w:eastAsia="Calibri"/>
          <w:b/>
          <w:sz w:val="20"/>
        </w:rPr>
        <w:t xml:space="preserve"> 2005)</w:t>
      </w:r>
      <w:r w:rsidRPr="00145460">
        <w:rPr>
          <w:rFonts w:eastAsia="Calibri"/>
          <w:sz w:val="20"/>
        </w:rPr>
        <w:t>.</w:t>
      </w:r>
    </w:p>
    <w:p w:rsidR="001A7772" w:rsidRPr="00145460" w:rsidRDefault="00212E60" w:rsidP="00145460">
      <w:pPr>
        <w:snapToGrid w:val="0"/>
        <w:ind w:firstLine="425"/>
        <w:rPr>
          <w:rFonts w:eastAsia="Calibri"/>
          <w:sz w:val="20"/>
        </w:rPr>
      </w:pPr>
      <w:r w:rsidRPr="00145460">
        <w:rPr>
          <w:rFonts w:eastAsia="Calibri"/>
          <w:sz w:val="20"/>
        </w:rPr>
        <w:t xml:space="preserve">The prevalence of Metabolic Syndrome in our study according to the IDF definition of metabolic syndrome in adolescents more than the age of 16 was (40%) of the studied obese adolescents (16-18 years) Our findings can be compared with that of </w:t>
      </w:r>
      <w:proofErr w:type="spellStart"/>
      <w:r w:rsidRPr="00145460">
        <w:rPr>
          <w:rFonts w:eastAsia="Calibri"/>
          <w:b/>
          <w:sz w:val="20"/>
        </w:rPr>
        <w:t>Eapen</w:t>
      </w:r>
      <w:proofErr w:type="spellEnd"/>
      <w:r w:rsidRPr="00145460">
        <w:rPr>
          <w:rFonts w:eastAsia="Calibri"/>
          <w:b/>
          <w:sz w:val="20"/>
        </w:rPr>
        <w:t xml:space="preserve"> </w:t>
      </w:r>
      <w:r w:rsidRPr="00145460">
        <w:rPr>
          <w:rFonts w:eastAsia="Calibri"/>
          <w:b/>
          <w:i/>
          <w:iCs/>
          <w:sz w:val="20"/>
        </w:rPr>
        <w:t>et al.</w:t>
      </w:r>
      <w:r w:rsidRPr="00145460">
        <w:rPr>
          <w:rFonts w:eastAsia="Calibri"/>
          <w:b/>
          <w:sz w:val="20"/>
        </w:rPr>
        <w:t xml:space="preserve"> (2010</w:t>
      </w:r>
      <w:r w:rsidRPr="00145460">
        <w:rPr>
          <w:rFonts w:eastAsia="Calibri"/>
          <w:sz w:val="20"/>
        </w:rPr>
        <w:t>) in United Arab Emirates who found that (44%) of 260 obese adolescents (12-17 years) were having Metabolic Syndrome.</w:t>
      </w:r>
    </w:p>
    <w:p w:rsidR="001A7772" w:rsidRPr="00145460" w:rsidRDefault="00212E60" w:rsidP="00AA25B8">
      <w:pPr>
        <w:snapToGrid w:val="0"/>
        <w:ind w:firstLine="425"/>
        <w:rPr>
          <w:rFonts w:eastAsia="Calibri"/>
          <w:sz w:val="20"/>
        </w:rPr>
      </w:pPr>
      <w:r w:rsidRPr="00145460">
        <w:rPr>
          <w:rFonts w:eastAsia="Calibri"/>
          <w:b/>
          <w:sz w:val="20"/>
        </w:rPr>
        <w:t xml:space="preserve">Nicola </w:t>
      </w:r>
      <w:r w:rsidRPr="00145460">
        <w:rPr>
          <w:rFonts w:eastAsia="Calibri"/>
          <w:b/>
          <w:i/>
          <w:iCs/>
          <w:sz w:val="20"/>
        </w:rPr>
        <w:t>et al.</w:t>
      </w:r>
      <w:r w:rsidRPr="00145460">
        <w:rPr>
          <w:rFonts w:eastAsia="Calibri"/>
          <w:b/>
          <w:sz w:val="20"/>
        </w:rPr>
        <w:t xml:space="preserve"> (2013)</w:t>
      </w:r>
      <w:r w:rsidRPr="00145460">
        <w:rPr>
          <w:rFonts w:eastAsia="Calibri"/>
          <w:sz w:val="20"/>
        </w:rPr>
        <w:t xml:space="preserve"> in Italia, have reported that prevalence of metabolic syndrome was (29.2%) among obese children and adolescents (8-16 years). Also in El-Kuwait,</w:t>
      </w:r>
      <w:r w:rsidRPr="00145460">
        <w:rPr>
          <w:rFonts w:eastAsia="Calibri"/>
          <w:b/>
          <w:sz w:val="20"/>
        </w:rPr>
        <w:t xml:space="preserve"> El-</w:t>
      </w:r>
      <w:proofErr w:type="spellStart"/>
      <w:r w:rsidRPr="00145460">
        <w:rPr>
          <w:rFonts w:eastAsia="Calibri"/>
          <w:b/>
          <w:sz w:val="20"/>
        </w:rPr>
        <w:t>Bayoumy</w:t>
      </w:r>
      <w:proofErr w:type="spellEnd"/>
      <w:r w:rsidRPr="00145460">
        <w:rPr>
          <w:rFonts w:eastAsia="Calibri"/>
          <w:b/>
          <w:sz w:val="20"/>
        </w:rPr>
        <w:t xml:space="preserve"> and </w:t>
      </w:r>
      <w:proofErr w:type="spellStart"/>
      <w:r w:rsidRPr="00145460">
        <w:rPr>
          <w:rFonts w:eastAsia="Calibri"/>
          <w:b/>
          <w:sz w:val="20"/>
        </w:rPr>
        <w:t>Shalaby</w:t>
      </w:r>
      <w:proofErr w:type="spellEnd"/>
      <w:r w:rsidRPr="00145460">
        <w:rPr>
          <w:rFonts w:eastAsia="Calibri"/>
          <w:b/>
          <w:sz w:val="20"/>
        </w:rPr>
        <w:t>, (2012)</w:t>
      </w:r>
      <w:r w:rsidRPr="00145460">
        <w:rPr>
          <w:rFonts w:eastAsia="Calibri"/>
          <w:sz w:val="20"/>
        </w:rPr>
        <w:t xml:space="preserve"> have reported that the overall prevalence of metabolic syndrome was (28.4%) of 352 adolescents (11-17 years). While In Brazil, </w:t>
      </w:r>
      <w:r w:rsidRPr="00145460">
        <w:rPr>
          <w:rFonts w:eastAsia="Calibri"/>
          <w:b/>
          <w:sz w:val="20"/>
        </w:rPr>
        <w:t>Leticia</w:t>
      </w:r>
      <w:r w:rsidR="00503B63" w:rsidRPr="00145460">
        <w:rPr>
          <w:rFonts w:eastAsia="Calibri"/>
          <w:b/>
          <w:sz w:val="20"/>
        </w:rPr>
        <w:t xml:space="preserve"> </w:t>
      </w:r>
      <w:r w:rsidR="00503B63" w:rsidRPr="00145460">
        <w:rPr>
          <w:rFonts w:eastAsia="Calibri"/>
          <w:b/>
          <w:i/>
          <w:iCs/>
          <w:sz w:val="20"/>
        </w:rPr>
        <w:t>et al.</w:t>
      </w:r>
      <w:r w:rsidR="00503B63" w:rsidRPr="00145460">
        <w:rPr>
          <w:rFonts w:eastAsia="Calibri"/>
          <w:b/>
          <w:sz w:val="20"/>
        </w:rPr>
        <w:t xml:space="preserve"> </w:t>
      </w:r>
      <w:r w:rsidRPr="00145460">
        <w:rPr>
          <w:rFonts w:eastAsia="Calibri"/>
          <w:b/>
          <w:sz w:val="20"/>
        </w:rPr>
        <w:t>(2013)</w:t>
      </w:r>
      <w:r w:rsidRPr="00145460">
        <w:rPr>
          <w:rFonts w:eastAsia="Calibri"/>
          <w:sz w:val="20"/>
        </w:rPr>
        <w:t xml:space="preserve"> have reported that (27.6%) of 65 obese adolescents (10-18 years) were having metabolic syndrome according to IDF definition of metabolic syndrome.</w:t>
      </w:r>
    </w:p>
    <w:p w:rsidR="001A7772" w:rsidRPr="00145460" w:rsidRDefault="00212E60" w:rsidP="00145460">
      <w:pPr>
        <w:snapToGrid w:val="0"/>
        <w:ind w:firstLine="425"/>
        <w:rPr>
          <w:rFonts w:eastAsia="Calibri"/>
          <w:b/>
          <w:sz w:val="20"/>
        </w:rPr>
      </w:pPr>
      <w:r w:rsidRPr="00145460">
        <w:rPr>
          <w:rFonts w:eastAsia="Calibri"/>
          <w:sz w:val="20"/>
        </w:rPr>
        <w:t xml:space="preserve">Other researchers in Mexico have found that (62%) of 110 obese children and adolescents (8-16 </w:t>
      </w:r>
      <w:r w:rsidRPr="00145460">
        <w:rPr>
          <w:rFonts w:eastAsia="Calibri"/>
          <w:sz w:val="20"/>
        </w:rPr>
        <w:lastRenderedPageBreak/>
        <w:t>years) has metabolic syndrome</w:t>
      </w:r>
      <w:r w:rsidRPr="00145460">
        <w:rPr>
          <w:rFonts w:eastAsia="Calibri"/>
          <w:b/>
          <w:sz w:val="20"/>
        </w:rPr>
        <w:t xml:space="preserve"> (</w:t>
      </w:r>
      <w:r w:rsidRPr="00145460">
        <w:rPr>
          <w:rFonts w:eastAsia="Calibri"/>
          <w:b/>
          <w:sz w:val="20"/>
          <w:highlight w:val="yellow"/>
        </w:rPr>
        <w:t>1</w:t>
      </w:r>
      <w:hyperlink r:id="rId17" w:history="1">
        <w:r w:rsidRPr="00145460">
          <w:rPr>
            <w:rFonts w:eastAsia="Calibri"/>
            <w:b/>
            <w:sz w:val="20"/>
          </w:rPr>
          <w:t>Maria</w:t>
        </w:r>
      </w:hyperlink>
      <w:r w:rsidRPr="00145460">
        <w:rPr>
          <w:rFonts w:eastAsia="Calibri"/>
          <w:b/>
          <w:sz w:val="20"/>
        </w:rPr>
        <w:t xml:space="preserve"> </w:t>
      </w:r>
      <w:r w:rsidR="00503B63" w:rsidRPr="00145460">
        <w:rPr>
          <w:rFonts w:eastAsia="Calibri"/>
          <w:b/>
          <w:i/>
          <w:iCs/>
          <w:sz w:val="20"/>
        </w:rPr>
        <w:t>et al.,</w:t>
      </w:r>
      <w:r w:rsidR="00503B63" w:rsidRPr="00145460">
        <w:rPr>
          <w:rFonts w:eastAsia="Calibri"/>
          <w:b/>
          <w:sz w:val="20"/>
        </w:rPr>
        <w:t xml:space="preserve"> </w:t>
      </w:r>
      <w:r w:rsidRPr="00145460">
        <w:rPr>
          <w:rFonts w:eastAsia="Calibri"/>
          <w:b/>
          <w:sz w:val="20"/>
        </w:rPr>
        <w:t xml:space="preserve"> 2013)</w:t>
      </w:r>
      <w:r w:rsidRPr="00145460">
        <w:rPr>
          <w:rFonts w:eastAsia="Calibri"/>
          <w:sz w:val="20"/>
        </w:rPr>
        <w:t>.</w:t>
      </w:r>
    </w:p>
    <w:p w:rsidR="001A7772" w:rsidRPr="00145460" w:rsidRDefault="00212E60" w:rsidP="00145460">
      <w:pPr>
        <w:snapToGrid w:val="0"/>
        <w:ind w:firstLine="425"/>
        <w:rPr>
          <w:rFonts w:eastAsia="Calibri"/>
          <w:sz w:val="20"/>
        </w:rPr>
      </w:pPr>
      <w:r w:rsidRPr="00145460">
        <w:rPr>
          <w:rFonts w:eastAsia="Calibri"/>
          <w:sz w:val="20"/>
        </w:rPr>
        <w:t>In our study the constituent factors for Metabolic Syndrome were as follows, one factor was present in (19) adolescents with a prevalence of 31.7%, two factors in (17) adolescents with a prevalence of 28.3%,while (24) adolescents 40% of the sample of the study were having three or more criteria of metabolic syndrome.</w:t>
      </w:r>
    </w:p>
    <w:p w:rsidR="001A7772" w:rsidRPr="00145460" w:rsidRDefault="00212E60" w:rsidP="00145460">
      <w:pPr>
        <w:snapToGrid w:val="0"/>
        <w:ind w:firstLine="425"/>
        <w:rPr>
          <w:rFonts w:eastAsia="Calibri"/>
          <w:sz w:val="20"/>
        </w:rPr>
      </w:pPr>
      <w:r w:rsidRPr="00145460">
        <w:rPr>
          <w:rFonts w:eastAsia="Calibri"/>
          <w:sz w:val="20"/>
        </w:rPr>
        <w:t>Our findings can be compared with that of</w:t>
      </w:r>
      <w:r w:rsidRPr="00145460">
        <w:rPr>
          <w:rFonts w:eastAsia="Calibri"/>
          <w:b/>
          <w:sz w:val="20"/>
        </w:rPr>
        <w:t xml:space="preserve"> El-</w:t>
      </w:r>
      <w:proofErr w:type="spellStart"/>
      <w:r w:rsidRPr="00145460">
        <w:rPr>
          <w:rFonts w:eastAsia="Calibri"/>
          <w:b/>
          <w:sz w:val="20"/>
        </w:rPr>
        <w:t>Bayoumy</w:t>
      </w:r>
      <w:proofErr w:type="spellEnd"/>
      <w:r w:rsidRPr="00145460">
        <w:rPr>
          <w:rFonts w:eastAsia="Calibri"/>
          <w:b/>
          <w:sz w:val="20"/>
        </w:rPr>
        <w:t xml:space="preserve"> and </w:t>
      </w:r>
      <w:proofErr w:type="spellStart"/>
      <w:r w:rsidRPr="00145460">
        <w:rPr>
          <w:rFonts w:eastAsia="Calibri"/>
          <w:b/>
          <w:sz w:val="20"/>
        </w:rPr>
        <w:t>Shalaby</w:t>
      </w:r>
      <w:proofErr w:type="spellEnd"/>
      <w:r w:rsidRPr="00145460">
        <w:rPr>
          <w:rFonts w:eastAsia="Calibri"/>
          <w:b/>
          <w:sz w:val="20"/>
        </w:rPr>
        <w:t>, (2012)</w:t>
      </w:r>
      <w:r w:rsidRPr="00145460">
        <w:rPr>
          <w:rFonts w:eastAsia="Calibri"/>
          <w:sz w:val="20"/>
        </w:rPr>
        <w:t xml:space="preserve"> who found the constituent factors for Metabolic Syndrome were as follows, one factor is 26.3% of obese adolescents, two factors in 35.6%, while 98 adolescents (27.8%) of the sample of the study </w:t>
      </w:r>
      <w:proofErr w:type="spellStart"/>
      <w:r w:rsidRPr="00145460">
        <w:rPr>
          <w:rFonts w:eastAsia="Calibri"/>
          <w:sz w:val="20"/>
        </w:rPr>
        <w:t>i.e</w:t>
      </w:r>
      <w:proofErr w:type="spellEnd"/>
      <w:r w:rsidRPr="00145460">
        <w:rPr>
          <w:rFonts w:eastAsia="Calibri"/>
          <w:sz w:val="20"/>
        </w:rPr>
        <w:t xml:space="preserve"> 352 obese adolescents were having three or more criteria of Metabolic Syndrome.</w:t>
      </w:r>
    </w:p>
    <w:p w:rsidR="001A7772" w:rsidRPr="00145460" w:rsidRDefault="00212E60" w:rsidP="00145460">
      <w:pPr>
        <w:snapToGrid w:val="0"/>
        <w:ind w:firstLine="425"/>
        <w:rPr>
          <w:rFonts w:eastAsia="Calibri"/>
          <w:b/>
          <w:sz w:val="20"/>
        </w:rPr>
      </w:pPr>
      <w:r w:rsidRPr="00145460">
        <w:rPr>
          <w:rFonts w:eastAsia="Calibri"/>
          <w:sz w:val="20"/>
        </w:rPr>
        <w:t xml:space="preserve">In another study The presence of one, two, or three or more components associated with the metabolic syndrome was 22%, 38% and 30%, respectively </w:t>
      </w:r>
      <w:r w:rsidRPr="00145460">
        <w:rPr>
          <w:rFonts w:eastAsia="Calibri"/>
          <w:b/>
          <w:sz w:val="20"/>
        </w:rPr>
        <w:t xml:space="preserve">(Cruz </w:t>
      </w:r>
      <w:r w:rsidR="00503B63" w:rsidRPr="00145460">
        <w:rPr>
          <w:rFonts w:eastAsia="Calibri"/>
          <w:b/>
          <w:i/>
          <w:iCs/>
          <w:sz w:val="20"/>
        </w:rPr>
        <w:t>et al.,</w:t>
      </w:r>
      <w:r w:rsidR="00503B63" w:rsidRPr="00145460">
        <w:rPr>
          <w:rFonts w:eastAsia="Calibri"/>
          <w:b/>
          <w:sz w:val="20"/>
        </w:rPr>
        <w:t xml:space="preserve"> </w:t>
      </w:r>
      <w:r w:rsidRPr="00145460">
        <w:rPr>
          <w:rFonts w:eastAsia="Calibri"/>
          <w:b/>
          <w:sz w:val="20"/>
        </w:rPr>
        <w:t xml:space="preserve">2014). </w:t>
      </w:r>
      <w:r w:rsidRPr="00145460">
        <w:rPr>
          <w:rFonts w:eastAsia="Calibri"/>
          <w:sz w:val="20"/>
        </w:rPr>
        <w:t xml:space="preserve">The increase in prevalence of metabolic syndrome in our study may be due to our adolescents were older (16-19 years) while in </w:t>
      </w:r>
      <w:r w:rsidRPr="00145460">
        <w:rPr>
          <w:rFonts w:eastAsia="Calibri"/>
          <w:b/>
          <w:bCs/>
          <w:sz w:val="20"/>
        </w:rPr>
        <w:t xml:space="preserve">Cruz </w:t>
      </w:r>
      <w:r w:rsidR="00503B63" w:rsidRPr="00145460">
        <w:rPr>
          <w:rFonts w:eastAsia="Calibri"/>
          <w:b/>
          <w:bCs/>
          <w:i/>
          <w:iCs/>
          <w:sz w:val="20"/>
        </w:rPr>
        <w:t>et al.,</w:t>
      </w:r>
      <w:r w:rsidR="00503B63" w:rsidRPr="00145460">
        <w:rPr>
          <w:rFonts w:eastAsia="Calibri"/>
          <w:b/>
          <w:bCs/>
          <w:sz w:val="20"/>
        </w:rPr>
        <w:t xml:space="preserve"> </w:t>
      </w:r>
      <w:r w:rsidRPr="00145460">
        <w:rPr>
          <w:rFonts w:eastAsia="Calibri"/>
          <w:b/>
          <w:bCs/>
          <w:sz w:val="20"/>
        </w:rPr>
        <w:t>2004</w:t>
      </w:r>
      <w:r w:rsidRPr="00145460">
        <w:rPr>
          <w:rFonts w:eastAsia="Calibri"/>
          <w:sz w:val="20"/>
        </w:rPr>
        <w:t xml:space="preserve"> (8-13 years) and in</w:t>
      </w:r>
      <w:r w:rsidRPr="00145460">
        <w:rPr>
          <w:rFonts w:eastAsia="Calibri"/>
          <w:b/>
          <w:sz w:val="20"/>
        </w:rPr>
        <w:t xml:space="preserve"> El-</w:t>
      </w:r>
      <w:proofErr w:type="spellStart"/>
      <w:r w:rsidRPr="00145460">
        <w:rPr>
          <w:rFonts w:eastAsia="Calibri"/>
          <w:b/>
          <w:sz w:val="20"/>
        </w:rPr>
        <w:t>Bayoumy</w:t>
      </w:r>
      <w:proofErr w:type="spellEnd"/>
      <w:r w:rsidRPr="00145460">
        <w:rPr>
          <w:rFonts w:eastAsia="Calibri"/>
          <w:b/>
          <w:sz w:val="20"/>
        </w:rPr>
        <w:t xml:space="preserve"> and </w:t>
      </w:r>
      <w:proofErr w:type="spellStart"/>
      <w:r w:rsidRPr="00145460">
        <w:rPr>
          <w:rFonts w:eastAsia="Calibri"/>
          <w:b/>
          <w:sz w:val="20"/>
        </w:rPr>
        <w:t>Shalaby</w:t>
      </w:r>
      <w:proofErr w:type="spellEnd"/>
      <w:r w:rsidRPr="00145460">
        <w:rPr>
          <w:rFonts w:eastAsia="Calibri"/>
          <w:b/>
          <w:sz w:val="20"/>
        </w:rPr>
        <w:t xml:space="preserve"> (2012)</w:t>
      </w:r>
      <w:r w:rsidRPr="00145460">
        <w:rPr>
          <w:rFonts w:eastAsia="Calibri"/>
          <w:sz w:val="20"/>
        </w:rPr>
        <w:t xml:space="preserve"> (11-17 years).</w:t>
      </w:r>
    </w:p>
    <w:p w:rsidR="001A7772" w:rsidRPr="00145460" w:rsidRDefault="00212E60" w:rsidP="00145460">
      <w:pPr>
        <w:snapToGrid w:val="0"/>
        <w:ind w:firstLine="425"/>
        <w:rPr>
          <w:rFonts w:eastAsia="Calibri"/>
          <w:sz w:val="20"/>
        </w:rPr>
      </w:pPr>
      <w:r w:rsidRPr="00145460">
        <w:rPr>
          <w:rFonts w:eastAsia="Calibri"/>
          <w:sz w:val="20"/>
        </w:rPr>
        <w:t xml:space="preserve">Also our sample was more obese as the mean BMI of sample of </w:t>
      </w:r>
      <w:r w:rsidRPr="00145460">
        <w:rPr>
          <w:rFonts w:eastAsia="Calibri"/>
          <w:b/>
          <w:sz w:val="20"/>
        </w:rPr>
        <w:t xml:space="preserve">Cruz </w:t>
      </w:r>
      <w:r w:rsidR="00503B63" w:rsidRPr="00145460">
        <w:rPr>
          <w:rFonts w:eastAsia="Calibri"/>
          <w:b/>
          <w:i/>
          <w:iCs/>
          <w:sz w:val="20"/>
        </w:rPr>
        <w:t>et al.</w:t>
      </w:r>
      <w:r w:rsidR="00503B63" w:rsidRPr="00145460">
        <w:rPr>
          <w:rFonts w:eastAsia="Calibri"/>
          <w:b/>
          <w:sz w:val="20"/>
        </w:rPr>
        <w:t xml:space="preserve"> </w:t>
      </w:r>
      <w:r w:rsidRPr="00145460">
        <w:rPr>
          <w:rFonts w:eastAsia="Calibri"/>
          <w:b/>
          <w:sz w:val="20"/>
        </w:rPr>
        <w:t xml:space="preserve">(2004) </w:t>
      </w:r>
      <w:r w:rsidRPr="00145460">
        <w:rPr>
          <w:rFonts w:eastAsia="Calibri"/>
          <w:sz w:val="20"/>
        </w:rPr>
        <w:t xml:space="preserve">was 28.1 and in </w:t>
      </w:r>
      <w:r w:rsidRPr="00145460">
        <w:rPr>
          <w:rFonts w:eastAsia="Calibri"/>
          <w:b/>
          <w:sz w:val="20"/>
        </w:rPr>
        <w:t>El-</w:t>
      </w:r>
      <w:proofErr w:type="spellStart"/>
      <w:r w:rsidRPr="00145460">
        <w:rPr>
          <w:rFonts w:eastAsia="Calibri"/>
          <w:b/>
          <w:sz w:val="20"/>
        </w:rPr>
        <w:t>Bayoumy</w:t>
      </w:r>
      <w:proofErr w:type="spellEnd"/>
      <w:r w:rsidRPr="00145460">
        <w:rPr>
          <w:rFonts w:eastAsia="Calibri"/>
          <w:b/>
          <w:sz w:val="20"/>
        </w:rPr>
        <w:t xml:space="preserve"> and </w:t>
      </w:r>
      <w:proofErr w:type="spellStart"/>
      <w:r w:rsidRPr="00145460">
        <w:rPr>
          <w:rFonts w:eastAsia="Calibri"/>
          <w:b/>
          <w:sz w:val="20"/>
        </w:rPr>
        <w:t>Shalaby</w:t>
      </w:r>
      <w:proofErr w:type="spellEnd"/>
      <w:r w:rsidRPr="00145460">
        <w:rPr>
          <w:rFonts w:eastAsia="Calibri"/>
          <w:b/>
          <w:sz w:val="20"/>
        </w:rPr>
        <w:t>, (2012)</w:t>
      </w:r>
      <w:r w:rsidRPr="00145460">
        <w:rPr>
          <w:rFonts w:eastAsia="Calibri"/>
          <w:sz w:val="20"/>
        </w:rPr>
        <w:t xml:space="preserve"> was 27.3, while in our study the mean BMI was 32.1.</w:t>
      </w:r>
    </w:p>
    <w:p w:rsidR="001A7772" w:rsidRPr="00145460" w:rsidRDefault="00212E60" w:rsidP="00145460">
      <w:pPr>
        <w:snapToGrid w:val="0"/>
        <w:ind w:firstLine="425"/>
        <w:rPr>
          <w:rFonts w:eastAsia="Calibri"/>
          <w:b/>
          <w:sz w:val="20"/>
        </w:rPr>
      </w:pPr>
      <w:r w:rsidRPr="00145460">
        <w:rPr>
          <w:rFonts w:eastAsia="Calibri"/>
          <w:sz w:val="20"/>
        </w:rPr>
        <w:t>The mechanisms underlying the development of the metabolic derangements that occur in Metabolic Syndrome are not fully understood. The most widely accepted hypothesis involves a complex interaction between insulin resistance and obesity that is modified by social, environmental, and genetic factors</w:t>
      </w:r>
      <w:r w:rsidRPr="00145460">
        <w:rPr>
          <w:rFonts w:eastAsia="Calibri"/>
          <w:b/>
          <w:sz w:val="20"/>
        </w:rPr>
        <w:t xml:space="preserve"> (Pereira </w:t>
      </w:r>
      <w:r w:rsidR="00503B63" w:rsidRPr="00145460">
        <w:rPr>
          <w:rFonts w:eastAsia="Calibri"/>
          <w:b/>
          <w:i/>
          <w:iCs/>
          <w:sz w:val="20"/>
        </w:rPr>
        <w:t>et al.,</w:t>
      </w:r>
      <w:r w:rsidR="00503B63" w:rsidRPr="00145460">
        <w:rPr>
          <w:rFonts w:eastAsia="Calibri"/>
          <w:b/>
          <w:sz w:val="20"/>
        </w:rPr>
        <w:t xml:space="preserve"> </w:t>
      </w:r>
      <w:r w:rsidRPr="00145460">
        <w:rPr>
          <w:rFonts w:eastAsia="Calibri"/>
          <w:b/>
          <w:sz w:val="20"/>
        </w:rPr>
        <w:t>2002).</w:t>
      </w:r>
    </w:p>
    <w:p w:rsidR="001A7772" w:rsidRPr="00145460" w:rsidRDefault="00212E60" w:rsidP="00145460">
      <w:pPr>
        <w:snapToGrid w:val="0"/>
        <w:ind w:firstLine="425"/>
        <w:rPr>
          <w:rFonts w:eastAsia="Calibri"/>
          <w:sz w:val="20"/>
        </w:rPr>
      </w:pPr>
      <w:r w:rsidRPr="00145460">
        <w:rPr>
          <w:rFonts w:eastAsia="Calibri"/>
          <w:sz w:val="20"/>
        </w:rPr>
        <w:t xml:space="preserve">Pediatric researchers have found that these criteria persist from childhood to adulthood, leading to the suspect mat the metabolic syndrome continues into adulthood </w:t>
      </w:r>
      <w:r w:rsidRPr="00145460">
        <w:rPr>
          <w:rFonts w:eastAsia="Calibri"/>
          <w:b/>
          <w:sz w:val="20"/>
        </w:rPr>
        <w:t>(</w:t>
      </w:r>
      <w:proofErr w:type="spellStart"/>
      <w:r w:rsidRPr="00145460">
        <w:rPr>
          <w:rFonts w:eastAsia="Calibri"/>
          <w:b/>
          <w:sz w:val="20"/>
        </w:rPr>
        <w:t>Liese</w:t>
      </w:r>
      <w:proofErr w:type="spellEnd"/>
      <w:r w:rsidRPr="00145460">
        <w:rPr>
          <w:rFonts w:eastAsia="Calibri"/>
          <w:b/>
          <w:sz w:val="20"/>
        </w:rPr>
        <w:t xml:space="preserve"> </w:t>
      </w:r>
      <w:r w:rsidR="00503B63" w:rsidRPr="00145460">
        <w:rPr>
          <w:rFonts w:eastAsia="Calibri"/>
          <w:b/>
          <w:i/>
          <w:iCs/>
          <w:sz w:val="20"/>
        </w:rPr>
        <w:t>et al.,</w:t>
      </w:r>
      <w:r w:rsidR="00503B63" w:rsidRPr="00145460">
        <w:rPr>
          <w:rFonts w:eastAsia="Calibri"/>
          <w:b/>
          <w:sz w:val="20"/>
        </w:rPr>
        <w:t xml:space="preserve"> </w:t>
      </w:r>
      <w:r w:rsidRPr="00145460">
        <w:rPr>
          <w:rFonts w:eastAsia="Calibri"/>
          <w:b/>
          <w:sz w:val="20"/>
        </w:rPr>
        <w:t>1997)</w:t>
      </w:r>
      <w:r w:rsidRPr="00145460">
        <w:rPr>
          <w:rFonts w:eastAsia="Calibri"/>
          <w:sz w:val="20"/>
        </w:rPr>
        <w:t>. Also obese adolescents have a lower exercise capacity than normal weight adolescents</w:t>
      </w:r>
      <w:r w:rsidRPr="00145460">
        <w:rPr>
          <w:rFonts w:eastAsia="Calibri"/>
          <w:b/>
          <w:sz w:val="20"/>
        </w:rPr>
        <w:t xml:space="preserve"> (</w:t>
      </w:r>
      <w:proofErr w:type="spellStart"/>
      <w:r w:rsidRPr="00145460">
        <w:rPr>
          <w:rFonts w:eastAsia="Calibri"/>
          <w:b/>
          <w:sz w:val="20"/>
        </w:rPr>
        <w:t>Vanhala</w:t>
      </w:r>
      <w:proofErr w:type="spellEnd"/>
      <w:r w:rsidRPr="00145460">
        <w:rPr>
          <w:rFonts w:eastAsia="Calibri"/>
          <w:b/>
          <w:sz w:val="20"/>
        </w:rPr>
        <w:t xml:space="preserve"> </w:t>
      </w:r>
      <w:r w:rsidR="00503B63" w:rsidRPr="00145460">
        <w:rPr>
          <w:rFonts w:eastAsia="Calibri"/>
          <w:b/>
          <w:i/>
          <w:iCs/>
          <w:sz w:val="20"/>
        </w:rPr>
        <w:t>et al.,</w:t>
      </w:r>
      <w:r w:rsidR="00503B63" w:rsidRPr="00145460">
        <w:rPr>
          <w:rFonts w:eastAsia="Calibri"/>
          <w:b/>
          <w:sz w:val="20"/>
        </w:rPr>
        <w:t xml:space="preserve"> </w:t>
      </w:r>
      <w:r w:rsidR="00EE7DF8" w:rsidRPr="00145460">
        <w:rPr>
          <w:rFonts w:eastAsia="Calibri"/>
          <w:b/>
          <w:sz w:val="20"/>
        </w:rPr>
        <w:t xml:space="preserve"> </w:t>
      </w:r>
      <w:r w:rsidRPr="00145460">
        <w:rPr>
          <w:rFonts w:eastAsia="Calibri"/>
          <w:b/>
          <w:sz w:val="20"/>
        </w:rPr>
        <w:t>1999)</w:t>
      </w:r>
      <w:r w:rsidRPr="00145460">
        <w:rPr>
          <w:rFonts w:eastAsia="Calibri"/>
          <w:sz w:val="20"/>
        </w:rPr>
        <w:t xml:space="preserve">. Also obesity alone increases the risk of hypertension, </w:t>
      </w:r>
      <w:proofErr w:type="spellStart"/>
      <w:r w:rsidRPr="00145460">
        <w:rPr>
          <w:rFonts w:eastAsia="Calibri"/>
          <w:sz w:val="20"/>
        </w:rPr>
        <w:t>cholecystits</w:t>
      </w:r>
      <w:proofErr w:type="spellEnd"/>
      <w:r w:rsidRPr="00145460">
        <w:rPr>
          <w:rFonts w:eastAsia="Calibri"/>
          <w:sz w:val="20"/>
        </w:rPr>
        <w:t>, and psychological symptoms in obese children</w:t>
      </w:r>
      <w:r w:rsidRPr="00145460">
        <w:rPr>
          <w:rFonts w:eastAsia="Calibri"/>
          <w:b/>
          <w:sz w:val="20"/>
        </w:rPr>
        <w:t xml:space="preserve"> (</w:t>
      </w:r>
      <w:proofErr w:type="spellStart"/>
      <w:r w:rsidRPr="00145460">
        <w:rPr>
          <w:rFonts w:eastAsia="Calibri"/>
          <w:b/>
          <w:sz w:val="20"/>
        </w:rPr>
        <w:t>Torok</w:t>
      </w:r>
      <w:proofErr w:type="spellEnd"/>
      <w:r w:rsidRPr="00145460">
        <w:rPr>
          <w:rFonts w:eastAsia="Calibri"/>
          <w:b/>
          <w:sz w:val="20"/>
        </w:rPr>
        <w:t xml:space="preserve"> </w:t>
      </w:r>
      <w:r w:rsidR="00EE7DF8" w:rsidRPr="00145460">
        <w:rPr>
          <w:rFonts w:eastAsia="Calibri"/>
          <w:b/>
          <w:i/>
          <w:iCs/>
          <w:sz w:val="20"/>
        </w:rPr>
        <w:t>et al.,</w:t>
      </w:r>
      <w:r w:rsidR="00EE7DF8" w:rsidRPr="00145460">
        <w:rPr>
          <w:rFonts w:eastAsia="Calibri"/>
          <w:b/>
          <w:sz w:val="20"/>
        </w:rPr>
        <w:t xml:space="preserve"> </w:t>
      </w:r>
      <w:r w:rsidRPr="00145460">
        <w:rPr>
          <w:rFonts w:eastAsia="Calibri"/>
          <w:b/>
          <w:sz w:val="20"/>
        </w:rPr>
        <w:t>2001).</w:t>
      </w:r>
    </w:p>
    <w:p w:rsidR="001A7772" w:rsidRPr="00145460" w:rsidRDefault="00212E60" w:rsidP="00145460">
      <w:pPr>
        <w:snapToGrid w:val="0"/>
        <w:ind w:firstLine="425"/>
        <w:rPr>
          <w:rFonts w:eastAsia="Calibri"/>
          <w:sz w:val="20"/>
        </w:rPr>
      </w:pPr>
      <w:r w:rsidRPr="00145460">
        <w:rPr>
          <w:rFonts w:eastAsia="Calibri"/>
          <w:sz w:val="20"/>
        </w:rPr>
        <w:t>Obesity has been associated with increased plasma levels of insulin, this denotes insulin resistance that resulting in diminished ability of insulin to stimulate glucose uptake by the skeletal muscles and adipose tissue, in addition to reducing insulin’s ability to suppress hepatic glucose Production and output</w:t>
      </w:r>
      <w:r w:rsidRPr="00145460">
        <w:rPr>
          <w:rFonts w:eastAsia="Calibri"/>
          <w:b/>
          <w:sz w:val="20"/>
        </w:rPr>
        <w:t xml:space="preserve"> (Weiss </w:t>
      </w:r>
      <w:r w:rsidR="00EE7DF8" w:rsidRPr="00145460">
        <w:rPr>
          <w:rFonts w:eastAsia="Calibri"/>
          <w:b/>
          <w:i/>
          <w:iCs/>
          <w:sz w:val="20"/>
        </w:rPr>
        <w:t>et al.,</w:t>
      </w:r>
      <w:r w:rsidR="00EE7DF8" w:rsidRPr="00145460">
        <w:rPr>
          <w:rFonts w:eastAsia="Calibri"/>
          <w:b/>
          <w:sz w:val="20"/>
        </w:rPr>
        <w:t xml:space="preserve"> </w:t>
      </w:r>
      <w:r w:rsidRPr="00145460">
        <w:rPr>
          <w:rFonts w:eastAsia="Calibri"/>
          <w:b/>
          <w:sz w:val="20"/>
        </w:rPr>
        <w:t>2004)</w:t>
      </w:r>
      <w:r w:rsidRPr="00145460">
        <w:rPr>
          <w:rFonts w:eastAsia="Calibri"/>
          <w:sz w:val="20"/>
        </w:rPr>
        <w:t xml:space="preserve"> this comes in agreement with our study as the prevalence of insulin resistance in our obese sample was 75%.</w:t>
      </w:r>
    </w:p>
    <w:p w:rsidR="001A7772" w:rsidRPr="00145460" w:rsidRDefault="00212E60" w:rsidP="00145460">
      <w:pPr>
        <w:snapToGrid w:val="0"/>
        <w:ind w:firstLine="425"/>
        <w:rPr>
          <w:rFonts w:eastAsia="Calibri"/>
          <w:sz w:val="20"/>
        </w:rPr>
      </w:pPr>
      <w:r w:rsidRPr="00145460">
        <w:rPr>
          <w:rFonts w:eastAsia="Calibri"/>
          <w:sz w:val="20"/>
        </w:rPr>
        <w:t xml:space="preserve">Hypertension is recognized as an important component of metabolic syndrome where 25% of </w:t>
      </w:r>
      <w:r w:rsidRPr="00145460">
        <w:rPr>
          <w:rFonts w:eastAsia="Calibri"/>
          <w:sz w:val="20"/>
        </w:rPr>
        <w:lastRenderedPageBreak/>
        <w:t>obese adolescents in our study have had high systolic blood pressure and 18.3%have had high diastolic blood pressure with a total of 25% of obese adolescents are hypertensive according to the IDF definition of metabolic syndrome, this comes in agreement with</w:t>
      </w:r>
      <w:r w:rsidRPr="00145460">
        <w:rPr>
          <w:rFonts w:eastAsia="Calibri"/>
          <w:b/>
          <w:sz w:val="20"/>
        </w:rPr>
        <w:t xml:space="preserve"> </w:t>
      </w:r>
      <w:proofErr w:type="spellStart"/>
      <w:r w:rsidRPr="00145460">
        <w:rPr>
          <w:rFonts w:eastAsia="Calibri"/>
          <w:b/>
          <w:sz w:val="20"/>
        </w:rPr>
        <w:t>Anapaula</w:t>
      </w:r>
      <w:proofErr w:type="spellEnd"/>
      <w:r w:rsidRPr="00145460">
        <w:rPr>
          <w:rFonts w:eastAsia="Calibri"/>
          <w:b/>
          <w:sz w:val="20"/>
        </w:rPr>
        <w:t xml:space="preserve"> </w:t>
      </w:r>
      <w:r w:rsidRPr="00145460">
        <w:rPr>
          <w:rFonts w:eastAsia="Calibri"/>
          <w:b/>
          <w:i/>
          <w:iCs/>
          <w:sz w:val="20"/>
        </w:rPr>
        <w:t>et al.</w:t>
      </w:r>
      <w:r w:rsidRPr="00145460">
        <w:rPr>
          <w:rFonts w:eastAsia="Calibri"/>
          <w:b/>
          <w:sz w:val="20"/>
        </w:rPr>
        <w:t xml:space="preserve"> (2013) in Brazil</w:t>
      </w:r>
      <w:r w:rsidRPr="00145460">
        <w:rPr>
          <w:rFonts w:eastAsia="Calibri"/>
          <w:sz w:val="20"/>
        </w:rPr>
        <w:t xml:space="preserve"> who have found that (21%) 321 obese adolescents have</w:t>
      </w:r>
      <w:r w:rsidR="00EE7DF8" w:rsidRPr="00145460">
        <w:rPr>
          <w:rFonts w:eastAsia="Calibri"/>
          <w:sz w:val="20"/>
        </w:rPr>
        <w:t xml:space="preserve"> </w:t>
      </w:r>
      <w:r w:rsidRPr="00145460">
        <w:rPr>
          <w:rFonts w:eastAsia="Calibri"/>
          <w:sz w:val="20"/>
        </w:rPr>
        <w:t xml:space="preserve">high Pressure ≥130/85 mm/Hg, and also with that of </w:t>
      </w:r>
      <w:r w:rsidRPr="00145460">
        <w:rPr>
          <w:rFonts w:eastAsia="Calibri"/>
          <w:b/>
          <w:sz w:val="20"/>
        </w:rPr>
        <w:t xml:space="preserve">Nicola </w:t>
      </w:r>
      <w:r w:rsidRPr="00145460">
        <w:rPr>
          <w:rFonts w:eastAsia="Calibri"/>
          <w:b/>
          <w:i/>
          <w:iCs/>
          <w:sz w:val="20"/>
        </w:rPr>
        <w:t>et al.</w:t>
      </w:r>
      <w:r w:rsidRPr="00145460">
        <w:rPr>
          <w:rFonts w:eastAsia="Calibri"/>
          <w:b/>
          <w:sz w:val="20"/>
        </w:rPr>
        <w:t xml:space="preserve"> (2013) in Italia</w:t>
      </w:r>
      <w:r w:rsidRPr="00145460">
        <w:rPr>
          <w:rFonts w:eastAsia="Calibri"/>
          <w:sz w:val="20"/>
        </w:rPr>
        <w:t xml:space="preserve"> who have found that prevalence of hypertension was (24.1%)of 1080 obese Italian adolescents, and can be compared with that of </w:t>
      </w:r>
      <w:r w:rsidRPr="00145460">
        <w:rPr>
          <w:rFonts w:eastAsia="Calibri"/>
          <w:b/>
          <w:sz w:val="20"/>
        </w:rPr>
        <w:t xml:space="preserve">Maria </w:t>
      </w:r>
      <w:r w:rsidRPr="00145460">
        <w:rPr>
          <w:rFonts w:eastAsia="Calibri"/>
          <w:b/>
          <w:i/>
          <w:iCs/>
          <w:sz w:val="20"/>
        </w:rPr>
        <w:t>et al.</w:t>
      </w:r>
      <w:r w:rsidRPr="00145460">
        <w:rPr>
          <w:rFonts w:eastAsia="Calibri"/>
          <w:b/>
          <w:sz w:val="20"/>
        </w:rPr>
        <w:t>(2013) in Mexico</w:t>
      </w:r>
      <w:r w:rsidRPr="00145460">
        <w:rPr>
          <w:rFonts w:eastAsia="Calibri"/>
          <w:sz w:val="20"/>
        </w:rPr>
        <w:t xml:space="preserve"> who have found that (35%) of 110 obese adolescents are hypertensive.</w:t>
      </w:r>
    </w:p>
    <w:p w:rsidR="001A7772" w:rsidRPr="00145460" w:rsidRDefault="00212E60" w:rsidP="00145460">
      <w:pPr>
        <w:snapToGrid w:val="0"/>
        <w:ind w:firstLine="425"/>
        <w:rPr>
          <w:rFonts w:eastAsia="Calibri"/>
          <w:b/>
          <w:sz w:val="20"/>
        </w:rPr>
      </w:pPr>
      <w:r w:rsidRPr="00145460">
        <w:rPr>
          <w:rFonts w:eastAsia="Calibri"/>
          <w:sz w:val="20"/>
        </w:rPr>
        <w:t xml:space="preserve">Besides acting as the central regulator of glucose, insulin also plays an important role on lipid homeostasis. It has long been known that there is a highly significant relation among insulin resistance, compensatory </w:t>
      </w:r>
      <w:proofErr w:type="spellStart"/>
      <w:r w:rsidRPr="00145460">
        <w:rPr>
          <w:rFonts w:eastAsia="Calibri"/>
          <w:sz w:val="20"/>
        </w:rPr>
        <w:t>hyperinsulinemia</w:t>
      </w:r>
      <w:proofErr w:type="spellEnd"/>
      <w:r w:rsidRPr="00145460">
        <w:rPr>
          <w:rFonts w:eastAsia="Calibri"/>
          <w:sz w:val="20"/>
        </w:rPr>
        <w:t xml:space="preserve">, and </w:t>
      </w:r>
      <w:proofErr w:type="spellStart"/>
      <w:r w:rsidRPr="00145460">
        <w:rPr>
          <w:rFonts w:eastAsia="Calibri"/>
          <w:sz w:val="20"/>
        </w:rPr>
        <w:t>hypertriglyceridemia</w:t>
      </w:r>
      <w:proofErr w:type="spellEnd"/>
      <w:r w:rsidRPr="00145460">
        <w:rPr>
          <w:rFonts w:eastAsia="Calibri"/>
          <w:b/>
          <w:sz w:val="20"/>
        </w:rPr>
        <w:t xml:space="preserve"> (</w:t>
      </w:r>
      <w:proofErr w:type="spellStart"/>
      <w:r w:rsidRPr="00145460">
        <w:rPr>
          <w:rFonts w:eastAsia="Calibri"/>
          <w:b/>
          <w:sz w:val="20"/>
        </w:rPr>
        <w:t>Reaven</w:t>
      </w:r>
      <w:proofErr w:type="spellEnd"/>
      <w:r w:rsidRPr="00145460">
        <w:rPr>
          <w:rFonts w:eastAsia="Calibri"/>
          <w:b/>
          <w:sz w:val="20"/>
        </w:rPr>
        <w:t>, 2006).</w:t>
      </w:r>
    </w:p>
    <w:p w:rsidR="001A7772" w:rsidRPr="00145460" w:rsidRDefault="00212E60" w:rsidP="00145460">
      <w:pPr>
        <w:snapToGrid w:val="0"/>
        <w:ind w:firstLine="425"/>
        <w:rPr>
          <w:rFonts w:eastAsia="Calibri"/>
          <w:b/>
          <w:sz w:val="20"/>
        </w:rPr>
      </w:pPr>
      <w:r w:rsidRPr="00145460">
        <w:rPr>
          <w:rFonts w:eastAsia="Calibri"/>
          <w:sz w:val="20"/>
        </w:rPr>
        <w:t xml:space="preserve">Insulin has three main influences on lipids: it enhances triglyceride synthesis in liver and adipose tissues, it increases the breakdown of circulating lipoproteins by stimulating lipase activity in adipose tissue, and it suppresses </w:t>
      </w:r>
      <w:proofErr w:type="spellStart"/>
      <w:r w:rsidRPr="00145460">
        <w:rPr>
          <w:rFonts w:eastAsia="Calibri"/>
          <w:sz w:val="20"/>
        </w:rPr>
        <w:t>lipolysis</w:t>
      </w:r>
      <w:proofErr w:type="spellEnd"/>
      <w:r w:rsidRPr="00145460">
        <w:rPr>
          <w:rFonts w:eastAsia="Calibri"/>
          <w:sz w:val="20"/>
        </w:rPr>
        <w:t xml:space="preserve"> in adipose tissue and muscles</w:t>
      </w:r>
      <w:r w:rsidRPr="00145460">
        <w:rPr>
          <w:rFonts w:eastAsia="Calibri"/>
          <w:b/>
          <w:sz w:val="20"/>
        </w:rPr>
        <w:t xml:space="preserve"> (</w:t>
      </w:r>
      <w:proofErr w:type="spellStart"/>
      <w:r w:rsidRPr="00145460">
        <w:rPr>
          <w:rFonts w:eastAsia="Calibri"/>
          <w:b/>
          <w:sz w:val="20"/>
        </w:rPr>
        <w:t>Keskin</w:t>
      </w:r>
      <w:proofErr w:type="spellEnd"/>
      <w:r w:rsidRPr="00145460">
        <w:rPr>
          <w:rFonts w:eastAsia="Calibri"/>
          <w:b/>
          <w:sz w:val="20"/>
        </w:rPr>
        <w:t xml:space="preserve"> </w:t>
      </w:r>
      <w:r w:rsidRPr="00145460">
        <w:rPr>
          <w:rFonts w:eastAsia="Calibri"/>
          <w:b/>
          <w:i/>
          <w:iCs/>
          <w:sz w:val="20"/>
        </w:rPr>
        <w:t>et al.,</w:t>
      </w:r>
      <w:r w:rsidRPr="00145460">
        <w:rPr>
          <w:rFonts w:eastAsia="Calibri"/>
          <w:b/>
          <w:sz w:val="20"/>
        </w:rPr>
        <w:t xml:space="preserve"> 2005).</w:t>
      </w:r>
      <w:r w:rsidRPr="00145460">
        <w:rPr>
          <w:rFonts w:eastAsia="Calibri"/>
          <w:sz w:val="20"/>
        </w:rPr>
        <w:t>The presence of obesity, visceral body fat, and insulin resistance, and the consequent finding of an impaired lipid profile is well known</w:t>
      </w:r>
      <w:r w:rsidRPr="00145460">
        <w:rPr>
          <w:rFonts w:eastAsia="Calibri"/>
          <w:b/>
          <w:sz w:val="20"/>
        </w:rPr>
        <w:t xml:space="preserve"> (Cook and </w:t>
      </w:r>
      <w:proofErr w:type="spellStart"/>
      <w:r w:rsidRPr="00145460">
        <w:rPr>
          <w:rFonts w:eastAsia="Calibri"/>
          <w:b/>
          <w:sz w:val="20"/>
        </w:rPr>
        <w:t>Kavey</w:t>
      </w:r>
      <w:proofErr w:type="spellEnd"/>
      <w:r w:rsidRPr="00145460">
        <w:rPr>
          <w:rFonts w:eastAsia="Calibri"/>
          <w:b/>
          <w:sz w:val="20"/>
        </w:rPr>
        <w:t>, 2011).</w:t>
      </w:r>
    </w:p>
    <w:p w:rsidR="001A7772" w:rsidRPr="00145460" w:rsidRDefault="00212E60" w:rsidP="00AA25B8">
      <w:pPr>
        <w:snapToGrid w:val="0"/>
        <w:ind w:firstLine="425"/>
        <w:rPr>
          <w:rFonts w:eastAsia="Calibri"/>
          <w:sz w:val="20"/>
        </w:rPr>
      </w:pPr>
      <w:r w:rsidRPr="00145460">
        <w:rPr>
          <w:rFonts w:eastAsia="Calibri"/>
          <w:b/>
          <w:sz w:val="20"/>
        </w:rPr>
        <w:t xml:space="preserve">Weiss </w:t>
      </w:r>
      <w:r w:rsidR="00EE7DF8" w:rsidRPr="00145460">
        <w:rPr>
          <w:rFonts w:eastAsia="Calibri"/>
          <w:b/>
          <w:i/>
          <w:iCs/>
          <w:sz w:val="20"/>
        </w:rPr>
        <w:t>et al.</w:t>
      </w:r>
      <w:r w:rsidR="00EE7DF8" w:rsidRPr="00145460">
        <w:rPr>
          <w:rFonts w:eastAsia="Calibri"/>
          <w:b/>
          <w:sz w:val="20"/>
        </w:rPr>
        <w:t xml:space="preserve"> </w:t>
      </w:r>
      <w:r w:rsidRPr="00145460">
        <w:rPr>
          <w:rFonts w:eastAsia="Calibri"/>
          <w:b/>
          <w:sz w:val="20"/>
        </w:rPr>
        <w:t>(2004) and El-</w:t>
      </w:r>
      <w:proofErr w:type="spellStart"/>
      <w:r w:rsidRPr="00145460">
        <w:rPr>
          <w:rFonts w:eastAsia="Calibri"/>
          <w:b/>
          <w:sz w:val="20"/>
        </w:rPr>
        <w:t>Bayoumy</w:t>
      </w:r>
      <w:proofErr w:type="spellEnd"/>
      <w:r w:rsidRPr="00145460">
        <w:rPr>
          <w:rFonts w:eastAsia="Calibri"/>
          <w:b/>
          <w:sz w:val="20"/>
        </w:rPr>
        <w:t xml:space="preserve"> and </w:t>
      </w:r>
      <w:proofErr w:type="spellStart"/>
      <w:r w:rsidRPr="00145460">
        <w:rPr>
          <w:rFonts w:eastAsia="Calibri"/>
          <w:b/>
          <w:sz w:val="20"/>
        </w:rPr>
        <w:t>Shalaby</w:t>
      </w:r>
      <w:proofErr w:type="spellEnd"/>
      <w:r w:rsidRPr="00145460">
        <w:rPr>
          <w:rFonts w:eastAsia="Calibri"/>
          <w:b/>
          <w:sz w:val="20"/>
        </w:rPr>
        <w:t>, (2012)</w:t>
      </w:r>
      <w:r w:rsidRPr="00145460">
        <w:rPr>
          <w:rFonts w:eastAsia="Calibri"/>
          <w:sz w:val="20"/>
        </w:rPr>
        <w:t xml:space="preserve"> suggesting that glucose intolerance may develop later on than other metabolic syndrome abnormalities,</w:t>
      </w:r>
      <w:r w:rsidRPr="00145460">
        <w:rPr>
          <w:rFonts w:eastAsia="Calibri"/>
          <w:b/>
          <w:sz w:val="20"/>
        </w:rPr>
        <w:t xml:space="preserve"> El-</w:t>
      </w:r>
      <w:proofErr w:type="spellStart"/>
      <w:r w:rsidRPr="00145460">
        <w:rPr>
          <w:rFonts w:eastAsia="Calibri"/>
          <w:b/>
          <w:sz w:val="20"/>
        </w:rPr>
        <w:t>Bayoumy</w:t>
      </w:r>
      <w:proofErr w:type="spellEnd"/>
      <w:r w:rsidRPr="00145460">
        <w:rPr>
          <w:rFonts w:eastAsia="Calibri"/>
          <w:b/>
          <w:sz w:val="20"/>
        </w:rPr>
        <w:t xml:space="preserve"> and </w:t>
      </w:r>
      <w:proofErr w:type="spellStart"/>
      <w:r w:rsidRPr="00145460">
        <w:rPr>
          <w:rFonts w:eastAsia="Calibri"/>
          <w:b/>
          <w:sz w:val="20"/>
        </w:rPr>
        <w:t>Shalaby</w:t>
      </w:r>
      <w:proofErr w:type="spellEnd"/>
      <w:r w:rsidRPr="00145460">
        <w:rPr>
          <w:rFonts w:eastAsia="Calibri"/>
          <w:b/>
          <w:sz w:val="20"/>
        </w:rPr>
        <w:t>, (2012)</w:t>
      </w:r>
      <w:r w:rsidRPr="00145460">
        <w:rPr>
          <w:rFonts w:eastAsia="Calibri"/>
          <w:sz w:val="20"/>
        </w:rPr>
        <w:t xml:space="preserve"> had found (5.7%) of their adolescents have impaired glucose tolerance with no cases of tye2 DM.</w:t>
      </w:r>
    </w:p>
    <w:p w:rsidR="001A7772" w:rsidRPr="00145460" w:rsidRDefault="00212E60" w:rsidP="00145460">
      <w:pPr>
        <w:snapToGrid w:val="0"/>
        <w:ind w:firstLine="425"/>
        <w:rPr>
          <w:rFonts w:eastAsia="Calibri"/>
          <w:sz w:val="20"/>
        </w:rPr>
      </w:pPr>
      <w:r w:rsidRPr="00145460">
        <w:rPr>
          <w:rFonts w:eastAsia="Calibri"/>
          <w:sz w:val="20"/>
        </w:rPr>
        <w:t xml:space="preserve">All of the above researchers do agree with our research as impaired glucose tolerance or high fasting blood glucose was reported only among (15%) of the studied obese adolescents as it is present in (15.6%) of obese females and in (14.3%) of obese males and no cases of type2 DM, although insulin resistance was observed in (75%) of them, this comes also in agreement with </w:t>
      </w:r>
      <w:proofErr w:type="spellStart"/>
      <w:r w:rsidRPr="00145460">
        <w:rPr>
          <w:rFonts w:eastAsia="Calibri"/>
          <w:b/>
          <w:sz w:val="20"/>
        </w:rPr>
        <w:t>Anapaula</w:t>
      </w:r>
      <w:proofErr w:type="spellEnd"/>
      <w:r w:rsidRPr="00145460">
        <w:rPr>
          <w:rFonts w:eastAsia="Calibri"/>
          <w:b/>
          <w:sz w:val="20"/>
        </w:rPr>
        <w:t xml:space="preserve"> </w:t>
      </w:r>
      <w:r w:rsidR="00EE7DF8" w:rsidRPr="00145460">
        <w:rPr>
          <w:rFonts w:eastAsia="Calibri"/>
          <w:b/>
          <w:i/>
          <w:iCs/>
          <w:sz w:val="20"/>
        </w:rPr>
        <w:t>et al.</w:t>
      </w:r>
      <w:r w:rsidR="00EE7DF8" w:rsidRPr="00145460">
        <w:rPr>
          <w:rFonts w:eastAsia="Calibri"/>
          <w:b/>
          <w:sz w:val="20"/>
        </w:rPr>
        <w:t xml:space="preserve"> </w:t>
      </w:r>
      <w:r w:rsidRPr="00145460">
        <w:rPr>
          <w:rFonts w:eastAsia="Calibri"/>
          <w:b/>
          <w:sz w:val="20"/>
        </w:rPr>
        <w:t xml:space="preserve">(2013) in Brazil who  </w:t>
      </w:r>
      <w:r w:rsidRPr="00145460">
        <w:rPr>
          <w:rFonts w:eastAsia="Calibri"/>
          <w:sz w:val="20"/>
        </w:rPr>
        <w:t>have found that (2%) only of 321 obese adolescents have impaired glucose tolerance Fasting blood glucose ≥100 mg/dl, without any case of type2 DM, although insulin resistance was observed in ( 65%) of the same sample of adolescents.</w:t>
      </w:r>
    </w:p>
    <w:p w:rsidR="001A7772" w:rsidRPr="00145460" w:rsidRDefault="00212E60" w:rsidP="00145460">
      <w:pPr>
        <w:snapToGrid w:val="0"/>
        <w:ind w:firstLine="425"/>
        <w:rPr>
          <w:rFonts w:eastAsia="Calibri"/>
          <w:sz w:val="20"/>
        </w:rPr>
      </w:pPr>
      <w:r w:rsidRPr="00145460">
        <w:rPr>
          <w:rFonts w:eastAsia="Calibri"/>
          <w:sz w:val="20"/>
        </w:rPr>
        <w:t xml:space="preserve">Several longitudinal studies of adults in USA, demonstrated that </w:t>
      </w:r>
      <w:proofErr w:type="spellStart"/>
      <w:r w:rsidRPr="00145460">
        <w:rPr>
          <w:rFonts w:eastAsia="Calibri"/>
          <w:sz w:val="20"/>
        </w:rPr>
        <w:t>hyperinsulinemia</w:t>
      </w:r>
      <w:proofErr w:type="spellEnd"/>
      <w:r w:rsidRPr="00145460">
        <w:rPr>
          <w:rFonts w:eastAsia="Calibri"/>
          <w:sz w:val="20"/>
        </w:rPr>
        <w:t xml:space="preserve"> can precede the development of type 2 DM by more than 10 years</w:t>
      </w:r>
      <w:r w:rsidRPr="00145460">
        <w:rPr>
          <w:rFonts w:eastAsia="Calibri"/>
          <w:b/>
          <w:sz w:val="20"/>
        </w:rPr>
        <w:t xml:space="preserve"> (Cruz </w:t>
      </w:r>
      <w:r w:rsidR="00EE7DF8" w:rsidRPr="00145460">
        <w:rPr>
          <w:rFonts w:eastAsia="Calibri"/>
          <w:b/>
          <w:i/>
          <w:iCs/>
          <w:sz w:val="20"/>
        </w:rPr>
        <w:t>et al.,</w:t>
      </w:r>
      <w:r w:rsidR="00EE7DF8" w:rsidRPr="00145460">
        <w:rPr>
          <w:rFonts w:eastAsia="Calibri"/>
          <w:b/>
          <w:sz w:val="20"/>
        </w:rPr>
        <w:t xml:space="preserve"> </w:t>
      </w:r>
      <w:r w:rsidRPr="00145460">
        <w:rPr>
          <w:rFonts w:eastAsia="Calibri"/>
          <w:b/>
          <w:sz w:val="20"/>
        </w:rPr>
        <w:t>2004).</w:t>
      </w:r>
      <w:r w:rsidR="00EE7DF8" w:rsidRPr="00145460">
        <w:rPr>
          <w:rFonts w:eastAsia="Calibri"/>
          <w:b/>
          <w:sz w:val="20"/>
        </w:rPr>
        <w:t xml:space="preserve"> </w:t>
      </w:r>
      <w:r w:rsidRPr="00145460">
        <w:rPr>
          <w:rFonts w:eastAsia="Calibri"/>
          <w:b/>
          <w:sz w:val="20"/>
        </w:rPr>
        <w:t xml:space="preserve">Beck and </w:t>
      </w:r>
      <w:proofErr w:type="spellStart"/>
      <w:r w:rsidRPr="00145460">
        <w:rPr>
          <w:rFonts w:eastAsia="Calibri"/>
          <w:b/>
          <w:sz w:val="20"/>
        </w:rPr>
        <w:t>Groop</w:t>
      </w:r>
      <w:proofErr w:type="spellEnd"/>
      <w:r w:rsidRPr="00145460">
        <w:rPr>
          <w:rFonts w:eastAsia="Calibri"/>
          <w:b/>
          <w:sz w:val="20"/>
        </w:rPr>
        <w:t>, (1994)</w:t>
      </w:r>
      <w:r w:rsidRPr="00145460">
        <w:rPr>
          <w:rFonts w:eastAsia="Calibri"/>
          <w:sz w:val="20"/>
        </w:rPr>
        <w:t xml:space="preserve"> have proposed three stages model for development of type 2 diabetes mellitus.</w:t>
      </w:r>
    </w:p>
    <w:p w:rsidR="001A7772" w:rsidRPr="00145460" w:rsidRDefault="00212E60" w:rsidP="00AA25B8">
      <w:pPr>
        <w:snapToGrid w:val="0"/>
        <w:ind w:firstLine="425"/>
        <w:rPr>
          <w:rFonts w:eastAsia="Calibri"/>
          <w:sz w:val="20"/>
        </w:rPr>
      </w:pPr>
      <w:r w:rsidRPr="00145460">
        <w:rPr>
          <w:rFonts w:eastAsia="Calibri"/>
          <w:b/>
          <w:sz w:val="20"/>
        </w:rPr>
        <w:t>Stage</w:t>
      </w:r>
      <w:r w:rsidR="00AA25B8">
        <w:rPr>
          <w:rFonts w:eastAsia="Calibri"/>
          <w:b/>
          <w:sz w:val="20"/>
        </w:rPr>
        <w:t xml:space="preserve"> </w:t>
      </w:r>
      <w:r w:rsidRPr="00145460">
        <w:rPr>
          <w:rFonts w:eastAsia="Calibri"/>
          <w:b/>
          <w:sz w:val="20"/>
        </w:rPr>
        <w:t>1</w:t>
      </w:r>
      <w:r w:rsidR="00AA25B8">
        <w:rPr>
          <w:rFonts w:eastAsia="Calibri"/>
          <w:b/>
          <w:sz w:val="20"/>
        </w:rPr>
        <w:t xml:space="preserve"> </w:t>
      </w:r>
      <w:r w:rsidRPr="00145460">
        <w:rPr>
          <w:rFonts w:eastAsia="Calibri"/>
          <w:sz w:val="20"/>
        </w:rPr>
        <w:t xml:space="preserve">includes fasting </w:t>
      </w:r>
      <w:proofErr w:type="spellStart"/>
      <w:r w:rsidRPr="00145460">
        <w:rPr>
          <w:rFonts w:eastAsia="Calibri"/>
          <w:sz w:val="20"/>
        </w:rPr>
        <w:t>hyperinsulinemia</w:t>
      </w:r>
      <w:proofErr w:type="spellEnd"/>
      <w:r w:rsidRPr="00145460">
        <w:rPr>
          <w:rFonts w:eastAsia="Calibri"/>
          <w:sz w:val="20"/>
        </w:rPr>
        <w:t xml:space="preserve"> with normal or slightly increased blood glucose. </w:t>
      </w:r>
      <w:r w:rsidRPr="00145460">
        <w:rPr>
          <w:rFonts w:eastAsia="Calibri"/>
          <w:b/>
          <w:sz w:val="20"/>
        </w:rPr>
        <w:t xml:space="preserve">Stage 2 </w:t>
      </w:r>
      <w:r w:rsidRPr="00145460">
        <w:rPr>
          <w:rFonts w:eastAsia="Calibri"/>
          <w:sz w:val="20"/>
        </w:rPr>
        <w:t xml:space="preserve">is characterized by </w:t>
      </w:r>
      <w:proofErr w:type="spellStart"/>
      <w:r w:rsidRPr="00145460">
        <w:rPr>
          <w:rFonts w:eastAsia="Calibri"/>
          <w:sz w:val="20"/>
        </w:rPr>
        <w:t>prediabetic</w:t>
      </w:r>
      <w:proofErr w:type="spellEnd"/>
      <w:r w:rsidRPr="00145460">
        <w:rPr>
          <w:rFonts w:eastAsia="Calibri"/>
          <w:sz w:val="20"/>
        </w:rPr>
        <w:t xml:space="preserve"> glucose intolerance with </w:t>
      </w:r>
      <w:r w:rsidRPr="00145460">
        <w:rPr>
          <w:rFonts w:eastAsia="Calibri"/>
          <w:sz w:val="20"/>
        </w:rPr>
        <w:lastRenderedPageBreak/>
        <w:t xml:space="preserve">insulin resistance. </w:t>
      </w:r>
      <w:r w:rsidRPr="00145460">
        <w:rPr>
          <w:rFonts w:eastAsia="Calibri"/>
          <w:b/>
          <w:sz w:val="20"/>
        </w:rPr>
        <w:t>Stage 3</w:t>
      </w:r>
      <w:r w:rsidR="00AA25B8">
        <w:rPr>
          <w:rFonts w:eastAsia="Calibri"/>
          <w:b/>
          <w:sz w:val="20"/>
        </w:rPr>
        <w:t xml:space="preserve"> </w:t>
      </w:r>
      <w:r w:rsidRPr="00145460">
        <w:rPr>
          <w:rFonts w:eastAsia="Calibri"/>
          <w:sz w:val="20"/>
        </w:rPr>
        <w:t>is the development of type 2 diabetes mellitus.</w:t>
      </w:r>
    </w:p>
    <w:p w:rsidR="001A7772" w:rsidRPr="00145460" w:rsidRDefault="00212E60" w:rsidP="00145460">
      <w:pPr>
        <w:snapToGrid w:val="0"/>
        <w:ind w:firstLine="425"/>
        <w:rPr>
          <w:rFonts w:eastAsia="Calibri"/>
          <w:sz w:val="20"/>
        </w:rPr>
      </w:pPr>
      <w:r w:rsidRPr="00145460">
        <w:rPr>
          <w:rFonts w:eastAsia="Calibri"/>
          <w:sz w:val="20"/>
        </w:rPr>
        <w:t>Many of macro vascular changes associated with diabetes mellitus and cardiovascular complications begin in stage 1 and 2 before diagnosis of diabetes.</w:t>
      </w:r>
    </w:p>
    <w:p w:rsidR="001A7772" w:rsidRPr="00145460" w:rsidRDefault="00212E60" w:rsidP="00145460">
      <w:pPr>
        <w:snapToGrid w:val="0"/>
        <w:ind w:firstLine="425"/>
        <w:rPr>
          <w:rFonts w:eastAsia="Calibri"/>
          <w:sz w:val="20"/>
        </w:rPr>
      </w:pPr>
      <w:r w:rsidRPr="00145460">
        <w:rPr>
          <w:rFonts w:eastAsia="Calibri"/>
          <w:sz w:val="20"/>
        </w:rPr>
        <w:t xml:space="preserve">In our study we found that decrease HDL &lt; 40 mg/dl in males and &lt;50 mg/dl in females according to IDF definition of metabolic syndrome in obese adolescents above age of 16 years was (51.6%) of 60 obese adolescents and </w:t>
      </w:r>
      <w:proofErr w:type="spellStart"/>
      <w:r w:rsidRPr="00145460">
        <w:rPr>
          <w:rFonts w:eastAsia="Calibri"/>
          <w:sz w:val="20"/>
        </w:rPr>
        <w:t>hypertriglyceridemia</w:t>
      </w:r>
      <w:proofErr w:type="spellEnd"/>
      <w:r w:rsidRPr="00145460">
        <w:rPr>
          <w:rFonts w:eastAsia="Calibri"/>
          <w:sz w:val="20"/>
        </w:rPr>
        <w:t xml:space="preserve"> was present also in (51.6 %) that can be compared with that of</w:t>
      </w:r>
      <w:r w:rsidRPr="00145460">
        <w:rPr>
          <w:rFonts w:eastAsia="Calibri"/>
          <w:b/>
          <w:sz w:val="20"/>
        </w:rPr>
        <w:t xml:space="preserve"> Nicola </w:t>
      </w:r>
      <w:r w:rsidR="00EE7DF8" w:rsidRPr="00145460">
        <w:rPr>
          <w:rFonts w:eastAsia="Calibri"/>
          <w:b/>
          <w:i/>
          <w:iCs/>
          <w:sz w:val="20"/>
        </w:rPr>
        <w:t>et al.</w:t>
      </w:r>
      <w:r w:rsidR="00EE7DF8" w:rsidRPr="00145460">
        <w:rPr>
          <w:rFonts w:eastAsia="Calibri"/>
          <w:b/>
          <w:sz w:val="20"/>
        </w:rPr>
        <w:t xml:space="preserve"> </w:t>
      </w:r>
      <w:r w:rsidRPr="00145460">
        <w:rPr>
          <w:rFonts w:eastAsia="Calibri"/>
          <w:b/>
          <w:sz w:val="20"/>
        </w:rPr>
        <w:t>(2013)</w:t>
      </w:r>
      <w:r w:rsidRPr="00145460">
        <w:rPr>
          <w:rFonts w:eastAsia="Calibri"/>
          <w:sz w:val="20"/>
        </w:rPr>
        <w:t xml:space="preserve"> in Italia who found that (43.6%) of 1080 Italian obese adolescents have decrease HDL and increase triglycerides (TG).</w:t>
      </w:r>
    </w:p>
    <w:p w:rsidR="001A7772" w:rsidRPr="00145460" w:rsidRDefault="00212E60" w:rsidP="00145460">
      <w:pPr>
        <w:snapToGrid w:val="0"/>
        <w:ind w:firstLine="425"/>
        <w:rPr>
          <w:rFonts w:eastAsia="Calibri"/>
          <w:sz w:val="20"/>
        </w:rPr>
      </w:pPr>
      <w:r w:rsidRPr="00145460">
        <w:rPr>
          <w:rFonts w:eastAsia="Calibri"/>
          <w:sz w:val="20"/>
        </w:rPr>
        <w:t>Also in El-Kuwait,</w:t>
      </w:r>
      <w:r w:rsidRPr="00145460">
        <w:rPr>
          <w:rFonts w:eastAsia="Calibri"/>
          <w:b/>
          <w:sz w:val="20"/>
        </w:rPr>
        <w:t xml:space="preserve"> El-</w:t>
      </w:r>
      <w:proofErr w:type="spellStart"/>
      <w:r w:rsidRPr="00145460">
        <w:rPr>
          <w:rFonts w:eastAsia="Calibri"/>
          <w:b/>
          <w:sz w:val="20"/>
        </w:rPr>
        <w:t>Bayoumy</w:t>
      </w:r>
      <w:proofErr w:type="spellEnd"/>
      <w:r w:rsidRPr="00145460">
        <w:rPr>
          <w:rFonts w:eastAsia="Calibri"/>
          <w:b/>
          <w:sz w:val="20"/>
        </w:rPr>
        <w:t xml:space="preserve"> and </w:t>
      </w:r>
      <w:proofErr w:type="spellStart"/>
      <w:r w:rsidRPr="00145460">
        <w:rPr>
          <w:rFonts w:eastAsia="Calibri"/>
          <w:b/>
          <w:sz w:val="20"/>
        </w:rPr>
        <w:t>Shalaby</w:t>
      </w:r>
      <w:proofErr w:type="spellEnd"/>
      <w:r w:rsidRPr="00145460">
        <w:rPr>
          <w:rFonts w:eastAsia="Calibri"/>
          <w:b/>
          <w:sz w:val="20"/>
        </w:rPr>
        <w:t xml:space="preserve">, (2012) </w:t>
      </w:r>
      <w:r w:rsidRPr="00145460">
        <w:rPr>
          <w:rFonts w:eastAsia="Calibri"/>
          <w:sz w:val="20"/>
        </w:rPr>
        <w:t xml:space="preserve">have reported that (65.3%) of 352 obese adolescents have decrease HDL and (33.5%) have </w:t>
      </w:r>
      <w:proofErr w:type="spellStart"/>
      <w:r w:rsidRPr="00145460">
        <w:rPr>
          <w:rFonts w:eastAsia="Calibri"/>
          <w:sz w:val="20"/>
        </w:rPr>
        <w:t>hypertriglyceridemia</w:t>
      </w:r>
      <w:proofErr w:type="spellEnd"/>
      <w:r w:rsidRPr="00145460">
        <w:rPr>
          <w:rFonts w:eastAsia="Calibri"/>
          <w:sz w:val="20"/>
        </w:rPr>
        <w:t xml:space="preserve">. In Mexico, </w:t>
      </w:r>
      <w:r w:rsidRPr="00145460">
        <w:rPr>
          <w:rFonts w:eastAsia="Calibri"/>
          <w:b/>
          <w:sz w:val="20"/>
        </w:rPr>
        <w:t xml:space="preserve">Maria </w:t>
      </w:r>
      <w:r w:rsidR="00EE7DF8" w:rsidRPr="00145460">
        <w:rPr>
          <w:rFonts w:eastAsia="Calibri"/>
          <w:b/>
          <w:i/>
          <w:iCs/>
          <w:sz w:val="20"/>
        </w:rPr>
        <w:t>et al.</w:t>
      </w:r>
      <w:r w:rsidR="00EE7DF8" w:rsidRPr="00145460">
        <w:rPr>
          <w:rFonts w:eastAsia="Calibri"/>
          <w:b/>
          <w:sz w:val="20"/>
        </w:rPr>
        <w:t xml:space="preserve"> </w:t>
      </w:r>
      <w:r w:rsidRPr="00145460">
        <w:rPr>
          <w:rFonts w:eastAsia="Calibri"/>
          <w:b/>
          <w:sz w:val="20"/>
        </w:rPr>
        <w:t>(2013)</w:t>
      </w:r>
      <w:r w:rsidRPr="00145460">
        <w:rPr>
          <w:rFonts w:eastAsia="Calibri"/>
          <w:sz w:val="20"/>
        </w:rPr>
        <w:t xml:space="preserve"> have reported that HDL was decreased in (60%) of 110 obese adolescents and (85%) have had increase TG.</w:t>
      </w:r>
    </w:p>
    <w:p w:rsidR="00D56A42" w:rsidRPr="00145460" w:rsidRDefault="00D56A42" w:rsidP="00145460">
      <w:pPr>
        <w:snapToGrid w:val="0"/>
        <w:rPr>
          <w:rFonts w:eastAsia="Calibri"/>
          <w:b/>
          <w:bCs/>
          <w:sz w:val="20"/>
        </w:rPr>
      </w:pPr>
    </w:p>
    <w:p w:rsidR="001A7772" w:rsidRPr="00145460" w:rsidRDefault="00D56A42" w:rsidP="00145460">
      <w:pPr>
        <w:snapToGrid w:val="0"/>
        <w:rPr>
          <w:rFonts w:eastAsia="Calibri"/>
          <w:b/>
          <w:bCs/>
          <w:sz w:val="20"/>
        </w:rPr>
      </w:pPr>
      <w:r w:rsidRPr="00145460">
        <w:rPr>
          <w:rFonts w:eastAsia="Calibri"/>
          <w:b/>
          <w:bCs/>
          <w:sz w:val="20"/>
        </w:rPr>
        <w:t xml:space="preserve">5. </w:t>
      </w:r>
      <w:r w:rsidR="00212E60" w:rsidRPr="00145460">
        <w:rPr>
          <w:rFonts w:eastAsia="Calibri"/>
          <w:b/>
          <w:bCs/>
          <w:sz w:val="20"/>
        </w:rPr>
        <w:t>Conclusion</w:t>
      </w:r>
    </w:p>
    <w:p w:rsidR="001A7772" w:rsidRPr="00145460" w:rsidRDefault="00212E60" w:rsidP="00FD3B4A">
      <w:pPr>
        <w:snapToGrid w:val="0"/>
        <w:ind w:firstLine="425"/>
        <w:rPr>
          <w:rFonts w:eastAsia="Calibri"/>
          <w:b/>
          <w:sz w:val="20"/>
        </w:rPr>
      </w:pPr>
      <w:r w:rsidRPr="00145460">
        <w:rPr>
          <w:rFonts w:eastAsia="Calibri"/>
          <w:b/>
          <w:sz w:val="20"/>
        </w:rPr>
        <w:t xml:space="preserve">In Conclusion </w:t>
      </w:r>
      <w:r w:rsidRPr="00145460">
        <w:rPr>
          <w:rFonts w:eastAsia="Avenir 55 Roman"/>
          <w:sz w:val="20"/>
        </w:rPr>
        <w:t>overweight and obesity in childhood and adolescence tend to persist into young adulthood with their long-term effects on mortality and morbidity. Insulin resistance is the earliest component of metabolic syndrome occurring as a consequence for obesity in adolescence predisposing to other components of metabolic syndrome and ending lastly into IGT and T2DM.</w:t>
      </w:r>
    </w:p>
    <w:p w:rsidR="00D56A42" w:rsidRPr="00145460" w:rsidRDefault="00D56A42" w:rsidP="00145460">
      <w:pPr>
        <w:snapToGrid w:val="0"/>
        <w:rPr>
          <w:rFonts w:eastAsia="Calibri"/>
          <w:b/>
          <w:sz w:val="20"/>
        </w:rPr>
      </w:pPr>
    </w:p>
    <w:p w:rsidR="001A7772" w:rsidRPr="00145460" w:rsidRDefault="003F61EB" w:rsidP="00145460">
      <w:pPr>
        <w:snapToGrid w:val="0"/>
        <w:rPr>
          <w:rFonts w:eastAsia="Calibri"/>
          <w:b/>
          <w:sz w:val="20"/>
        </w:rPr>
      </w:pPr>
      <w:r w:rsidRPr="00145460">
        <w:rPr>
          <w:rFonts w:eastAsia="Calibri"/>
          <w:b/>
          <w:sz w:val="20"/>
        </w:rPr>
        <w:t>References</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t>Anapaula</w:t>
      </w:r>
      <w:proofErr w:type="spellEnd"/>
      <w:r w:rsidRPr="00145460">
        <w:rPr>
          <w:rFonts w:eastAsia="Calibri"/>
          <w:sz w:val="20"/>
        </w:rPr>
        <w:t xml:space="preserve"> CB Rizzo, Tamara BL Goldberg, Carla C Silva, </w:t>
      </w:r>
      <w:proofErr w:type="spellStart"/>
      <w:r w:rsidRPr="00145460">
        <w:rPr>
          <w:rFonts w:eastAsia="Calibri"/>
          <w:sz w:val="20"/>
        </w:rPr>
        <w:t>Cilmery</w:t>
      </w:r>
      <w:proofErr w:type="spellEnd"/>
      <w:r w:rsidRPr="00145460">
        <w:rPr>
          <w:rFonts w:eastAsia="Calibri"/>
          <w:sz w:val="20"/>
        </w:rPr>
        <w:t xml:space="preserve"> S </w:t>
      </w:r>
      <w:proofErr w:type="spellStart"/>
      <w:r w:rsidRPr="00145460">
        <w:rPr>
          <w:rFonts w:eastAsia="Calibri"/>
          <w:sz w:val="20"/>
        </w:rPr>
        <w:t>Kurokawa</w:t>
      </w:r>
      <w:proofErr w:type="spellEnd"/>
      <w:r w:rsidRPr="00145460">
        <w:rPr>
          <w:rFonts w:eastAsia="Calibri"/>
          <w:sz w:val="20"/>
        </w:rPr>
        <w:t xml:space="preserve">, </w:t>
      </w:r>
      <w:proofErr w:type="spellStart"/>
      <w:r w:rsidRPr="00145460">
        <w:rPr>
          <w:rFonts w:eastAsia="Calibri"/>
          <w:sz w:val="20"/>
        </w:rPr>
        <w:t>Helio</w:t>
      </w:r>
      <w:proofErr w:type="spellEnd"/>
      <w:r w:rsidRPr="00145460">
        <w:rPr>
          <w:rFonts w:eastAsia="Calibri"/>
          <w:sz w:val="20"/>
        </w:rPr>
        <w:t xml:space="preserve"> RC </w:t>
      </w:r>
      <w:proofErr w:type="spellStart"/>
      <w:r w:rsidRPr="00145460">
        <w:rPr>
          <w:rFonts w:eastAsia="Calibri"/>
          <w:sz w:val="20"/>
        </w:rPr>
        <w:t>Nunes</w:t>
      </w:r>
      <w:proofErr w:type="spellEnd"/>
      <w:r w:rsidRPr="00145460">
        <w:rPr>
          <w:rFonts w:eastAsia="Calibri"/>
          <w:sz w:val="20"/>
        </w:rPr>
        <w:t xml:space="preserve"> and José E. (2013): Metabolic syndrome risk factors in overweight, obese, and extremely obese Brazilian adolescents.</w:t>
      </w:r>
      <w:r w:rsidRPr="00145460">
        <w:rPr>
          <w:rFonts w:eastAsia="Calibri"/>
          <w:i/>
          <w:sz w:val="20"/>
        </w:rPr>
        <w:t xml:space="preserve"> Nutrition Journal</w:t>
      </w:r>
      <w:r w:rsidRPr="00145460">
        <w:rPr>
          <w:rFonts w:eastAsia="Calibri"/>
          <w:sz w:val="20"/>
        </w:rPr>
        <w:t>, 12:19: 2891-12-19.</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t xml:space="preserve">Beck N and </w:t>
      </w:r>
      <w:proofErr w:type="spellStart"/>
      <w:r w:rsidRPr="00145460">
        <w:rPr>
          <w:rFonts w:eastAsia="Calibri"/>
          <w:sz w:val="20"/>
        </w:rPr>
        <w:t>Groop</w:t>
      </w:r>
      <w:proofErr w:type="spellEnd"/>
      <w:r w:rsidRPr="00145460">
        <w:rPr>
          <w:rFonts w:eastAsia="Calibri"/>
          <w:sz w:val="20"/>
        </w:rPr>
        <w:t xml:space="preserve"> LC. (1994):</w:t>
      </w:r>
      <w:hyperlink r:id="rId18" w:history="1">
        <w:r w:rsidRPr="00145460">
          <w:rPr>
            <w:rFonts w:eastAsia="Calibri"/>
            <w:sz w:val="20"/>
          </w:rPr>
          <w:t xml:space="preserve"> Metabolic and genetic characterization of states: sequence of events leading to non -insulin-dependent diabetes mellitus.</w:t>
        </w:r>
      </w:hyperlink>
    </w:p>
    <w:p w:rsidR="001A7772" w:rsidRPr="00145460" w:rsidRDefault="00212E60" w:rsidP="00145460">
      <w:pPr>
        <w:numPr>
          <w:ilvl w:val="0"/>
          <w:numId w:val="3"/>
        </w:numPr>
        <w:snapToGrid w:val="0"/>
        <w:ind w:left="425" w:hanging="425"/>
        <w:rPr>
          <w:sz w:val="20"/>
        </w:rPr>
      </w:pPr>
      <w:r w:rsidRPr="00145460">
        <w:rPr>
          <w:sz w:val="20"/>
        </w:rPr>
        <w:t xml:space="preserve">Brown NJ, </w:t>
      </w:r>
      <w:proofErr w:type="spellStart"/>
      <w:r w:rsidRPr="00145460">
        <w:rPr>
          <w:sz w:val="20"/>
        </w:rPr>
        <w:t>Agirbasli</w:t>
      </w:r>
      <w:proofErr w:type="spellEnd"/>
      <w:r w:rsidRPr="00145460">
        <w:rPr>
          <w:sz w:val="20"/>
        </w:rPr>
        <w:t xml:space="preserve"> M and Vaughan DE. (1999): Comparative effect of </w:t>
      </w:r>
      <w:proofErr w:type="spellStart"/>
      <w:r w:rsidRPr="00145460">
        <w:rPr>
          <w:sz w:val="20"/>
        </w:rPr>
        <w:t>angiotensin</w:t>
      </w:r>
      <w:proofErr w:type="spellEnd"/>
      <w:r w:rsidRPr="00145460">
        <w:rPr>
          <w:sz w:val="20"/>
        </w:rPr>
        <w:t xml:space="preserve">- converting enzyme inhibition and </w:t>
      </w:r>
      <w:proofErr w:type="spellStart"/>
      <w:r w:rsidRPr="00145460">
        <w:rPr>
          <w:sz w:val="20"/>
        </w:rPr>
        <w:t>angiotensin</w:t>
      </w:r>
      <w:proofErr w:type="spellEnd"/>
      <w:r w:rsidRPr="00145460">
        <w:rPr>
          <w:sz w:val="20"/>
        </w:rPr>
        <w:t xml:space="preserve"> II type 1 receptor antagonism on plasma </w:t>
      </w:r>
      <w:proofErr w:type="spellStart"/>
      <w:r w:rsidRPr="00145460">
        <w:rPr>
          <w:sz w:val="20"/>
        </w:rPr>
        <w:t>fibrinolytic</w:t>
      </w:r>
      <w:proofErr w:type="spellEnd"/>
      <w:r w:rsidRPr="00145460">
        <w:rPr>
          <w:sz w:val="20"/>
        </w:rPr>
        <w:t xml:space="preserve"> balance in humans. Hypertension; 34: 285-290.</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t xml:space="preserve">Cook S and </w:t>
      </w:r>
      <w:proofErr w:type="spellStart"/>
      <w:r w:rsidRPr="00145460">
        <w:rPr>
          <w:rFonts w:eastAsia="Calibri"/>
          <w:sz w:val="20"/>
        </w:rPr>
        <w:t>Kavey</w:t>
      </w:r>
      <w:proofErr w:type="spellEnd"/>
      <w:r w:rsidRPr="00145460">
        <w:rPr>
          <w:rFonts w:eastAsia="Calibri"/>
          <w:sz w:val="20"/>
        </w:rPr>
        <w:t xml:space="preserve"> REW. (2011): </w:t>
      </w:r>
      <w:proofErr w:type="spellStart"/>
      <w:r w:rsidRPr="00145460">
        <w:rPr>
          <w:rFonts w:eastAsia="Calibri"/>
          <w:sz w:val="20"/>
        </w:rPr>
        <w:t>Dyslipidemia</w:t>
      </w:r>
      <w:proofErr w:type="spellEnd"/>
      <w:r w:rsidRPr="00145460">
        <w:rPr>
          <w:rFonts w:eastAsia="Calibri"/>
          <w:sz w:val="20"/>
        </w:rPr>
        <w:t xml:space="preserve"> and pediatric obesity. Pediatric Clinical North. Am.; 58:1363-1373.</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t xml:space="preserve">Cruz ML, </w:t>
      </w:r>
      <w:proofErr w:type="spellStart"/>
      <w:r w:rsidRPr="00145460">
        <w:rPr>
          <w:rFonts w:eastAsia="Calibri"/>
          <w:sz w:val="20"/>
        </w:rPr>
        <w:t>Weigensberg</w:t>
      </w:r>
      <w:proofErr w:type="spellEnd"/>
      <w:r w:rsidRPr="00145460">
        <w:rPr>
          <w:rFonts w:eastAsia="Calibri"/>
          <w:sz w:val="20"/>
        </w:rPr>
        <w:t xml:space="preserve"> MJ, Huang TTK, Ball G, </w:t>
      </w:r>
      <w:proofErr w:type="spellStart"/>
      <w:r w:rsidRPr="00145460">
        <w:rPr>
          <w:rFonts w:eastAsia="Calibri"/>
          <w:sz w:val="20"/>
        </w:rPr>
        <w:t>Shaibi</w:t>
      </w:r>
      <w:proofErr w:type="spellEnd"/>
      <w:r w:rsidRPr="00145460">
        <w:rPr>
          <w:rFonts w:eastAsia="Calibri"/>
          <w:sz w:val="20"/>
        </w:rPr>
        <w:t xml:space="preserve"> GQ and </w:t>
      </w:r>
      <w:proofErr w:type="spellStart"/>
      <w:r w:rsidRPr="00145460">
        <w:rPr>
          <w:rFonts w:eastAsia="Calibri"/>
          <w:sz w:val="20"/>
        </w:rPr>
        <w:t>Goran</w:t>
      </w:r>
      <w:proofErr w:type="spellEnd"/>
      <w:r w:rsidRPr="00145460">
        <w:rPr>
          <w:rFonts w:eastAsia="Calibri"/>
          <w:sz w:val="20"/>
        </w:rPr>
        <w:t xml:space="preserve"> MI. (2004): The metabolic syndrome in overweight Hispanic </w:t>
      </w:r>
      <w:r w:rsidRPr="00145460">
        <w:rPr>
          <w:rFonts w:eastAsia="Calibri"/>
          <w:sz w:val="20"/>
        </w:rPr>
        <w:lastRenderedPageBreak/>
        <w:t xml:space="preserve">youth and the role of insulin sensitivity. </w:t>
      </w:r>
      <w:r w:rsidRPr="00145460">
        <w:rPr>
          <w:rFonts w:eastAsia="Calibri"/>
          <w:i/>
          <w:sz w:val="20"/>
        </w:rPr>
        <w:t>Journal of Clinical Endocrinology and Metabolism</w:t>
      </w:r>
      <w:r w:rsidRPr="00145460">
        <w:rPr>
          <w:rFonts w:eastAsia="Calibri"/>
          <w:sz w:val="20"/>
        </w:rPr>
        <w:t>. 89(1):108–113.</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t>Eapen</w:t>
      </w:r>
      <w:proofErr w:type="spellEnd"/>
      <w:r w:rsidRPr="00145460">
        <w:rPr>
          <w:rFonts w:eastAsia="Calibri"/>
          <w:sz w:val="20"/>
        </w:rPr>
        <w:t xml:space="preserve"> V, </w:t>
      </w:r>
      <w:proofErr w:type="spellStart"/>
      <w:r w:rsidRPr="00145460">
        <w:rPr>
          <w:rFonts w:eastAsia="Calibri"/>
          <w:sz w:val="20"/>
        </w:rPr>
        <w:t>Mabrouk</w:t>
      </w:r>
      <w:proofErr w:type="spellEnd"/>
      <w:r w:rsidRPr="00145460">
        <w:rPr>
          <w:rFonts w:eastAsia="Calibri"/>
          <w:sz w:val="20"/>
        </w:rPr>
        <w:t xml:space="preserve"> A. and </w:t>
      </w:r>
      <w:proofErr w:type="spellStart"/>
      <w:r w:rsidRPr="00145460">
        <w:rPr>
          <w:rFonts w:eastAsia="Calibri"/>
          <w:sz w:val="20"/>
        </w:rPr>
        <w:t>Yousef</w:t>
      </w:r>
      <w:proofErr w:type="spellEnd"/>
      <w:r w:rsidRPr="00145460">
        <w:rPr>
          <w:rFonts w:eastAsia="Calibri"/>
          <w:sz w:val="20"/>
        </w:rPr>
        <w:t xml:space="preserve"> S. (2010): Metabolic Syndrome among the young obese in United Arab Emirates. JTMP 56:325-328.</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t>El-</w:t>
      </w:r>
      <w:proofErr w:type="spellStart"/>
      <w:r w:rsidRPr="00145460">
        <w:rPr>
          <w:rFonts w:eastAsia="Calibri"/>
          <w:sz w:val="20"/>
        </w:rPr>
        <w:t>Bayoumy</w:t>
      </w:r>
      <w:proofErr w:type="spellEnd"/>
      <w:r w:rsidRPr="00145460">
        <w:rPr>
          <w:rFonts w:eastAsia="Calibri"/>
          <w:sz w:val="20"/>
        </w:rPr>
        <w:t xml:space="preserve"> and </w:t>
      </w:r>
      <w:proofErr w:type="spellStart"/>
      <w:r w:rsidRPr="00145460">
        <w:rPr>
          <w:rFonts w:eastAsia="Calibri"/>
          <w:sz w:val="20"/>
        </w:rPr>
        <w:t>Shalaby</w:t>
      </w:r>
      <w:proofErr w:type="spellEnd"/>
      <w:r w:rsidRPr="00145460">
        <w:rPr>
          <w:rFonts w:eastAsia="Calibri"/>
          <w:sz w:val="20"/>
        </w:rPr>
        <w:t xml:space="preserve"> (2012): Metabolic Syndrome among Obese Kuwaiti Adolescents (11-17 Years) J Obesity Weight loss Therapy, 2012, 2:1http://dx.doi.org/10.4172/2165-7904.1000110.</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t>Keskin</w:t>
      </w:r>
      <w:proofErr w:type="spellEnd"/>
      <w:r w:rsidRPr="00145460">
        <w:rPr>
          <w:rFonts w:eastAsia="Calibri"/>
          <w:sz w:val="20"/>
        </w:rPr>
        <w:t xml:space="preserve"> M, </w:t>
      </w:r>
      <w:proofErr w:type="spellStart"/>
      <w:r w:rsidRPr="00145460">
        <w:rPr>
          <w:rFonts w:eastAsia="Calibri"/>
          <w:sz w:val="20"/>
        </w:rPr>
        <w:t>Kurtoglu</w:t>
      </w:r>
      <w:proofErr w:type="spellEnd"/>
      <w:r w:rsidRPr="00145460">
        <w:rPr>
          <w:rFonts w:eastAsia="Calibri"/>
          <w:sz w:val="20"/>
        </w:rPr>
        <w:t xml:space="preserve"> S, </w:t>
      </w:r>
      <w:proofErr w:type="spellStart"/>
      <w:r w:rsidRPr="00145460">
        <w:rPr>
          <w:rFonts w:eastAsia="Calibri"/>
          <w:sz w:val="20"/>
        </w:rPr>
        <w:t>Kendirci</w:t>
      </w:r>
      <w:proofErr w:type="spellEnd"/>
      <w:r w:rsidRPr="00145460">
        <w:rPr>
          <w:rFonts w:eastAsia="Calibri"/>
          <w:sz w:val="20"/>
        </w:rPr>
        <w:t xml:space="preserve"> M, </w:t>
      </w:r>
      <w:proofErr w:type="spellStart"/>
      <w:r w:rsidRPr="00145460">
        <w:rPr>
          <w:rFonts w:eastAsia="Calibri"/>
          <w:sz w:val="20"/>
        </w:rPr>
        <w:t>Atabek</w:t>
      </w:r>
      <w:proofErr w:type="spellEnd"/>
      <w:r w:rsidRPr="00145460">
        <w:rPr>
          <w:rFonts w:eastAsia="Calibri"/>
          <w:sz w:val="20"/>
        </w:rPr>
        <w:t xml:space="preserve"> ME and </w:t>
      </w:r>
      <w:proofErr w:type="spellStart"/>
      <w:r w:rsidRPr="00145460">
        <w:rPr>
          <w:rFonts w:eastAsia="Calibri"/>
          <w:sz w:val="20"/>
        </w:rPr>
        <w:t>Yazici</w:t>
      </w:r>
      <w:proofErr w:type="spellEnd"/>
      <w:r w:rsidRPr="00145460">
        <w:rPr>
          <w:rFonts w:eastAsia="Calibri"/>
          <w:sz w:val="20"/>
        </w:rPr>
        <w:t xml:space="preserve"> C. (2005): Homeostasis model assessment is more reliable than the fasting glucose/insulin ratio and quantitative insulin sensitivity check index for assessing insulin resistance among obese children and adolescents. Pediatrics. 115:500-3.</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t>Liese</w:t>
      </w:r>
      <w:proofErr w:type="spellEnd"/>
      <w:r w:rsidRPr="00145460">
        <w:rPr>
          <w:rFonts w:eastAsia="Calibri"/>
          <w:sz w:val="20"/>
        </w:rPr>
        <w:t xml:space="preserve"> AD, Mayer-Davis EJ, </w:t>
      </w:r>
      <w:proofErr w:type="spellStart"/>
      <w:r w:rsidRPr="00145460">
        <w:rPr>
          <w:rFonts w:eastAsia="Calibri"/>
          <w:sz w:val="20"/>
        </w:rPr>
        <w:t>Tyroler</w:t>
      </w:r>
      <w:proofErr w:type="spellEnd"/>
      <w:r w:rsidRPr="00145460">
        <w:rPr>
          <w:rFonts w:eastAsia="Calibri"/>
          <w:sz w:val="20"/>
        </w:rPr>
        <w:t xml:space="preserve"> HA, Davis CE and </w:t>
      </w:r>
      <w:proofErr w:type="spellStart"/>
      <w:r w:rsidRPr="00145460">
        <w:rPr>
          <w:rFonts w:eastAsia="Calibri"/>
          <w:sz w:val="20"/>
        </w:rPr>
        <w:t>Keil</w:t>
      </w:r>
      <w:proofErr w:type="spellEnd"/>
      <w:r w:rsidRPr="00145460">
        <w:rPr>
          <w:rFonts w:eastAsia="Calibri"/>
          <w:sz w:val="20"/>
        </w:rPr>
        <w:t xml:space="preserve"> U. (1997): Development of the multiple metabolic syndrome in the ARIC cohort: Joint contribution of insulin, BMI, and WHR: Atherosclerosis Risk in communities. Ann </w:t>
      </w:r>
      <w:proofErr w:type="spellStart"/>
      <w:r w:rsidRPr="00145460">
        <w:rPr>
          <w:rFonts w:eastAsia="Calibri"/>
          <w:sz w:val="20"/>
        </w:rPr>
        <w:t>Epidemiol</w:t>
      </w:r>
      <w:proofErr w:type="spellEnd"/>
      <w:r w:rsidRPr="00145460">
        <w:rPr>
          <w:rFonts w:eastAsia="Calibri"/>
          <w:sz w:val="20"/>
        </w:rPr>
        <w:t xml:space="preserve"> 7: 407-416.</w:t>
      </w:r>
    </w:p>
    <w:p w:rsidR="001A7772" w:rsidRPr="00145460" w:rsidRDefault="00212E60" w:rsidP="00145460">
      <w:pPr>
        <w:numPr>
          <w:ilvl w:val="0"/>
          <w:numId w:val="3"/>
        </w:numPr>
        <w:snapToGrid w:val="0"/>
        <w:ind w:left="425" w:hanging="425"/>
        <w:rPr>
          <w:rFonts w:eastAsia="Calibri"/>
          <w:sz w:val="20"/>
        </w:rPr>
      </w:pPr>
      <w:r w:rsidRPr="00145460">
        <w:rPr>
          <w:rFonts w:eastAsia="Calibri"/>
          <w:i/>
          <w:sz w:val="20"/>
        </w:rPr>
        <w:t xml:space="preserve">Ma GS, </w:t>
      </w:r>
      <w:proofErr w:type="spellStart"/>
      <w:r w:rsidRPr="00145460">
        <w:rPr>
          <w:rFonts w:eastAsia="Calibri"/>
          <w:i/>
          <w:sz w:val="20"/>
        </w:rPr>
        <w:t>Ji</w:t>
      </w:r>
      <w:proofErr w:type="spellEnd"/>
      <w:r w:rsidRPr="00145460">
        <w:rPr>
          <w:rFonts w:eastAsia="Calibri"/>
          <w:i/>
          <w:sz w:val="20"/>
        </w:rPr>
        <w:t xml:space="preserve"> CY, Ma J, Mi J and </w:t>
      </w:r>
      <w:proofErr w:type="spellStart"/>
      <w:r w:rsidRPr="00145460">
        <w:rPr>
          <w:rFonts w:eastAsia="Calibri"/>
          <w:i/>
          <w:sz w:val="20"/>
        </w:rPr>
        <w:t>Yt</w:t>
      </w:r>
      <w:proofErr w:type="spellEnd"/>
      <w:r w:rsidRPr="00145460">
        <w:rPr>
          <w:rFonts w:eastAsia="Calibri"/>
          <w:i/>
          <w:sz w:val="20"/>
        </w:rPr>
        <w:t xml:space="preserve"> Sung R. (2010): Waist circumference reference values for screening cardiovascular risk factors in Chinese children and adolescents. Biomed Environ </w:t>
      </w:r>
      <w:proofErr w:type="spellStart"/>
      <w:r w:rsidRPr="00145460">
        <w:rPr>
          <w:rFonts w:eastAsia="Calibri"/>
          <w:i/>
          <w:sz w:val="20"/>
        </w:rPr>
        <w:t>Sci</w:t>
      </w:r>
      <w:proofErr w:type="spellEnd"/>
      <w:r w:rsidRPr="00145460">
        <w:rPr>
          <w:rFonts w:eastAsia="Calibri"/>
          <w:i/>
          <w:sz w:val="20"/>
        </w:rPr>
        <w:t xml:space="preserve"> 23 ((1)): 21–31.</w:t>
      </w:r>
    </w:p>
    <w:p w:rsidR="001A7772" w:rsidRPr="00145460" w:rsidRDefault="00D46ACE" w:rsidP="00145460">
      <w:pPr>
        <w:numPr>
          <w:ilvl w:val="0"/>
          <w:numId w:val="3"/>
        </w:numPr>
        <w:snapToGrid w:val="0"/>
        <w:ind w:left="425" w:hanging="425"/>
        <w:rPr>
          <w:rFonts w:eastAsia="Calibri"/>
          <w:sz w:val="20"/>
        </w:rPr>
      </w:pPr>
      <w:hyperlink r:id="rId19" w:history="1">
        <w:r w:rsidR="00212E60" w:rsidRPr="00145460">
          <w:rPr>
            <w:rFonts w:eastAsia="Calibri"/>
            <w:sz w:val="20"/>
          </w:rPr>
          <w:t xml:space="preserve">Maria Lola </w:t>
        </w:r>
        <w:proofErr w:type="spellStart"/>
        <w:r w:rsidR="00212E60" w:rsidRPr="00145460">
          <w:rPr>
            <w:rFonts w:eastAsia="Calibri"/>
            <w:sz w:val="20"/>
          </w:rPr>
          <w:t>Evia-Viscarra</w:t>
        </w:r>
        <w:proofErr w:type="spellEnd"/>
      </w:hyperlink>
      <w:r w:rsidR="00212E60" w:rsidRPr="00145460">
        <w:rPr>
          <w:rFonts w:eastAsia="Calibri"/>
          <w:sz w:val="20"/>
        </w:rPr>
        <w:t>, 1</w:t>
      </w:r>
      <w:hyperlink r:id="rId20" w:history="1">
        <w:r w:rsidR="00212E60" w:rsidRPr="00145460">
          <w:rPr>
            <w:rFonts w:eastAsia="Calibri"/>
            <w:sz w:val="20"/>
          </w:rPr>
          <w:t xml:space="preserve">Edel Rafael </w:t>
        </w:r>
        <w:proofErr w:type="spellStart"/>
        <w:r w:rsidR="00212E60" w:rsidRPr="00145460">
          <w:rPr>
            <w:rFonts w:eastAsia="Calibri"/>
            <w:sz w:val="20"/>
          </w:rPr>
          <w:t>Rodea</w:t>
        </w:r>
        <w:proofErr w:type="spellEnd"/>
        <w:r w:rsidR="00212E60" w:rsidRPr="00145460">
          <w:rPr>
            <w:rFonts w:eastAsia="Calibri"/>
            <w:sz w:val="20"/>
          </w:rPr>
          <w:t>-Montero</w:t>
        </w:r>
      </w:hyperlink>
      <w:r w:rsidR="00212E60" w:rsidRPr="00145460">
        <w:rPr>
          <w:rFonts w:eastAsia="Calibri"/>
          <w:sz w:val="20"/>
        </w:rPr>
        <w:t>, 1</w:t>
      </w:r>
      <w:hyperlink r:id="rId21" w:history="1">
        <w:r w:rsidR="00212E60" w:rsidRPr="00145460">
          <w:rPr>
            <w:rFonts w:eastAsia="Calibri"/>
            <w:sz w:val="20"/>
          </w:rPr>
          <w:t>EveliaApolinar</w:t>
        </w:r>
      </w:hyperlink>
      <w:r w:rsidR="00212E60" w:rsidRPr="00145460">
        <w:rPr>
          <w:rFonts w:eastAsia="Calibri"/>
          <w:sz w:val="20"/>
        </w:rPr>
        <w:t xml:space="preserve"> and 1</w:t>
      </w:r>
      <w:hyperlink r:id="rId22" w:history="1">
        <w:r w:rsidR="00212E60" w:rsidRPr="00145460">
          <w:rPr>
            <w:rFonts w:eastAsia="Calibri"/>
            <w:sz w:val="20"/>
          </w:rPr>
          <w:t>Silvia Quintana-Vargas</w:t>
        </w:r>
      </w:hyperlink>
      <w:r w:rsidR="00212E60" w:rsidRPr="00145460">
        <w:rPr>
          <w:rFonts w:eastAsia="Calibri"/>
          <w:sz w:val="20"/>
        </w:rPr>
        <w:t xml:space="preserve">. (2013): Metabolic syndrome and its components among obese (BMI ≥ 95th) Mexican adolescents Published online before print 2013, </w:t>
      </w:r>
      <w:proofErr w:type="spellStart"/>
      <w:r w:rsidR="00212E60" w:rsidRPr="00145460">
        <w:rPr>
          <w:rFonts w:eastAsia="Calibri"/>
          <w:sz w:val="20"/>
        </w:rPr>
        <w:t>doi</w:t>
      </w:r>
      <w:proofErr w:type="spellEnd"/>
      <w:r w:rsidR="00212E60" w:rsidRPr="00145460">
        <w:rPr>
          <w:rFonts w:eastAsia="Calibri"/>
          <w:sz w:val="20"/>
        </w:rPr>
        <w:t>: 10.1530/EC-13-0057EndocrConnectEC-13-0057</w:t>
      </w:r>
    </w:p>
    <w:p w:rsidR="001A7772" w:rsidRPr="00145460" w:rsidRDefault="00212E60" w:rsidP="00145460">
      <w:pPr>
        <w:numPr>
          <w:ilvl w:val="0"/>
          <w:numId w:val="3"/>
        </w:numPr>
        <w:snapToGrid w:val="0"/>
        <w:ind w:left="425" w:hanging="425"/>
        <w:rPr>
          <w:sz w:val="20"/>
        </w:rPr>
      </w:pPr>
      <w:proofErr w:type="spellStart"/>
      <w:r w:rsidRPr="00145460">
        <w:rPr>
          <w:sz w:val="20"/>
        </w:rPr>
        <w:t>Monzavi</w:t>
      </w:r>
      <w:proofErr w:type="spellEnd"/>
      <w:r w:rsidRPr="00145460">
        <w:rPr>
          <w:sz w:val="20"/>
        </w:rPr>
        <w:t xml:space="preserve"> R, </w:t>
      </w:r>
      <w:proofErr w:type="spellStart"/>
      <w:r w:rsidRPr="00145460">
        <w:rPr>
          <w:sz w:val="20"/>
        </w:rPr>
        <w:t>Dremaine</w:t>
      </w:r>
      <w:proofErr w:type="spellEnd"/>
      <w:r w:rsidRPr="00145460">
        <w:rPr>
          <w:sz w:val="20"/>
        </w:rPr>
        <w:t xml:space="preserve"> D and </w:t>
      </w:r>
      <w:proofErr w:type="spellStart"/>
      <w:r w:rsidRPr="00145460">
        <w:rPr>
          <w:sz w:val="20"/>
        </w:rPr>
        <w:t>Geffner</w:t>
      </w:r>
      <w:proofErr w:type="spellEnd"/>
      <w:r w:rsidRPr="00145460">
        <w:rPr>
          <w:sz w:val="20"/>
        </w:rPr>
        <w:t xml:space="preserve"> ME. (2008): Improvement in risk factors for metabolic syndrome and insulin resistance in overweight youth who are treated with lifestyle intervention. Pediatrics. 117:e1111-e1118.</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t xml:space="preserve">Nicola S, Alessandra A, Anna G, Carmine B, </w:t>
      </w:r>
      <w:proofErr w:type="spellStart"/>
      <w:r w:rsidRPr="00145460">
        <w:rPr>
          <w:rFonts w:eastAsia="Calibri"/>
          <w:sz w:val="20"/>
        </w:rPr>
        <w:t>Piera</w:t>
      </w:r>
      <w:proofErr w:type="spellEnd"/>
      <w:r w:rsidRPr="00145460">
        <w:rPr>
          <w:rFonts w:eastAsia="Calibri"/>
          <w:sz w:val="20"/>
        </w:rPr>
        <w:t xml:space="preserve"> S, NT, </w:t>
      </w:r>
      <w:proofErr w:type="spellStart"/>
      <w:r w:rsidRPr="00145460">
        <w:rPr>
          <w:rFonts w:eastAsia="Calibri"/>
          <w:sz w:val="20"/>
        </w:rPr>
        <w:t>Pierluigi</w:t>
      </w:r>
      <w:proofErr w:type="spellEnd"/>
      <w:r w:rsidRPr="00145460">
        <w:rPr>
          <w:rFonts w:eastAsia="Calibri"/>
          <w:sz w:val="20"/>
        </w:rPr>
        <w:t xml:space="preserve"> M, Laura P and </w:t>
      </w:r>
      <w:proofErr w:type="spellStart"/>
      <w:r w:rsidRPr="00145460">
        <w:rPr>
          <w:rFonts w:eastAsia="Calibri"/>
          <w:sz w:val="20"/>
        </w:rPr>
        <w:t>Emanuele</w:t>
      </w:r>
      <w:proofErr w:type="spellEnd"/>
      <w:r w:rsidRPr="00145460">
        <w:rPr>
          <w:rFonts w:eastAsia="Calibri"/>
          <w:sz w:val="20"/>
        </w:rPr>
        <w:t xml:space="preserve"> MG. (2013): Predicting Metabolic Syndrome in Obese Children and Adolescents: Look, Measure and Ask, Obesity Facts, The </w:t>
      </w:r>
      <w:proofErr w:type="spellStart"/>
      <w:r w:rsidRPr="00145460">
        <w:rPr>
          <w:rFonts w:eastAsia="Calibri"/>
          <w:sz w:val="20"/>
        </w:rPr>
        <w:t>Europian</w:t>
      </w:r>
      <w:proofErr w:type="spellEnd"/>
      <w:r w:rsidRPr="00145460">
        <w:rPr>
          <w:rFonts w:eastAsia="Calibri"/>
          <w:sz w:val="20"/>
        </w:rPr>
        <w:t xml:space="preserve"> journal of obesity 2013;6:48–56</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t xml:space="preserve">Pereira MA, Jacobs DR </w:t>
      </w:r>
      <w:proofErr w:type="spellStart"/>
      <w:r w:rsidRPr="00145460">
        <w:rPr>
          <w:rFonts w:eastAsia="Calibri"/>
          <w:sz w:val="20"/>
        </w:rPr>
        <w:t>Jr</w:t>
      </w:r>
      <w:proofErr w:type="spellEnd"/>
      <w:r w:rsidRPr="00145460">
        <w:rPr>
          <w:rFonts w:eastAsia="Calibri"/>
          <w:sz w:val="20"/>
        </w:rPr>
        <w:t>, Van Horn L and Slattery ML. (2002): Dairy consumption, obesity and the insulin resistance syndrome in young adults: The CARDIA study. JAMA 287: 2081-2089</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shd w:val="clear" w:color="auto" w:fill="FFFFFF"/>
        </w:rPr>
        <w:t>Reaven</w:t>
      </w:r>
      <w:proofErr w:type="spellEnd"/>
      <w:r w:rsidRPr="00145460">
        <w:rPr>
          <w:rFonts w:eastAsia="Calibri"/>
          <w:sz w:val="20"/>
          <w:shd w:val="clear" w:color="auto" w:fill="FFFFFF"/>
        </w:rPr>
        <w:t xml:space="preserve"> GM. (1995): </w:t>
      </w:r>
      <w:proofErr w:type="spellStart"/>
      <w:r w:rsidRPr="00145460">
        <w:rPr>
          <w:rFonts w:eastAsia="Calibri"/>
          <w:sz w:val="20"/>
          <w:shd w:val="clear" w:color="auto" w:fill="FFFFFF"/>
        </w:rPr>
        <w:t>Pathophysiology</w:t>
      </w:r>
      <w:proofErr w:type="spellEnd"/>
      <w:r w:rsidRPr="00145460">
        <w:rPr>
          <w:rFonts w:eastAsia="Calibri"/>
          <w:sz w:val="20"/>
          <w:shd w:val="clear" w:color="auto" w:fill="FFFFFF"/>
        </w:rPr>
        <w:t xml:space="preserve"> of insulin resistance in human disease. </w:t>
      </w:r>
      <w:proofErr w:type="spellStart"/>
      <w:r w:rsidRPr="00145460">
        <w:rPr>
          <w:rFonts w:eastAsia="Calibri"/>
          <w:sz w:val="20"/>
          <w:shd w:val="clear" w:color="auto" w:fill="FFFFFF"/>
        </w:rPr>
        <w:t>Physiol</w:t>
      </w:r>
      <w:proofErr w:type="spellEnd"/>
      <w:r w:rsidRPr="00145460">
        <w:rPr>
          <w:rFonts w:eastAsia="Calibri"/>
          <w:sz w:val="20"/>
          <w:shd w:val="clear" w:color="auto" w:fill="FFFFFF"/>
        </w:rPr>
        <w:t xml:space="preserve"> Rev. 75(3):473–486.</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lastRenderedPageBreak/>
        <w:t>Reaven</w:t>
      </w:r>
      <w:proofErr w:type="spellEnd"/>
      <w:r w:rsidRPr="00145460">
        <w:rPr>
          <w:rFonts w:eastAsia="Calibri"/>
          <w:sz w:val="20"/>
        </w:rPr>
        <w:t xml:space="preserve"> GM. (2006): The metabolic syndrome: is this diagnosis necessary? Am J </w:t>
      </w:r>
      <w:proofErr w:type="spellStart"/>
      <w:r w:rsidRPr="00145460">
        <w:rPr>
          <w:rFonts w:eastAsia="Calibri"/>
          <w:sz w:val="20"/>
        </w:rPr>
        <w:t>Clin</w:t>
      </w:r>
      <w:proofErr w:type="spellEnd"/>
      <w:r w:rsidRPr="00145460">
        <w:rPr>
          <w:rFonts w:eastAsia="Calibri"/>
          <w:sz w:val="20"/>
        </w:rPr>
        <w:t xml:space="preserve"> </w:t>
      </w:r>
      <w:proofErr w:type="spellStart"/>
      <w:r w:rsidRPr="00145460">
        <w:rPr>
          <w:rFonts w:eastAsia="Calibri"/>
          <w:sz w:val="20"/>
        </w:rPr>
        <w:t>Nutr</w:t>
      </w:r>
      <w:proofErr w:type="spellEnd"/>
      <w:r w:rsidRPr="00145460">
        <w:rPr>
          <w:rFonts w:eastAsia="Calibri"/>
          <w:sz w:val="20"/>
        </w:rPr>
        <w:t>; 83:1237-47.</w:t>
      </w:r>
    </w:p>
    <w:p w:rsidR="001A7772" w:rsidRPr="00145460" w:rsidRDefault="00D46ACE" w:rsidP="00145460">
      <w:pPr>
        <w:numPr>
          <w:ilvl w:val="0"/>
          <w:numId w:val="3"/>
        </w:numPr>
        <w:snapToGrid w:val="0"/>
        <w:ind w:left="425" w:hanging="425"/>
        <w:rPr>
          <w:rFonts w:eastAsia="Calibri"/>
          <w:sz w:val="20"/>
        </w:rPr>
      </w:pPr>
      <w:hyperlink r:id="rId23" w:history="1">
        <w:proofErr w:type="spellStart"/>
        <w:r w:rsidR="00212E60" w:rsidRPr="00145460">
          <w:rPr>
            <w:rFonts w:eastAsia="Calibri"/>
            <w:sz w:val="20"/>
            <w:shd w:val="clear" w:color="auto" w:fill="FFFFFF"/>
          </w:rPr>
          <w:t>RobabehG</w:t>
        </w:r>
        <w:proofErr w:type="spellEnd"/>
      </w:hyperlink>
      <w:r w:rsidR="00212E60" w:rsidRPr="00145460">
        <w:rPr>
          <w:rFonts w:eastAsia="Calibri"/>
          <w:sz w:val="20"/>
          <w:shd w:val="clear" w:color="auto" w:fill="FFFFFF"/>
        </w:rPr>
        <w:t> and 55</w:t>
      </w:r>
      <w:hyperlink r:id="rId24" w:history="1">
        <w:r w:rsidR="00212E60" w:rsidRPr="00145460">
          <w:rPr>
            <w:rFonts w:eastAsia="Calibri"/>
            <w:sz w:val="20"/>
            <w:shd w:val="clear" w:color="auto" w:fill="FFFFFF"/>
          </w:rPr>
          <w:t>Ali T</w:t>
        </w:r>
      </w:hyperlink>
      <w:r w:rsidR="00212E60" w:rsidRPr="00145460">
        <w:rPr>
          <w:rFonts w:eastAsia="Calibri"/>
          <w:sz w:val="20"/>
        </w:rPr>
        <w:t xml:space="preserve">. (2010): Prevalence of impaired glucose tolerance and insulin resistance among obese children and adolescents There </w:t>
      </w:r>
      <w:proofErr w:type="spellStart"/>
      <w:r w:rsidR="00212E60" w:rsidRPr="00145460">
        <w:rPr>
          <w:rFonts w:eastAsia="Calibri"/>
          <w:sz w:val="20"/>
        </w:rPr>
        <w:t>Clin</w:t>
      </w:r>
      <w:proofErr w:type="spellEnd"/>
      <w:r w:rsidR="00212E60" w:rsidRPr="00145460">
        <w:rPr>
          <w:rFonts w:eastAsia="Calibri"/>
          <w:sz w:val="20"/>
        </w:rPr>
        <w:t xml:space="preserve"> Risk </w:t>
      </w:r>
      <w:proofErr w:type="spellStart"/>
      <w:r w:rsidR="00212E60" w:rsidRPr="00145460">
        <w:rPr>
          <w:rFonts w:eastAsia="Calibri"/>
          <w:sz w:val="20"/>
        </w:rPr>
        <w:t>Manag</w:t>
      </w:r>
      <w:proofErr w:type="spellEnd"/>
      <w:r w:rsidR="00212E60" w:rsidRPr="00145460">
        <w:rPr>
          <w:rFonts w:eastAsia="Calibri"/>
          <w:sz w:val="20"/>
        </w:rPr>
        <w:t>. ; 6: 345–349.</w:t>
      </w:r>
      <w:r w:rsidR="00AA25B8">
        <w:rPr>
          <w:rFonts w:eastAsia="Calibri"/>
          <w:sz w:val="20"/>
        </w:rPr>
        <w:t xml:space="preserve"> </w:t>
      </w:r>
      <w:r w:rsidR="00212E60" w:rsidRPr="00145460">
        <w:rPr>
          <w:rFonts w:eastAsia="Calibri"/>
          <w:sz w:val="20"/>
        </w:rPr>
        <w:t>Published online 2010 July 21.</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t>Torok</w:t>
      </w:r>
      <w:proofErr w:type="spellEnd"/>
      <w:r w:rsidRPr="00145460">
        <w:rPr>
          <w:rFonts w:eastAsia="Calibri"/>
          <w:sz w:val="20"/>
        </w:rPr>
        <w:t xml:space="preserve"> K, </w:t>
      </w:r>
      <w:proofErr w:type="spellStart"/>
      <w:r w:rsidRPr="00145460">
        <w:rPr>
          <w:rFonts w:eastAsia="Calibri"/>
          <w:sz w:val="20"/>
        </w:rPr>
        <w:t>Szelenyi</w:t>
      </w:r>
      <w:proofErr w:type="spellEnd"/>
      <w:r w:rsidRPr="00145460">
        <w:rPr>
          <w:rFonts w:eastAsia="Calibri"/>
          <w:sz w:val="20"/>
        </w:rPr>
        <w:t xml:space="preserve"> Z, </w:t>
      </w:r>
      <w:proofErr w:type="spellStart"/>
      <w:r w:rsidRPr="00145460">
        <w:rPr>
          <w:rFonts w:eastAsia="Calibri"/>
          <w:sz w:val="20"/>
        </w:rPr>
        <w:t>Porszasz</w:t>
      </w:r>
      <w:proofErr w:type="spellEnd"/>
      <w:r w:rsidRPr="00145460">
        <w:rPr>
          <w:rFonts w:eastAsia="Calibri"/>
          <w:sz w:val="20"/>
        </w:rPr>
        <w:t xml:space="preserve"> J and Molnar D. (2001): Low physical </w:t>
      </w:r>
      <w:r w:rsidR="003F61EB" w:rsidRPr="00145460">
        <w:rPr>
          <w:rFonts w:eastAsia="Calibri"/>
          <w:sz w:val="20"/>
        </w:rPr>
        <w:t>performance in</w:t>
      </w:r>
      <w:r w:rsidRPr="00145460">
        <w:rPr>
          <w:rFonts w:eastAsia="Calibri"/>
          <w:sz w:val="20"/>
        </w:rPr>
        <w:t xml:space="preserve"> obese adolescent boys with metabolic syndrome, </w:t>
      </w:r>
      <w:proofErr w:type="spellStart"/>
      <w:r w:rsidRPr="00145460">
        <w:rPr>
          <w:rFonts w:eastAsia="Calibri"/>
          <w:sz w:val="20"/>
        </w:rPr>
        <w:t>Int</w:t>
      </w:r>
      <w:proofErr w:type="spellEnd"/>
      <w:r w:rsidRPr="00145460">
        <w:rPr>
          <w:rFonts w:eastAsia="Calibri"/>
          <w:sz w:val="20"/>
        </w:rPr>
        <w:t xml:space="preserve"> J </w:t>
      </w:r>
      <w:proofErr w:type="spellStart"/>
      <w:r w:rsidRPr="00145460">
        <w:rPr>
          <w:rFonts w:eastAsia="Calibri"/>
          <w:sz w:val="20"/>
        </w:rPr>
        <w:t>Obes</w:t>
      </w:r>
      <w:proofErr w:type="spellEnd"/>
      <w:r w:rsidRPr="00145460">
        <w:rPr>
          <w:rFonts w:eastAsia="Calibri"/>
          <w:sz w:val="20"/>
        </w:rPr>
        <w:t xml:space="preserve"> </w:t>
      </w:r>
      <w:proofErr w:type="spellStart"/>
      <w:r w:rsidRPr="00145460">
        <w:rPr>
          <w:rFonts w:eastAsia="Calibri"/>
          <w:sz w:val="20"/>
        </w:rPr>
        <w:t>Relat</w:t>
      </w:r>
      <w:proofErr w:type="spellEnd"/>
      <w:r w:rsidRPr="00145460">
        <w:rPr>
          <w:rFonts w:eastAsia="Calibri"/>
          <w:sz w:val="20"/>
        </w:rPr>
        <w:t xml:space="preserve"> </w:t>
      </w:r>
      <w:proofErr w:type="spellStart"/>
      <w:r w:rsidRPr="00145460">
        <w:rPr>
          <w:rFonts w:eastAsia="Calibri"/>
          <w:sz w:val="20"/>
        </w:rPr>
        <w:t>Metab</w:t>
      </w:r>
      <w:proofErr w:type="spellEnd"/>
      <w:r w:rsidRPr="00145460">
        <w:rPr>
          <w:rFonts w:eastAsia="Calibri"/>
          <w:sz w:val="20"/>
        </w:rPr>
        <w:t xml:space="preserve"> </w:t>
      </w:r>
      <w:proofErr w:type="spellStart"/>
      <w:r w:rsidRPr="00145460">
        <w:rPr>
          <w:rFonts w:eastAsia="Calibri"/>
          <w:sz w:val="20"/>
        </w:rPr>
        <w:t>Disord</w:t>
      </w:r>
      <w:proofErr w:type="spellEnd"/>
      <w:r w:rsidRPr="00145460">
        <w:rPr>
          <w:rFonts w:eastAsia="Calibri"/>
          <w:sz w:val="20"/>
        </w:rPr>
        <w:t>. 25: 966-970</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t>Vanhala</w:t>
      </w:r>
      <w:proofErr w:type="spellEnd"/>
      <w:r w:rsidRPr="00145460">
        <w:rPr>
          <w:rFonts w:eastAsia="Calibri"/>
          <w:sz w:val="20"/>
        </w:rPr>
        <w:t xml:space="preserve"> MJ, </w:t>
      </w:r>
      <w:proofErr w:type="spellStart"/>
      <w:r w:rsidRPr="00145460">
        <w:rPr>
          <w:rFonts w:eastAsia="Calibri"/>
          <w:sz w:val="20"/>
        </w:rPr>
        <w:t>Vanhala</w:t>
      </w:r>
      <w:proofErr w:type="spellEnd"/>
      <w:r w:rsidRPr="00145460">
        <w:rPr>
          <w:rFonts w:eastAsia="Calibri"/>
          <w:sz w:val="20"/>
        </w:rPr>
        <w:t xml:space="preserve"> PT, </w:t>
      </w:r>
      <w:proofErr w:type="spellStart"/>
      <w:r w:rsidRPr="00145460">
        <w:rPr>
          <w:rFonts w:eastAsia="Calibri"/>
          <w:sz w:val="20"/>
        </w:rPr>
        <w:t>Keinanen-Kiukaanniemi</w:t>
      </w:r>
      <w:proofErr w:type="spellEnd"/>
      <w:r w:rsidRPr="00145460">
        <w:rPr>
          <w:rFonts w:eastAsia="Calibri"/>
          <w:sz w:val="20"/>
        </w:rPr>
        <w:t xml:space="preserve"> SM, </w:t>
      </w:r>
      <w:proofErr w:type="spellStart"/>
      <w:r w:rsidRPr="00145460">
        <w:rPr>
          <w:rFonts w:eastAsia="Calibri"/>
          <w:sz w:val="20"/>
        </w:rPr>
        <w:t>Kumpusalo</w:t>
      </w:r>
      <w:proofErr w:type="spellEnd"/>
      <w:r w:rsidRPr="00145460">
        <w:rPr>
          <w:rFonts w:eastAsia="Calibri"/>
          <w:sz w:val="20"/>
        </w:rPr>
        <w:t xml:space="preserve"> EA and </w:t>
      </w:r>
      <w:proofErr w:type="spellStart"/>
      <w:r w:rsidRPr="00145460">
        <w:rPr>
          <w:rFonts w:eastAsia="Calibri"/>
          <w:sz w:val="20"/>
        </w:rPr>
        <w:t>Takala</w:t>
      </w:r>
      <w:proofErr w:type="spellEnd"/>
      <w:r w:rsidRPr="00145460">
        <w:rPr>
          <w:rFonts w:eastAsia="Calibri"/>
          <w:sz w:val="20"/>
        </w:rPr>
        <w:t xml:space="preserve"> JK. (1999): Relative weight gain and obesity as a child predict metabolic syndrome as an adult. </w:t>
      </w:r>
      <w:proofErr w:type="spellStart"/>
      <w:r w:rsidRPr="00145460">
        <w:rPr>
          <w:rFonts w:eastAsia="Calibri"/>
          <w:sz w:val="20"/>
        </w:rPr>
        <w:t>Obes</w:t>
      </w:r>
      <w:proofErr w:type="spellEnd"/>
      <w:r w:rsidRPr="00145460">
        <w:rPr>
          <w:rFonts w:eastAsia="Calibri"/>
          <w:sz w:val="20"/>
        </w:rPr>
        <w:t xml:space="preserve"> </w:t>
      </w:r>
      <w:proofErr w:type="spellStart"/>
      <w:r w:rsidRPr="00145460">
        <w:rPr>
          <w:rFonts w:eastAsia="Calibri"/>
          <w:sz w:val="20"/>
        </w:rPr>
        <w:t>Relat</w:t>
      </w:r>
      <w:proofErr w:type="spellEnd"/>
      <w:r w:rsidRPr="00145460">
        <w:rPr>
          <w:rFonts w:eastAsia="Calibri"/>
          <w:sz w:val="20"/>
        </w:rPr>
        <w:t xml:space="preserve"> </w:t>
      </w:r>
      <w:proofErr w:type="spellStart"/>
      <w:r w:rsidRPr="00145460">
        <w:rPr>
          <w:rFonts w:eastAsia="Calibri"/>
          <w:sz w:val="20"/>
        </w:rPr>
        <w:t>Metab</w:t>
      </w:r>
      <w:proofErr w:type="spellEnd"/>
      <w:r w:rsidRPr="00145460">
        <w:rPr>
          <w:rFonts w:eastAsia="Calibri"/>
          <w:sz w:val="20"/>
        </w:rPr>
        <w:t xml:space="preserve"> </w:t>
      </w:r>
      <w:proofErr w:type="spellStart"/>
      <w:r w:rsidRPr="00145460">
        <w:rPr>
          <w:rFonts w:eastAsia="Calibri"/>
          <w:sz w:val="20"/>
        </w:rPr>
        <w:t>Disord</w:t>
      </w:r>
      <w:proofErr w:type="spellEnd"/>
      <w:r w:rsidRPr="00145460">
        <w:rPr>
          <w:rFonts w:eastAsia="Calibri"/>
          <w:sz w:val="20"/>
        </w:rPr>
        <w:t xml:space="preserve"> 23: 656-659.</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lastRenderedPageBreak/>
        <w:t xml:space="preserve">Weiss R, </w:t>
      </w:r>
      <w:proofErr w:type="spellStart"/>
      <w:r w:rsidRPr="00145460">
        <w:rPr>
          <w:rFonts w:eastAsia="Calibri"/>
          <w:sz w:val="20"/>
        </w:rPr>
        <w:t>Dziura</w:t>
      </w:r>
      <w:proofErr w:type="spellEnd"/>
      <w:r w:rsidRPr="00145460">
        <w:rPr>
          <w:rFonts w:eastAsia="Calibri"/>
          <w:sz w:val="20"/>
        </w:rPr>
        <w:t xml:space="preserve"> J, </w:t>
      </w:r>
      <w:proofErr w:type="spellStart"/>
      <w:r w:rsidRPr="00145460">
        <w:rPr>
          <w:rFonts w:eastAsia="Calibri"/>
          <w:sz w:val="20"/>
        </w:rPr>
        <w:t>Burgert</w:t>
      </w:r>
      <w:proofErr w:type="spellEnd"/>
      <w:r w:rsidRPr="00145460">
        <w:rPr>
          <w:rFonts w:eastAsia="Calibri"/>
          <w:sz w:val="20"/>
        </w:rPr>
        <w:t xml:space="preserve"> TS, </w:t>
      </w:r>
      <w:proofErr w:type="spellStart"/>
      <w:r w:rsidRPr="00145460">
        <w:rPr>
          <w:rFonts w:eastAsia="Calibri"/>
          <w:sz w:val="20"/>
        </w:rPr>
        <w:t>Tamborlane</w:t>
      </w:r>
      <w:proofErr w:type="spellEnd"/>
      <w:r w:rsidRPr="00145460">
        <w:rPr>
          <w:rFonts w:eastAsia="Calibri"/>
          <w:sz w:val="20"/>
        </w:rPr>
        <w:t xml:space="preserve"> WV and </w:t>
      </w:r>
      <w:proofErr w:type="spellStart"/>
      <w:r w:rsidRPr="00145460">
        <w:rPr>
          <w:rFonts w:eastAsia="Calibri"/>
          <w:sz w:val="20"/>
        </w:rPr>
        <w:t>Taksali</w:t>
      </w:r>
      <w:proofErr w:type="spellEnd"/>
      <w:r w:rsidRPr="00145460">
        <w:rPr>
          <w:rFonts w:eastAsia="Calibri"/>
          <w:sz w:val="20"/>
        </w:rPr>
        <w:t xml:space="preserve"> SE. (2004): Obesity and the metabolic syndrome in children and adolescents. N </w:t>
      </w:r>
      <w:proofErr w:type="spellStart"/>
      <w:r w:rsidRPr="00145460">
        <w:rPr>
          <w:rFonts w:eastAsia="Calibri"/>
          <w:sz w:val="20"/>
        </w:rPr>
        <w:t>Engl</w:t>
      </w:r>
      <w:proofErr w:type="spellEnd"/>
      <w:r w:rsidRPr="00145460">
        <w:rPr>
          <w:rFonts w:eastAsia="Calibri"/>
          <w:sz w:val="20"/>
        </w:rPr>
        <w:t xml:space="preserve"> JMed350:2362-23742:951–957.</w:t>
      </w:r>
    </w:p>
    <w:p w:rsidR="001A7772" w:rsidRPr="00145460" w:rsidRDefault="00212E60" w:rsidP="00145460">
      <w:pPr>
        <w:numPr>
          <w:ilvl w:val="0"/>
          <w:numId w:val="3"/>
        </w:numPr>
        <w:snapToGrid w:val="0"/>
        <w:ind w:left="425" w:hanging="425"/>
        <w:rPr>
          <w:rFonts w:eastAsia="Calibri"/>
          <w:sz w:val="20"/>
        </w:rPr>
      </w:pPr>
      <w:r w:rsidRPr="00145460">
        <w:rPr>
          <w:rFonts w:eastAsia="Calibri"/>
          <w:sz w:val="20"/>
        </w:rPr>
        <w:t xml:space="preserve">Weiss R, </w:t>
      </w:r>
      <w:proofErr w:type="spellStart"/>
      <w:r w:rsidRPr="00145460">
        <w:rPr>
          <w:rFonts w:eastAsia="Calibri"/>
          <w:sz w:val="20"/>
        </w:rPr>
        <w:t>Taksali</w:t>
      </w:r>
      <w:proofErr w:type="spellEnd"/>
      <w:r w:rsidRPr="00145460">
        <w:rPr>
          <w:rFonts w:eastAsia="Calibri"/>
          <w:sz w:val="20"/>
        </w:rPr>
        <w:t xml:space="preserve"> SE, </w:t>
      </w:r>
      <w:proofErr w:type="spellStart"/>
      <w:r w:rsidRPr="00145460">
        <w:rPr>
          <w:rFonts w:eastAsia="Calibri"/>
          <w:sz w:val="20"/>
        </w:rPr>
        <w:t>Tamborlane</w:t>
      </w:r>
      <w:proofErr w:type="spellEnd"/>
      <w:r w:rsidRPr="00145460">
        <w:rPr>
          <w:rFonts w:eastAsia="Calibri"/>
          <w:sz w:val="20"/>
        </w:rPr>
        <w:t xml:space="preserve"> WV, </w:t>
      </w:r>
      <w:proofErr w:type="spellStart"/>
      <w:r w:rsidRPr="00145460">
        <w:rPr>
          <w:rFonts w:eastAsia="Calibri"/>
          <w:sz w:val="20"/>
        </w:rPr>
        <w:t>Burgert</w:t>
      </w:r>
      <w:proofErr w:type="spellEnd"/>
      <w:r w:rsidRPr="00145460">
        <w:rPr>
          <w:rFonts w:eastAsia="Calibri"/>
          <w:sz w:val="20"/>
        </w:rPr>
        <w:t xml:space="preserve"> TS, </w:t>
      </w:r>
      <w:proofErr w:type="spellStart"/>
      <w:r w:rsidRPr="00145460">
        <w:rPr>
          <w:rFonts w:eastAsia="Calibri"/>
          <w:sz w:val="20"/>
        </w:rPr>
        <w:t>Savoye</w:t>
      </w:r>
      <w:proofErr w:type="spellEnd"/>
      <w:r w:rsidRPr="00145460">
        <w:rPr>
          <w:rFonts w:eastAsia="Calibri"/>
          <w:sz w:val="20"/>
        </w:rPr>
        <w:t xml:space="preserve"> M, </w:t>
      </w:r>
      <w:proofErr w:type="spellStart"/>
      <w:r w:rsidRPr="00145460">
        <w:rPr>
          <w:rFonts w:eastAsia="Calibri"/>
          <w:sz w:val="20"/>
        </w:rPr>
        <w:t>Caprio</w:t>
      </w:r>
      <w:proofErr w:type="spellEnd"/>
      <w:r w:rsidRPr="00145460">
        <w:rPr>
          <w:rFonts w:eastAsia="Calibri"/>
          <w:sz w:val="20"/>
        </w:rPr>
        <w:t xml:space="preserve"> S. (2005): Predictors of changes in glucose tolerance status in obese youth. Diabetes Care; 28:902–909.</w:t>
      </w:r>
    </w:p>
    <w:p w:rsidR="001A7772" w:rsidRPr="00145460" w:rsidRDefault="00212E60" w:rsidP="00145460">
      <w:pPr>
        <w:numPr>
          <w:ilvl w:val="0"/>
          <w:numId w:val="3"/>
        </w:numPr>
        <w:snapToGrid w:val="0"/>
        <w:ind w:left="425" w:hanging="425"/>
        <w:rPr>
          <w:rFonts w:eastAsia="Calibri"/>
          <w:sz w:val="20"/>
        </w:rPr>
      </w:pPr>
      <w:proofErr w:type="spellStart"/>
      <w:r w:rsidRPr="00145460">
        <w:rPr>
          <w:rFonts w:eastAsia="Calibri"/>
          <w:sz w:val="20"/>
        </w:rPr>
        <w:t>Zimmet</w:t>
      </w:r>
      <w:proofErr w:type="spellEnd"/>
      <w:r w:rsidRPr="00145460">
        <w:rPr>
          <w:rFonts w:eastAsia="Calibri"/>
          <w:sz w:val="20"/>
        </w:rPr>
        <w:t xml:space="preserve"> P, </w:t>
      </w:r>
      <w:proofErr w:type="spellStart"/>
      <w:r w:rsidRPr="00145460">
        <w:rPr>
          <w:rFonts w:eastAsia="Calibri"/>
          <w:sz w:val="20"/>
        </w:rPr>
        <w:t>Alberti</w:t>
      </w:r>
      <w:proofErr w:type="spellEnd"/>
      <w:r w:rsidRPr="00145460">
        <w:rPr>
          <w:rFonts w:eastAsia="Calibri"/>
          <w:sz w:val="20"/>
        </w:rPr>
        <w:t xml:space="preserve"> G, Kaufman F, Tajima N, </w:t>
      </w:r>
      <w:proofErr w:type="spellStart"/>
      <w:r w:rsidRPr="00145460">
        <w:rPr>
          <w:rFonts w:eastAsia="Calibri"/>
          <w:sz w:val="20"/>
        </w:rPr>
        <w:t>Arslanian</w:t>
      </w:r>
      <w:proofErr w:type="spellEnd"/>
      <w:r w:rsidRPr="00145460">
        <w:rPr>
          <w:rFonts w:eastAsia="Calibri"/>
          <w:sz w:val="20"/>
        </w:rPr>
        <w:t xml:space="preserve"> S, Wong G, Bennett P, Shaw J and </w:t>
      </w:r>
      <w:proofErr w:type="spellStart"/>
      <w:r w:rsidRPr="00145460">
        <w:rPr>
          <w:rFonts w:eastAsia="Calibri"/>
          <w:sz w:val="20"/>
        </w:rPr>
        <w:t>Caprio</w:t>
      </w:r>
      <w:proofErr w:type="spellEnd"/>
      <w:r w:rsidRPr="00145460">
        <w:rPr>
          <w:rFonts w:eastAsia="Calibri"/>
          <w:sz w:val="20"/>
        </w:rPr>
        <w:t xml:space="preserve"> S. (2007): International Diabetes Federation Task Force on Epidemiology and Prevention of Diabetes: The metabolic syndrome in children and adolescents. Lancet, 369:2059-2061</w:t>
      </w:r>
    </w:p>
    <w:p w:rsidR="00145460" w:rsidRPr="00145460" w:rsidRDefault="00145460" w:rsidP="00145460">
      <w:pPr>
        <w:snapToGrid w:val="0"/>
        <w:ind w:left="425" w:hanging="425"/>
        <w:rPr>
          <w:rFonts w:eastAsia="Calibri"/>
          <w:sz w:val="20"/>
        </w:rPr>
        <w:sectPr w:rsidR="00145460" w:rsidRPr="00145460" w:rsidSect="009307ED">
          <w:headerReference w:type="default" r:id="rId25"/>
          <w:footerReference w:type="default" r:id="rId26"/>
          <w:type w:val="continuous"/>
          <w:pgSz w:w="12242" w:h="15842" w:code="1"/>
          <w:pgMar w:top="1440" w:right="1440" w:bottom="1440" w:left="1440" w:header="720" w:footer="720" w:gutter="0"/>
          <w:cols w:num="2" w:space="720"/>
          <w:docGrid w:linePitch="312"/>
        </w:sectPr>
      </w:pPr>
    </w:p>
    <w:p w:rsidR="001A7772" w:rsidRPr="00145460" w:rsidRDefault="001A7772" w:rsidP="00145460">
      <w:pPr>
        <w:snapToGrid w:val="0"/>
        <w:ind w:left="425" w:hanging="425"/>
        <w:rPr>
          <w:rFonts w:eastAsia="Calibri"/>
          <w:sz w:val="20"/>
        </w:rPr>
      </w:pPr>
    </w:p>
    <w:p w:rsidR="001A7772" w:rsidRPr="00145460" w:rsidRDefault="001A7772" w:rsidP="00145460">
      <w:pPr>
        <w:snapToGrid w:val="0"/>
        <w:ind w:left="425" w:hanging="425"/>
        <w:rPr>
          <w:rFonts w:eastAsia="Calibri"/>
          <w:sz w:val="20"/>
        </w:rPr>
      </w:pPr>
    </w:p>
    <w:p w:rsidR="001A7772" w:rsidRPr="00145460" w:rsidRDefault="001A7772" w:rsidP="00145460">
      <w:pPr>
        <w:snapToGrid w:val="0"/>
        <w:ind w:left="425" w:hanging="425"/>
        <w:rPr>
          <w:rFonts w:eastAsia="Calibri"/>
          <w:sz w:val="20"/>
        </w:rPr>
      </w:pPr>
    </w:p>
    <w:p w:rsidR="001A7772" w:rsidRPr="00145460" w:rsidRDefault="00976288" w:rsidP="00145460">
      <w:pPr>
        <w:snapToGrid w:val="0"/>
        <w:ind w:left="425" w:hanging="425"/>
        <w:rPr>
          <w:sz w:val="20"/>
          <w:shd w:val="clear" w:color="auto" w:fill="FFFFFF"/>
        </w:rPr>
      </w:pPr>
      <w:r w:rsidRPr="00145460">
        <w:rPr>
          <w:sz w:val="20"/>
          <w:shd w:val="clear" w:color="auto" w:fill="FFFFFF"/>
        </w:rPr>
        <w:t>7/11/2014</w:t>
      </w:r>
    </w:p>
    <w:sectPr w:rsidR="001A7772" w:rsidRPr="00145460" w:rsidSect="009307ED">
      <w:headerReference w:type="default" r:id="rId27"/>
      <w:footerReference w:type="default" r:id="rId28"/>
      <w:type w:val="continuous"/>
      <w:pgSz w:w="12242" w:h="15842" w:code="1"/>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5F" w:rsidRDefault="0022025F" w:rsidP="00D56A42">
      <w:r>
        <w:separator/>
      </w:r>
    </w:p>
  </w:endnote>
  <w:endnote w:type="continuationSeparator" w:id="0">
    <w:p w:rsidR="0022025F" w:rsidRDefault="0022025F" w:rsidP="00D56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venir 55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D46ACE" w:rsidP="00976288">
    <w:pPr>
      <w:jc w:val="center"/>
      <w:rPr>
        <w:sz w:val="20"/>
      </w:rPr>
    </w:pPr>
    <w:r w:rsidRPr="00976288">
      <w:rPr>
        <w:sz w:val="20"/>
      </w:rPr>
      <w:fldChar w:fldCharType="begin"/>
    </w:r>
    <w:r w:rsidR="0022025F" w:rsidRPr="00976288">
      <w:rPr>
        <w:sz w:val="20"/>
      </w:rPr>
      <w:instrText xml:space="preserve"> page </w:instrText>
    </w:r>
    <w:r w:rsidRPr="00976288">
      <w:rPr>
        <w:sz w:val="20"/>
      </w:rPr>
      <w:fldChar w:fldCharType="separate"/>
    </w:r>
    <w:r w:rsidR="00AA25B8">
      <w:rPr>
        <w:noProof/>
        <w:sz w:val="20"/>
      </w:rPr>
      <w:t>25</w:t>
    </w:r>
    <w:r w:rsidRPr="0097628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D46ACE" w:rsidP="00976288">
    <w:pPr>
      <w:jc w:val="center"/>
      <w:rPr>
        <w:sz w:val="20"/>
      </w:rPr>
    </w:pPr>
    <w:r w:rsidRPr="00976288">
      <w:rPr>
        <w:sz w:val="20"/>
      </w:rPr>
      <w:fldChar w:fldCharType="begin"/>
    </w:r>
    <w:r w:rsidR="0022025F" w:rsidRPr="00976288">
      <w:rPr>
        <w:sz w:val="20"/>
      </w:rPr>
      <w:instrText xml:space="preserve"> page </w:instrText>
    </w:r>
    <w:r w:rsidRPr="00976288">
      <w:rPr>
        <w:sz w:val="20"/>
      </w:rPr>
      <w:fldChar w:fldCharType="separate"/>
    </w:r>
    <w:r w:rsidR="00AA25B8">
      <w:rPr>
        <w:noProof/>
        <w:sz w:val="20"/>
      </w:rPr>
      <w:t>27</w:t>
    </w:r>
    <w:r w:rsidRPr="0097628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D46ACE" w:rsidP="00976288">
    <w:pPr>
      <w:jc w:val="center"/>
      <w:rPr>
        <w:sz w:val="20"/>
      </w:rPr>
    </w:pPr>
    <w:r w:rsidRPr="00976288">
      <w:rPr>
        <w:sz w:val="20"/>
      </w:rPr>
      <w:fldChar w:fldCharType="begin"/>
    </w:r>
    <w:r w:rsidR="0022025F" w:rsidRPr="00976288">
      <w:rPr>
        <w:sz w:val="20"/>
      </w:rPr>
      <w:instrText xml:space="preserve"> page </w:instrText>
    </w:r>
    <w:r w:rsidRPr="00976288">
      <w:rPr>
        <w:sz w:val="20"/>
      </w:rPr>
      <w:fldChar w:fldCharType="separate"/>
    </w:r>
    <w:r w:rsidR="00AA25B8">
      <w:rPr>
        <w:noProof/>
        <w:sz w:val="20"/>
      </w:rPr>
      <w:t>28</w:t>
    </w:r>
    <w:r w:rsidRPr="00976288">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D46ACE" w:rsidP="00976288">
    <w:pPr>
      <w:jc w:val="center"/>
      <w:rPr>
        <w:sz w:val="20"/>
      </w:rPr>
    </w:pPr>
    <w:r w:rsidRPr="00976288">
      <w:rPr>
        <w:sz w:val="20"/>
      </w:rPr>
      <w:fldChar w:fldCharType="begin"/>
    </w:r>
    <w:r w:rsidR="0022025F" w:rsidRPr="00976288">
      <w:rPr>
        <w:sz w:val="20"/>
      </w:rPr>
      <w:instrText xml:space="preserve"> page </w:instrText>
    </w:r>
    <w:r w:rsidRPr="00976288">
      <w:rPr>
        <w:sz w:val="20"/>
      </w:rPr>
      <w:fldChar w:fldCharType="separate"/>
    </w:r>
    <w:r w:rsidR="00AA25B8">
      <w:rPr>
        <w:noProof/>
        <w:sz w:val="20"/>
      </w:rPr>
      <w:t>31</w:t>
    </w:r>
    <w:r w:rsidRPr="0097628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D46ACE" w:rsidP="00976288">
    <w:pPr>
      <w:jc w:val="center"/>
      <w:rPr>
        <w:sz w:val="20"/>
      </w:rPr>
    </w:pPr>
    <w:r w:rsidRPr="00976288">
      <w:rPr>
        <w:sz w:val="20"/>
      </w:rPr>
      <w:fldChar w:fldCharType="begin"/>
    </w:r>
    <w:r w:rsidR="0022025F" w:rsidRPr="00976288">
      <w:rPr>
        <w:sz w:val="20"/>
      </w:rPr>
      <w:instrText xml:space="preserve"> page </w:instrText>
    </w:r>
    <w:r w:rsidRPr="00976288">
      <w:rPr>
        <w:sz w:val="20"/>
      </w:rPr>
      <w:fldChar w:fldCharType="separate"/>
    </w:r>
    <w:r w:rsidR="0022025F">
      <w:rPr>
        <w:noProof/>
        <w:sz w:val="20"/>
      </w:rPr>
      <w:t>7</w:t>
    </w:r>
    <w:r w:rsidRPr="0097628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5F" w:rsidRDefault="0022025F" w:rsidP="00D56A42">
      <w:r>
        <w:separator/>
      </w:r>
    </w:p>
  </w:footnote>
  <w:footnote w:type="continuationSeparator" w:id="0">
    <w:p w:rsidR="0022025F" w:rsidRDefault="0022025F" w:rsidP="00D56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22025F" w:rsidP="00976288">
    <w:pPr>
      <w:pBdr>
        <w:bottom w:val="thinThickMediumGap" w:sz="12" w:space="1" w:color="auto"/>
      </w:pBdr>
      <w:tabs>
        <w:tab w:val="left" w:pos="851"/>
        <w:tab w:val="right" w:pos="8364"/>
      </w:tabs>
      <w:adjustRightInd w:val="0"/>
      <w:snapToGrid w:val="0"/>
      <w:rPr>
        <w:sz w:val="20"/>
      </w:rPr>
    </w:pPr>
    <w:r w:rsidRPr="00976288">
      <w:rPr>
        <w:rFonts w:hint="eastAsia"/>
        <w:iCs/>
        <w:color w:val="000000"/>
        <w:sz w:val="20"/>
      </w:rPr>
      <w:tab/>
    </w:r>
    <w:r w:rsidRPr="00976288">
      <w:rPr>
        <w:sz w:val="20"/>
      </w:rPr>
      <w:t>Nature and Science 201</w:t>
    </w:r>
    <w:r w:rsidRPr="00976288">
      <w:rPr>
        <w:rFonts w:hint="eastAsia"/>
        <w:sz w:val="20"/>
      </w:rPr>
      <w:t>4</w:t>
    </w:r>
    <w:r w:rsidRPr="00976288">
      <w:rPr>
        <w:sz w:val="20"/>
      </w:rPr>
      <w:t>;1</w:t>
    </w:r>
    <w:r w:rsidRPr="00976288">
      <w:rPr>
        <w:rFonts w:hint="eastAsia"/>
        <w:sz w:val="20"/>
      </w:rPr>
      <w:t>2</w:t>
    </w:r>
    <w:r w:rsidRPr="00976288">
      <w:rPr>
        <w:sz w:val="20"/>
      </w:rPr>
      <w:t>(</w:t>
    </w:r>
    <w:r w:rsidRPr="00976288">
      <w:rPr>
        <w:rFonts w:hint="eastAsia"/>
        <w:sz w:val="20"/>
      </w:rPr>
      <w:t>8</w:t>
    </w:r>
    <w:r w:rsidRPr="00976288">
      <w:rPr>
        <w:sz w:val="20"/>
      </w:rPr>
      <w:t xml:space="preserve">) </w:t>
    </w:r>
    <w:r w:rsidRPr="00976288">
      <w:rPr>
        <w:color w:val="000000"/>
        <w:sz w:val="20"/>
      </w:rPr>
      <w:t xml:space="preserve"> </w:t>
    </w:r>
    <w:r w:rsidRPr="00976288">
      <w:rPr>
        <w:rFonts w:hint="eastAsia"/>
        <w:color w:val="000000"/>
        <w:sz w:val="20"/>
      </w:rPr>
      <w:tab/>
    </w:r>
    <w:r w:rsidRPr="00976288">
      <w:rPr>
        <w:color w:val="000000"/>
        <w:sz w:val="20"/>
      </w:rPr>
      <w:t xml:space="preserve"> </w:t>
    </w:r>
    <w:hyperlink r:id="rId1" w:history="1">
      <w:r w:rsidRPr="00976288">
        <w:rPr>
          <w:rStyle w:val="Hyperlink"/>
          <w:sz w:val="20"/>
        </w:rPr>
        <w:t>http://www.sciencepub.net/nature</w:t>
      </w:r>
    </w:hyperlink>
  </w:p>
  <w:p w:rsidR="0022025F" w:rsidRPr="00976288" w:rsidRDefault="0022025F" w:rsidP="00976288">
    <w:pPr>
      <w:tabs>
        <w:tab w:val="left" w:pos="851"/>
        <w:tab w:val="right" w:pos="8364"/>
      </w:tabs>
      <w:adjustRightInd w:val="0"/>
      <w:snapToGrid w:val="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22025F" w:rsidP="00976288">
    <w:pPr>
      <w:pBdr>
        <w:bottom w:val="thinThickMediumGap" w:sz="12" w:space="1" w:color="auto"/>
      </w:pBdr>
      <w:tabs>
        <w:tab w:val="left" w:pos="851"/>
        <w:tab w:val="right" w:pos="8364"/>
      </w:tabs>
      <w:adjustRightInd w:val="0"/>
      <w:snapToGrid w:val="0"/>
      <w:rPr>
        <w:sz w:val="20"/>
      </w:rPr>
    </w:pPr>
    <w:r w:rsidRPr="00976288">
      <w:rPr>
        <w:rFonts w:hint="eastAsia"/>
        <w:iCs/>
        <w:color w:val="000000"/>
        <w:sz w:val="20"/>
      </w:rPr>
      <w:tab/>
    </w:r>
    <w:r w:rsidRPr="00976288">
      <w:rPr>
        <w:sz w:val="20"/>
      </w:rPr>
      <w:t>Nature and Science 201</w:t>
    </w:r>
    <w:r w:rsidRPr="00976288">
      <w:rPr>
        <w:rFonts w:hint="eastAsia"/>
        <w:sz w:val="20"/>
      </w:rPr>
      <w:t>4</w:t>
    </w:r>
    <w:r w:rsidRPr="00976288">
      <w:rPr>
        <w:sz w:val="20"/>
      </w:rPr>
      <w:t>;1</w:t>
    </w:r>
    <w:r w:rsidRPr="00976288">
      <w:rPr>
        <w:rFonts w:hint="eastAsia"/>
        <w:sz w:val="20"/>
      </w:rPr>
      <w:t>2</w:t>
    </w:r>
    <w:r w:rsidRPr="00976288">
      <w:rPr>
        <w:sz w:val="20"/>
      </w:rPr>
      <w:t>(</w:t>
    </w:r>
    <w:r w:rsidRPr="00976288">
      <w:rPr>
        <w:rFonts w:hint="eastAsia"/>
        <w:sz w:val="20"/>
      </w:rPr>
      <w:t>8</w:t>
    </w:r>
    <w:r w:rsidRPr="00976288">
      <w:rPr>
        <w:sz w:val="20"/>
      </w:rPr>
      <w:t xml:space="preserve">) </w:t>
    </w:r>
    <w:r w:rsidRPr="00976288">
      <w:rPr>
        <w:color w:val="000000"/>
        <w:sz w:val="20"/>
      </w:rPr>
      <w:t xml:space="preserve"> </w:t>
    </w:r>
    <w:r w:rsidRPr="00976288">
      <w:rPr>
        <w:rFonts w:hint="eastAsia"/>
        <w:color w:val="000000"/>
        <w:sz w:val="20"/>
      </w:rPr>
      <w:tab/>
    </w:r>
    <w:r w:rsidRPr="00976288">
      <w:rPr>
        <w:color w:val="000000"/>
        <w:sz w:val="20"/>
      </w:rPr>
      <w:t xml:space="preserve"> </w:t>
    </w:r>
    <w:hyperlink r:id="rId1" w:history="1">
      <w:r w:rsidRPr="00976288">
        <w:rPr>
          <w:rStyle w:val="Hyperlink"/>
          <w:sz w:val="20"/>
        </w:rPr>
        <w:t>http://www.sciencepub.net/nature</w:t>
      </w:r>
    </w:hyperlink>
  </w:p>
  <w:p w:rsidR="0022025F" w:rsidRPr="00976288" w:rsidRDefault="0022025F" w:rsidP="00976288">
    <w:pPr>
      <w:tabs>
        <w:tab w:val="left" w:pos="851"/>
        <w:tab w:val="right" w:pos="8364"/>
      </w:tabs>
      <w:adjustRightInd w:val="0"/>
      <w:snapToGrid w:val="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22025F" w:rsidP="00976288">
    <w:pPr>
      <w:pBdr>
        <w:bottom w:val="thinThickMediumGap" w:sz="12" w:space="1" w:color="auto"/>
      </w:pBdr>
      <w:tabs>
        <w:tab w:val="left" w:pos="851"/>
        <w:tab w:val="right" w:pos="8364"/>
      </w:tabs>
      <w:adjustRightInd w:val="0"/>
      <w:snapToGrid w:val="0"/>
      <w:rPr>
        <w:sz w:val="20"/>
      </w:rPr>
    </w:pPr>
    <w:r w:rsidRPr="00976288">
      <w:rPr>
        <w:rFonts w:hint="eastAsia"/>
        <w:iCs/>
        <w:color w:val="000000"/>
        <w:sz w:val="20"/>
      </w:rPr>
      <w:tab/>
    </w:r>
    <w:r w:rsidRPr="00976288">
      <w:rPr>
        <w:sz w:val="20"/>
      </w:rPr>
      <w:t>Nature and Science 201</w:t>
    </w:r>
    <w:r w:rsidRPr="00976288">
      <w:rPr>
        <w:rFonts w:hint="eastAsia"/>
        <w:sz w:val="20"/>
      </w:rPr>
      <w:t>4</w:t>
    </w:r>
    <w:r w:rsidRPr="00976288">
      <w:rPr>
        <w:sz w:val="20"/>
      </w:rPr>
      <w:t>;1</w:t>
    </w:r>
    <w:r w:rsidRPr="00976288">
      <w:rPr>
        <w:rFonts w:hint="eastAsia"/>
        <w:sz w:val="20"/>
      </w:rPr>
      <w:t>2</w:t>
    </w:r>
    <w:r w:rsidRPr="00976288">
      <w:rPr>
        <w:sz w:val="20"/>
      </w:rPr>
      <w:t>(</w:t>
    </w:r>
    <w:r w:rsidRPr="00976288">
      <w:rPr>
        <w:rFonts w:hint="eastAsia"/>
        <w:sz w:val="20"/>
      </w:rPr>
      <w:t>8</w:t>
    </w:r>
    <w:r w:rsidRPr="00976288">
      <w:rPr>
        <w:sz w:val="20"/>
      </w:rPr>
      <w:t xml:space="preserve">) </w:t>
    </w:r>
    <w:r w:rsidRPr="00976288">
      <w:rPr>
        <w:color w:val="000000"/>
        <w:sz w:val="20"/>
      </w:rPr>
      <w:t xml:space="preserve"> </w:t>
    </w:r>
    <w:r w:rsidRPr="00976288">
      <w:rPr>
        <w:rFonts w:hint="eastAsia"/>
        <w:color w:val="000000"/>
        <w:sz w:val="20"/>
      </w:rPr>
      <w:tab/>
    </w:r>
    <w:r w:rsidRPr="00976288">
      <w:rPr>
        <w:color w:val="000000"/>
        <w:sz w:val="20"/>
      </w:rPr>
      <w:t xml:space="preserve"> </w:t>
    </w:r>
    <w:hyperlink r:id="rId1" w:history="1">
      <w:r w:rsidRPr="00976288">
        <w:rPr>
          <w:rStyle w:val="Hyperlink"/>
          <w:sz w:val="20"/>
        </w:rPr>
        <w:t>http://www.sciencepub.net/nature</w:t>
      </w:r>
    </w:hyperlink>
  </w:p>
  <w:p w:rsidR="0022025F" w:rsidRPr="00976288" w:rsidRDefault="0022025F" w:rsidP="00976288">
    <w:pPr>
      <w:tabs>
        <w:tab w:val="left" w:pos="851"/>
        <w:tab w:val="right" w:pos="8364"/>
      </w:tabs>
      <w:adjustRightInd w:val="0"/>
      <w:snapToGrid w:val="0"/>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22025F" w:rsidP="00976288">
    <w:pPr>
      <w:pBdr>
        <w:bottom w:val="thinThickMediumGap" w:sz="12" w:space="1" w:color="auto"/>
      </w:pBdr>
      <w:tabs>
        <w:tab w:val="left" w:pos="851"/>
        <w:tab w:val="right" w:pos="8364"/>
      </w:tabs>
      <w:adjustRightInd w:val="0"/>
      <w:snapToGrid w:val="0"/>
      <w:rPr>
        <w:sz w:val="20"/>
      </w:rPr>
    </w:pPr>
    <w:r w:rsidRPr="00976288">
      <w:rPr>
        <w:rFonts w:hint="eastAsia"/>
        <w:iCs/>
        <w:color w:val="000000"/>
        <w:sz w:val="20"/>
      </w:rPr>
      <w:tab/>
    </w:r>
    <w:r w:rsidRPr="00976288">
      <w:rPr>
        <w:sz w:val="20"/>
      </w:rPr>
      <w:t>Nature and Science 201</w:t>
    </w:r>
    <w:r w:rsidRPr="00976288">
      <w:rPr>
        <w:rFonts w:hint="eastAsia"/>
        <w:sz w:val="20"/>
      </w:rPr>
      <w:t>4</w:t>
    </w:r>
    <w:r w:rsidRPr="00976288">
      <w:rPr>
        <w:sz w:val="20"/>
      </w:rPr>
      <w:t>;1</w:t>
    </w:r>
    <w:r w:rsidRPr="00976288">
      <w:rPr>
        <w:rFonts w:hint="eastAsia"/>
        <w:sz w:val="20"/>
      </w:rPr>
      <w:t>2</w:t>
    </w:r>
    <w:r w:rsidRPr="00976288">
      <w:rPr>
        <w:sz w:val="20"/>
      </w:rPr>
      <w:t>(</w:t>
    </w:r>
    <w:r w:rsidRPr="00976288">
      <w:rPr>
        <w:rFonts w:hint="eastAsia"/>
        <w:sz w:val="20"/>
      </w:rPr>
      <w:t>8</w:t>
    </w:r>
    <w:r w:rsidRPr="00976288">
      <w:rPr>
        <w:sz w:val="20"/>
      </w:rPr>
      <w:t xml:space="preserve">) </w:t>
    </w:r>
    <w:r w:rsidRPr="00976288">
      <w:rPr>
        <w:color w:val="000000"/>
        <w:sz w:val="20"/>
      </w:rPr>
      <w:t xml:space="preserve"> </w:t>
    </w:r>
    <w:r w:rsidRPr="00976288">
      <w:rPr>
        <w:rFonts w:hint="eastAsia"/>
        <w:color w:val="000000"/>
        <w:sz w:val="20"/>
      </w:rPr>
      <w:tab/>
    </w:r>
    <w:r w:rsidRPr="00976288">
      <w:rPr>
        <w:color w:val="000000"/>
        <w:sz w:val="20"/>
      </w:rPr>
      <w:t xml:space="preserve"> </w:t>
    </w:r>
    <w:hyperlink r:id="rId1" w:history="1">
      <w:r w:rsidRPr="00976288">
        <w:rPr>
          <w:rStyle w:val="Hyperlink"/>
          <w:sz w:val="20"/>
        </w:rPr>
        <w:t>http://www.sciencepub.net/nature</w:t>
      </w:r>
    </w:hyperlink>
  </w:p>
  <w:p w:rsidR="0022025F" w:rsidRPr="00976288" w:rsidRDefault="0022025F" w:rsidP="00976288">
    <w:pPr>
      <w:tabs>
        <w:tab w:val="left" w:pos="851"/>
        <w:tab w:val="right" w:pos="8364"/>
      </w:tabs>
      <w:adjustRightInd w:val="0"/>
      <w:snapToGrid w:val="0"/>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F" w:rsidRPr="00976288" w:rsidRDefault="0022025F" w:rsidP="00976288">
    <w:pPr>
      <w:pBdr>
        <w:bottom w:val="thinThickMediumGap" w:sz="12" w:space="1" w:color="auto"/>
      </w:pBdr>
      <w:tabs>
        <w:tab w:val="left" w:pos="851"/>
        <w:tab w:val="right" w:pos="8364"/>
      </w:tabs>
      <w:adjustRightInd w:val="0"/>
      <w:snapToGrid w:val="0"/>
      <w:rPr>
        <w:sz w:val="20"/>
      </w:rPr>
    </w:pPr>
    <w:r w:rsidRPr="00976288">
      <w:rPr>
        <w:rFonts w:hint="eastAsia"/>
        <w:iCs/>
        <w:color w:val="000000"/>
        <w:sz w:val="20"/>
      </w:rPr>
      <w:tab/>
    </w:r>
    <w:r w:rsidRPr="00976288">
      <w:rPr>
        <w:sz w:val="20"/>
      </w:rPr>
      <w:t>Nature and Science 201</w:t>
    </w:r>
    <w:r w:rsidRPr="00976288">
      <w:rPr>
        <w:rFonts w:hint="eastAsia"/>
        <w:sz w:val="20"/>
      </w:rPr>
      <w:t>4</w:t>
    </w:r>
    <w:r w:rsidRPr="00976288">
      <w:rPr>
        <w:sz w:val="20"/>
      </w:rPr>
      <w:t>;1</w:t>
    </w:r>
    <w:r w:rsidRPr="00976288">
      <w:rPr>
        <w:rFonts w:hint="eastAsia"/>
        <w:sz w:val="20"/>
      </w:rPr>
      <w:t>2</w:t>
    </w:r>
    <w:r w:rsidRPr="00976288">
      <w:rPr>
        <w:sz w:val="20"/>
      </w:rPr>
      <w:t>(</w:t>
    </w:r>
    <w:r w:rsidRPr="00976288">
      <w:rPr>
        <w:rFonts w:hint="eastAsia"/>
        <w:sz w:val="20"/>
      </w:rPr>
      <w:t>8</w:t>
    </w:r>
    <w:r w:rsidRPr="00976288">
      <w:rPr>
        <w:sz w:val="20"/>
      </w:rPr>
      <w:t xml:space="preserve">) </w:t>
    </w:r>
    <w:r w:rsidRPr="00976288">
      <w:rPr>
        <w:color w:val="000000"/>
        <w:sz w:val="20"/>
      </w:rPr>
      <w:t xml:space="preserve"> </w:t>
    </w:r>
    <w:r w:rsidRPr="00976288">
      <w:rPr>
        <w:rFonts w:hint="eastAsia"/>
        <w:color w:val="000000"/>
        <w:sz w:val="20"/>
      </w:rPr>
      <w:tab/>
    </w:r>
    <w:r w:rsidRPr="00976288">
      <w:rPr>
        <w:color w:val="000000"/>
        <w:sz w:val="20"/>
      </w:rPr>
      <w:t xml:space="preserve"> </w:t>
    </w:r>
    <w:hyperlink r:id="rId1" w:history="1">
      <w:r w:rsidRPr="00976288">
        <w:rPr>
          <w:rStyle w:val="Hyperlink"/>
          <w:sz w:val="20"/>
        </w:rPr>
        <w:t>http://www.sciencepub.net/nature</w:t>
      </w:r>
    </w:hyperlink>
  </w:p>
  <w:p w:rsidR="0022025F" w:rsidRPr="00976288" w:rsidRDefault="0022025F" w:rsidP="00976288">
    <w:pPr>
      <w:tabs>
        <w:tab w:val="left" w:pos="851"/>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83C81470">
      <w:start w:val="1"/>
      <w:numFmt w:val="bullet"/>
      <w:lvlText w:val="•"/>
      <w:lvlJc w:val="left"/>
    </w:lvl>
    <w:lvl w:ilvl="1" w:tplc="75804370">
      <w:numFmt w:val="decimal"/>
      <w:lvlText w:val=""/>
      <w:lvlJc w:val="left"/>
    </w:lvl>
    <w:lvl w:ilvl="2" w:tplc="9E00ED50">
      <w:numFmt w:val="decimal"/>
      <w:lvlText w:val=""/>
      <w:lvlJc w:val="left"/>
    </w:lvl>
    <w:lvl w:ilvl="3" w:tplc="9BA8F396">
      <w:numFmt w:val="decimal"/>
      <w:lvlText w:val=""/>
      <w:lvlJc w:val="left"/>
    </w:lvl>
    <w:lvl w:ilvl="4" w:tplc="6BAAE43C">
      <w:numFmt w:val="decimal"/>
      <w:lvlText w:val=""/>
      <w:lvlJc w:val="left"/>
    </w:lvl>
    <w:lvl w:ilvl="5" w:tplc="8ABA83D8">
      <w:numFmt w:val="decimal"/>
      <w:lvlText w:val=""/>
      <w:lvlJc w:val="left"/>
    </w:lvl>
    <w:lvl w:ilvl="6" w:tplc="78D87328">
      <w:numFmt w:val="decimal"/>
      <w:lvlText w:val=""/>
      <w:lvlJc w:val="left"/>
    </w:lvl>
    <w:lvl w:ilvl="7" w:tplc="61AEE254">
      <w:numFmt w:val="decimal"/>
      <w:lvlText w:val=""/>
      <w:lvlJc w:val="left"/>
    </w:lvl>
    <w:lvl w:ilvl="8" w:tplc="57283400">
      <w:numFmt w:val="decimal"/>
      <w:lvlText w:val=""/>
      <w:lvlJc w:val="left"/>
    </w:lvl>
  </w:abstractNum>
  <w:abstractNum w:abstractNumId="1">
    <w:nsid w:val="090E7C7D"/>
    <w:multiLevelType w:val="hybridMultilevel"/>
    <w:tmpl w:val="FFFFFFFF"/>
    <w:lvl w:ilvl="0" w:tplc="7C5A00CC">
      <w:start w:val="1"/>
      <w:numFmt w:val="bullet"/>
      <w:lvlText w:val="•"/>
      <w:lvlJc w:val="left"/>
    </w:lvl>
    <w:lvl w:ilvl="1" w:tplc="E36432FA">
      <w:numFmt w:val="decimal"/>
      <w:lvlText w:val=""/>
      <w:lvlJc w:val="left"/>
    </w:lvl>
    <w:lvl w:ilvl="2" w:tplc="F60E3AC2">
      <w:numFmt w:val="decimal"/>
      <w:lvlText w:val=""/>
      <w:lvlJc w:val="left"/>
    </w:lvl>
    <w:lvl w:ilvl="3" w:tplc="87983F18">
      <w:numFmt w:val="decimal"/>
      <w:lvlText w:val=""/>
      <w:lvlJc w:val="left"/>
    </w:lvl>
    <w:lvl w:ilvl="4" w:tplc="0D8CFAEE">
      <w:numFmt w:val="decimal"/>
      <w:lvlText w:val=""/>
      <w:lvlJc w:val="left"/>
    </w:lvl>
    <w:lvl w:ilvl="5" w:tplc="04A8EC8C">
      <w:numFmt w:val="decimal"/>
      <w:lvlText w:val=""/>
      <w:lvlJc w:val="left"/>
    </w:lvl>
    <w:lvl w:ilvl="6" w:tplc="7C9C1056">
      <w:numFmt w:val="decimal"/>
      <w:lvlText w:val=""/>
      <w:lvlJc w:val="left"/>
    </w:lvl>
    <w:lvl w:ilvl="7" w:tplc="35184D3A">
      <w:numFmt w:val="decimal"/>
      <w:lvlText w:val=""/>
      <w:lvlJc w:val="left"/>
    </w:lvl>
    <w:lvl w:ilvl="8" w:tplc="21D43676">
      <w:numFmt w:val="decimal"/>
      <w:lvlText w:val=""/>
      <w:lvlJc w:val="left"/>
    </w:lvl>
  </w:abstractNum>
  <w:abstractNum w:abstractNumId="2">
    <w:nsid w:val="169C111C"/>
    <w:multiLevelType w:val="hybridMultilevel"/>
    <w:tmpl w:val="191467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ocumentProtection w:edit="readOnly" w:enforcement="0"/>
  <w:defaultTabStop w:val="720"/>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772"/>
    <w:rsid w:val="0007778A"/>
    <w:rsid w:val="000941AC"/>
    <w:rsid w:val="000C6407"/>
    <w:rsid w:val="00110288"/>
    <w:rsid w:val="00142CD3"/>
    <w:rsid w:val="00145460"/>
    <w:rsid w:val="0016012C"/>
    <w:rsid w:val="00161AE5"/>
    <w:rsid w:val="00164E23"/>
    <w:rsid w:val="00165273"/>
    <w:rsid w:val="001A7772"/>
    <w:rsid w:val="00212E60"/>
    <w:rsid w:val="0022025F"/>
    <w:rsid w:val="003146DF"/>
    <w:rsid w:val="003347EF"/>
    <w:rsid w:val="003D534A"/>
    <w:rsid w:val="003E53B9"/>
    <w:rsid w:val="003F61EB"/>
    <w:rsid w:val="00421D5B"/>
    <w:rsid w:val="00431D8D"/>
    <w:rsid w:val="00482E5E"/>
    <w:rsid w:val="004A46D3"/>
    <w:rsid w:val="00503B63"/>
    <w:rsid w:val="00507B4A"/>
    <w:rsid w:val="005702C7"/>
    <w:rsid w:val="00577F70"/>
    <w:rsid w:val="006044D7"/>
    <w:rsid w:val="00675CF7"/>
    <w:rsid w:val="00723EC8"/>
    <w:rsid w:val="00745FD9"/>
    <w:rsid w:val="00792B09"/>
    <w:rsid w:val="007F102E"/>
    <w:rsid w:val="00886F52"/>
    <w:rsid w:val="008B6A0D"/>
    <w:rsid w:val="0090459A"/>
    <w:rsid w:val="009307ED"/>
    <w:rsid w:val="00976288"/>
    <w:rsid w:val="00A136D2"/>
    <w:rsid w:val="00A210E2"/>
    <w:rsid w:val="00AA25B8"/>
    <w:rsid w:val="00B51551"/>
    <w:rsid w:val="00BD52A3"/>
    <w:rsid w:val="00BF3577"/>
    <w:rsid w:val="00D46ACE"/>
    <w:rsid w:val="00D56A42"/>
    <w:rsid w:val="00D64F99"/>
    <w:rsid w:val="00E024D8"/>
    <w:rsid w:val="00E16CA9"/>
    <w:rsid w:val="00EE7DF8"/>
    <w:rsid w:val="00F261CD"/>
    <w:rsid w:val="00FC1FED"/>
    <w:rsid w:val="00FC371F"/>
    <w:rsid w:val="00FD3B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72"/>
    <w:pPr>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7EF"/>
    <w:rPr>
      <w:color w:val="0000FF"/>
      <w:u w:val="single"/>
    </w:rPr>
  </w:style>
  <w:style w:type="paragraph" w:styleId="Header">
    <w:name w:val="header"/>
    <w:basedOn w:val="Normal"/>
    <w:link w:val="HeaderChar"/>
    <w:uiPriority w:val="99"/>
    <w:semiHidden/>
    <w:unhideWhenUsed/>
    <w:rsid w:val="00D56A42"/>
    <w:pPr>
      <w:tabs>
        <w:tab w:val="center" w:pos="4153"/>
        <w:tab w:val="right" w:pos="8306"/>
      </w:tabs>
    </w:pPr>
  </w:style>
  <w:style w:type="character" w:customStyle="1" w:styleId="HeaderChar">
    <w:name w:val="Header Char"/>
    <w:basedOn w:val="DefaultParagraphFont"/>
    <w:link w:val="Header"/>
    <w:uiPriority w:val="99"/>
    <w:semiHidden/>
    <w:rsid w:val="00D56A42"/>
    <w:rPr>
      <w:sz w:val="21"/>
    </w:rPr>
  </w:style>
  <w:style w:type="paragraph" w:styleId="Footer">
    <w:name w:val="footer"/>
    <w:basedOn w:val="Normal"/>
    <w:link w:val="FooterChar"/>
    <w:uiPriority w:val="99"/>
    <w:semiHidden/>
    <w:unhideWhenUsed/>
    <w:rsid w:val="00D56A42"/>
    <w:pPr>
      <w:tabs>
        <w:tab w:val="center" w:pos="4153"/>
        <w:tab w:val="right" w:pos="8306"/>
      </w:tabs>
    </w:pPr>
  </w:style>
  <w:style w:type="character" w:customStyle="1" w:styleId="FooterChar">
    <w:name w:val="Footer Char"/>
    <w:basedOn w:val="DefaultParagraphFont"/>
    <w:link w:val="Footer"/>
    <w:uiPriority w:val="99"/>
    <w:semiHidden/>
    <w:rsid w:val="00D56A42"/>
    <w:rPr>
      <w:sz w:val="21"/>
    </w:rPr>
  </w:style>
  <w:style w:type="character" w:styleId="CommentReference">
    <w:name w:val="annotation reference"/>
    <w:basedOn w:val="DefaultParagraphFont"/>
    <w:uiPriority w:val="99"/>
    <w:semiHidden/>
    <w:unhideWhenUsed/>
    <w:rsid w:val="00145460"/>
    <w:rPr>
      <w:sz w:val="21"/>
      <w:szCs w:val="21"/>
    </w:rPr>
  </w:style>
  <w:style w:type="paragraph" w:styleId="CommentText">
    <w:name w:val="annotation text"/>
    <w:basedOn w:val="Normal"/>
    <w:link w:val="CommentTextChar"/>
    <w:uiPriority w:val="99"/>
    <w:semiHidden/>
    <w:unhideWhenUsed/>
    <w:rsid w:val="00145460"/>
    <w:pPr>
      <w:jc w:val="left"/>
    </w:pPr>
  </w:style>
  <w:style w:type="character" w:customStyle="1" w:styleId="CommentTextChar">
    <w:name w:val="Comment Text Char"/>
    <w:basedOn w:val="DefaultParagraphFont"/>
    <w:link w:val="CommentText"/>
    <w:uiPriority w:val="99"/>
    <w:semiHidden/>
    <w:rsid w:val="00145460"/>
    <w:rPr>
      <w:sz w:val="21"/>
      <w:lang w:eastAsia="en-US"/>
    </w:rPr>
  </w:style>
  <w:style w:type="paragraph" w:styleId="CommentSubject">
    <w:name w:val="annotation subject"/>
    <w:basedOn w:val="CommentText"/>
    <w:next w:val="CommentText"/>
    <w:link w:val="CommentSubjectChar"/>
    <w:uiPriority w:val="99"/>
    <w:semiHidden/>
    <w:unhideWhenUsed/>
    <w:rsid w:val="00145460"/>
    <w:rPr>
      <w:b/>
      <w:bCs/>
    </w:rPr>
  </w:style>
  <w:style w:type="character" w:customStyle="1" w:styleId="CommentSubjectChar">
    <w:name w:val="Comment Subject Char"/>
    <w:basedOn w:val="CommentTextChar"/>
    <w:link w:val="CommentSubject"/>
    <w:uiPriority w:val="99"/>
    <w:semiHidden/>
    <w:rsid w:val="00145460"/>
    <w:rPr>
      <w:b/>
      <w:bCs/>
    </w:rPr>
  </w:style>
  <w:style w:type="paragraph" w:styleId="Revision">
    <w:name w:val="Revision"/>
    <w:hidden/>
    <w:uiPriority w:val="99"/>
    <w:semiHidden/>
    <w:rsid w:val="00145460"/>
    <w:rPr>
      <w:sz w:val="21"/>
      <w:lang w:eastAsia="en-US"/>
    </w:rPr>
  </w:style>
  <w:style w:type="paragraph" w:styleId="BalloonText">
    <w:name w:val="Balloon Text"/>
    <w:basedOn w:val="Normal"/>
    <w:link w:val="BalloonTextChar"/>
    <w:uiPriority w:val="99"/>
    <w:semiHidden/>
    <w:unhideWhenUsed/>
    <w:rsid w:val="00145460"/>
    <w:rPr>
      <w:sz w:val="18"/>
      <w:szCs w:val="18"/>
    </w:rPr>
  </w:style>
  <w:style w:type="character" w:customStyle="1" w:styleId="BalloonTextChar">
    <w:name w:val="Balloon Text Char"/>
    <w:basedOn w:val="DefaultParagraphFont"/>
    <w:link w:val="BalloonText"/>
    <w:uiPriority w:val="99"/>
    <w:semiHidden/>
    <w:rsid w:val="00145460"/>
    <w:rPr>
      <w:sz w:val="18"/>
      <w:szCs w:val="18"/>
      <w:lang w:eastAsia="en-US"/>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esamghamry@yahoo.com" TargetMode="External"/><Relationship Id="rId13" Type="http://schemas.openxmlformats.org/officeDocument/2006/relationships/header" Target="header2.xml"/><Relationship Id="rId18" Type="http://schemas.openxmlformats.org/officeDocument/2006/relationships/hyperlink" Target="http://www.ncbi.nlm.nih.gov/pubmed/7962519"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file:///C:\Users\Administrator\Downloads\=Evelia++Apolinar&amp;sortspec=date&amp;submit=Submit%22EveliaApolina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file:///C:\Users\Administrator\Downloads\=Maria+Lola+Evia-Viscarra&amp;sortspec=date&amp;submit=Submit%22Mari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C:\Users\Administrator\Downloads\=Edel+Rafael+Rodea-Montero&amp;sortspec=date&amp;submit=Submit%22Edel%20Rafael%20Rodea-Monte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Administrator\Downloads\D%22Ali%20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cbi.nlm.nih.gov/sites/entrez?cmd=search&amp;db=PubMed&amp;term=%20Ghergherechi%20R%5Bauth%5D"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endocrineconnections.com/search?author1=Maria+Lola+Evia-Viscarra&amp;sortspec=date&amp;submit=Submit"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2.xml"/><Relationship Id="rId22" Type="http://schemas.openxmlformats.org/officeDocument/2006/relationships/hyperlink" Target="file:///C:\Users\Administrator\Downloads\=Silvia++Quintana-Vargas&amp;sortspec=date&amp;submit=Submit%22Silvia%20Quintana-Vargas"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169D-23B6-471E-BFEB-AD8FAC2F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28484</CharactersWithSpaces>
  <SharedDoc>false</SharedDoc>
  <HLinks>
    <vt:vector size="66" baseType="variant">
      <vt:variant>
        <vt:i4>4784152</vt:i4>
      </vt:variant>
      <vt:variant>
        <vt:i4>30</vt:i4>
      </vt:variant>
      <vt:variant>
        <vt:i4>0</vt:i4>
      </vt:variant>
      <vt:variant>
        <vt:i4>5</vt:i4>
      </vt:variant>
      <vt:variant>
        <vt:lpwstr>C:\Users\Administrator\Downloads\D"Ali T</vt:lpwstr>
      </vt:variant>
      <vt:variant>
        <vt:lpwstr/>
      </vt:variant>
      <vt:variant>
        <vt:i4>6029317</vt:i4>
      </vt:variant>
      <vt:variant>
        <vt:i4>27</vt:i4>
      </vt:variant>
      <vt:variant>
        <vt:i4>0</vt:i4>
      </vt:variant>
      <vt:variant>
        <vt:i4>5</vt:i4>
      </vt:variant>
      <vt:variant>
        <vt:lpwstr>http://www.ncbi.nlm.nih.gov/sites/entrez?cmd=search&amp;db=PubMed&amp;term=%20Ghergherechi%20R%5Bauth%5D</vt:lpwstr>
      </vt:variant>
      <vt:variant>
        <vt:lpwstr/>
      </vt:variant>
      <vt:variant>
        <vt:i4>5046366</vt:i4>
      </vt:variant>
      <vt:variant>
        <vt:i4>24</vt:i4>
      </vt:variant>
      <vt:variant>
        <vt:i4>0</vt:i4>
      </vt:variant>
      <vt:variant>
        <vt:i4>5</vt:i4>
      </vt:variant>
      <vt:variant>
        <vt:lpwstr>C:\Users\Administrator\Downloads\=Silvia++Quintana-Vargas&amp;sortspec=date&amp;submit=Submit"Silvia Quintana-Vargas</vt:lpwstr>
      </vt:variant>
      <vt:variant>
        <vt:lpwstr/>
      </vt:variant>
      <vt:variant>
        <vt:i4>5505045</vt:i4>
      </vt:variant>
      <vt:variant>
        <vt:i4>21</vt:i4>
      </vt:variant>
      <vt:variant>
        <vt:i4>0</vt:i4>
      </vt:variant>
      <vt:variant>
        <vt:i4>5</vt:i4>
      </vt:variant>
      <vt:variant>
        <vt:lpwstr>C:\Users\Administrator\Downloads\=Evelia++Apolinar&amp;sortspec=date&amp;submit=Submit"EveliaApolinar</vt:lpwstr>
      </vt:variant>
      <vt:variant>
        <vt:lpwstr/>
      </vt:variant>
      <vt:variant>
        <vt:i4>4784149</vt:i4>
      </vt:variant>
      <vt:variant>
        <vt:i4>18</vt:i4>
      </vt:variant>
      <vt:variant>
        <vt:i4>0</vt:i4>
      </vt:variant>
      <vt:variant>
        <vt:i4>5</vt:i4>
      </vt:variant>
      <vt:variant>
        <vt:lpwstr>C:\Users\Administrator\Downloads\=Edel+Rafael+Rodea-Montero&amp;sortspec=date&amp;submit=Submit"Edel Rafael Rodea-Montero</vt:lpwstr>
      </vt:variant>
      <vt:variant>
        <vt:lpwstr/>
      </vt:variant>
      <vt:variant>
        <vt:i4>2228281</vt:i4>
      </vt:variant>
      <vt:variant>
        <vt:i4>15</vt:i4>
      </vt:variant>
      <vt:variant>
        <vt:i4>0</vt:i4>
      </vt:variant>
      <vt:variant>
        <vt:i4>5</vt:i4>
      </vt:variant>
      <vt:variant>
        <vt:lpwstr>http://www.endocrineconnections.com/search?author1=Maria+Lola+Evia-Viscarra&amp;sortspec=date&amp;submit=Submit</vt:lpwstr>
      </vt:variant>
      <vt:variant>
        <vt:lpwstr/>
      </vt:variant>
      <vt:variant>
        <vt:i4>3997740</vt:i4>
      </vt:variant>
      <vt:variant>
        <vt:i4>12</vt:i4>
      </vt:variant>
      <vt:variant>
        <vt:i4>0</vt:i4>
      </vt:variant>
      <vt:variant>
        <vt:i4>5</vt:i4>
      </vt:variant>
      <vt:variant>
        <vt:lpwstr>http://www.ncbi.nlm.nih.gov/pubmed/7962519</vt:lpwstr>
      </vt:variant>
      <vt:variant>
        <vt:lpwstr/>
      </vt:variant>
      <vt:variant>
        <vt:i4>4</vt:i4>
      </vt:variant>
      <vt:variant>
        <vt:i4>9</vt:i4>
      </vt:variant>
      <vt:variant>
        <vt:i4>0</vt:i4>
      </vt:variant>
      <vt:variant>
        <vt:i4>5</vt:i4>
      </vt:variant>
      <vt:variant>
        <vt:lpwstr>C:\Users\Administrator\Downloads\=Maria+Lola+Evia-Viscarra&amp;sortspec=date&amp;submit=Submit"Maria</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1900597</vt:i4>
      </vt:variant>
      <vt:variant>
        <vt:i4>0</vt:i4>
      </vt:variant>
      <vt:variant>
        <vt:i4>0</vt:i4>
      </vt:variant>
      <vt:variant>
        <vt:i4>5</vt:i4>
      </vt:variant>
      <vt:variant>
        <vt:lpwstr>mailto:esamghamry@yahoo.com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 Office</dc:creator>
  <cp:lastModifiedBy>Administrator</cp:lastModifiedBy>
  <cp:revision>4</cp:revision>
  <cp:lastPrinted>2014-07-16T22:41:00Z</cp:lastPrinted>
  <dcterms:created xsi:type="dcterms:W3CDTF">2014-07-16T06:16:00Z</dcterms:created>
  <dcterms:modified xsi:type="dcterms:W3CDTF">2014-07-16T22:45:00Z</dcterms:modified>
</cp:coreProperties>
</file>