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EC" w:rsidRPr="00013FFC" w:rsidRDefault="00CC2AB7" w:rsidP="00013FFC">
      <w:pPr>
        <w:spacing w:after="0" w:line="240" w:lineRule="auto"/>
        <w:jc w:val="center"/>
        <w:rPr>
          <w:rFonts w:asciiTheme="majorBidi" w:hAnsiTheme="majorBidi" w:cstheme="majorBidi"/>
          <w:b/>
          <w:bCs/>
          <w:sz w:val="20"/>
          <w:szCs w:val="20"/>
        </w:rPr>
      </w:pPr>
      <w:r w:rsidRPr="00013FFC">
        <w:rPr>
          <w:rFonts w:asciiTheme="majorBidi" w:hAnsiTheme="majorBidi" w:cstheme="majorBidi"/>
          <w:b/>
          <w:bCs/>
          <w:sz w:val="20"/>
          <w:szCs w:val="20"/>
        </w:rPr>
        <w:t xml:space="preserve">Serum </w:t>
      </w:r>
      <w:r w:rsidR="00B51398" w:rsidRPr="00013FFC">
        <w:rPr>
          <w:rFonts w:asciiTheme="majorBidi" w:hAnsiTheme="majorBidi" w:cstheme="majorBidi"/>
          <w:b/>
          <w:bCs/>
          <w:sz w:val="20"/>
          <w:szCs w:val="20"/>
        </w:rPr>
        <w:t>I</w:t>
      </w:r>
      <w:r w:rsidR="003F0FF3" w:rsidRPr="00013FFC">
        <w:rPr>
          <w:rFonts w:asciiTheme="majorBidi" w:hAnsiTheme="majorBidi" w:cstheme="majorBidi"/>
          <w:b/>
          <w:bCs/>
          <w:sz w:val="20"/>
          <w:szCs w:val="20"/>
        </w:rPr>
        <w:t>ron Parameters</w:t>
      </w:r>
      <w:r w:rsidR="000047EB" w:rsidRPr="00013FFC">
        <w:rPr>
          <w:rFonts w:asciiTheme="majorBidi" w:hAnsiTheme="majorBidi" w:cstheme="majorBidi"/>
          <w:b/>
          <w:bCs/>
          <w:sz w:val="20"/>
          <w:szCs w:val="20"/>
        </w:rPr>
        <w:t xml:space="preserve"> </w:t>
      </w:r>
      <w:r w:rsidR="003F0FF3" w:rsidRPr="00013FFC">
        <w:rPr>
          <w:rFonts w:asciiTheme="majorBidi" w:hAnsiTheme="majorBidi" w:cstheme="majorBidi"/>
          <w:b/>
          <w:bCs/>
          <w:sz w:val="20"/>
          <w:szCs w:val="20"/>
        </w:rPr>
        <w:t>as</w:t>
      </w:r>
      <w:r w:rsidR="00B51398" w:rsidRPr="00013FFC">
        <w:rPr>
          <w:rFonts w:asciiTheme="majorBidi" w:hAnsiTheme="majorBidi" w:cstheme="majorBidi"/>
          <w:b/>
          <w:bCs/>
          <w:sz w:val="20"/>
          <w:szCs w:val="20"/>
        </w:rPr>
        <w:t xml:space="preserve"> P</w:t>
      </w:r>
      <w:r w:rsidR="003F0FF3" w:rsidRPr="00013FFC">
        <w:rPr>
          <w:rFonts w:asciiTheme="majorBidi" w:hAnsiTheme="majorBidi" w:cstheme="majorBidi"/>
          <w:b/>
          <w:bCs/>
          <w:sz w:val="20"/>
          <w:szCs w:val="20"/>
        </w:rPr>
        <w:t>redictors</w:t>
      </w:r>
      <w:r w:rsidR="000047EB" w:rsidRPr="00013FFC">
        <w:rPr>
          <w:rFonts w:asciiTheme="majorBidi" w:hAnsiTheme="majorBidi" w:cstheme="majorBidi"/>
          <w:b/>
          <w:bCs/>
          <w:sz w:val="20"/>
          <w:szCs w:val="20"/>
        </w:rPr>
        <w:t xml:space="preserve"> </w:t>
      </w:r>
      <w:r w:rsidR="003F0FF3" w:rsidRPr="00013FFC">
        <w:rPr>
          <w:rFonts w:asciiTheme="majorBidi" w:hAnsiTheme="majorBidi" w:cstheme="majorBidi"/>
          <w:b/>
          <w:bCs/>
          <w:sz w:val="20"/>
          <w:szCs w:val="20"/>
        </w:rPr>
        <w:t>of Insulin Resistance in</w:t>
      </w:r>
      <w:r w:rsidR="00103F1B" w:rsidRPr="00013FFC">
        <w:rPr>
          <w:rFonts w:asciiTheme="majorBidi" w:hAnsiTheme="majorBidi" w:cstheme="majorBidi"/>
          <w:b/>
          <w:bCs/>
          <w:sz w:val="20"/>
          <w:szCs w:val="20"/>
        </w:rPr>
        <w:t xml:space="preserve"> </w:t>
      </w:r>
      <w:r w:rsidR="003F0FF3" w:rsidRPr="00013FFC">
        <w:rPr>
          <w:rFonts w:asciiTheme="majorBidi" w:hAnsiTheme="majorBidi" w:cstheme="majorBidi"/>
          <w:b/>
          <w:bCs/>
          <w:sz w:val="20"/>
          <w:szCs w:val="20"/>
        </w:rPr>
        <w:t>Non-Diabetic</w:t>
      </w:r>
      <w:r w:rsidR="000047EB" w:rsidRPr="00013FFC">
        <w:rPr>
          <w:rFonts w:asciiTheme="majorBidi" w:hAnsiTheme="majorBidi" w:cstheme="majorBidi"/>
          <w:b/>
          <w:bCs/>
          <w:sz w:val="20"/>
          <w:szCs w:val="20"/>
        </w:rPr>
        <w:t xml:space="preserve"> </w:t>
      </w:r>
      <w:r w:rsidR="00B51398" w:rsidRPr="00013FFC">
        <w:rPr>
          <w:rFonts w:asciiTheme="majorBidi" w:hAnsiTheme="majorBidi" w:cstheme="majorBidi"/>
          <w:b/>
          <w:bCs/>
          <w:sz w:val="20"/>
          <w:szCs w:val="20"/>
        </w:rPr>
        <w:t>HCV</w:t>
      </w:r>
      <w:r w:rsidR="000047EB" w:rsidRPr="00013FFC">
        <w:rPr>
          <w:rFonts w:asciiTheme="majorBidi" w:hAnsiTheme="majorBidi" w:cstheme="majorBidi"/>
          <w:b/>
          <w:bCs/>
          <w:sz w:val="20"/>
          <w:szCs w:val="20"/>
        </w:rPr>
        <w:t xml:space="preserve"> </w:t>
      </w:r>
      <w:r w:rsidR="003F0FF3" w:rsidRPr="00013FFC">
        <w:rPr>
          <w:rFonts w:asciiTheme="majorBidi" w:hAnsiTheme="majorBidi" w:cstheme="majorBidi"/>
          <w:b/>
          <w:bCs/>
          <w:sz w:val="20"/>
          <w:szCs w:val="20"/>
        </w:rPr>
        <w:t>+</w:t>
      </w:r>
      <w:proofErr w:type="spellStart"/>
      <w:r w:rsidR="003F0FF3" w:rsidRPr="00013FFC">
        <w:rPr>
          <w:rFonts w:asciiTheme="majorBidi" w:hAnsiTheme="majorBidi" w:cstheme="majorBidi"/>
          <w:b/>
          <w:bCs/>
          <w:sz w:val="20"/>
          <w:szCs w:val="20"/>
        </w:rPr>
        <w:t>ve</w:t>
      </w:r>
      <w:proofErr w:type="spellEnd"/>
      <w:r w:rsidR="000047EB" w:rsidRPr="00013FFC">
        <w:rPr>
          <w:rFonts w:asciiTheme="majorBidi" w:hAnsiTheme="majorBidi" w:cstheme="majorBidi"/>
          <w:b/>
          <w:bCs/>
          <w:sz w:val="20"/>
          <w:szCs w:val="20"/>
        </w:rPr>
        <w:t xml:space="preserve"> </w:t>
      </w:r>
      <w:r w:rsidR="003F0FF3" w:rsidRPr="00013FFC">
        <w:rPr>
          <w:rFonts w:asciiTheme="majorBidi" w:hAnsiTheme="majorBidi" w:cstheme="majorBidi"/>
          <w:b/>
          <w:bCs/>
          <w:sz w:val="20"/>
          <w:szCs w:val="20"/>
        </w:rPr>
        <w:t>Patients</w:t>
      </w:r>
      <w:r w:rsidR="00103F1B" w:rsidRPr="00013FFC">
        <w:rPr>
          <w:rFonts w:asciiTheme="majorBidi" w:hAnsiTheme="majorBidi" w:cstheme="majorBidi"/>
          <w:b/>
          <w:bCs/>
          <w:sz w:val="20"/>
          <w:szCs w:val="20"/>
        </w:rPr>
        <w:t xml:space="preserve"> </w:t>
      </w:r>
      <w:r w:rsidR="003F0FF3" w:rsidRPr="00013FFC">
        <w:rPr>
          <w:rFonts w:asciiTheme="majorBidi" w:hAnsiTheme="majorBidi" w:cstheme="majorBidi"/>
          <w:b/>
          <w:bCs/>
          <w:sz w:val="20"/>
          <w:szCs w:val="20"/>
        </w:rPr>
        <w:t>on</w:t>
      </w:r>
      <w:r w:rsidR="000047EB" w:rsidRPr="00013FFC">
        <w:rPr>
          <w:rFonts w:asciiTheme="majorBidi" w:hAnsiTheme="majorBidi" w:cstheme="majorBidi"/>
          <w:b/>
          <w:bCs/>
          <w:sz w:val="20"/>
          <w:szCs w:val="20"/>
        </w:rPr>
        <w:t xml:space="preserve"> </w:t>
      </w:r>
      <w:r w:rsidR="008D5FF7" w:rsidRPr="00013FFC">
        <w:rPr>
          <w:rFonts w:asciiTheme="majorBidi" w:hAnsiTheme="majorBidi" w:cstheme="majorBidi"/>
          <w:b/>
          <w:bCs/>
          <w:sz w:val="20"/>
          <w:szCs w:val="20"/>
        </w:rPr>
        <w:t xml:space="preserve">Chronic </w:t>
      </w:r>
      <w:proofErr w:type="spellStart"/>
      <w:r w:rsidR="00B51398" w:rsidRPr="00013FFC">
        <w:rPr>
          <w:rFonts w:asciiTheme="majorBidi" w:hAnsiTheme="majorBidi" w:cstheme="majorBidi"/>
          <w:b/>
          <w:bCs/>
          <w:sz w:val="20"/>
          <w:szCs w:val="20"/>
        </w:rPr>
        <w:t>H</w:t>
      </w:r>
      <w:r w:rsidR="003F0FF3" w:rsidRPr="00013FFC">
        <w:rPr>
          <w:rFonts w:asciiTheme="majorBidi" w:hAnsiTheme="majorBidi" w:cstheme="majorBidi"/>
          <w:b/>
          <w:bCs/>
          <w:sz w:val="20"/>
          <w:szCs w:val="20"/>
        </w:rPr>
        <w:t>emodialysis</w:t>
      </w:r>
      <w:proofErr w:type="spellEnd"/>
    </w:p>
    <w:p w:rsidR="00E0743F" w:rsidRPr="00013FFC" w:rsidRDefault="00E0743F" w:rsidP="00013FFC">
      <w:pPr>
        <w:tabs>
          <w:tab w:val="left" w:pos="5340"/>
        </w:tabs>
        <w:spacing w:after="0" w:line="240" w:lineRule="auto"/>
        <w:jc w:val="center"/>
        <w:rPr>
          <w:rFonts w:asciiTheme="majorBidi" w:hAnsiTheme="majorBidi" w:cstheme="majorBidi"/>
          <w:sz w:val="20"/>
          <w:szCs w:val="20"/>
        </w:rPr>
      </w:pPr>
    </w:p>
    <w:p w:rsidR="00074323" w:rsidRDefault="00074323" w:rsidP="00013FFC">
      <w:pPr>
        <w:spacing w:after="0" w:line="240" w:lineRule="auto"/>
        <w:jc w:val="center"/>
        <w:rPr>
          <w:rFonts w:asciiTheme="majorBidi" w:hAnsiTheme="majorBidi" w:cstheme="majorBidi"/>
          <w:sz w:val="20"/>
          <w:szCs w:val="20"/>
        </w:rPr>
      </w:pPr>
      <w:proofErr w:type="spellStart"/>
      <w:r w:rsidRPr="00013FFC">
        <w:rPr>
          <w:rFonts w:asciiTheme="majorBidi" w:hAnsiTheme="majorBidi" w:cstheme="majorBidi"/>
          <w:sz w:val="20"/>
          <w:szCs w:val="20"/>
        </w:rPr>
        <w:t>Mostafa</w:t>
      </w:r>
      <w:proofErr w:type="spellEnd"/>
      <w:r w:rsidRPr="00013FFC">
        <w:rPr>
          <w:rFonts w:asciiTheme="majorBidi" w:hAnsiTheme="majorBidi" w:cstheme="majorBidi"/>
          <w:sz w:val="20"/>
          <w:szCs w:val="20"/>
        </w:rPr>
        <w:t xml:space="preserve"> </w:t>
      </w:r>
      <w:proofErr w:type="spellStart"/>
      <w:r w:rsidRPr="00013FFC">
        <w:rPr>
          <w:rFonts w:asciiTheme="majorBidi" w:hAnsiTheme="majorBidi" w:cstheme="majorBidi"/>
          <w:sz w:val="20"/>
          <w:szCs w:val="20"/>
        </w:rPr>
        <w:t>Kamel</w:t>
      </w:r>
      <w:proofErr w:type="spellEnd"/>
      <w:r w:rsidR="003D4852" w:rsidRPr="00013FFC">
        <w:rPr>
          <w:rFonts w:asciiTheme="majorBidi" w:hAnsiTheme="majorBidi" w:cstheme="majorBidi"/>
          <w:sz w:val="20"/>
          <w:szCs w:val="20"/>
        </w:rPr>
        <w:t xml:space="preserve"> M A</w:t>
      </w:r>
    </w:p>
    <w:p w:rsidR="00013FFC" w:rsidRPr="00013FFC" w:rsidRDefault="00013FFC" w:rsidP="00013FFC">
      <w:pPr>
        <w:spacing w:after="0" w:line="240" w:lineRule="auto"/>
        <w:jc w:val="center"/>
        <w:rPr>
          <w:rFonts w:asciiTheme="majorBidi" w:hAnsiTheme="majorBidi" w:cstheme="majorBidi"/>
          <w:sz w:val="20"/>
          <w:szCs w:val="20"/>
        </w:rPr>
      </w:pPr>
    </w:p>
    <w:p w:rsidR="00E0743F" w:rsidRPr="00013FFC" w:rsidRDefault="00E0743F" w:rsidP="00E60F06">
      <w:pPr>
        <w:spacing w:after="0" w:line="240" w:lineRule="auto"/>
        <w:jc w:val="center"/>
        <w:rPr>
          <w:rFonts w:asciiTheme="majorBidi" w:hAnsiTheme="majorBidi" w:cstheme="majorBidi"/>
          <w:sz w:val="20"/>
          <w:szCs w:val="20"/>
        </w:rPr>
      </w:pPr>
      <w:r w:rsidRPr="00013FFC">
        <w:rPr>
          <w:rFonts w:asciiTheme="majorBidi" w:hAnsiTheme="majorBidi" w:cstheme="majorBidi"/>
          <w:sz w:val="20"/>
          <w:szCs w:val="20"/>
        </w:rPr>
        <w:t xml:space="preserve">Internal </w:t>
      </w:r>
      <w:r w:rsidR="00E60F06" w:rsidRPr="009F26FC">
        <w:rPr>
          <w:rFonts w:asciiTheme="majorBidi" w:hAnsiTheme="majorBidi" w:cstheme="majorBidi"/>
          <w:sz w:val="20"/>
          <w:szCs w:val="20"/>
        </w:rPr>
        <w:t>m</w:t>
      </w:r>
      <w:r w:rsidRPr="00013FFC">
        <w:rPr>
          <w:rFonts w:asciiTheme="majorBidi" w:hAnsiTheme="majorBidi" w:cstheme="majorBidi"/>
          <w:sz w:val="20"/>
          <w:szCs w:val="20"/>
        </w:rPr>
        <w:t xml:space="preserve">edicine &amp; Nephrology </w:t>
      </w:r>
      <w:r w:rsidR="00E60F06" w:rsidRPr="009F26FC">
        <w:rPr>
          <w:rFonts w:asciiTheme="majorBidi" w:hAnsiTheme="majorBidi" w:cstheme="majorBidi"/>
          <w:sz w:val="20"/>
          <w:szCs w:val="20"/>
        </w:rPr>
        <w:t>d</w:t>
      </w:r>
      <w:r w:rsidRPr="00013FFC">
        <w:rPr>
          <w:rFonts w:asciiTheme="majorBidi" w:hAnsiTheme="majorBidi" w:cstheme="majorBidi"/>
          <w:sz w:val="20"/>
          <w:szCs w:val="20"/>
        </w:rPr>
        <w:t xml:space="preserve">epartment, </w:t>
      </w:r>
      <w:proofErr w:type="spellStart"/>
      <w:r w:rsidRPr="00013FFC">
        <w:rPr>
          <w:rFonts w:asciiTheme="majorBidi" w:hAnsiTheme="majorBidi" w:cstheme="majorBidi"/>
          <w:sz w:val="20"/>
          <w:szCs w:val="20"/>
        </w:rPr>
        <w:t>Ain</w:t>
      </w:r>
      <w:proofErr w:type="spellEnd"/>
      <w:r w:rsidRPr="00013FFC">
        <w:rPr>
          <w:rFonts w:asciiTheme="majorBidi" w:hAnsiTheme="majorBidi" w:cstheme="majorBidi"/>
          <w:sz w:val="20"/>
          <w:szCs w:val="20"/>
        </w:rPr>
        <w:t xml:space="preserve"> Shams University</w:t>
      </w:r>
      <w:r w:rsidR="00EC6ADF" w:rsidRPr="00013FFC">
        <w:rPr>
          <w:rFonts w:asciiTheme="majorBidi" w:hAnsiTheme="majorBidi" w:cstheme="majorBidi"/>
          <w:sz w:val="20"/>
          <w:szCs w:val="20"/>
        </w:rPr>
        <w:t>, Cairo, Egypt</w:t>
      </w:r>
    </w:p>
    <w:p w:rsidR="00FF2F6E" w:rsidRPr="00013FFC" w:rsidRDefault="00197CD6" w:rsidP="00013FFC">
      <w:pPr>
        <w:spacing w:after="0" w:line="240" w:lineRule="auto"/>
        <w:jc w:val="center"/>
        <w:rPr>
          <w:rFonts w:asciiTheme="majorBidi" w:hAnsiTheme="majorBidi" w:cstheme="majorBidi"/>
          <w:sz w:val="20"/>
          <w:szCs w:val="20"/>
        </w:rPr>
      </w:pPr>
      <w:hyperlink r:id="rId8" w:history="1">
        <w:r w:rsidR="00FF2F6E" w:rsidRPr="00013FFC">
          <w:rPr>
            <w:rStyle w:val="Hyperlink"/>
            <w:rFonts w:asciiTheme="majorBidi" w:hAnsiTheme="majorBidi" w:cstheme="majorBidi"/>
            <w:sz w:val="20"/>
            <w:szCs w:val="20"/>
          </w:rPr>
          <w:t>mostakal@msm.com</w:t>
        </w:r>
      </w:hyperlink>
      <w:r w:rsidR="004E7FBF">
        <w:rPr>
          <w:rFonts w:hint="eastAsia"/>
          <w:lang w:eastAsia="zh-CN"/>
        </w:rPr>
        <w:t>,</w:t>
      </w:r>
      <w:r w:rsidR="00FF2F6E" w:rsidRPr="00013FFC">
        <w:rPr>
          <w:rFonts w:asciiTheme="majorBidi" w:hAnsiTheme="majorBidi" w:cstheme="majorBidi"/>
          <w:sz w:val="20"/>
          <w:szCs w:val="20"/>
        </w:rPr>
        <w:t xml:space="preserve"> </w:t>
      </w:r>
      <w:hyperlink r:id="rId9" w:history="1">
        <w:r w:rsidR="00FF2F6E" w:rsidRPr="00013FFC">
          <w:rPr>
            <w:rStyle w:val="Hyperlink"/>
            <w:rFonts w:asciiTheme="majorBidi" w:hAnsiTheme="majorBidi" w:cstheme="majorBidi"/>
            <w:sz w:val="20"/>
            <w:szCs w:val="20"/>
          </w:rPr>
          <w:t>mostakal@yahoo.co.uk</w:t>
        </w:r>
      </w:hyperlink>
    </w:p>
    <w:p w:rsidR="00074323" w:rsidRPr="00013FFC" w:rsidRDefault="00FF2F6E" w:rsidP="00013FFC">
      <w:pPr>
        <w:spacing w:after="0" w:line="240" w:lineRule="auto"/>
        <w:jc w:val="both"/>
        <w:rPr>
          <w:rFonts w:asciiTheme="majorBidi" w:hAnsiTheme="majorBidi" w:cstheme="majorBidi"/>
          <w:b/>
          <w:bCs/>
          <w:sz w:val="20"/>
          <w:szCs w:val="20"/>
        </w:rPr>
      </w:pPr>
      <w:r w:rsidRPr="00013FFC">
        <w:rPr>
          <w:rFonts w:asciiTheme="majorBidi" w:hAnsiTheme="majorBidi" w:cstheme="majorBidi"/>
          <w:b/>
          <w:bCs/>
          <w:sz w:val="20"/>
          <w:szCs w:val="20"/>
        </w:rPr>
        <w:t xml:space="preserve"> </w:t>
      </w:r>
    </w:p>
    <w:p w:rsidR="00D3379C" w:rsidRPr="00013FFC" w:rsidRDefault="002C6B41" w:rsidP="00013FFC">
      <w:pPr>
        <w:spacing w:after="0" w:line="240" w:lineRule="auto"/>
        <w:jc w:val="both"/>
        <w:rPr>
          <w:rFonts w:asciiTheme="majorBidi" w:hAnsiTheme="majorBidi" w:cstheme="majorBidi"/>
          <w:sz w:val="20"/>
          <w:szCs w:val="20"/>
        </w:rPr>
      </w:pPr>
      <w:r w:rsidRPr="00013FFC">
        <w:rPr>
          <w:rFonts w:asciiTheme="majorBidi" w:hAnsiTheme="majorBidi" w:cstheme="majorBidi"/>
          <w:b/>
          <w:bCs/>
          <w:sz w:val="20"/>
          <w:szCs w:val="20"/>
        </w:rPr>
        <w:t>Abstract</w:t>
      </w:r>
      <w:r w:rsidR="00FC6ABF" w:rsidRPr="00013FFC">
        <w:rPr>
          <w:rFonts w:asciiTheme="majorBidi" w:hAnsiTheme="majorBidi" w:cstheme="majorBidi"/>
          <w:b/>
          <w:bCs/>
          <w:sz w:val="20"/>
          <w:szCs w:val="20"/>
        </w:rPr>
        <w:t xml:space="preserve">: </w:t>
      </w:r>
      <w:r w:rsidR="00074323" w:rsidRPr="00293C0D">
        <w:rPr>
          <w:rFonts w:asciiTheme="majorBidi" w:hAnsiTheme="majorBidi" w:cstheme="majorBidi"/>
          <w:b/>
          <w:bCs/>
          <w:sz w:val="20"/>
          <w:szCs w:val="20"/>
        </w:rPr>
        <w:t>Background:</w:t>
      </w:r>
      <w:r w:rsidR="00BE5236" w:rsidRPr="00293C0D">
        <w:rPr>
          <w:rFonts w:asciiTheme="majorBidi" w:hAnsiTheme="majorBidi" w:cstheme="majorBidi"/>
          <w:sz w:val="20"/>
          <w:szCs w:val="20"/>
        </w:rPr>
        <w:t xml:space="preserve"> Hepatitis C virus (HCV) infection is a common problem affecting more than 3% of the world population</w:t>
      </w:r>
      <w:r w:rsidR="00BE5236" w:rsidRPr="00293C0D">
        <w:rPr>
          <w:rFonts w:asciiTheme="majorBidi" w:hAnsiTheme="majorBidi" w:cstheme="majorBidi"/>
          <w:b/>
          <w:bCs/>
          <w:sz w:val="20"/>
          <w:szCs w:val="20"/>
        </w:rPr>
        <w:t xml:space="preserve">. </w:t>
      </w:r>
      <w:r w:rsidR="00BE5236" w:rsidRPr="00293C0D">
        <w:rPr>
          <w:rFonts w:asciiTheme="majorBidi" w:hAnsiTheme="majorBidi" w:cstheme="majorBidi"/>
          <w:sz w:val="20"/>
          <w:szCs w:val="20"/>
        </w:rPr>
        <w:t xml:space="preserve">The problem is more pronounced in </w:t>
      </w:r>
      <w:proofErr w:type="spellStart"/>
      <w:r w:rsidR="00BE5236" w:rsidRPr="00293C0D">
        <w:rPr>
          <w:rFonts w:asciiTheme="majorBidi" w:hAnsiTheme="majorBidi" w:cstheme="majorBidi"/>
          <w:sz w:val="20"/>
          <w:szCs w:val="20"/>
        </w:rPr>
        <w:t>hemodialysis</w:t>
      </w:r>
      <w:proofErr w:type="spellEnd"/>
      <w:r w:rsidR="00BE5236" w:rsidRPr="00293C0D">
        <w:rPr>
          <w:rFonts w:asciiTheme="majorBidi" w:hAnsiTheme="majorBidi" w:cstheme="majorBidi"/>
          <w:sz w:val="20"/>
          <w:szCs w:val="20"/>
        </w:rPr>
        <w:t xml:space="preserve"> centers</w:t>
      </w:r>
      <w:r w:rsidR="00BE5236" w:rsidRPr="00293C0D">
        <w:rPr>
          <w:rFonts w:asciiTheme="majorBidi" w:hAnsiTheme="majorBidi" w:cstheme="majorBidi"/>
          <w:b/>
          <w:bCs/>
          <w:sz w:val="20"/>
          <w:szCs w:val="20"/>
        </w:rPr>
        <w:t xml:space="preserve">.  </w:t>
      </w:r>
      <w:r w:rsidR="00BE5236" w:rsidRPr="00293C0D">
        <w:rPr>
          <w:rFonts w:asciiTheme="majorBidi" w:hAnsiTheme="majorBidi" w:cstheme="majorBidi"/>
          <w:sz w:val="20"/>
          <w:szCs w:val="20"/>
        </w:rPr>
        <w:t xml:space="preserve"> Insulin resistance is frequently seen in patients with HCV infection. Numerous studies indicated a link of insulin resistance to iron overload. In our study, we aimed to evaluate serum iron parameters as predictors of insulin resistance in non-diabetic </w:t>
      </w:r>
      <w:proofErr w:type="spellStart"/>
      <w:r w:rsidR="00BE5236" w:rsidRPr="00293C0D">
        <w:rPr>
          <w:rFonts w:asciiTheme="majorBidi" w:hAnsiTheme="majorBidi" w:cstheme="majorBidi"/>
          <w:sz w:val="20"/>
          <w:szCs w:val="20"/>
        </w:rPr>
        <w:t>HCV+ve</w:t>
      </w:r>
      <w:proofErr w:type="spellEnd"/>
      <w:r w:rsidR="00BE5236" w:rsidRPr="00293C0D">
        <w:rPr>
          <w:rFonts w:asciiTheme="majorBidi" w:hAnsiTheme="majorBidi" w:cstheme="majorBidi"/>
          <w:sz w:val="20"/>
          <w:szCs w:val="20"/>
        </w:rPr>
        <w:t xml:space="preserve"> patients on </w:t>
      </w:r>
      <w:proofErr w:type="spellStart"/>
      <w:r w:rsidR="00BE5236" w:rsidRPr="00293C0D">
        <w:rPr>
          <w:rFonts w:asciiTheme="majorBidi" w:hAnsiTheme="majorBidi" w:cstheme="majorBidi"/>
          <w:sz w:val="20"/>
          <w:szCs w:val="20"/>
        </w:rPr>
        <w:t>hemodialysis</w:t>
      </w:r>
      <w:proofErr w:type="spellEnd"/>
      <w:r w:rsidR="00BE5236" w:rsidRPr="00293C0D">
        <w:rPr>
          <w:rFonts w:asciiTheme="majorBidi" w:hAnsiTheme="majorBidi" w:cstheme="majorBidi"/>
          <w:sz w:val="20"/>
          <w:szCs w:val="20"/>
        </w:rPr>
        <w:t>.</w:t>
      </w:r>
      <w:r w:rsidR="00103F1B" w:rsidRPr="00293C0D">
        <w:rPr>
          <w:rFonts w:asciiTheme="majorBidi" w:hAnsiTheme="majorBidi" w:cstheme="majorBidi"/>
          <w:sz w:val="20"/>
          <w:szCs w:val="20"/>
        </w:rPr>
        <w:t xml:space="preserve"> </w:t>
      </w:r>
      <w:r w:rsidR="004C0472" w:rsidRPr="00293C0D">
        <w:rPr>
          <w:rFonts w:asciiTheme="majorBidi" w:hAnsiTheme="majorBidi" w:cstheme="majorBidi"/>
          <w:b/>
          <w:bCs/>
          <w:sz w:val="20"/>
          <w:szCs w:val="20"/>
        </w:rPr>
        <w:t>Subjects and methods:</w:t>
      </w:r>
      <w:r w:rsidR="004C0472" w:rsidRPr="00293C0D">
        <w:rPr>
          <w:rFonts w:asciiTheme="majorBidi" w:hAnsiTheme="majorBidi" w:cstheme="majorBidi"/>
          <w:sz w:val="20"/>
          <w:szCs w:val="20"/>
        </w:rPr>
        <w:t xml:space="preserve"> 60 non-diabetic patients on chronic </w:t>
      </w:r>
      <w:proofErr w:type="spellStart"/>
      <w:r w:rsidR="004C0472" w:rsidRPr="00293C0D">
        <w:rPr>
          <w:rFonts w:asciiTheme="majorBidi" w:hAnsiTheme="majorBidi" w:cstheme="majorBidi"/>
          <w:sz w:val="20"/>
          <w:szCs w:val="20"/>
        </w:rPr>
        <w:t>hemodialysis</w:t>
      </w:r>
      <w:proofErr w:type="spellEnd"/>
      <w:r w:rsidR="004C0472" w:rsidRPr="00293C0D">
        <w:rPr>
          <w:rFonts w:asciiTheme="majorBidi" w:hAnsiTheme="majorBidi" w:cstheme="majorBidi"/>
          <w:sz w:val="20"/>
          <w:szCs w:val="20"/>
        </w:rPr>
        <w:t xml:space="preserve"> in </w:t>
      </w:r>
      <w:proofErr w:type="spellStart"/>
      <w:r w:rsidR="004C0472" w:rsidRPr="00293C0D">
        <w:rPr>
          <w:rFonts w:asciiTheme="majorBidi" w:hAnsiTheme="majorBidi" w:cstheme="majorBidi"/>
          <w:sz w:val="20"/>
          <w:szCs w:val="20"/>
        </w:rPr>
        <w:t>Ain</w:t>
      </w:r>
      <w:proofErr w:type="spellEnd"/>
      <w:r w:rsidR="004C0472" w:rsidRPr="00293C0D">
        <w:rPr>
          <w:rFonts w:asciiTheme="majorBidi" w:hAnsiTheme="majorBidi" w:cstheme="majorBidi"/>
          <w:sz w:val="20"/>
          <w:szCs w:val="20"/>
        </w:rPr>
        <w:t xml:space="preserve"> Shams university hospital were chosen and </w:t>
      </w:r>
      <w:r w:rsidR="004C0472" w:rsidRPr="00013FFC">
        <w:rPr>
          <w:rFonts w:asciiTheme="majorBidi" w:hAnsiTheme="majorBidi" w:cstheme="majorBidi"/>
          <w:sz w:val="20"/>
          <w:szCs w:val="20"/>
        </w:rPr>
        <w:t>divided into 2 groups,</w:t>
      </w:r>
      <w:r w:rsidR="004C0472" w:rsidRPr="00013FFC">
        <w:rPr>
          <w:rFonts w:asciiTheme="majorBidi" w:hAnsiTheme="majorBidi" w:cstheme="majorBidi"/>
          <w:b/>
          <w:bCs/>
          <w:sz w:val="20"/>
          <w:szCs w:val="20"/>
        </w:rPr>
        <w:t xml:space="preserve"> Group 1</w:t>
      </w:r>
      <w:r w:rsidR="004C0472" w:rsidRPr="00013FFC">
        <w:rPr>
          <w:rFonts w:asciiTheme="majorBidi" w:hAnsiTheme="majorBidi" w:cstheme="majorBidi"/>
          <w:sz w:val="20"/>
          <w:szCs w:val="20"/>
        </w:rPr>
        <w:t xml:space="preserve"> consisted of 30 HCV +</w:t>
      </w:r>
      <w:proofErr w:type="spellStart"/>
      <w:r w:rsidR="004C0472" w:rsidRPr="00013FFC">
        <w:rPr>
          <w:rFonts w:asciiTheme="majorBidi" w:hAnsiTheme="majorBidi" w:cstheme="majorBidi"/>
          <w:sz w:val="20"/>
          <w:szCs w:val="20"/>
        </w:rPr>
        <w:t>ve</w:t>
      </w:r>
      <w:proofErr w:type="spellEnd"/>
      <w:r w:rsidR="004C0472" w:rsidRPr="00013FFC">
        <w:rPr>
          <w:rFonts w:asciiTheme="majorBidi" w:hAnsiTheme="majorBidi" w:cstheme="majorBidi"/>
          <w:sz w:val="20"/>
          <w:szCs w:val="20"/>
        </w:rPr>
        <w:t xml:space="preserve"> cases and </w:t>
      </w:r>
      <w:r w:rsidR="004C0472" w:rsidRPr="00013FFC">
        <w:rPr>
          <w:rFonts w:asciiTheme="majorBidi" w:hAnsiTheme="majorBidi" w:cstheme="majorBidi"/>
          <w:b/>
          <w:bCs/>
          <w:sz w:val="20"/>
          <w:szCs w:val="20"/>
        </w:rPr>
        <w:t>Group 2</w:t>
      </w:r>
      <w:r w:rsidR="004C0472" w:rsidRPr="00013FFC">
        <w:rPr>
          <w:rFonts w:asciiTheme="majorBidi" w:hAnsiTheme="majorBidi" w:cstheme="majorBidi"/>
          <w:sz w:val="20"/>
          <w:szCs w:val="20"/>
        </w:rPr>
        <w:t>: consisted of 30 HCV -</w:t>
      </w:r>
      <w:proofErr w:type="spellStart"/>
      <w:r w:rsidR="004C0472" w:rsidRPr="00013FFC">
        <w:rPr>
          <w:rFonts w:asciiTheme="majorBidi" w:hAnsiTheme="majorBidi" w:cstheme="majorBidi"/>
          <w:sz w:val="20"/>
          <w:szCs w:val="20"/>
        </w:rPr>
        <w:t>ve</w:t>
      </w:r>
      <w:proofErr w:type="spellEnd"/>
      <w:r w:rsidR="004C0472" w:rsidRPr="00013FFC">
        <w:rPr>
          <w:rFonts w:asciiTheme="majorBidi" w:hAnsiTheme="majorBidi" w:cstheme="majorBidi"/>
          <w:sz w:val="20"/>
          <w:szCs w:val="20"/>
        </w:rPr>
        <w:t xml:space="preserve"> cases. All cases were subjected to full history taking and clinical examination with determination of age, sex, BMI and duration of </w:t>
      </w:r>
      <w:proofErr w:type="spellStart"/>
      <w:r w:rsidR="004C0472" w:rsidRPr="00013FFC">
        <w:rPr>
          <w:rFonts w:asciiTheme="majorBidi" w:hAnsiTheme="majorBidi" w:cstheme="majorBidi"/>
          <w:sz w:val="20"/>
          <w:szCs w:val="20"/>
        </w:rPr>
        <w:t>hemodialysis</w:t>
      </w:r>
      <w:proofErr w:type="spellEnd"/>
      <w:r w:rsidR="008C5731" w:rsidRPr="00013FFC">
        <w:rPr>
          <w:rFonts w:asciiTheme="majorBidi" w:hAnsiTheme="majorBidi" w:cstheme="majorBidi"/>
          <w:sz w:val="20"/>
          <w:szCs w:val="20"/>
        </w:rPr>
        <w:t xml:space="preserve">. </w:t>
      </w:r>
      <w:r w:rsidR="004C0472" w:rsidRPr="00013FFC">
        <w:rPr>
          <w:rFonts w:asciiTheme="majorBidi" w:hAnsiTheme="majorBidi" w:cstheme="majorBidi"/>
          <w:sz w:val="20"/>
          <w:szCs w:val="20"/>
        </w:rPr>
        <w:t>Serum liver enzymes AST and</w:t>
      </w:r>
      <w:r w:rsidR="00103F1B" w:rsidRPr="00013FFC">
        <w:rPr>
          <w:rFonts w:asciiTheme="majorBidi" w:hAnsiTheme="majorBidi" w:cstheme="majorBidi"/>
          <w:sz w:val="20"/>
          <w:szCs w:val="20"/>
        </w:rPr>
        <w:t xml:space="preserve"> </w:t>
      </w:r>
      <w:r w:rsidR="004C0472" w:rsidRPr="00013FFC">
        <w:rPr>
          <w:rFonts w:asciiTheme="majorBidi" w:hAnsiTheme="majorBidi" w:cstheme="majorBidi"/>
          <w:sz w:val="20"/>
          <w:szCs w:val="20"/>
        </w:rPr>
        <w:t>ALT</w:t>
      </w:r>
      <w:r w:rsidR="00783829" w:rsidRPr="00013FFC">
        <w:rPr>
          <w:rFonts w:asciiTheme="majorBidi" w:hAnsiTheme="majorBidi" w:cstheme="majorBidi"/>
          <w:sz w:val="20"/>
          <w:szCs w:val="20"/>
        </w:rPr>
        <w:t>,</w:t>
      </w:r>
      <w:r w:rsidR="004C0472" w:rsidRPr="00013FFC">
        <w:rPr>
          <w:rFonts w:asciiTheme="majorBidi" w:hAnsiTheme="majorBidi" w:cstheme="majorBidi"/>
          <w:sz w:val="20"/>
          <w:szCs w:val="20"/>
        </w:rPr>
        <w:t xml:space="preserve"> FBS</w:t>
      </w:r>
      <w:r w:rsidR="00783829" w:rsidRPr="00013FFC">
        <w:rPr>
          <w:rFonts w:asciiTheme="majorBidi" w:hAnsiTheme="majorBidi" w:cstheme="majorBidi"/>
          <w:sz w:val="20"/>
          <w:szCs w:val="20"/>
        </w:rPr>
        <w:t>,</w:t>
      </w:r>
      <w:r w:rsidR="004C0472" w:rsidRPr="00013FFC">
        <w:rPr>
          <w:rFonts w:asciiTheme="majorBidi" w:hAnsiTheme="majorBidi" w:cstheme="majorBidi"/>
          <w:sz w:val="20"/>
          <w:szCs w:val="20"/>
        </w:rPr>
        <w:t xml:space="preserve"> serum fasting insulin were measured with calculation of insulin resistance using the standard homeostatic model assessment (HOMA). Typically, a HOMA-IR</w:t>
      </w:r>
      <w:r w:rsidR="00BE0860" w:rsidRPr="00013FFC">
        <w:rPr>
          <w:rFonts w:asciiTheme="majorBidi" w:hAnsiTheme="majorBidi" w:cstheme="majorBidi"/>
          <w:sz w:val="20"/>
          <w:szCs w:val="20"/>
        </w:rPr>
        <w:t>&gt;</w:t>
      </w:r>
      <w:r w:rsidR="004C0472" w:rsidRPr="00013FFC">
        <w:rPr>
          <w:rFonts w:asciiTheme="majorBidi" w:hAnsiTheme="majorBidi" w:cstheme="majorBidi"/>
          <w:sz w:val="20"/>
          <w:szCs w:val="20"/>
        </w:rPr>
        <w:t>2 is used to identify significant insulin resistance</w:t>
      </w:r>
      <w:r w:rsidR="004C0472" w:rsidRPr="00013FFC">
        <w:rPr>
          <w:rFonts w:asciiTheme="majorBidi" w:hAnsiTheme="majorBidi" w:cstheme="majorBidi"/>
          <w:b/>
          <w:bCs/>
          <w:color w:val="FF0000"/>
          <w:sz w:val="20"/>
          <w:szCs w:val="20"/>
        </w:rPr>
        <w:t xml:space="preserve">. </w:t>
      </w:r>
      <w:r w:rsidR="004C0472" w:rsidRPr="00013FFC">
        <w:rPr>
          <w:rFonts w:asciiTheme="majorBidi" w:hAnsiTheme="majorBidi" w:cstheme="majorBidi"/>
          <w:sz w:val="20"/>
          <w:szCs w:val="20"/>
        </w:rPr>
        <w:t xml:space="preserve">Serum iron parameters including serum iron, serum </w:t>
      </w:r>
      <w:proofErr w:type="spellStart"/>
      <w:r w:rsidR="004C0472" w:rsidRPr="00013FFC">
        <w:rPr>
          <w:rFonts w:asciiTheme="majorBidi" w:hAnsiTheme="majorBidi" w:cstheme="majorBidi"/>
          <w:sz w:val="20"/>
          <w:szCs w:val="20"/>
        </w:rPr>
        <w:t>ferritin</w:t>
      </w:r>
      <w:proofErr w:type="spellEnd"/>
      <w:r w:rsidR="004C0472" w:rsidRPr="00013FFC">
        <w:rPr>
          <w:rFonts w:asciiTheme="majorBidi" w:hAnsiTheme="majorBidi" w:cstheme="majorBidi"/>
          <w:sz w:val="20"/>
          <w:szCs w:val="20"/>
        </w:rPr>
        <w:t>, TIBC, TSAT and hemoglobin content were measured for all cases.</w:t>
      </w:r>
      <w:r w:rsidR="00103F1B" w:rsidRPr="00013FFC">
        <w:rPr>
          <w:rFonts w:asciiTheme="majorBidi" w:hAnsiTheme="majorBidi" w:cstheme="majorBidi"/>
          <w:sz w:val="20"/>
          <w:szCs w:val="20"/>
        </w:rPr>
        <w:t xml:space="preserve"> </w:t>
      </w:r>
      <w:r w:rsidR="00F510EF" w:rsidRPr="00013FFC">
        <w:rPr>
          <w:rFonts w:asciiTheme="majorBidi" w:hAnsiTheme="majorBidi" w:cstheme="majorBidi"/>
          <w:b/>
          <w:bCs/>
          <w:sz w:val="20"/>
          <w:szCs w:val="20"/>
        </w:rPr>
        <w:t>Results:</w:t>
      </w:r>
      <w:r w:rsidR="00F510EF" w:rsidRPr="00013FFC">
        <w:rPr>
          <w:rFonts w:asciiTheme="majorBidi" w:hAnsiTheme="majorBidi" w:cstheme="majorBidi"/>
          <w:sz w:val="20"/>
          <w:szCs w:val="20"/>
        </w:rPr>
        <w:t xml:space="preserve">  Prevalence of IR in HCV +</w:t>
      </w:r>
      <w:proofErr w:type="spellStart"/>
      <w:r w:rsidR="00F510EF" w:rsidRPr="00013FFC">
        <w:rPr>
          <w:rFonts w:asciiTheme="majorBidi" w:hAnsiTheme="majorBidi" w:cstheme="majorBidi"/>
          <w:sz w:val="20"/>
          <w:szCs w:val="20"/>
        </w:rPr>
        <w:t>ve</w:t>
      </w:r>
      <w:proofErr w:type="spellEnd"/>
      <w:r w:rsidR="00F510EF" w:rsidRPr="00013FFC">
        <w:rPr>
          <w:rFonts w:asciiTheme="majorBidi" w:hAnsiTheme="majorBidi" w:cstheme="majorBidi"/>
          <w:sz w:val="20"/>
          <w:szCs w:val="20"/>
        </w:rPr>
        <w:t xml:space="preserve"> cases on chronic </w:t>
      </w:r>
      <w:proofErr w:type="spellStart"/>
      <w:r w:rsidR="00F510EF" w:rsidRPr="00013FFC">
        <w:rPr>
          <w:rFonts w:asciiTheme="majorBidi" w:hAnsiTheme="majorBidi" w:cstheme="majorBidi"/>
          <w:sz w:val="20"/>
          <w:szCs w:val="20"/>
        </w:rPr>
        <w:t>hemodialysis</w:t>
      </w:r>
      <w:proofErr w:type="spellEnd"/>
      <w:r w:rsidR="00F510EF" w:rsidRPr="00013FFC">
        <w:rPr>
          <w:rFonts w:asciiTheme="majorBidi" w:hAnsiTheme="majorBidi" w:cstheme="majorBidi"/>
          <w:sz w:val="20"/>
          <w:szCs w:val="20"/>
        </w:rPr>
        <w:t xml:space="preserve"> was 86.67% and 33.33% in HCV-</w:t>
      </w:r>
      <w:proofErr w:type="spellStart"/>
      <w:r w:rsidR="00F510EF" w:rsidRPr="00013FFC">
        <w:rPr>
          <w:rFonts w:asciiTheme="majorBidi" w:hAnsiTheme="majorBidi" w:cstheme="majorBidi"/>
          <w:sz w:val="20"/>
          <w:szCs w:val="20"/>
        </w:rPr>
        <w:t>ve</w:t>
      </w:r>
      <w:proofErr w:type="spellEnd"/>
      <w:r w:rsidR="00F510EF" w:rsidRPr="00013FFC">
        <w:rPr>
          <w:rFonts w:asciiTheme="majorBidi" w:hAnsiTheme="majorBidi" w:cstheme="majorBidi"/>
          <w:sz w:val="20"/>
          <w:szCs w:val="20"/>
        </w:rPr>
        <w:t xml:space="preserve"> cases. FBS showed insignificant difference between group 1 and group 2 </w:t>
      </w:r>
      <w:r w:rsidR="00F510EF" w:rsidRPr="00013FFC">
        <w:rPr>
          <w:rFonts w:asciiTheme="majorBidi" w:hAnsiTheme="majorBidi" w:cstheme="majorBidi"/>
          <w:i/>
          <w:iCs/>
          <w:sz w:val="20"/>
          <w:szCs w:val="20"/>
        </w:rPr>
        <w:t xml:space="preserve">(p&gt;0.05). </w:t>
      </w:r>
      <w:r w:rsidR="00F510EF" w:rsidRPr="00013FFC">
        <w:rPr>
          <w:rFonts w:asciiTheme="majorBidi" w:hAnsiTheme="majorBidi" w:cstheme="majorBidi"/>
          <w:sz w:val="20"/>
          <w:szCs w:val="20"/>
        </w:rPr>
        <w:t xml:space="preserve">Meanwhile, insulin and HOMA-IR showed significant increase in group 1 in comparison to group 2 </w:t>
      </w:r>
      <w:r w:rsidR="00F510EF" w:rsidRPr="00013FFC">
        <w:rPr>
          <w:rFonts w:asciiTheme="majorBidi" w:hAnsiTheme="majorBidi" w:cstheme="majorBidi"/>
          <w:i/>
          <w:iCs/>
          <w:sz w:val="20"/>
          <w:szCs w:val="20"/>
        </w:rPr>
        <w:t>(p&lt;0.001).</w:t>
      </w:r>
      <w:r w:rsidR="00F510EF" w:rsidRPr="00013FFC">
        <w:rPr>
          <w:rFonts w:asciiTheme="majorBidi" w:hAnsiTheme="majorBidi" w:cstheme="majorBidi"/>
          <w:sz w:val="20"/>
          <w:szCs w:val="20"/>
        </w:rPr>
        <w:t xml:space="preserve"> Both liver enzymes (AST and ALT) were significantly higher in group 1 than in group 2 </w:t>
      </w:r>
      <w:r w:rsidR="00F510EF" w:rsidRPr="00013FFC">
        <w:rPr>
          <w:rFonts w:asciiTheme="majorBidi" w:hAnsiTheme="majorBidi" w:cstheme="majorBidi"/>
          <w:i/>
          <w:iCs/>
          <w:sz w:val="20"/>
          <w:szCs w:val="20"/>
        </w:rPr>
        <w:t xml:space="preserve">(p&lt;0.001 </w:t>
      </w:r>
      <w:r w:rsidR="00F510EF" w:rsidRPr="00013FFC">
        <w:rPr>
          <w:rFonts w:asciiTheme="majorBidi" w:hAnsiTheme="majorBidi" w:cstheme="majorBidi"/>
          <w:sz w:val="20"/>
          <w:szCs w:val="20"/>
        </w:rPr>
        <w:t xml:space="preserve">for ALT and </w:t>
      </w:r>
      <w:r w:rsidR="00F510EF" w:rsidRPr="00013FFC">
        <w:rPr>
          <w:rFonts w:asciiTheme="majorBidi" w:hAnsiTheme="majorBidi" w:cstheme="majorBidi"/>
          <w:i/>
          <w:iCs/>
          <w:sz w:val="20"/>
          <w:szCs w:val="20"/>
        </w:rPr>
        <w:t>=0.001</w:t>
      </w:r>
      <w:r w:rsidR="00F510EF" w:rsidRPr="00013FFC">
        <w:rPr>
          <w:rFonts w:asciiTheme="majorBidi" w:hAnsiTheme="majorBidi" w:cstheme="majorBidi"/>
          <w:sz w:val="20"/>
          <w:szCs w:val="20"/>
        </w:rPr>
        <w:t xml:space="preserve"> for AST). S. iron </w:t>
      </w:r>
      <w:r w:rsidR="00F510EF" w:rsidRPr="00013FFC">
        <w:rPr>
          <w:rFonts w:asciiTheme="majorBidi" w:hAnsiTheme="majorBidi" w:cstheme="majorBidi"/>
          <w:i/>
          <w:iCs/>
          <w:sz w:val="20"/>
          <w:szCs w:val="20"/>
        </w:rPr>
        <w:t>(p&lt;0.01),</w:t>
      </w:r>
      <w:r w:rsidR="00F510EF" w:rsidRPr="00013FFC">
        <w:rPr>
          <w:rFonts w:asciiTheme="majorBidi" w:hAnsiTheme="majorBidi" w:cstheme="majorBidi"/>
          <w:sz w:val="20"/>
          <w:szCs w:val="20"/>
        </w:rPr>
        <w:t xml:space="preserve"> </w:t>
      </w:r>
      <w:proofErr w:type="spellStart"/>
      <w:r w:rsidR="00F510EF" w:rsidRPr="00013FFC">
        <w:rPr>
          <w:rFonts w:asciiTheme="majorBidi" w:hAnsiTheme="majorBidi" w:cstheme="majorBidi"/>
          <w:sz w:val="20"/>
          <w:szCs w:val="20"/>
        </w:rPr>
        <w:t>ferritin</w:t>
      </w:r>
      <w:proofErr w:type="spellEnd"/>
      <w:r w:rsidR="00F510EF" w:rsidRPr="00013FFC">
        <w:rPr>
          <w:rFonts w:asciiTheme="majorBidi" w:hAnsiTheme="majorBidi" w:cstheme="majorBidi"/>
          <w:sz w:val="20"/>
          <w:szCs w:val="20"/>
        </w:rPr>
        <w:t xml:space="preserve"> </w:t>
      </w:r>
      <w:r w:rsidR="00F510EF" w:rsidRPr="00013FFC">
        <w:rPr>
          <w:rFonts w:asciiTheme="majorBidi" w:hAnsiTheme="majorBidi" w:cstheme="majorBidi"/>
          <w:i/>
          <w:iCs/>
          <w:sz w:val="20"/>
          <w:szCs w:val="20"/>
        </w:rPr>
        <w:t>(p&lt;0.05),</w:t>
      </w:r>
      <w:r w:rsidR="00F510EF" w:rsidRPr="00013FFC">
        <w:rPr>
          <w:rFonts w:asciiTheme="majorBidi" w:hAnsiTheme="majorBidi" w:cstheme="majorBidi"/>
          <w:sz w:val="20"/>
          <w:szCs w:val="20"/>
        </w:rPr>
        <w:t xml:space="preserve"> TSAT </w:t>
      </w:r>
      <w:r w:rsidR="00F510EF" w:rsidRPr="00013FFC">
        <w:rPr>
          <w:rFonts w:asciiTheme="majorBidi" w:hAnsiTheme="majorBidi" w:cstheme="majorBidi"/>
          <w:i/>
          <w:iCs/>
          <w:sz w:val="20"/>
          <w:szCs w:val="20"/>
        </w:rPr>
        <w:t>(p&lt;0.05)</w:t>
      </w:r>
      <w:r w:rsidR="00F510EF" w:rsidRPr="00013FFC">
        <w:rPr>
          <w:rFonts w:asciiTheme="majorBidi" w:hAnsiTheme="majorBidi" w:cstheme="majorBidi"/>
          <w:sz w:val="20"/>
          <w:szCs w:val="20"/>
        </w:rPr>
        <w:t xml:space="preserve"> and hemoglobin </w:t>
      </w:r>
      <w:r w:rsidR="00F510EF" w:rsidRPr="00013FFC">
        <w:rPr>
          <w:rFonts w:asciiTheme="majorBidi" w:hAnsiTheme="majorBidi" w:cstheme="majorBidi"/>
          <w:i/>
          <w:iCs/>
          <w:sz w:val="20"/>
          <w:szCs w:val="20"/>
        </w:rPr>
        <w:t>(p=0.001)</w:t>
      </w:r>
      <w:r w:rsidR="00F510EF" w:rsidRPr="00013FFC">
        <w:rPr>
          <w:rFonts w:asciiTheme="majorBidi" w:hAnsiTheme="majorBidi" w:cstheme="majorBidi"/>
          <w:sz w:val="20"/>
          <w:szCs w:val="20"/>
        </w:rPr>
        <w:t xml:space="preserve"> were higher in group 1 than in group 2.</w:t>
      </w:r>
      <w:r w:rsidR="00F510EF" w:rsidRPr="00013FFC">
        <w:rPr>
          <w:rFonts w:asciiTheme="majorBidi" w:hAnsiTheme="majorBidi" w:cstheme="majorBidi"/>
          <w:b/>
          <w:bCs/>
          <w:sz w:val="20"/>
          <w:szCs w:val="20"/>
        </w:rPr>
        <w:t xml:space="preserve"> In group 1</w:t>
      </w:r>
      <w:r w:rsidR="00F510EF" w:rsidRPr="00013FFC">
        <w:rPr>
          <w:rFonts w:asciiTheme="majorBidi" w:hAnsiTheme="majorBidi" w:cstheme="majorBidi"/>
          <w:sz w:val="20"/>
          <w:szCs w:val="20"/>
        </w:rPr>
        <w:t xml:space="preserve">, HOMA-IR had a highly significant correlation to both AST </w:t>
      </w:r>
      <w:r w:rsidR="00F510EF" w:rsidRPr="00013FFC">
        <w:rPr>
          <w:rFonts w:asciiTheme="majorBidi" w:hAnsiTheme="majorBidi" w:cstheme="majorBidi"/>
          <w:i/>
          <w:iCs/>
          <w:sz w:val="20"/>
          <w:szCs w:val="20"/>
        </w:rPr>
        <w:t>(p&lt;0.01)</w:t>
      </w:r>
      <w:r w:rsidR="00F510EF" w:rsidRPr="00013FFC">
        <w:rPr>
          <w:rFonts w:asciiTheme="majorBidi" w:hAnsiTheme="majorBidi" w:cstheme="majorBidi"/>
          <w:sz w:val="20"/>
          <w:szCs w:val="20"/>
        </w:rPr>
        <w:t xml:space="preserve"> and </w:t>
      </w:r>
      <w:r w:rsidR="00982057" w:rsidRPr="00013FFC">
        <w:rPr>
          <w:rFonts w:asciiTheme="majorBidi" w:hAnsiTheme="majorBidi" w:cstheme="majorBidi"/>
          <w:sz w:val="20"/>
          <w:szCs w:val="20"/>
        </w:rPr>
        <w:t>A</w:t>
      </w:r>
      <w:r w:rsidR="00F510EF" w:rsidRPr="00013FFC">
        <w:rPr>
          <w:rFonts w:asciiTheme="majorBidi" w:hAnsiTheme="majorBidi" w:cstheme="majorBidi"/>
          <w:sz w:val="20"/>
          <w:szCs w:val="20"/>
        </w:rPr>
        <w:t xml:space="preserve">LT </w:t>
      </w:r>
      <w:r w:rsidR="00F510EF" w:rsidRPr="00013FFC">
        <w:rPr>
          <w:rFonts w:asciiTheme="majorBidi" w:hAnsiTheme="majorBidi" w:cstheme="majorBidi"/>
          <w:i/>
          <w:iCs/>
          <w:sz w:val="20"/>
          <w:szCs w:val="20"/>
        </w:rPr>
        <w:t>(p&lt;0.001).</w:t>
      </w:r>
      <w:r w:rsidR="00F510EF" w:rsidRPr="00013FFC">
        <w:rPr>
          <w:rFonts w:asciiTheme="majorBidi" w:hAnsiTheme="majorBidi" w:cstheme="majorBidi"/>
          <w:sz w:val="20"/>
          <w:szCs w:val="20"/>
        </w:rPr>
        <w:t xml:space="preserve"> HOMA-IR, also, significantly correlated to serum iron </w:t>
      </w:r>
      <w:r w:rsidR="00F510EF" w:rsidRPr="00013FFC">
        <w:rPr>
          <w:rFonts w:asciiTheme="majorBidi" w:hAnsiTheme="majorBidi" w:cstheme="majorBidi"/>
          <w:i/>
          <w:iCs/>
          <w:sz w:val="20"/>
          <w:szCs w:val="20"/>
        </w:rPr>
        <w:t>(p&lt;0.01)</w:t>
      </w:r>
      <w:r w:rsidR="00F510EF" w:rsidRPr="00013FFC">
        <w:rPr>
          <w:rFonts w:asciiTheme="majorBidi" w:hAnsiTheme="majorBidi" w:cstheme="majorBidi"/>
          <w:sz w:val="20"/>
          <w:szCs w:val="20"/>
        </w:rPr>
        <w:t xml:space="preserve"> and TSAT </w:t>
      </w:r>
      <w:r w:rsidR="00F510EF" w:rsidRPr="00013FFC">
        <w:rPr>
          <w:rFonts w:asciiTheme="majorBidi" w:hAnsiTheme="majorBidi" w:cstheme="majorBidi"/>
          <w:i/>
          <w:iCs/>
          <w:sz w:val="20"/>
          <w:szCs w:val="20"/>
        </w:rPr>
        <w:t>(p&lt;0.01)</w:t>
      </w:r>
      <w:r w:rsidR="00F510EF" w:rsidRPr="00013FFC">
        <w:rPr>
          <w:rFonts w:asciiTheme="majorBidi" w:hAnsiTheme="majorBidi" w:cstheme="majorBidi"/>
          <w:sz w:val="20"/>
          <w:szCs w:val="20"/>
        </w:rPr>
        <w:t xml:space="preserve"> but </w:t>
      </w:r>
      <w:r w:rsidR="008C5731" w:rsidRPr="00013FFC">
        <w:rPr>
          <w:rFonts w:asciiTheme="majorBidi" w:hAnsiTheme="majorBidi" w:cstheme="majorBidi"/>
          <w:sz w:val="20"/>
          <w:szCs w:val="20"/>
        </w:rPr>
        <w:t>not to</w:t>
      </w:r>
      <w:r w:rsidR="00F510EF" w:rsidRPr="00013FFC">
        <w:rPr>
          <w:rFonts w:asciiTheme="majorBidi" w:hAnsiTheme="majorBidi" w:cstheme="majorBidi"/>
          <w:sz w:val="20"/>
          <w:szCs w:val="20"/>
        </w:rPr>
        <w:t xml:space="preserve"> serum </w:t>
      </w:r>
      <w:proofErr w:type="spellStart"/>
      <w:r w:rsidR="00F510EF" w:rsidRPr="00013FFC">
        <w:rPr>
          <w:rFonts w:asciiTheme="majorBidi" w:hAnsiTheme="majorBidi" w:cstheme="majorBidi"/>
          <w:sz w:val="20"/>
          <w:szCs w:val="20"/>
        </w:rPr>
        <w:t>ferritin</w:t>
      </w:r>
      <w:proofErr w:type="spellEnd"/>
      <w:r w:rsidR="00F510EF" w:rsidRPr="00013FFC">
        <w:rPr>
          <w:rFonts w:asciiTheme="majorBidi" w:hAnsiTheme="majorBidi" w:cstheme="majorBidi"/>
          <w:sz w:val="20"/>
          <w:szCs w:val="20"/>
        </w:rPr>
        <w:t xml:space="preserve">, TIBC or hemoglobin </w:t>
      </w:r>
      <w:r w:rsidR="00F510EF" w:rsidRPr="00013FFC">
        <w:rPr>
          <w:rFonts w:asciiTheme="majorBidi" w:hAnsiTheme="majorBidi" w:cstheme="majorBidi"/>
          <w:i/>
          <w:iCs/>
          <w:sz w:val="20"/>
          <w:szCs w:val="20"/>
        </w:rPr>
        <w:t>(all p values&gt;0.05).</w:t>
      </w:r>
      <w:r w:rsidR="00982057" w:rsidRPr="00013FFC">
        <w:rPr>
          <w:rFonts w:asciiTheme="majorBidi" w:hAnsiTheme="majorBidi" w:cstheme="majorBidi"/>
          <w:sz w:val="20"/>
          <w:szCs w:val="20"/>
        </w:rPr>
        <w:t xml:space="preserve"> Also, in group 1 there was a significant correlation between serum iron and both ALT</w:t>
      </w:r>
      <w:r w:rsidR="009F26FC">
        <w:rPr>
          <w:rFonts w:asciiTheme="majorBidi" w:hAnsiTheme="majorBidi" w:cstheme="majorBidi"/>
          <w:sz w:val="20"/>
          <w:szCs w:val="20"/>
        </w:rPr>
        <w:t xml:space="preserve"> </w:t>
      </w:r>
      <w:r w:rsidR="00BF1578" w:rsidRPr="00013FFC">
        <w:rPr>
          <w:rFonts w:asciiTheme="majorBidi" w:hAnsiTheme="majorBidi" w:cstheme="majorBidi"/>
          <w:i/>
          <w:iCs/>
          <w:sz w:val="20"/>
          <w:szCs w:val="20"/>
        </w:rPr>
        <w:t>(p&lt;0.01)</w:t>
      </w:r>
      <w:r w:rsidR="00982057" w:rsidRPr="00013FFC">
        <w:rPr>
          <w:rFonts w:asciiTheme="majorBidi" w:hAnsiTheme="majorBidi" w:cstheme="majorBidi"/>
          <w:sz w:val="20"/>
          <w:szCs w:val="20"/>
        </w:rPr>
        <w:t xml:space="preserve"> and AST </w:t>
      </w:r>
      <w:r w:rsidR="00982057" w:rsidRPr="00013FFC">
        <w:rPr>
          <w:rFonts w:asciiTheme="majorBidi" w:hAnsiTheme="majorBidi" w:cstheme="majorBidi"/>
          <w:i/>
          <w:iCs/>
          <w:sz w:val="20"/>
          <w:szCs w:val="20"/>
        </w:rPr>
        <w:t>(p&lt;0.01).</w:t>
      </w:r>
      <w:r w:rsidR="00982057" w:rsidRPr="00013FFC">
        <w:rPr>
          <w:rFonts w:asciiTheme="majorBidi" w:hAnsiTheme="majorBidi" w:cstheme="majorBidi"/>
          <w:sz w:val="20"/>
          <w:szCs w:val="20"/>
        </w:rPr>
        <w:t xml:space="preserve"> TSAT had a significant correlation only with ALT </w:t>
      </w:r>
      <w:r w:rsidR="00982057" w:rsidRPr="00013FFC">
        <w:rPr>
          <w:rFonts w:asciiTheme="majorBidi" w:hAnsiTheme="majorBidi" w:cstheme="majorBidi"/>
          <w:i/>
          <w:iCs/>
          <w:sz w:val="20"/>
          <w:szCs w:val="20"/>
        </w:rPr>
        <w:t>(p&lt;0.05)</w:t>
      </w:r>
      <w:r w:rsidR="00982057" w:rsidRPr="00013FFC">
        <w:rPr>
          <w:rFonts w:asciiTheme="majorBidi" w:hAnsiTheme="majorBidi" w:cstheme="majorBidi"/>
          <w:sz w:val="20"/>
          <w:szCs w:val="20"/>
        </w:rPr>
        <w:t xml:space="preserve"> but not with AST </w:t>
      </w:r>
      <w:r w:rsidR="00982057" w:rsidRPr="00013FFC">
        <w:rPr>
          <w:rFonts w:asciiTheme="majorBidi" w:hAnsiTheme="majorBidi" w:cstheme="majorBidi"/>
          <w:i/>
          <w:iCs/>
          <w:sz w:val="20"/>
          <w:szCs w:val="20"/>
        </w:rPr>
        <w:t>(p&gt;0.05).</w:t>
      </w:r>
      <w:r w:rsidR="00103F1B" w:rsidRPr="00013FFC">
        <w:rPr>
          <w:rFonts w:asciiTheme="majorBidi" w:hAnsiTheme="majorBidi" w:cstheme="majorBidi"/>
          <w:i/>
          <w:iCs/>
          <w:sz w:val="20"/>
          <w:szCs w:val="20"/>
        </w:rPr>
        <w:t xml:space="preserve"> </w:t>
      </w:r>
      <w:r w:rsidR="00D3379C" w:rsidRPr="00013FFC">
        <w:rPr>
          <w:rFonts w:asciiTheme="majorBidi" w:hAnsiTheme="majorBidi" w:cstheme="majorBidi"/>
          <w:b/>
          <w:bCs/>
          <w:sz w:val="20"/>
          <w:szCs w:val="20"/>
        </w:rPr>
        <w:t>Conclusion:</w:t>
      </w:r>
      <w:r w:rsidR="00103F1B" w:rsidRPr="00013FFC">
        <w:rPr>
          <w:rFonts w:asciiTheme="majorBidi" w:hAnsiTheme="majorBidi" w:cstheme="majorBidi"/>
          <w:b/>
          <w:bCs/>
          <w:sz w:val="20"/>
          <w:szCs w:val="20"/>
        </w:rPr>
        <w:t xml:space="preserve"> </w:t>
      </w:r>
      <w:r w:rsidR="008578EE" w:rsidRPr="00013FFC">
        <w:rPr>
          <w:rFonts w:asciiTheme="majorBidi" w:hAnsiTheme="majorBidi" w:cstheme="majorBidi"/>
          <w:sz w:val="20"/>
          <w:szCs w:val="20"/>
        </w:rPr>
        <w:t>it was observed that using HOMA-IR at a cutoff point of &gt; 2, the prevalence of IR in HCV +</w:t>
      </w:r>
      <w:proofErr w:type="spellStart"/>
      <w:r w:rsidR="008578EE" w:rsidRPr="00013FFC">
        <w:rPr>
          <w:rFonts w:asciiTheme="majorBidi" w:hAnsiTheme="majorBidi" w:cstheme="majorBidi"/>
          <w:sz w:val="20"/>
          <w:szCs w:val="20"/>
        </w:rPr>
        <w:t>ve</w:t>
      </w:r>
      <w:proofErr w:type="spellEnd"/>
      <w:r w:rsidR="008578EE" w:rsidRPr="00013FFC">
        <w:rPr>
          <w:rFonts w:asciiTheme="majorBidi" w:hAnsiTheme="majorBidi" w:cstheme="majorBidi"/>
          <w:sz w:val="20"/>
          <w:szCs w:val="20"/>
        </w:rPr>
        <w:t xml:space="preserve"> cases on chronic </w:t>
      </w:r>
      <w:proofErr w:type="spellStart"/>
      <w:r w:rsidR="008578EE" w:rsidRPr="00013FFC">
        <w:rPr>
          <w:rFonts w:asciiTheme="majorBidi" w:hAnsiTheme="majorBidi" w:cstheme="majorBidi"/>
          <w:sz w:val="20"/>
          <w:szCs w:val="20"/>
        </w:rPr>
        <w:t>hemodialysis</w:t>
      </w:r>
      <w:proofErr w:type="spellEnd"/>
      <w:r w:rsidR="008578EE" w:rsidRPr="00013FFC">
        <w:rPr>
          <w:rFonts w:asciiTheme="majorBidi" w:hAnsiTheme="majorBidi" w:cstheme="majorBidi"/>
          <w:sz w:val="20"/>
          <w:szCs w:val="20"/>
        </w:rPr>
        <w:t xml:space="preserve"> was 86.67% and was 33.33% in HCV-</w:t>
      </w:r>
      <w:proofErr w:type="spellStart"/>
      <w:r w:rsidR="008578EE" w:rsidRPr="00013FFC">
        <w:rPr>
          <w:rFonts w:asciiTheme="majorBidi" w:hAnsiTheme="majorBidi" w:cstheme="majorBidi"/>
          <w:sz w:val="20"/>
          <w:szCs w:val="20"/>
        </w:rPr>
        <w:t>ve</w:t>
      </w:r>
      <w:proofErr w:type="spellEnd"/>
      <w:r w:rsidR="008578EE" w:rsidRPr="00013FFC">
        <w:rPr>
          <w:rFonts w:asciiTheme="majorBidi" w:hAnsiTheme="majorBidi" w:cstheme="majorBidi"/>
          <w:sz w:val="20"/>
          <w:szCs w:val="20"/>
        </w:rPr>
        <w:t xml:space="preserve"> cases.</w:t>
      </w:r>
      <w:r w:rsidR="00D3379C" w:rsidRPr="00013FFC">
        <w:rPr>
          <w:rFonts w:asciiTheme="majorBidi" w:hAnsiTheme="majorBidi" w:cstheme="majorBidi"/>
          <w:sz w:val="20"/>
          <w:szCs w:val="20"/>
        </w:rPr>
        <w:t xml:space="preserve"> Severity of insulin resistance is proportional to the activity of HCV marked by AST and ALT. Serum iron and TSAT are better predictors of insulin resistance than serum </w:t>
      </w:r>
      <w:proofErr w:type="spellStart"/>
      <w:r w:rsidR="00D3379C" w:rsidRPr="00013FFC">
        <w:rPr>
          <w:rFonts w:asciiTheme="majorBidi" w:hAnsiTheme="majorBidi" w:cstheme="majorBidi"/>
          <w:sz w:val="20"/>
          <w:szCs w:val="20"/>
        </w:rPr>
        <w:t>ferritin</w:t>
      </w:r>
      <w:proofErr w:type="spellEnd"/>
      <w:r w:rsidR="00D3379C" w:rsidRPr="00013FFC">
        <w:rPr>
          <w:rFonts w:asciiTheme="majorBidi" w:hAnsiTheme="majorBidi" w:cstheme="majorBidi"/>
          <w:sz w:val="20"/>
          <w:szCs w:val="20"/>
        </w:rPr>
        <w:t>. There is a close relationship between serum iron and (ALT and AST) that might be a complex associate of insulin resistance in HCV +</w:t>
      </w:r>
      <w:proofErr w:type="spellStart"/>
      <w:r w:rsidR="00D3379C" w:rsidRPr="00013FFC">
        <w:rPr>
          <w:rFonts w:asciiTheme="majorBidi" w:hAnsiTheme="majorBidi" w:cstheme="majorBidi"/>
          <w:sz w:val="20"/>
          <w:szCs w:val="20"/>
        </w:rPr>
        <w:t>ve</w:t>
      </w:r>
      <w:proofErr w:type="spellEnd"/>
      <w:r w:rsidR="00D3379C" w:rsidRPr="00013FFC">
        <w:rPr>
          <w:rFonts w:asciiTheme="majorBidi" w:hAnsiTheme="majorBidi" w:cstheme="majorBidi"/>
          <w:sz w:val="20"/>
          <w:szCs w:val="20"/>
        </w:rPr>
        <w:t xml:space="preserve"> cases on chronic </w:t>
      </w:r>
      <w:proofErr w:type="spellStart"/>
      <w:r w:rsidR="00D3379C" w:rsidRPr="00013FFC">
        <w:rPr>
          <w:rFonts w:asciiTheme="majorBidi" w:hAnsiTheme="majorBidi" w:cstheme="majorBidi"/>
          <w:sz w:val="20"/>
          <w:szCs w:val="20"/>
        </w:rPr>
        <w:t>hemodialysis</w:t>
      </w:r>
      <w:proofErr w:type="spellEnd"/>
      <w:r w:rsidR="00D3379C" w:rsidRPr="00013FFC">
        <w:rPr>
          <w:rFonts w:asciiTheme="majorBidi" w:hAnsiTheme="majorBidi" w:cstheme="majorBidi"/>
          <w:sz w:val="20"/>
          <w:szCs w:val="20"/>
        </w:rPr>
        <w:t>.</w:t>
      </w:r>
    </w:p>
    <w:p w:rsidR="00013FFC" w:rsidRPr="00A04CBE" w:rsidRDefault="00013FFC" w:rsidP="00032D1E">
      <w:pPr>
        <w:spacing w:after="0" w:line="240" w:lineRule="auto"/>
        <w:jc w:val="both"/>
        <w:rPr>
          <w:rFonts w:ascii="Times New Roman" w:hAnsi="Times New Roman" w:cs="Times New Roman"/>
          <w:color w:val="000000"/>
          <w:sz w:val="20"/>
          <w:szCs w:val="20"/>
          <w:lang w:eastAsia="zh-CN"/>
        </w:rPr>
      </w:pPr>
      <w:proofErr w:type="gramStart"/>
      <w:r w:rsidRPr="00013FFC">
        <w:rPr>
          <w:rFonts w:ascii="Times New Roman" w:hAnsi="Times New Roman" w:cs="Times New Roman"/>
          <w:bCs/>
          <w:iCs/>
          <w:sz w:val="20"/>
          <w:szCs w:val="20"/>
        </w:rPr>
        <w:t>[</w:t>
      </w:r>
      <w:proofErr w:type="spellStart"/>
      <w:r w:rsidRPr="00013FFC">
        <w:rPr>
          <w:rFonts w:asciiTheme="majorBidi" w:hAnsiTheme="majorBidi" w:cstheme="majorBidi"/>
          <w:sz w:val="20"/>
          <w:szCs w:val="20"/>
        </w:rPr>
        <w:t>Mostafa</w:t>
      </w:r>
      <w:proofErr w:type="spellEnd"/>
      <w:r w:rsidRPr="00013FFC">
        <w:rPr>
          <w:rFonts w:asciiTheme="majorBidi" w:hAnsiTheme="majorBidi" w:cstheme="majorBidi"/>
          <w:sz w:val="20"/>
          <w:szCs w:val="20"/>
        </w:rPr>
        <w:t xml:space="preserve"> </w:t>
      </w:r>
      <w:proofErr w:type="spellStart"/>
      <w:r w:rsidRPr="00013FFC">
        <w:rPr>
          <w:rFonts w:asciiTheme="majorBidi" w:hAnsiTheme="majorBidi" w:cstheme="majorBidi"/>
          <w:sz w:val="20"/>
          <w:szCs w:val="20"/>
        </w:rPr>
        <w:t>Kamel</w:t>
      </w:r>
      <w:proofErr w:type="spellEnd"/>
      <w:r w:rsidRPr="00013FFC">
        <w:rPr>
          <w:rFonts w:asciiTheme="majorBidi" w:hAnsiTheme="majorBidi" w:cstheme="majorBidi"/>
          <w:sz w:val="20"/>
          <w:szCs w:val="20"/>
        </w:rPr>
        <w:t xml:space="preserve"> M A</w:t>
      </w:r>
      <w:r w:rsidR="00A04CBE">
        <w:rPr>
          <w:rFonts w:asciiTheme="majorBidi" w:hAnsiTheme="majorBidi" w:cstheme="majorBidi"/>
          <w:sz w:val="20"/>
          <w:szCs w:val="20"/>
        </w:rPr>
        <w:t>.</w:t>
      </w:r>
      <w:r>
        <w:rPr>
          <w:rFonts w:asciiTheme="majorBidi" w:hAnsiTheme="majorBidi" w:cstheme="majorBidi"/>
          <w:b/>
          <w:bCs/>
          <w:sz w:val="20"/>
          <w:szCs w:val="20"/>
        </w:rPr>
        <w:t xml:space="preserve"> </w:t>
      </w:r>
      <w:r w:rsidRPr="00013FFC">
        <w:rPr>
          <w:rFonts w:asciiTheme="majorBidi" w:hAnsiTheme="majorBidi" w:cstheme="majorBidi"/>
          <w:b/>
          <w:bCs/>
          <w:sz w:val="20"/>
          <w:szCs w:val="20"/>
        </w:rPr>
        <w:t>Serum Iron Parameters as Predictors of Insulin Resistance in Non-Diabetic HCV +</w:t>
      </w:r>
      <w:proofErr w:type="spellStart"/>
      <w:r w:rsidRPr="00013FFC">
        <w:rPr>
          <w:rFonts w:asciiTheme="majorBidi" w:hAnsiTheme="majorBidi" w:cstheme="majorBidi"/>
          <w:b/>
          <w:bCs/>
          <w:sz w:val="20"/>
          <w:szCs w:val="20"/>
        </w:rPr>
        <w:t>ve</w:t>
      </w:r>
      <w:proofErr w:type="spellEnd"/>
      <w:r w:rsidRPr="00013FFC">
        <w:rPr>
          <w:rFonts w:asciiTheme="majorBidi" w:hAnsiTheme="majorBidi" w:cstheme="majorBidi"/>
          <w:b/>
          <w:bCs/>
          <w:sz w:val="20"/>
          <w:szCs w:val="20"/>
        </w:rPr>
        <w:t xml:space="preserve"> Patients on Chronic </w:t>
      </w:r>
      <w:proofErr w:type="spellStart"/>
      <w:r w:rsidRPr="00013FFC">
        <w:rPr>
          <w:rFonts w:asciiTheme="majorBidi" w:hAnsiTheme="majorBidi" w:cstheme="majorBidi"/>
          <w:b/>
          <w:bCs/>
          <w:sz w:val="20"/>
          <w:szCs w:val="20"/>
        </w:rPr>
        <w:t>Hemodialysis</w:t>
      </w:r>
      <w:proofErr w:type="spellEnd"/>
      <w:r w:rsidR="00A04CBE">
        <w:rPr>
          <w:rFonts w:ascii="Times New Roman" w:hAnsi="Times New Roman" w:cs="Times New Roman"/>
          <w:bCs/>
          <w:iCs/>
          <w:sz w:val="20"/>
          <w:szCs w:val="20"/>
        </w:rPr>
        <w:t>.</w:t>
      </w:r>
      <w:proofErr w:type="gramEnd"/>
      <w:r w:rsidR="00032D1E">
        <w:rPr>
          <w:rFonts w:ascii="Times New Roman" w:hAnsi="Times New Roman" w:cs="Times New Roman"/>
          <w:bCs/>
          <w:i/>
          <w:sz w:val="20"/>
          <w:szCs w:val="20"/>
        </w:rPr>
        <w:t xml:space="preserve"> </w:t>
      </w:r>
      <w:r w:rsidRPr="00032D1E">
        <w:rPr>
          <w:rFonts w:ascii="Times New Roman" w:hAnsi="Times New Roman" w:cs="Times New Roman"/>
          <w:bCs/>
          <w:i/>
          <w:sz w:val="20"/>
          <w:szCs w:val="20"/>
        </w:rPr>
        <w:t xml:space="preserve">Nat </w:t>
      </w:r>
      <w:proofErr w:type="spellStart"/>
      <w:r w:rsidRPr="00032D1E">
        <w:rPr>
          <w:rFonts w:ascii="Times New Roman" w:hAnsi="Times New Roman" w:cs="Times New Roman"/>
          <w:bCs/>
          <w:i/>
          <w:sz w:val="20"/>
          <w:szCs w:val="20"/>
        </w:rPr>
        <w:t>Sci</w:t>
      </w:r>
      <w:proofErr w:type="spellEnd"/>
      <w:r w:rsidRPr="00032D1E">
        <w:rPr>
          <w:rFonts w:ascii="Times New Roman" w:hAnsi="Times New Roman" w:cs="Times New Roman"/>
          <w:bCs/>
          <w:i/>
          <w:sz w:val="20"/>
          <w:szCs w:val="20"/>
        </w:rPr>
        <w:t xml:space="preserve"> </w:t>
      </w:r>
      <w:r w:rsidR="002E5356">
        <w:rPr>
          <w:rFonts w:ascii="Times New Roman" w:hAnsi="Times New Roman" w:cs="Times New Roman"/>
          <w:sz w:val="20"/>
          <w:szCs w:val="20"/>
        </w:rPr>
        <w:t>2013;11(8</w:t>
      </w:r>
      <w:r w:rsidRPr="00A04CBE">
        <w:rPr>
          <w:rFonts w:ascii="Times New Roman" w:hAnsi="Times New Roman" w:cs="Times New Roman"/>
          <w:sz w:val="20"/>
          <w:szCs w:val="20"/>
        </w:rPr>
        <w:t>):</w:t>
      </w:r>
      <w:r w:rsidR="004922A4">
        <w:rPr>
          <w:rFonts w:ascii="Times New Roman" w:hAnsi="Times New Roman" w:cs="Times New Roman" w:hint="eastAsia"/>
          <w:sz w:val="20"/>
          <w:szCs w:val="20"/>
          <w:lang w:eastAsia="zh-CN"/>
        </w:rPr>
        <w:t>66</w:t>
      </w:r>
      <w:r w:rsidRPr="00A04CBE">
        <w:rPr>
          <w:rFonts w:ascii="Times New Roman" w:hAnsi="Times New Roman" w:cs="Times New Roman"/>
          <w:sz w:val="20"/>
          <w:szCs w:val="20"/>
        </w:rPr>
        <w:t>-</w:t>
      </w:r>
      <w:r w:rsidR="004922A4">
        <w:rPr>
          <w:rFonts w:ascii="Times New Roman" w:hAnsi="Times New Roman" w:cs="Times New Roman" w:hint="eastAsia"/>
          <w:sz w:val="20"/>
          <w:szCs w:val="20"/>
          <w:lang w:eastAsia="zh-CN"/>
        </w:rPr>
        <w:t>71</w:t>
      </w:r>
      <w:r w:rsidRPr="00A04CBE">
        <w:rPr>
          <w:rFonts w:ascii="Times New Roman" w:hAnsi="Times New Roman" w:cs="Times New Roman"/>
          <w:sz w:val="20"/>
          <w:szCs w:val="20"/>
        </w:rPr>
        <w:t xml:space="preserve">]. (ISSN: 1545-0740). </w:t>
      </w:r>
      <w:hyperlink r:id="rId10" w:history="1">
        <w:r w:rsidRPr="00A04CBE">
          <w:rPr>
            <w:rStyle w:val="Hyperlink"/>
            <w:rFonts w:ascii="Times New Roman" w:hAnsi="Times New Roman" w:cs="Times New Roman"/>
            <w:sz w:val="20"/>
            <w:szCs w:val="20"/>
          </w:rPr>
          <w:t>http://www.sciencepub.net/nature</w:t>
        </w:r>
      </w:hyperlink>
      <w:r w:rsidRPr="00A04CBE">
        <w:rPr>
          <w:rFonts w:ascii="Times New Roman" w:hAnsi="Times New Roman" w:cs="Times New Roman"/>
          <w:sz w:val="20"/>
          <w:szCs w:val="20"/>
        </w:rPr>
        <w:t>.</w:t>
      </w:r>
      <w:r w:rsidR="004E7FBF">
        <w:rPr>
          <w:rFonts w:ascii="Times New Roman" w:hAnsi="Times New Roman" w:cs="Times New Roman" w:hint="eastAsia"/>
          <w:sz w:val="20"/>
          <w:szCs w:val="20"/>
          <w:lang w:eastAsia="zh-CN"/>
        </w:rPr>
        <w:t xml:space="preserve"> 11</w:t>
      </w:r>
    </w:p>
    <w:p w:rsidR="00013FFC" w:rsidRDefault="00013FFC" w:rsidP="00013FFC">
      <w:pPr>
        <w:spacing w:after="0" w:line="240" w:lineRule="auto"/>
        <w:jc w:val="both"/>
        <w:rPr>
          <w:rFonts w:asciiTheme="majorBidi" w:hAnsiTheme="majorBidi" w:cstheme="majorBidi"/>
          <w:b/>
          <w:bCs/>
          <w:sz w:val="20"/>
          <w:szCs w:val="20"/>
        </w:rPr>
      </w:pPr>
    </w:p>
    <w:p w:rsidR="00013FFC" w:rsidRDefault="00241E2A" w:rsidP="00241E2A">
      <w:pPr>
        <w:spacing w:after="0" w:line="240" w:lineRule="auto"/>
        <w:jc w:val="both"/>
        <w:rPr>
          <w:rFonts w:asciiTheme="majorBidi" w:hAnsiTheme="majorBidi" w:cstheme="majorBidi"/>
          <w:b/>
          <w:bCs/>
          <w:sz w:val="20"/>
          <w:szCs w:val="20"/>
        </w:rPr>
      </w:pPr>
      <w:r>
        <w:rPr>
          <w:rFonts w:asciiTheme="majorBidi" w:hAnsiTheme="majorBidi" w:cstheme="majorBidi"/>
          <w:sz w:val="20"/>
          <w:szCs w:val="20"/>
        </w:rPr>
        <w:t xml:space="preserve"> </w:t>
      </w:r>
      <w:r w:rsidR="00032D1E" w:rsidRPr="00293C0D">
        <w:rPr>
          <w:rFonts w:asciiTheme="majorBidi" w:hAnsiTheme="majorBidi" w:cstheme="majorBidi"/>
          <w:b/>
          <w:bCs/>
          <w:sz w:val="20"/>
          <w:szCs w:val="20"/>
        </w:rPr>
        <w:t>Keywords:</w:t>
      </w:r>
      <w:r w:rsidR="00DA2C8E" w:rsidRPr="00814F06">
        <w:rPr>
          <w:rFonts w:asciiTheme="majorBidi" w:hAnsiTheme="majorBidi" w:cstheme="majorBidi"/>
          <w:sz w:val="20"/>
          <w:szCs w:val="20"/>
        </w:rPr>
        <w:t xml:space="preserve"> Insulin resistance- Serum iron p</w:t>
      </w:r>
      <w:r w:rsidR="00814F06" w:rsidRPr="00814F06">
        <w:rPr>
          <w:rFonts w:asciiTheme="majorBidi" w:hAnsiTheme="majorBidi" w:cstheme="majorBidi"/>
          <w:sz w:val="20"/>
          <w:szCs w:val="20"/>
        </w:rPr>
        <w:t>a</w:t>
      </w:r>
      <w:r w:rsidR="00DA2C8E" w:rsidRPr="00814F06">
        <w:rPr>
          <w:rFonts w:asciiTheme="majorBidi" w:hAnsiTheme="majorBidi" w:cstheme="majorBidi"/>
          <w:sz w:val="20"/>
          <w:szCs w:val="20"/>
        </w:rPr>
        <w:t>rameters-</w:t>
      </w:r>
      <w:r w:rsidR="00814F06" w:rsidRPr="00814F06">
        <w:rPr>
          <w:rFonts w:asciiTheme="majorBidi" w:hAnsiTheme="majorBidi" w:cstheme="majorBidi"/>
          <w:sz w:val="20"/>
          <w:szCs w:val="20"/>
        </w:rPr>
        <w:t xml:space="preserve"> HCV- </w:t>
      </w:r>
      <w:proofErr w:type="spellStart"/>
      <w:r w:rsidR="00814F06" w:rsidRPr="00814F06">
        <w:rPr>
          <w:rFonts w:asciiTheme="majorBidi" w:hAnsiTheme="majorBidi" w:cstheme="majorBidi"/>
          <w:sz w:val="20"/>
          <w:szCs w:val="20"/>
        </w:rPr>
        <w:t>Hemodialysis</w:t>
      </w:r>
      <w:proofErr w:type="spellEnd"/>
    </w:p>
    <w:p w:rsidR="00293C0D" w:rsidRDefault="00293C0D" w:rsidP="00241E2A">
      <w:pPr>
        <w:spacing w:after="0" w:line="240" w:lineRule="auto"/>
        <w:jc w:val="both"/>
        <w:rPr>
          <w:rFonts w:asciiTheme="majorBidi" w:hAnsiTheme="majorBidi" w:cstheme="majorBidi"/>
          <w:b/>
          <w:bCs/>
          <w:sz w:val="20"/>
          <w:szCs w:val="20"/>
        </w:rPr>
      </w:pPr>
    </w:p>
    <w:p w:rsidR="00013FFC" w:rsidRDefault="00013FFC" w:rsidP="00013FFC">
      <w:pPr>
        <w:spacing w:after="0" w:line="240" w:lineRule="auto"/>
        <w:jc w:val="both"/>
        <w:rPr>
          <w:rFonts w:asciiTheme="majorBidi" w:hAnsiTheme="majorBidi" w:cstheme="majorBidi"/>
          <w:b/>
          <w:bCs/>
          <w:sz w:val="20"/>
          <w:szCs w:val="20"/>
        </w:rPr>
        <w:sectPr w:rsidR="00013FFC" w:rsidSect="004922A4">
          <w:headerReference w:type="default" r:id="rId11"/>
          <w:footerReference w:type="default" r:id="rId12"/>
          <w:pgSz w:w="12240" w:h="15840" w:code="1"/>
          <w:pgMar w:top="1440" w:right="1440" w:bottom="1440" w:left="1440" w:header="720" w:footer="720" w:gutter="0"/>
          <w:pgNumType w:start="66"/>
          <w:cols w:space="720"/>
          <w:docGrid w:linePitch="360"/>
        </w:sectPr>
      </w:pPr>
    </w:p>
    <w:p w:rsidR="002C6B41" w:rsidRPr="00013FFC" w:rsidRDefault="00103F1B" w:rsidP="004E7FBF">
      <w:pPr>
        <w:spacing w:after="0" w:line="240" w:lineRule="auto"/>
        <w:jc w:val="both"/>
        <w:rPr>
          <w:rFonts w:asciiTheme="majorBidi" w:hAnsiTheme="majorBidi" w:cstheme="majorBidi"/>
          <w:b/>
          <w:bCs/>
          <w:sz w:val="20"/>
          <w:szCs w:val="20"/>
        </w:rPr>
      </w:pPr>
      <w:r w:rsidRPr="00013FFC">
        <w:rPr>
          <w:rFonts w:asciiTheme="majorBidi" w:hAnsiTheme="majorBidi" w:cstheme="majorBidi"/>
          <w:b/>
          <w:bCs/>
          <w:sz w:val="20"/>
          <w:szCs w:val="20"/>
        </w:rPr>
        <w:lastRenderedPageBreak/>
        <w:t>1.</w:t>
      </w:r>
      <w:r w:rsidR="004E7FBF">
        <w:rPr>
          <w:rFonts w:asciiTheme="majorBidi" w:hAnsiTheme="majorBidi" w:cstheme="majorBidi" w:hint="eastAsia"/>
          <w:b/>
          <w:bCs/>
          <w:sz w:val="20"/>
          <w:szCs w:val="20"/>
          <w:lang w:eastAsia="zh-CN"/>
        </w:rPr>
        <w:t xml:space="preserve"> </w:t>
      </w:r>
      <w:r w:rsidR="002C6B41" w:rsidRPr="00013FFC">
        <w:rPr>
          <w:rFonts w:asciiTheme="majorBidi" w:hAnsiTheme="majorBidi" w:cstheme="majorBidi"/>
          <w:b/>
          <w:bCs/>
          <w:sz w:val="20"/>
          <w:szCs w:val="20"/>
        </w:rPr>
        <w:t>Introduction</w:t>
      </w:r>
    </w:p>
    <w:p w:rsidR="007674CA" w:rsidRPr="00013FFC" w:rsidRDefault="007674CA"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 xml:space="preserve">Hepatitis </w:t>
      </w:r>
      <w:r w:rsidR="00B23B4E" w:rsidRPr="00013FFC">
        <w:rPr>
          <w:rFonts w:asciiTheme="majorBidi" w:hAnsiTheme="majorBidi" w:cstheme="majorBidi"/>
          <w:sz w:val="20"/>
          <w:szCs w:val="20"/>
        </w:rPr>
        <w:t>C</w:t>
      </w:r>
      <w:r w:rsidRPr="00013FFC">
        <w:rPr>
          <w:rFonts w:asciiTheme="majorBidi" w:hAnsiTheme="majorBidi" w:cstheme="majorBidi"/>
          <w:sz w:val="20"/>
          <w:szCs w:val="20"/>
        </w:rPr>
        <w:t xml:space="preserve"> virus (HCV) infection is a common problem affecting more than 3% of the world population</w:t>
      </w:r>
      <w:r w:rsidR="00E60F06">
        <w:rPr>
          <w:rFonts w:asciiTheme="majorBidi" w:hAnsiTheme="majorBidi" w:cstheme="majorBidi"/>
          <w:sz w:val="20"/>
          <w:szCs w:val="20"/>
        </w:rPr>
        <w:t xml:space="preserve"> </w:t>
      </w:r>
      <w:r w:rsidR="00103FB5" w:rsidRPr="00013FFC">
        <w:rPr>
          <w:rFonts w:asciiTheme="majorBidi" w:hAnsiTheme="majorBidi" w:cstheme="majorBidi"/>
          <w:b/>
          <w:bCs/>
          <w:i/>
          <w:iCs/>
          <w:sz w:val="20"/>
          <w:szCs w:val="20"/>
        </w:rPr>
        <w:t>(1)</w:t>
      </w:r>
      <w:r w:rsidRPr="00013FFC">
        <w:rPr>
          <w:rFonts w:asciiTheme="majorBidi" w:hAnsiTheme="majorBidi" w:cstheme="majorBidi"/>
          <w:b/>
          <w:bCs/>
          <w:i/>
          <w:iCs/>
          <w:sz w:val="20"/>
          <w:szCs w:val="20"/>
        </w:rPr>
        <w:t xml:space="preserve">.  </w:t>
      </w:r>
      <w:r w:rsidRPr="00013FFC">
        <w:rPr>
          <w:rFonts w:asciiTheme="majorBidi" w:hAnsiTheme="majorBidi" w:cstheme="majorBidi"/>
          <w:sz w:val="20"/>
          <w:szCs w:val="20"/>
        </w:rPr>
        <w:t xml:space="preserve">The problem is more pronounced in </w:t>
      </w:r>
      <w:proofErr w:type="spellStart"/>
      <w:r w:rsidRPr="00013FFC">
        <w:rPr>
          <w:rFonts w:asciiTheme="majorBidi" w:hAnsiTheme="majorBidi" w:cstheme="majorBidi"/>
          <w:sz w:val="20"/>
          <w:szCs w:val="20"/>
        </w:rPr>
        <w:t>hemodialysis</w:t>
      </w:r>
      <w:proofErr w:type="spellEnd"/>
      <w:r w:rsidR="00E53A97" w:rsidRPr="00013FFC">
        <w:rPr>
          <w:rFonts w:asciiTheme="majorBidi" w:hAnsiTheme="majorBidi" w:cstheme="majorBidi"/>
          <w:sz w:val="20"/>
          <w:szCs w:val="20"/>
        </w:rPr>
        <w:t xml:space="preserve"> (HD)</w:t>
      </w:r>
      <w:r w:rsidRPr="00013FFC">
        <w:rPr>
          <w:rFonts w:asciiTheme="majorBidi" w:hAnsiTheme="majorBidi" w:cstheme="majorBidi"/>
          <w:sz w:val="20"/>
          <w:szCs w:val="20"/>
        </w:rPr>
        <w:t xml:space="preserve"> centers where the rate of HCV infection ranges from 1.9% to 84.6%varying from one country to </w:t>
      </w:r>
      <w:r w:rsidR="00103FB5" w:rsidRPr="00013FFC">
        <w:rPr>
          <w:rFonts w:asciiTheme="majorBidi" w:hAnsiTheme="majorBidi" w:cstheme="majorBidi"/>
          <w:sz w:val="20"/>
          <w:szCs w:val="20"/>
        </w:rPr>
        <w:t xml:space="preserve">another </w:t>
      </w:r>
      <w:r w:rsidR="00103FB5" w:rsidRPr="00013FFC">
        <w:rPr>
          <w:rFonts w:asciiTheme="majorBidi" w:hAnsiTheme="majorBidi" w:cstheme="majorBidi"/>
          <w:b/>
          <w:bCs/>
          <w:i/>
          <w:iCs/>
          <w:sz w:val="20"/>
          <w:szCs w:val="20"/>
        </w:rPr>
        <w:t>(2)</w:t>
      </w:r>
      <w:r w:rsidRPr="00013FFC">
        <w:rPr>
          <w:rFonts w:asciiTheme="majorBidi" w:hAnsiTheme="majorBidi" w:cstheme="majorBidi"/>
          <w:b/>
          <w:bCs/>
          <w:i/>
          <w:iCs/>
          <w:sz w:val="20"/>
          <w:szCs w:val="20"/>
        </w:rPr>
        <w:t>.</w:t>
      </w:r>
    </w:p>
    <w:p w:rsidR="00933E15" w:rsidRPr="00013FFC" w:rsidRDefault="00933E15" w:rsidP="004E7FBF">
      <w:pPr>
        <w:spacing w:after="0" w:line="240" w:lineRule="auto"/>
        <w:ind w:firstLine="426"/>
        <w:jc w:val="both"/>
        <w:rPr>
          <w:rFonts w:asciiTheme="majorBidi" w:hAnsiTheme="majorBidi" w:cstheme="majorBidi"/>
          <w:b/>
          <w:bCs/>
          <w:sz w:val="20"/>
          <w:szCs w:val="20"/>
        </w:rPr>
      </w:pPr>
      <w:r w:rsidRPr="00013FFC">
        <w:rPr>
          <w:rFonts w:asciiTheme="majorBidi" w:hAnsiTheme="majorBidi" w:cstheme="majorBidi"/>
          <w:sz w:val="20"/>
          <w:szCs w:val="20"/>
        </w:rPr>
        <w:t xml:space="preserve">   Insulin resistance is frequently seen in patients with </w:t>
      </w:r>
      <w:r w:rsidR="0055071B" w:rsidRPr="00013FFC">
        <w:rPr>
          <w:rFonts w:asciiTheme="majorBidi" w:hAnsiTheme="majorBidi" w:cstheme="majorBidi"/>
          <w:sz w:val="20"/>
          <w:szCs w:val="20"/>
        </w:rPr>
        <w:t>HCV</w:t>
      </w:r>
      <w:r w:rsidR="0078385E" w:rsidRPr="00013FFC">
        <w:rPr>
          <w:rFonts w:asciiTheme="majorBidi" w:hAnsiTheme="majorBidi" w:cstheme="majorBidi"/>
          <w:sz w:val="20"/>
          <w:szCs w:val="20"/>
        </w:rPr>
        <w:t xml:space="preserve"> </w:t>
      </w:r>
      <w:r w:rsidR="008171C8" w:rsidRPr="00013FFC">
        <w:rPr>
          <w:rFonts w:asciiTheme="majorBidi" w:hAnsiTheme="majorBidi" w:cstheme="majorBidi"/>
          <w:sz w:val="20"/>
          <w:szCs w:val="20"/>
        </w:rPr>
        <w:t xml:space="preserve">infection </w:t>
      </w:r>
      <w:r w:rsidR="008171C8" w:rsidRPr="00013FFC">
        <w:rPr>
          <w:rFonts w:asciiTheme="majorBidi" w:hAnsiTheme="majorBidi" w:cstheme="majorBidi"/>
          <w:b/>
          <w:bCs/>
          <w:i/>
          <w:iCs/>
          <w:sz w:val="20"/>
          <w:szCs w:val="20"/>
        </w:rPr>
        <w:t>(3)</w:t>
      </w:r>
      <w:r w:rsidRPr="00013FFC">
        <w:rPr>
          <w:rFonts w:asciiTheme="majorBidi" w:hAnsiTheme="majorBidi" w:cstheme="majorBidi"/>
          <w:b/>
          <w:bCs/>
          <w:i/>
          <w:iCs/>
          <w:sz w:val="20"/>
          <w:szCs w:val="20"/>
        </w:rPr>
        <w:t>.</w:t>
      </w:r>
      <w:r w:rsidRPr="00013FFC">
        <w:rPr>
          <w:rFonts w:asciiTheme="majorBidi" w:hAnsiTheme="majorBidi" w:cstheme="majorBidi"/>
          <w:sz w:val="20"/>
          <w:szCs w:val="20"/>
        </w:rPr>
        <w:t xml:space="preserve"> Hepatic inflammation, active inflammatory cytokines, and HCV-induced impairment of insulin and lipid signaling molecules are important factors underlying the development of insulin resistance</w:t>
      </w:r>
      <w:r w:rsidR="00E60F06">
        <w:rPr>
          <w:rFonts w:asciiTheme="majorBidi" w:hAnsiTheme="majorBidi" w:cstheme="majorBidi"/>
          <w:sz w:val="20"/>
          <w:szCs w:val="20"/>
        </w:rPr>
        <w:t xml:space="preserve"> </w:t>
      </w:r>
      <w:r w:rsidR="008171C8" w:rsidRPr="00013FFC">
        <w:rPr>
          <w:rFonts w:asciiTheme="majorBidi" w:hAnsiTheme="majorBidi" w:cstheme="majorBidi"/>
          <w:b/>
          <w:bCs/>
          <w:i/>
          <w:iCs/>
          <w:sz w:val="20"/>
          <w:szCs w:val="20"/>
        </w:rPr>
        <w:t>(4)</w:t>
      </w:r>
      <w:r w:rsidRPr="00013FFC">
        <w:rPr>
          <w:rFonts w:asciiTheme="majorBidi" w:hAnsiTheme="majorBidi" w:cstheme="majorBidi"/>
          <w:b/>
          <w:bCs/>
          <w:i/>
          <w:iCs/>
          <w:sz w:val="20"/>
          <w:szCs w:val="20"/>
        </w:rPr>
        <w:t>.</w:t>
      </w:r>
      <w:r w:rsidRPr="00013FFC">
        <w:rPr>
          <w:rFonts w:asciiTheme="majorBidi" w:hAnsiTheme="majorBidi" w:cstheme="majorBidi"/>
          <w:sz w:val="20"/>
          <w:szCs w:val="20"/>
        </w:rPr>
        <w:t xml:space="preserve"> Therefore, the prevalence of insulin resistance is higher in patients with HCV infection compared to that in the general population</w:t>
      </w:r>
      <w:r w:rsidR="00E60F06">
        <w:rPr>
          <w:rFonts w:asciiTheme="majorBidi" w:hAnsiTheme="majorBidi" w:cstheme="majorBidi"/>
          <w:sz w:val="20"/>
          <w:szCs w:val="20"/>
        </w:rPr>
        <w:t xml:space="preserve"> </w:t>
      </w:r>
      <w:r w:rsidR="008171C8" w:rsidRPr="00013FFC">
        <w:rPr>
          <w:rFonts w:asciiTheme="majorBidi" w:hAnsiTheme="majorBidi" w:cstheme="majorBidi"/>
          <w:b/>
          <w:bCs/>
          <w:i/>
          <w:iCs/>
          <w:sz w:val="20"/>
          <w:szCs w:val="20"/>
        </w:rPr>
        <w:t>(5)</w:t>
      </w:r>
      <w:r w:rsidRPr="00013FFC">
        <w:rPr>
          <w:rFonts w:asciiTheme="majorBidi" w:hAnsiTheme="majorBidi" w:cstheme="majorBidi"/>
          <w:b/>
          <w:bCs/>
          <w:i/>
          <w:iCs/>
          <w:sz w:val="20"/>
          <w:szCs w:val="20"/>
        </w:rPr>
        <w:t>.</w:t>
      </w:r>
      <w:r w:rsidRPr="00013FFC">
        <w:rPr>
          <w:rFonts w:asciiTheme="majorBidi" w:hAnsiTheme="majorBidi" w:cstheme="majorBidi"/>
          <w:sz w:val="20"/>
          <w:szCs w:val="20"/>
        </w:rPr>
        <w:t xml:space="preserve"> Indeed, insulin resistance plays a crucial role in the development of various complications associated </w:t>
      </w:r>
      <w:r w:rsidRPr="00013FFC">
        <w:rPr>
          <w:rFonts w:asciiTheme="majorBidi" w:hAnsiTheme="majorBidi" w:cstheme="majorBidi"/>
          <w:sz w:val="20"/>
          <w:szCs w:val="20"/>
        </w:rPr>
        <w:lastRenderedPageBreak/>
        <w:t>with HCV infection</w:t>
      </w:r>
      <w:r w:rsidR="00482FF3" w:rsidRPr="00013FFC">
        <w:rPr>
          <w:rFonts w:asciiTheme="majorBidi" w:hAnsiTheme="majorBidi" w:cstheme="majorBidi"/>
          <w:sz w:val="20"/>
          <w:szCs w:val="20"/>
        </w:rPr>
        <w:t xml:space="preserve"> like</w:t>
      </w:r>
      <w:r w:rsidRPr="00013FFC">
        <w:rPr>
          <w:rFonts w:asciiTheme="majorBidi" w:hAnsiTheme="majorBidi" w:cstheme="majorBidi"/>
          <w:sz w:val="20"/>
          <w:szCs w:val="20"/>
        </w:rPr>
        <w:t xml:space="preserve"> hepatic </w:t>
      </w:r>
      <w:proofErr w:type="spellStart"/>
      <w:r w:rsidRPr="00013FFC">
        <w:rPr>
          <w:rFonts w:asciiTheme="majorBidi" w:hAnsiTheme="majorBidi" w:cstheme="majorBidi"/>
          <w:sz w:val="20"/>
          <w:szCs w:val="20"/>
        </w:rPr>
        <w:t>steatosis</w:t>
      </w:r>
      <w:proofErr w:type="spellEnd"/>
      <w:r w:rsidR="00482FF3" w:rsidRPr="00013FFC">
        <w:rPr>
          <w:rFonts w:asciiTheme="majorBidi" w:hAnsiTheme="majorBidi" w:cstheme="majorBidi"/>
          <w:sz w:val="20"/>
          <w:szCs w:val="20"/>
        </w:rPr>
        <w:t>,</w:t>
      </w:r>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resistance to anti-viral treatment</w:t>
      </w:r>
      <w:r w:rsidR="00482FF3" w:rsidRPr="00013FFC">
        <w:rPr>
          <w:rFonts w:asciiTheme="majorBidi" w:hAnsiTheme="majorBidi" w:cstheme="majorBidi"/>
          <w:sz w:val="20"/>
          <w:szCs w:val="20"/>
        </w:rPr>
        <w:t xml:space="preserve">, </w:t>
      </w:r>
      <w:r w:rsidRPr="00013FFC">
        <w:rPr>
          <w:rFonts w:asciiTheme="majorBidi" w:hAnsiTheme="majorBidi" w:cstheme="majorBidi"/>
          <w:sz w:val="20"/>
          <w:szCs w:val="20"/>
        </w:rPr>
        <w:t>hepatic fibrosis</w:t>
      </w:r>
      <w:r w:rsidR="0055071B" w:rsidRPr="00013FFC">
        <w:rPr>
          <w:rFonts w:asciiTheme="majorBidi" w:hAnsiTheme="majorBidi" w:cstheme="majorBidi"/>
          <w:sz w:val="20"/>
          <w:szCs w:val="20"/>
        </w:rPr>
        <w:t>,</w:t>
      </w:r>
      <w:r w:rsidRPr="00013FFC">
        <w:rPr>
          <w:rFonts w:asciiTheme="majorBidi" w:hAnsiTheme="majorBidi" w:cstheme="majorBidi"/>
          <w:sz w:val="20"/>
          <w:szCs w:val="20"/>
        </w:rPr>
        <w:t xml:space="preserve"> esophageal </w:t>
      </w:r>
      <w:proofErr w:type="spellStart"/>
      <w:r w:rsidRPr="00013FFC">
        <w:rPr>
          <w:rFonts w:asciiTheme="majorBidi" w:hAnsiTheme="majorBidi" w:cstheme="majorBidi"/>
          <w:sz w:val="20"/>
          <w:szCs w:val="20"/>
        </w:rPr>
        <w:t>varices</w:t>
      </w:r>
      <w:proofErr w:type="spellEnd"/>
      <w:r w:rsidR="00482FF3" w:rsidRPr="00013FFC">
        <w:rPr>
          <w:rFonts w:asciiTheme="majorBidi" w:hAnsiTheme="majorBidi" w:cstheme="majorBidi"/>
          <w:sz w:val="20"/>
          <w:szCs w:val="20"/>
        </w:rPr>
        <w:t>,</w:t>
      </w:r>
      <w:r w:rsidRPr="00013FFC">
        <w:rPr>
          <w:rFonts w:asciiTheme="majorBidi" w:hAnsiTheme="majorBidi" w:cstheme="majorBidi"/>
          <w:sz w:val="20"/>
          <w:szCs w:val="20"/>
        </w:rPr>
        <w:t xml:space="preserve"> </w:t>
      </w:r>
      <w:proofErr w:type="spellStart"/>
      <w:r w:rsidRPr="00013FFC">
        <w:rPr>
          <w:rFonts w:asciiTheme="majorBidi" w:hAnsiTheme="majorBidi" w:cstheme="majorBidi"/>
          <w:sz w:val="20"/>
          <w:szCs w:val="20"/>
        </w:rPr>
        <w:t>hepatocellular</w:t>
      </w:r>
      <w:proofErr w:type="spellEnd"/>
      <w:r w:rsidRPr="00013FFC">
        <w:rPr>
          <w:rFonts w:asciiTheme="majorBidi" w:hAnsiTheme="majorBidi" w:cstheme="majorBidi"/>
          <w:sz w:val="20"/>
          <w:szCs w:val="20"/>
        </w:rPr>
        <w:t xml:space="preserve"> carcinoma and </w:t>
      </w:r>
      <w:proofErr w:type="spellStart"/>
      <w:r w:rsidRPr="00013FFC">
        <w:rPr>
          <w:rFonts w:asciiTheme="majorBidi" w:hAnsiTheme="majorBidi" w:cstheme="majorBidi"/>
          <w:sz w:val="20"/>
          <w:szCs w:val="20"/>
        </w:rPr>
        <w:t>extrahepatic</w:t>
      </w:r>
      <w:proofErr w:type="spellEnd"/>
      <w:r w:rsidRPr="00013FFC">
        <w:rPr>
          <w:rFonts w:asciiTheme="majorBidi" w:hAnsiTheme="majorBidi" w:cstheme="majorBidi"/>
          <w:sz w:val="20"/>
          <w:szCs w:val="20"/>
        </w:rPr>
        <w:t xml:space="preserve"> manifestations</w:t>
      </w:r>
      <w:r w:rsidR="004B0A51" w:rsidRPr="00013FFC">
        <w:rPr>
          <w:rFonts w:asciiTheme="majorBidi" w:hAnsiTheme="majorBidi" w:cstheme="majorBidi"/>
          <w:sz w:val="20"/>
          <w:szCs w:val="20"/>
        </w:rPr>
        <w:t xml:space="preserve"> mainly type 2 diabetes mellitus, cardiovascular diseases and infections</w:t>
      </w:r>
      <w:r w:rsidR="008171C8" w:rsidRPr="00013FFC">
        <w:rPr>
          <w:rFonts w:asciiTheme="majorBidi" w:hAnsiTheme="majorBidi" w:cstheme="majorBidi"/>
          <w:b/>
          <w:bCs/>
          <w:i/>
          <w:iCs/>
          <w:sz w:val="20"/>
          <w:szCs w:val="20"/>
        </w:rPr>
        <w:t>(6)</w:t>
      </w:r>
      <w:r w:rsidR="0055071B" w:rsidRPr="00013FFC">
        <w:rPr>
          <w:rFonts w:asciiTheme="majorBidi" w:hAnsiTheme="majorBidi" w:cstheme="majorBidi"/>
          <w:b/>
          <w:bCs/>
          <w:i/>
          <w:iCs/>
          <w:sz w:val="20"/>
          <w:szCs w:val="20"/>
        </w:rPr>
        <w:t>.</w:t>
      </w:r>
    </w:p>
    <w:p w:rsidR="00977F0F" w:rsidRPr="00013FFC" w:rsidRDefault="003B0462" w:rsidP="004E7FBF">
      <w:pPr>
        <w:pStyle w:val="NormalWeb"/>
        <w:shd w:val="clear" w:color="auto" w:fill="FFFFFF"/>
        <w:spacing w:after="0"/>
        <w:ind w:firstLine="426"/>
        <w:jc w:val="both"/>
        <w:rPr>
          <w:rFonts w:asciiTheme="majorBidi" w:hAnsiTheme="majorBidi" w:cstheme="majorBidi"/>
          <w:sz w:val="20"/>
          <w:szCs w:val="20"/>
        </w:rPr>
      </w:pPr>
      <w:r w:rsidRPr="00013FFC">
        <w:rPr>
          <w:rFonts w:asciiTheme="majorBidi" w:hAnsiTheme="majorBidi" w:cstheme="majorBidi"/>
          <w:sz w:val="20"/>
          <w:szCs w:val="20"/>
        </w:rPr>
        <w:t>Insulin resistance and its associated metabolic abnormalities are known complications of advanced</w:t>
      </w:r>
      <w:r w:rsidR="0069637B" w:rsidRPr="00013FFC">
        <w:rPr>
          <w:rFonts w:asciiTheme="majorBidi" w:hAnsiTheme="majorBidi" w:cstheme="majorBidi"/>
          <w:sz w:val="20"/>
          <w:szCs w:val="20"/>
        </w:rPr>
        <w:t xml:space="preserve"> chronic kidney disease</w:t>
      </w:r>
      <w:r w:rsidR="00E60F06">
        <w:rPr>
          <w:rFonts w:asciiTheme="majorBidi" w:hAnsiTheme="majorBidi" w:cstheme="majorBidi"/>
          <w:sz w:val="20"/>
          <w:szCs w:val="20"/>
        </w:rPr>
        <w:t xml:space="preserve"> </w:t>
      </w:r>
      <w:r w:rsidR="0069637B" w:rsidRPr="00013FFC">
        <w:rPr>
          <w:rFonts w:asciiTheme="majorBidi" w:hAnsiTheme="majorBidi" w:cstheme="majorBidi"/>
          <w:sz w:val="20"/>
          <w:szCs w:val="20"/>
        </w:rPr>
        <w:t>(</w:t>
      </w:r>
      <w:r w:rsidRPr="00013FFC">
        <w:rPr>
          <w:rFonts w:asciiTheme="majorBidi" w:hAnsiTheme="majorBidi" w:cstheme="majorBidi"/>
          <w:sz w:val="20"/>
          <w:szCs w:val="20"/>
        </w:rPr>
        <w:t>CKD</w:t>
      </w:r>
      <w:r w:rsidR="0069637B" w:rsidRPr="00013FFC">
        <w:rPr>
          <w:rFonts w:asciiTheme="majorBidi" w:hAnsiTheme="majorBidi" w:cstheme="majorBidi"/>
          <w:sz w:val="20"/>
          <w:szCs w:val="20"/>
        </w:rPr>
        <w:t>)</w:t>
      </w:r>
      <w:r w:rsidRPr="00013FFC">
        <w:rPr>
          <w:rFonts w:asciiTheme="majorBidi" w:hAnsiTheme="majorBidi" w:cstheme="majorBidi"/>
          <w:sz w:val="20"/>
          <w:szCs w:val="20"/>
        </w:rPr>
        <w:t>. Previous studies</w:t>
      </w:r>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showed that a post binding defect in insulin action,</w:t>
      </w:r>
      <w:r w:rsidR="000047EB" w:rsidRPr="00013FFC">
        <w:rPr>
          <w:rFonts w:asciiTheme="majorBidi" w:hAnsiTheme="majorBidi" w:cstheme="majorBidi"/>
          <w:sz w:val="20"/>
          <w:szCs w:val="20"/>
        </w:rPr>
        <w:t xml:space="preserve"> </w:t>
      </w:r>
      <w:r w:rsidRPr="00013FFC">
        <w:rPr>
          <w:rFonts w:asciiTheme="majorBidi" w:hAnsiTheme="majorBidi" w:cstheme="majorBidi"/>
          <w:sz w:val="20"/>
          <w:szCs w:val="20"/>
        </w:rPr>
        <w:t>probably result</w:t>
      </w:r>
      <w:r w:rsidR="0069637B" w:rsidRPr="00013FFC">
        <w:rPr>
          <w:rFonts w:asciiTheme="majorBidi" w:hAnsiTheme="majorBidi" w:cstheme="majorBidi"/>
          <w:sz w:val="20"/>
          <w:szCs w:val="20"/>
        </w:rPr>
        <w:t>ed</w:t>
      </w:r>
      <w:r w:rsidRPr="00013FFC">
        <w:rPr>
          <w:rFonts w:asciiTheme="majorBidi" w:hAnsiTheme="majorBidi" w:cstheme="majorBidi"/>
          <w:sz w:val="20"/>
          <w:szCs w:val="20"/>
        </w:rPr>
        <w:t xml:space="preserve"> from retained uremic toxins, was the primary cause of glucose intolerance in non-diabetic patients with ESRD.</w:t>
      </w:r>
      <w:r w:rsidR="000047EB" w:rsidRPr="00013FFC">
        <w:rPr>
          <w:rFonts w:asciiTheme="majorBidi" w:hAnsiTheme="majorBidi" w:cstheme="majorBidi"/>
          <w:sz w:val="20"/>
          <w:szCs w:val="20"/>
        </w:rPr>
        <w:t xml:space="preserve"> </w:t>
      </w:r>
      <w:r w:rsidRPr="00013FFC">
        <w:rPr>
          <w:rFonts w:asciiTheme="majorBidi" w:hAnsiTheme="majorBidi" w:cstheme="majorBidi"/>
          <w:sz w:val="20"/>
          <w:szCs w:val="20"/>
        </w:rPr>
        <w:t>Vitamin D deficiency, metabolic acidosis, and inflammation are other potential contributors to the development of insulin</w:t>
      </w:r>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resistance</w:t>
      </w:r>
      <w:r w:rsidR="0069637B" w:rsidRPr="00013FFC">
        <w:rPr>
          <w:rFonts w:asciiTheme="majorBidi" w:hAnsiTheme="majorBidi" w:cstheme="majorBidi"/>
          <w:sz w:val="20"/>
          <w:szCs w:val="20"/>
        </w:rPr>
        <w:t xml:space="preserve"> in ESRD patients</w:t>
      </w:r>
      <w:r w:rsidR="00E60F06">
        <w:rPr>
          <w:rFonts w:asciiTheme="majorBidi" w:hAnsiTheme="majorBidi" w:cstheme="majorBidi"/>
          <w:sz w:val="20"/>
          <w:szCs w:val="20"/>
        </w:rPr>
        <w:t xml:space="preserve"> </w:t>
      </w:r>
      <w:r w:rsidRPr="00013FFC">
        <w:rPr>
          <w:rFonts w:asciiTheme="majorBidi" w:hAnsiTheme="majorBidi" w:cstheme="majorBidi"/>
          <w:b/>
          <w:bCs/>
          <w:i/>
          <w:iCs/>
          <w:sz w:val="20"/>
          <w:szCs w:val="20"/>
        </w:rPr>
        <w:t>(7).</w:t>
      </w:r>
    </w:p>
    <w:p w:rsidR="009C67CD" w:rsidRPr="00013FFC" w:rsidRDefault="00632558" w:rsidP="004E7FBF">
      <w:pPr>
        <w:autoSpaceDE w:val="0"/>
        <w:autoSpaceDN w:val="0"/>
        <w:adjustRightInd w:val="0"/>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Numerous studies indicate</w:t>
      </w:r>
      <w:r w:rsidR="00D366E1" w:rsidRPr="00013FFC">
        <w:rPr>
          <w:rFonts w:asciiTheme="majorBidi" w:hAnsiTheme="majorBidi" w:cstheme="majorBidi"/>
          <w:sz w:val="20"/>
          <w:szCs w:val="20"/>
        </w:rPr>
        <w:t>d</w:t>
      </w:r>
      <w:r w:rsidRPr="00013FFC">
        <w:rPr>
          <w:rFonts w:asciiTheme="majorBidi" w:hAnsiTheme="majorBidi" w:cstheme="majorBidi"/>
          <w:sz w:val="20"/>
          <w:szCs w:val="20"/>
        </w:rPr>
        <w:t xml:space="preserve"> a link of insulin resistance to hepatic iron overload. Increased serum </w:t>
      </w:r>
      <w:proofErr w:type="spellStart"/>
      <w:r w:rsidRPr="00013FFC">
        <w:rPr>
          <w:rFonts w:asciiTheme="majorBidi" w:hAnsiTheme="majorBidi" w:cstheme="majorBidi"/>
          <w:sz w:val="20"/>
          <w:szCs w:val="20"/>
        </w:rPr>
        <w:lastRenderedPageBreak/>
        <w:t>ferritin</w:t>
      </w:r>
      <w:proofErr w:type="spellEnd"/>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is often associated with insulin resistance </w:t>
      </w:r>
      <w:r w:rsidRPr="00013FFC">
        <w:rPr>
          <w:rFonts w:asciiTheme="majorBidi" w:hAnsiTheme="majorBidi" w:cstheme="majorBidi"/>
          <w:b/>
          <w:bCs/>
          <w:i/>
          <w:iCs/>
          <w:sz w:val="20"/>
          <w:szCs w:val="20"/>
        </w:rPr>
        <w:t>(8).</w:t>
      </w:r>
      <w:r w:rsidR="004E7FBF">
        <w:rPr>
          <w:rFonts w:asciiTheme="majorBidi" w:hAnsiTheme="majorBidi" w:cstheme="majorBidi" w:hint="eastAsia"/>
          <w:b/>
          <w:bCs/>
          <w:i/>
          <w:iCs/>
          <w:sz w:val="20"/>
          <w:szCs w:val="20"/>
          <w:lang w:eastAsia="zh-CN"/>
        </w:rPr>
        <w:t xml:space="preserve"> </w:t>
      </w:r>
      <w:r w:rsidRPr="00013FFC">
        <w:rPr>
          <w:rFonts w:asciiTheme="majorBidi" w:hAnsiTheme="majorBidi" w:cstheme="majorBidi"/>
          <w:sz w:val="20"/>
          <w:szCs w:val="20"/>
        </w:rPr>
        <w:t>It is increasingly recognized that iron influences</w:t>
      </w:r>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glucose metabolism, even in the absence of significant</w:t>
      </w:r>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iron overload. In the general population, body</w:t>
      </w:r>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iron stores are positively associated with the development</w:t>
      </w:r>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of glucose intolerance</w:t>
      </w:r>
      <w:r w:rsidR="00E60F06">
        <w:rPr>
          <w:rFonts w:asciiTheme="majorBidi" w:hAnsiTheme="majorBidi" w:cstheme="majorBidi"/>
          <w:sz w:val="20"/>
          <w:szCs w:val="20"/>
        </w:rPr>
        <w:t xml:space="preserve"> </w:t>
      </w:r>
      <w:r w:rsidR="00415B94" w:rsidRPr="00013FFC">
        <w:rPr>
          <w:rFonts w:asciiTheme="majorBidi" w:hAnsiTheme="majorBidi" w:cstheme="majorBidi"/>
          <w:b/>
          <w:bCs/>
          <w:i/>
          <w:iCs/>
          <w:sz w:val="20"/>
          <w:szCs w:val="20"/>
        </w:rPr>
        <w:t>(9)</w:t>
      </w:r>
      <w:r w:rsidR="00D366E1" w:rsidRPr="00013FFC">
        <w:rPr>
          <w:rFonts w:asciiTheme="majorBidi" w:hAnsiTheme="majorBidi" w:cstheme="majorBidi"/>
          <w:b/>
          <w:bCs/>
          <w:i/>
          <w:iCs/>
          <w:sz w:val="20"/>
          <w:szCs w:val="20"/>
        </w:rPr>
        <w:t>.</w:t>
      </w:r>
    </w:p>
    <w:p w:rsidR="002C6B41" w:rsidRPr="00013FFC" w:rsidRDefault="009C67CD" w:rsidP="004E7FBF">
      <w:pPr>
        <w:autoSpaceDE w:val="0"/>
        <w:autoSpaceDN w:val="0"/>
        <w:adjustRightInd w:val="0"/>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In our study,</w:t>
      </w:r>
      <w:r w:rsidR="002C6B41" w:rsidRPr="00013FFC">
        <w:rPr>
          <w:rFonts w:asciiTheme="majorBidi" w:hAnsiTheme="majorBidi" w:cstheme="majorBidi"/>
          <w:sz w:val="20"/>
          <w:szCs w:val="20"/>
        </w:rPr>
        <w:t xml:space="preserve"> we aimed to </w:t>
      </w:r>
      <w:r w:rsidRPr="00013FFC">
        <w:rPr>
          <w:rFonts w:asciiTheme="majorBidi" w:hAnsiTheme="majorBidi" w:cstheme="majorBidi"/>
          <w:sz w:val="20"/>
          <w:szCs w:val="20"/>
        </w:rPr>
        <w:t>evaluate</w:t>
      </w:r>
      <w:r w:rsidR="0078385E" w:rsidRPr="00013FFC">
        <w:rPr>
          <w:rFonts w:asciiTheme="majorBidi" w:hAnsiTheme="majorBidi" w:cstheme="majorBidi"/>
          <w:sz w:val="20"/>
          <w:szCs w:val="20"/>
        </w:rPr>
        <w:t xml:space="preserve"> </w:t>
      </w:r>
      <w:r w:rsidR="00CC2AB7" w:rsidRPr="00013FFC">
        <w:rPr>
          <w:rFonts w:asciiTheme="majorBidi" w:hAnsiTheme="majorBidi" w:cstheme="majorBidi"/>
          <w:sz w:val="20"/>
          <w:szCs w:val="20"/>
        </w:rPr>
        <w:t xml:space="preserve">serum </w:t>
      </w:r>
      <w:r w:rsidR="002C6B41" w:rsidRPr="00013FFC">
        <w:rPr>
          <w:rFonts w:asciiTheme="majorBidi" w:hAnsiTheme="majorBidi" w:cstheme="majorBidi"/>
          <w:sz w:val="20"/>
          <w:szCs w:val="20"/>
        </w:rPr>
        <w:t xml:space="preserve">iron </w:t>
      </w:r>
      <w:r w:rsidR="003F0FF3" w:rsidRPr="00013FFC">
        <w:rPr>
          <w:rFonts w:asciiTheme="majorBidi" w:hAnsiTheme="majorBidi" w:cstheme="majorBidi"/>
          <w:sz w:val="20"/>
          <w:szCs w:val="20"/>
        </w:rPr>
        <w:t>parameters</w:t>
      </w:r>
      <w:r w:rsidRPr="00013FFC">
        <w:rPr>
          <w:rFonts w:asciiTheme="majorBidi" w:hAnsiTheme="majorBidi" w:cstheme="majorBidi"/>
          <w:sz w:val="20"/>
          <w:szCs w:val="20"/>
        </w:rPr>
        <w:t xml:space="preserve"> as predictors of insulin </w:t>
      </w:r>
      <w:r w:rsidR="006B5DA0" w:rsidRPr="00013FFC">
        <w:rPr>
          <w:rFonts w:asciiTheme="majorBidi" w:hAnsiTheme="majorBidi" w:cstheme="majorBidi"/>
          <w:sz w:val="20"/>
          <w:szCs w:val="20"/>
        </w:rPr>
        <w:t>r</w:t>
      </w:r>
      <w:r w:rsidRPr="00013FFC">
        <w:rPr>
          <w:rFonts w:asciiTheme="majorBidi" w:hAnsiTheme="majorBidi" w:cstheme="majorBidi"/>
          <w:sz w:val="20"/>
          <w:szCs w:val="20"/>
        </w:rPr>
        <w:t xml:space="preserve">esistance in non-diabetic </w:t>
      </w:r>
      <w:proofErr w:type="spellStart"/>
      <w:r w:rsidRPr="00013FFC">
        <w:rPr>
          <w:rFonts w:asciiTheme="majorBidi" w:hAnsiTheme="majorBidi" w:cstheme="majorBidi"/>
          <w:sz w:val="20"/>
          <w:szCs w:val="20"/>
        </w:rPr>
        <w:t>HCV+ve</w:t>
      </w:r>
      <w:proofErr w:type="spellEnd"/>
      <w:r w:rsidR="0078385E"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patients on </w:t>
      </w:r>
      <w:proofErr w:type="spellStart"/>
      <w:r w:rsidRPr="00013FFC">
        <w:rPr>
          <w:rFonts w:asciiTheme="majorBidi" w:hAnsiTheme="majorBidi" w:cstheme="majorBidi"/>
          <w:sz w:val="20"/>
          <w:szCs w:val="20"/>
        </w:rPr>
        <w:t>hemodialysis</w:t>
      </w:r>
      <w:proofErr w:type="spellEnd"/>
      <w:r w:rsidRPr="00013FFC">
        <w:rPr>
          <w:rFonts w:asciiTheme="majorBidi" w:hAnsiTheme="majorBidi" w:cstheme="majorBidi"/>
          <w:sz w:val="20"/>
          <w:szCs w:val="20"/>
        </w:rPr>
        <w:t>.</w:t>
      </w:r>
    </w:p>
    <w:p w:rsidR="00B51398" w:rsidRPr="00013FFC" w:rsidRDefault="0078385E" w:rsidP="004E7FBF">
      <w:pPr>
        <w:spacing w:after="0" w:line="240" w:lineRule="auto"/>
        <w:jc w:val="both"/>
        <w:rPr>
          <w:rFonts w:asciiTheme="majorBidi" w:hAnsiTheme="majorBidi" w:cstheme="majorBidi"/>
          <w:b/>
          <w:bCs/>
          <w:sz w:val="20"/>
          <w:szCs w:val="20"/>
        </w:rPr>
      </w:pPr>
      <w:r w:rsidRPr="00013FFC">
        <w:rPr>
          <w:rFonts w:asciiTheme="majorBidi" w:hAnsiTheme="majorBidi" w:cstheme="majorBidi"/>
          <w:b/>
          <w:bCs/>
          <w:sz w:val="20"/>
          <w:szCs w:val="20"/>
        </w:rPr>
        <w:t>2.</w:t>
      </w:r>
      <w:r w:rsidR="004E7FBF">
        <w:rPr>
          <w:rFonts w:asciiTheme="majorBidi" w:hAnsiTheme="majorBidi" w:cstheme="majorBidi" w:hint="eastAsia"/>
          <w:b/>
          <w:bCs/>
          <w:sz w:val="20"/>
          <w:szCs w:val="20"/>
          <w:lang w:eastAsia="zh-CN"/>
        </w:rPr>
        <w:t xml:space="preserve"> </w:t>
      </w:r>
      <w:r w:rsidR="00CC2AB7" w:rsidRPr="00013FFC">
        <w:rPr>
          <w:rFonts w:asciiTheme="majorBidi" w:hAnsiTheme="majorBidi" w:cstheme="majorBidi"/>
          <w:b/>
          <w:bCs/>
          <w:sz w:val="20"/>
          <w:szCs w:val="20"/>
        </w:rPr>
        <w:t>Subjects and methods</w:t>
      </w:r>
    </w:p>
    <w:p w:rsidR="00604C87" w:rsidRPr="00013FFC" w:rsidRDefault="006B5DA0" w:rsidP="004E7FBF">
      <w:pPr>
        <w:spacing w:after="0" w:line="240" w:lineRule="auto"/>
        <w:ind w:firstLine="720"/>
        <w:jc w:val="both"/>
        <w:rPr>
          <w:rFonts w:asciiTheme="majorBidi" w:hAnsiTheme="majorBidi" w:cstheme="majorBidi"/>
          <w:sz w:val="20"/>
          <w:szCs w:val="20"/>
        </w:rPr>
      </w:pPr>
      <w:r w:rsidRPr="00013FFC">
        <w:rPr>
          <w:rFonts w:asciiTheme="majorBidi" w:hAnsiTheme="majorBidi" w:cstheme="majorBidi"/>
          <w:sz w:val="20"/>
          <w:szCs w:val="20"/>
        </w:rPr>
        <w:t>Our</w:t>
      </w:r>
      <w:r w:rsidR="0078385E" w:rsidRPr="00013FFC">
        <w:rPr>
          <w:rFonts w:asciiTheme="majorBidi" w:hAnsiTheme="majorBidi" w:cstheme="majorBidi"/>
          <w:sz w:val="20"/>
          <w:szCs w:val="20"/>
        </w:rPr>
        <w:t xml:space="preserve"> </w:t>
      </w:r>
      <w:r w:rsidR="00604C87" w:rsidRPr="00013FFC">
        <w:rPr>
          <w:rFonts w:asciiTheme="majorBidi" w:hAnsiTheme="majorBidi" w:cstheme="majorBidi"/>
          <w:sz w:val="20"/>
          <w:szCs w:val="20"/>
        </w:rPr>
        <w:t>cross sectional observational study was conducted on 60</w:t>
      </w:r>
      <w:r w:rsidR="009528C0" w:rsidRPr="00013FFC">
        <w:rPr>
          <w:rFonts w:asciiTheme="majorBidi" w:hAnsiTheme="majorBidi" w:cstheme="majorBidi"/>
          <w:sz w:val="20"/>
          <w:szCs w:val="20"/>
        </w:rPr>
        <w:t xml:space="preserve"> non-diabetic</w:t>
      </w:r>
      <w:r w:rsidR="00604C87" w:rsidRPr="00013FFC">
        <w:rPr>
          <w:rFonts w:asciiTheme="majorBidi" w:hAnsiTheme="majorBidi" w:cstheme="majorBidi"/>
          <w:sz w:val="20"/>
          <w:szCs w:val="20"/>
        </w:rPr>
        <w:t xml:space="preserve"> patients who were on chronic </w:t>
      </w:r>
      <w:proofErr w:type="spellStart"/>
      <w:r w:rsidR="00604C87" w:rsidRPr="00013FFC">
        <w:rPr>
          <w:rFonts w:asciiTheme="majorBidi" w:hAnsiTheme="majorBidi" w:cstheme="majorBidi"/>
          <w:sz w:val="20"/>
          <w:szCs w:val="20"/>
        </w:rPr>
        <w:t>hemodialysis</w:t>
      </w:r>
      <w:proofErr w:type="spellEnd"/>
      <w:r w:rsidR="00604C87" w:rsidRPr="00013FFC">
        <w:rPr>
          <w:rFonts w:asciiTheme="majorBidi" w:hAnsiTheme="majorBidi" w:cstheme="majorBidi"/>
          <w:sz w:val="20"/>
          <w:szCs w:val="20"/>
        </w:rPr>
        <w:t xml:space="preserve"> replacement therapy in </w:t>
      </w:r>
      <w:r w:rsidR="0069637B" w:rsidRPr="00013FFC">
        <w:rPr>
          <w:rFonts w:asciiTheme="majorBidi" w:hAnsiTheme="majorBidi" w:cstheme="majorBidi"/>
          <w:sz w:val="20"/>
          <w:szCs w:val="20"/>
        </w:rPr>
        <w:t xml:space="preserve">the </w:t>
      </w:r>
      <w:r w:rsidR="00604C87" w:rsidRPr="00013FFC">
        <w:rPr>
          <w:rFonts w:asciiTheme="majorBidi" w:hAnsiTheme="majorBidi" w:cstheme="majorBidi"/>
          <w:sz w:val="20"/>
          <w:szCs w:val="20"/>
        </w:rPr>
        <w:t xml:space="preserve">dialysis unit of </w:t>
      </w:r>
      <w:proofErr w:type="spellStart"/>
      <w:r w:rsidR="00604C87" w:rsidRPr="00013FFC">
        <w:rPr>
          <w:rFonts w:asciiTheme="majorBidi" w:hAnsiTheme="majorBidi" w:cstheme="majorBidi"/>
          <w:sz w:val="20"/>
          <w:szCs w:val="20"/>
        </w:rPr>
        <w:t>Ain</w:t>
      </w:r>
      <w:proofErr w:type="spellEnd"/>
      <w:r w:rsidR="00604C87" w:rsidRPr="00013FFC">
        <w:rPr>
          <w:rFonts w:asciiTheme="majorBidi" w:hAnsiTheme="majorBidi" w:cstheme="majorBidi"/>
          <w:sz w:val="20"/>
          <w:szCs w:val="20"/>
        </w:rPr>
        <w:t xml:space="preserve"> Shams university hospital. Patients were chosen and divided into 2 groups:</w:t>
      </w:r>
    </w:p>
    <w:p w:rsidR="006B5DA0" w:rsidRPr="00013FFC" w:rsidRDefault="00604C87" w:rsidP="004E7FBF">
      <w:pPr>
        <w:pStyle w:val="ListParagraph"/>
        <w:spacing w:after="0" w:line="240" w:lineRule="auto"/>
        <w:ind w:left="0"/>
        <w:jc w:val="both"/>
        <w:rPr>
          <w:rFonts w:asciiTheme="majorBidi" w:hAnsiTheme="majorBidi" w:cstheme="majorBidi"/>
          <w:sz w:val="20"/>
          <w:szCs w:val="20"/>
        </w:rPr>
      </w:pPr>
      <w:r w:rsidRPr="00013FFC">
        <w:rPr>
          <w:rFonts w:asciiTheme="majorBidi" w:hAnsiTheme="majorBidi" w:cstheme="majorBidi"/>
          <w:b/>
          <w:bCs/>
          <w:sz w:val="20"/>
          <w:szCs w:val="20"/>
        </w:rPr>
        <w:t>Group 1</w:t>
      </w:r>
      <w:r w:rsidRPr="00013FFC">
        <w:rPr>
          <w:rFonts w:asciiTheme="majorBidi" w:hAnsiTheme="majorBidi" w:cstheme="majorBidi"/>
          <w:sz w:val="20"/>
          <w:szCs w:val="20"/>
        </w:rPr>
        <w:t>: consisted of 30 HCV</w:t>
      </w:r>
      <w:r w:rsidR="0069637B" w:rsidRPr="00013FFC">
        <w:rPr>
          <w:rFonts w:asciiTheme="majorBidi" w:hAnsiTheme="majorBidi" w:cstheme="majorBidi"/>
          <w:sz w:val="20"/>
          <w:szCs w:val="20"/>
        </w:rPr>
        <w:t xml:space="preserve"> </w:t>
      </w:r>
      <w:proofErr w:type="spellStart"/>
      <w:r w:rsidR="0069637B" w:rsidRPr="00013FFC">
        <w:rPr>
          <w:rFonts w:asciiTheme="majorBidi" w:hAnsiTheme="majorBidi" w:cstheme="majorBidi"/>
          <w:sz w:val="20"/>
          <w:szCs w:val="20"/>
        </w:rPr>
        <w:t>seropositive</w:t>
      </w:r>
      <w:proofErr w:type="spellEnd"/>
      <w:r w:rsidRPr="00013FFC">
        <w:rPr>
          <w:rFonts w:asciiTheme="majorBidi" w:hAnsiTheme="majorBidi" w:cstheme="majorBidi"/>
          <w:sz w:val="20"/>
          <w:szCs w:val="20"/>
        </w:rPr>
        <w:t xml:space="preserve"> cases.</w:t>
      </w:r>
    </w:p>
    <w:p w:rsidR="00604C87" w:rsidRPr="00013FFC" w:rsidRDefault="00604C87" w:rsidP="004E7FBF">
      <w:pPr>
        <w:pStyle w:val="ListParagraph"/>
        <w:spacing w:after="0" w:line="240" w:lineRule="auto"/>
        <w:ind w:left="0"/>
        <w:jc w:val="both"/>
        <w:rPr>
          <w:rFonts w:asciiTheme="majorBidi" w:hAnsiTheme="majorBidi" w:cstheme="majorBidi"/>
          <w:sz w:val="20"/>
          <w:szCs w:val="20"/>
        </w:rPr>
      </w:pPr>
      <w:r w:rsidRPr="00013FFC">
        <w:rPr>
          <w:rFonts w:asciiTheme="majorBidi" w:hAnsiTheme="majorBidi" w:cstheme="majorBidi"/>
          <w:b/>
          <w:bCs/>
          <w:sz w:val="20"/>
          <w:szCs w:val="20"/>
        </w:rPr>
        <w:t>Group 2</w:t>
      </w:r>
      <w:r w:rsidRPr="00013FFC">
        <w:rPr>
          <w:rFonts w:asciiTheme="majorBidi" w:hAnsiTheme="majorBidi" w:cstheme="majorBidi"/>
          <w:sz w:val="20"/>
          <w:szCs w:val="20"/>
        </w:rPr>
        <w:t>: consisted of 30 HCV</w:t>
      </w:r>
      <w:r w:rsidR="0069637B" w:rsidRPr="00013FFC">
        <w:rPr>
          <w:rFonts w:asciiTheme="majorBidi" w:hAnsiTheme="majorBidi" w:cstheme="majorBidi"/>
          <w:sz w:val="20"/>
          <w:szCs w:val="20"/>
        </w:rPr>
        <w:t xml:space="preserve"> </w:t>
      </w:r>
      <w:proofErr w:type="spellStart"/>
      <w:r w:rsidR="0069637B" w:rsidRPr="00013FFC">
        <w:rPr>
          <w:rFonts w:asciiTheme="majorBidi" w:hAnsiTheme="majorBidi" w:cstheme="majorBidi"/>
          <w:sz w:val="20"/>
          <w:szCs w:val="20"/>
        </w:rPr>
        <w:t>seronegative</w:t>
      </w:r>
      <w:proofErr w:type="spellEnd"/>
      <w:r w:rsidRPr="00013FFC">
        <w:rPr>
          <w:rFonts w:asciiTheme="majorBidi" w:hAnsiTheme="majorBidi" w:cstheme="majorBidi"/>
          <w:sz w:val="20"/>
          <w:szCs w:val="20"/>
        </w:rPr>
        <w:t xml:space="preserve"> cases.</w:t>
      </w:r>
    </w:p>
    <w:p w:rsidR="00604C87" w:rsidRPr="00013FFC" w:rsidRDefault="00604C87"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 xml:space="preserve">All cases were subjected to full history taking and clinical examination with determination of age, sex, </w:t>
      </w:r>
      <w:r w:rsidR="00B07425" w:rsidRPr="00013FFC">
        <w:rPr>
          <w:rFonts w:asciiTheme="majorBidi" w:hAnsiTheme="majorBidi" w:cstheme="majorBidi"/>
          <w:sz w:val="20"/>
          <w:szCs w:val="20"/>
        </w:rPr>
        <w:t>body mass index (</w:t>
      </w:r>
      <w:r w:rsidRPr="00013FFC">
        <w:rPr>
          <w:rFonts w:asciiTheme="majorBidi" w:hAnsiTheme="majorBidi" w:cstheme="majorBidi"/>
          <w:sz w:val="20"/>
          <w:szCs w:val="20"/>
        </w:rPr>
        <w:t>BMI</w:t>
      </w:r>
      <w:r w:rsidR="00B07425" w:rsidRPr="00013FFC">
        <w:rPr>
          <w:rFonts w:asciiTheme="majorBidi" w:hAnsiTheme="majorBidi" w:cstheme="majorBidi"/>
          <w:sz w:val="20"/>
          <w:szCs w:val="20"/>
        </w:rPr>
        <w:t>)</w:t>
      </w:r>
      <w:r w:rsidR="00BF70AE" w:rsidRPr="00013FFC">
        <w:rPr>
          <w:rFonts w:asciiTheme="majorBidi" w:hAnsiTheme="majorBidi" w:cstheme="majorBidi"/>
          <w:sz w:val="20"/>
          <w:szCs w:val="20"/>
        </w:rPr>
        <w:t xml:space="preserve"> and duration of </w:t>
      </w:r>
      <w:proofErr w:type="spellStart"/>
      <w:r w:rsidR="00BF70AE" w:rsidRPr="00013FFC">
        <w:rPr>
          <w:rFonts w:asciiTheme="majorBidi" w:hAnsiTheme="majorBidi" w:cstheme="majorBidi"/>
          <w:sz w:val="20"/>
          <w:szCs w:val="20"/>
        </w:rPr>
        <w:t>hemodialysis</w:t>
      </w:r>
      <w:proofErr w:type="spellEnd"/>
      <w:r w:rsidR="00BF70AE" w:rsidRPr="00013FFC">
        <w:rPr>
          <w:rFonts w:asciiTheme="majorBidi" w:hAnsiTheme="majorBidi" w:cstheme="majorBidi"/>
          <w:sz w:val="20"/>
          <w:szCs w:val="20"/>
        </w:rPr>
        <w:t xml:space="preserve"> (in months). Serum liver enzymes</w:t>
      </w:r>
      <w:r w:rsidR="00204F24" w:rsidRPr="00013FFC">
        <w:rPr>
          <w:rFonts w:asciiTheme="majorBidi" w:hAnsiTheme="majorBidi" w:cstheme="majorBidi"/>
          <w:sz w:val="20"/>
          <w:szCs w:val="20"/>
        </w:rPr>
        <w:t xml:space="preserve">, </w:t>
      </w:r>
      <w:proofErr w:type="spellStart"/>
      <w:r w:rsidR="00204F24" w:rsidRPr="00013FFC">
        <w:rPr>
          <w:rFonts w:asciiTheme="majorBidi" w:hAnsiTheme="majorBidi" w:cstheme="majorBidi"/>
          <w:sz w:val="20"/>
          <w:szCs w:val="20"/>
        </w:rPr>
        <w:t>aspartate</w:t>
      </w:r>
      <w:proofErr w:type="spellEnd"/>
      <w:r w:rsidR="00204F24" w:rsidRPr="00013FFC">
        <w:rPr>
          <w:rFonts w:asciiTheme="majorBidi" w:hAnsiTheme="majorBidi" w:cstheme="majorBidi"/>
          <w:sz w:val="20"/>
          <w:szCs w:val="20"/>
        </w:rPr>
        <w:t xml:space="preserve"> </w:t>
      </w:r>
      <w:proofErr w:type="spellStart"/>
      <w:r w:rsidR="00204F24" w:rsidRPr="00013FFC">
        <w:rPr>
          <w:rFonts w:asciiTheme="majorBidi" w:hAnsiTheme="majorBidi" w:cstheme="majorBidi"/>
          <w:sz w:val="20"/>
          <w:szCs w:val="20"/>
        </w:rPr>
        <w:t>aminotransferase</w:t>
      </w:r>
      <w:proofErr w:type="spellEnd"/>
      <w:r w:rsidR="00204F24" w:rsidRPr="00013FFC">
        <w:rPr>
          <w:rFonts w:asciiTheme="majorBidi" w:hAnsiTheme="majorBidi" w:cstheme="majorBidi"/>
          <w:sz w:val="20"/>
          <w:szCs w:val="20"/>
        </w:rPr>
        <w:t xml:space="preserve"> (AST) and</w:t>
      </w:r>
      <w:r w:rsidR="00E60F06">
        <w:rPr>
          <w:rFonts w:asciiTheme="majorBidi" w:hAnsiTheme="majorBidi" w:cstheme="majorBidi"/>
          <w:sz w:val="20"/>
          <w:szCs w:val="20"/>
        </w:rPr>
        <w:t xml:space="preserve"> </w:t>
      </w:r>
      <w:proofErr w:type="spellStart"/>
      <w:r w:rsidR="00204F24" w:rsidRPr="00013FFC">
        <w:rPr>
          <w:rFonts w:asciiTheme="majorBidi" w:hAnsiTheme="majorBidi" w:cstheme="majorBidi"/>
          <w:sz w:val="20"/>
          <w:szCs w:val="20"/>
        </w:rPr>
        <w:t>alanine</w:t>
      </w:r>
      <w:proofErr w:type="spellEnd"/>
      <w:r w:rsidR="00204F24" w:rsidRPr="00013FFC">
        <w:rPr>
          <w:rFonts w:asciiTheme="majorBidi" w:hAnsiTheme="majorBidi" w:cstheme="majorBidi"/>
          <w:sz w:val="20"/>
          <w:szCs w:val="20"/>
        </w:rPr>
        <w:t xml:space="preserve"> </w:t>
      </w:r>
      <w:proofErr w:type="spellStart"/>
      <w:r w:rsidR="00204F24" w:rsidRPr="00013FFC">
        <w:rPr>
          <w:rFonts w:asciiTheme="majorBidi" w:hAnsiTheme="majorBidi" w:cstheme="majorBidi"/>
          <w:sz w:val="20"/>
          <w:szCs w:val="20"/>
        </w:rPr>
        <w:t>aminotransferase</w:t>
      </w:r>
      <w:proofErr w:type="spellEnd"/>
      <w:r w:rsidR="00204F24" w:rsidRPr="00013FFC">
        <w:rPr>
          <w:rFonts w:asciiTheme="majorBidi" w:hAnsiTheme="majorBidi" w:cstheme="majorBidi"/>
          <w:sz w:val="20"/>
          <w:szCs w:val="20"/>
        </w:rPr>
        <w:t xml:space="preserve"> (ALT), </w:t>
      </w:r>
      <w:r w:rsidR="00BF70AE" w:rsidRPr="00013FFC">
        <w:rPr>
          <w:rFonts w:asciiTheme="majorBidi" w:hAnsiTheme="majorBidi" w:cstheme="majorBidi"/>
          <w:sz w:val="20"/>
          <w:szCs w:val="20"/>
        </w:rPr>
        <w:t>were measured too.</w:t>
      </w:r>
    </w:p>
    <w:p w:rsidR="00BF70AE" w:rsidRPr="00013FFC" w:rsidRDefault="00B07425" w:rsidP="004E7FBF">
      <w:pPr>
        <w:spacing w:after="0" w:line="240" w:lineRule="auto"/>
        <w:ind w:firstLine="426"/>
        <w:jc w:val="both"/>
        <w:rPr>
          <w:rFonts w:asciiTheme="majorBidi" w:hAnsiTheme="majorBidi" w:cstheme="majorBidi"/>
          <w:color w:val="FF0000"/>
          <w:sz w:val="20"/>
          <w:szCs w:val="20"/>
        </w:rPr>
      </w:pPr>
      <w:r w:rsidRPr="00013FFC">
        <w:rPr>
          <w:rFonts w:asciiTheme="majorBidi" w:hAnsiTheme="majorBidi" w:cstheme="majorBidi"/>
          <w:sz w:val="20"/>
          <w:szCs w:val="20"/>
        </w:rPr>
        <w:t>Fasting blood glucose</w:t>
      </w:r>
      <w:r w:rsidR="00E60F06">
        <w:rPr>
          <w:rFonts w:asciiTheme="majorBidi" w:hAnsiTheme="majorBidi" w:cstheme="majorBidi"/>
          <w:sz w:val="20"/>
          <w:szCs w:val="20"/>
        </w:rPr>
        <w:t xml:space="preserve"> </w:t>
      </w:r>
      <w:r w:rsidRPr="00013FFC">
        <w:rPr>
          <w:rFonts w:asciiTheme="majorBidi" w:hAnsiTheme="majorBidi" w:cstheme="majorBidi"/>
          <w:sz w:val="20"/>
          <w:szCs w:val="20"/>
        </w:rPr>
        <w:t>(</w:t>
      </w:r>
      <w:r w:rsidR="009528C0" w:rsidRPr="00013FFC">
        <w:rPr>
          <w:rFonts w:asciiTheme="majorBidi" w:hAnsiTheme="majorBidi" w:cstheme="majorBidi"/>
          <w:sz w:val="20"/>
          <w:szCs w:val="20"/>
        </w:rPr>
        <w:t>FBS</w:t>
      </w:r>
      <w:r w:rsidRPr="00013FFC">
        <w:rPr>
          <w:rFonts w:asciiTheme="majorBidi" w:hAnsiTheme="majorBidi" w:cstheme="majorBidi"/>
          <w:sz w:val="20"/>
          <w:szCs w:val="20"/>
        </w:rPr>
        <w:t>)</w:t>
      </w:r>
      <w:r w:rsidR="009528C0" w:rsidRPr="00013FFC">
        <w:rPr>
          <w:rFonts w:asciiTheme="majorBidi" w:hAnsiTheme="majorBidi" w:cstheme="majorBidi"/>
          <w:sz w:val="20"/>
          <w:szCs w:val="20"/>
        </w:rPr>
        <w:t xml:space="preserve"> and</w:t>
      </w:r>
      <w:r w:rsidR="00FC0871" w:rsidRPr="00013FFC">
        <w:rPr>
          <w:rFonts w:asciiTheme="majorBidi" w:hAnsiTheme="majorBidi" w:cstheme="majorBidi"/>
          <w:sz w:val="20"/>
          <w:szCs w:val="20"/>
        </w:rPr>
        <w:t xml:space="preserve"> </w:t>
      </w:r>
      <w:r w:rsidR="00D62843" w:rsidRPr="00013FFC">
        <w:rPr>
          <w:rFonts w:asciiTheme="majorBidi" w:hAnsiTheme="majorBidi" w:cstheme="majorBidi"/>
          <w:sz w:val="20"/>
          <w:szCs w:val="20"/>
        </w:rPr>
        <w:t>serum</w:t>
      </w:r>
      <w:r w:rsidR="009528C0" w:rsidRPr="00013FFC">
        <w:rPr>
          <w:rFonts w:asciiTheme="majorBidi" w:hAnsiTheme="majorBidi" w:cstheme="majorBidi"/>
          <w:sz w:val="20"/>
          <w:szCs w:val="20"/>
        </w:rPr>
        <w:t xml:space="preserve"> fasting insulin were </w:t>
      </w:r>
      <w:r w:rsidR="00074323" w:rsidRPr="00013FFC">
        <w:rPr>
          <w:rFonts w:asciiTheme="majorBidi" w:hAnsiTheme="majorBidi" w:cstheme="majorBidi"/>
          <w:sz w:val="20"/>
          <w:szCs w:val="20"/>
        </w:rPr>
        <w:t>measured</w:t>
      </w:r>
      <w:r w:rsidR="009528C0" w:rsidRPr="00013FFC">
        <w:rPr>
          <w:rFonts w:asciiTheme="majorBidi" w:hAnsiTheme="majorBidi" w:cstheme="majorBidi"/>
          <w:sz w:val="20"/>
          <w:szCs w:val="20"/>
        </w:rPr>
        <w:t>. From previous data we could calculate insulin resistance</w:t>
      </w:r>
      <w:r w:rsidRPr="00013FFC">
        <w:rPr>
          <w:rFonts w:asciiTheme="majorBidi" w:hAnsiTheme="majorBidi" w:cstheme="majorBidi"/>
          <w:sz w:val="20"/>
          <w:szCs w:val="20"/>
        </w:rPr>
        <w:t xml:space="preserve"> (IR)</w:t>
      </w:r>
      <w:r w:rsidR="009528C0" w:rsidRPr="00013FFC">
        <w:rPr>
          <w:rFonts w:asciiTheme="majorBidi" w:hAnsiTheme="majorBidi" w:cstheme="majorBidi"/>
          <w:sz w:val="20"/>
          <w:szCs w:val="20"/>
        </w:rPr>
        <w:t xml:space="preserve"> using</w:t>
      </w:r>
      <w:r w:rsidR="001826D7" w:rsidRPr="00013FFC">
        <w:rPr>
          <w:rFonts w:asciiTheme="majorBidi" w:hAnsiTheme="majorBidi" w:cstheme="majorBidi"/>
          <w:sz w:val="20"/>
          <w:szCs w:val="20"/>
        </w:rPr>
        <w:t xml:space="preserve"> the standard homeostatic model assessment (HOMA) equation </w:t>
      </w:r>
      <w:r w:rsidR="00074323" w:rsidRPr="00013FFC">
        <w:rPr>
          <w:rFonts w:asciiTheme="majorBidi" w:hAnsiTheme="majorBidi" w:cstheme="majorBidi"/>
          <w:sz w:val="20"/>
          <w:szCs w:val="20"/>
        </w:rPr>
        <w:t>(</w:t>
      </w:r>
      <w:r w:rsidR="001826D7" w:rsidRPr="00013FFC">
        <w:rPr>
          <w:rFonts w:asciiTheme="majorBidi" w:hAnsiTheme="majorBidi" w:cstheme="majorBidi"/>
          <w:sz w:val="20"/>
          <w:szCs w:val="20"/>
        </w:rPr>
        <w:t>HOMA-IR= FBS (mg/dl) Χ fasting insulin (</w:t>
      </w:r>
      <w:proofErr w:type="spellStart"/>
      <w:r w:rsidR="001826D7" w:rsidRPr="00013FFC">
        <w:rPr>
          <w:rFonts w:asciiTheme="majorBidi" w:hAnsiTheme="majorBidi" w:cstheme="majorBidi"/>
          <w:sz w:val="20"/>
          <w:szCs w:val="20"/>
        </w:rPr>
        <w:t>mU</w:t>
      </w:r>
      <w:proofErr w:type="spellEnd"/>
      <w:r w:rsidR="001826D7" w:rsidRPr="00013FFC">
        <w:rPr>
          <w:rFonts w:asciiTheme="majorBidi" w:hAnsiTheme="majorBidi" w:cstheme="majorBidi"/>
          <w:sz w:val="20"/>
          <w:szCs w:val="20"/>
        </w:rPr>
        <w:t>/L)/405</w:t>
      </w:r>
      <w:r w:rsidR="00074323" w:rsidRPr="00013FFC">
        <w:rPr>
          <w:rFonts w:asciiTheme="majorBidi" w:hAnsiTheme="majorBidi" w:cstheme="majorBidi"/>
          <w:sz w:val="20"/>
          <w:szCs w:val="20"/>
        </w:rPr>
        <w:t>)</w:t>
      </w:r>
      <w:r w:rsidR="00902822" w:rsidRPr="00013FFC">
        <w:rPr>
          <w:rFonts w:asciiTheme="majorBidi" w:hAnsiTheme="majorBidi" w:cstheme="majorBidi"/>
          <w:sz w:val="20"/>
          <w:szCs w:val="20"/>
        </w:rPr>
        <w:t>.Typically, a HOMA-IR</w:t>
      </w:r>
      <w:r w:rsidR="008578EE" w:rsidRPr="00013FFC">
        <w:rPr>
          <w:rFonts w:asciiTheme="majorBidi" w:hAnsiTheme="majorBidi" w:cstheme="majorBidi"/>
          <w:sz w:val="20"/>
          <w:szCs w:val="20"/>
        </w:rPr>
        <w:t>&gt;</w:t>
      </w:r>
      <w:r w:rsidR="00902822" w:rsidRPr="00013FFC">
        <w:rPr>
          <w:rFonts w:asciiTheme="majorBidi" w:hAnsiTheme="majorBidi" w:cstheme="majorBidi"/>
          <w:sz w:val="20"/>
          <w:szCs w:val="20"/>
        </w:rPr>
        <w:t xml:space="preserve">2 is used to identify significant insulin resistance </w:t>
      </w:r>
      <w:r w:rsidR="00902822" w:rsidRPr="00013FFC">
        <w:rPr>
          <w:rFonts w:asciiTheme="majorBidi" w:hAnsiTheme="majorBidi" w:cstheme="majorBidi"/>
          <w:b/>
          <w:bCs/>
          <w:i/>
          <w:iCs/>
          <w:sz w:val="20"/>
          <w:szCs w:val="20"/>
        </w:rPr>
        <w:t>(10).</w:t>
      </w:r>
    </w:p>
    <w:p w:rsidR="006D0F28" w:rsidRPr="00013FFC" w:rsidRDefault="006D0F28"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 xml:space="preserve">Serum iron parameters including serum iron, serum </w:t>
      </w:r>
      <w:proofErr w:type="spellStart"/>
      <w:r w:rsidRPr="00013FFC">
        <w:rPr>
          <w:rFonts w:asciiTheme="majorBidi" w:hAnsiTheme="majorBidi" w:cstheme="majorBidi"/>
          <w:sz w:val="20"/>
          <w:szCs w:val="20"/>
        </w:rPr>
        <w:t>ferritin</w:t>
      </w:r>
      <w:proofErr w:type="spellEnd"/>
      <w:r w:rsidRPr="00013FFC">
        <w:rPr>
          <w:rFonts w:asciiTheme="majorBidi" w:hAnsiTheme="majorBidi" w:cstheme="majorBidi"/>
          <w:sz w:val="20"/>
          <w:szCs w:val="20"/>
        </w:rPr>
        <w:t>,</w:t>
      </w:r>
      <w:r w:rsidR="00B07425" w:rsidRPr="00013FFC">
        <w:rPr>
          <w:rFonts w:asciiTheme="majorBidi" w:hAnsiTheme="majorBidi" w:cstheme="majorBidi"/>
          <w:sz w:val="20"/>
          <w:szCs w:val="20"/>
        </w:rPr>
        <w:t xml:space="preserve"> </w:t>
      </w:r>
      <w:proofErr w:type="gramStart"/>
      <w:r w:rsidR="00B07425" w:rsidRPr="00013FFC">
        <w:rPr>
          <w:rFonts w:asciiTheme="majorBidi" w:hAnsiTheme="majorBidi" w:cstheme="majorBidi"/>
          <w:sz w:val="20"/>
          <w:szCs w:val="20"/>
        </w:rPr>
        <w:t>total</w:t>
      </w:r>
      <w:proofErr w:type="gramEnd"/>
      <w:r w:rsidR="00B07425" w:rsidRPr="00013FFC">
        <w:rPr>
          <w:rFonts w:asciiTheme="majorBidi" w:hAnsiTheme="majorBidi" w:cstheme="majorBidi"/>
          <w:sz w:val="20"/>
          <w:szCs w:val="20"/>
        </w:rPr>
        <w:t xml:space="preserve"> iron binding capacity</w:t>
      </w:r>
      <w:r w:rsidR="00E60F06">
        <w:rPr>
          <w:rFonts w:asciiTheme="majorBidi" w:hAnsiTheme="majorBidi" w:cstheme="majorBidi"/>
          <w:sz w:val="20"/>
          <w:szCs w:val="20"/>
        </w:rPr>
        <w:t xml:space="preserve"> </w:t>
      </w:r>
      <w:r w:rsidR="00B07425" w:rsidRPr="00013FFC">
        <w:rPr>
          <w:rFonts w:asciiTheme="majorBidi" w:hAnsiTheme="majorBidi" w:cstheme="majorBidi"/>
          <w:sz w:val="20"/>
          <w:szCs w:val="20"/>
        </w:rPr>
        <w:t>(</w:t>
      </w:r>
      <w:r w:rsidRPr="00013FFC">
        <w:rPr>
          <w:rFonts w:asciiTheme="majorBidi" w:hAnsiTheme="majorBidi" w:cstheme="majorBidi"/>
          <w:sz w:val="20"/>
          <w:szCs w:val="20"/>
        </w:rPr>
        <w:t>TIBC</w:t>
      </w:r>
      <w:r w:rsidR="00B07425" w:rsidRPr="00013FFC">
        <w:rPr>
          <w:rFonts w:asciiTheme="majorBidi" w:hAnsiTheme="majorBidi" w:cstheme="majorBidi"/>
          <w:sz w:val="20"/>
          <w:szCs w:val="20"/>
        </w:rPr>
        <w:t>)</w:t>
      </w:r>
      <w:r w:rsidRPr="00013FFC">
        <w:rPr>
          <w:rFonts w:asciiTheme="majorBidi" w:hAnsiTheme="majorBidi" w:cstheme="majorBidi"/>
          <w:sz w:val="20"/>
          <w:szCs w:val="20"/>
        </w:rPr>
        <w:t xml:space="preserve">, </w:t>
      </w:r>
      <w:proofErr w:type="spellStart"/>
      <w:r w:rsidR="00B07425" w:rsidRPr="00013FFC">
        <w:rPr>
          <w:rFonts w:asciiTheme="majorBidi" w:hAnsiTheme="majorBidi" w:cstheme="majorBidi"/>
          <w:sz w:val="20"/>
          <w:szCs w:val="20"/>
        </w:rPr>
        <w:t>transferrin</w:t>
      </w:r>
      <w:proofErr w:type="spellEnd"/>
      <w:r w:rsidR="00B07425" w:rsidRPr="00013FFC">
        <w:rPr>
          <w:rFonts w:asciiTheme="majorBidi" w:hAnsiTheme="majorBidi" w:cstheme="majorBidi"/>
          <w:sz w:val="20"/>
          <w:szCs w:val="20"/>
        </w:rPr>
        <w:t xml:space="preserve"> saturation (</w:t>
      </w:r>
      <w:r w:rsidRPr="00013FFC">
        <w:rPr>
          <w:rFonts w:asciiTheme="majorBidi" w:hAnsiTheme="majorBidi" w:cstheme="majorBidi"/>
          <w:sz w:val="20"/>
          <w:szCs w:val="20"/>
        </w:rPr>
        <w:t>TSAT</w:t>
      </w:r>
      <w:r w:rsidR="00B07425" w:rsidRPr="00013FFC">
        <w:rPr>
          <w:rFonts w:asciiTheme="majorBidi" w:hAnsiTheme="majorBidi" w:cstheme="majorBidi"/>
          <w:sz w:val="20"/>
          <w:szCs w:val="20"/>
        </w:rPr>
        <w:t>)</w:t>
      </w:r>
      <w:r w:rsidRPr="00013FFC">
        <w:rPr>
          <w:rFonts w:asciiTheme="majorBidi" w:hAnsiTheme="majorBidi" w:cstheme="majorBidi"/>
          <w:sz w:val="20"/>
          <w:szCs w:val="20"/>
        </w:rPr>
        <w:t xml:space="preserve"> and hemoglobin content were </w:t>
      </w:r>
      <w:r w:rsidR="00074323" w:rsidRPr="00013FFC">
        <w:rPr>
          <w:rFonts w:asciiTheme="majorBidi" w:hAnsiTheme="majorBidi" w:cstheme="majorBidi"/>
          <w:sz w:val="20"/>
          <w:szCs w:val="20"/>
        </w:rPr>
        <w:t>measured</w:t>
      </w:r>
      <w:r w:rsidRPr="00013FFC">
        <w:rPr>
          <w:rFonts w:asciiTheme="majorBidi" w:hAnsiTheme="majorBidi" w:cstheme="majorBidi"/>
          <w:sz w:val="20"/>
          <w:szCs w:val="20"/>
        </w:rPr>
        <w:t xml:space="preserve"> for all cases.</w:t>
      </w:r>
    </w:p>
    <w:p w:rsidR="00BF3A2F" w:rsidRPr="00013FFC" w:rsidRDefault="00BF3A2F"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Known cases of diabetes mellitus, BMI out of normal range (&gt;30 and &lt;18), patients received or on interferon therapy</w:t>
      </w:r>
      <w:r w:rsidR="009B12A6"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and patients with severe illness </w:t>
      </w:r>
      <w:r w:rsidRPr="00013FFC">
        <w:rPr>
          <w:rFonts w:asciiTheme="majorBidi" w:hAnsiTheme="majorBidi" w:cstheme="majorBidi"/>
          <w:sz w:val="20"/>
          <w:szCs w:val="20"/>
        </w:rPr>
        <w:lastRenderedPageBreak/>
        <w:t>were excluded from the study.</w:t>
      </w:r>
      <w:r w:rsidR="009B12A6" w:rsidRPr="00013FFC">
        <w:rPr>
          <w:rFonts w:asciiTheme="majorBidi" w:hAnsiTheme="majorBidi" w:cstheme="majorBidi"/>
          <w:sz w:val="20"/>
          <w:szCs w:val="20"/>
        </w:rPr>
        <w:t xml:space="preserve"> Also, cases of </w:t>
      </w:r>
      <w:proofErr w:type="spellStart"/>
      <w:r w:rsidR="009B12A6" w:rsidRPr="00013FFC">
        <w:rPr>
          <w:rFonts w:asciiTheme="majorBidi" w:hAnsiTheme="majorBidi" w:cstheme="majorBidi"/>
          <w:sz w:val="20"/>
          <w:szCs w:val="20"/>
        </w:rPr>
        <w:t>schistosomiasis</w:t>
      </w:r>
      <w:proofErr w:type="spellEnd"/>
      <w:r w:rsidR="009B12A6" w:rsidRPr="00013FFC">
        <w:rPr>
          <w:rFonts w:asciiTheme="majorBidi" w:hAnsiTheme="majorBidi" w:cstheme="majorBidi"/>
          <w:sz w:val="20"/>
          <w:szCs w:val="20"/>
        </w:rPr>
        <w:t>,</w:t>
      </w:r>
      <w:r w:rsidR="007C2425" w:rsidRPr="00013FFC">
        <w:rPr>
          <w:rFonts w:asciiTheme="majorBidi" w:hAnsiTheme="majorBidi" w:cstheme="majorBidi"/>
          <w:sz w:val="20"/>
          <w:szCs w:val="20"/>
        </w:rPr>
        <w:t xml:space="preserve"> hepatitis B or HIV infection</w:t>
      </w:r>
      <w:r w:rsidR="003E5C18" w:rsidRPr="00013FFC">
        <w:rPr>
          <w:rFonts w:asciiTheme="majorBidi" w:hAnsiTheme="majorBidi" w:cstheme="majorBidi"/>
          <w:sz w:val="20"/>
          <w:szCs w:val="20"/>
        </w:rPr>
        <w:t>, acute or chronic infection</w:t>
      </w:r>
      <w:r w:rsidR="007C2425" w:rsidRPr="00013FFC">
        <w:rPr>
          <w:rFonts w:asciiTheme="majorBidi" w:hAnsiTheme="majorBidi" w:cstheme="majorBidi"/>
          <w:sz w:val="20"/>
          <w:szCs w:val="20"/>
        </w:rPr>
        <w:t xml:space="preserve"> were excluded.</w:t>
      </w:r>
    </w:p>
    <w:p w:rsidR="00BF3A2F" w:rsidRPr="00013FFC" w:rsidRDefault="00AF75E3" w:rsidP="004E7FBF">
      <w:pPr>
        <w:spacing w:after="0" w:line="240" w:lineRule="auto"/>
        <w:jc w:val="both"/>
        <w:rPr>
          <w:rFonts w:asciiTheme="majorBidi" w:hAnsiTheme="majorBidi" w:cstheme="majorBidi"/>
          <w:b/>
          <w:bCs/>
          <w:sz w:val="20"/>
          <w:szCs w:val="20"/>
        </w:rPr>
      </w:pPr>
      <w:r w:rsidRPr="00013FFC">
        <w:rPr>
          <w:rFonts w:asciiTheme="majorBidi" w:hAnsiTheme="majorBidi" w:cstheme="majorBidi"/>
          <w:b/>
          <w:bCs/>
          <w:sz w:val="20"/>
          <w:szCs w:val="20"/>
        </w:rPr>
        <w:t>Statistical analysis:</w:t>
      </w:r>
    </w:p>
    <w:p w:rsidR="00AF75E3" w:rsidRPr="00013FFC" w:rsidRDefault="00AF75E3"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It was done using a statistical program MINITAB 14 on a personal IBM compatible laptop.</w:t>
      </w:r>
    </w:p>
    <w:p w:rsidR="00C964BD" w:rsidRPr="00013FFC" w:rsidRDefault="00AF75E3" w:rsidP="004E7FBF">
      <w:pPr>
        <w:spacing w:after="0" w:line="240" w:lineRule="auto"/>
        <w:ind w:firstLine="426"/>
        <w:jc w:val="both"/>
        <w:rPr>
          <w:rFonts w:asciiTheme="majorBidi" w:hAnsiTheme="majorBidi" w:cstheme="majorBidi"/>
          <w:b/>
          <w:bCs/>
          <w:sz w:val="20"/>
          <w:szCs w:val="20"/>
        </w:rPr>
      </w:pPr>
      <w:r w:rsidRPr="00013FFC">
        <w:rPr>
          <w:rFonts w:asciiTheme="majorBidi" w:hAnsiTheme="majorBidi" w:cstheme="majorBidi"/>
          <w:sz w:val="20"/>
          <w:szCs w:val="20"/>
        </w:rPr>
        <w:t>Quantitative data were expressed as mean ± standard deviation. Comparison of quantitative parametric data was done using the paired t test.</w:t>
      </w:r>
      <w:r w:rsidR="003B2885" w:rsidRPr="00013FFC">
        <w:rPr>
          <w:rFonts w:asciiTheme="majorBidi" w:hAnsiTheme="majorBidi" w:cstheme="majorBidi"/>
          <w:sz w:val="20"/>
          <w:szCs w:val="20"/>
        </w:rPr>
        <w:t xml:space="preserve"> Qualitative data were compared using </w:t>
      </w:r>
      <w:r w:rsidR="00607FF4" w:rsidRPr="00013FFC">
        <w:rPr>
          <w:rFonts w:asciiTheme="majorBidi" w:hAnsiTheme="majorBidi" w:cstheme="majorBidi"/>
          <w:sz w:val="20"/>
          <w:szCs w:val="20"/>
        </w:rPr>
        <w:t>chi square</w:t>
      </w:r>
      <w:r w:rsidR="00E60F06">
        <w:rPr>
          <w:rFonts w:asciiTheme="majorBidi" w:hAnsiTheme="majorBidi" w:cstheme="majorBidi"/>
          <w:sz w:val="20"/>
          <w:szCs w:val="20"/>
        </w:rPr>
        <w:t xml:space="preserve"> </w:t>
      </w:r>
      <w:r w:rsidR="003B2885" w:rsidRPr="00013FFC">
        <w:rPr>
          <w:rFonts w:asciiTheme="majorBidi" w:hAnsiTheme="majorBidi" w:cstheme="majorBidi"/>
          <w:sz w:val="20"/>
          <w:szCs w:val="20"/>
        </w:rPr>
        <w:t>test. Linear correlation coefficient was used to detect correlation between two quantitative variables.</w:t>
      </w:r>
    </w:p>
    <w:p w:rsidR="00B51398" w:rsidRPr="00013FFC" w:rsidRDefault="00FC0871" w:rsidP="004E7FBF">
      <w:pPr>
        <w:spacing w:after="0" w:line="240" w:lineRule="auto"/>
        <w:jc w:val="both"/>
        <w:rPr>
          <w:rFonts w:asciiTheme="majorBidi" w:hAnsiTheme="majorBidi" w:cstheme="majorBidi"/>
          <w:b/>
          <w:bCs/>
          <w:sz w:val="20"/>
          <w:szCs w:val="20"/>
        </w:rPr>
      </w:pPr>
      <w:r w:rsidRPr="00013FFC">
        <w:rPr>
          <w:rFonts w:asciiTheme="majorBidi" w:hAnsiTheme="majorBidi" w:cstheme="majorBidi"/>
          <w:b/>
          <w:bCs/>
          <w:sz w:val="20"/>
          <w:szCs w:val="20"/>
        </w:rPr>
        <w:t>3.</w:t>
      </w:r>
      <w:r w:rsidR="004E7FBF">
        <w:rPr>
          <w:rFonts w:asciiTheme="majorBidi" w:hAnsiTheme="majorBidi" w:cstheme="majorBidi" w:hint="eastAsia"/>
          <w:b/>
          <w:bCs/>
          <w:sz w:val="20"/>
          <w:szCs w:val="20"/>
          <w:lang w:eastAsia="zh-CN"/>
        </w:rPr>
        <w:t xml:space="preserve"> </w:t>
      </w:r>
      <w:r w:rsidR="00CC2AB7" w:rsidRPr="00013FFC">
        <w:rPr>
          <w:rFonts w:asciiTheme="majorBidi" w:hAnsiTheme="majorBidi" w:cstheme="majorBidi"/>
          <w:b/>
          <w:bCs/>
          <w:sz w:val="20"/>
          <w:szCs w:val="20"/>
        </w:rPr>
        <w:t>Results</w:t>
      </w:r>
    </w:p>
    <w:p w:rsidR="00493459" w:rsidRPr="00013FFC" w:rsidRDefault="00493459" w:rsidP="004E7FBF">
      <w:pPr>
        <w:spacing w:after="0" w:line="240" w:lineRule="auto"/>
        <w:ind w:firstLine="426"/>
        <w:jc w:val="both"/>
        <w:rPr>
          <w:rFonts w:asciiTheme="majorBidi" w:hAnsiTheme="majorBidi" w:cstheme="majorBidi"/>
          <w:b/>
          <w:bCs/>
          <w:sz w:val="20"/>
          <w:szCs w:val="20"/>
        </w:rPr>
      </w:pPr>
      <w:r w:rsidRPr="00013FFC">
        <w:rPr>
          <w:rFonts w:asciiTheme="majorBidi" w:hAnsiTheme="majorBidi" w:cstheme="majorBidi"/>
          <w:sz w:val="20"/>
          <w:szCs w:val="20"/>
        </w:rPr>
        <w:t>In</w:t>
      </w:r>
      <w:r w:rsidR="00FC0871"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our cross sectional observational study, 60 non-diabetic patients on chronic </w:t>
      </w:r>
      <w:proofErr w:type="spellStart"/>
      <w:r w:rsidRPr="00013FFC">
        <w:rPr>
          <w:rFonts w:asciiTheme="majorBidi" w:hAnsiTheme="majorBidi" w:cstheme="majorBidi"/>
          <w:sz w:val="20"/>
          <w:szCs w:val="20"/>
        </w:rPr>
        <w:t>hemodialysis</w:t>
      </w:r>
      <w:proofErr w:type="spellEnd"/>
      <w:r w:rsidRPr="00013FFC">
        <w:rPr>
          <w:rFonts w:asciiTheme="majorBidi" w:hAnsiTheme="majorBidi" w:cstheme="majorBidi"/>
          <w:sz w:val="20"/>
          <w:szCs w:val="20"/>
        </w:rPr>
        <w:t xml:space="preserve"> in the dialysis unit of </w:t>
      </w:r>
      <w:proofErr w:type="spellStart"/>
      <w:r w:rsidRPr="00013FFC">
        <w:rPr>
          <w:rFonts w:asciiTheme="majorBidi" w:hAnsiTheme="majorBidi" w:cstheme="majorBidi"/>
          <w:sz w:val="20"/>
          <w:szCs w:val="20"/>
        </w:rPr>
        <w:t>Ain</w:t>
      </w:r>
      <w:proofErr w:type="spellEnd"/>
      <w:r w:rsidRPr="00013FFC">
        <w:rPr>
          <w:rFonts w:asciiTheme="majorBidi" w:hAnsiTheme="majorBidi" w:cstheme="majorBidi"/>
          <w:sz w:val="20"/>
          <w:szCs w:val="20"/>
        </w:rPr>
        <w:t xml:space="preserve"> Shams university hospital were chosen and divided into 2 groups, </w:t>
      </w:r>
      <w:r w:rsidRPr="00013FFC">
        <w:rPr>
          <w:rFonts w:asciiTheme="majorBidi" w:hAnsiTheme="majorBidi" w:cstheme="majorBidi"/>
          <w:b/>
          <w:bCs/>
          <w:sz w:val="20"/>
          <w:szCs w:val="20"/>
        </w:rPr>
        <w:t>group 1</w:t>
      </w:r>
      <w:r w:rsidRPr="00013FFC">
        <w:rPr>
          <w:rFonts w:asciiTheme="majorBidi" w:hAnsiTheme="majorBidi" w:cstheme="majorBidi"/>
          <w:sz w:val="20"/>
          <w:szCs w:val="20"/>
        </w:rPr>
        <w:t xml:space="preserve"> consisted of 30 HCV </w:t>
      </w:r>
      <w:proofErr w:type="spellStart"/>
      <w:r w:rsidRPr="00013FFC">
        <w:rPr>
          <w:rFonts w:asciiTheme="majorBidi" w:hAnsiTheme="majorBidi" w:cstheme="majorBidi"/>
          <w:sz w:val="20"/>
          <w:szCs w:val="20"/>
        </w:rPr>
        <w:t>seropositive</w:t>
      </w:r>
      <w:proofErr w:type="spellEnd"/>
      <w:r w:rsidRPr="00013FFC">
        <w:rPr>
          <w:rFonts w:asciiTheme="majorBidi" w:hAnsiTheme="majorBidi" w:cstheme="majorBidi"/>
          <w:sz w:val="20"/>
          <w:szCs w:val="20"/>
        </w:rPr>
        <w:t xml:space="preserve"> cases and </w:t>
      </w:r>
      <w:r w:rsidRPr="00013FFC">
        <w:rPr>
          <w:rFonts w:asciiTheme="majorBidi" w:hAnsiTheme="majorBidi" w:cstheme="majorBidi"/>
          <w:b/>
          <w:bCs/>
          <w:sz w:val="20"/>
          <w:szCs w:val="20"/>
        </w:rPr>
        <w:t>group 2</w:t>
      </w:r>
      <w:r w:rsidRPr="00013FFC">
        <w:rPr>
          <w:rFonts w:asciiTheme="majorBidi" w:hAnsiTheme="majorBidi" w:cstheme="majorBidi"/>
          <w:sz w:val="20"/>
          <w:szCs w:val="20"/>
        </w:rPr>
        <w:t xml:space="preserve"> consisted of 30 HCV </w:t>
      </w:r>
      <w:proofErr w:type="spellStart"/>
      <w:r w:rsidRPr="00013FFC">
        <w:rPr>
          <w:rFonts w:asciiTheme="majorBidi" w:hAnsiTheme="majorBidi" w:cstheme="majorBidi"/>
          <w:sz w:val="20"/>
          <w:szCs w:val="20"/>
        </w:rPr>
        <w:t>seronegative</w:t>
      </w:r>
      <w:proofErr w:type="spellEnd"/>
      <w:r w:rsidRPr="00013FFC">
        <w:rPr>
          <w:rFonts w:asciiTheme="majorBidi" w:hAnsiTheme="majorBidi" w:cstheme="majorBidi"/>
          <w:sz w:val="20"/>
          <w:szCs w:val="20"/>
        </w:rPr>
        <w:t xml:space="preserve"> cases.</w:t>
      </w:r>
    </w:p>
    <w:p w:rsidR="00607FF4" w:rsidRPr="00013FFC" w:rsidRDefault="00607FF4"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 xml:space="preserve">As we can see from </w:t>
      </w:r>
      <w:r w:rsidRPr="00013FFC">
        <w:rPr>
          <w:rFonts w:asciiTheme="majorBidi" w:hAnsiTheme="majorBidi" w:cstheme="majorBidi"/>
          <w:b/>
          <w:bCs/>
          <w:sz w:val="20"/>
          <w:szCs w:val="20"/>
        </w:rPr>
        <w:t>table1,</w:t>
      </w:r>
      <w:r w:rsidRPr="00013FFC">
        <w:rPr>
          <w:rFonts w:asciiTheme="majorBidi" w:hAnsiTheme="majorBidi" w:cstheme="majorBidi"/>
          <w:sz w:val="20"/>
          <w:szCs w:val="20"/>
        </w:rPr>
        <w:t xml:space="preserve"> there was no significant difference between group 1 and group 2</w:t>
      </w:r>
      <w:r w:rsidR="00FC0871"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as regards age, sex or BMI rendering both groups liable for comparison </w:t>
      </w:r>
      <w:r w:rsidRPr="00013FFC">
        <w:rPr>
          <w:rFonts w:asciiTheme="majorBidi" w:hAnsiTheme="majorBidi" w:cstheme="majorBidi"/>
          <w:i/>
          <w:iCs/>
          <w:sz w:val="20"/>
          <w:szCs w:val="20"/>
        </w:rPr>
        <w:t>(all p values &gt;0.05).</w:t>
      </w:r>
    </w:p>
    <w:p w:rsidR="00A6462D" w:rsidRPr="00013FFC" w:rsidRDefault="00607FF4"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 xml:space="preserve">Duration of </w:t>
      </w:r>
      <w:proofErr w:type="spellStart"/>
      <w:r w:rsidRPr="00013FFC">
        <w:rPr>
          <w:rFonts w:asciiTheme="majorBidi" w:hAnsiTheme="majorBidi" w:cstheme="majorBidi"/>
          <w:sz w:val="20"/>
          <w:szCs w:val="20"/>
        </w:rPr>
        <w:t>hemodialysis</w:t>
      </w:r>
      <w:proofErr w:type="spellEnd"/>
      <w:r w:rsidRPr="00013FFC">
        <w:rPr>
          <w:rFonts w:asciiTheme="majorBidi" w:hAnsiTheme="majorBidi" w:cstheme="majorBidi"/>
          <w:sz w:val="20"/>
          <w:szCs w:val="20"/>
        </w:rPr>
        <w:t xml:space="preserve"> </w:t>
      </w:r>
      <w:r w:rsidR="00173F36" w:rsidRPr="00013FFC">
        <w:rPr>
          <w:rFonts w:asciiTheme="majorBidi" w:hAnsiTheme="majorBidi" w:cstheme="majorBidi"/>
          <w:sz w:val="20"/>
          <w:szCs w:val="20"/>
        </w:rPr>
        <w:t>was</w:t>
      </w:r>
      <w:r w:rsidR="00FC0871"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significantly longer in </w:t>
      </w:r>
      <w:proofErr w:type="spellStart"/>
      <w:r w:rsidRPr="00013FFC">
        <w:rPr>
          <w:rFonts w:asciiTheme="majorBidi" w:hAnsiTheme="majorBidi" w:cstheme="majorBidi"/>
          <w:sz w:val="20"/>
          <w:szCs w:val="20"/>
        </w:rPr>
        <w:t>HCV+ve</w:t>
      </w:r>
      <w:proofErr w:type="spellEnd"/>
      <w:r w:rsidRPr="00013FFC">
        <w:rPr>
          <w:rFonts w:asciiTheme="majorBidi" w:hAnsiTheme="majorBidi" w:cstheme="majorBidi"/>
          <w:sz w:val="20"/>
          <w:szCs w:val="20"/>
        </w:rPr>
        <w:t xml:space="preserve"> than HCV-</w:t>
      </w:r>
      <w:proofErr w:type="spellStart"/>
      <w:r w:rsidRPr="00013FFC">
        <w:rPr>
          <w:rFonts w:asciiTheme="majorBidi" w:hAnsiTheme="majorBidi" w:cstheme="majorBidi"/>
          <w:sz w:val="20"/>
          <w:szCs w:val="20"/>
        </w:rPr>
        <w:t>ve</w:t>
      </w:r>
      <w:proofErr w:type="spellEnd"/>
      <w:r w:rsidR="00FC0871" w:rsidRPr="00013FFC">
        <w:rPr>
          <w:rFonts w:asciiTheme="majorBidi" w:hAnsiTheme="majorBidi" w:cstheme="majorBidi"/>
          <w:sz w:val="20"/>
          <w:szCs w:val="20"/>
        </w:rPr>
        <w:t xml:space="preserve"> </w:t>
      </w:r>
      <w:r w:rsidR="00173F36" w:rsidRPr="00013FFC">
        <w:rPr>
          <w:rFonts w:asciiTheme="majorBidi" w:hAnsiTheme="majorBidi" w:cstheme="majorBidi"/>
          <w:sz w:val="20"/>
          <w:szCs w:val="20"/>
        </w:rPr>
        <w:t xml:space="preserve">patients </w:t>
      </w:r>
      <w:r w:rsidR="00173F36" w:rsidRPr="00013FFC">
        <w:rPr>
          <w:rFonts w:asciiTheme="majorBidi" w:hAnsiTheme="majorBidi" w:cstheme="majorBidi"/>
          <w:i/>
          <w:iCs/>
          <w:sz w:val="20"/>
          <w:szCs w:val="20"/>
        </w:rPr>
        <w:t>(p&lt;0.001).</w:t>
      </w:r>
    </w:p>
    <w:p w:rsidR="00173F36" w:rsidRPr="00013FFC" w:rsidRDefault="00173F36"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FBS sh</w:t>
      </w:r>
      <w:r w:rsidR="00B76031" w:rsidRPr="00013FFC">
        <w:rPr>
          <w:rFonts w:asciiTheme="majorBidi" w:hAnsiTheme="majorBidi" w:cstheme="majorBidi"/>
          <w:sz w:val="20"/>
          <w:szCs w:val="20"/>
        </w:rPr>
        <w:t>ow</w:t>
      </w:r>
      <w:r w:rsidRPr="00013FFC">
        <w:rPr>
          <w:rFonts w:asciiTheme="majorBidi" w:hAnsiTheme="majorBidi" w:cstheme="majorBidi"/>
          <w:sz w:val="20"/>
          <w:szCs w:val="20"/>
        </w:rPr>
        <w:t xml:space="preserve">ed </w:t>
      </w:r>
      <w:r w:rsidR="00B76031" w:rsidRPr="00013FFC">
        <w:rPr>
          <w:rFonts w:asciiTheme="majorBidi" w:hAnsiTheme="majorBidi" w:cstheme="majorBidi"/>
          <w:sz w:val="20"/>
          <w:szCs w:val="20"/>
        </w:rPr>
        <w:t>in</w:t>
      </w:r>
      <w:r w:rsidRPr="00013FFC">
        <w:rPr>
          <w:rFonts w:asciiTheme="majorBidi" w:hAnsiTheme="majorBidi" w:cstheme="majorBidi"/>
          <w:sz w:val="20"/>
          <w:szCs w:val="20"/>
        </w:rPr>
        <w:t>significant difference between group 1 and group 2</w:t>
      </w:r>
      <w:r w:rsidR="00006934" w:rsidRPr="00013FFC">
        <w:rPr>
          <w:rFonts w:asciiTheme="majorBidi" w:hAnsiTheme="majorBidi" w:cstheme="majorBidi"/>
          <w:i/>
          <w:iCs/>
          <w:sz w:val="20"/>
          <w:szCs w:val="20"/>
        </w:rPr>
        <w:t>(p&gt;0.05)</w:t>
      </w:r>
      <w:r w:rsidR="00B76031" w:rsidRPr="00013FFC">
        <w:rPr>
          <w:rFonts w:asciiTheme="majorBidi" w:hAnsiTheme="majorBidi" w:cstheme="majorBidi"/>
          <w:i/>
          <w:iCs/>
          <w:sz w:val="20"/>
          <w:szCs w:val="20"/>
        </w:rPr>
        <w:t>.</w:t>
      </w:r>
      <w:r w:rsidRPr="00013FFC">
        <w:rPr>
          <w:rFonts w:asciiTheme="majorBidi" w:hAnsiTheme="majorBidi" w:cstheme="majorBidi"/>
          <w:sz w:val="20"/>
          <w:szCs w:val="20"/>
        </w:rPr>
        <w:t>Meanwhile, insulin and HOMA-IR showed high</w:t>
      </w:r>
      <w:r w:rsidR="00704F4C" w:rsidRPr="00013FFC">
        <w:rPr>
          <w:rFonts w:asciiTheme="majorBidi" w:hAnsiTheme="majorBidi" w:cstheme="majorBidi"/>
          <w:sz w:val="20"/>
          <w:szCs w:val="20"/>
        </w:rPr>
        <w:t>ly</w:t>
      </w:r>
      <w:r w:rsidRPr="00013FFC">
        <w:rPr>
          <w:rFonts w:asciiTheme="majorBidi" w:hAnsiTheme="majorBidi" w:cstheme="majorBidi"/>
          <w:sz w:val="20"/>
          <w:szCs w:val="20"/>
        </w:rPr>
        <w:t xml:space="preserve"> significant increase in group 1</w:t>
      </w:r>
      <w:r w:rsidR="00006934" w:rsidRPr="00013FFC">
        <w:rPr>
          <w:rFonts w:asciiTheme="majorBidi" w:hAnsiTheme="majorBidi" w:cstheme="majorBidi"/>
          <w:sz w:val="20"/>
          <w:szCs w:val="20"/>
        </w:rPr>
        <w:t xml:space="preserve"> in comparison to group 2 </w:t>
      </w:r>
      <w:r w:rsidR="00006934" w:rsidRPr="00013FFC">
        <w:rPr>
          <w:rFonts w:asciiTheme="majorBidi" w:hAnsiTheme="majorBidi" w:cstheme="majorBidi"/>
          <w:i/>
          <w:iCs/>
          <w:sz w:val="20"/>
          <w:szCs w:val="20"/>
        </w:rPr>
        <w:t>(p&lt;0.001).</w:t>
      </w:r>
    </w:p>
    <w:p w:rsidR="00006934" w:rsidRPr="00013FFC" w:rsidRDefault="00006934" w:rsidP="004E7FBF">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 xml:space="preserve">Both liver enzymes (AST and ALT) were significantly higher in group 1 than in group 2 </w:t>
      </w:r>
      <w:r w:rsidRPr="00013FFC">
        <w:rPr>
          <w:rFonts w:asciiTheme="majorBidi" w:hAnsiTheme="majorBidi" w:cstheme="majorBidi"/>
          <w:i/>
          <w:iCs/>
          <w:sz w:val="20"/>
          <w:szCs w:val="20"/>
        </w:rPr>
        <w:t>(p&lt;0.001</w:t>
      </w:r>
      <w:r w:rsidR="00053852" w:rsidRPr="00013FFC">
        <w:rPr>
          <w:rFonts w:asciiTheme="majorBidi" w:hAnsiTheme="majorBidi" w:cstheme="majorBidi"/>
          <w:sz w:val="20"/>
          <w:szCs w:val="20"/>
        </w:rPr>
        <w:t>for ALT and</w:t>
      </w:r>
      <w:r w:rsidR="00053852" w:rsidRPr="00013FFC">
        <w:rPr>
          <w:rFonts w:asciiTheme="majorBidi" w:hAnsiTheme="majorBidi" w:cstheme="majorBidi"/>
          <w:i/>
          <w:iCs/>
          <w:sz w:val="20"/>
          <w:szCs w:val="20"/>
        </w:rPr>
        <w:t xml:space="preserve"> =0.001 </w:t>
      </w:r>
      <w:r w:rsidR="00053852" w:rsidRPr="00013FFC">
        <w:rPr>
          <w:rFonts w:asciiTheme="majorBidi" w:hAnsiTheme="majorBidi" w:cstheme="majorBidi"/>
          <w:sz w:val="20"/>
          <w:szCs w:val="20"/>
        </w:rPr>
        <w:t>for</w:t>
      </w:r>
      <w:r w:rsidR="00E60F06">
        <w:rPr>
          <w:rFonts w:asciiTheme="majorBidi" w:hAnsiTheme="majorBidi" w:cstheme="majorBidi"/>
          <w:sz w:val="20"/>
          <w:szCs w:val="20"/>
        </w:rPr>
        <w:t xml:space="preserve"> </w:t>
      </w:r>
      <w:r w:rsidR="00053852" w:rsidRPr="00013FFC">
        <w:rPr>
          <w:rFonts w:asciiTheme="majorBidi" w:hAnsiTheme="majorBidi" w:cstheme="majorBidi"/>
          <w:sz w:val="20"/>
          <w:szCs w:val="20"/>
        </w:rPr>
        <w:t>AST</w:t>
      </w:r>
      <w:r w:rsidRPr="00013FFC">
        <w:rPr>
          <w:rFonts w:asciiTheme="majorBidi" w:hAnsiTheme="majorBidi" w:cstheme="majorBidi"/>
          <w:i/>
          <w:iCs/>
          <w:sz w:val="20"/>
          <w:szCs w:val="20"/>
        </w:rPr>
        <w:t>).</w:t>
      </w:r>
    </w:p>
    <w:p w:rsidR="00173F36" w:rsidRPr="00013FFC" w:rsidRDefault="00006934" w:rsidP="004E7FBF">
      <w:pPr>
        <w:spacing w:after="0" w:line="240" w:lineRule="auto"/>
        <w:jc w:val="both"/>
        <w:rPr>
          <w:rFonts w:asciiTheme="majorBidi" w:hAnsiTheme="majorBidi" w:cstheme="majorBidi"/>
          <w:sz w:val="20"/>
          <w:szCs w:val="20"/>
        </w:rPr>
      </w:pPr>
      <w:r w:rsidRPr="00013FFC">
        <w:rPr>
          <w:rFonts w:asciiTheme="majorBidi" w:hAnsiTheme="majorBidi" w:cstheme="majorBidi"/>
          <w:sz w:val="20"/>
          <w:szCs w:val="20"/>
        </w:rPr>
        <w:t xml:space="preserve">       As regards iron parameters, iron </w:t>
      </w:r>
      <w:r w:rsidRPr="00013FFC">
        <w:rPr>
          <w:rFonts w:asciiTheme="majorBidi" w:hAnsiTheme="majorBidi" w:cstheme="majorBidi"/>
          <w:i/>
          <w:iCs/>
          <w:sz w:val="20"/>
          <w:szCs w:val="20"/>
        </w:rPr>
        <w:t>(p&lt;0.01)</w:t>
      </w:r>
      <w:r w:rsidR="00E22742" w:rsidRPr="00013FFC">
        <w:rPr>
          <w:rFonts w:asciiTheme="majorBidi" w:hAnsiTheme="majorBidi" w:cstheme="majorBidi"/>
          <w:i/>
          <w:iCs/>
          <w:sz w:val="20"/>
          <w:szCs w:val="20"/>
        </w:rPr>
        <w:t>,</w:t>
      </w:r>
      <w:r w:rsidR="00E22742" w:rsidRPr="00013FFC">
        <w:rPr>
          <w:rFonts w:asciiTheme="majorBidi" w:hAnsiTheme="majorBidi" w:cstheme="majorBidi"/>
          <w:sz w:val="20"/>
          <w:szCs w:val="20"/>
        </w:rPr>
        <w:t xml:space="preserve"> </w:t>
      </w:r>
      <w:proofErr w:type="spellStart"/>
      <w:r w:rsidR="00E22742" w:rsidRPr="00013FFC">
        <w:rPr>
          <w:rFonts w:asciiTheme="majorBidi" w:hAnsiTheme="majorBidi" w:cstheme="majorBidi"/>
          <w:sz w:val="20"/>
          <w:szCs w:val="20"/>
        </w:rPr>
        <w:t>ferritin</w:t>
      </w:r>
      <w:proofErr w:type="spellEnd"/>
      <w:r w:rsidR="00E22742" w:rsidRPr="00013FFC">
        <w:rPr>
          <w:rFonts w:asciiTheme="majorBidi" w:hAnsiTheme="majorBidi" w:cstheme="majorBidi"/>
          <w:sz w:val="20"/>
          <w:szCs w:val="20"/>
        </w:rPr>
        <w:t xml:space="preserve"> </w:t>
      </w:r>
      <w:r w:rsidR="00E22742" w:rsidRPr="00013FFC">
        <w:rPr>
          <w:rFonts w:asciiTheme="majorBidi" w:hAnsiTheme="majorBidi" w:cstheme="majorBidi"/>
          <w:i/>
          <w:iCs/>
          <w:sz w:val="20"/>
          <w:szCs w:val="20"/>
        </w:rPr>
        <w:t xml:space="preserve">(p&lt;0.05), </w:t>
      </w:r>
      <w:r w:rsidR="00E22742" w:rsidRPr="00013FFC">
        <w:rPr>
          <w:rFonts w:asciiTheme="majorBidi" w:hAnsiTheme="majorBidi" w:cstheme="majorBidi"/>
          <w:sz w:val="20"/>
          <w:szCs w:val="20"/>
        </w:rPr>
        <w:t xml:space="preserve">TSAT </w:t>
      </w:r>
      <w:r w:rsidR="00E22742" w:rsidRPr="00013FFC">
        <w:rPr>
          <w:rFonts w:asciiTheme="majorBidi" w:hAnsiTheme="majorBidi" w:cstheme="majorBidi"/>
          <w:i/>
          <w:iCs/>
          <w:sz w:val="20"/>
          <w:szCs w:val="20"/>
        </w:rPr>
        <w:t>(p&lt;0.05)</w:t>
      </w:r>
      <w:r w:rsidR="00E22742" w:rsidRPr="00013FFC">
        <w:rPr>
          <w:rFonts w:asciiTheme="majorBidi" w:hAnsiTheme="majorBidi" w:cstheme="majorBidi"/>
          <w:sz w:val="20"/>
          <w:szCs w:val="20"/>
        </w:rPr>
        <w:t xml:space="preserve"> and hemoglobin </w:t>
      </w:r>
      <w:r w:rsidR="00E22742" w:rsidRPr="00013FFC">
        <w:rPr>
          <w:rFonts w:asciiTheme="majorBidi" w:hAnsiTheme="majorBidi" w:cstheme="majorBidi"/>
          <w:i/>
          <w:iCs/>
          <w:sz w:val="20"/>
          <w:szCs w:val="20"/>
        </w:rPr>
        <w:t>(p</w:t>
      </w:r>
      <w:r w:rsidR="00053852" w:rsidRPr="00013FFC">
        <w:rPr>
          <w:rFonts w:asciiTheme="majorBidi" w:hAnsiTheme="majorBidi" w:cstheme="majorBidi"/>
          <w:i/>
          <w:iCs/>
          <w:sz w:val="20"/>
          <w:szCs w:val="20"/>
        </w:rPr>
        <w:t>=</w:t>
      </w:r>
      <w:r w:rsidR="00E22742" w:rsidRPr="00013FFC">
        <w:rPr>
          <w:rFonts w:asciiTheme="majorBidi" w:hAnsiTheme="majorBidi" w:cstheme="majorBidi"/>
          <w:i/>
          <w:iCs/>
          <w:sz w:val="20"/>
          <w:szCs w:val="20"/>
        </w:rPr>
        <w:t>0.001)</w:t>
      </w:r>
      <w:r w:rsidR="00E22742" w:rsidRPr="00013FFC">
        <w:rPr>
          <w:rFonts w:asciiTheme="majorBidi" w:hAnsiTheme="majorBidi" w:cstheme="majorBidi"/>
          <w:sz w:val="20"/>
          <w:szCs w:val="20"/>
        </w:rPr>
        <w:t xml:space="preserve"> were higher in group 1 </w:t>
      </w:r>
      <w:r w:rsidR="00B76031" w:rsidRPr="00013FFC">
        <w:rPr>
          <w:rFonts w:asciiTheme="majorBidi" w:hAnsiTheme="majorBidi" w:cstheme="majorBidi"/>
          <w:sz w:val="20"/>
          <w:szCs w:val="20"/>
        </w:rPr>
        <w:t xml:space="preserve">than in group 2 </w:t>
      </w:r>
      <w:r w:rsidR="00E22742" w:rsidRPr="00013FFC">
        <w:rPr>
          <w:rFonts w:asciiTheme="majorBidi" w:hAnsiTheme="majorBidi" w:cstheme="majorBidi"/>
          <w:sz w:val="20"/>
          <w:szCs w:val="20"/>
        </w:rPr>
        <w:t xml:space="preserve">while TIBC showed </w:t>
      </w:r>
      <w:r w:rsidR="00B76031" w:rsidRPr="00013FFC">
        <w:rPr>
          <w:rFonts w:asciiTheme="majorBidi" w:hAnsiTheme="majorBidi" w:cstheme="majorBidi"/>
          <w:sz w:val="20"/>
          <w:szCs w:val="20"/>
        </w:rPr>
        <w:t>in</w:t>
      </w:r>
      <w:r w:rsidR="00E22742" w:rsidRPr="00013FFC">
        <w:rPr>
          <w:rFonts w:asciiTheme="majorBidi" w:hAnsiTheme="majorBidi" w:cstheme="majorBidi"/>
          <w:sz w:val="20"/>
          <w:szCs w:val="20"/>
        </w:rPr>
        <w:t xml:space="preserve">significant difference between both groups </w:t>
      </w:r>
      <w:r w:rsidR="00E22742" w:rsidRPr="00013FFC">
        <w:rPr>
          <w:rFonts w:asciiTheme="majorBidi" w:hAnsiTheme="majorBidi" w:cstheme="majorBidi"/>
          <w:i/>
          <w:iCs/>
          <w:sz w:val="20"/>
          <w:szCs w:val="20"/>
        </w:rPr>
        <w:t>(p&gt;0.05).</w:t>
      </w:r>
    </w:p>
    <w:p w:rsidR="00013FFC" w:rsidRDefault="00013FFC" w:rsidP="00013FFC">
      <w:pPr>
        <w:spacing w:after="0" w:line="240" w:lineRule="auto"/>
        <w:jc w:val="both"/>
        <w:rPr>
          <w:rFonts w:asciiTheme="majorBidi" w:hAnsiTheme="majorBidi" w:cstheme="majorBidi"/>
          <w:sz w:val="20"/>
          <w:szCs w:val="20"/>
        </w:rPr>
        <w:sectPr w:rsidR="00013FFC" w:rsidSect="004E7FBF">
          <w:type w:val="continuous"/>
          <w:pgSz w:w="12240" w:h="15840" w:code="1"/>
          <w:pgMar w:top="1440" w:right="1440" w:bottom="1440" w:left="1440" w:header="720" w:footer="720" w:gutter="0"/>
          <w:cols w:num="2" w:space="576"/>
          <w:docGrid w:linePitch="360"/>
        </w:sectPr>
      </w:pPr>
    </w:p>
    <w:p w:rsidR="00E22742" w:rsidRPr="00013FFC" w:rsidRDefault="00E22742" w:rsidP="00013FFC">
      <w:pPr>
        <w:spacing w:after="0" w:line="240" w:lineRule="auto"/>
        <w:jc w:val="both"/>
        <w:rPr>
          <w:rFonts w:asciiTheme="majorBidi" w:hAnsiTheme="majorBidi" w:cstheme="majorBidi"/>
          <w:sz w:val="20"/>
          <w:szCs w:val="20"/>
        </w:rPr>
      </w:pPr>
    </w:p>
    <w:p w:rsidR="00333392" w:rsidRPr="004E7FBF" w:rsidRDefault="00333392" w:rsidP="00013FFC">
      <w:pPr>
        <w:spacing w:after="0" w:line="240" w:lineRule="auto"/>
        <w:jc w:val="both"/>
        <w:rPr>
          <w:rFonts w:asciiTheme="majorBidi" w:hAnsiTheme="majorBidi" w:cstheme="majorBidi"/>
          <w:b/>
          <w:bCs/>
          <w:sz w:val="20"/>
          <w:szCs w:val="20"/>
        </w:rPr>
      </w:pPr>
      <w:r w:rsidRPr="004E7FBF">
        <w:rPr>
          <w:rFonts w:asciiTheme="majorBidi" w:hAnsiTheme="majorBidi" w:cstheme="majorBidi"/>
          <w:b/>
          <w:bCs/>
          <w:sz w:val="20"/>
          <w:szCs w:val="20"/>
        </w:rPr>
        <w:t>Table 1: Comparison between Group1 and Group</w:t>
      </w:r>
      <w:r w:rsidR="004E7FBF">
        <w:rPr>
          <w:rFonts w:asciiTheme="majorBidi" w:hAnsiTheme="majorBidi" w:cstheme="majorBidi" w:hint="eastAsia"/>
          <w:b/>
          <w:bCs/>
          <w:sz w:val="20"/>
          <w:szCs w:val="20"/>
          <w:lang w:eastAsia="zh-CN"/>
        </w:rPr>
        <w:t xml:space="preserve"> </w:t>
      </w:r>
      <w:r w:rsidRPr="004E7FBF">
        <w:rPr>
          <w:rFonts w:asciiTheme="majorBidi" w:hAnsiTheme="majorBidi" w:cstheme="majorBidi"/>
          <w:b/>
          <w:bCs/>
          <w:sz w:val="20"/>
          <w:szCs w:val="20"/>
        </w:rPr>
        <w:t xml:space="preserve">2 </w:t>
      </w:r>
    </w:p>
    <w:tbl>
      <w:tblPr>
        <w:tblStyle w:val="TableGrid"/>
        <w:tblW w:w="9202" w:type="dxa"/>
        <w:jc w:val="center"/>
        <w:tblLook w:val="04A0"/>
      </w:tblPr>
      <w:tblGrid>
        <w:gridCol w:w="2718"/>
        <w:gridCol w:w="2070"/>
        <w:gridCol w:w="1890"/>
        <w:gridCol w:w="532"/>
        <w:gridCol w:w="53"/>
        <w:gridCol w:w="1042"/>
        <w:gridCol w:w="897"/>
      </w:tblGrid>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sz w:val="18"/>
                <w:szCs w:val="18"/>
              </w:rPr>
            </w:pPr>
          </w:p>
        </w:tc>
        <w:tc>
          <w:tcPr>
            <w:tcW w:w="2070" w:type="dxa"/>
          </w:tcPr>
          <w:p w:rsidR="00A94F98" w:rsidRPr="004E7FBF" w:rsidRDefault="00A94F98" w:rsidP="00013FFC">
            <w:pPr>
              <w:jc w:val="center"/>
              <w:rPr>
                <w:rFonts w:asciiTheme="majorBidi" w:hAnsiTheme="majorBidi" w:cstheme="majorBidi"/>
                <w:b/>
                <w:bCs/>
                <w:sz w:val="18"/>
                <w:szCs w:val="18"/>
              </w:rPr>
            </w:pPr>
            <w:r w:rsidRPr="004E7FBF">
              <w:rPr>
                <w:rFonts w:asciiTheme="majorBidi" w:hAnsiTheme="majorBidi" w:cstheme="majorBidi"/>
                <w:b/>
                <w:bCs/>
                <w:sz w:val="18"/>
                <w:szCs w:val="18"/>
              </w:rPr>
              <w:t>Group 1</w:t>
            </w:r>
            <w:r w:rsidR="00013FFC" w:rsidRPr="004E7FBF">
              <w:rPr>
                <w:rFonts w:asciiTheme="majorBidi" w:hAnsiTheme="majorBidi" w:cstheme="majorBidi"/>
                <w:b/>
                <w:bCs/>
                <w:sz w:val="18"/>
                <w:szCs w:val="18"/>
              </w:rPr>
              <w:t xml:space="preserve">  </w:t>
            </w:r>
            <w:r w:rsidRPr="004E7FBF">
              <w:rPr>
                <w:rFonts w:asciiTheme="majorBidi" w:hAnsiTheme="majorBidi" w:cstheme="majorBidi"/>
                <w:b/>
                <w:bCs/>
                <w:sz w:val="18"/>
                <w:szCs w:val="18"/>
              </w:rPr>
              <w:t>HCV +</w:t>
            </w:r>
            <w:proofErr w:type="spellStart"/>
            <w:r w:rsidRPr="004E7FBF">
              <w:rPr>
                <w:rFonts w:asciiTheme="majorBidi" w:hAnsiTheme="majorBidi" w:cstheme="majorBidi"/>
                <w:b/>
                <w:bCs/>
                <w:sz w:val="18"/>
                <w:szCs w:val="18"/>
              </w:rPr>
              <w:t>ve</w:t>
            </w:r>
            <w:proofErr w:type="spellEnd"/>
          </w:p>
          <w:p w:rsidR="00A94F98" w:rsidRPr="004E7FBF" w:rsidRDefault="00A94F98" w:rsidP="00013FFC">
            <w:pPr>
              <w:jc w:val="center"/>
              <w:rPr>
                <w:rFonts w:asciiTheme="majorBidi" w:hAnsiTheme="majorBidi" w:cstheme="majorBidi"/>
                <w:b/>
                <w:bCs/>
                <w:sz w:val="18"/>
                <w:szCs w:val="18"/>
              </w:rPr>
            </w:pPr>
            <w:r w:rsidRPr="004E7FBF">
              <w:rPr>
                <w:rFonts w:asciiTheme="majorBidi" w:hAnsiTheme="majorBidi" w:cstheme="majorBidi"/>
                <w:b/>
                <w:bCs/>
                <w:sz w:val="18"/>
                <w:szCs w:val="18"/>
              </w:rPr>
              <w:t>N=30</w:t>
            </w:r>
          </w:p>
        </w:tc>
        <w:tc>
          <w:tcPr>
            <w:tcW w:w="1890" w:type="dxa"/>
          </w:tcPr>
          <w:p w:rsidR="00A94F98" w:rsidRPr="004E7FBF" w:rsidRDefault="00A94F98" w:rsidP="00013FFC">
            <w:pPr>
              <w:jc w:val="center"/>
              <w:rPr>
                <w:rFonts w:asciiTheme="majorBidi" w:hAnsiTheme="majorBidi" w:cstheme="majorBidi"/>
                <w:b/>
                <w:bCs/>
                <w:sz w:val="18"/>
                <w:szCs w:val="18"/>
              </w:rPr>
            </w:pPr>
            <w:r w:rsidRPr="004E7FBF">
              <w:rPr>
                <w:rFonts w:asciiTheme="majorBidi" w:hAnsiTheme="majorBidi" w:cstheme="majorBidi"/>
                <w:b/>
                <w:bCs/>
                <w:sz w:val="18"/>
                <w:szCs w:val="18"/>
              </w:rPr>
              <w:t>Group 2</w:t>
            </w:r>
            <w:r w:rsidR="00013FFC" w:rsidRPr="004E7FBF">
              <w:rPr>
                <w:rFonts w:asciiTheme="majorBidi" w:hAnsiTheme="majorBidi" w:cstheme="majorBidi"/>
                <w:b/>
                <w:bCs/>
                <w:sz w:val="18"/>
                <w:szCs w:val="18"/>
              </w:rPr>
              <w:t xml:space="preserve"> </w:t>
            </w:r>
            <w:r w:rsidRPr="004E7FBF">
              <w:rPr>
                <w:rFonts w:asciiTheme="majorBidi" w:hAnsiTheme="majorBidi" w:cstheme="majorBidi"/>
                <w:b/>
                <w:bCs/>
                <w:sz w:val="18"/>
                <w:szCs w:val="18"/>
              </w:rPr>
              <w:t>HCV –</w:t>
            </w:r>
            <w:proofErr w:type="spellStart"/>
            <w:r w:rsidRPr="004E7FBF">
              <w:rPr>
                <w:rFonts w:asciiTheme="majorBidi" w:hAnsiTheme="majorBidi" w:cstheme="majorBidi"/>
                <w:b/>
                <w:bCs/>
                <w:sz w:val="18"/>
                <w:szCs w:val="18"/>
              </w:rPr>
              <w:t>ve</w:t>
            </w:r>
            <w:proofErr w:type="spellEnd"/>
          </w:p>
          <w:p w:rsidR="00A94F98" w:rsidRPr="004E7FBF" w:rsidRDefault="00A94F98" w:rsidP="00013FFC">
            <w:pPr>
              <w:jc w:val="center"/>
              <w:rPr>
                <w:rFonts w:asciiTheme="majorBidi" w:hAnsiTheme="majorBidi" w:cstheme="majorBidi"/>
                <w:b/>
                <w:bCs/>
                <w:sz w:val="18"/>
                <w:szCs w:val="18"/>
              </w:rPr>
            </w:pPr>
            <w:r w:rsidRPr="004E7FBF">
              <w:rPr>
                <w:rFonts w:asciiTheme="majorBidi" w:hAnsiTheme="majorBidi" w:cstheme="majorBidi"/>
                <w:b/>
                <w:bCs/>
                <w:sz w:val="18"/>
                <w:szCs w:val="18"/>
              </w:rPr>
              <w:t>N=30</w:t>
            </w:r>
          </w:p>
        </w:tc>
        <w:tc>
          <w:tcPr>
            <w:tcW w:w="1627" w:type="dxa"/>
            <w:gridSpan w:val="3"/>
          </w:tcPr>
          <w:p w:rsidR="00A94F98" w:rsidRPr="004E7FBF" w:rsidRDefault="00A94F98" w:rsidP="00013FFC">
            <w:pPr>
              <w:jc w:val="center"/>
              <w:rPr>
                <w:rFonts w:asciiTheme="majorBidi" w:hAnsiTheme="majorBidi" w:cstheme="majorBidi"/>
                <w:b/>
                <w:bCs/>
                <w:sz w:val="18"/>
                <w:szCs w:val="18"/>
              </w:rPr>
            </w:pPr>
            <w:r w:rsidRPr="004E7FBF">
              <w:rPr>
                <w:rFonts w:asciiTheme="majorBidi" w:hAnsiTheme="majorBidi" w:cstheme="majorBidi"/>
                <w:b/>
                <w:bCs/>
                <w:sz w:val="18"/>
                <w:szCs w:val="18"/>
              </w:rPr>
              <w:t>t</w:t>
            </w:r>
          </w:p>
        </w:tc>
        <w:tc>
          <w:tcPr>
            <w:tcW w:w="897" w:type="dxa"/>
          </w:tcPr>
          <w:p w:rsidR="00A94F98" w:rsidRPr="004E7FBF" w:rsidRDefault="00A94F98" w:rsidP="00013FFC">
            <w:pPr>
              <w:jc w:val="center"/>
              <w:rPr>
                <w:rFonts w:asciiTheme="majorBidi" w:hAnsiTheme="majorBidi" w:cstheme="majorBidi"/>
                <w:b/>
                <w:bCs/>
                <w:color w:val="FF0000"/>
                <w:sz w:val="18"/>
                <w:szCs w:val="18"/>
              </w:rPr>
            </w:pPr>
            <w:r w:rsidRPr="004E7FBF">
              <w:rPr>
                <w:rFonts w:asciiTheme="majorBidi" w:hAnsiTheme="majorBidi" w:cstheme="majorBidi"/>
                <w:b/>
                <w:bCs/>
                <w:sz w:val="18"/>
                <w:szCs w:val="18"/>
              </w:rPr>
              <w:t>P</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Age</w:t>
            </w:r>
            <w:r w:rsidR="00C315B1" w:rsidRPr="004E7FBF">
              <w:rPr>
                <w:rFonts w:asciiTheme="majorBidi" w:hAnsiTheme="majorBidi" w:cstheme="majorBidi"/>
                <w:sz w:val="18"/>
                <w:szCs w:val="18"/>
              </w:rPr>
              <w:t>(years)</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43.033±11.044</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43.167±13.293</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0.05</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0.960</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Sex</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21♂9♀</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23♂         7♀</w:t>
            </w:r>
          </w:p>
        </w:tc>
        <w:tc>
          <w:tcPr>
            <w:tcW w:w="532"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Χ²</w:t>
            </w:r>
          </w:p>
        </w:tc>
        <w:tc>
          <w:tcPr>
            <w:tcW w:w="1095" w:type="dxa"/>
            <w:gridSpan w:val="2"/>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0.341</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0.559</w:t>
            </w:r>
          </w:p>
        </w:tc>
      </w:tr>
      <w:tr w:rsidR="00A94F98" w:rsidRPr="004E7FBF" w:rsidTr="004E7FBF">
        <w:trPr>
          <w:jc w:val="center"/>
        </w:trPr>
        <w:tc>
          <w:tcPr>
            <w:tcW w:w="2718" w:type="dxa"/>
          </w:tcPr>
          <w:p w:rsidR="00A94F98" w:rsidRPr="004E7FBF" w:rsidRDefault="00A94F98" w:rsidP="004E7FBF">
            <w:pPr>
              <w:tabs>
                <w:tab w:val="right" w:pos="2215"/>
              </w:tabs>
              <w:jc w:val="both"/>
              <w:rPr>
                <w:rFonts w:asciiTheme="majorBidi" w:hAnsiTheme="majorBidi" w:cstheme="majorBidi"/>
                <w:b/>
                <w:bCs/>
                <w:sz w:val="18"/>
                <w:szCs w:val="18"/>
              </w:rPr>
            </w:pPr>
            <w:r w:rsidRPr="004E7FBF">
              <w:rPr>
                <w:rFonts w:asciiTheme="majorBidi" w:hAnsiTheme="majorBidi" w:cstheme="majorBidi"/>
                <w:b/>
                <w:bCs/>
                <w:sz w:val="18"/>
                <w:szCs w:val="18"/>
              </w:rPr>
              <w:t>BMI</w:t>
            </w:r>
            <w:r w:rsidR="00FD16F7" w:rsidRPr="004E7FBF">
              <w:rPr>
                <w:rFonts w:asciiTheme="majorBidi" w:hAnsiTheme="majorBidi" w:cstheme="majorBidi"/>
                <w:sz w:val="18"/>
                <w:szCs w:val="18"/>
              </w:rPr>
              <w:t>(kg/m²)</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25.203±3.118</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25.570±2.082</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0.67</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0.505</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Duration of HD</w:t>
            </w:r>
            <w:r w:rsidR="00C315B1" w:rsidRPr="004E7FBF">
              <w:rPr>
                <w:rFonts w:asciiTheme="majorBidi" w:hAnsiTheme="majorBidi" w:cstheme="majorBidi"/>
                <w:sz w:val="18"/>
                <w:szCs w:val="18"/>
              </w:rPr>
              <w:t>(months)</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109.667±55.770</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37.233±32.075</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5.8</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0.000</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FBS</w:t>
            </w:r>
            <w:r w:rsidR="00C315B1" w:rsidRPr="004E7FBF">
              <w:rPr>
                <w:rFonts w:asciiTheme="majorBidi" w:hAnsiTheme="majorBidi" w:cstheme="majorBidi"/>
                <w:sz w:val="18"/>
                <w:szCs w:val="18"/>
              </w:rPr>
              <w:t>(mg/dl)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82.433±9.329</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78.6±9.216</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1.81</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0.080</w:t>
            </w:r>
          </w:p>
        </w:tc>
      </w:tr>
      <w:tr w:rsidR="00A94F98" w:rsidRPr="004E7FBF" w:rsidTr="004E7FBF">
        <w:trPr>
          <w:jc w:val="center"/>
        </w:trPr>
        <w:tc>
          <w:tcPr>
            <w:tcW w:w="2718" w:type="dxa"/>
          </w:tcPr>
          <w:p w:rsidR="00A94F98" w:rsidRPr="004E7FBF" w:rsidRDefault="00A136E9"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 xml:space="preserve">Fasting </w:t>
            </w:r>
            <w:r w:rsidR="00A94F98" w:rsidRPr="004E7FBF">
              <w:rPr>
                <w:rFonts w:asciiTheme="majorBidi" w:hAnsiTheme="majorBidi" w:cstheme="majorBidi"/>
                <w:b/>
                <w:bCs/>
                <w:sz w:val="18"/>
                <w:szCs w:val="18"/>
              </w:rPr>
              <w:t>Insulin</w:t>
            </w:r>
            <w:r w:rsidR="00C315B1" w:rsidRPr="004E7FBF">
              <w:rPr>
                <w:rFonts w:asciiTheme="majorBidi" w:hAnsiTheme="majorBidi" w:cstheme="majorBidi"/>
                <w:sz w:val="18"/>
                <w:szCs w:val="18"/>
              </w:rPr>
              <w:t>(</w:t>
            </w:r>
            <w:proofErr w:type="spellStart"/>
            <w:r w:rsidR="00C315B1" w:rsidRPr="004E7FBF">
              <w:rPr>
                <w:rFonts w:asciiTheme="majorBidi" w:hAnsiTheme="majorBidi" w:cstheme="majorBidi"/>
                <w:sz w:val="18"/>
                <w:szCs w:val="18"/>
              </w:rPr>
              <w:t>mU</w:t>
            </w:r>
            <w:proofErr w:type="spellEnd"/>
            <w:r w:rsidR="00C315B1" w:rsidRPr="004E7FBF">
              <w:rPr>
                <w:rFonts w:asciiTheme="majorBidi" w:hAnsiTheme="majorBidi" w:cstheme="majorBidi"/>
                <w:sz w:val="18"/>
                <w:szCs w:val="18"/>
              </w:rPr>
              <w:t>/l)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14.633±3.548</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8.9±2.454</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7.75</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0.000</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HOMA</w:t>
            </w:r>
            <w:r w:rsidR="0065511D" w:rsidRPr="004E7FBF">
              <w:rPr>
                <w:rFonts w:asciiTheme="majorBidi" w:hAnsiTheme="majorBidi" w:cstheme="majorBidi"/>
                <w:b/>
                <w:bCs/>
                <w:sz w:val="18"/>
                <w:szCs w:val="18"/>
              </w:rPr>
              <w:t>-IR</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2.979±0.907</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1.774±0.732</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6.22</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0.000</w:t>
            </w:r>
          </w:p>
        </w:tc>
      </w:tr>
      <w:tr w:rsidR="00C13251" w:rsidRPr="004E7FBF" w:rsidTr="004E7FBF">
        <w:trPr>
          <w:jc w:val="center"/>
        </w:trPr>
        <w:tc>
          <w:tcPr>
            <w:tcW w:w="2718" w:type="dxa"/>
          </w:tcPr>
          <w:p w:rsidR="00C13251" w:rsidRPr="004E7FBF" w:rsidRDefault="00C13251"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Incidence of IR</w:t>
            </w:r>
          </w:p>
        </w:tc>
        <w:tc>
          <w:tcPr>
            <w:tcW w:w="2070" w:type="dxa"/>
          </w:tcPr>
          <w:p w:rsidR="00C13251" w:rsidRPr="004E7FBF" w:rsidRDefault="00C13251" w:rsidP="00013FFC">
            <w:pPr>
              <w:jc w:val="center"/>
              <w:rPr>
                <w:rFonts w:asciiTheme="majorBidi" w:hAnsiTheme="majorBidi" w:cstheme="majorBidi"/>
                <w:sz w:val="18"/>
                <w:szCs w:val="18"/>
              </w:rPr>
            </w:pPr>
            <w:r w:rsidRPr="004E7FBF">
              <w:rPr>
                <w:rFonts w:asciiTheme="majorBidi" w:hAnsiTheme="majorBidi" w:cstheme="majorBidi"/>
                <w:sz w:val="18"/>
                <w:szCs w:val="18"/>
              </w:rPr>
              <w:t>26(86.666</w:t>
            </w:r>
            <w:r w:rsidR="00FB2944" w:rsidRPr="004E7FBF">
              <w:rPr>
                <w:rFonts w:asciiTheme="majorBidi" w:hAnsiTheme="majorBidi" w:cstheme="majorBidi"/>
                <w:sz w:val="18"/>
                <w:szCs w:val="18"/>
              </w:rPr>
              <w:t>%</w:t>
            </w:r>
            <w:r w:rsidRPr="004E7FBF">
              <w:rPr>
                <w:rFonts w:asciiTheme="majorBidi" w:hAnsiTheme="majorBidi" w:cstheme="majorBidi"/>
                <w:sz w:val="18"/>
                <w:szCs w:val="18"/>
              </w:rPr>
              <w:t>)</w:t>
            </w:r>
          </w:p>
        </w:tc>
        <w:tc>
          <w:tcPr>
            <w:tcW w:w="1890" w:type="dxa"/>
          </w:tcPr>
          <w:p w:rsidR="00C13251" w:rsidRPr="004E7FBF" w:rsidRDefault="00C13251" w:rsidP="00013FFC">
            <w:pPr>
              <w:jc w:val="center"/>
              <w:rPr>
                <w:rFonts w:asciiTheme="majorBidi" w:hAnsiTheme="majorBidi" w:cstheme="majorBidi"/>
                <w:sz w:val="18"/>
                <w:szCs w:val="18"/>
              </w:rPr>
            </w:pPr>
            <w:r w:rsidRPr="004E7FBF">
              <w:rPr>
                <w:rFonts w:asciiTheme="majorBidi" w:hAnsiTheme="majorBidi" w:cstheme="majorBidi"/>
                <w:sz w:val="18"/>
                <w:szCs w:val="18"/>
              </w:rPr>
              <w:t>10(33.333</w:t>
            </w:r>
            <w:r w:rsidR="00FB2944" w:rsidRPr="004E7FBF">
              <w:rPr>
                <w:rFonts w:asciiTheme="majorBidi" w:hAnsiTheme="majorBidi" w:cstheme="majorBidi"/>
                <w:sz w:val="18"/>
                <w:szCs w:val="18"/>
              </w:rPr>
              <w:t>%</w:t>
            </w:r>
            <w:r w:rsidRPr="004E7FBF">
              <w:rPr>
                <w:rFonts w:asciiTheme="majorBidi" w:hAnsiTheme="majorBidi" w:cstheme="majorBidi"/>
                <w:sz w:val="18"/>
                <w:szCs w:val="18"/>
              </w:rPr>
              <w:t>)</w:t>
            </w:r>
          </w:p>
        </w:tc>
        <w:tc>
          <w:tcPr>
            <w:tcW w:w="585" w:type="dxa"/>
            <w:gridSpan w:val="2"/>
          </w:tcPr>
          <w:p w:rsidR="00C13251" w:rsidRPr="004E7FBF" w:rsidRDefault="00C13251" w:rsidP="00013FFC">
            <w:pPr>
              <w:jc w:val="center"/>
              <w:rPr>
                <w:rFonts w:asciiTheme="majorBidi" w:hAnsiTheme="majorBidi" w:cstheme="majorBidi"/>
                <w:sz w:val="18"/>
                <w:szCs w:val="18"/>
              </w:rPr>
            </w:pPr>
            <w:r w:rsidRPr="004E7FBF">
              <w:rPr>
                <w:rFonts w:asciiTheme="majorBidi" w:hAnsiTheme="majorBidi" w:cstheme="majorBidi"/>
                <w:sz w:val="18"/>
                <w:szCs w:val="18"/>
              </w:rPr>
              <w:t>Χ²</w:t>
            </w:r>
          </w:p>
        </w:tc>
        <w:tc>
          <w:tcPr>
            <w:tcW w:w="1042" w:type="dxa"/>
          </w:tcPr>
          <w:p w:rsidR="00C13251" w:rsidRPr="004E7FBF" w:rsidRDefault="00C13251" w:rsidP="00013FFC">
            <w:pPr>
              <w:jc w:val="center"/>
              <w:rPr>
                <w:rFonts w:asciiTheme="majorBidi" w:hAnsiTheme="majorBidi" w:cstheme="majorBidi"/>
                <w:sz w:val="18"/>
                <w:szCs w:val="18"/>
              </w:rPr>
            </w:pPr>
            <w:r w:rsidRPr="004E7FBF">
              <w:rPr>
                <w:rFonts w:asciiTheme="majorBidi" w:hAnsiTheme="majorBidi" w:cstheme="majorBidi"/>
                <w:sz w:val="18"/>
                <w:szCs w:val="18"/>
              </w:rPr>
              <w:t>4.571</w:t>
            </w:r>
          </w:p>
        </w:tc>
        <w:tc>
          <w:tcPr>
            <w:tcW w:w="897" w:type="dxa"/>
          </w:tcPr>
          <w:p w:rsidR="00C13251" w:rsidRPr="004E7FBF" w:rsidRDefault="00C13251" w:rsidP="00013FFC">
            <w:pPr>
              <w:jc w:val="center"/>
              <w:rPr>
                <w:rFonts w:asciiTheme="majorBidi" w:hAnsiTheme="majorBidi" w:cstheme="majorBidi"/>
                <w:sz w:val="18"/>
                <w:szCs w:val="18"/>
              </w:rPr>
            </w:pPr>
            <w:r w:rsidRPr="004E7FBF">
              <w:rPr>
                <w:rFonts w:asciiTheme="majorBidi" w:hAnsiTheme="majorBidi" w:cstheme="majorBidi"/>
                <w:sz w:val="18"/>
                <w:szCs w:val="18"/>
              </w:rPr>
              <w:t>0.033</w:t>
            </w:r>
          </w:p>
        </w:tc>
      </w:tr>
      <w:tr w:rsidR="00A94F98" w:rsidRPr="004E7FBF" w:rsidTr="004E7FBF">
        <w:trPr>
          <w:jc w:val="center"/>
        </w:trPr>
        <w:tc>
          <w:tcPr>
            <w:tcW w:w="2718" w:type="dxa"/>
          </w:tcPr>
          <w:p w:rsidR="00A94F98" w:rsidRPr="004E7FBF" w:rsidRDefault="00A94F98" w:rsidP="00013FFC">
            <w:pPr>
              <w:tabs>
                <w:tab w:val="center" w:pos="1251"/>
              </w:tabs>
              <w:jc w:val="both"/>
              <w:rPr>
                <w:rFonts w:asciiTheme="majorBidi" w:hAnsiTheme="majorBidi" w:cstheme="majorBidi"/>
                <w:b/>
                <w:bCs/>
                <w:sz w:val="18"/>
                <w:szCs w:val="18"/>
              </w:rPr>
            </w:pPr>
            <w:r w:rsidRPr="004E7FBF">
              <w:rPr>
                <w:rFonts w:asciiTheme="majorBidi" w:hAnsiTheme="majorBidi" w:cstheme="majorBidi"/>
                <w:b/>
                <w:bCs/>
                <w:sz w:val="18"/>
                <w:szCs w:val="18"/>
              </w:rPr>
              <w:t>AST</w:t>
            </w:r>
            <w:r w:rsidR="00783D30" w:rsidRPr="004E7FBF">
              <w:rPr>
                <w:rFonts w:asciiTheme="majorBidi" w:hAnsiTheme="majorBidi" w:cstheme="majorBidi"/>
                <w:sz w:val="18"/>
                <w:szCs w:val="18"/>
              </w:rPr>
              <w:t>(U/l)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49±29.544</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28.533±12.992</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3.91</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0.001</w:t>
            </w:r>
          </w:p>
        </w:tc>
      </w:tr>
      <w:tr w:rsidR="00A94F98" w:rsidRPr="004E7FBF" w:rsidTr="004E7FBF">
        <w:trPr>
          <w:jc w:val="center"/>
        </w:trPr>
        <w:tc>
          <w:tcPr>
            <w:tcW w:w="2718" w:type="dxa"/>
          </w:tcPr>
          <w:p w:rsidR="00A94F98" w:rsidRPr="004E7FBF" w:rsidRDefault="00A94F98" w:rsidP="00013FFC">
            <w:pPr>
              <w:tabs>
                <w:tab w:val="center" w:pos="1251"/>
              </w:tabs>
              <w:jc w:val="both"/>
              <w:rPr>
                <w:rFonts w:asciiTheme="majorBidi" w:hAnsiTheme="majorBidi" w:cstheme="majorBidi"/>
                <w:b/>
                <w:bCs/>
                <w:sz w:val="18"/>
                <w:szCs w:val="18"/>
              </w:rPr>
            </w:pPr>
            <w:r w:rsidRPr="004E7FBF">
              <w:rPr>
                <w:rFonts w:asciiTheme="majorBidi" w:hAnsiTheme="majorBidi" w:cstheme="majorBidi"/>
                <w:b/>
                <w:bCs/>
                <w:sz w:val="18"/>
                <w:szCs w:val="18"/>
              </w:rPr>
              <w:t>ALT</w:t>
            </w:r>
            <w:r w:rsidR="00783D30" w:rsidRPr="004E7FBF">
              <w:rPr>
                <w:rFonts w:asciiTheme="majorBidi" w:hAnsiTheme="majorBidi" w:cstheme="majorBidi"/>
                <w:sz w:val="18"/>
                <w:szCs w:val="18"/>
              </w:rPr>
              <w:t>(U/l)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54.233±34.846</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27.933±11.7911</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4.22</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0.000</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IRON</w:t>
            </w:r>
            <w:r w:rsidR="00783D30" w:rsidRPr="004E7FBF">
              <w:rPr>
                <w:rFonts w:asciiTheme="majorBidi" w:hAnsiTheme="majorBidi" w:cstheme="majorBidi"/>
                <w:sz w:val="18"/>
                <w:szCs w:val="18"/>
              </w:rPr>
              <w:t>(µmol/l)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83.983±52.346</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52.367±26.738</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2.91</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0.007</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FERRITIN</w:t>
            </w:r>
            <w:r w:rsidR="00FD16F7" w:rsidRPr="004E7FBF">
              <w:rPr>
                <w:rFonts w:asciiTheme="majorBidi" w:hAnsiTheme="majorBidi" w:cstheme="majorBidi"/>
                <w:sz w:val="18"/>
                <w:szCs w:val="18"/>
              </w:rPr>
              <w:t>(µg/l)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659.850±652.129</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378.4±286.616</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2.06</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0.049</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TIBC</w:t>
            </w:r>
            <w:r w:rsidR="00FD16F7" w:rsidRPr="004E7FBF">
              <w:rPr>
                <w:rFonts w:asciiTheme="majorBidi" w:hAnsiTheme="majorBidi" w:cstheme="majorBidi"/>
                <w:sz w:val="18"/>
                <w:szCs w:val="18"/>
              </w:rPr>
              <w:t>(µmol/l)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301.833±83.481</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277.531±78.004</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0.98</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0.333</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proofErr w:type="gramStart"/>
            <w:r w:rsidRPr="004E7FBF">
              <w:rPr>
                <w:rFonts w:asciiTheme="majorBidi" w:hAnsiTheme="majorBidi" w:cstheme="majorBidi"/>
                <w:b/>
                <w:bCs/>
                <w:sz w:val="18"/>
                <w:szCs w:val="18"/>
              </w:rPr>
              <w:t>TSAT</w:t>
            </w:r>
            <w:r w:rsidR="00FD16F7" w:rsidRPr="004E7FBF">
              <w:rPr>
                <w:rFonts w:asciiTheme="majorBidi" w:hAnsiTheme="majorBidi" w:cstheme="majorBidi"/>
                <w:sz w:val="18"/>
                <w:szCs w:val="18"/>
              </w:rPr>
              <w:t>(</w:t>
            </w:r>
            <w:proofErr w:type="gramEnd"/>
            <w:r w:rsidR="00FD16F7" w:rsidRPr="004E7FBF">
              <w:rPr>
                <w:rFonts w:asciiTheme="majorBidi" w:hAnsiTheme="majorBidi" w:cstheme="majorBidi"/>
                <w:sz w:val="18"/>
                <w:szCs w:val="18"/>
              </w:rPr>
              <w:t>%)</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31.528±21.866</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20.143±12.211</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2.45</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0.020</w:t>
            </w:r>
          </w:p>
        </w:tc>
      </w:tr>
      <w:tr w:rsidR="00A94F98" w:rsidRPr="004E7FBF" w:rsidTr="004E7FBF">
        <w:trPr>
          <w:jc w:val="center"/>
        </w:trPr>
        <w:tc>
          <w:tcPr>
            <w:tcW w:w="2718" w:type="dxa"/>
          </w:tcPr>
          <w:p w:rsidR="00A94F98" w:rsidRPr="004E7FBF" w:rsidRDefault="00A94F98" w:rsidP="00013FFC">
            <w:pPr>
              <w:jc w:val="both"/>
              <w:rPr>
                <w:rFonts w:asciiTheme="majorBidi" w:hAnsiTheme="majorBidi" w:cstheme="majorBidi"/>
                <w:b/>
                <w:bCs/>
                <w:sz w:val="18"/>
                <w:szCs w:val="18"/>
              </w:rPr>
            </w:pPr>
            <w:r w:rsidRPr="004E7FBF">
              <w:rPr>
                <w:rFonts w:asciiTheme="majorBidi" w:hAnsiTheme="majorBidi" w:cstheme="majorBidi"/>
                <w:b/>
                <w:bCs/>
                <w:sz w:val="18"/>
                <w:szCs w:val="18"/>
              </w:rPr>
              <w:t>Hemoglobin</w:t>
            </w:r>
            <w:r w:rsidR="00FD16F7" w:rsidRPr="004E7FBF">
              <w:rPr>
                <w:rFonts w:asciiTheme="majorBidi" w:hAnsiTheme="majorBidi" w:cstheme="majorBidi"/>
                <w:sz w:val="18"/>
                <w:szCs w:val="18"/>
              </w:rPr>
              <w:t>(g/dl)</w:t>
            </w:r>
          </w:p>
        </w:tc>
        <w:tc>
          <w:tcPr>
            <w:tcW w:w="207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11.223±2.262</w:t>
            </w:r>
          </w:p>
        </w:tc>
        <w:tc>
          <w:tcPr>
            <w:tcW w:w="1890"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9.05±2.021</w:t>
            </w:r>
          </w:p>
        </w:tc>
        <w:tc>
          <w:tcPr>
            <w:tcW w:w="1627" w:type="dxa"/>
            <w:gridSpan w:val="3"/>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3.64</w:t>
            </w:r>
          </w:p>
        </w:tc>
        <w:tc>
          <w:tcPr>
            <w:tcW w:w="897" w:type="dxa"/>
          </w:tcPr>
          <w:p w:rsidR="00A94F98" w:rsidRPr="004E7FBF" w:rsidRDefault="00A94F98" w:rsidP="00013FFC">
            <w:pPr>
              <w:jc w:val="center"/>
              <w:rPr>
                <w:rFonts w:asciiTheme="majorBidi" w:hAnsiTheme="majorBidi" w:cstheme="majorBidi"/>
                <w:sz w:val="18"/>
                <w:szCs w:val="18"/>
              </w:rPr>
            </w:pPr>
            <w:r w:rsidRPr="004E7FBF">
              <w:rPr>
                <w:rFonts w:asciiTheme="majorBidi" w:hAnsiTheme="majorBidi" w:cstheme="majorBidi"/>
                <w:sz w:val="18"/>
                <w:szCs w:val="18"/>
              </w:rPr>
              <w:t>0.001</w:t>
            </w:r>
          </w:p>
        </w:tc>
      </w:tr>
    </w:tbl>
    <w:p w:rsidR="004E7FBF" w:rsidRDefault="004E7FBF" w:rsidP="00013FFC">
      <w:pPr>
        <w:spacing w:after="0" w:line="240" w:lineRule="auto"/>
        <w:jc w:val="both"/>
        <w:rPr>
          <w:rFonts w:asciiTheme="majorBidi" w:hAnsiTheme="majorBidi" w:cstheme="majorBidi"/>
          <w:b/>
          <w:bCs/>
          <w:sz w:val="18"/>
          <w:szCs w:val="18"/>
          <w:lang w:eastAsia="zh-CN"/>
        </w:rPr>
      </w:pPr>
    </w:p>
    <w:p w:rsidR="004E7FBF" w:rsidRDefault="004E7FBF" w:rsidP="00013FFC">
      <w:pPr>
        <w:spacing w:after="0" w:line="240" w:lineRule="auto"/>
        <w:jc w:val="both"/>
        <w:rPr>
          <w:rFonts w:asciiTheme="majorBidi" w:hAnsiTheme="majorBidi" w:cstheme="majorBidi"/>
          <w:b/>
          <w:bCs/>
          <w:sz w:val="18"/>
          <w:szCs w:val="18"/>
          <w:lang w:eastAsia="zh-CN"/>
        </w:rPr>
      </w:pPr>
    </w:p>
    <w:p w:rsidR="00333392" w:rsidRPr="00013FFC" w:rsidRDefault="00333392" w:rsidP="00013FFC">
      <w:pPr>
        <w:spacing w:after="0" w:line="240" w:lineRule="auto"/>
        <w:jc w:val="both"/>
        <w:rPr>
          <w:rFonts w:asciiTheme="majorBidi" w:hAnsiTheme="majorBidi" w:cstheme="majorBidi"/>
          <w:b/>
          <w:bCs/>
          <w:sz w:val="18"/>
          <w:szCs w:val="18"/>
        </w:rPr>
      </w:pPr>
      <w:r w:rsidRPr="00013FFC">
        <w:rPr>
          <w:rFonts w:asciiTheme="majorBidi" w:hAnsiTheme="majorBidi" w:cstheme="majorBidi"/>
          <w:b/>
          <w:bCs/>
          <w:sz w:val="18"/>
          <w:szCs w:val="18"/>
        </w:rPr>
        <w:t>Table 2: HOMA</w:t>
      </w:r>
      <w:r w:rsidR="0065511D" w:rsidRPr="00013FFC">
        <w:rPr>
          <w:rFonts w:asciiTheme="majorBidi" w:hAnsiTheme="majorBidi" w:cstheme="majorBidi"/>
          <w:b/>
          <w:bCs/>
          <w:sz w:val="18"/>
          <w:szCs w:val="18"/>
        </w:rPr>
        <w:t>-IR</w:t>
      </w:r>
      <w:r w:rsidRPr="00013FFC">
        <w:rPr>
          <w:rFonts w:asciiTheme="majorBidi" w:hAnsiTheme="majorBidi" w:cstheme="majorBidi"/>
          <w:b/>
          <w:bCs/>
          <w:sz w:val="18"/>
          <w:szCs w:val="18"/>
        </w:rPr>
        <w:t xml:space="preserve"> correlations in Group1</w:t>
      </w:r>
      <w:r w:rsidR="00B76031" w:rsidRPr="00013FFC">
        <w:rPr>
          <w:rFonts w:asciiTheme="majorBidi" w:hAnsiTheme="majorBidi" w:cstheme="majorBidi"/>
          <w:b/>
          <w:bCs/>
          <w:sz w:val="18"/>
          <w:szCs w:val="18"/>
        </w:rPr>
        <w:t xml:space="preserve"> and</w:t>
      </w:r>
      <w:r w:rsidR="00597580" w:rsidRPr="00013FFC">
        <w:rPr>
          <w:rFonts w:asciiTheme="majorBidi" w:hAnsiTheme="majorBidi" w:cstheme="majorBidi"/>
          <w:b/>
          <w:bCs/>
          <w:sz w:val="18"/>
          <w:szCs w:val="18"/>
        </w:rPr>
        <w:t xml:space="preserve"> in Group 2</w:t>
      </w:r>
    </w:p>
    <w:tbl>
      <w:tblPr>
        <w:tblStyle w:val="TableGrid"/>
        <w:tblW w:w="0" w:type="auto"/>
        <w:jc w:val="center"/>
        <w:tblLook w:val="04A0"/>
      </w:tblPr>
      <w:tblGrid>
        <w:gridCol w:w="3168"/>
        <w:gridCol w:w="1440"/>
        <w:gridCol w:w="1440"/>
        <w:gridCol w:w="1440"/>
        <w:gridCol w:w="1530"/>
      </w:tblGrid>
      <w:tr w:rsidR="00B76031" w:rsidRPr="004E7FBF" w:rsidTr="004E7FBF">
        <w:trPr>
          <w:jc w:val="center"/>
        </w:trPr>
        <w:tc>
          <w:tcPr>
            <w:tcW w:w="3168" w:type="dxa"/>
            <w:vMerge w:val="restart"/>
            <w:tcBorders>
              <w:tl2br w:val="single" w:sz="4" w:space="0" w:color="auto"/>
            </w:tcBorders>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 xml:space="preserve">                                 Groups</w:t>
            </w:r>
          </w:p>
          <w:p w:rsidR="00B76031" w:rsidRPr="004E7FBF" w:rsidRDefault="00B76031" w:rsidP="00013FFC">
            <w:pPr>
              <w:rPr>
                <w:rFonts w:asciiTheme="majorBidi" w:hAnsiTheme="majorBidi" w:cstheme="majorBidi"/>
                <w:sz w:val="20"/>
                <w:szCs w:val="20"/>
              </w:rPr>
            </w:pPr>
          </w:p>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Correlation of HOMA to</w:t>
            </w:r>
          </w:p>
        </w:tc>
        <w:tc>
          <w:tcPr>
            <w:tcW w:w="2880" w:type="dxa"/>
            <w:gridSpan w:val="2"/>
          </w:tcPr>
          <w:p w:rsidR="00B76031" w:rsidRPr="004E7FBF" w:rsidRDefault="00B76031" w:rsidP="00013FFC">
            <w:pPr>
              <w:tabs>
                <w:tab w:val="center" w:pos="1332"/>
              </w:tabs>
              <w:jc w:val="center"/>
              <w:rPr>
                <w:rFonts w:asciiTheme="majorBidi" w:hAnsiTheme="majorBidi" w:cstheme="majorBidi"/>
                <w:sz w:val="20"/>
                <w:szCs w:val="20"/>
              </w:rPr>
            </w:pPr>
            <w:r w:rsidRPr="004E7FBF">
              <w:rPr>
                <w:rFonts w:asciiTheme="majorBidi" w:hAnsiTheme="majorBidi" w:cstheme="majorBidi"/>
                <w:sz w:val="20"/>
                <w:szCs w:val="20"/>
              </w:rPr>
              <w:t>Group 1</w:t>
            </w:r>
          </w:p>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N=30</w:t>
            </w:r>
          </w:p>
        </w:tc>
        <w:tc>
          <w:tcPr>
            <w:tcW w:w="2970" w:type="dxa"/>
            <w:gridSpan w:val="2"/>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Group 2</w:t>
            </w:r>
          </w:p>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N=30</w:t>
            </w:r>
          </w:p>
        </w:tc>
      </w:tr>
      <w:tr w:rsidR="00B76031" w:rsidRPr="004E7FBF" w:rsidTr="004E7FBF">
        <w:trPr>
          <w:jc w:val="center"/>
        </w:trPr>
        <w:tc>
          <w:tcPr>
            <w:tcW w:w="3168" w:type="dxa"/>
            <w:vMerge/>
          </w:tcPr>
          <w:p w:rsidR="00B76031" w:rsidRPr="004E7FBF" w:rsidRDefault="00B76031" w:rsidP="00013FFC">
            <w:pPr>
              <w:rPr>
                <w:rFonts w:asciiTheme="majorBidi" w:hAnsiTheme="majorBidi" w:cstheme="majorBidi"/>
                <w:sz w:val="20"/>
                <w:szCs w:val="20"/>
              </w:rPr>
            </w:pP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r</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P</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r</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P</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Age</w:t>
            </w:r>
            <w:r w:rsidR="004B13D6" w:rsidRPr="004E7FBF">
              <w:rPr>
                <w:rFonts w:asciiTheme="majorBidi" w:hAnsiTheme="majorBidi" w:cstheme="majorBidi"/>
                <w:sz w:val="20"/>
                <w:szCs w:val="20"/>
              </w:rPr>
              <w:t>(years)</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0.151</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0.426</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0.215</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0.254</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BMI</w:t>
            </w:r>
            <w:r w:rsidR="004B13D6" w:rsidRPr="004E7FBF">
              <w:rPr>
                <w:rFonts w:asciiTheme="majorBidi" w:hAnsiTheme="majorBidi" w:cstheme="majorBidi"/>
                <w:sz w:val="20"/>
                <w:szCs w:val="20"/>
              </w:rPr>
              <w:t>(kg/m²)</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0.22</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0.907</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0.173</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0.361</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Duration of HD</w:t>
            </w:r>
            <w:r w:rsidR="004B13D6" w:rsidRPr="004E7FBF">
              <w:rPr>
                <w:rFonts w:asciiTheme="majorBidi" w:hAnsiTheme="majorBidi" w:cstheme="majorBidi"/>
                <w:sz w:val="20"/>
                <w:szCs w:val="20"/>
              </w:rPr>
              <w:t>(months)</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0.171</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0.365</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0.235</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0.212</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FBS</w:t>
            </w:r>
            <w:r w:rsidR="00A136E9" w:rsidRPr="004E7FBF">
              <w:rPr>
                <w:rFonts w:asciiTheme="majorBidi" w:hAnsiTheme="majorBidi" w:cstheme="majorBidi"/>
                <w:sz w:val="20"/>
                <w:szCs w:val="20"/>
              </w:rPr>
              <w:t>(mg/dl)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0.567</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0.001</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0.756</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0.000</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Fasting Insulin</w:t>
            </w:r>
            <w:r w:rsidR="00A136E9" w:rsidRPr="004E7FBF">
              <w:rPr>
                <w:rFonts w:asciiTheme="majorBidi" w:hAnsiTheme="majorBidi" w:cstheme="majorBidi"/>
                <w:sz w:val="20"/>
                <w:szCs w:val="20"/>
              </w:rPr>
              <w:t>(</w:t>
            </w:r>
            <w:proofErr w:type="spellStart"/>
            <w:r w:rsidR="00A136E9" w:rsidRPr="004E7FBF">
              <w:rPr>
                <w:rFonts w:asciiTheme="majorBidi" w:hAnsiTheme="majorBidi" w:cstheme="majorBidi"/>
                <w:sz w:val="20"/>
                <w:szCs w:val="20"/>
              </w:rPr>
              <w:t>mU</w:t>
            </w:r>
            <w:proofErr w:type="spellEnd"/>
            <w:r w:rsidR="00A136E9" w:rsidRPr="004E7FBF">
              <w:rPr>
                <w:rFonts w:asciiTheme="majorBidi" w:hAnsiTheme="majorBidi" w:cstheme="majorBidi"/>
                <w:sz w:val="20"/>
                <w:szCs w:val="20"/>
              </w:rPr>
              <w:t>/l)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0.912</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0.000</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0.958</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0.000</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AST</w:t>
            </w:r>
            <w:r w:rsidR="00A136E9" w:rsidRPr="004E7FBF">
              <w:rPr>
                <w:rFonts w:asciiTheme="majorBidi" w:hAnsiTheme="majorBidi" w:cstheme="majorBidi"/>
                <w:sz w:val="20"/>
                <w:szCs w:val="20"/>
              </w:rPr>
              <w:t>(U/l)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0.470</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0.009</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0.379</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0.039</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ALT</w:t>
            </w:r>
            <w:r w:rsidR="00A136E9" w:rsidRPr="004E7FBF">
              <w:rPr>
                <w:rFonts w:asciiTheme="majorBidi" w:hAnsiTheme="majorBidi" w:cstheme="majorBidi"/>
                <w:sz w:val="20"/>
                <w:szCs w:val="20"/>
              </w:rPr>
              <w:t>(U/l)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0.639</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0.000</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0.364</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0.038</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IRON</w:t>
            </w:r>
            <w:r w:rsidR="00A136E9" w:rsidRPr="004E7FBF">
              <w:rPr>
                <w:rFonts w:asciiTheme="majorBidi" w:hAnsiTheme="majorBidi" w:cstheme="majorBidi"/>
                <w:sz w:val="20"/>
                <w:szCs w:val="20"/>
              </w:rPr>
              <w:t>(µmol/l)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0.470</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0.009</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0.263</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0.161</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FERRITIN</w:t>
            </w:r>
            <w:r w:rsidR="00A136E9" w:rsidRPr="004E7FBF">
              <w:rPr>
                <w:rFonts w:asciiTheme="majorBidi" w:hAnsiTheme="majorBidi" w:cstheme="majorBidi"/>
                <w:sz w:val="20"/>
                <w:szCs w:val="20"/>
              </w:rPr>
              <w:t>(µg/l)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0.274</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0.142</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0.189</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0.316</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TIBC</w:t>
            </w:r>
            <w:r w:rsidR="00A136E9" w:rsidRPr="004E7FBF">
              <w:rPr>
                <w:rFonts w:asciiTheme="majorBidi" w:hAnsiTheme="majorBidi" w:cstheme="majorBidi"/>
                <w:sz w:val="20"/>
                <w:szCs w:val="20"/>
              </w:rPr>
              <w:t>(µmol/l)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0.228</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0.226</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0.398</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0.39</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proofErr w:type="gramStart"/>
            <w:r w:rsidRPr="004E7FBF">
              <w:rPr>
                <w:rFonts w:asciiTheme="majorBidi" w:hAnsiTheme="majorBidi" w:cstheme="majorBidi"/>
                <w:sz w:val="20"/>
                <w:szCs w:val="20"/>
              </w:rPr>
              <w:t>TSAT</w:t>
            </w:r>
            <w:r w:rsidR="00A136E9" w:rsidRPr="004E7FBF">
              <w:rPr>
                <w:rFonts w:asciiTheme="majorBidi" w:hAnsiTheme="majorBidi" w:cstheme="majorBidi"/>
                <w:sz w:val="20"/>
                <w:szCs w:val="20"/>
              </w:rPr>
              <w:t>(</w:t>
            </w:r>
            <w:proofErr w:type="gramEnd"/>
            <w:r w:rsidR="00A136E9" w:rsidRPr="004E7FBF">
              <w:rPr>
                <w:rFonts w:asciiTheme="majorBidi" w:hAnsiTheme="majorBidi" w:cstheme="majorBidi"/>
                <w:sz w:val="20"/>
                <w:szCs w:val="20"/>
              </w:rPr>
              <w:t>%)</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0.524</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0.003</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0.334</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0.72</w:t>
            </w:r>
          </w:p>
        </w:tc>
      </w:tr>
      <w:tr w:rsidR="00B76031" w:rsidRPr="004E7FBF" w:rsidTr="004E7FBF">
        <w:trPr>
          <w:jc w:val="center"/>
        </w:trPr>
        <w:tc>
          <w:tcPr>
            <w:tcW w:w="3168" w:type="dxa"/>
          </w:tcPr>
          <w:p w:rsidR="00B76031" w:rsidRPr="004E7FBF" w:rsidRDefault="00B76031" w:rsidP="00013FFC">
            <w:pPr>
              <w:rPr>
                <w:rFonts w:asciiTheme="majorBidi" w:hAnsiTheme="majorBidi" w:cstheme="majorBidi"/>
                <w:sz w:val="20"/>
                <w:szCs w:val="20"/>
              </w:rPr>
            </w:pPr>
            <w:r w:rsidRPr="004E7FBF">
              <w:rPr>
                <w:rFonts w:asciiTheme="majorBidi" w:hAnsiTheme="majorBidi" w:cstheme="majorBidi"/>
                <w:sz w:val="20"/>
                <w:szCs w:val="20"/>
              </w:rPr>
              <w:t>Hemoglobin</w:t>
            </w:r>
            <w:r w:rsidR="00A136E9" w:rsidRPr="004E7FBF">
              <w:rPr>
                <w:rFonts w:asciiTheme="majorBidi" w:hAnsiTheme="majorBidi" w:cstheme="majorBidi"/>
                <w:sz w:val="20"/>
                <w:szCs w:val="20"/>
              </w:rPr>
              <w:t>(g/dl)</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0.004</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0.983</w:t>
            </w:r>
          </w:p>
        </w:tc>
        <w:tc>
          <w:tcPr>
            <w:tcW w:w="144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0.252</w:t>
            </w:r>
          </w:p>
        </w:tc>
        <w:tc>
          <w:tcPr>
            <w:tcW w:w="1530" w:type="dxa"/>
          </w:tcPr>
          <w:p w:rsidR="00B76031" w:rsidRPr="004E7FBF" w:rsidRDefault="00B76031" w:rsidP="00013FFC">
            <w:pPr>
              <w:jc w:val="center"/>
              <w:rPr>
                <w:rFonts w:asciiTheme="majorBidi" w:hAnsiTheme="majorBidi" w:cstheme="majorBidi"/>
                <w:sz w:val="20"/>
                <w:szCs w:val="20"/>
              </w:rPr>
            </w:pPr>
            <w:r w:rsidRPr="004E7FBF">
              <w:rPr>
                <w:rFonts w:asciiTheme="majorBidi" w:hAnsiTheme="majorBidi" w:cstheme="majorBidi"/>
                <w:sz w:val="20"/>
                <w:szCs w:val="20"/>
              </w:rPr>
              <w:t>0.179</w:t>
            </w:r>
          </w:p>
        </w:tc>
      </w:tr>
    </w:tbl>
    <w:p w:rsidR="00333392" w:rsidRPr="00013FFC" w:rsidRDefault="00333392" w:rsidP="00013FFC">
      <w:pPr>
        <w:spacing w:after="0" w:line="240" w:lineRule="auto"/>
        <w:jc w:val="both"/>
        <w:rPr>
          <w:rFonts w:asciiTheme="majorBidi" w:hAnsiTheme="majorBidi" w:cstheme="majorBidi"/>
          <w:sz w:val="20"/>
          <w:szCs w:val="20"/>
        </w:rPr>
      </w:pPr>
    </w:p>
    <w:p w:rsidR="00013FFC" w:rsidRDefault="00013FFC" w:rsidP="00013FFC">
      <w:pPr>
        <w:spacing w:after="0" w:line="240" w:lineRule="auto"/>
        <w:jc w:val="both"/>
        <w:rPr>
          <w:rFonts w:asciiTheme="majorBidi" w:hAnsiTheme="majorBidi" w:cstheme="majorBidi"/>
          <w:b/>
          <w:bCs/>
          <w:sz w:val="20"/>
          <w:szCs w:val="20"/>
          <w:lang w:eastAsia="zh-CN"/>
        </w:rPr>
      </w:pPr>
    </w:p>
    <w:p w:rsidR="004E7FBF" w:rsidRDefault="004E7FBF" w:rsidP="00013FFC">
      <w:pPr>
        <w:spacing w:after="0" w:line="240" w:lineRule="auto"/>
        <w:jc w:val="both"/>
        <w:rPr>
          <w:rFonts w:asciiTheme="majorBidi" w:hAnsiTheme="majorBidi" w:cstheme="majorBidi"/>
          <w:b/>
          <w:bCs/>
          <w:sz w:val="20"/>
          <w:szCs w:val="20"/>
          <w:lang w:eastAsia="zh-CN"/>
        </w:rPr>
        <w:sectPr w:rsidR="004E7FBF" w:rsidSect="00A04CBE">
          <w:type w:val="continuous"/>
          <w:pgSz w:w="12240" w:h="15840" w:code="1"/>
          <w:pgMar w:top="1440" w:right="1440" w:bottom="1440" w:left="1440" w:header="720" w:footer="720" w:gutter="0"/>
          <w:cols w:space="720"/>
          <w:docGrid w:linePitch="360"/>
        </w:sectPr>
      </w:pPr>
    </w:p>
    <w:p w:rsidR="0091396E" w:rsidRPr="00013FFC" w:rsidRDefault="0091396E" w:rsidP="00013FFC">
      <w:pPr>
        <w:spacing w:after="0" w:line="240" w:lineRule="auto"/>
        <w:ind w:firstLine="426"/>
        <w:jc w:val="both"/>
        <w:rPr>
          <w:rFonts w:asciiTheme="majorBidi" w:hAnsiTheme="majorBidi" w:cstheme="majorBidi"/>
          <w:sz w:val="20"/>
          <w:szCs w:val="20"/>
        </w:rPr>
      </w:pPr>
      <w:r w:rsidRPr="00013FFC">
        <w:rPr>
          <w:rFonts w:asciiTheme="majorBidi" w:hAnsiTheme="majorBidi" w:cstheme="majorBidi"/>
          <w:b/>
          <w:bCs/>
          <w:sz w:val="20"/>
          <w:szCs w:val="20"/>
        </w:rPr>
        <w:lastRenderedPageBreak/>
        <w:t>Table 2</w:t>
      </w:r>
      <w:r w:rsidRPr="00013FFC">
        <w:rPr>
          <w:rFonts w:asciiTheme="majorBidi" w:hAnsiTheme="majorBidi" w:cstheme="majorBidi"/>
          <w:sz w:val="20"/>
          <w:szCs w:val="20"/>
        </w:rPr>
        <w:t xml:space="preserve"> shows the correlations of HOMA-IR to different parameters of the study</w:t>
      </w:r>
      <w:r w:rsidR="002664BA" w:rsidRPr="00013FFC">
        <w:rPr>
          <w:rFonts w:asciiTheme="majorBidi" w:hAnsiTheme="majorBidi" w:cstheme="majorBidi"/>
          <w:sz w:val="20"/>
          <w:szCs w:val="20"/>
        </w:rPr>
        <w:t xml:space="preserve"> in</w:t>
      </w:r>
      <w:r w:rsidRPr="00013FFC">
        <w:rPr>
          <w:rFonts w:asciiTheme="majorBidi" w:hAnsiTheme="majorBidi" w:cstheme="majorBidi"/>
          <w:sz w:val="20"/>
          <w:szCs w:val="20"/>
        </w:rPr>
        <w:t xml:space="preserve"> group 1 then in group 2. </w:t>
      </w:r>
      <w:r w:rsidRPr="00013FFC">
        <w:rPr>
          <w:rFonts w:asciiTheme="majorBidi" w:hAnsiTheme="majorBidi" w:cstheme="majorBidi"/>
          <w:b/>
          <w:bCs/>
          <w:sz w:val="20"/>
          <w:szCs w:val="20"/>
        </w:rPr>
        <w:t>In group 1</w:t>
      </w:r>
      <w:r w:rsidR="002403D3" w:rsidRPr="00013FFC">
        <w:rPr>
          <w:rFonts w:asciiTheme="majorBidi" w:hAnsiTheme="majorBidi" w:cstheme="majorBidi"/>
          <w:b/>
          <w:bCs/>
          <w:sz w:val="20"/>
          <w:szCs w:val="20"/>
        </w:rPr>
        <w:t xml:space="preserve"> (</w:t>
      </w:r>
      <w:proofErr w:type="spellStart"/>
      <w:r w:rsidR="002403D3" w:rsidRPr="00013FFC">
        <w:rPr>
          <w:rFonts w:asciiTheme="majorBidi" w:hAnsiTheme="majorBidi" w:cstheme="majorBidi"/>
          <w:b/>
          <w:bCs/>
          <w:sz w:val="20"/>
          <w:szCs w:val="20"/>
        </w:rPr>
        <w:t>HCV+ve</w:t>
      </w:r>
      <w:proofErr w:type="spellEnd"/>
      <w:r w:rsidR="002403D3" w:rsidRPr="00013FFC">
        <w:rPr>
          <w:rFonts w:asciiTheme="majorBidi" w:hAnsiTheme="majorBidi" w:cstheme="majorBidi"/>
          <w:b/>
          <w:bCs/>
          <w:sz w:val="20"/>
          <w:szCs w:val="20"/>
        </w:rPr>
        <w:t xml:space="preserve"> patients)</w:t>
      </w:r>
      <w:r w:rsidRPr="00013FFC">
        <w:rPr>
          <w:rFonts w:asciiTheme="majorBidi" w:hAnsiTheme="majorBidi" w:cstheme="majorBidi"/>
          <w:sz w:val="20"/>
          <w:szCs w:val="20"/>
        </w:rPr>
        <w:t xml:space="preserve">, HOMA-IR had a highly significant correlation to both AST </w:t>
      </w:r>
      <w:r w:rsidRPr="00013FFC">
        <w:rPr>
          <w:rFonts w:asciiTheme="majorBidi" w:hAnsiTheme="majorBidi" w:cstheme="majorBidi"/>
          <w:i/>
          <w:iCs/>
          <w:sz w:val="20"/>
          <w:szCs w:val="20"/>
        </w:rPr>
        <w:t>(p&lt;0.01)</w:t>
      </w:r>
      <w:r w:rsidRPr="00013FFC">
        <w:rPr>
          <w:rFonts w:asciiTheme="majorBidi" w:hAnsiTheme="majorBidi" w:cstheme="majorBidi"/>
          <w:sz w:val="20"/>
          <w:szCs w:val="20"/>
        </w:rPr>
        <w:t xml:space="preserve"> and LT </w:t>
      </w:r>
      <w:r w:rsidRPr="00013FFC">
        <w:rPr>
          <w:rFonts w:asciiTheme="majorBidi" w:hAnsiTheme="majorBidi" w:cstheme="majorBidi"/>
          <w:i/>
          <w:iCs/>
          <w:sz w:val="20"/>
          <w:szCs w:val="20"/>
        </w:rPr>
        <w:t>(p&lt;0.001).</w:t>
      </w:r>
      <w:r w:rsidRPr="00013FFC">
        <w:rPr>
          <w:rFonts w:asciiTheme="majorBidi" w:hAnsiTheme="majorBidi" w:cstheme="majorBidi"/>
          <w:sz w:val="20"/>
          <w:szCs w:val="20"/>
        </w:rPr>
        <w:t xml:space="preserve"> HOMA-IR, also, significantly correlated to serum iron </w:t>
      </w:r>
      <w:r w:rsidRPr="00013FFC">
        <w:rPr>
          <w:rFonts w:asciiTheme="majorBidi" w:hAnsiTheme="majorBidi" w:cstheme="majorBidi"/>
          <w:i/>
          <w:iCs/>
          <w:sz w:val="20"/>
          <w:szCs w:val="20"/>
        </w:rPr>
        <w:t>(p&lt;0.01)</w:t>
      </w:r>
      <w:r w:rsidRPr="00013FFC">
        <w:rPr>
          <w:rFonts w:asciiTheme="majorBidi" w:hAnsiTheme="majorBidi" w:cstheme="majorBidi"/>
          <w:sz w:val="20"/>
          <w:szCs w:val="20"/>
        </w:rPr>
        <w:t xml:space="preserve"> and TSAT </w:t>
      </w:r>
      <w:r w:rsidRPr="00013FFC">
        <w:rPr>
          <w:rFonts w:asciiTheme="majorBidi" w:hAnsiTheme="majorBidi" w:cstheme="majorBidi"/>
          <w:i/>
          <w:iCs/>
          <w:sz w:val="20"/>
          <w:szCs w:val="20"/>
        </w:rPr>
        <w:t>(p&lt;0.01)</w:t>
      </w:r>
      <w:r w:rsidRPr="00013FFC">
        <w:rPr>
          <w:rFonts w:asciiTheme="majorBidi" w:hAnsiTheme="majorBidi" w:cstheme="majorBidi"/>
          <w:sz w:val="20"/>
          <w:szCs w:val="20"/>
        </w:rPr>
        <w:t xml:space="preserve"> but there was </w:t>
      </w:r>
      <w:r w:rsidR="00F41095" w:rsidRPr="00013FFC">
        <w:rPr>
          <w:rFonts w:asciiTheme="majorBidi" w:hAnsiTheme="majorBidi" w:cstheme="majorBidi"/>
          <w:sz w:val="20"/>
          <w:szCs w:val="20"/>
        </w:rPr>
        <w:t>insignificant</w:t>
      </w:r>
      <w:r w:rsidRPr="00013FFC">
        <w:rPr>
          <w:rFonts w:asciiTheme="majorBidi" w:hAnsiTheme="majorBidi" w:cstheme="majorBidi"/>
          <w:sz w:val="20"/>
          <w:szCs w:val="20"/>
        </w:rPr>
        <w:t xml:space="preserve"> correlation between HOMA-IR and serum </w:t>
      </w:r>
      <w:proofErr w:type="spellStart"/>
      <w:r w:rsidRPr="00013FFC">
        <w:rPr>
          <w:rFonts w:asciiTheme="majorBidi" w:hAnsiTheme="majorBidi" w:cstheme="majorBidi"/>
          <w:sz w:val="20"/>
          <w:szCs w:val="20"/>
        </w:rPr>
        <w:t>ferritin</w:t>
      </w:r>
      <w:proofErr w:type="spellEnd"/>
      <w:r w:rsidRPr="00013FFC">
        <w:rPr>
          <w:rFonts w:asciiTheme="majorBidi" w:hAnsiTheme="majorBidi" w:cstheme="majorBidi"/>
          <w:sz w:val="20"/>
          <w:szCs w:val="20"/>
        </w:rPr>
        <w:t xml:space="preserve">, TIBC or hemoglobin </w:t>
      </w:r>
      <w:r w:rsidRPr="00013FFC">
        <w:rPr>
          <w:rFonts w:asciiTheme="majorBidi" w:hAnsiTheme="majorBidi" w:cstheme="majorBidi"/>
          <w:i/>
          <w:iCs/>
          <w:sz w:val="20"/>
          <w:szCs w:val="20"/>
        </w:rPr>
        <w:t>(all p values&gt;0.05).</w:t>
      </w:r>
    </w:p>
    <w:p w:rsidR="00A6462D" w:rsidRPr="00013FFC" w:rsidRDefault="0091396E" w:rsidP="00013FFC">
      <w:pPr>
        <w:spacing w:after="0" w:line="240" w:lineRule="auto"/>
        <w:ind w:firstLine="426"/>
        <w:jc w:val="both"/>
        <w:rPr>
          <w:rFonts w:asciiTheme="majorBidi" w:hAnsiTheme="majorBidi" w:cstheme="majorBidi"/>
          <w:sz w:val="20"/>
          <w:szCs w:val="20"/>
        </w:rPr>
      </w:pPr>
      <w:r w:rsidRPr="00013FFC">
        <w:rPr>
          <w:rFonts w:asciiTheme="majorBidi" w:hAnsiTheme="majorBidi" w:cstheme="majorBidi"/>
          <w:b/>
          <w:bCs/>
          <w:sz w:val="20"/>
          <w:szCs w:val="20"/>
        </w:rPr>
        <w:lastRenderedPageBreak/>
        <w:t>In group 2(HCV-</w:t>
      </w:r>
      <w:proofErr w:type="spellStart"/>
      <w:r w:rsidRPr="00013FFC">
        <w:rPr>
          <w:rFonts w:asciiTheme="majorBidi" w:hAnsiTheme="majorBidi" w:cstheme="majorBidi"/>
          <w:b/>
          <w:bCs/>
          <w:sz w:val="20"/>
          <w:szCs w:val="20"/>
        </w:rPr>
        <w:t>ve</w:t>
      </w:r>
      <w:proofErr w:type="spellEnd"/>
      <w:r w:rsidRPr="00013FFC">
        <w:rPr>
          <w:rFonts w:asciiTheme="majorBidi" w:hAnsiTheme="majorBidi" w:cstheme="majorBidi"/>
          <w:b/>
          <w:bCs/>
          <w:sz w:val="20"/>
          <w:szCs w:val="20"/>
        </w:rPr>
        <w:t xml:space="preserve"> patients)</w:t>
      </w:r>
      <w:r w:rsidR="007E4938" w:rsidRPr="00013FFC">
        <w:rPr>
          <w:rFonts w:asciiTheme="majorBidi" w:hAnsiTheme="majorBidi" w:cstheme="majorBidi"/>
          <w:b/>
          <w:bCs/>
          <w:sz w:val="20"/>
          <w:szCs w:val="20"/>
        </w:rPr>
        <w:t>,</w:t>
      </w:r>
      <w:r w:rsidRPr="00013FFC">
        <w:rPr>
          <w:rFonts w:asciiTheme="majorBidi" w:hAnsiTheme="majorBidi" w:cstheme="majorBidi"/>
          <w:sz w:val="20"/>
          <w:szCs w:val="20"/>
        </w:rPr>
        <w:t xml:space="preserve"> there was a significant correlation between HOMA-IR and both AST and ALT </w:t>
      </w:r>
      <w:r w:rsidRPr="00013FFC">
        <w:rPr>
          <w:rFonts w:asciiTheme="majorBidi" w:hAnsiTheme="majorBidi" w:cstheme="majorBidi"/>
          <w:i/>
          <w:iCs/>
          <w:sz w:val="20"/>
          <w:szCs w:val="20"/>
        </w:rPr>
        <w:t>(p &lt;0.05</w:t>
      </w:r>
      <w:r w:rsidRPr="00013FFC">
        <w:rPr>
          <w:rFonts w:asciiTheme="majorBidi" w:hAnsiTheme="majorBidi" w:cstheme="majorBidi"/>
          <w:sz w:val="20"/>
          <w:szCs w:val="20"/>
        </w:rPr>
        <w:t xml:space="preserve"> for both).There was </w:t>
      </w:r>
      <w:r w:rsidR="00AF76E9" w:rsidRPr="00013FFC">
        <w:rPr>
          <w:rFonts w:asciiTheme="majorBidi" w:hAnsiTheme="majorBidi" w:cstheme="majorBidi"/>
          <w:sz w:val="20"/>
          <w:szCs w:val="20"/>
        </w:rPr>
        <w:t>in</w:t>
      </w:r>
      <w:r w:rsidRPr="00013FFC">
        <w:rPr>
          <w:rFonts w:asciiTheme="majorBidi" w:hAnsiTheme="majorBidi" w:cstheme="majorBidi"/>
          <w:sz w:val="20"/>
          <w:szCs w:val="20"/>
        </w:rPr>
        <w:t xml:space="preserve">significant correlation between HOMA-IR and serum iron, serum </w:t>
      </w:r>
      <w:proofErr w:type="spellStart"/>
      <w:r w:rsidRPr="00013FFC">
        <w:rPr>
          <w:rFonts w:asciiTheme="majorBidi" w:hAnsiTheme="majorBidi" w:cstheme="majorBidi"/>
          <w:sz w:val="20"/>
          <w:szCs w:val="20"/>
        </w:rPr>
        <w:t>ferritin</w:t>
      </w:r>
      <w:proofErr w:type="spellEnd"/>
      <w:r w:rsidRPr="00013FFC">
        <w:rPr>
          <w:rFonts w:asciiTheme="majorBidi" w:hAnsiTheme="majorBidi" w:cstheme="majorBidi"/>
          <w:sz w:val="20"/>
          <w:szCs w:val="20"/>
        </w:rPr>
        <w:t>, TIBC or hemoglobin</w:t>
      </w:r>
      <w:r w:rsidR="00C964BD" w:rsidRPr="00013FFC">
        <w:rPr>
          <w:rFonts w:asciiTheme="majorBidi" w:hAnsiTheme="majorBidi" w:cstheme="majorBidi"/>
          <w:sz w:val="20"/>
          <w:szCs w:val="20"/>
        </w:rPr>
        <w:t>.</w:t>
      </w:r>
    </w:p>
    <w:p w:rsidR="004E7FBF" w:rsidRDefault="004E7FBF" w:rsidP="004E7FBF">
      <w:pPr>
        <w:spacing w:after="0" w:line="240" w:lineRule="auto"/>
        <w:ind w:firstLine="426"/>
        <w:jc w:val="both"/>
        <w:rPr>
          <w:rFonts w:asciiTheme="majorBidi" w:hAnsiTheme="majorBidi" w:cstheme="majorBidi"/>
          <w:b/>
          <w:bCs/>
          <w:sz w:val="20"/>
          <w:szCs w:val="20"/>
          <w:lang w:eastAsia="zh-CN"/>
        </w:rPr>
      </w:pPr>
      <w:r w:rsidRPr="00013FFC">
        <w:rPr>
          <w:rFonts w:asciiTheme="majorBidi" w:hAnsiTheme="majorBidi" w:cstheme="majorBidi"/>
          <w:b/>
          <w:bCs/>
          <w:sz w:val="20"/>
          <w:szCs w:val="20"/>
        </w:rPr>
        <w:t>Table 3</w:t>
      </w:r>
      <w:r w:rsidRPr="00013FFC">
        <w:rPr>
          <w:rFonts w:asciiTheme="majorBidi" w:hAnsiTheme="majorBidi" w:cstheme="majorBidi"/>
          <w:sz w:val="20"/>
          <w:szCs w:val="20"/>
        </w:rPr>
        <w:t xml:space="preserve"> shows that, in group 1, there was highly significant correlation between serum iron and both ALT and AST </w:t>
      </w:r>
      <w:r w:rsidRPr="00013FFC">
        <w:rPr>
          <w:rFonts w:asciiTheme="majorBidi" w:hAnsiTheme="majorBidi" w:cstheme="majorBidi"/>
          <w:i/>
          <w:iCs/>
          <w:sz w:val="20"/>
          <w:szCs w:val="20"/>
        </w:rPr>
        <w:t>(p&lt;0.01).</w:t>
      </w:r>
      <w:r w:rsidRPr="00013FFC">
        <w:rPr>
          <w:rFonts w:asciiTheme="majorBidi" w:hAnsiTheme="majorBidi" w:cstheme="majorBidi"/>
          <w:sz w:val="20"/>
          <w:szCs w:val="20"/>
        </w:rPr>
        <w:t xml:space="preserve"> TSAT had a significant correlation only with ALT </w:t>
      </w:r>
      <w:r w:rsidRPr="00013FFC">
        <w:rPr>
          <w:rFonts w:asciiTheme="majorBidi" w:hAnsiTheme="majorBidi" w:cstheme="majorBidi"/>
          <w:i/>
          <w:iCs/>
          <w:sz w:val="20"/>
          <w:szCs w:val="20"/>
        </w:rPr>
        <w:t>(p&lt;0.05)</w:t>
      </w:r>
      <w:r w:rsidRPr="00013FFC">
        <w:rPr>
          <w:rFonts w:asciiTheme="majorBidi" w:hAnsiTheme="majorBidi" w:cstheme="majorBidi"/>
          <w:sz w:val="20"/>
          <w:szCs w:val="20"/>
        </w:rPr>
        <w:t xml:space="preserve"> but not with AST </w:t>
      </w:r>
      <w:r w:rsidRPr="00013FFC">
        <w:rPr>
          <w:rFonts w:asciiTheme="majorBidi" w:hAnsiTheme="majorBidi" w:cstheme="majorBidi"/>
          <w:i/>
          <w:iCs/>
          <w:sz w:val="20"/>
          <w:szCs w:val="20"/>
        </w:rPr>
        <w:t>(p&gt;0.05).</w:t>
      </w:r>
      <w:r>
        <w:rPr>
          <w:rFonts w:asciiTheme="majorBidi" w:hAnsiTheme="majorBidi" w:cstheme="majorBidi" w:hint="eastAsia"/>
          <w:i/>
          <w:iCs/>
          <w:sz w:val="20"/>
          <w:szCs w:val="20"/>
          <w:lang w:eastAsia="zh-CN"/>
        </w:rPr>
        <w:t xml:space="preserve"> </w:t>
      </w:r>
    </w:p>
    <w:p w:rsidR="004E7FBF" w:rsidRDefault="004E7FBF" w:rsidP="00013FFC">
      <w:pPr>
        <w:spacing w:after="0" w:line="240" w:lineRule="auto"/>
        <w:jc w:val="both"/>
        <w:rPr>
          <w:rFonts w:asciiTheme="majorBidi" w:hAnsiTheme="majorBidi" w:cstheme="majorBidi"/>
          <w:b/>
          <w:bCs/>
          <w:sz w:val="20"/>
          <w:szCs w:val="20"/>
          <w:lang w:eastAsia="zh-CN"/>
        </w:rPr>
        <w:sectPr w:rsidR="004E7FBF" w:rsidSect="00A04CBE">
          <w:type w:val="continuous"/>
          <w:pgSz w:w="12240" w:h="15840" w:code="1"/>
          <w:pgMar w:top="1440" w:right="1440" w:bottom="1440" w:left="1440" w:header="720" w:footer="720" w:gutter="0"/>
          <w:cols w:num="2" w:space="709"/>
          <w:docGrid w:linePitch="360"/>
        </w:sectPr>
      </w:pPr>
    </w:p>
    <w:p w:rsidR="00013FFC" w:rsidRPr="004E7FBF" w:rsidRDefault="00013FFC" w:rsidP="00013FFC">
      <w:pPr>
        <w:spacing w:after="0" w:line="240" w:lineRule="auto"/>
        <w:jc w:val="both"/>
        <w:rPr>
          <w:rFonts w:asciiTheme="majorBidi" w:hAnsiTheme="majorBidi" w:cstheme="majorBidi"/>
          <w:b/>
          <w:bCs/>
          <w:sz w:val="20"/>
          <w:szCs w:val="20"/>
        </w:rPr>
      </w:pPr>
    </w:p>
    <w:p w:rsidR="004E7FBF" w:rsidRDefault="004E7FBF" w:rsidP="00013FFC">
      <w:pPr>
        <w:spacing w:after="0" w:line="240" w:lineRule="auto"/>
        <w:jc w:val="both"/>
        <w:rPr>
          <w:rFonts w:asciiTheme="majorBidi" w:hAnsiTheme="majorBidi" w:cstheme="majorBidi"/>
          <w:b/>
          <w:bCs/>
          <w:sz w:val="20"/>
          <w:szCs w:val="20"/>
          <w:lang w:eastAsia="zh-CN"/>
        </w:rPr>
      </w:pPr>
    </w:p>
    <w:p w:rsidR="00EE0EF2" w:rsidRPr="004E7FBF" w:rsidRDefault="001F7EF5" w:rsidP="00013FFC">
      <w:pPr>
        <w:spacing w:after="0" w:line="240" w:lineRule="auto"/>
        <w:jc w:val="both"/>
        <w:rPr>
          <w:rFonts w:asciiTheme="majorBidi" w:hAnsiTheme="majorBidi" w:cstheme="majorBidi"/>
          <w:b/>
          <w:bCs/>
          <w:sz w:val="20"/>
          <w:szCs w:val="20"/>
        </w:rPr>
      </w:pPr>
      <w:r w:rsidRPr="004E7FBF">
        <w:rPr>
          <w:rFonts w:asciiTheme="majorBidi" w:hAnsiTheme="majorBidi" w:cstheme="majorBidi"/>
          <w:b/>
          <w:bCs/>
          <w:sz w:val="20"/>
          <w:szCs w:val="20"/>
        </w:rPr>
        <w:t xml:space="preserve">Table 3: Correlation of serum iron and TSAT to serum </w:t>
      </w:r>
      <w:proofErr w:type="spellStart"/>
      <w:r w:rsidRPr="004E7FBF">
        <w:rPr>
          <w:rFonts w:asciiTheme="majorBidi" w:hAnsiTheme="majorBidi" w:cstheme="majorBidi"/>
          <w:b/>
          <w:bCs/>
          <w:sz w:val="20"/>
          <w:szCs w:val="20"/>
        </w:rPr>
        <w:t>transaminases</w:t>
      </w:r>
      <w:proofErr w:type="spellEnd"/>
      <w:r w:rsidRPr="004E7FBF">
        <w:rPr>
          <w:rFonts w:asciiTheme="majorBidi" w:hAnsiTheme="majorBidi" w:cstheme="majorBidi"/>
          <w:b/>
          <w:bCs/>
          <w:sz w:val="20"/>
          <w:szCs w:val="20"/>
        </w:rPr>
        <w:t xml:space="preserve"> (ALT and AST) in Group 1</w:t>
      </w:r>
    </w:p>
    <w:tbl>
      <w:tblPr>
        <w:tblStyle w:val="TableGrid"/>
        <w:tblW w:w="0" w:type="auto"/>
        <w:jc w:val="center"/>
        <w:tblLook w:val="04A0"/>
      </w:tblPr>
      <w:tblGrid>
        <w:gridCol w:w="1915"/>
        <w:gridCol w:w="1915"/>
        <w:gridCol w:w="1915"/>
        <w:gridCol w:w="1915"/>
        <w:gridCol w:w="1916"/>
      </w:tblGrid>
      <w:tr w:rsidR="00EA5026" w:rsidRPr="004E7FBF" w:rsidTr="00EA5026">
        <w:trPr>
          <w:jc w:val="center"/>
        </w:trPr>
        <w:tc>
          <w:tcPr>
            <w:tcW w:w="1915" w:type="dxa"/>
            <w:vMerge w:val="restart"/>
          </w:tcPr>
          <w:p w:rsidR="00EA5026" w:rsidRPr="004E7FBF" w:rsidRDefault="00EA5026" w:rsidP="00013FFC">
            <w:pPr>
              <w:jc w:val="both"/>
              <w:rPr>
                <w:rFonts w:asciiTheme="majorBidi" w:hAnsiTheme="majorBidi" w:cstheme="majorBidi"/>
                <w:b/>
                <w:bCs/>
                <w:sz w:val="20"/>
                <w:szCs w:val="20"/>
              </w:rPr>
            </w:pPr>
          </w:p>
        </w:tc>
        <w:tc>
          <w:tcPr>
            <w:tcW w:w="3830" w:type="dxa"/>
            <w:gridSpan w:val="2"/>
          </w:tcPr>
          <w:p w:rsidR="00EA5026" w:rsidRPr="004E7FBF" w:rsidRDefault="00EA5026"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Iron</w:t>
            </w:r>
          </w:p>
        </w:tc>
        <w:tc>
          <w:tcPr>
            <w:tcW w:w="3831" w:type="dxa"/>
            <w:gridSpan w:val="2"/>
          </w:tcPr>
          <w:p w:rsidR="00EA5026" w:rsidRPr="004E7FBF" w:rsidRDefault="00EA5026"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TSAT</w:t>
            </w:r>
          </w:p>
        </w:tc>
      </w:tr>
      <w:tr w:rsidR="00EA5026" w:rsidRPr="004E7FBF" w:rsidTr="00EA5026">
        <w:trPr>
          <w:jc w:val="center"/>
        </w:trPr>
        <w:tc>
          <w:tcPr>
            <w:tcW w:w="1915" w:type="dxa"/>
            <w:vMerge/>
          </w:tcPr>
          <w:p w:rsidR="00EA5026" w:rsidRPr="004E7FBF" w:rsidRDefault="00EA5026" w:rsidP="00013FFC">
            <w:pPr>
              <w:jc w:val="both"/>
              <w:rPr>
                <w:rFonts w:asciiTheme="majorBidi" w:hAnsiTheme="majorBidi" w:cstheme="majorBidi"/>
                <w:b/>
                <w:bCs/>
                <w:sz w:val="20"/>
                <w:szCs w:val="20"/>
              </w:rPr>
            </w:pPr>
          </w:p>
        </w:tc>
        <w:tc>
          <w:tcPr>
            <w:tcW w:w="1915" w:type="dxa"/>
          </w:tcPr>
          <w:p w:rsidR="00EA5026" w:rsidRPr="004E7FBF" w:rsidRDefault="00EA5026"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r</w:t>
            </w:r>
          </w:p>
        </w:tc>
        <w:tc>
          <w:tcPr>
            <w:tcW w:w="1915" w:type="dxa"/>
          </w:tcPr>
          <w:p w:rsidR="00EA5026" w:rsidRPr="004E7FBF" w:rsidRDefault="00EA5026" w:rsidP="00E60F06">
            <w:pPr>
              <w:jc w:val="center"/>
              <w:rPr>
                <w:rFonts w:asciiTheme="majorBidi" w:hAnsiTheme="majorBidi" w:cstheme="majorBidi"/>
                <w:b/>
                <w:bCs/>
                <w:color w:val="FF0000"/>
                <w:sz w:val="20"/>
                <w:szCs w:val="20"/>
              </w:rPr>
            </w:pPr>
            <w:r w:rsidRPr="004E7FBF">
              <w:rPr>
                <w:rFonts w:asciiTheme="majorBidi" w:hAnsiTheme="majorBidi" w:cstheme="majorBidi"/>
                <w:b/>
                <w:bCs/>
                <w:sz w:val="20"/>
                <w:szCs w:val="20"/>
              </w:rPr>
              <w:t>p</w:t>
            </w:r>
          </w:p>
        </w:tc>
        <w:tc>
          <w:tcPr>
            <w:tcW w:w="1915" w:type="dxa"/>
          </w:tcPr>
          <w:p w:rsidR="00EA5026" w:rsidRPr="004E7FBF" w:rsidRDefault="00EA5026"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r</w:t>
            </w:r>
          </w:p>
        </w:tc>
        <w:tc>
          <w:tcPr>
            <w:tcW w:w="1916" w:type="dxa"/>
          </w:tcPr>
          <w:p w:rsidR="00EA5026" w:rsidRPr="004E7FBF" w:rsidRDefault="00EA5026" w:rsidP="00E60F06">
            <w:pPr>
              <w:jc w:val="center"/>
              <w:rPr>
                <w:rFonts w:asciiTheme="majorBidi" w:hAnsiTheme="majorBidi" w:cstheme="majorBidi"/>
                <w:b/>
                <w:bCs/>
                <w:color w:val="FF0000"/>
                <w:sz w:val="20"/>
                <w:szCs w:val="20"/>
              </w:rPr>
            </w:pPr>
            <w:r w:rsidRPr="004E7FBF">
              <w:rPr>
                <w:rFonts w:asciiTheme="majorBidi" w:hAnsiTheme="majorBidi" w:cstheme="majorBidi"/>
                <w:b/>
                <w:bCs/>
                <w:sz w:val="20"/>
                <w:szCs w:val="20"/>
              </w:rPr>
              <w:t>p</w:t>
            </w:r>
          </w:p>
        </w:tc>
      </w:tr>
      <w:tr w:rsidR="003B7295" w:rsidRPr="004E7FBF" w:rsidTr="00EA5026">
        <w:trPr>
          <w:jc w:val="center"/>
        </w:trPr>
        <w:tc>
          <w:tcPr>
            <w:tcW w:w="1915" w:type="dxa"/>
          </w:tcPr>
          <w:p w:rsidR="003B7295" w:rsidRPr="004E7FBF" w:rsidRDefault="003B7295" w:rsidP="00013FFC">
            <w:pPr>
              <w:jc w:val="both"/>
              <w:rPr>
                <w:rFonts w:asciiTheme="majorBidi" w:hAnsiTheme="majorBidi" w:cstheme="majorBidi"/>
                <w:b/>
                <w:bCs/>
                <w:sz w:val="20"/>
                <w:szCs w:val="20"/>
              </w:rPr>
            </w:pPr>
            <w:r w:rsidRPr="004E7FBF">
              <w:rPr>
                <w:rFonts w:asciiTheme="majorBidi" w:hAnsiTheme="majorBidi" w:cstheme="majorBidi"/>
                <w:b/>
                <w:bCs/>
                <w:sz w:val="20"/>
                <w:szCs w:val="20"/>
              </w:rPr>
              <w:t>AST</w:t>
            </w:r>
          </w:p>
        </w:tc>
        <w:tc>
          <w:tcPr>
            <w:tcW w:w="1915" w:type="dxa"/>
          </w:tcPr>
          <w:p w:rsidR="003B7295" w:rsidRPr="004E7FBF" w:rsidRDefault="003B729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0.476</w:t>
            </w:r>
          </w:p>
        </w:tc>
        <w:tc>
          <w:tcPr>
            <w:tcW w:w="1915" w:type="dxa"/>
          </w:tcPr>
          <w:p w:rsidR="003B7295" w:rsidRPr="004E7FBF" w:rsidRDefault="003B729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0.008</w:t>
            </w:r>
          </w:p>
        </w:tc>
        <w:tc>
          <w:tcPr>
            <w:tcW w:w="1915" w:type="dxa"/>
          </w:tcPr>
          <w:p w:rsidR="003B7295" w:rsidRPr="004E7FBF" w:rsidRDefault="003B729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0.340</w:t>
            </w:r>
          </w:p>
        </w:tc>
        <w:tc>
          <w:tcPr>
            <w:tcW w:w="1916" w:type="dxa"/>
          </w:tcPr>
          <w:p w:rsidR="003B7295" w:rsidRPr="004E7FBF" w:rsidRDefault="003B729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0.066</w:t>
            </w:r>
          </w:p>
        </w:tc>
      </w:tr>
      <w:tr w:rsidR="001F7EF5" w:rsidRPr="004E7FBF" w:rsidTr="00EA5026">
        <w:trPr>
          <w:jc w:val="center"/>
        </w:trPr>
        <w:tc>
          <w:tcPr>
            <w:tcW w:w="1915" w:type="dxa"/>
          </w:tcPr>
          <w:p w:rsidR="001F7EF5" w:rsidRPr="004E7FBF" w:rsidRDefault="001F7EF5" w:rsidP="00013FFC">
            <w:pPr>
              <w:jc w:val="both"/>
              <w:rPr>
                <w:rFonts w:asciiTheme="majorBidi" w:hAnsiTheme="majorBidi" w:cstheme="majorBidi"/>
                <w:b/>
                <w:bCs/>
                <w:sz w:val="20"/>
                <w:szCs w:val="20"/>
              </w:rPr>
            </w:pPr>
            <w:r w:rsidRPr="004E7FBF">
              <w:rPr>
                <w:rFonts w:asciiTheme="majorBidi" w:hAnsiTheme="majorBidi" w:cstheme="majorBidi"/>
                <w:b/>
                <w:bCs/>
                <w:sz w:val="20"/>
                <w:szCs w:val="20"/>
              </w:rPr>
              <w:t>ALT</w:t>
            </w:r>
          </w:p>
        </w:tc>
        <w:tc>
          <w:tcPr>
            <w:tcW w:w="1915" w:type="dxa"/>
          </w:tcPr>
          <w:p w:rsidR="001F7EF5" w:rsidRPr="004E7FBF" w:rsidRDefault="001F7EF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0.486</w:t>
            </w:r>
          </w:p>
        </w:tc>
        <w:tc>
          <w:tcPr>
            <w:tcW w:w="1915" w:type="dxa"/>
          </w:tcPr>
          <w:p w:rsidR="001F7EF5" w:rsidRPr="004E7FBF" w:rsidRDefault="001F7EF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0.007</w:t>
            </w:r>
          </w:p>
        </w:tc>
        <w:tc>
          <w:tcPr>
            <w:tcW w:w="1915" w:type="dxa"/>
          </w:tcPr>
          <w:p w:rsidR="001F7EF5" w:rsidRPr="004E7FBF" w:rsidRDefault="001F7EF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0.410</w:t>
            </w:r>
          </w:p>
        </w:tc>
        <w:tc>
          <w:tcPr>
            <w:tcW w:w="1916" w:type="dxa"/>
          </w:tcPr>
          <w:p w:rsidR="001F7EF5" w:rsidRPr="004E7FBF" w:rsidRDefault="001F7EF5" w:rsidP="00E60F06">
            <w:pPr>
              <w:jc w:val="center"/>
              <w:rPr>
                <w:rFonts w:asciiTheme="majorBidi" w:hAnsiTheme="majorBidi" w:cstheme="majorBidi"/>
                <w:b/>
                <w:bCs/>
                <w:sz w:val="20"/>
                <w:szCs w:val="20"/>
              </w:rPr>
            </w:pPr>
            <w:r w:rsidRPr="004E7FBF">
              <w:rPr>
                <w:rFonts w:asciiTheme="majorBidi" w:hAnsiTheme="majorBidi" w:cstheme="majorBidi"/>
                <w:b/>
                <w:bCs/>
                <w:sz w:val="20"/>
                <w:szCs w:val="20"/>
              </w:rPr>
              <w:t>0.024</w:t>
            </w:r>
          </w:p>
        </w:tc>
      </w:tr>
    </w:tbl>
    <w:p w:rsidR="008F27FB" w:rsidRDefault="008F27FB" w:rsidP="00013FFC">
      <w:pPr>
        <w:spacing w:after="0" w:line="240" w:lineRule="auto"/>
        <w:jc w:val="both"/>
        <w:rPr>
          <w:rFonts w:asciiTheme="majorBidi" w:hAnsiTheme="majorBidi" w:cstheme="majorBidi"/>
          <w:sz w:val="20"/>
          <w:szCs w:val="20"/>
          <w:lang w:eastAsia="zh-CN"/>
        </w:rPr>
      </w:pPr>
    </w:p>
    <w:p w:rsidR="004E7FBF" w:rsidRPr="00013FFC" w:rsidRDefault="004E7FBF" w:rsidP="00013FFC">
      <w:pPr>
        <w:spacing w:after="0" w:line="240" w:lineRule="auto"/>
        <w:jc w:val="both"/>
        <w:rPr>
          <w:rFonts w:asciiTheme="majorBidi" w:hAnsiTheme="majorBidi" w:cstheme="majorBidi"/>
          <w:sz w:val="20"/>
          <w:szCs w:val="20"/>
          <w:lang w:eastAsia="zh-CN"/>
        </w:rPr>
      </w:pPr>
    </w:p>
    <w:p w:rsidR="00955638" w:rsidRPr="00013FFC" w:rsidRDefault="000B0FF1" w:rsidP="00013FFC">
      <w:pPr>
        <w:spacing w:after="0" w:line="240" w:lineRule="auto"/>
        <w:jc w:val="both"/>
        <w:rPr>
          <w:rFonts w:asciiTheme="majorBidi" w:hAnsiTheme="majorBidi" w:cstheme="majorBidi"/>
          <w:b/>
          <w:bCs/>
          <w:sz w:val="20"/>
          <w:szCs w:val="20"/>
        </w:rPr>
      </w:pPr>
      <w:r w:rsidRPr="00013FFC">
        <w:rPr>
          <w:rFonts w:asciiTheme="majorBidi" w:hAnsiTheme="majorBidi" w:cstheme="majorBidi"/>
          <w:noProof/>
          <w:sz w:val="20"/>
          <w:szCs w:val="20"/>
          <w:lang w:eastAsia="zh-CN"/>
        </w:rPr>
        <w:drawing>
          <wp:inline distT="0" distB="0" distL="0" distR="0">
            <wp:extent cx="2938463" cy="1958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0313" cy="1966875"/>
                    </a:xfrm>
                    <a:prstGeom prst="rect">
                      <a:avLst/>
                    </a:prstGeom>
                    <a:noFill/>
                    <a:ln>
                      <a:noFill/>
                    </a:ln>
                  </pic:spPr>
                </pic:pic>
              </a:graphicData>
            </a:graphic>
          </wp:inline>
        </w:drawing>
      </w:r>
      <w:r w:rsidR="00BF3E27" w:rsidRPr="00013FFC">
        <w:rPr>
          <w:rFonts w:asciiTheme="majorBidi" w:hAnsiTheme="majorBidi" w:cstheme="majorBidi"/>
          <w:noProof/>
          <w:sz w:val="20"/>
          <w:szCs w:val="20"/>
          <w:lang w:eastAsia="zh-CN"/>
        </w:rPr>
        <w:drawing>
          <wp:inline distT="0" distB="0" distL="0" distR="0">
            <wp:extent cx="2933700" cy="1955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p>
    <w:p w:rsidR="00955638" w:rsidRDefault="00955638" w:rsidP="00013FFC">
      <w:pPr>
        <w:spacing w:after="0" w:line="240" w:lineRule="auto"/>
        <w:jc w:val="both"/>
        <w:rPr>
          <w:rFonts w:asciiTheme="majorBidi" w:hAnsiTheme="majorBidi" w:cstheme="majorBidi"/>
          <w:b/>
          <w:bCs/>
          <w:sz w:val="20"/>
          <w:szCs w:val="20"/>
          <w:lang w:eastAsia="zh-CN"/>
        </w:rPr>
      </w:pPr>
    </w:p>
    <w:p w:rsidR="004E7FBF" w:rsidRPr="00013FFC" w:rsidRDefault="004E7FBF" w:rsidP="00013FFC">
      <w:pPr>
        <w:spacing w:after="0" w:line="240" w:lineRule="auto"/>
        <w:jc w:val="both"/>
        <w:rPr>
          <w:rFonts w:asciiTheme="majorBidi" w:hAnsiTheme="majorBidi" w:cstheme="majorBidi"/>
          <w:b/>
          <w:bCs/>
          <w:sz w:val="20"/>
          <w:szCs w:val="20"/>
          <w:lang w:eastAsia="zh-CN"/>
        </w:rPr>
      </w:pPr>
    </w:p>
    <w:p w:rsidR="00955638" w:rsidRPr="00013FFC" w:rsidRDefault="00BF3E27" w:rsidP="00013FFC">
      <w:pPr>
        <w:spacing w:after="0" w:line="240" w:lineRule="auto"/>
        <w:jc w:val="both"/>
        <w:rPr>
          <w:rFonts w:asciiTheme="majorBidi" w:hAnsiTheme="majorBidi" w:cstheme="majorBidi"/>
          <w:b/>
          <w:bCs/>
          <w:sz w:val="20"/>
          <w:szCs w:val="20"/>
        </w:rPr>
      </w:pPr>
      <w:r w:rsidRPr="00013FFC">
        <w:rPr>
          <w:rFonts w:asciiTheme="majorBidi" w:hAnsiTheme="majorBidi" w:cstheme="majorBidi"/>
          <w:noProof/>
          <w:sz w:val="20"/>
          <w:szCs w:val="20"/>
          <w:lang w:eastAsia="zh-CN"/>
        </w:rPr>
        <w:lastRenderedPageBreak/>
        <w:drawing>
          <wp:inline distT="0" distB="0" distL="0" distR="0">
            <wp:extent cx="2933700" cy="1955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r w:rsidRPr="00013FFC">
        <w:rPr>
          <w:rFonts w:asciiTheme="majorBidi" w:hAnsiTheme="majorBidi" w:cstheme="majorBidi"/>
          <w:noProof/>
          <w:sz w:val="20"/>
          <w:szCs w:val="20"/>
          <w:lang w:eastAsia="zh-CN"/>
        </w:rPr>
        <w:drawing>
          <wp:inline distT="0" distB="0" distL="0" distR="0">
            <wp:extent cx="2933700" cy="1955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p>
    <w:p w:rsidR="00955638" w:rsidRPr="00013FFC" w:rsidRDefault="00955638" w:rsidP="00013FFC">
      <w:pPr>
        <w:spacing w:after="0" w:line="240" w:lineRule="auto"/>
        <w:jc w:val="both"/>
        <w:rPr>
          <w:rFonts w:asciiTheme="majorBidi" w:hAnsiTheme="majorBidi" w:cstheme="majorBidi"/>
          <w:b/>
          <w:bCs/>
          <w:sz w:val="20"/>
          <w:szCs w:val="20"/>
        </w:rPr>
      </w:pPr>
    </w:p>
    <w:p w:rsidR="00955638" w:rsidRPr="00013FFC" w:rsidRDefault="00BF3E27" w:rsidP="00013FFC">
      <w:pPr>
        <w:spacing w:after="0" w:line="240" w:lineRule="auto"/>
        <w:jc w:val="both"/>
        <w:rPr>
          <w:rFonts w:asciiTheme="majorBidi" w:hAnsiTheme="majorBidi" w:cstheme="majorBidi"/>
          <w:b/>
          <w:bCs/>
          <w:sz w:val="20"/>
          <w:szCs w:val="20"/>
        </w:rPr>
      </w:pPr>
      <w:r w:rsidRPr="00013FFC">
        <w:rPr>
          <w:rFonts w:asciiTheme="majorBidi" w:hAnsiTheme="majorBidi" w:cstheme="majorBidi"/>
          <w:noProof/>
          <w:sz w:val="20"/>
          <w:szCs w:val="20"/>
          <w:lang w:eastAsia="zh-CN"/>
        </w:rPr>
        <w:drawing>
          <wp:inline distT="0" distB="0" distL="0" distR="0">
            <wp:extent cx="2938463" cy="19589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345" cy="1962229"/>
                    </a:xfrm>
                    <a:prstGeom prst="rect">
                      <a:avLst/>
                    </a:prstGeom>
                    <a:noFill/>
                    <a:ln>
                      <a:noFill/>
                    </a:ln>
                  </pic:spPr>
                </pic:pic>
              </a:graphicData>
            </a:graphic>
          </wp:inline>
        </w:drawing>
      </w:r>
      <w:r w:rsidRPr="00013FFC">
        <w:rPr>
          <w:rFonts w:asciiTheme="majorBidi" w:hAnsiTheme="majorBidi" w:cstheme="majorBidi"/>
          <w:noProof/>
          <w:sz w:val="20"/>
          <w:szCs w:val="20"/>
          <w:lang w:eastAsia="zh-CN"/>
        </w:rPr>
        <w:drawing>
          <wp:inline distT="0" distB="0" distL="0" distR="0">
            <wp:extent cx="2938463" cy="195897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8337" cy="1965557"/>
                    </a:xfrm>
                    <a:prstGeom prst="rect">
                      <a:avLst/>
                    </a:prstGeom>
                    <a:noFill/>
                    <a:ln>
                      <a:noFill/>
                    </a:ln>
                  </pic:spPr>
                </pic:pic>
              </a:graphicData>
            </a:graphic>
          </wp:inline>
        </w:drawing>
      </w:r>
    </w:p>
    <w:p w:rsidR="00955638" w:rsidRPr="00013FFC" w:rsidRDefault="00955638" w:rsidP="00013FFC">
      <w:pPr>
        <w:spacing w:after="0" w:line="240" w:lineRule="auto"/>
        <w:jc w:val="both"/>
        <w:rPr>
          <w:rFonts w:asciiTheme="majorBidi" w:hAnsiTheme="majorBidi" w:cstheme="majorBidi"/>
          <w:b/>
          <w:bCs/>
          <w:sz w:val="20"/>
          <w:szCs w:val="20"/>
        </w:rPr>
      </w:pPr>
    </w:p>
    <w:p w:rsidR="004C610E" w:rsidRPr="00013FFC" w:rsidRDefault="004C610E" w:rsidP="00013FFC">
      <w:pPr>
        <w:spacing w:after="0" w:line="240" w:lineRule="auto"/>
        <w:jc w:val="both"/>
        <w:rPr>
          <w:rFonts w:asciiTheme="majorBidi" w:hAnsiTheme="majorBidi" w:cstheme="majorBidi"/>
          <w:b/>
          <w:bCs/>
          <w:sz w:val="20"/>
          <w:szCs w:val="20"/>
        </w:rPr>
      </w:pPr>
    </w:p>
    <w:p w:rsidR="00013FFC" w:rsidRDefault="00013FFC" w:rsidP="00013FFC">
      <w:pPr>
        <w:spacing w:after="0" w:line="240" w:lineRule="auto"/>
        <w:jc w:val="both"/>
        <w:rPr>
          <w:rFonts w:asciiTheme="majorBidi" w:hAnsiTheme="majorBidi" w:cstheme="majorBidi"/>
          <w:b/>
          <w:bCs/>
          <w:sz w:val="20"/>
          <w:szCs w:val="20"/>
        </w:rPr>
        <w:sectPr w:rsidR="00013FFC" w:rsidSect="00A04CBE">
          <w:type w:val="continuous"/>
          <w:pgSz w:w="12240" w:h="15840" w:code="1"/>
          <w:pgMar w:top="1440" w:right="1440" w:bottom="1440" w:left="1440" w:header="720" w:footer="720" w:gutter="0"/>
          <w:cols w:space="720"/>
          <w:docGrid w:linePitch="360"/>
        </w:sectPr>
      </w:pPr>
    </w:p>
    <w:p w:rsidR="00493459" w:rsidRPr="00013FFC" w:rsidRDefault="00FC0871" w:rsidP="00013FFC">
      <w:pPr>
        <w:spacing w:after="0" w:line="240" w:lineRule="auto"/>
        <w:jc w:val="both"/>
        <w:rPr>
          <w:rFonts w:asciiTheme="majorBidi" w:hAnsiTheme="majorBidi" w:cstheme="majorBidi"/>
          <w:b/>
          <w:bCs/>
          <w:sz w:val="20"/>
          <w:szCs w:val="20"/>
        </w:rPr>
      </w:pPr>
      <w:r w:rsidRPr="00013FFC">
        <w:rPr>
          <w:rFonts w:asciiTheme="majorBidi" w:hAnsiTheme="majorBidi" w:cstheme="majorBidi"/>
          <w:b/>
          <w:bCs/>
          <w:sz w:val="20"/>
          <w:szCs w:val="20"/>
        </w:rPr>
        <w:lastRenderedPageBreak/>
        <w:t>4.</w:t>
      </w:r>
      <w:r w:rsidR="004E7FBF">
        <w:rPr>
          <w:rFonts w:asciiTheme="majorBidi" w:hAnsiTheme="majorBidi" w:cstheme="majorBidi" w:hint="eastAsia"/>
          <w:b/>
          <w:bCs/>
          <w:sz w:val="20"/>
          <w:szCs w:val="20"/>
          <w:lang w:eastAsia="zh-CN"/>
        </w:rPr>
        <w:t xml:space="preserve"> </w:t>
      </w:r>
      <w:r w:rsidR="00CE2675" w:rsidRPr="00013FFC">
        <w:rPr>
          <w:rFonts w:asciiTheme="majorBidi" w:hAnsiTheme="majorBidi" w:cstheme="majorBidi"/>
          <w:b/>
          <w:bCs/>
          <w:sz w:val="20"/>
          <w:szCs w:val="20"/>
        </w:rPr>
        <w:t>Discussion</w:t>
      </w:r>
    </w:p>
    <w:p w:rsidR="00493459" w:rsidRPr="00013FFC" w:rsidRDefault="00493459" w:rsidP="00013FFC">
      <w:pPr>
        <w:spacing w:after="0" w:line="240" w:lineRule="auto"/>
        <w:ind w:firstLine="426"/>
        <w:jc w:val="both"/>
        <w:rPr>
          <w:rFonts w:asciiTheme="majorBidi" w:hAnsiTheme="majorBidi" w:cstheme="majorBidi"/>
          <w:b/>
          <w:bCs/>
          <w:sz w:val="20"/>
          <w:szCs w:val="20"/>
        </w:rPr>
      </w:pPr>
      <w:r w:rsidRPr="00013FFC">
        <w:rPr>
          <w:rFonts w:asciiTheme="majorBidi" w:hAnsiTheme="majorBidi" w:cstheme="majorBidi"/>
          <w:sz w:val="20"/>
          <w:szCs w:val="20"/>
        </w:rPr>
        <w:t>In</w:t>
      </w:r>
      <w:r w:rsidR="00FC0871"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our cross sectional observational study, 60 non-diabetic patients on chronic </w:t>
      </w:r>
      <w:proofErr w:type="spellStart"/>
      <w:r w:rsidRPr="00013FFC">
        <w:rPr>
          <w:rFonts w:asciiTheme="majorBidi" w:hAnsiTheme="majorBidi" w:cstheme="majorBidi"/>
          <w:sz w:val="20"/>
          <w:szCs w:val="20"/>
        </w:rPr>
        <w:t>hemodialysis</w:t>
      </w:r>
      <w:proofErr w:type="spellEnd"/>
      <w:r w:rsidRPr="00013FFC">
        <w:rPr>
          <w:rFonts w:asciiTheme="majorBidi" w:hAnsiTheme="majorBidi" w:cstheme="majorBidi"/>
          <w:sz w:val="20"/>
          <w:szCs w:val="20"/>
        </w:rPr>
        <w:t xml:space="preserve"> in </w:t>
      </w:r>
      <w:proofErr w:type="spellStart"/>
      <w:r w:rsidRPr="00013FFC">
        <w:rPr>
          <w:rFonts w:asciiTheme="majorBidi" w:hAnsiTheme="majorBidi" w:cstheme="majorBidi"/>
          <w:sz w:val="20"/>
          <w:szCs w:val="20"/>
        </w:rPr>
        <w:t>Ain</w:t>
      </w:r>
      <w:proofErr w:type="spellEnd"/>
      <w:r w:rsidRPr="00013FFC">
        <w:rPr>
          <w:rFonts w:asciiTheme="majorBidi" w:hAnsiTheme="majorBidi" w:cstheme="majorBidi"/>
          <w:sz w:val="20"/>
          <w:szCs w:val="20"/>
        </w:rPr>
        <w:t xml:space="preserve"> Shams university hospital were chosen and divided into 2 groups, </w:t>
      </w:r>
      <w:r w:rsidRPr="00013FFC">
        <w:rPr>
          <w:rFonts w:asciiTheme="majorBidi" w:hAnsiTheme="majorBidi" w:cstheme="majorBidi"/>
          <w:b/>
          <w:bCs/>
          <w:sz w:val="20"/>
          <w:szCs w:val="20"/>
        </w:rPr>
        <w:t>group 1</w:t>
      </w:r>
      <w:r w:rsidRPr="00013FFC">
        <w:rPr>
          <w:rFonts w:asciiTheme="majorBidi" w:hAnsiTheme="majorBidi" w:cstheme="majorBidi"/>
          <w:sz w:val="20"/>
          <w:szCs w:val="20"/>
        </w:rPr>
        <w:t xml:space="preserve"> consisted of 30 HCV </w:t>
      </w:r>
      <w:proofErr w:type="spellStart"/>
      <w:r w:rsidRPr="00013FFC">
        <w:rPr>
          <w:rFonts w:asciiTheme="majorBidi" w:hAnsiTheme="majorBidi" w:cstheme="majorBidi"/>
          <w:sz w:val="20"/>
          <w:szCs w:val="20"/>
        </w:rPr>
        <w:t>seropositive</w:t>
      </w:r>
      <w:proofErr w:type="spellEnd"/>
      <w:r w:rsidRPr="00013FFC">
        <w:rPr>
          <w:rFonts w:asciiTheme="majorBidi" w:hAnsiTheme="majorBidi" w:cstheme="majorBidi"/>
          <w:sz w:val="20"/>
          <w:szCs w:val="20"/>
        </w:rPr>
        <w:t xml:space="preserve"> cases and </w:t>
      </w:r>
      <w:r w:rsidRPr="00013FFC">
        <w:rPr>
          <w:rFonts w:asciiTheme="majorBidi" w:hAnsiTheme="majorBidi" w:cstheme="majorBidi"/>
          <w:b/>
          <w:bCs/>
          <w:sz w:val="20"/>
          <w:szCs w:val="20"/>
        </w:rPr>
        <w:t>group 2</w:t>
      </w:r>
      <w:r w:rsidRPr="00013FFC">
        <w:rPr>
          <w:rFonts w:asciiTheme="majorBidi" w:hAnsiTheme="majorBidi" w:cstheme="majorBidi"/>
          <w:sz w:val="20"/>
          <w:szCs w:val="20"/>
        </w:rPr>
        <w:t xml:space="preserve"> consisted of 30 HCV </w:t>
      </w:r>
      <w:proofErr w:type="spellStart"/>
      <w:r w:rsidRPr="00013FFC">
        <w:rPr>
          <w:rFonts w:asciiTheme="majorBidi" w:hAnsiTheme="majorBidi" w:cstheme="majorBidi"/>
          <w:sz w:val="20"/>
          <w:szCs w:val="20"/>
        </w:rPr>
        <w:t>seronegative</w:t>
      </w:r>
      <w:proofErr w:type="spellEnd"/>
      <w:r w:rsidRPr="00013FFC">
        <w:rPr>
          <w:rFonts w:asciiTheme="majorBidi" w:hAnsiTheme="majorBidi" w:cstheme="majorBidi"/>
          <w:sz w:val="20"/>
          <w:szCs w:val="20"/>
        </w:rPr>
        <w:t xml:space="preserve"> cases.</w:t>
      </w:r>
    </w:p>
    <w:p w:rsidR="006B5DA0" w:rsidRPr="00013FFC" w:rsidRDefault="009C2F9C" w:rsidP="00013FFC">
      <w:pPr>
        <w:spacing w:after="0" w:line="240" w:lineRule="auto"/>
        <w:ind w:firstLine="426"/>
        <w:jc w:val="both"/>
        <w:rPr>
          <w:rFonts w:asciiTheme="majorBidi" w:hAnsiTheme="majorBidi" w:cstheme="majorBidi"/>
          <w:b/>
          <w:sz w:val="20"/>
          <w:szCs w:val="20"/>
        </w:rPr>
      </w:pPr>
      <w:r w:rsidRPr="00013FFC">
        <w:rPr>
          <w:rFonts w:asciiTheme="majorBidi" w:hAnsiTheme="majorBidi" w:cstheme="majorBidi"/>
          <w:sz w:val="20"/>
          <w:szCs w:val="20"/>
        </w:rPr>
        <w:t>Comparing group 1(</w:t>
      </w:r>
      <w:proofErr w:type="spellStart"/>
      <w:r w:rsidRPr="00013FFC">
        <w:rPr>
          <w:rFonts w:asciiTheme="majorBidi" w:hAnsiTheme="majorBidi" w:cstheme="majorBidi"/>
          <w:sz w:val="20"/>
          <w:szCs w:val="20"/>
        </w:rPr>
        <w:t>HCV+ve</w:t>
      </w:r>
      <w:proofErr w:type="spellEnd"/>
      <w:r w:rsidRPr="00013FFC">
        <w:rPr>
          <w:rFonts w:asciiTheme="majorBidi" w:hAnsiTheme="majorBidi" w:cstheme="majorBidi"/>
          <w:sz w:val="20"/>
          <w:szCs w:val="20"/>
        </w:rPr>
        <w:t>) to group 2 (HCV-</w:t>
      </w:r>
      <w:proofErr w:type="spellStart"/>
      <w:r w:rsidRPr="00013FFC">
        <w:rPr>
          <w:rFonts w:asciiTheme="majorBidi" w:hAnsiTheme="majorBidi" w:cstheme="majorBidi"/>
          <w:sz w:val="20"/>
          <w:szCs w:val="20"/>
        </w:rPr>
        <w:t>ve</w:t>
      </w:r>
      <w:proofErr w:type="spellEnd"/>
      <w:r w:rsidRPr="00013FFC">
        <w:rPr>
          <w:rFonts w:asciiTheme="majorBidi" w:hAnsiTheme="majorBidi" w:cstheme="majorBidi"/>
          <w:sz w:val="20"/>
          <w:szCs w:val="20"/>
        </w:rPr>
        <w:t>),</w:t>
      </w:r>
      <w:r w:rsidR="006B5DA0" w:rsidRPr="00013FFC">
        <w:rPr>
          <w:rFonts w:asciiTheme="majorBidi" w:hAnsiTheme="majorBidi" w:cstheme="majorBidi"/>
          <w:sz w:val="20"/>
          <w:szCs w:val="20"/>
        </w:rPr>
        <w:t xml:space="preserve"> we found </w:t>
      </w:r>
      <w:r w:rsidR="00FE28AE" w:rsidRPr="00013FFC">
        <w:rPr>
          <w:rFonts w:asciiTheme="majorBidi" w:hAnsiTheme="majorBidi" w:cstheme="majorBidi"/>
          <w:sz w:val="20"/>
          <w:szCs w:val="20"/>
        </w:rPr>
        <w:t xml:space="preserve">that </w:t>
      </w:r>
      <w:r w:rsidR="006B5DA0" w:rsidRPr="00013FFC">
        <w:rPr>
          <w:rFonts w:asciiTheme="majorBidi" w:hAnsiTheme="majorBidi" w:cstheme="majorBidi"/>
          <w:sz w:val="20"/>
          <w:szCs w:val="20"/>
        </w:rPr>
        <w:t xml:space="preserve">HCV positive cases had a longer duration on dialysis more than HCV negative cases </w:t>
      </w:r>
      <w:r w:rsidR="006B5DA0" w:rsidRPr="00013FFC">
        <w:rPr>
          <w:rFonts w:asciiTheme="majorBidi" w:hAnsiTheme="majorBidi" w:cstheme="majorBidi"/>
          <w:i/>
          <w:iCs/>
          <w:sz w:val="20"/>
          <w:szCs w:val="20"/>
        </w:rPr>
        <w:t>(P&lt;0.001).</w:t>
      </w:r>
      <w:r w:rsidR="006B5DA0" w:rsidRPr="00013FFC">
        <w:rPr>
          <w:rFonts w:asciiTheme="majorBidi" w:hAnsiTheme="majorBidi" w:cstheme="majorBidi"/>
          <w:sz w:val="20"/>
          <w:szCs w:val="20"/>
        </w:rPr>
        <w:t>This result agrees with most of researches done in this field including the CDC which stated that the duration on dialysis is the major risk factor independently associated with high rates of HCV infection</w:t>
      </w:r>
      <w:r w:rsidR="00104317" w:rsidRPr="00013FFC">
        <w:rPr>
          <w:rFonts w:asciiTheme="majorBidi" w:hAnsiTheme="majorBidi" w:cstheme="majorBidi"/>
          <w:sz w:val="20"/>
          <w:szCs w:val="20"/>
        </w:rPr>
        <w:t xml:space="preserve"> due to multiple exposure to </w:t>
      </w:r>
      <w:proofErr w:type="spellStart"/>
      <w:r w:rsidR="00104317" w:rsidRPr="00013FFC">
        <w:rPr>
          <w:rFonts w:asciiTheme="majorBidi" w:hAnsiTheme="majorBidi" w:cstheme="majorBidi"/>
          <w:sz w:val="20"/>
          <w:szCs w:val="20"/>
        </w:rPr>
        <w:t>nosocomial</w:t>
      </w:r>
      <w:proofErr w:type="spellEnd"/>
      <w:r w:rsidR="00104317" w:rsidRPr="00013FFC">
        <w:rPr>
          <w:rFonts w:asciiTheme="majorBidi" w:hAnsiTheme="majorBidi" w:cstheme="majorBidi"/>
          <w:sz w:val="20"/>
          <w:szCs w:val="20"/>
        </w:rPr>
        <w:t xml:space="preserve"> transmission of HCV</w:t>
      </w:r>
      <w:r w:rsidR="006B5DA0" w:rsidRPr="00013FFC">
        <w:rPr>
          <w:rFonts w:asciiTheme="majorBidi" w:hAnsiTheme="majorBidi" w:cstheme="majorBidi"/>
          <w:b/>
          <w:i/>
          <w:iCs/>
          <w:sz w:val="20"/>
          <w:szCs w:val="20"/>
        </w:rPr>
        <w:t>(</w:t>
      </w:r>
      <w:r w:rsidRPr="00013FFC">
        <w:rPr>
          <w:rFonts w:asciiTheme="majorBidi" w:hAnsiTheme="majorBidi" w:cstheme="majorBidi"/>
          <w:b/>
          <w:i/>
          <w:iCs/>
          <w:sz w:val="20"/>
          <w:szCs w:val="20"/>
        </w:rPr>
        <w:t>11</w:t>
      </w:r>
      <w:r w:rsidR="006B5DA0" w:rsidRPr="00013FFC">
        <w:rPr>
          <w:rFonts w:asciiTheme="majorBidi" w:hAnsiTheme="majorBidi" w:cstheme="majorBidi"/>
          <w:b/>
          <w:i/>
          <w:iCs/>
          <w:sz w:val="20"/>
          <w:szCs w:val="20"/>
        </w:rPr>
        <w:t>).</w:t>
      </w:r>
      <w:r w:rsidR="006B5DA0" w:rsidRPr="00013FFC">
        <w:rPr>
          <w:rFonts w:asciiTheme="majorBidi" w:hAnsiTheme="majorBidi" w:cstheme="majorBidi"/>
          <w:sz w:val="20"/>
          <w:szCs w:val="20"/>
        </w:rPr>
        <w:t>A relatively large study in</w:t>
      </w:r>
      <w:r w:rsidR="005705DE" w:rsidRPr="00013FFC">
        <w:rPr>
          <w:rFonts w:asciiTheme="majorBidi" w:hAnsiTheme="majorBidi" w:cstheme="majorBidi"/>
          <w:sz w:val="20"/>
          <w:szCs w:val="20"/>
        </w:rPr>
        <w:t xml:space="preserve"> </w:t>
      </w:r>
      <w:r w:rsidR="006B5DA0" w:rsidRPr="00013FFC">
        <w:rPr>
          <w:rFonts w:asciiTheme="majorBidi" w:hAnsiTheme="majorBidi" w:cstheme="majorBidi"/>
          <w:sz w:val="20"/>
          <w:szCs w:val="20"/>
        </w:rPr>
        <w:t xml:space="preserve">Brazil demonstrated that patients on </w:t>
      </w:r>
      <w:proofErr w:type="spellStart"/>
      <w:r w:rsidR="006B5DA0" w:rsidRPr="00013FFC">
        <w:rPr>
          <w:rFonts w:asciiTheme="majorBidi" w:hAnsiTheme="majorBidi" w:cstheme="majorBidi"/>
          <w:sz w:val="20"/>
          <w:szCs w:val="20"/>
        </w:rPr>
        <w:t>hemodialysis</w:t>
      </w:r>
      <w:proofErr w:type="spellEnd"/>
      <w:r w:rsidR="006B5DA0" w:rsidRPr="00013FFC">
        <w:rPr>
          <w:rFonts w:asciiTheme="majorBidi" w:hAnsiTheme="majorBidi" w:cstheme="majorBidi"/>
          <w:sz w:val="20"/>
          <w:szCs w:val="20"/>
        </w:rPr>
        <w:t xml:space="preserve"> for more than 3 years had a 13.6-fold greater risk of HCV positivity compared to subjects with less than one year </w:t>
      </w:r>
      <w:proofErr w:type="spellStart"/>
      <w:r w:rsidR="006B5DA0" w:rsidRPr="00013FFC">
        <w:rPr>
          <w:rFonts w:asciiTheme="majorBidi" w:hAnsiTheme="majorBidi" w:cstheme="majorBidi"/>
          <w:sz w:val="20"/>
          <w:szCs w:val="20"/>
        </w:rPr>
        <w:t>hemodialysis</w:t>
      </w:r>
      <w:proofErr w:type="spellEnd"/>
      <w:r w:rsidR="006B5DA0" w:rsidRPr="00013FFC">
        <w:rPr>
          <w:rFonts w:asciiTheme="majorBidi" w:hAnsiTheme="majorBidi" w:cstheme="majorBidi"/>
          <w:sz w:val="20"/>
          <w:szCs w:val="20"/>
        </w:rPr>
        <w:t xml:space="preserve"> treatment</w:t>
      </w:r>
      <w:r w:rsidR="006B5DA0" w:rsidRPr="00013FFC">
        <w:rPr>
          <w:rFonts w:asciiTheme="majorBidi" w:hAnsiTheme="majorBidi" w:cstheme="majorBidi"/>
          <w:b/>
          <w:i/>
          <w:iCs/>
          <w:sz w:val="20"/>
          <w:szCs w:val="20"/>
        </w:rPr>
        <w:t>(</w:t>
      </w:r>
      <w:r w:rsidRPr="00013FFC">
        <w:rPr>
          <w:rFonts w:asciiTheme="majorBidi" w:hAnsiTheme="majorBidi" w:cstheme="majorBidi"/>
          <w:b/>
          <w:i/>
          <w:iCs/>
          <w:sz w:val="20"/>
          <w:szCs w:val="20"/>
        </w:rPr>
        <w:t>12</w:t>
      </w:r>
      <w:r w:rsidR="006B5DA0" w:rsidRPr="00013FFC">
        <w:rPr>
          <w:rFonts w:asciiTheme="majorBidi" w:hAnsiTheme="majorBidi" w:cstheme="majorBidi"/>
          <w:b/>
          <w:i/>
          <w:iCs/>
          <w:sz w:val="20"/>
          <w:szCs w:val="20"/>
        </w:rPr>
        <w:t>).</w:t>
      </w:r>
    </w:p>
    <w:p w:rsidR="00380832" w:rsidRPr="009F2BF7" w:rsidRDefault="00A6462D" w:rsidP="00241E2A">
      <w:pPr>
        <w:spacing w:after="0" w:line="240" w:lineRule="auto"/>
        <w:ind w:firstLine="426"/>
        <w:jc w:val="both"/>
        <w:rPr>
          <w:rFonts w:asciiTheme="majorBidi" w:hAnsiTheme="majorBidi" w:cstheme="majorBidi"/>
          <w:sz w:val="20"/>
          <w:szCs w:val="20"/>
        </w:rPr>
      </w:pPr>
      <w:r w:rsidRPr="00013FFC">
        <w:rPr>
          <w:rFonts w:asciiTheme="majorBidi" w:hAnsiTheme="majorBidi" w:cstheme="majorBidi"/>
          <w:bCs/>
          <w:sz w:val="20"/>
          <w:szCs w:val="20"/>
        </w:rPr>
        <w:t>In our study we found that</w:t>
      </w:r>
      <w:r w:rsidRPr="00013FFC">
        <w:rPr>
          <w:rFonts w:asciiTheme="majorBidi" w:hAnsiTheme="majorBidi" w:cstheme="majorBidi"/>
          <w:sz w:val="20"/>
          <w:szCs w:val="20"/>
        </w:rPr>
        <w:t xml:space="preserve"> the</w:t>
      </w:r>
      <w:r w:rsidR="003279A3" w:rsidRPr="00013FFC">
        <w:rPr>
          <w:rFonts w:asciiTheme="majorBidi" w:hAnsiTheme="majorBidi" w:cstheme="majorBidi"/>
          <w:sz w:val="20"/>
          <w:szCs w:val="20"/>
        </w:rPr>
        <w:t xml:space="preserve"> i</w:t>
      </w:r>
      <w:r w:rsidRPr="00013FFC">
        <w:rPr>
          <w:rFonts w:asciiTheme="majorBidi" w:hAnsiTheme="majorBidi" w:cstheme="majorBidi"/>
          <w:sz w:val="20"/>
          <w:szCs w:val="20"/>
        </w:rPr>
        <w:t xml:space="preserve">ncidence of insulin resistance was 86.67% in group 1 (26 cases) while in group 2 the incidence was 33.33% (10 cases). Pearson chi square test detected that the incidence of IR was significantly higher in HCV </w:t>
      </w:r>
      <w:proofErr w:type="spellStart"/>
      <w:r w:rsidRPr="00013FFC">
        <w:rPr>
          <w:rFonts w:asciiTheme="majorBidi" w:hAnsiTheme="majorBidi" w:cstheme="majorBidi"/>
          <w:sz w:val="20"/>
          <w:szCs w:val="20"/>
        </w:rPr>
        <w:t>seropositive</w:t>
      </w:r>
      <w:proofErr w:type="spellEnd"/>
      <w:r w:rsidRPr="00013FFC">
        <w:rPr>
          <w:rFonts w:asciiTheme="majorBidi" w:hAnsiTheme="majorBidi" w:cstheme="majorBidi"/>
          <w:sz w:val="20"/>
          <w:szCs w:val="20"/>
        </w:rPr>
        <w:t xml:space="preserve"> cases than in HCV </w:t>
      </w:r>
      <w:proofErr w:type="spellStart"/>
      <w:r w:rsidRPr="00013FFC">
        <w:rPr>
          <w:rFonts w:asciiTheme="majorBidi" w:hAnsiTheme="majorBidi" w:cstheme="majorBidi"/>
          <w:sz w:val="20"/>
          <w:szCs w:val="20"/>
        </w:rPr>
        <w:t>seronegative</w:t>
      </w:r>
      <w:proofErr w:type="spellEnd"/>
      <w:r w:rsidRPr="00013FFC">
        <w:rPr>
          <w:rFonts w:asciiTheme="majorBidi" w:hAnsiTheme="majorBidi" w:cstheme="majorBidi"/>
          <w:sz w:val="20"/>
          <w:szCs w:val="20"/>
        </w:rPr>
        <w:t xml:space="preserve"> cases </w:t>
      </w:r>
      <w:r w:rsidRPr="009F2BF7">
        <w:rPr>
          <w:rFonts w:asciiTheme="majorBidi" w:hAnsiTheme="majorBidi" w:cstheme="majorBidi"/>
          <w:i/>
          <w:iCs/>
          <w:sz w:val="20"/>
          <w:szCs w:val="20"/>
        </w:rPr>
        <w:lastRenderedPageBreak/>
        <w:t>(p&lt;0.05).</w:t>
      </w:r>
      <w:r w:rsidRPr="009F2BF7">
        <w:rPr>
          <w:rFonts w:asciiTheme="majorBidi" w:hAnsiTheme="majorBidi" w:cstheme="majorBidi"/>
          <w:sz w:val="20"/>
          <w:szCs w:val="20"/>
        </w:rPr>
        <w:t xml:space="preserve"> The </w:t>
      </w:r>
      <w:r w:rsidR="00855E4E" w:rsidRPr="009F2BF7">
        <w:rPr>
          <w:rFonts w:asciiTheme="majorBidi" w:hAnsiTheme="majorBidi" w:cstheme="majorBidi"/>
          <w:sz w:val="20"/>
          <w:szCs w:val="20"/>
        </w:rPr>
        <w:t>overall</w:t>
      </w:r>
      <w:r w:rsidRPr="009F2BF7">
        <w:rPr>
          <w:rFonts w:asciiTheme="majorBidi" w:hAnsiTheme="majorBidi" w:cstheme="majorBidi"/>
          <w:sz w:val="20"/>
          <w:szCs w:val="20"/>
        </w:rPr>
        <w:t xml:space="preserve"> incidence of IR in both groups was 36 cases (72%).</w:t>
      </w:r>
      <w:r w:rsidR="003279A3" w:rsidRPr="009F2BF7">
        <w:rPr>
          <w:rFonts w:asciiTheme="majorBidi" w:hAnsiTheme="majorBidi" w:cstheme="majorBidi"/>
          <w:b/>
          <w:bCs/>
          <w:sz w:val="20"/>
          <w:szCs w:val="20"/>
        </w:rPr>
        <w:t>Ali</w:t>
      </w:r>
      <w:r w:rsidR="00357F35" w:rsidRPr="009F2BF7">
        <w:rPr>
          <w:rFonts w:asciiTheme="majorBidi" w:hAnsiTheme="majorBidi" w:cstheme="majorBidi"/>
          <w:b/>
          <w:bCs/>
          <w:sz w:val="20"/>
          <w:szCs w:val="20"/>
        </w:rPr>
        <w:t xml:space="preserve"> et al</w:t>
      </w:r>
      <w:r w:rsidR="009F2BF7" w:rsidRPr="009F2BF7">
        <w:rPr>
          <w:rFonts w:asciiTheme="majorBidi" w:hAnsiTheme="majorBidi" w:cstheme="majorBidi"/>
          <w:b/>
          <w:bCs/>
          <w:sz w:val="20"/>
          <w:szCs w:val="20"/>
        </w:rPr>
        <w:t>,</w:t>
      </w:r>
      <w:r w:rsidR="003279A3" w:rsidRPr="009F2BF7">
        <w:rPr>
          <w:rFonts w:asciiTheme="majorBidi" w:hAnsiTheme="majorBidi" w:cstheme="majorBidi"/>
          <w:b/>
          <w:bCs/>
          <w:sz w:val="20"/>
          <w:szCs w:val="20"/>
        </w:rPr>
        <w:t xml:space="preserve"> </w:t>
      </w:r>
      <w:r w:rsidR="00DE7562" w:rsidRPr="009F2BF7">
        <w:rPr>
          <w:rFonts w:asciiTheme="majorBidi" w:hAnsiTheme="majorBidi" w:cstheme="majorBidi"/>
          <w:b/>
          <w:bCs/>
          <w:i/>
          <w:iCs/>
          <w:sz w:val="20"/>
          <w:szCs w:val="20"/>
        </w:rPr>
        <w:t>(13)</w:t>
      </w:r>
      <w:r w:rsidR="003279A3" w:rsidRPr="009F2BF7">
        <w:rPr>
          <w:rFonts w:asciiTheme="majorBidi" w:hAnsiTheme="majorBidi" w:cstheme="majorBidi"/>
          <w:sz w:val="20"/>
          <w:szCs w:val="20"/>
        </w:rPr>
        <w:t xml:space="preserve">found that the incidence of IR in </w:t>
      </w:r>
      <w:proofErr w:type="spellStart"/>
      <w:r w:rsidR="003279A3" w:rsidRPr="009F2BF7">
        <w:rPr>
          <w:rFonts w:asciiTheme="majorBidi" w:hAnsiTheme="majorBidi" w:cstheme="majorBidi"/>
          <w:sz w:val="20"/>
          <w:szCs w:val="20"/>
        </w:rPr>
        <w:t>HCV+ve</w:t>
      </w:r>
      <w:proofErr w:type="spellEnd"/>
      <w:r w:rsidR="003279A3" w:rsidRPr="009F2BF7">
        <w:rPr>
          <w:rFonts w:asciiTheme="majorBidi" w:hAnsiTheme="majorBidi" w:cstheme="majorBidi"/>
          <w:sz w:val="20"/>
          <w:szCs w:val="20"/>
        </w:rPr>
        <w:t xml:space="preserve"> cases on </w:t>
      </w:r>
      <w:proofErr w:type="spellStart"/>
      <w:r w:rsidR="003279A3" w:rsidRPr="009F2BF7">
        <w:rPr>
          <w:rFonts w:asciiTheme="majorBidi" w:hAnsiTheme="majorBidi" w:cstheme="majorBidi"/>
          <w:sz w:val="20"/>
          <w:szCs w:val="20"/>
        </w:rPr>
        <w:t>hemodialysis</w:t>
      </w:r>
      <w:proofErr w:type="spellEnd"/>
      <w:r w:rsidR="003279A3" w:rsidRPr="009F2BF7">
        <w:rPr>
          <w:rFonts w:asciiTheme="majorBidi" w:hAnsiTheme="majorBidi" w:cstheme="majorBidi"/>
          <w:sz w:val="20"/>
          <w:szCs w:val="20"/>
        </w:rPr>
        <w:t xml:space="preserve"> was 64.7% but he used a cutoff point of</w:t>
      </w:r>
      <w:r w:rsidR="00435DAC" w:rsidRPr="009F2BF7">
        <w:rPr>
          <w:rFonts w:asciiTheme="majorBidi" w:hAnsiTheme="majorBidi" w:cstheme="majorBidi"/>
          <w:sz w:val="20"/>
          <w:szCs w:val="20"/>
        </w:rPr>
        <w:t>&gt;</w:t>
      </w:r>
      <w:r w:rsidR="003279A3" w:rsidRPr="009F2BF7">
        <w:rPr>
          <w:rFonts w:asciiTheme="majorBidi" w:hAnsiTheme="majorBidi" w:cstheme="majorBidi"/>
          <w:sz w:val="20"/>
          <w:szCs w:val="20"/>
        </w:rPr>
        <w:t xml:space="preserve">2.5 which was higher than our cutoff point of </w:t>
      </w:r>
      <w:r w:rsidR="00435DAC" w:rsidRPr="009F2BF7">
        <w:rPr>
          <w:rFonts w:asciiTheme="majorBidi" w:hAnsiTheme="majorBidi" w:cstheme="majorBidi"/>
          <w:sz w:val="20"/>
          <w:szCs w:val="20"/>
        </w:rPr>
        <w:t>&gt;</w:t>
      </w:r>
      <w:r w:rsidR="003279A3" w:rsidRPr="009F2BF7">
        <w:rPr>
          <w:rFonts w:asciiTheme="majorBidi" w:hAnsiTheme="majorBidi" w:cstheme="majorBidi"/>
          <w:sz w:val="20"/>
          <w:szCs w:val="20"/>
        </w:rPr>
        <w:t>2.</w:t>
      </w:r>
      <w:r w:rsidR="00357F35" w:rsidRPr="009F2BF7">
        <w:rPr>
          <w:rFonts w:asciiTheme="majorBidi" w:hAnsiTheme="majorBidi" w:cstheme="majorBidi"/>
          <w:b/>
          <w:bCs/>
          <w:sz w:val="20"/>
          <w:szCs w:val="20"/>
        </w:rPr>
        <w:t xml:space="preserve">Sit </w:t>
      </w:r>
      <w:r w:rsidR="005705DE" w:rsidRPr="009F2BF7">
        <w:rPr>
          <w:rFonts w:asciiTheme="majorBidi" w:hAnsiTheme="majorBidi" w:cstheme="majorBidi"/>
          <w:b/>
          <w:bCs/>
          <w:sz w:val="20"/>
          <w:szCs w:val="20"/>
        </w:rPr>
        <w:t>et al</w:t>
      </w:r>
      <w:r w:rsidR="009F2BF7" w:rsidRPr="009F2BF7">
        <w:rPr>
          <w:rFonts w:asciiTheme="majorBidi" w:hAnsiTheme="majorBidi" w:cstheme="majorBidi"/>
          <w:b/>
          <w:bCs/>
          <w:sz w:val="20"/>
          <w:szCs w:val="20"/>
        </w:rPr>
        <w:t>,</w:t>
      </w:r>
      <w:r w:rsidR="005705DE" w:rsidRPr="009F2BF7">
        <w:rPr>
          <w:rFonts w:asciiTheme="majorBidi" w:hAnsiTheme="majorBidi" w:cstheme="majorBidi"/>
          <w:b/>
          <w:bCs/>
          <w:sz w:val="20"/>
          <w:szCs w:val="20"/>
        </w:rPr>
        <w:t xml:space="preserve"> </w:t>
      </w:r>
      <w:r w:rsidR="00357F35" w:rsidRPr="009F2BF7">
        <w:rPr>
          <w:rFonts w:asciiTheme="majorBidi" w:hAnsiTheme="majorBidi" w:cstheme="majorBidi"/>
          <w:sz w:val="20"/>
          <w:szCs w:val="20"/>
        </w:rPr>
        <w:t>also agreed with us and found the</w:t>
      </w:r>
      <w:r w:rsidR="00435DAC" w:rsidRPr="009F2BF7">
        <w:rPr>
          <w:rFonts w:asciiTheme="majorBidi" w:hAnsiTheme="majorBidi" w:cstheme="majorBidi"/>
          <w:sz w:val="20"/>
          <w:szCs w:val="20"/>
        </w:rPr>
        <w:t xml:space="preserve"> overall</w:t>
      </w:r>
      <w:r w:rsidR="00357F35" w:rsidRPr="009F2BF7">
        <w:rPr>
          <w:rFonts w:asciiTheme="majorBidi" w:hAnsiTheme="majorBidi" w:cstheme="majorBidi"/>
          <w:sz w:val="20"/>
          <w:szCs w:val="20"/>
        </w:rPr>
        <w:t xml:space="preserve"> incidence to be 68.4% after exclusion of diabetic and obese patients </w:t>
      </w:r>
      <w:r w:rsidR="00357F35" w:rsidRPr="009F2BF7">
        <w:rPr>
          <w:rFonts w:asciiTheme="majorBidi" w:hAnsiTheme="majorBidi" w:cstheme="majorBidi"/>
          <w:b/>
          <w:bCs/>
          <w:i/>
          <w:iCs/>
          <w:sz w:val="20"/>
          <w:szCs w:val="20"/>
        </w:rPr>
        <w:t>(14).</w:t>
      </w:r>
      <w:r w:rsidR="00155BAE" w:rsidRPr="009F2BF7">
        <w:rPr>
          <w:rFonts w:asciiTheme="majorBidi" w:hAnsiTheme="majorBidi" w:cstheme="majorBidi"/>
          <w:sz w:val="20"/>
          <w:szCs w:val="20"/>
        </w:rPr>
        <w:t xml:space="preserve">However, these findings prove that HCV infection is closely linked to the development of IR in </w:t>
      </w:r>
      <w:proofErr w:type="spellStart"/>
      <w:r w:rsidR="00155BAE" w:rsidRPr="009F2BF7">
        <w:rPr>
          <w:rFonts w:asciiTheme="majorBidi" w:hAnsiTheme="majorBidi" w:cstheme="majorBidi"/>
          <w:sz w:val="20"/>
          <w:szCs w:val="20"/>
        </w:rPr>
        <w:t>hemodialysis</w:t>
      </w:r>
      <w:proofErr w:type="spellEnd"/>
      <w:r w:rsidR="00155BAE" w:rsidRPr="009F2BF7">
        <w:rPr>
          <w:rFonts w:asciiTheme="majorBidi" w:hAnsiTheme="majorBidi" w:cstheme="majorBidi"/>
          <w:sz w:val="20"/>
          <w:szCs w:val="20"/>
        </w:rPr>
        <w:t xml:space="preserve"> patients rendering them at risk of IR complications.</w:t>
      </w:r>
    </w:p>
    <w:p w:rsidR="00B55A0C" w:rsidRPr="009F2BF7" w:rsidRDefault="00480897" w:rsidP="00241E2A">
      <w:pPr>
        <w:spacing w:after="0" w:line="240" w:lineRule="auto"/>
        <w:ind w:firstLine="426"/>
        <w:jc w:val="both"/>
        <w:rPr>
          <w:rFonts w:asciiTheme="majorBidi" w:hAnsiTheme="majorBidi" w:cstheme="majorBidi"/>
          <w:b/>
          <w:bCs/>
          <w:sz w:val="20"/>
          <w:szCs w:val="20"/>
        </w:rPr>
      </w:pPr>
      <w:r w:rsidRPr="009F2BF7">
        <w:rPr>
          <w:rFonts w:asciiTheme="majorBidi" w:hAnsiTheme="majorBidi" w:cstheme="majorBidi"/>
          <w:sz w:val="20"/>
          <w:szCs w:val="20"/>
        </w:rPr>
        <w:t xml:space="preserve">Comparing group 1 to group 2, there was </w:t>
      </w:r>
      <w:r w:rsidR="00BE0860" w:rsidRPr="009F2BF7">
        <w:rPr>
          <w:rFonts w:asciiTheme="majorBidi" w:hAnsiTheme="majorBidi" w:cstheme="majorBidi"/>
          <w:sz w:val="20"/>
          <w:szCs w:val="20"/>
        </w:rPr>
        <w:t>in</w:t>
      </w:r>
      <w:r w:rsidRPr="009F2BF7">
        <w:rPr>
          <w:rFonts w:asciiTheme="majorBidi" w:hAnsiTheme="majorBidi" w:cstheme="majorBidi"/>
          <w:sz w:val="20"/>
          <w:szCs w:val="20"/>
        </w:rPr>
        <w:t>significant difference as regards FBS</w:t>
      </w:r>
      <w:r w:rsidR="00E60F06" w:rsidRPr="009F2BF7">
        <w:rPr>
          <w:rFonts w:asciiTheme="majorBidi" w:hAnsiTheme="majorBidi" w:cstheme="majorBidi"/>
          <w:sz w:val="20"/>
          <w:szCs w:val="20"/>
        </w:rPr>
        <w:t xml:space="preserve"> </w:t>
      </w:r>
      <w:r w:rsidR="00BE0860" w:rsidRPr="009F2BF7">
        <w:rPr>
          <w:rFonts w:asciiTheme="majorBidi" w:hAnsiTheme="majorBidi" w:cstheme="majorBidi"/>
          <w:i/>
          <w:iCs/>
          <w:sz w:val="20"/>
          <w:szCs w:val="20"/>
        </w:rPr>
        <w:t>(p&gt;0.05)</w:t>
      </w:r>
      <w:r w:rsidRPr="009F2BF7">
        <w:rPr>
          <w:rFonts w:asciiTheme="majorBidi" w:hAnsiTheme="majorBidi" w:cstheme="majorBidi"/>
          <w:sz w:val="20"/>
          <w:szCs w:val="20"/>
        </w:rPr>
        <w:t xml:space="preserve"> but fasting insulin was significantly higher</w:t>
      </w:r>
      <w:r w:rsidR="009F2BF7">
        <w:rPr>
          <w:rFonts w:asciiTheme="majorBidi" w:hAnsiTheme="majorBidi" w:cstheme="majorBidi"/>
          <w:sz w:val="20"/>
          <w:szCs w:val="20"/>
        </w:rPr>
        <w:t xml:space="preserve"> </w:t>
      </w:r>
      <w:r w:rsidR="00BE0860" w:rsidRPr="009F2BF7">
        <w:rPr>
          <w:rFonts w:asciiTheme="majorBidi" w:hAnsiTheme="majorBidi" w:cstheme="majorBidi"/>
          <w:i/>
          <w:iCs/>
          <w:sz w:val="20"/>
          <w:szCs w:val="20"/>
        </w:rPr>
        <w:t>(p&lt;0.001</w:t>
      </w:r>
      <w:proofErr w:type="gramStart"/>
      <w:r w:rsidR="00BE0860" w:rsidRPr="009F2BF7">
        <w:rPr>
          <w:rFonts w:asciiTheme="majorBidi" w:hAnsiTheme="majorBidi" w:cstheme="majorBidi"/>
          <w:i/>
          <w:iCs/>
          <w:sz w:val="20"/>
          <w:szCs w:val="20"/>
        </w:rPr>
        <w:t>)</w:t>
      </w:r>
      <w:r w:rsidRPr="009F2BF7">
        <w:rPr>
          <w:rFonts w:asciiTheme="majorBidi" w:hAnsiTheme="majorBidi" w:cstheme="majorBidi"/>
          <w:sz w:val="20"/>
          <w:szCs w:val="20"/>
        </w:rPr>
        <w:t>in</w:t>
      </w:r>
      <w:proofErr w:type="gramEnd"/>
      <w:r w:rsidRPr="009F2BF7">
        <w:rPr>
          <w:rFonts w:asciiTheme="majorBidi" w:hAnsiTheme="majorBidi" w:cstheme="majorBidi"/>
          <w:sz w:val="20"/>
          <w:szCs w:val="20"/>
        </w:rPr>
        <w:t xml:space="preserve"> HCV +</w:t>
      </w:r>
      <w:proofErr w:type="spellStart"/>
      <w:r w:rsidRPr="009F2BF7">
        <w:rPr>
          <w:rFonts w:asciiTheme="majorBidi" w:hAnsiTheme="majorBidi" w:cstheme="majorBidi"/>
          <w:sz w:val="20"/>
          <w:szCs w:val="20"/>
        </w:rPr>
        <w:t>ve</w:t>
      </w:r>
      <w:proofErr w:type="spellEnd"/>
      <w:r w:rsidRPr="009F2BF7">
        <w:rPr>
          <w:rFonts w:asciiTheme="majorBidi" w:hAnsiTheme="majorBidi" w:cstheme="majorBidi"/>
          <w:sz w:val="20"/>
          <w:szCs w:val="20"/>
        </w:rPr>
        <w:t xml:space="preserve"> cases denoting that IR was on the account of fasting insulin. So, we conclude that fasting insulin alone is sufficient as a measure of insulin resistance in non- diabetic patients on chronic </w:t>
      </w:r>
      <w:proofErr w:type="spellStart"/>
      <w:r w:rsidRPr="009F2BF7">
        <w:rPr>
          <w:rFonts w:asciiTheme="majorBidi" w:hAnsiTheme="majorBidi" w:cstheme="majorBidi"/>
          <w:sz w:val="20"/>
          <w:szCs w:val="20"/>
        </w:rPr>
        <w:t>hemodialysis</w:t>
      </w:r>
      <w:proofErr w:type="spellEnd"/>
      <w:r w:rsidRPr="009F2BF7">
        <w:rPr>
          <w:rFonts w:asciiTheme="majorBidi" w:hAnsiTheme="majorBidi" w:cstheme="majorBidi"/>
          <w:sz w:val="20"/>
          <w:szCs w:val="20"/>
        </w:rPr>
        <w:t xml:space="preserve">. Our results coincide with </w:t>
      </w:r>
      <w:r w:rsidRPr="009F2BF7">
        <w:rPr>
          <w:rFonts w:asciiTheme="majorBidi" w:hAnsiTheme="majorBidi" w:cstheme="majorBidi"/>
          <w:b/>
          <w:bCs/>
          <w:sz w:val="20"/>
          <w:szCs w:val="20"/>
        </w:rPr>
        <w:t xml:space="preserve">Ali </w:t>
      </w:r>
      <w:r w:rsidR="005705DE" w:rsidRPr="009F2BF7">
        <w:rPr>
          <w:rFonts w:asciiTheme="majorBidi" w:hAnsiTheme="majorBidi" w:cstheme="majorBidi"/>
          <w:b/>
          <w:bCs/>
          <w:sz w:val="20"/>
          <w:szCs w:val="20"/>
        </w:rPr>
        <w:t>et al</w:t>
      </w:r>
      <w:r w:rsidR="009F2BF7" w:rsidRPr="009F2BF7">
        <w:rPr>
          <w:rFonts w:asciiTheme="majorBidi" w:hAnsiTheme="majorBidi" w:cstheme="majorBidi"/>
          <w:b/>
          <w:bCs/>
          <w:sz w:val="20"/>
          <w:szCs w:val="20"/>
        </w:rPr>
        <w:t>,</w:t>
      </w:r>
      <w:r w:rsidRPr="009F2BF7">
        <w:rPr>
          <w:rFonts w:asciiTheme="majorBidi" w:hAnsiTheme="majorBidi" w:cstheme="majorBidi"/>
          <w:b/>
          <w:bCs/>
          <w:sz w:val="20"/>
          <w:szCs w:val="20"/>
        </w:rPr>
        <w:t xml:space="preserve"> </w:t>
      </w:r>
      <w:r w:rsidRPr="009F2BF7">
        <w:rPr>
          <w:rFonts w:asciiTheme="majorBidi" w:hAnsiTheme="majorBidi" w:cstheme="majorBidi"/>
          <w:sz w:val="20"/>
          <w:szCs w:val="20"/>
        </w:rPr>
        <w:t xml:space="preserve">who stated the same </w:t>
      </w:r>
      <w:r w:rsidRPr="009F2BF7">
        <w:rPr>
          <w:rFonts w:asciiTheme="majorBidi" w:hAnsiTheme="majorBidi" w:cstheme="majorBidi"/>
          <w:b/>
          <w:bCs/>
          <w:i/>
          <w:iCs/>
          <w:sz w:val="20"/>
          <w:szCs w:val="20"/>
        </w:rPr>
        <w:t>(13).</w:t>
      </w:r>
    </w:p>
    <w:p w:rsidR="00323F66" w:rsidRPr="00013FFC" w:rsidRDefault="00B55A0C" w:rsidP="00241E2A">
      <w:pPr>
        <w:spacing w:after="0" w:line="240" w:lineRule="auto"/>
        <w:ind w:firstLine="426"/>
        <w:jc w:val="both"/>
        <w:rPr>
          <w:rFonts w:asciiTheme="majorBidi" w:hAnsiTheme="majorBidi" w:cstheme="majorBidi"/>
          <w:b/>
          <w:bCs/>
          <w:sz w:val="20"/>
          <w:szCs w:val="20"/>
        </w:rPr>
      </w:pPr>
      <w:r w:rsidRPr="009F2BF7">
        <w:rPr>
          <w:rFonts w:asciiTheme="majorBidi" w:hAnsiTheme="majorBidi" w:cstheme="majorBidi"/>
          <w:sz w:val="20"/>
          <w:szCs w:val="20"/>
        </w:rPr>
        <w:t xml:space="preserve">Hemoglobin was found to be significantly higher in </w:t>
      </w:r>
      <w:proofErr w:type="spellStart"/>
      <w:r w:rsidRPr="009F2BF7">
        <w:rPr>
          <w:rFonts w:asciiTheme="majorBidi" w:hAnsiTheme="majorBidi" w:cstheme="majorBidi"/>
          <w:sz w:val="20"/>
          <w:szCs w:val="20"/>
        </w:rPr>
        <w:t>seropositive</w:t>
      </w:r>
      <w:proofErr w:type="spellEnd"/>
      <w:r w:rsidRPr="009F2BF7">
        <w:rPr>
          <w:rFonts w:asciiTheme="majorBidi" w:hAnsiTheme="majorBidi" w:cstheme="majorBidi"/>
          <w:sz w:val="20"/>
          <w:szCs w:val="20"/>
        </w:rPr>
        <w:t xml:space="preserve"> group than in </w:t>
      </w:r>
      <w:proofErr w:type="spellStart"/>
      <w:r w:rsidRPr="009F2BF7">
        <w:rPr>
          <w:rFonts w:asciiTheme="majorBidi" w:hAnsiTheme="majorBidi" w:cstheme="majorBidi"/>
          <w:sz w:val="20"/>
          <w:szCs w:val="20"/>
        </w:rPr>
        <w:t>seronegative</w:t>
      </w:r>
      <w:proofErr w:type="spellEnd"/>
      <w:r w:rsidRPr="009F2BF7">
        <w:rPr>
          <w:rFonts w:asciiTheme="majorBidi" w:hAnsiTheme="majorBidi" w:cstheme="majorBidi"/>
          <w:sz w:val="20"/>
          <w:szCs w:val="20"/>
        </w:rPr>
        <w:t xml:space="preserve"> patients</w:t>
      </w:r>
      <w:r w:rsidR="00814F06" w:rsidRPr="009F2BF7">
        <w:rPr>
          <w:rFonts w:asciiTheme="majorBidi" w:hAnsiTheme="majorBidi" w:cstheme="majorBidi"/>
          <w:sz w:val="20"/>
          <w:szCs w:val="20"/>
        </w:rPr>
        <w:t xml:space="preserve"> </w:t>
      </w:r>
      <w:r w:rsidR="00DF5B6C" w:rsidRPr="009F2BF7">
        <w:rPr>
          <w:rFonts w:asciiTheme="majorBidi" w:hAnsiTheme="majorBidi" w:cstheme="majorBidi"/>
          <w:i/>
          <w:iCs/>
          <w:sz w:val="20"/>
          <w:szCs w:val="20"/>
        </w:rPr>
        <w:t>(p=0.001)</w:t>
      </w:r>
      <w:r w:rsidRPr="009F2BF7">
        <w:rPr>
          <w:rFonts w:asciiTheme="majorBidi" w:hAnsiTheme="majorBidi" w:cstheme="majorBidi"/>
          <w:i/>
          <w:iCs/>
          <w:sz w:val="20"/>
          <w:szCs w:val="20"/>
        </w:rPr>
        <w:t>.</w:t>
      </w:r>
      <w:r w:rsidRPr="009F2BF7">
        <w:rPr>
          <w:rFonts w:asciiTheme="majorBidi" w:hAnsiTheme="majorBidi" w:cstheme="majorBidi"/>
          <w:sz w:val="20"/>
          <w:szCs w:val="20"/>
        </w:rPr>
        <w:t xml:space="preserve"> Our results agree with </w:t>
      </w:r>
      <w:proofErr w:type="spellStart"/>
      <w:r w:rsidRPr="009F2BF7">
        <w:rPr>
          <w:rFonts w:asciiTheme="majorBidi" w:hAnsiTheme="majorBidi" w:cstheme="majorBidi"/>
          <w:b/>
          <w:bCs/>
          <w:sz w:val="20"/>
          <w:szCs w:val="20"/>
        </w:rPr>
        <w:t>Sahin</w:t>
      </w:r>
      <w:proofErr w:type="spellEnd"/>
      <w:r w:rsidRPr="009F2BF7">
        <w:rPr>
          <w:rFonts w:asciiTheme="majorBidi" w:hAnsiTheme="majorBidi" w:cstheme="majorBidi"/>
          <w:b/>
          <w:bCs/>
          <w:sz w:val="20"/>
          <w:szCs w:val="20"/>
        </w:rPr>
        <w:t xml:space="preserve"> </w:t>
      </w:r>
      <w:r w:rsidR="005705DE" w:rsidRPr="009F2BF7">
        <w:rPr>
          <w:rFonts w:asciiTheme="majorBidi" w:hAnsiTheme="majorBidi" w:cstheme="majorBidi"/>
          <w:b/>
          <w:bCs/>
          <w:sz w:val="20"/>
          <w:szCs w:val="20"/>
        </w:rPr>
        <w:t>et al</w:t>
      </w:r>
      <w:r w:rsidR="005705DE" w:rsidRPr="009F2BF7">
        <w:rPr>
          <w:rFonts w:asciiTheme="majorBidi" w:hAnsiTheme="majorBidi" w:cstheme="majorBidi"/>
          <w:b/>
          <w:bCs/>
          <w:i/>
          <w:iCs/>
          <w:sz w:val="20"/>
          <w:szCs w:val="20"/>
        </w:rPr>
        <w:t>.,</w:t>
      </w:r>
      <w:r w:rsidR="005705DE" w:rsidRPr="009F2BF7">
        <w:rPr>
          <w:rFonts w:asciiTheme="majorBidi" w:hAnsiTheme="majorBidi" w:cstheme="majorBidi"/>
          <w:b/>
          <w:bCs/>
          <w:sz w:val="20"/>
          <w:szCs w:val="20"/>
        </w:rPr>
        <w:t xml:space="preserve"> </w:t>
      </w:r>
      <w:r w:rsidRPr="009F2BF7">
        <w:rPr>
          <w:rFonts w:asciiTheme="majorBidi" w:hAnsiTheme="majorBidi" w:cstheme="majorBidi"/>
          <w:sz w:val="20"/>
          <w:szCs w:val="20"/>
        </w:rPr>
        <w:t xml:space="preserve">and </w:t>
      </w:r>
      <w:proofErr w:type="spellStart"/>
      <w:r w:rsidRPr="009F2BF7">
        <w:rPr>
          <w:rFonts w:asciiTheme="majorBidi" w:hAnsiTheme="majorBidi" w:cstheme="majorBidi"/>
          <w:b/>
          <w:bCs/>
          <w:sz w:val="20"/>
          <w:szCs w:val="20"/>
        </w:rPr>
        <w:t>Elsaran</w:t>
      </w:r>
      <w:proofErr w:type="spellEnd"/>
      <w:r w:rsidRPr="009F2BF7">
        <w:rPr>
          <w:rFonts w:asciiTheme="majorBidi" w:hAnsiTheme="majorBidi" w:cstheme="majorBidi"/>
          <w:b/>
          <w:bCs/>
          <w:sz w:val="20"/>
          <w:szCs w:val="20"/>
        </w:rPr>
        <w:t xml:space="preserve"> </w:t>
      </w:r>
      <w:r w:rsidR="005705DE" w:rsidRPr="009F2BF7">
        <w:rPr>
          <w:rFonts w:asciiTheme="majorBidi" w:hAnsiTheme="majorBidi" w:cstheme="majorBidi"/>
          <w:b/>
          <w:bCs/>
          <w:sz w:val="20"/>
          <w:szCs w:val="20"/>
        </w:rPr>
        <w:t xml:space="preserve">et al, </w:t>
      </w:r>
      <w:r w:rsidRPr="009F2BF7">
        <w:rPr>
          <w:rFonts w:asciiTheme="majorBidi" w:hAnsiTheme="majorBidi" w:cstheme="majorBidi"/>
          <w:b/>
          <w:bCs/>
          <w:i/>
          <w:iCs/>
          <w:sz w:val="20"/>
          <w:szCs w:val="20"/>
        </w:rPr>
        <w:t>(15)(16).</w:t>
      </w:r>
      <w:r w:rsidRPr="009F2BF7">
        <w:rPr>
          <w:rFonts w:asciiTheme="majorBidi" w:hAnsiTheme="majorBidi" w:cstheme="majorBidi"/>
          <w:sz w:val="20"/>
          <w:szCs w:val="20"/>
        </w:rPr>
        <w:t xml:space="preserve">In HCV infection, there is increased production of hepatic erythropoietin </w:t>
      </w:r>
      <w:r w:rsidRPr="009F2BF7">
        <w:rPr>
          <w:rFonts w:asciiTheme="majorBidi" w:hAnsiTheme="majorBidi" w:cstheme="majorBidi"/>
          <w:b/>
          <w:bCs/>
          <w:i/>
          <w:iCs/>
          <w:sz w:val="20"/>
          <w:szCs w:val="20"/>
        </w:rPr>
        <w:t>(15).</w:t>
      </w:r>
      <w:proofErr w:type="spellStart"/>
      <w:r w:rsidRPr="009F2BF7">
        <w:rPr>
          <w:rFonts w:asciiTheme="majorBidi" w:hAnsiTheme="majorBidi" w:cstheme="majorBidi"/>
          <w:b/>
          <w:bCs/>
          <w:sz w:val="20"/>
          <w:szCs w:val="20"/>
        </w:rPr>
        <w:t>Sabry</w:t>
      </w:r>
      <w:proofErr w:type="spellEnd"/>
      <w:r w:rsidRPr="009F2BF7">
        <w:rPr>
          <w:rFonts w:asciiTheme="majorBidi" w:hAnsiTheme="majorBidi" w:cstheme="majorBidi"/>
          <w:b/>
          <w:bCs/>
          <w:sz w:val="20"/>
          <w:szCs w:val="20"/>
        </w:rPr>
        <w:t xml:space="preserve"> </w:t>
      </w:r>
      <w:r w:rsidR="005705DE" w:rsidRPr="009F2BF7">
        <w:rPr>
          <w:rFonts w:asciiTheme="majorBidi" w:hAnsiTheme="majorBidi" w:cstheme="majorBidi"/>
          <w:b/>
          <w:bCs/>
          <w:sz w:val="20"/>
          <w:szCs w:val="20"/>
        </w:rPr>
        <w:t xml:space="preserve">et al, </w:t>
      </w:r>
      <w:r w:rsidRPr="009F2BF7">
        <w:rPr>
          <w:rFonts w:asciiTheme="majorBidi" w:hAnsiTheme="majorBidi" w:cstheme="majorBidi"/>
          <w:sz w:val="20"/>
          <w:szCs w:val="20"/>
        </w:rPr>
        <w:t xml:space="preserve">found </w:t>
      </w:r>
      <w:r w:rsidRPr="00013FFC">
        <w:rPr>
          <w:rFonts w:asciiTheme="majorBidi" w:hAnsiTheme="majorBidi" w:cstheme="majorBidi"/>
          <w:sz w:val="20"/>
          <w:szCs w:val="20"/>
        </w:rPr>
        <w:t xml:space="preserve">insignificant </w:t>
      </w:r>
      <w:r w:rsidRPr="00013FFC">
        <w:rPr>
          <w:rFonts w:asciiTheme="majorBidi" w:hAnsiTheme="majorBidi" w:cstheme="majorBidi"/>
          <w:sz w:val="20"/>
          <w:szCs w:val="20"/>
        </w:rPr>
        <w:lastRenderedPageBreak/>
        <w:t xml:space="preserve">difference of hemoglobin in </w:t>
      </w:r>
      <w:proofErr w:type="spellStart"/>
      <w:r w:rsidRPr="00013FFC">
        <w:rPr>
          <w:rFonts w:asciiTheme="majorBidi" w:hAnsiTheme="majorBidi" w:cstheme="majorBidi"/>
          <w:sz w:val="20"/>
          <w:szCs w:val="20"/>
        </w:rPr>
        <w:t>seropositive</w:t>
      </w:r>
      <w:proofErr w:type="spellEnd"/>
      <w:r w:rsidRPr="00013FFC">
        <w:rPr>
          <w:rFonts w:asciiTheme="majorBidi" w:hAnsiTheme="majorBidi" w:cstheme="majorBidi"/>
          <w:sz w:val="20"/>
          <w:szCs w:val="20"/>
        </w:rPr>
        <w:t xml:space="preserve"> and </w:t>
      </w:r>
      <w:proofErr w:type="spellStart"/>
      <w:r w:rsidRPr="00013FFC">
        <w:rPr>
          <w:rFonts w:asciiTheme="majorBidi" w:hAnsiTheme="majorBidi" w:cstheme="majorBidi"/>
          <w:sz w:val="20"/>
          <w:szCs w:val="20"/>
        </w:rPr>
        <w:t>seronegative</w:t>
      </w:r>
      <w:proofErr w:type="spellEnd"/>
      <w:r w:rsidRPr="00013FFC">
        <w:rPr>
          <w:rFonts w:asciiTheme="majorBidi" w:hAnsiTheme="majorBidi" w:cstheme="majorBidi"/>
          <w:sz w:val="20"/>
          <w:szCs w:val="20"/>
        </w:rPr>
        <w:t xml:space="preserve"> patients on </w:t>
      </w:r>
      <w:proofErr w:type="spellStart"/>
      <w:r w:rsidRPr="00013FFC">
        <w:rPr>
          <w:rFonts w:asciiTheme="majorBidi" w:hAnsiTheme="majorBidi" w:cstheme="majorBidi"/>
          <w:sz w:val="20"/>
          <w:szCs w:val="20"/>
        </w:rPr>
        <w:t>hemodialysis</w:t>
      </w:r>
      <w:proofErr w:type="spellEnd"/>
      <w:r w:rsidRPr="00013FFC">
        <w:rPr>
          <w:rFonts w:asciiTheme="majorBidi" w:hAnsiTheme="majorBidi" w:cstheme="majorBidi"/>
          <w:sz w:val="20"/>
          <w:szCs w:val="20"/>
        </w:rPr>
        <w:t xml:space="preserve"> but they found that, </w:t>
      </w:r>
      <w:proofErr w:type="spellStart"/>
      <w:r w:rsidRPr="00013FFC">
        <w:rPr>
          <w:rFonts w:asciiTheme="majorBidi" w:hAnsiTheme="majorBidi" w:cstheme="majorBidi"/>
          <w:sz w:val="20"/>
          <w:szCs w:val="20"/>
        </w:rPr>
        <w:t>seropositive</w:t>
      </w:r>
      <w:proofErr w:type="spellEnd"/>
      <w:r w:rsidRPr="00013FFC">
        <w:rPr>
          <w:rFonts w:asciiTheme="majorBidi" w:hAnsiTheme="majorBidi" w:cstheme="majorBidi"/>
          <w:sz w:val="20"/>
          <w:szCs w:val="20"/>
        </w:rPr>
        <w:t xml:space="preserve"> cases need lower doses of EPO therapy to attain </w:t>
      </w:r>
      <w:r w:rsidR="00435DAC" w:rsidRPr="00013FFC">
        <w:rPr>
          <w:rFonts w:asciiTheme="majorBidi" w:hAnsiTheme="majorBidi" w:cstheme="majorBidi"/>
          <w:sz w:val="20"/>
          <w:szCs w:val="20"/>
        </w:rPr>
        <w:t>&gt;</w:t>
      </w:r>
      <w:r w:rsidRPr="00013FFC">
        <w:rPr>
          <w:rFonts w:asciiTheme="majorBidi" w:hAnsiTheme="majorBidi" w:cstheme="majorBidi"/>
          <w:sz w:val="20"/>
          <w:szCs w:val="20"/>
        </w:rPr>
        <w:t xml:space="preserve">adequate hemoglobin levels. They attributed their results to the difference in demography of patients, different genotype of the HCV virus, different dialysis durations and inadequate iron supply </w:t>
      </w:r>
      <w:r w:rsidRPr="00013FFC">
        <w:rPr>
          <w:rFonts w:asciiTheme="majorBidi" w:hAnsiTheme="majorBidi" w:cstheme="majorBidi"/>
          <w:b/>
          <w:bCs/>
          <w:i/>
          <w:iCs/>
          <w:sz w:val="20"/>
          <w:szCs w:val="20"/>
        </w:rPr>
        <w:t>(17).</w:t>
      </w:r>
    </w:p>
    <w:p w:rsidR="00F30D38" w:rsidRPr="00013FFC" w:rsidRDefault="00F30D38" w:rsidP="00241E2A">
      <w:pPr>
        <w:autoSpaceDE w:val="0"/>
        <w:autoSpaceDN w:val="0"/>
        <w:adjustRightInd w:val="0"/>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AST and ALT were significantly higher</w:t>
      </w:r>
      <w:r w:rsidR="00DF5B6C" w:rsidRPr="00013FFC">
        <w:rPr>
          <w:rFonts w:asciiTheme="majorBidi" w:hAnsiTheme="majorBidi" w:cstheme="majorBidi"/>
          <w:sz w:val="20"/>
          <w:szCs w:val="20"/>
        </w:rPr>
        <w:t xml:space="preserve"> (</w:t>
      </w:r>
      <w:r w:rsidR="00DF5B6C" w:rsidRPr="00013FFC">
        <w:rPr>
          <w:rFonts w:asciiTheme="majorBidi" w:hAnsiTheme="majorBidi" w:cstheme="majorBidi"/>
          <w:i/>
          <w:iCs/>
          <w:sz w:val="20"/>
          <w:szCs w:val="20"/>
        </w:rPr>
        <w:t>p=0.001</w:t>
      </w:r>
      <w:r w:rsidR="00DF5B6C" w:rsidRPr="00013FFC">
        <w:rPr>
          <w:rFonts w:asciiTheme="majorBidi" w:hAnsiTheme="majorBidi" w:cstheme="majorBidi"/>
          <w:sz w:val="20"/>
          <w:szCs w:val="20"/>
        </w:rPr>
        <w:t xml:space="preserve"> for AST and </w:t>
      </w:r>
      <w:r w:rsidR="00DF5B6C" w:rsidRPr="00013FFC">
        <w:rPr>
          <w:rFonts w:asciiTheme="majorBidi" w:hAnsiTheme="majorBidi" w:cstheme="majorBidi"/>
          <w:i/>
          <w:iCs/>
          <w:sz w:val="20"/>
          <w:szCs w:val="20"/>
        </w:rPr>
        <w:t>p&lt;0.001</w:t>
      </w:r>
      <w:r w:rsidR="00DF5B6C" w:rsidRPr="00013FFC">
        <w:rPr>
          <w:rFonts w:asciiTheme="majorBidi" w:hAnsiTheme="majorBidi" w:cstheme="majorBidi"/>
          <w:sz w:val="20"/>
          <w:szCs w:val="20"/>
        </w:rPr>
        <w:t xml:space="preserve"> for ALT)</w:t>
      </w:r>
      <w:r w:rsidRPr="00013FFC">
        <w:rPr>
          <w:rFonts w:asciiTheme="majorBidi" w:hAnsiTheme="majorBidi" w:cstheme="majorBidi"/>
          <w:sz w:val="20"/>
          <w:szCs w:val="20"/>
        </w:rPr>
        <w:t xml:space="preserve"> in </w:t>
      </w:r>
      <w:proofErr w:type="spellStart"/>
      <w:r w:rsidRPr="00013FFC">
        <w:rPr>
          <w:rFonts w:asciiTheme="majorBidi" w:hAnsiTheme="majorBidi" w:cstheme="majorBidi"/>
          <w:sz w:val="20"/>
          <w:szCs w:val="20"/>
        </w:rPr>
        <w:t>HCV+ve</w:t>
      </w:r>
      <w:proofErr w:type="spellEnd"/>
      <w:r w:rsidRPr="00013FFC">
        <w:rPr>
          <w:rFonts w:asciiTheme="majorBidi" w:hAnsiTheme="majorBidi" w:cstheme="majorBidi"/>
          <w:sz w:val="20"/>
          <w:szCs w:val="20"/>
        </w:rPr>
        <w:t xml:space="preserve"> group indicating the activity of HCV</w:t>
      </w:r>
      <w:r w:rsidR="00F54467" w:rsidRPr="00013FFC">
        <w:rPr>
          <w:rFonts w:asciiTheme="majorBidi" w:hAnsiTheme="majorBidi" w:cstheme="majorBidi"/>
          <w:sz w:val="20"/>
          <w:szCs w:val="20"/>
        </w:rPr>
        <w:t xml:space="preserve">. </w:t>
      </w:r>
      <w:r w:rsidR="003D3BB8" w:rsidRPr="00013FFC">
        <w:rPr>
          <w:rFonts w:asciiTheme="majorBidi" w:hAnsiTheme="majorBidi" w:cstheme="majorBidi"/>
          <w:sz w:val="20"/>
          <w:szCs w:val="20"/>
        </w:rPr>
        <w:t>There</w:t>
      </w:r>
      <w:r w:rsidR="00F54467" w:rsidRPr="00013FFC">
        <w:rPr>
          <w:rFonts w:asciiTheme="majorBidi" w:hAnsiTheme="majorBidi" w:cstheme="majorBidi"/>
          <w:sz w:val="20"/>
          <w:szCs w:val="20"/>
        </w:rPr>
        <w:t xml:space="preserve"> was a highly significant correlation between HOMA-IR and both AST</w:t>
      </w:r>
      <w:r w:rsidR="00501168">
        <w:rPr>
          <w:rFonts w:asciiTheme="majorBidi" w:hAnsiTheme="majorBidi" w:cstheme="majorBidi"/>
          <w:sz w:val="20"/>
          <w:szCs w:val="20"/>
        </w:rPr>
        <w:t xml:space="preserve"> </w:t>
      </w:r>
      <w:r w:rsidR="00DF5B6C" w:rsidRPr="00013FFC">
        <w:rPr>
          <w:rFonts w:asciiTheme="majorBidi" w:hAnsiTheme="majorBidi" w:cstheme="majorBidi"/>
          <w:i/>
          <w:iCs/>
          <w:sz w:val="20"/>
          <w:szCs w:val="20"/>
        </w:rPr>
        <w:t>(p&lt;0.01)</w:t>
      </w:r>
      <w:r w:rsidR="00F54467" w:rsidRPr="00013FFC">
        <w:rPr>
          <w:rFonts w:asciiTheme="majorBidi" w:hAnsiTheme="majorBidi" w:cstheme="majorBidi"/>
          <w:sz w:val="20"/>
          <w:szCs w:val="20"/>
        </w:rPr>
        <w:t xml:space="preserve"> and ALT</w:t>
      </w:r>
      <w:r w:rsidR="00501168">
        <w:rPr>
          <w:rFonts w:asciiTheme="majorBidi" w:hAnsiTheme="majorBidi" w:cstheme="majorBidi"/>
          <w:sz w:val="20"/>
          <w:szCs w:val="20"/>
        </w:rPr>
        <w:t xml:space="preserve"> </w:t>
      </w:r>
      <w:r w:rsidR="00DF5B6C" w:rsidRPr="00013FFC">
        <w:rPr>
          <w:rFonts w:asciiTheme="majorBidi" w:hAnsiTheme="majorBidi" w:cstheme="majorBidi"/>
          <w:i/>
          <w:iCs/>
          <w:sz w:val="20"/>
          <w:szCs w:val="20"/>
        </w:rPr>
        <w:t>(p&lt;0.001)</w:t>
      </w:r>
      <w:r w:rsidR="00DF5B6C" w:rsidRPr="00013FFC">
        <w:rPr>
          <w:rFonts w:asciiTheme="majorBidi" w:hAnsiTheme="majorBidi" w:cstheme="majorBidi"/>
          <w:sz w:val="20"/>
          <w:szCs w:val="20"/>
        </w:rPr>
        <w:t xml:space="preserve"> in group 1</w:t>
      </w:r>
      <w:r w:rsidR="006A6DDC" w:rsidRPr="00013FFC">
        <w:rPr>
          <w:rFonts w:asciiTheme="majorBidi" w:hAnsiTheme="majorBidi" w:cstheme="majorBidi"/>
          <w:sz w:val="20"/>
          <w:szCs w:val="20"/>
        </w:rPr>
        <w:t xml:space="preserve">. </w:t>
      </w:r>
      <w:r w:rsidR="004C610E" w:rsidRPr="00013FFC">
        <w:rPr>
          <w:rFonts w:asciiTheme="majorBidi" w:hAnsiTheme="majorBidi" w:cstheme="majorBidi"/>
          <w:sz w:val="20"/>
          <w:szCs w:val="20"/>
        </w:rPr>
        <w:t>The mechanism by which HCV infection induces IR is through an inflammatory process which increases the oxidative stress.</w:t>
      </w:r>
      <w:r w:rsidR="00E60F06">
        <w:rPr>
          <w:rFonts w:asciiTheme="majorBidi" w:hAnsiTheme="majorBidi" w:cstheme="majorBidi"/>
          <w:sz w:val="20"/>
          <w:szCs w:val="20"/>
        </w:rPr>
        <w:t xml:space="preserve"> </w:t>
      </w:r>
      <w:r w:rsidR="004C610E" w:rsidRPr="00013FFC">
        <w:rPr>
          <w:rFonts w:asciiTheme="majorBidi" w:hAnsiTheme="majorBidi" w:cstheme="majorBidi"/>
          <w:sz w:val="20"/>
          <w:szCs w:val="20"/>
        </w:rPr>
        <w:t xml:space="preserve">Oxidative stress, in HCV-infected patients, has been shown to correlate with IR, independent of obesity </w:t>
      </w:r>
      <w:r w:rsidR="00331A16" w:rsidRPr="00013FFC">
        <w:rPr>
          <w:rFonts w:asciiTheme="majorBidi" w:hAnsiTheme="majorBidi" w:cstheme="majorBidi"/>
          <w:b/>
          <w:bCs/>
          <w:i/>
          <w:iCs/>
          <w:sz w:val="20"/>
          <w:szCs w:val="20"/>
        </w:rPr>
        <w:t>(18).</w:t>
      </w:r>
      <w:r w:rsidR="004C610E" w:rsidRPr="00013FFC">
        <w:rPr>
          <w:rFonts w:asciiTheme="majorBidi" w:hAnsiTheme="majorBidi" w:cstheme="majorBidi"/>
          <w:sz w:val="20"/>
          <w:szCs w:val="20"/>
        </w:rPr>
        <w:t xml:space="preserve"> This may imply a role for antioxidants as a protective therapy </w:t>
      </w:r>
      <w:r w:rsidR="00331A16" w:rsidRPr="00013FFC">
        <w:rPr>
          <w:rFonts w:asciiTheme="majorBidi" w:hAnsiTheme="majorBidi" w:cstheme="majorBidi"/>
          <w:b/>
          <w:bCs/>
          <w:i/>
          <w:iCs/>
          <w:sz w:val="20"/>
          <w:szCs w:val="20"/>
        </w:rPr>
        <w:t>(19).</w:t>
      </w:r>
      <w:r w:rsidR="00F54467" w:rsidRPr="00013FFC">
        <w:rPr>
          <w:rFonts w:asciiTheme="majorBidi" w:hAnsiTheme="majorBidi" w:cstheme="majorBidi"/>
          <w:b/>
          <w:bCs/>
          <w:sz w:val="20"/>
          <w:szCs w:val="20"/>
        </w:rPr>
        <w:t xml:space="preserve">Ali et al, </w:t>
      </w:r>
      <w:r w:rsidR="00F54467" w:rsidRPr="00013FFC">
        <w:rPr>
          <w:rFonts w:asciiTheme="majorBidi" w:hAnsiTheme="majorBidi" w:cstheme="majorBidi"/>
          <w:sz w:val="20"/>
          <w:szCs w:val="20"/>
        </w:rPr>
        <w:t xml:space="preserve">found the same relationship between HOMA-IR and ALT and stated that high ALT levels seen in </w:t>
      </w:r>
      <w:proofErr w:type="spellStart"/>
      <w:r w:rsidR="00F54467" w:rsidRPr="00013FFC">
        <w:rPr>
          <w:rFonts w:asciiTheme="majorBidi" w:hAnsiTheme="majorBidi" w:cstheme="majorBidi"/>
          <w:sz w:val="20"/>
          <w:szCs w:val="20"/>
        </w:rPr>
        <w:t>HCV+ve</w:t>
      </w:r>
      <w:proofErr w:type="spellEnd"/>
      <w:r w:rsidR="00F54467" w:rsidRPr="00013FFC">
        <w:rPr>
          <w:rFonts w:asciiTheme="majorBidi" w:hAnsiTheme="majorBidi" w:cstheme="majorBidi"/>
          <w:sz w:val="20"/>
          <w:szCs w:val="20"/>
        </w:rPr>
        <w:t xml:space="preserve"> chronic </w:t>
      </w:r>
      <w:proofErr w:type="spellStart"/>
      <w:r w:rsidR="00F54467" w:rsidRPr="00013FFC">
        <w:rPr>
          <w:rFonts w:asciiTheme="majorBidi" w:hAnsiTheme="majorBidi" w:cstheme="majorBidi"/>
          <w:sz w:val="20"/>
          <w:szCs w:val="20"/>
        </w:rPr>
        <w:t>hemodialysis</w:t>
      </w:r>
      <w:proofErr w:type="spellEnd"/>
      <w:r w:rsidR="00F54467" w:rsidRPr="00013FFC">
        <w:rPr>
          <w:rFonts w:asciiTheme="majorBidi" w:hAnsiTheme="majorBidi" w:cstheme="majorBidi"/>
          <w:sz w:val="20"/>
          <w:szCs w:val="20"/>
        </w:rPr>
        <w:t xml:space="preserve"> patients can indicate </w:t>
      </w:r>
      <w:proofErr w:type="spellStart"/>
      <w:r w:rsidR="00F54467" w:rsidRPr="00013FFC">
        <w:rPr>
          <w:rFonts w:asciiTheme="majorBidi" w:hAnsiTheme="majorBidi" w:cstheme="majorBidi"/>
          <w:sz w:val="20"/>
          <w:szCs w:val="20"/>
        </w:rPr>
        <w:t>hyperinsulinemia</w:t>
      </w:r>
      <w:proofErr w:type="spellEnd"/>
      <w:r w:rsidR="00F54467" w:rsidRPr="00013FFC">
        <w:rPr>
          <w:rFonts w:asciiTheme="majorBidi" w:hAnsiTheme="majorBidi" w:cstheme="majorBidi"/>
          <w:sz w:val="20"/>
          <w:szCs w:val="20"/>
        </w:rPr>
        <w:t xml:space="preserve">, as well as HCV infection </w:t>
      </w:r>
      <w:r w:rsidR="00F54467" w:rsidRPr="00013FFC">
        <w:rPr>
          <w:rFonts w:asciiTheme="majorBidi" w:hAnsiTheme="majorBidi" w:cstheme="majorBidi"/>
          <w:b/>
          <w:bCs/>
          <w:i/>
          <w:iCs/>
          <w:sz w:val="20"/>
          <w:szCs w:val="20"/>
        </w:rPr>
        <w:t>(13).</w:t>
      </w:r>
      <w:r w:rsidR="00646CD4" w:rsidRPr="00013FFC">
        <w:rPr>
          <w:rFonts w:asciiTheme="majorBidi" w:hAnsiTheme="majorBidi" w:cstheme="majorBidi"/>
          <w:b/>
          <w:bCs/>
          <w:sz w:val="20"/>
          <w:szCs w:val="20"/>
        </w:rPr>
        <w:t>Anthony et al</w:t>
      </w:r>
      <w:r w:rsidR="00127FC2" w:rsidRPr="00013FFC">
        <w:rPr>
          <w:rFonts w:asciiTheme="majorBidi" w:hAnsiTheme="majorBidi" w:cstheme="majorBidi"/>
          <w:b/>
          <w:bCs/>
          <w:sz w:val="20"/>
          <w:szCs w:val="20"/>
        </w:rPr>
        <w:t xml:space="preserve">, </w:t>
      </w:r>
      <w:r w:rsidR="00646CD4" w:rsidRPr="00013FFC">
        <w:rPr>
          <w:rFonts w:asciiTheme="majorBidi" w:hAnsiTheme="majorBidi" w:cstheme="majorBidi"/>
          <w:sz w:val="20"/>
          <w:szCs w:val="20"/>
        </w:rPr>
        <w:t>concluded that</w:t>
      </w:r>
      <w:r w:rsidR="009F26FC">
        <w:rPr>
          <w:rFonts w:asciiTheme="majorBidi" w:hAnsiTheme="majorBidi" w:cstheme="majorBidi"/>
          <w:sz w:val="20"/>
          <w:szCs w:val="20"/>
        </w:rPr>
        <w:t xml:space="preserve"> </w:t>
      </w:r>
      <w:r w:rsidR="00127FC2" w:rsidRPr="00013FFC">
        <w:rPr>
          <w:rFonts w:asciiTheme="majorBidi" w:hAnsiTheme="majorBidi" w:cstheme="majorBidi"/>
          <w:sz w:val="20"/>
          <w:szCs w:val="20"/>
        </w:rPr>
        <w:t>ALT was associated with insulin resistance independently of conventional and more detailed metabolic measures. These findings suggest that the addition of ALT to existing clinically based metabolic risk definitions is an inexpensive way to improve the identification of subjects with insulin resistance</w:t>
      </w:r>
      <w:r w:rsidR="009F26FC">
        <w:rPr>
          <w:rFonts w:asciiTheme="majorBidi" w:hAnsiTheme="majorBidi" w:cstheme="majorBidi"/>
          <w:sz w:val="20"/>
          <w:szCs w:val="20"/>
        </w:rPr>
        <w:t xml:space="preserve"> </w:t>
      </w:r>
      <w:r w:rsidR="00B75672" w:rsidRPr="00013FFC">
        <w:rPr>
          <w:rFonts w:asciiTheme="majorBidi" w:hAnsiTheme="majorBidi" w:cstheme="majorBidi"/>
          <w:b/>
          <w:bCs/>
          <w:i/>
          <w:iCs/>
          <w:sz w:val="20"/>
          <w:szCs w:val="20"/>
        </w:rPr>
        <w:t>(20)</w:t>
      </w:r>
      <w:r w:rsidR="00127FC2" w:rsidRPr="00013FFC">
        <w:rPr>
          <w:rFonts w:asciiTheme="majorBidi" w:hAnsiTheme="majorBidi" w:cstheme="majorBidi"/>
          <w:b/>
          <w:bCs/>
          <w:i/>
          <w:iCs/>
          <w:sz w:val="20"/>
          <w:szCs w:val="20"/>
        </w:rPr>
        <w:t>.</w:t>
      </w:r>
    </w:p>
    <w:p w:rsidR="00154601" w:rsidRPr="00013FFC" w:rsidRDefault="007E4938" w:rsidP="00013FFC">
      <w:pPr>
        <w:spacing w:after="0" w:line="240" w:lineRule="auto"/>
        <w:ind w:firstLine="426"/>
        <w:jc w:val="both"/>
        <w:rPr>
          <w:rFonts w:asciiTheme="majorBidi" w:hAnsiTheme="majorBidi" w:cstheme="majorBidi"/>
          <w:sz w:val="20"/>
          <w:szCs w:val="20"/>
        </w:rPr>
      </w:pPr>
      <w:r w:rsidRPr="00013FFC">
        <w:rPr>
          <w:rFonts w:asciiTheme="majorBidi" w:hAnsiTheme="majorBidi" w:cstheme="majorBidi"/>
          <w:sz w:val="20"/>
          <w:szCs w:val="20"/>
        </w:rPr>
        <w:t xml:space="preserve"> Iron overload has been found to reduce the hepatic metabolism of insulin leading to </w:t>
      </w:r>
      <w:proofErr w:type="spellStart"/>
      <w:r w:rsidRPr="00013FFC">
        <w:rPr>
          <w:rFonts w:asciiTheme="majorBidi" w:hAnsiTheme="majorBidi" w:cstheme="majorBidi"/>
          <w:sz w:val="20"/>
          <w:szCs w:val="20"/>
        </w:rPr>
        <w:t>hyperinsulinemia</w:t>
      </w:r>
      <w:proofErr w:type="spellEnd"/>
      <w:r w:rsidRPr="00013FFC">
        <w:rPr>
          <w:rFonts w:asciiTheme="majorBidi" w:hAnsiTheme="majorBidi" w:cstheme="majorBidi"/>
          <w:sz w:val="20"/>
          <w:szCs w:val="20"/>
        </w:rPr>
        <w:t xml:space="preserve"> </w:t>
      </w:r>
      <w:r w:rsidR="009416DE" w:rsidRPr="00013FFC">
        <w:rPr>
          <w:rFonts w:asciiTheme="majorBidi" w:hAnsiTheme="majorBidi" w:cstheme="majorBidi"/>
          <w:b/>
          <w:bCs/>
          <w:i/>
          <w:iCs/>
          <w:sz w:val="20"/>
          <w:szCs w:val="20"/>
        </w:rPr>
        <w:t>(21).</w:t>
      </w:r>
      <w:r w:rsidRPr="00013FFC">
        <w:rPr>
          <w:rFonts w:asciiTheme="majorBidi" w:hAnsiTheme="majorBidi" w:cstheme="majorBidi"/>
          <w:sz w:val="20"/>
          <w:szCs w:val="20"/>
        </w:rPr>
        <w:t xml:space="preserve"> This process can lead to redistribution of </w:t>
      </w:r>
      <w:proofErr w:type="spellStart"/>
      <w:r w:rsidRPr="00013FFC">
        <w:rPr>
          <w:rFonts w:asciiTheme="majorBidi" w:hAnsiTheme="majorBidi" w:cstheme="majorBidi"/>
          <w:sz w:val="20"/>
          <w:szCs w:val="20"/>
        </w:rPr>
        <w:t>transferrin</w:t>
      </w:r>
      <w:proofErr w:type="spellEnd"/>
      <w:r w:rsidRPr="00013FFC">
        <w:rPr>
          <w:rFonts w:asciiTheme="majorBidi" w:hAnsiTheme="majorBidi" w:cstheme="majorBidi"/>
          <w:sz w:val="20"/>
          <w:szCs w:val="20"/>
        </w:rPr>
        <w:t xml:space="preserve"> receptors on the cell surface and stimulation of more iron uptake by the liver </w:t>
      </w:r>
      <w:r w:rsidR="009416DE" w:rsidRPr="00013FFC">
        <w:rPr>
          <w:rFonts w:asciiTheme="majorBidi" w:hAnsiTheme="majorBidi" w:cstheme="majorBidi"/>
          <w:b/>
          <w:bCs/>
          <w:i/>
          <w:iCs/>
          <w:sz w:val="20"/>
          <w:szCs w:val="20"/>
        </w:rPr>
        <w:t>(22).</w:t>
      </w:r>
      <w:r w:rsidRPr="00013FFC">
        <w:rPr>
          <w:rFonts w:asciiTheme="majorBidi" w:hAnsiTheme="majorBidi" w:cstheme="majorBidi"/>
          <w:sz w:val="20"/>
          <w:szCs w:val="20"/>
        </w:rPr>
        <w:t xml:space="preserve"> In our study, s</w:t>
      </w:r>
      <w:r w:rsidR="00D2455A" w:rsidRPr="00013FFC">
        <w:rPr>
          <w:rFonts w:asciiTheme="majorBidi" w:hAnsiTheme="majorBidi" w:cstheme="majorBidi"/>
          <w:sz w:val="20"/>
          <w:szCs w:val="20"/>
        </w:rPr>
        <w:t>erum iron</w:t>
      </w:r>
      <w:r w:rsidR="00814F06">
        <w:rPr>
          <w:rFonts w:asciiTheme="majorBidi" w:hAnsiTheme="majorBidi" w:cstheme="majorBidi"/>
          <w:sz w:val="20"/>
          <w:szCs w:val="20"/>
        </w:rPr>
        <w:t xml:space="preserve"> </w:t>
      </w:r>
      <w:r w:rsidR="00465ABE" w:rsidRPr="00013FFC">
        <w:rPr>
          <w:rFonts w:asciiTheme="majorBidi" w:hAnsiTheme="majorBidi" w:cstheme="majorBidi"/>
          <w:i/>
          <w:iCs/>
          <w:sz w:val="20"/>
          <w:szCs w:val="20"/>
        </w:rPr>
        <w:t>(p&lt;0.01)</w:t>
      </w:r>
      <w:r w:rsidR="00D2455A" w:rsidRPr="00013FFC">
        <w:rPr>
          <w:rFonts w:asciiTheme="majorBidi" w:hAnsiTheme="majorBidi" w:cstheme="majorBidi"/>
          <w:i/>
          <w:iCs/>
          <w:sz w:val="20"/>
          <w:szCs w:val="20"/>
        </w:rPr>
        <w:t>,</w:t>
      </w:r>
      <w:r w:rsidR="00D2455A" w:rsidRPr="00013FFC">
        <w:rPr>
          <w:rFonts w:asciiTheme="majorBidi" w:hAnsiTheme="majorBidi" w:cstheme="majorBidi"/>
          <w:sz w:val="20"/>
          <w:szCs w:val="20"/>
        </w:rPr>
        <w:t xml:space="preserve"> serum </w:t>
      </w:r>
      <w:proofErr w:type="spellStart"/>
      <w:r w:rsidR="00D2455A" w:rsidRPr="00013FFC">
        <w:rPr>
          <w:rFonts w:asciiTheme="majorBidi" w:hAnsiTheme="majorBidi" w:cstheme="majorBidi"/>
          <w:sz w:val="20"/>
          <w:szCs w:val="20"/>
        </w:rPr>
        <w:t>ferritin</w:t>
      </w:r>
      <w:proofErr w:type="spellEnd"/>
      <w:r w:rsidR="00814F06">
        <w:rPr>
          <w:rFonts w:asciiTheme="majorBidi" w:hAnsiTheme="majorBidi" w:cstheme="majorBidi"/>
          <w:sz w:val="20"/>
          <w:szCs w:val="20"/>
        </w:rPr>
        <w:t xml:space="preserve"> </w:t>
      </w:r>
      <w:r w:rsidR="00465ABE" w:rsidRPr="00013FFC">
        <w:rPr>
          <w:rFonts w:asciiTheme="majorBidi" w:hAnsiTheme="majorBidi" w:cstheme="majorBidi"/>
          <w:i/>
          <w:iCs/>
          <w:sz w:val="20"/>
          <w:szCs w:val="20"/>
        </w:rPr>
        <w:t>(p&lt;0.05)</w:t>
      </w:r>
      <w:r w:rsidR="00D2455A" w:rsidRPr="00013FFC">
        <w:rPr>
          <w:rFonts w:asciiTheme="majorBidi" w:hAnsiTheme="majorBidi" w:cstheme="majorBidi"/>
          <w:sz w:val="20"/>
          <w:szCs w:val="20"/>
        </w:rPr>
        <w:t xml:space="preserve"> and TSAT</w:t>
      </w:r>
      <w:r w:rsidR="00D2774C">
        <w:rPr>
          <w:rFonts w:asciiTheme="majorBidi" w:hAnsiTheme="majorBidi" w:cstheme="majorBidi"/>
          <w:sz w:val="20"/>
          <w:szCs w:val="20"/>
        </w:rPr>
        <w:t xml:space="preserve"> </w:t>
      </w:r>
      <w:r w:rsidR="00465ABE" w:rsidRPr="00013FFC">
        <w:rPr>
          <w:rFonts w:asciiTheme="majorBidi" w:hAnsiTheme="majorBidi" w:cstheme="majorBidi"/>
          <w:i/>
          <w:iCs/>
          <w:sz w:val="20"/>
          <w:szCs w:val="20"/>
        </w:rPr>
        <w:t>(p&lt;0.05)</w:t>
      </w:r>
      <w:r w:rsidR="00D2774C">
        <w:rPr>
          <w:rFonts w:asciiTheme="majorBidi" w:hAnsiTheme="majorBidi" w:cstheme="majorBidi"/>
          <w:i/>
          <w:iCs/>
          <w:sz w:val="20"/>
          <w:szCs w:val="20"/>
        </w:rPr>
        <w:t xml:space="preserve"> </w:t>
      </w:r>
      <w:r w:rsidR="00D2455A" w:rsidRPr="00013FFC">
        <w:rPr>
          <w:rFonts w:asciiTheme="majorBidi" w:hAnsiTheme="majorBidi" w:cstheme="majorBidi"/>
          <w:sz w:val="20"/>
          <w:szCs w:val="20"/>
        </w:rPr>
        <w:t xml:space="preserve">were significantly higher in HCV </w:t>
      </w:r>
      <w:proofErr w:type="spellStart"/>
      <w:r w:rsidR="00D2455A" w:rsidRPr="00013FFC">
        <w:rPr>
          <w:rFonts w:asciiTheme="majorBidi" w:hAnsiTheme="majorBidi" w:cstheme="majorBidi"/>
          <w:sz w:val="20"/>
          <w:szCs w:val="20"/>
        </w:rPr>
        <w:t>seropositive</w:t>
      </w:r>
      <w:proofErr w:type="spellEnd"/>
      <w:r w:rsidR="00D2455A" w:rsidRPr="00013FFC">
        <w:rPr>
          <w:rFonts w:asciiTheme="majorBidi" w:hAnsiTheme="majorBidi" w:cstheme="majorBidi"/>
          <w:sz w:val="20"/>
          <w:szCs w:val="20"/>
        </w:rPr>
        <w:t xml:space="preserve"> patients t</w:t>
      </w:r>
      <w:r w:rsidR="00274F44" w:rsidRPr="00013FFC">
        <w:rPr>
          <w:rFonts w:asciiTheme="majorBidi" w:hAnsiTheme="majorBidi" w:cstheme="majorBidi"/>
          <w:sz w:val="20"/>
          <w:szCs w:val="20"/>
        </w:rPr>
        <w:t>h</w:t>
      </w:r>
      <w:r w:rsidR="00D2455A" w:rsidRPr="00013FFC">
        <w:rPr>
          <w:rFonts w:asciiTheme="majorBidi" w:hAnsiTheme="majorBidi" w:cstheme="majorBidi"/>
          <w:sz w:val="20"/>
          <w:szCs w:val="20"/>
        </w:rPr>
        <w:t xml:space="preserve">an in </w:t>
      </w:r>
      <w:proofErr w:type="spellStart"/>
      <w:r w:rsidR="00D2455A" w:rsidRPr="00013FFC">
        <w:rPr>
          <w:rFonts w:asciiTheme="majorBidi" w:hAnsiTheme="majorBidi" w:cstheme="majorBidi"/>
          <w:sz w:val="20"/>
          <w:szCs w:val="20"/>
        </w:rPr>
        <w:t>seronegative</w:t>
      </w:r>
      <w:proofErr w:type="spellEnd"/>
      <w:r w:rsidR="00D2455A" w:rsidRPr="00013FFC">
        <w:rPr>
          <w:rFonts w:asciiTheme="majorBidi" w:hAnsiTheme="majorBidi" w:cstheme="majorBidi"/>
          <w:sz w:val="20"/>
          <w:szCs w:val="20"/>
        </w:rPr>
        <w:t xml:space="preserve"> patients</w:t>
      </w:r>
      <w:r w:rsidR="00AD3DFA" w:rsidRPr="00013FFC">
        <w:rPr>
          <w:rFonts w:asciiTheme="majorBidi" w:hAnsiTheme="majorBidi" w:cstheme="majorBidi"/>
          <w:sz w:val="20"/>
          <w:szCs w:val="20"/>
        </w:rPr>
        <w:t xml:space="preserve">. </w:t>
      </w:r>
      <w:r w:rsidR="00AD3DFA" w:rsidRPr="009F26FC">
        <w:rPr>
          <w:rFonts w:asciiTheme="majorBidi" w:hAnsiTheme="majorBidi" w:cstheme="majorBidi"/>
          <w:sz w:val="20"/>
          <w:szCs w:val="20"/>
        </w:rPr>
        <w:t>P</w:t>
      </w:r>
      <w:r w:rsidR="00AD3DFA" w:rsidRPr="00013FFC">
        <w:rPr>
          <w:rFonts w:asciiTheme="majorBidi" w:hAnsiTheme="majorBidi" w:cstheme="majorBidi"/>
          <w:sz w:val="20"/>
          <w:szCs w:val="20"/>
        </w:rPr>
        <w:t xml:space="preserve"> value was more significant in case of </w:t>
      </w:r>
      <w:r w:rsidR="00AC1808" w:rsidRPr="00013FFC">
        <w:rPr>
          <w:rFonts w:asciiTheme="majorBidi" w:hAnsiTheme="majorBidi" w:cstheme="majorBidi"/>
          <w:sz w:val="20"/>
          <w:szCs w:val="20"/>
        </w:rPr>
        <w:t xml:space="preserve">iron and TSAT than in case of serum </w:t>
      </w:r>
      <w:proofErr w:type="spellStart"/>
      <w:r w:rsidR="00AC1808" w:rsidRPr="00013FFC">
        <w:rPr>
          <w:rFonts w:asciiTheme="majorBidi" w:hAnsiTheme="majorBidi" w:cstheme="majorBidi"/>
          <w:sz w:val="20"/>
          <w:szCs w:val="20"/>
        </w:rPr>
        <w:t>ferritin</w:t>
      </w:r>
      <w:proofErr w:type="spellEnd"/>
      <w:r w:rsidR="00AC1808" w:rsidRPr="00013FFC">
        <w:rPr>
          <w:rFonts w:asciiTheme="majorBidi" w:hAnsiTheme="majorBidi" w:cstheme="majorBidi"/>
          <w:sz w:val="20"/>
          <w:szCs w:val="20"/>
        </w:rPr>
        <w:t xml:space="preserve">. This could be explained by the fact that </w:t>
      </w:r>
      <w:proofErr w:type="spellStart"/>
      <w:r w:rsidR="00AC1808" w:rsidRPr="00013FFC">
        <w:rPr>
          <w:rFonts w:asciiTheme="majorBidi" w:hAnsiTheme="majorBidi" w:cstheme="majorBidi"/>
          <w:sz w:val="20"/>
          <w:szCs w:val="20"/>
        </w:rPr>
        <w:t>ferritin</w:t>
      </w:r>
      <w:proofErr w:type="spellEnd"/>
      <w:r w:rsidR="00AC1808" w:rsidRPr="00013FFC">
        <w:rPr>
          <w:rFonts w:asciiTheme="majorBidi" w:hAnsiTheme="majorBidi" w:cstheme="majorBidi"/>
          <w:sz w:val="20"/>
          <w:szCs w:val="20"/>
        </w:rPr>
        <w:t xml:space="preserve"> is an acute phase reactant which might increase in any inflammatory response or in ESRD itself</w:t>
      </w:r>
      <w:r w:rsidR="00F42178" w:rsidRPr="00013FFC">
        <w:rPr>
          <w:rFonts w:asciiTheme="majorBidi" w:hAnsiTheme="majorBidi" w:cstheme="majorBidi"/>
          <w:sz w:val="20"/>
          <w:szCs w:val="20"/>
        </w:rPr>
        <w:t xml:space="preserve"> with or</w:t>
      </w:r>
      <w:r w:rsidR="00480CA3" w:rsidRPr="00013FFC">
        <w:rPr>
          <w:rFonts w:asciiTheme="majorBidi" w:hAnsiTheme="majorBidi" w:cstheme="majorBidi"/>
          <w:sz w:val="20"/>
          <w:szCs w:val="20"/>
        </w:rPr>
        <w:t xml:space="preserve"> without insulin resistance</w:t>
      </w:r>
      <w:r w:rsidR="00814F06">
        <w:rPr>
          <w:rFonts w:asciiTheme="majorBidi" w:hAnsiTheme="majorBidi" w:cstheme="majorBidi"/>
          <w:sz w:val="20"/>
          <w:szCs w:val="20"/>
        </w:rPr>
        <w:t xml:space="preserve"> </w:t>
      </w:r>
      <w:r w:rsidR="00F42178" w:rsidRPr="00013FFC">
        <w:rPr>
          <w:rFonts w:asciiTheme="majorBidi" w:hAnsiTheme="majorBidi" w:cstheme="majorBidi"/>
          <w:b/>
          <w:bCs/>
          <w:i/>
          <w:iCs/>
          <w:sz w:val="20"/>
          <w:szCs w:val="20"/>
        </w:rPr>
        <w:t>(23</w:t>
      </w:r>
      <w:proofErr w:type="gramStart"/>
      <w:r w:rsidR="00F42178" w:rsidRPr="00013FFC">
        <w:rPr>
          <w:rFonts w:asciiTheme="majorBidi" w:hAnsiTheme="majorBidi" w:cstheme="majorBidi"/>
          <w:b/>
          <w:bCs/>
          <w:i/>
          <w:iCs/>
          <w:sz w:val="20"/>
          <w:szCs w:val="20"/>
        </w:rPr>
        <w:t>)(</w:t>
      </w:r>
      <w:proofErr w:type="gramEnd"/>
      <w:r w:rsidR="00F42178" w:rsidRPr="00013FFC">
        <w:rPr>
          <w:rFonts w:asciiTheme="majorBidi" w:hAnsiTheme="majorBidi" w:cstheme="majorBidi"/>
          <w:b/>
          <w:bCs/>
          <w:i/>
          <w:iCs/>
          <w:sz w:val="20"/>
          <w:szCs w:val="20"/>
        </w:rPr>
        <w:t>24)</w:t>
      </w:r>
      <w:r w:rsidR="00AC1808" w:rsidRPr="00013FFC">
        <w:rPr>
          <w:rFonts w:asciiTheme="majorBidi" w:hAnsiTheme="majorBidi" w:cstheme="majorBidi"/>
          <w:b/>
          <w:bCs/>
          <w:i/>
          <w:iCs/>
          <w:sz w:val="20"/>
          <w:szCs w:val="20"/>
        </w:rPr>
        <w:t>.</w:t>
      </w:r>
      <w:r w:rsidR="007F12DB" w:rsidRPr="00013FFC">
        <w:rPr>
          <w:rFonts w:asciiTheme="majorBidi" w:hAnsiTheme="majorBidi" w:cstheme="majorBidi"/>
          <w:sz w:val="20"/>
          <w:szCs w:val="20"/>
        </w:rPr>
        <w:t xml:space="preserve"> This fact, also, can explain why insulin resistance did not correlated significantly to serum </w:t>
      </w:r>
      <w:proofErr w:type="spellStart"/>
      <w:r w:rsidR="007F12DB" w:rsidRPr="00013FFC">
        <w:rPr>
          <w:rFonts w:asciiTheme="majorBidi" w:hAnsiTheme="majorBidi" w:cstheme="majorBidi"/>
          <w:sz w:val="20"/>
          <w:szCs w:val="20"/>
        </w:rPr>
        <w:t>ferritin</w:t>
      </w:r>
      <w:proofErr w:type="spellEnd"/>
      <w:r w:rsidR="00DB0094" w:rsidRPr="00013FFC">
        <w:rPr>
          <w:rFonts w:asciiTheme="majorBidi" w:hAnsiTheme="majorBidi" w:cstheme="majorBidi"/>
          <w:i/>
          <w:iCs/>
          <w:sz w:val="20"/>
          <w:szCs w:val="20"/>
        </w:rPr>
        <w:t>(p&gt;0.05)</w:t>
      </w:r>
      <w:r w:rsidR="007F12DB" w:rsidRPr="00013FFC">
        <w:rPr>
          <w:rFonts w:asciiTheme="majorBidi" w:hAnsiTheme="majorBidi" w:cstheme="majorBidi"/>
          <w:sz w:val="20"/>
          <w:szCs w:val="20"/>
        </w:rPr>
        <w:t xml:space="preserve"> while there was a highly significant correlation between IR and both serum iron</w:t>
      </w:r>
      <w:r w:rsidR="00DB0094" w:rsidRPr="00013FFC">
        <w:rPr>
          <w:rFonts w:asciiTheme="majorBidi" w:hAnsiTheme="majorBidi" w:cstheme="majorBidi"/>
          <w:i/>
          <w:iCs/>
          <w:sz w:val="20"/>
          <w:szCs w:val="20"/>
        </w:rPr>
        <w:t>(p&lt;0.01)</w:t>
      </w:r>
      <w:r w:rsidR="007F12DB" w:rsidRPr="00013FFC">
        <w:rPr>
          <w:rFonts w:asciiTheme="majorBidi" w:hAnsiTheme="majorBidi" w:cstheme="majorBidi"/>
          <w:sz w:val="20"/>
          <w:szCs w:val="20"/>
        </w:rPr>
        <w:t xml:space="preserve"> and TSAT</w:t>
      </w:r>
      <w:r w:rsidR="00DB0094" w:rsidRPr="00013FFC">
        <w:rPr>
          <w:rFonts w:asciiTheme="majorBidi" w:hAnsiTheme="majorBidi" w:cstheme="majorBidi"/>
          <w:i/>
          <w:iCs/>
          <w:sz w:val="20"/>
          <w:szCs w:val="20"/>
        </w:rPr>
        <w:t>(p&lt;0.01)</w:t>
      </w:r>
      <w:r w:rsidR="00000EFB" w:rsidRPr="00013FFC">
        <w:rPr>
          <w:rFonts w:asciiTheme="majorBidi" w:hAnsiTheme="majorBidi" w:cstheme="majorBidi"/>
          <w:sz w:val="20"/>
          <w:szCs w:val="20"/>
        </w:rPr>
        <w:t xml:space="preserve"> (table 2)</w:t>
      </w:r>
      <w:r w:rsidR="007F12DB" w:rsidRPr="00013FFC">
        <w:rPr>
          <w:rFonts w:asciiTheme="majorBidi" w:hAnsiTheme="majorBidi" w:cstheme="majorBidi"/>
          <w:sz w:val="20"/>
          <w:szCs w:val="20"/>
        </w:rPr>
        <w:t>.</w:t>
      </w:r>
      <w:r w:rsidR="009C5E1A" w:rsidRPr="00013FFC">
        <w:rPr>
          <w:rFonts w:asciiTheme="majorBidi" w:hAnsiTheme="majorBidi" w:cstheme="majorBidi"/>
          <w:sz w:val="20"/>
          <w:szCs w:val="20"/>
        </w:rPr>
        <w:t>In our study, we found a significant correlation between serum iron and both ALT</w:t>
      </w:r>
      <w:r w:rsidR="00DB0094" w:rsidRPr="00013FFC">
        <w:rPr>
          <w:rFonts w:asciiTheme="majorBidi" w:hAnsiTheme="majorBidi" w:cstheme="majorBidi"/>
          <w:i/>
          <w:iCs/>
          <w:sz w:val="20"/>
          <w:szCs w:val="20"/>
        </w:rPr>
        <w:t>(p&lt;0.01)</w:t>
      </w:r>
      <w:r w:rsidR="009C5E1A" w:rsidRPr="00013FFC">
        <w:rPr>
          <w:rFonts w:asciiTheme="majorBidi" w:hAnsiTheme="majorBidi" w:cstheme="majorBidi"/>
          <w:sz w:val="20"/>
          <w:szCs w:val="20"/>
        </w:rPr>
        <w:t xml:space="preserve"> and AST </w:t>
      </w:r>
      <w:r w:rsidR="009C5E1A" w:rsidRPr="00013FFC">
        <w:rPr>
          <w:rFonts w:asciiTheme="majorBidi" w:hAnsiTheme="majorBidi" w:cstheme="majorBidi"/>
          <w:i/>
          <w:iCs/>
          <w:sz w:val="20"/>
          <w:szCs w:val="20"/>
        </w:rPr>
        <w:t>(p&lt;0.01).</w:t>
      </w:r>
      <w:r w:rsidR="009C5E1A" w:rsidRPr="00013FFC">
        <w:rPr>
          <w:rFonts w:asciiTheme="majorBidi" w:hAnsiTheme="majorBidi" w:cstheme="majorBidi"/>
          <w:sz w:val="20"/>
          <w:szCs w:val="20"/>
        </w:rPr>
        <w:t xml:space="preserve">Previous study has been performed, showing an association between increased serum </w:t>
      </w:r>
      <w:proofErr w:type="spellStart"/>
      <w:r w:rsidR="009C5E1A" w:rsidRPr="00013FFC">
        <w:rPr>
          <w:rFonts w:asciiTheme="majorBidi" w:hAnsiTheme="majorBidi" w:cstheme="majorBidi"/>
          <w:sz w:val="20"/>
          <w:szCs w:val="20"/>
        </w:rPr>
        <w:t>ferritin</w:t>
      </w:r>
      <w:proofErr w:type="spellEnd"/>
      <w:r w:rsidR="009C5E1A" w:rsidRPr="00013FFC">
        <w:rPr>
          <w:rFonts w:asciiTheme="majorBidi" w:hAnsiTheme="majorBidi" w:cstheme="majorBidi"/>
          <w:sz w:val="20"/>
          <w:szCs w:val="20"/>
        </w:rPr>
        <w:t xml:space="preserve"> and serum </w:t>
      </w:r>
      <w:r w:rsidR="00DD3AD7" w:rsidRPr="00013FFC">
        <w:rPr>
          <w:rFonts w:asciiTheme="majorBidi" w:hAnsiTheme="majorBidi" w:cstheme="majorBidi"/>
          <w:sz w:val="20"/>
          <w:szCs w:val="20"/>
        </w:rPr>
        <w:t>ALT</w:t>
      </w:r>
      <w:r w:rsidR="00DD3AD7" w:rsidRPr="00013FFC">
        <w:rPr>
          <w:rFonts w:asciiTheme="majorBidi" w:hAnsiTheme="majorBidi" w:cstheme="majorBidi"/>
          <w:b/>
          <w:bCs/>
          <w:i/>
          <w:iCs/>
          <w:sz w:val="20"/>
          <w:szCs w:val="20"/>
        </w:rPr>
        <w:t>(25)</w:t>
      </w:r>
      <w:r w:rsidR="009C5E1A" w:rsidRPr="00013FFC">
        <w:rPr>
          <w:rFonts w:asciiTheme="majorBidi" w:hAnsiTheme="majorBidi" w:cstheme="majorBidi"/>
          <w:b/>
          <w:bCs/>
          <w:i/>
          <w:iCs/>
          <w:sz w:val="20"/>
          <w:szCs w:val="20"/>
        </w:rPr>
        <w:t>.</w:t>
      </w:r>
      <w:r w:rsidR="00105D2B" w:rsidRPr="00013FFC">
        <w:rPr>
          <w:rFonts w:asciiTheme="majorBidi" w:hAnsiTheme="majorBidi" w:cstheme="majorBidi"/>
          <w:sz w:val="20"/>
          <w:szCs w:val="20"/>
        </w:rPr>
        <w:t xml:space="preserve">We suggest a complexion of increased serum iron and </w:t>
      </w:r>
      <w:proofErr w:type="spellStart"/>
      <w:r w:rsidR="00105D2B" w:rsidRPr="00013FFC">
        <w:rPr>
          <w:rFonts w:asciiTheme="majorBidi" w:hAnsiTheme="majorBidi" w:cstheme="majorBidi"/>
          <w:sz w:val="20"/>
          <w:szCs w:val="20"/>
        </w:rPr>
        <w:t>aminotransferases</w:t>
      </w:r>
      <w:proofErr w:type="spellEnd"/>
      <w:r w:rsidR="00105D2B" w:rsidRPr="00013FFC">
        <w:rPr>
          <w:rFonts w:asciiTheme="majorBidi" w:hAnsiTheme="majorBidi" w:cstheme="majorBidi"/>
          <w:sz w:val="20"/>
          <w:szCs w:val="20"/>
        </w:rPr>
        <w:t xml:space="preserve"> (ALT and AST) to be </w:t>
      </w:r>
      <w:r w:rsidR="00127FC2" w:rsidRPr="00013FFC">
        <w:rPr>
          <w:rFonts w:asciiTheme="majorBidi" w:hAnsiTheme="majorBidi" w:cstheme="majorBidi"/>
          <w:sz w:val="20"/>
          <w:szCs w:val="20"/>
        </w:rPr>
        <w:t>an associate</w:t>
      </w:r>
      <w:r w:rsidR="00105D2B" w:rsidRPr="00013FFC">
        <w:rPr>
          <w:rFonts w:asciiTheme="majorBidi" w:hAnsiTheme="majorBidi" w:cstheme="majorBidi"/>
          <w:sz w:val="20"/>
          <w:szCs w:val="20"/>
        </w:rPr>
        <w:t xml:space="preserve"> </w:t>
      </w:r>
      <w:r w:rsidR="00105D2B" w:rsidRPr="00013FFC">
        <w:rPr>
          <w:rFonts w:asciiTheme="majorBidi" w:hAnsiTheme="majorBidi" w:cstheme="majorBidi"/>
          <w:sz w:val="20"/>
          <w:szCs w:val="20"/>
        </w:rPr>
        <w:lastRenderedPageBreak/>
        <w:t>of insulin resistance in HCV infected patients on</w:t>
      </w:r>
      <w:r w:rsidR="009F26FC">
        <w:rPr>
          <w:rFonts w:asciiTheme="majorBidi" w:hAnsiTheme="majorBidi" w:cstheme="majorBidi"/>
          <w:sz w:val="20"/>
          <w:szCs w:val="20"/>
        </w:rPr>
        <w:t xml:space="preserve"> </w:t>
      </w:r>
      <w:r w:rsidR="00646CD4" w:rsidRPr="00013FFC">
        <w:rPr>
          <w:rFonts w:asciiTheme="majorBidi" w:hAnsiTheme="majorBidi" w:cstheme="majorBidi"/>
          <w:sz w:val="20"/>
          <w:szCs w:val="20"/>
        </w:rPr>
        <w:t xml:space="preserve">chronic </w:t>
      </w:r>
      <w:proofErr w:type="spellStart"/>
      <w:r w:rsidR="00646CD4" w:rsidRPr="00013FFC">
        <w:rPr>
          <w:rFonts w:asciiTheme="majorBidi" w:hAnsiTheme="majorBidi" w:cstheme="majorBidi"/>
          <w:sz w:val="20"/>
          <w:szCs w:val="20"/>
        </w:rPr>
        <w:t>hemodialysis</w:t>
      </w:r>
      <w:proofErr w:type="spellEnd"/>
      <w:r w:rsidR="00105D2B" w:rsidRPr="00013FFC">
        <w:rPr>
          <w:rFonts w:asciiTheme="majorBidi" w:hAnsiTheme="majorBidi" w:cstheme="majorBidi"/>
          <w:sz w:val="20"/>
          <w:szCs w:val="20"/>
        </w:rPr>
        <w:t>.</w:t>
      </w:r>
    </w:p>
    <w:p w:rsidR="00D2455A" w:rsidRPr="00013FFC" w:rsidRDefault="00D366CE" w:rsidP="00013FFC">
      <w:pPr>
        <w:spacing w:after="0" w:line="240" w:lineRule="auto"/>
        <w:ind w:firstLine="426"/>
        <w:jc w:val="both"/>
        <w:rPr>
          <w:rFonts w:asciiTheme="majorBidi" w:hAnsiTheme="majorBidi" w:cstheme="majorBidi"/>
          <w:sz w:val="20"/>
          <w:szCs w:val="20"/>
        </w:rPr>
      </w:pPr>
      <w:r w:rsidRPr="00013FFC">
        <w:rPr>
          <w:rFonts w:asciiTheme="majorBidi" w:hAnsiTheme="majorBidi" w:cstheme="majorBidi"/>
          <w:b/>
          <w:bCs/>
          <w:sz w:val="20"/>
          <w:szCs w:val="20"/>
        </w:rPr>
        <w:t>In conclusion,</w:t>
      </w:r>
      <w:r w:rsidRPr="00013FFC">
        <w:rPr>
          <w:rFonts w:asciiTheme="majorBidi" w:hAnsiTheme="majorBidi" w:cstheme="majorBidi"/>
          <w:sz w:val="20"/>
          <w:szCs w:val="20"/>
        </w:rPr>
        <w:t xml:space="preserve"> it was observed that</w:t>
      </w:r>
      <w:r w:rsidR="00E60F06">
        <w:rPr>
          <w:rFonts w:asciiTheme="majorBidi" w:hAnsiTheme="majorBidi" w:cstheme="majorBidi"/>
          <w:sz w:val="20"/>
          <w:szCs w:val="20"/>
        </w:rPr>
        <w:t xml:space="preserve"> </w:t>
      </w:r>
      <w:r w:rsidRPr="00013FFC">
        <w:rPr>
          <w:rFonts w:asciiTheme="majorBidi" w:hAnsiTheme="majorBidi" w:cstheme="majorBidi"/>
          <w:sz w:val="20"/>
          <w:szCs w:val="20"/>
        </w:rPr>
        <w:t xml:space="preserve">using HOMA-IR at a cutoff point of </w:t>
      </w:r>
      <w:r w:rsidR="008578EE" w:rsidRPr="00013FFC">
        <w:rPr>
          <w:rFonts w:asciiTheme="majorBidi" w:hAnsiTheme="majorBidi" w:cstheme="majorBidi"/>
          <w:sz w:val="20"/>
          <w:szCs w:val="20"/>
        </w:rPr>
        <w:t>&gt;</w:t>
      </w:r>
      <w:r w:rsidRPr="00013FFC">
        <w:rPr>
          <w:rFonts w:asciiTheme="majorBidi" w:hAnsiTheme="majorBidi" w:cstheme="majorBidi"/>
          <w:sz w:val="20"/>
          <w:szCs w:val="20"/>
        </w:rPr>
        <w:t>2</w:t>
      </w:r>
      <w:r w:rsidR="004C6BE2" w:rsidRPr="00013FFC">
        <w:rPr>
          <w:rFonts w:asciiTheme="majorBidi" w:hAnsiTheme="majorBidi" w:cstheme="majorBidi"/>
          <w:sz w:val="20"/>
          <w:szCs w:val="20"/>
        </w:rPr>
        <w:t>, the prevalence of IR in HCV +</w:t>
      </w:r>
      <w:proofErr w:type="spellStart"/>
      <w:r w:rsidR="004C6BE2" w:rsidRPr="00013FFC">
        <w:rPr>
          <w:rFonts w:asciiTheme="majorBidi" w:hAnsiTheme="majorBidi" w:cstheme="majorBidi"/>
          <w:sz w:val="20"/>
          <w:szCs w:val="20"/>
        </w:rPr>
        <w:t>ve</w:t>
      </w:r>
      <w:proofErr w:type="spellEnd"/>
      <w:r w:rsidR="004C6BE2" w:rsidRPr="00013FFC">
        <w:rPr>
          <w:rFonts w:asciiTheme="majorBidi" w:hAnsiTheme="majorBidi" w:cstheme="majorBidi"/>
          <w:sz w:val="20"/>
          <w:szCs w:val="20"/>
        </w:rPr>
        <w:t xml:space="preserve"> cases on chronic </w:t>
      </w:r>
      <w:proofErr w:type="spellStart"/>
      <w:r w:rsidR="004C6BE2" w:rsidRPr="00013FFC">
        <w:rPr>
          <w:rFonts w:asciiTheme="majorBidi" w:hAnsiTheme="majorBidi" w:cstheme="majorBidi"/>
          <w:sz w:val="20"/>
          <w:szCs w:val="20"/>
        </w:rPr>
        <w:t>hemodialysis</w:t>
      </w:r>
      <w:proofErr w:type="spellEnd"/>
      <w:r w:rsidR="004C6BE2" w:rsidRPr="00013FFC">
        <w:rPr>
          <w:rFonts w:asciiTheme="majorBidi" w:hAnsiTheme="majorBidi" w:cstheme="majorBidi"/>
          <w:sz w:val="20"/>
          <w:szCs w:val="20"/>
        </w:rPr>
        <w:t xml:space="preserve"> was 86.67% and was 33.33</w:t>
      </w:r>
      <w:r w:rsidR="00297BB2" w:rsidRPr="00013FFC">
        <w:rPr>
          <w:rFonts w:asciiTheme="majorBidi" w:hAnsiTheme="majorBidi" w:cstheme="majorBidi"/>
          <w:sz w:val="20"/>
          <w:szCs w:val="20"/>
        </w:rPr>
        <w:t>%</w:t>
      </w:r>
      <w:r w:rsidR="004C6BE2" w:rsidRPr="00013FFC">
        <w:rPr>
          <w:rFonts w:asciiTheme="majorBidi" w:hAnsiTheme="majorBidi" w:cstheme="majorBidi"/>
          <w:sz w:val="20"/>
          <w:szCs w:val="20"/>
        </w:rPr>
        <w:t xml:space="preserve"> in HCV-</w:t>
      </w:r>
      <w:proofErr w:type="spellStart"/>
      <w:r w:rsidR="004C6BE2" w:rsidRPr="00013FFC">
        <w:rPr>
          <w:rFonts w:asciiTheme="majorBidi" w:hAnsiTheme="majorBidi" w:cstheme="majorBidi"/>
          <w:sz w:val="20"/>
          <w:szCs w:val="20"/>
        </w:rPr>
        <w:t>ve</w:t>
      </w:r>
      <w:proofErr w:type="spellEnd"/>
      <w:r w:rsidR="004C6BE2" w:rsidRPr="00013FFC">
        <w:rPr>
          <w:rFonts w:asciiTheme="majorBidi" w:hAnsiTheme="majorBidi" w:cstheme="majorBidi"/>
          <w:sz w:val="20"/>
          <w:szCs w:val="20"/>
        </w:rPr>
        <w:t xml:space="preserve"> cases. Severity of insulin resistance is proportional to the activity of HCV marked by AST and ALT. Serum iron </w:t>
      </w:r>
      <w:r w:rsidR="00A90A98" w:rsidRPr="00013FFC">
        <w:rPr>
          <w:rFonts w:asciiTheme="majorBidi" w:hAnsiTheme="majorBidi" w:cstheme="majorBidi"/>
          <w:sz w:val="20"/>
          <w:szCs w:val="20"/>
        </w:rPr>
        <w:t xml:space="preserve">and </w:t>
      </w:r>
      <w:r w:rsidR="004C6BE2" w:rsidRPr="00013FFC">
        <w:rPr>
          <w:rFonts w:asciiTheme="majorBidi" w:hAnsiTheme="majorBidi" w:cstheme="majorBidi"/>
          <w:sz w:val="20"/>
          <w:szCs w:val="20"/>
        </w:rPr>
        <w:t xml:space="preserve">TSAT are better </w:t>
      </w:r>
      <w:r w:rsidR="004B343D" w:rsidRPr="00013FFC">
        <w:rPr>
          <w:rFonts w:asciiTheme="majorBidi" w:hAnsiTheme="majorBidi" w:cstheme="majorBidi"/>
          <w:sz w:val="20"/>
          <w:szCs w:val="20"/>
        </w:rPr>
        <w:t>predictors</w:t>
      </w:r>
      <w:r w:rsidR="004C6BE2" w:rsidRPr="00013FFC">
        <w:rPr>
          <w:rFonts w:asciiTheme="majorBidi" w:hAnsiTheme="majorBidi" w:cstheme="majorBidi"/>
          <w:sz w:val="20"/>
          <w:szCs w:val="20"/>
        </w:rPr>
        <w:t xml:space="preserve"> of insulin resistance than serum </w:t>
      </w:r>
      <w:proofErr w:type="spellStart"/>
      <w:r w:rsidR="004C6BE2" w:rsidRPr="00013FFC">
        <w:rPr>
          <w:rFonts w:asciiTheme="majorBidi" w:hAnsiTheme="majorBidi" w:cstheme="majorBidi"/>
          <w:sz w:val="20"/>
          <w:szCs w:val="20"/>
        </w:rPr>
        <w:t>ferritin</w:t>
      </w:r>
      <w:proofErr w:type="spellEnd"/>
      <w:r w:rsidR="00A90A98" w:rsidRPr="00013FFC">
        <w:rPr>
          <w:rFonts w:asciiTheme="majorBidi" w:hAnsiTheme="majorBidi" w:cstheme="majorBidi"/>
          <w:sz w:val="20"/>
          <w:szCs w:val="20"/>
        </w:rPr>
        <w:t>.</w:t>
      </w:r>
      <w:r w:rsidR="00E60F06">
        <w:rPr>
          <w:rFonts w:asciiTheme="majorBidi" w:hAnsiTheme="majorBidi" w:cstheme="majorBidi"/>
          <w:sz w:val="20"/>
          <w:szCs w:val="20"/>
        </w:rPr>
        <w:t xml:space="preserve"> </w:t>
      </w:r>
      <w:r w:rsidR="00F073E9" w:rsidRPr="00013FFC">
        <w:rPr>
          <w:rFonts w:asciiTheme="majorBidi" w:hAnsiTheme="majorBidi" w:cstheme="majorBidi"/>
          <w:sz w:val="20"/>
          <w:szCs w:val="20"/>
        </w:rPr>
        <w:t xml:space="preserve">There is </w:t>
      </w:r>
      <w:r w:rsidR="00A90A98" w:rsidRPr="00013FFC">
        <w:rPr>
          <w:rFonts w:asciiTheme="majorBidi" w:hAnsiTheme="majorBidi" w:cstheme="majorBidi"/>
          <w:sz w:val="20"/>
          <w:szCs w:val="20"/>
        </w:rPr>
        <w:t>a close relationship</w:t>
      </w:r>
      <w:r w:rsidR="00F073E9" w:rsidRPr="00013FFC">
        <w:rPr>
          <w:rFonts w:asciiTheme="majorBidi" w:hAnsiTheme="majorBidi" w:cstheme="majorBidi"/>
          <w:sz w:val="20"/>
          <w:szCs w:val="20"/>
        </w:rPr>
        <w:t xml:space="preserve"> between </w:t>
      </w:r>
      <w:r w:rsidR="00A90A98" w:rsidRPr="00013FFC">
        <w:rPr>
          <w:rFonts w:asciiTheme="majorBidi" w:hAnsiTheme="majorBidi" w:cstheme="majorBidi"/>
          <w:sz w:val="20"/>
          <w:szCs w:val="20"/>
        </w:rPr>
        <w:t xml:space="preserve">serum </w:t>
      </w:r>
      <w:r w:rsidR="00F073E9" w:rsidRPr="00013FFC">
        <w:rPr>
          <w:rFonts w:asciiTheme="majorBidi" w:hAnsiTheme="majorBidi" w:cstheme="majorBidi"/>
          <w:sz w:val="20"/>
          <w:szCs w:val="20"/>
        </w:rPr>
        <w:t>iron and (ALT</w:t>
      </w:r>
      <w:r w:rsidR="00B55A0C" w:rsidRPr="00013FFC">
        <w:rPr>
          <w:rFonts w:asciiTheme="majorBidi" w:hAnsiTheme="majorBidi" w:cstheme="majorBidi"/>
          <w:sz w:val="20"/>
          <w:szCs w:val="20"/>
        </w:rPr>
        <w:t xml:space="preserve"> and </w:t>
      </w:r>
      <w:r w:rsidR="00F073E9" w:rsidRPr="00013FFC">
        <w:rPr>
          <w:rFonts w:asciiTheme="majorBidi" w:hAnsiTheme="majorBidi" w:cstheme="majorBidi"/>
          <w:sz w:val="20"/>
          <w:szCs w:val="20"/>
        </w:rPr>
        <w:t xml:space="preserve">AST) that might be a complex </w:t>
      </w:r>
      <w:r w:rsidR="00127FC2" w:rsidRPr="00013FFC">
        <w:rPr>
          <w:rFonts w:asciiTheme="majorBidi" w:hAnsiTheme="majorBidi" w:cstheme="majorBidi"/>
          <w:sz w:val="20"/>
          <w:szCs w:val="20"/>
        </w:rPr>
        <w:t>associate</w:t>
      </w:r>
      <w:r w:rsidR="00F073E9" w:rsidRPr="00013FFC">
        <w:rPr>
          <w:rFonts w:asciiTheme="majorBidi" w:hAnsiTheme="majorBidi" w:cstheme="majorBidi"/>
          <w:sz w:val="20"/>
          <w:szCs w:val="20"/>
        </w:rPr>
        <w:t xml:space="preserve"> of insulin resistance in HCV +</w:t>
      </w:r>
      <w:proofErr w:type="spellStart"/>
      <w:r w:rsidR="00F073E9" w:rsidRPr="00013FFC">
        <w:rPr>
          <w:rFonts w:asciiTheme="majorBidi" w:hAnsiTheme="majorBidi" w:cstheme="majorBidi"/>
          <w:sz w:val="20"/>
          <w:szCs w:val="20"/>
        </w:rPr>
        <w:t>ve</w:t>
      </w:r>
      <w:proofErr w:type="spellEnd"/>
      <w:r w:rsidR="00F073E9" w:rsidRPr="00013FFC">
        <w:rPr>
          <w:rFonts w:asciiTheme="majorBidi" w:hAnsiTheme="majorBidi" w:cstheme="majorBidi"/>
          <w:sz w:val="20"/>
          <w:szCs w:val="20"/>
        </w:rPr>
        <w:t xml:space="preserve"> cases on chronic </w:t>
      </w:r>
      <w:proofErr w:type="spellStart"/>
      <w:r w:rsidR="00F073E9" w:rsidRPr="00013FFC">
        <w:rPr>
          <w:rFonts w:asciiTheme="majorBidi" w:hAnsiTheme="majorBidi" w:cstheme="majorBidi"/>
          <w:sz w:val="20"/>
          <w:szCs w:val="20"/>
        </w:rPr>
        <w:t>hemodialysis</w:t>
      </w:r>
      <w:proofErr w:type="spellEnd"/>
      <w:r w:rsidR="00F073E9" w:rsidRPr="00013FFC">
        <w:rPr>
          <w:rFonts w:asciiTheme="majorBidi" w:hAnsiTheme="majorBidi" w:cstheme="majorBidi"/>
          <w:sz w:val="20"/>
          <w:szCs w:val="20"/>
        </w:rPr>
        <w:t>.</w:t>
      </w:r>
    </w:p>
    <w:p w:rsidR="00AD543F" w:rsidRPr="00013FFC" w:rsidRDefault="00AD543F" w:rsidP="00013FFC">
      <w:pPr>
        <w:spacing w:after="0" w:line="240" w:lineRule="auto"/>
        <w:jc w:val="both"/>
        <w:rPr>
          <w:rFonts w:asciiTheme="majorBidi" w:hAnsiTheme="majorBidi" w:cstheme="majorBidi"/>
          <w:sz w:val="20"/>
          <w:szCs w:val="20"/>
        </w:rPr>
      </w:pPr>
      <w:bookmarkStart w:id="0" w:name="_GoBack"/>
      <w:bookmarkEnd w:id="0"/>
    </w:p>
    <w:p w:rsidR="00652FF2" w:rsidRPr="00013FFC" w:rsidRDefault="00CE2675" w:rsidP="00013FFC">
      <w:pPr>
        <w:spacing w:after="0" w:line="240" w:lineRule="auto"/>
        <w:jc w:val="both"/>
        <w:rPr>
          <w:rFonts w:asciiTheme="majorBidi" w:hAnsiTheme="majorBidi" w:cstheme="majorBidi"/>
          <w:b/>
          <w:bCs/>
          <w:sz w:val="20"/>
          <w:szCs w:val="20"/>
        </w:rPr>
      </w:pPr>
      <w:r w:rsidRPr="00013FFC">
        <w:rPr>
          <w:rFonts w:asciiTheme="majorBidi" w:hAnsiTheme="majorBidi" w:cstheme="majorBidi"/>
          <w:b/>
          <w:bCs/>
          <w:sz w:val="20"/>
          <w:szCs w:val="20"/>
        </w:rPr>
        <w:t>References</w:t>
      </w:r>
      <w:r w:rsidR="00652FF2" w:rsidRPr="00013FFC">
        <w:rPr>
          <w:rFonts w:asciiTheme="majorBidi" w:hAnsiTheme="majorBidi" w:cstheme="majorBidi"/>
          <w:b/>
          <w:bCs/>
          <w:sz w:val="20"/>
          <w:szCs w:val="20"/>
        </w:rPr>
        <w:t>;</w:t>
      </w:r>
    </w:p>
    <w:p w:rsidR="00652FF2" w:rsidRPr="000240C9" w:rsidRDefault="00652FF2" w:rsidP="00013FFC">
      <w:pPr>
        <w:pStyle w:val="ListParagraph"/>
        <w:numPr>
          <w:ilvl w:val="0"/>
          <w:numId w:val="5"/>
        </w:numPr>
        <w:tabs>
          <w:tab w:val="left" w:pos="284"/>
        </w:tabs>
        <w:spacing w:after="0" w:line="240" w:lineRule="auto"/>
        <w:ind w:left="284" w:hanging="284"/>
        <w:jc w:val="both"/>
        <w:rPr>
          <w:rFonts w:asciiTheme="majorBidi" w:hAnsiTheme="majorBidi" w:cstheme="majorBidi"/>
          <w:sz w:val="20"/>
          <w:szCs w:val="20"/>
        </w:rPr>
      </w:pPr>
      <w:r w:rsidRPr="000240C9">
        <w:rPr>
          <w:rFonts w:asciiTheme="majorBidi" w:hAnsiTheme="majorBidi" w:cstheme="majorBidi"/>
          <w:b/>
          <w:bCs/>
          <w:i/>
          <w:iCs/>
          <w:sz w:val="20"/>
          <w:szCs w:val="20"/>
        </w:rPr>
        <w:t>WHO</w:t>
      </w:r>
      <w:r w:rsidR="009F26FC" w:rsidRPr="000240C9">
        <w:rPr>
          <w:rFonts w:asciiTheme="majorBidi" w:hAnsiTheme="majorBidi" w:cstheme="majorBidi"/>
          <w:b/>
          <w:bCs/>
          <w:i/>
          <w:iCs/>
          <w:sz w:val="20"/>
          <w:szCs w:val="20"/>
        </w:rPr>
        <w:t xml:space="preserve"> </w:t>
      </w:r>
      <w:r w:rsidRPr="000240C9">
        <w:rPr>
          <w:rFonts w:asciiTheme="majorBidi" w:hAnsiTheme="majorBidi" w:cstheme="majorBidi"/>
          <w:b/>
          <w:bCs/>
          <w:i/>
          <w:iCs/>
          <w:sz w:val="20"/>
          <w:szCs w:val="20"/>
        </w:rPr>
        <w:t>(world health organization)</w:t>
      </w:r>
      <w:r w:rsidRPr="000240C9">
        <w:rPr>
          <w:rFonts w:asciiTheme="majorBidi" w:hAnsiTheme="majorBidi" w:cstheme="majorBidi"/>
          <w:i/>
          <w:iCs/>
          <w:sz w:val="20"/>
          <w:szCs w:val="20"/>
        </w:rPr>
        <w:t>:</w:t>
      </w:r>
      <w:r w:rsidRPr="000240C9">
        <w:rPr>
          <w:rFonts w:asciiTheme="majorBidi" w:hAnsiTheme="majorBidi" w:cstheme="majorBidi"/>
          <w:sz w:val="20"/>
          <w:szCs w:val="20"/>
        </w:rPr>
        <w:t xml:space="preserve"> hepatitis C:</w:t>
      </w:r>
      <w:r w:rsidR="00B24ED2" w:rsidRPr="000240C9">
        <w:rPr>
          <w:rFonts w:asciiTheme="majorBidi" w:hAnsiTheme="majorBidi" w:cstheme="majorBidi"/>
          <w:sz w:val="20"/>
          <w:szCs w:val="20"/>
        </w:rPr>
        <w:t xml:space="preserve"> </w:t>
      </w:r>
      <w:r w:rsidRPr="000240C9">
        <w:rPr>
          <w:rFonts w:asciiTheme="majorBidi" w:eastAsia="Times New Roman" w:hAnsiTheme="majorBidi" w:cstheme="majorBidi"/>
          <w:b/>
          <w:bCs/>
          <w:i/>
          <w:iCs/>
          <w:sz w:val="20"/>
          <w:szCs w:val="20"/>
        </w:rPr>
        <w:t>Fact sheet N°164July</w:t>
      </w:r>
      <w:r w:rsidR="00CA428F" w:rsidRPr="000240C9">
        <w:rPr>
          <w:rFonts w:asciiTheme="majorBidi" w:eastAsia="Times New Roman" w:hAnsiTheme="majorBidi" w:cstheme="majorBidi"/>
          <w:b/>
          <w:bCs/>
          <w:i/>
          <w:iCs/>
          <w:sz w:val="20"/>
          <w:szCs w:val="20"/>
        </w:rPr>
        <w:t xml:space="preserve"> (</w:t>
      </w:r>
      <w:r w:rsidRPr="000240C9">
        <w:rPr>
          <w:rFonts w:asciiTheme="majorBidi" w:eastAsia="Times New Roman" w:hAnsiTheme="majorBidi" w:cstheme="majorBidi"/>
          <w:b/>
          <w:bCs/>
          <w:i/>
          <w:iCs/>
          <w:sz w:val="20"/>
          <w:szCs w:val="20"/>
        </w:rPr>
        <w:t>2012</w:t>
      </w:r>
      <w:r w:rsidR="00CA428F" w:rsidRPr="000240C9">
        <w:rPr>
          <w:rFonts w:asciiTheme="majorBidi" w:eastAsia="Times New Roman" w:hAnsiTheme="majorBidi" w:cstheme="majorBidi"/>
          <w:b/>
          <w:bCs/>
          <w:i/>
          <w:iCs/>
          <w:sz w:val="20"/>
          <w:szCs w:val="20"/>
        </w:rPr>
        <w:t>)</w:t>
      </w:r>
      <w:r w:rsidRPr="000240C9">
        <w:rPr>
          <w:rFonts w:asciiTheme="majorBidi" w:eastAsia="Times New Roman" w:hAnsiTheme="majorBidi" w:cstheme="majorBidi"/>
          <w:b/>
          <w:bCs/>
          <w:i/>
          <w:iCs/>
          <w:sz w:val="20"/>
          <w:szCs w:val="20"/>
        </w:rPr>
        <w:t>.</w:t>
      </w:r>
    </w:p>
    <w:p w:rsidR="00652FF2" w:rsidRPr="000240C9" w:rsidRDefault="00652FF2" w:rsidP="002B2E5E">
      <w:pPr>
        <w:numPr>
          <w:ilvl w:val="0"/>
          <w:numId w:val="5"/>
        </w:numPr>
        <w:tabs>
          <w:tab w:val="left" w:pos="284"/>
          <w:tab w:val="left" w:pos="13590"/>
        </w:tabs>
        <w:spacing w:after="0" w:line="240" w:lineRule="auto"/>
        <w:ind w:left="284" w:hanging="284"/>
        <w:jc w:val="both"/>
        <w:rPr>
          <w:rFonts w:asciiTheme="majorBidi" w:hAnsiTheme="majorBidi" w:cstheme="majorBidi"/>
          <w:sz w:val="20"/>
          <w:szCs w:val="20"/>
        </w:rPr>
      </w:pPr>
      <w:r w:rsidRPr="000240C9">
        <w:rPr>
          <w:rFonts w:asciiTheme="majorBidi" w:hAnsiTheme="majorBidi" w:cstheme="majorBidi"/>
          <w:b/>
          <w:bCs/>
          <w:i/>
          <w:iCs/>
          <w:sz w:val="20"/>
          <w:szCs w:val="20"/>
        </w:rPr>
        <w:t xml:space="preserve">Mohammad </w:t>
      </w:r>
      <w:proofErr w:type="spellStart"/>
      <w:r w:rsidRPr="000240C9">
        <w:rPr>
          <w:rFonts w:asciiTheme="majorBidi" w:hAnsiTheme="majorBidi" w:cstheme="majorBidi"/>
          <w:b/>
          <w:bCs/>
          <w:i/>
          <w:iCs/>
          <w:sz w:val="20"/>
          <w:szCs w:val="20"/>
        </w:rPr>
        <w:t>Rahnavardia</w:t>
      </w:r>
      <w:proofErr w:type="spellEnd"/>
      <w:r w:rsidRPr="000240C9">
        <w:rPr>
          <w:rFonts w:asciiTheme="majorBidi" w:hAnsiTheme="majorBidi" w:cstheme="majorBidi"/>
          <w:b/>
          <w:bCs/>
          <w:i/>
          <w:iCs/>
          <w:sz w:val="20"/>
          <w:szCs w:val="20"/>
        </w:rPr>
        <w:t xml:space="preserve">, </w:t>
      </w:r>
      <w:proofErr w:type="spellStart"/>
      <w:r w:rsidRPr="000240C9">
        <w:rPr>
          <w:rFonts w:asciiTheme="majorBidi" w:hAnsiTheme="majorBidi" w:cstheme="majorBidi"/>
          <w:b/>
          <w:bCs/>
          <w:i/>
          <w:iCs/>
          <w:sz w:val="20"/>
          <w:szCs w:val="20"/>
        </w:rPr>
        <w:t>Seyed</w:t>
      </w:r>
      <w:proofErr w:type="spellEnd"/>
      <w:r w:rsidRPr="000240C9">
        <w:rPr>
          <w:rFonts w:asciiTheme="majorBidi" w:hAnsiTheme="majorBidi" w:cstheme="majorBidi"/>
          <w:b/>
          <w:bCs/>
          <w:i/>
          <w:iCs/>
          <w:sz w:val="20"/>
          <w:szCs w:val="20"/>
        </w:rPr>
        <w:t xml:space="preserve"> Mohammad </w:t>
      </w:r>
      <w:proofErr w:type="spellStart"/>
      <w:r w:rsidRPr="000240C9">
        <w:rPr>
          <w:rFonts w:asciiTheme="majorBidi" w:hAnsiTheme="majorBidi" w:cstheme="majorBidi"/>
          <w:b/>
          <w:bCs/>
          <w:i/>
          <w:iCs/>
          <w:sz w:val="20"/>
          <w:szCs w:val="20"/>
        </w:rPr>
        <w:t>mehdi</w:t>
      </w:r>
      <w:proofErr w:type="spellEnd"/>
      <w:r w:rsidRPr="000240C9">
        <w:rPr>
          <w:rFonts w:asciiTheme="majorBidi" w:hAnsiTheme="majorBidi" w:cstheme="majorBidi"/>
          <w:b/>
          <w:bCs/>
          <w:i/>
          <w:iCs/>
          <w:sz w:val="20"/>
          <w:szCs w:val="20"/>
        </w:rPr>
        <w:t xml:space="preserve">, </w:t>
      </w:r>
      <w:proofErr w:type="spellStart"/>
      <w:r w:rsidRPr="000240C9">
        <w:rPr>
          <w:rFonts w:asciiTheme="majorBidi" w:hAnsiTheme="majorBidi" w:cstheme="majorBidi"/>
          <w:b/>
          <w:bCs/>
          <w:i/>
          <w:iCs/>
          <w:sz w:val="20"/>
          <w:szCs w:val="20"/>
        </w:rPr>
        <w:t>Hosseini</w:t>
      </w:r>
      <w:proofErr w:type="spellEnd"/>
      <w:r w:rsidRPr="000240C9">
        <w:rPr>
          <w:rFonts w:asciiTheme="majorBidi" w:hAnsiTheme="majorBidi" w:cstheme="majorBidi"/>
          <w:b/>
          <w:bCs/>
          <w:i/>
          <w:iCs/>
          <w:sz w:val="20"/>
          <w:szCs w:val="20"/>
        </w:rPr>
        <w:t xml:space="preserve"> </w:t>
      </w:r>
      <w:proofErr w:type="spellStart"/>
      <w:r w:rsidRPr="000240C9">
        <w:rPr>
          <w:rFonts w:asciiTheme="majorBidi" w:hAnsiTheme="majorBidi" w:cstheme="majorBidi"/>
          <w:b/>
          <w:bCs/>
          <w:i/>
          <w:iCs/>
          <w:sz w:val="20"/>
          <w:szCs w:val="20"/>
        </w:rPr>
        <w:t>Moghaddamb</w:t>
      </w:r>
      <w:proofErr w:type="spellEnd"/>
      <w:r w:rsidR="00D556F2" w:rsidRPr="000240C9">
        <w:rPr>
          <w:rFonts w:asciiTheme="majorBidi" w:hAnsiTheme="majorBidi" w:cstheme="majorBidi"/>
          <w:b/>
          <w:bCs/>
          <w:i/>
          <w:iCs/>
          <w:sz w:val="20"/>
          <w:szCs w:val="20"/>
        </w:rPr>
        <w:t>,</w:t>
      </w:r>
      <w:r w:rsidR="00CA428F" w:rsidRPr="000240C9">
        <w:rPr>
          <w:rFonts w:asciiTheme="majorBidi" w:hAnsiTheme="majorBidi" w:cstheme="majorBidi"/>
          <w:b/>
          <w:bCs/>
          <w:i/>
          <w:iCs/>
          <w:sz w:val="20"/>
          <w:szCs w:val="20"/>
        </w:rPr>
        <w:t xml:space="preserve"> et a</w:t>
      </w:r>
      <w:r w:rsidR="002B2E5E">
        <w:rPr>
          <w:rFonts w:asciiTheme="majorBidi" w:hAnsiTheme="majorBidi" w:cstheme="majorBidi"/>
          <w:b/>
          <w:bCs/>
          <w:i/>
          <w:iCs/>
          <w:sz w:val="20"/>
          <w:szCs w:val="20"/>
        </w:rPr>
        <w:t>l</w:t>
      </w:r>
      <w:r w:rsidRPr="000240C9">
        <w:rPr>
          <w:rFonts w:asciiTheme="majorBidi" w:hAnsiTheme="majorBidi" w:cstheme="majorBidi"/>
          <w:b/>
          <w:bCs/>
          <w:sz w:val="20"/>
          <w:szCs w:val="20"/>
        </w:rPr>
        <w:t>:</w:t>
      </w:r>
      <w:r w:rsidRPr="000240C9">
        <w:rPr>
          <w:rFonts w:asciiTheme="majorBidi" w:hAnsiTheme="majorBidi" w:cstheme="majorBidi"/>
          <w:sz w:val="20"/>
          <w:szCs w:val="20"/>
        </w:rPr>
        <w:t xml:space="preserve"> Hepatitis C in </w:t>
      </w:r>
      <w:proofErr w:type="spellStart"/>
      <w:r w:rsidRPr="000240C9">
        <w:rPr>
          <w:rFonts w:asciiTheme="majorBidi" w:hAnsiTheme="majorBidi" w:cstheme="majorBidi"/>
          <w:sz w:val="20"/>
          <w:szCs w:val="20"/>
        </w:rPr>
        <w:t>Hemodialysis</w:t>
      </w:r>
      <w:proofErr w:type="spellEnd"/>
      <w:r w:rsidRPr="000240C9">
        <w:rPr>
          <w:rFonts w:asciiTheme="majorBidi" w:hAnsiTheme="majorBidi" w:cstheme="majorBidi"/>
          <w:sz w:val="20"/>
          <w:szCs w:val="20"/>
        </w:rPr>
        <w:t xml:space="preserve"> Patients: Current Global Magnitude, Natural History, Diagnostic Difficulties, and Preventive Measures. </w:t>
      </w:r>
      <w:r w:rsidRPr="000240C9">
        <w:rPr>
          <w:rFonts w:asciiTheme="majorBidi" w:hAnsiTheme="majorBidi" w:cstheme="majorBidi"/>
          <w:b/>
          <w:bCs/>
          <w:i/>
          <w:iCs/>
          <w:sz w:val="20"/>
          <w:szCs w:val="20"/>
        </w:rPr>
        <w:t xml:space="preserve">Am J </w:t>
      </w:r>
      <w:proofErr w:type="spellStart"/>
      <w:r w:rsidRPr="000240C9">
        <w:rPr>
          <w:rFonts w:asciiTheme="majorBidi" w:hAnsiTheme="majorBidi" w:cstheme="majorBidi"/>
          <w:b/>
          <w:bCs/>
          <w:i/>
          <w:iCs/>
          <w:sz w:val="20"/>
          <w:szCs w:val="20"/>
        </w:rPr>
        <w:t>Nephrol</w:t>
      </w:r>
      <w:proofErr w:type="spellEnd"/>
      <w:r w:rsidRPr="000240C9">
        <w:rPr>
          <w:rFonts w:asciiTheme="majorBidi" w:hAnsiTheme="majorBidi" w:cstheme="majorBidi"/>
          <w:b/>
          <w:bCs/>
          <w:i/>
          <w:iCs/>
          <w:sz w:val="20"/>
          <w:szCs w:val="20"/>
        </w:rPr>
        <w:t>. 28: 628-640</w:t>
      </w:r>
      <w:r w:rsidR="00CA428F" w:rsidRPr="000240C9">
        <w:rPr>
          <w:rFonts w:asciiTheme="majorBidi" w:hAnsiTheme="majorBidi" w:cstheme="majorBidi"/>
          <w:b/>
          <w:bCs/>
          <w:i/>
          <w:iCs/>
          <w:sz w:val="20"/>
          <w:szCs w:val="20"/>
        </w:rPr>
        <w:t xml:space="preserve"> (2008)</w:t>
      </w:r>
      <w:r w:rsidRPr="000240C9">
        <w:rPr>
          <w:rFonts w:asciiTheme="majorBidi" w:hAnsiTheme="majorBidi" w:cstheme="majorBidi"/>
          <w:b/>
          <w:bCs/>
          <w:i/>
          <w:iCs/>
          <w:sz w:val="20"/>
          <w:szCs w:val="20"/>
        </w:rPr>
        <w:t>.</w:t>
      </w:r>
    </w:p>
    <w:p w:rsidR="008171C8" w:rsidRPr="000240C9" w:rsidRDefault="00163F03" w:rsidP="002B2E5E">
      <w:pPr>
        <w:numPr>
          <w:ilvl w:val="0"/>
          <w:numId w:val="5"/>
        </w:numPr>
        <w:tabs>
          <w:tab w:val="left" w:pos="284"/>
          <w:tab w:val="left" w:pos="13590"/>
        </w:tabs>
        <w:spacing w:after="0" w:line="240" w:lineRule="auto"/>
        <w:ind w:left="284" w:hanging="284"/>
        <w:jc w:val="both"/>
        <w:rPr>
          <w:rFonts w:asciiTheme="majorBidi" w:hAnsiTheme="majorBidi" w:cstheme="majorBidi"/>
          <w:sz w:val="20"/>
          <w:szCs w:val="20"/>
        </w:rPr>
      </w:pPr>
      <w:r w:rsidRPr="000240C9">
        <w:rPr>
          <w:rFonts w:asciiTheme="majorBidi" w:hAnsiTheme="majorBidi" w:cstheme="majorBidi"/>
          <w:b/>
          <w:bCs/>
          <w:i/>
          <w:iCs/>
          <w:sz w:val="20"/>
          <w:szCs w:val="20"/>
        </w:rPr>
        <w:t xml:space="preserve">Caronia S, Taylor K, </w:t>
      </w:r>
      <w:proofErr w:type="spellStart"/>
      <w:r w:rsidRPr="000240C9">
        <w:rPr>
          <w:rFonts w:asciiTheme="majorBidi" w:hAnsiTheme="majorBidi" w:cstheme="majorBidi"/>
          <w:b/>
          <w:bCs/>
          <w:i/>
          <w:iCs/>
          <w:sz w:val="20"/>
          <w:szCs w:val="20"/>
        </w:rPr>
        <w:t>Pagliaro</w:t>
      </w:r>
      <w:proofErr w:type="spellEnd"/>
      <w:r w:rsidRPr="000240C9">
        <w:rPr>
          <w:rFonts w:asciiTheme="majorBidi" w:hAnsiTheme="majorBidi" w:cstheme="majorBidi"/>
          <w:b/>
          <w:bCs/>
          <w:i/>
          <w:iCs/>
          <w:sz w:val="20"/>
          <w:szCs w:val="20"/>
        </w:rPr>
        <w:t xml:space="preserve"> L</w:t>
      </w:r>
      <w:r w:rsidR="00D556F2" w:rsidRPr="000240C9">
        <w:rPr>
          <w:rFonts w:asciiTheme="majorBidi" w:hAnsiTheme="majorBidi" w:cstheme="majorBidi"/>
          <w:b/>
          <w:bCs/>
          <w:i/>
          <w:iCs/>
          <w:sz w:val="20"/>
          <w:szCs w:val="20"/>
        </w:rPr>
        <w:t>,</w:t>
      </w:r>
      <w:r w:rsidR="00CA428F" w:rsidRPr="000240C9">
        <w:rPr>
          <w:rFonts w:asciiTheme="majorBidi" w:hAnsiTheme="majorBidi" w:cstheme="majorBidi"/>
          <w:b/>
          <w:bCs/>
          <w:i/>
          <w:iCs/>
          <w:sz w:val="20"/>
          <w:szCs w:val="20"/>
        </w:rPr>
        <w:t xml:space="preserve"> et a</w:t>
      </w:r>
      <w:r w:rsidR="002B2E5E">
        <w:rPr>
          <w:rFonts w:asciiTheme="majorBidi" w:hAnsiTheme="majorBidi" w:cstheme="majorBidi"/>
          <w:b/>
          <w:bCs/>
          <w:i/>
          <w:iCs/>
          <w:sz w:val="20"/>
          <w:szCs w:val="20"/>
        </w:rPr>
        <w:t>l</w:t>
      </w:r>
      <w:r w:rsidR="00CA428F" w:rsidRPr="000240C9">
        <w:rPr>
          <w:rFonts w:asciiTheme="majorBidi" w:hAnsiTheme="majorBidi" w:cstheme="majorBidi"/>
          <w:i/>
          <w:iCs/>
          <w:sz w:val="20"/>
          <w:szCs w:val="20"/>
        </w:rPr>
        <w:t>:</w:t>
      </w:r>
      <w:r w:rsidRPr="000240C9">
        <w:rPr>
          <w:rFonts w:asciiTheme="majorBidi" w:hAnsiTheme="majorBidi" w:cstheme="majorBidi"/>
          <w:sz w:val="20"/>
          <w:szCs w:val="20"/>
        </w:rPr>
        <w:t xml:space="preserve"> Further evidence for an association between non-insulin-dependent diabetes mellitus and chronic hepatitis C virus infection. </w:t>
      </w:r>
      <w:proofErr w:type="spellStart"/>
      <w:r w:rsidRPr="000240C9">
        <w:rPr>
          <w:rStyle w:val="ref-journal"/>
          <w:rFonts w:asciiTheme="majorBidi" w:hAnsiTheme="majorBidi" w:cstheme="majorBidi"/>
          <w:b/>
          <w:bCs/>
          <w:i/>
          <w:iCs/>
          <w:sz w:val="20"/>
          <w:szCs w:val="20"/>
        </w:rPr>
        <w:t>Hepatology</w:t>
      </w:r>
      <w:proofErr w:type="spellEnd"/>
      <w:r w:rsidRPr="000240C9">
        <w:rPr>
          <w:rStyle w:val="ref-journal"/>
          <w:rFonts w:asciiTheme="majorBidi" w:hAnsiTheme="majorBidi" w:cstheme="majorBidi"/>
          <w:b/>
          <w:bCs/>
          <w:i/>
          <w:iCs/>
          <w:sz w:val="20"/>
          <w:szCs w:val="20"/>
        </w:rPr>
        <w:t xml:space="preserve">. </w:t>
      </w:r>
      <w:r w:rsidRPr="000240C9">
        <w:rPr>
          <w:rStyle w:val="ref-vol"/>
          <w:rFonts w:asciiTheme="majorBidi" w:hAnsiTheme="majorBidi" w:cstheme="majorBidi"/>
          <w:b/>
          <w:bCs/>
          <w:i/>
          <w:iCs/>
          <w:sz w:val="20"/>
          <w:szCs w:val="20"/>
        </w:rPr>
        <w:t>30</w:t>
      </w:r>
      <w:r w:rsidRPr="000240C9">
        <w:rPr>
          <w:rFonts w:asciiTheme="majorBidi" w:hAnsiTheme="majorBidi" w:cstheme="majorBidi"/>
          <w:b/>
          <w:bCs/>
          <w:i/>
          <w:iCs/>
          <w:sz w:val="20"/>
          <w:szCs w:val="20"/>
        </w:rPr>
        <w:t>:1059–1063</w:t>
      </w:r>
      <w:r w:rsidR="00CA428F" w:rsidRPr="000240C9">
        <w:rPr>
          <w:rFonts w:asciiTheme="majorBidi" w:hAnsiTheme="majorBidi" w:cstheme="majorBidi"/>
          <w:b/>
          <w:bCs/>
          <w:i/>
          <w:iCs/>
          <w:sz w:val="20"/>
          <w:szCs w:val="20"/>
        </w:rPr>
        <w:t xml:space="preserve"> (1999).</w:t>
      </w:r>
    </w:p>
    <w:p w:rsidR="00163F03" w:rsidRPr="000240C9" w:rsidRDefault="001A319F" w:rsidP="002B2E5E">
      <w:pPr>
        <w:numPr>
          <w:ilvl w:val="0"/>
          <w:numId w:val="5"/>
        </w:numPr>
        <w:tabs>
          <w:tab w:val="left" w:pos="284"/>
          <w:tab w:val="left" w:pos="13590"/>
        </w:tabs>
        <w:spacing w:after="0" w:line="240" w:lineRule="auto"/>
        <w:ind w:left="284" w:hanging="284"/>
        <w:jc w:val="both"/>
        <w:rPr>
          <w:rFonts w:asciiTheme="majorBidi" w:hAnsiTheme="majorBidi" w:cstheme="majorBidi"/>
          <w:sz w:val="20"/>
          <w:szCs w:val="20"/>
        </w:rPr>
      </w:pPr>
      <w:proofErr w:type="spellStart"/>
      <w:r w:rsidRPr="000240C9">
        <w:rPr>
          <w:rFonts w:asciiTheme="majorBidi" w:hAnsiTheme="majorBidi" w:cstheme="majorBidi"/>
          <w:b/>
          <w:bCs/>
          <w:i/>
          <w:iCs/>
          <w:sz w:val="20"/>
          <w:szCs w:val="20"/>
        </w:rPr>
        <w:t>Eguchi</w:t>
      </w:r>
      <w:proofErr w:type="spellEnd"/>
      <w:r w:rsidRPr="000240C9">
        <w:rPr>
          <w:rFonts w:asciiTheme="majorBidi" w:hAnsiTheme="majorBidi" w:cstheme="majorBidi"/>
          <w:b/>
          <w:bCs/>
          <w:i/>
          <w:iCs/>
          <w:sz w:val="20"/>
          <w:szCs w:val="20"/>
        </w:rPr>
        <w:t xml:space="preserve"> Y, Mizuta T, </w:t>
      </w:r>
      <w:proofErr w:type="spellStart"/>
      <w:r w:rsidRPr="000240C9">
        <w:rPr>
          <w:rFonts w:asciiTheme="majorBidi" w:hAnsiTheme="majorBidi" w:cstheme="majorBidi"/>
          <w:b/>
          <w:bCs/>
          <w:i/>
          <w:iCs/>
          <w:sz w:val="20"/>
          <w:szCs w:val="20"/>
        </w:rPr>
        <w:t>Ishibashi</w:t>
      </w:r>
      <w:proofErr w:type="spellEnd"/>
      <w:r w:rsidRPr="000240C9">
        <w:rPr>
          <w:rFonts w:asciiTheme="majorBidi" w:hAnsiTheme="majorBidi" w:cstheme="majorBidi"/>
          <w:b/>
          <w:bCs/>
          <w:i/>
          <w:iCs/>
          <w:sz w:val="20"/>
          <w:szCs w:val="20"/>
        </w:rPr>
        <w:t xml:space="preserve"> E, </w:t>
      </w:r>
      <w:r w:rsidR="005705DE" w:rsidRPr="000240C9">
        <w:rPr>
          <w:rFonts w:asciiTheme="majorBidi" w:hAnsiTheme="majorBidi" w:cstheme="majorBidi"/>
          <w:b/>
          <w:bCs/>
          <w:i/>
          <w:iCs/>
          <w:sz w:val="20"/>
          <w:szCs w:val="20"/>
        </w:rPr>
        <w:t>et al</w:t>
      </w:r>
      <w:r w:rsidR="005705DE" w:rsidRPr="000240C9">
        <w:rPr>
          <w:rFonts w:asciiTheme="majorBidi" w:hAnsiTheme="majorBidi" w:cstheme="majorBidi"/>
          <w:i/>
          <w:iCs/>
          <w:sz w:val="20"/>
          <w:szCs w:val="20"/>
        </w:rPr>
        <w:t>:</w:t>
      </w:r>
      <w:r w:rsidR="005705DE" w:rsidRPr="000240C9">
        <w:rPr>
          <w:rFonts w:asciiTheme="majorBidi" w:hAnsiTheme="majorBidi" w:cstheme="majorBidi"/>
          <w:sz w:val="20"/>
          <w:szCs w:val="20"/>
        </w:rPr>
        <w:t xml:space="preserve"> </w:t>
      </w:r>
      <w:r w:rsidRPr="000240C9">
        <w:rPr>
          <w:rFonts w:asciiTheme="majorBidi" w:hAnsiTheme="majorBidi" w:cstheme="majorBidi"/>
          <w:sz w:val="20"/>
          <w:szCs w:val="20"/>
        </w:rPr>
        <w:t xml:space="preserve">Hepatitis C virus infection enhances insulin resistance induced by visceral fat accumulation. </w:t>
      </w:r>
      <w:r w:rsidRPr="000240C9">
        <w:rPr>
          <w:rStyle w:val="ref-journal"/>
          <w:rFonts w:asciiTheme="majorBidi" w:hAnsiTheme="majorBidi" w:cstheme="majorBidi"/>
          <w:b/>
          <w:bCs/>
          <w:i/>
          <w:iCs/>
          <w:sz w:val="20"/>
          <w:szCs w:val="20"/>
        </w:rPr>
        <w:t xml:space="preserve">Liver Int. </w:t>
      </w:r>
      <w:r w:rsidRPr="000240C9">
        <w:rPr>
          <w:rStyle w:val="ref-vol"/>
          <w:rFonts w:asciiTheme="majorBidi" w:hAnsiTheme="majorBidi" w:cstheme="majorBidi"/>
          <w:b/>
          <w:bCs/>
          <w:i/>
          <w:iCs/>
          <w:sz w:val="20"/>
          <w:szCs w:val="20"/>
        </w:rPr>
        <w:t>29</w:t>
      </w:r>
      <w:r w:rsidRPr="000240C9">
        <w:rPr>
          <w:rFonts w:asciiTheme="majorBidi" w:hAnsiTheme="majorBidi" w:cstheme="majorBidi"/>
          <w:b/>
          <w:bCs/>
          <w:i/>
          <w:iCs/>
          <w:sz w:val="20"/>
          <w:szCs w:val="20"/>
        </w:rPr>
        <w:t>:213–220</w:t>
      </w:r>
      <w:r w:rsidR="00D556F2" w:rsidRPr="000240C9">
        <w:rPr>
          <w:rFonts w:asciiTheme="majorBidi" w:hAnsiTheme="majorBidi" w:cstheme="majorBidi"/>
          <w:b/>
          <w:bCs/>
          <w:i/>
          <w:iCs/>
          <w:sz w:val="20"/>
          <w:szCs w:val="20"/>
        </w:rPr>
        <w:t xml:space="preserve"> (2009)</w:t>
      </w:r>
      <w:r w:rsidRPr="000240C9">
        <w:rPr>
          <w:rFonts w:asciiTheme="majorBidi" w:hAnsiTheme="majorBidi" w:cstheme="majorBidi"/>
          <w:b/>
          <w:bCs/>
          <w:i/>
          <w:iCs/>
          <w:sz w:val="20"/>
          <w:szCs w:val="20"/>
        </w:rPr>
        <w:t>.</w:t>
      </w:r>
    </w:p>
    <w:p w:rsidR="001A319F" w:rsidRPr="000240C9" w:rsidRDefault="00A2714C" w:rsidP="002B2E5E">
      <w:pPr>
        <w:numPr>
          <w:ilvl w:val="0"/>
          <w:numId w:val="5"/>
        </w:numPr>
        <w:tabs>
          <w:tab w:val="left" w:pos="284"/>
          <w:tab w:val="left" w:pos="13590"/>
        </w:tabs>
        <w:spacing w:after="0" w:line="240" w:lineRule="auto"/>
        <w:ind w:left="284" w:hanging="284"/>
        <w:jc w:val="both"/>
        <w:rPr>
          <w:rFonts w:asciiTheme="majorBidi" w:hAnsiTheme="majorBidi" w:cstheme="majorBidi"/>
          <w:sz w:val="20"/>
          <w:szCs w:val="20"/>
        </w:rPr>
      </w:pPr>
      <w:r w:rsidRPr="000240C9">
        <w:rPr>
          <w:rFonts w:asciiTheme="majorBidi" w:hAnsiTheme="majorBidi" w:cstheme="majorBidi"/>
          <w:b/>
          <w:bCs/>
          <w:i/>
          <w:iCs/>
          <w:sz w:val="20"/>
          <w:szCs w:val="20"/>
        </w:rPr>
        <w:t>Kawaguchi T, Nagao Y, Tanaka K,</w:t>
      </w:r>
      <w:r w:rsidR="005705DE" w:rsidRPr="000240C9">
        <w:rPr>
          <w:rFonts w:asciiTheme="majorBidi" w:hAnsiTheme="majorBidi" w:cstheme="majorBidi"/>
          <w:b/>
          <w:bCs/>
          <w:i/>
          <w:iCs/>
          <w:sz w:val="20"/>
          <w:szCs w:val="20"/>
        </w:rPr>
        <w:t xml:space="preserve"> et al</w:t>
      </w:r>
      <w:r w:rsidR="005705DE" w:rsidRPr="000240C9">
        <w:rPr>
          <w:rFonts w:asciiTheme="majorBidi" w:hAnsiTheme="majorBidi" w:cstheme="majorBidi"/>
          <w:i/>
          <w:iCs/>
          <w:sz w:val="20"/>
          <w:szCs w:val="20"/>
        </w:rPr>
        <w:t>:</w:t>
      </w:r>
      <w:r w:rsidR="005705DE" w:rsidRPr="000240C9">
        <w:rPr>
          <w:rFonts w:asciiTheme="majorBidi" w:hAnsiTheme="majorBidi" w:cstheme="majorBidi"/>
          <w:sz w:val="20"/>
          <w:szCs w:val="20"/>
        </w:rPr>
        <w:t xml:space="preserve"> </w:t>
      </w:r>
      <w:r w:rsidRPr="000240C9">
        <w:rPr>
          <w:rFonts w:asciiTheme="majorBidi" w:hAnsiTheme="majorBidi" w:cstheme="majorBidi"/>
          <w:sz w:val="20"/>
          <w:szCs w:val="20"/>
        </w:rPr>
        <w:t xml:space="preserve">Causal relationship between hepatitis C virus core and the development of type 2 diabetes mellitus in a hepatitis C virus </w:t>
      </w:r>
      <w:r w:rsidR="003627FC" w:rsidRPr="000240C9">
        <w:rPr>
          <w:rFonts w:asciiTheme="majorBidi" w:hAnsiTheme="majorBidi" w:cstheme="majorBidi"/>
          <w:sz w:val="20"/>
          <w:szCs w:val="20"/>
        </w:rPr>
        <w:t>hyper endemic</w:t>
      </w:r>
      <w:r w:rsidRPr="000240C9">
        <w:rPr>
          <w:rFonts w:asciiTheme="majorBidi" w:hAnsiTheme="majorBidi" w:cstheme="majorBidi"/>
          <w:sz w:val="20"/>
          <w:szCs w:val="20"/>
        </w:rPr>
        <w:t xml:space="preserve"> area: a pilot study. </w:t>
      </w:r>
      <w:proofErr w:type="spellStart"/>
      <w:r w:rsidRPr="000240C9">
        <w:rPr>
          <w:rStyle w:val="ref-journal"/>
          <w:rFonts w:asciiTheme="majorBidi" w:hAnsiTheme="majorBidi" w:cstheme="majorBidi"/>
          <w:b/>
          <w:bCs/>
          <w:i/>
          <w:iCs/>
          <w:sz w:val="20"/>
          <w:szCs w:val="20"/>
        </w:rPr>
        <w:t>Int</w:t>
      </w:r>
      <w:proofErr w:type="spellEnd"/>
      <w:r w:rsidRPr="000240C9">
        <w:rPr>
          <w:rStyle w:val="ref-journal"/>
          <w:rFonts w:asciiTheme="majorBidi" w:hAnsiTheme="majorBidi" w:cstheme="majorBidi"/>
          <w:b/>
          <w:bCs/>
          <w:i/>
          <w:iCs/>
          <w:sz w:val="20"/>
          <w:szCs w:val="20"/>
        </w:rPr>
        <w:t xml:space="preserve"> J Mol Med. </w:t>
      </w:r>
      <w:r w:rsidRPr="000240C9">
        <w:rPr>
          <w:rStyle w:val="ref-vol"/>
          <w:rFonts w:asciiTheme="majorBidi" w:hAnsiTheme="majorBidi" w:cstheme="majorBidi"/>
          <w:b/>
          <w:bCs/>
          <w:i/>
          <w:iCs/>
          <w:sz w:val="20"/>
          <w:szCs w:val="20"/>
        </w:rPr>
        <w:t>16</w:t>
      </w:r>
      <w:r w:rsidRPr="000240C9">
        <w:rPr>
          <w:rFonts w:asciiTheme="majorBidi" w:hAnsiTheme="majorBidi" w:cstheme="majorBidi"/>
          <w:b/>
          <w:bCs/>
          <w:i/>
          <w:iCs/>
          <w:sz w:val="20"/>
          <w:szCs w:val="20"/>
        </w:rPr>
        <w:t>:109–114</w:t>
      </w:r>
      <w:r w:rsidR="003627FC" w:rsidRPr="000240C9">
        <w:rPr>
          <w:rFonts w:asciiTheme="majorBidi" w:hAnsiTheme="majorBidi" w:cstheme="majorBidi"/>
          <w:b/>
          <w:bCs/>
          <w:i/>
          <w:iCs/>
          <w:sz w:val="20"/>
          <w:szCs w:val="20"/>
        </w:rPr>
        <w:t xml:space="preserve"> (2005).</w:t>
      </w:r>
    </w:p>
    <w:p w:rsidR="003073BC" w:rsidRPr="000240C9" w:rsidRDefault="00197CD6" w:rsidP="00013FFC">
      <w:pPr>
        <w:pStyle w:val="ListParagraph"/>
        <w:numPr>
          <w:ilvl w:val="0"/>
          <w:numId w:val="5"/>
        </w:numPr>
        <w:shd w:val="clear" w:color="auto" w:fill="FFFFFF"/>
        <w:tabs>
          <w:tab w:val="left" w:pos="284"/>
        </w:tabs>
        <w:spacing w:after="0" w:line="240" w:lineRule="auto"/>
        <w:ind w:left="284" w:hanging="284"/>
        <w:jc w:val="both"/>
        <w:outlineLvl w:val="0"/>
        <w:rPr>
          <w:rFonts w:asciiTheme="majorBidi" w:eastAsia="Times New Roman" w:hAnsiTheme="majorBidi" w:cstheme="majorBidi"/>
          <w:kern w:val="36"/>
          <w:sz w:val="20"/>
          <w:szCs w:val="20"/>
        </w:rPr>
      </w:pPr>
      <w:hyperlink r:id="rId19" w:history="1">
        <w:r w:rsidR="003073BC" w:rsidRPr="000240C9">
          <w:rPr>
            <w:rFonts w:asciiTheme="majorBidi" w:eastAsia="Times New Roman" w:hAnsiTheme="majorBidi" w:cstheme="majorBidi"/>
            <w:b/>
            <w:bCs/>
            <w:i/>
            <w:iCs/>
            <w:sz w:val="20"/>
            <w:szCs w:val="20"/>
          </w:rPr>
          <w:t>Takumi Kawaguchi</w:t>
        </w:r>
      </w:hyperlink>
      <w:r w:rsidR="003073BC" w:rsidRPr="000240C9">
        <w:rPr>
          <w:rFonts w:asciiTheme="majorBidi" w:eastAsia="Times New Roman" w:hAnsiTheme="majorBidi" w:cstheme="majorBidi"/>
          <w:b/>
          <w:bCs/>
          <w:i/>
          <w:iCs/>
          <w:sz w:val="20"/>
          <w:szCs w:val="20"/>
        </w:rPr>
        <w:t xml:space="preserve"> and </w:t>
      </w:r>
      <w:hyperlink r:id="rId20" w:history="1">
        <w:proofErr w:type="spellStart"/>
        <w:r w:rsidR="003073BC" w:rsidRPr="000240C9">
          <w:rPr>
            <w:rFonts w:asciiTheme="majorBidi" w:eastAsia="Times New Roman" w:hAnsiTheme="majorBidi" w:cstheme="majorBidi"/>
            <w:b/>
            <w:bCs/>
            <w:i/>
            <w:iCs/>
            <w:sz w:val="20"/>
            <w:szCs w:val="20"/>
          </w:rPr>
          <w:t>Michio</w:t>
        </w:r>
        <w:proofErr w:type="spellEnd"/>
        <w:r w:rsidR="003073BC" w:rsidRPr="000240C9">
          <w:rPr>
            <w:rFonts w:asciiTheme="majorBidi" w:eastAsia="Times New Roman" w:hAnsiTheme="majorBidi" w:cstheme="majorBidi"/>
            <w:b/>
            <w:bCs/>
            <w:i/>
            <w:iCs/>
            <w:sz w:val="20"/>
            <w:szCs w:val="20"/>
          </w:rPr>
          <w:t xml:space="preserve"> </w:t>
        </w:r>
        <w:proofErr w:type="spellStart"/>
        <w:r w:rsidR="003073BC" w:rsidRPr="000240C9">
          <w:rPr>
            <w:rFonts w:asciiTheme="majorBidi" w:eastAsia="Times New Roman" w:hAnsiTheme="majorBidi" w:cstheme="majorBidi"/>
            <w:b/>
            <w:bCs/>
            <w:i/>
            <w:iCs/>
            <w:sz w:val="20"/>
            <w:szCs w:val="20"/>
          </w:rPr>
          <w:t>Sata</w:t>
        </w:r>
        <w:proofErr w:type="spellEnd"/>
      </w:hyperlink>
      <w:r w:rsidR="003073BC" w:rsidRPr="000240C9">
        <w:rPr>
          <w:rFonts w:asciiTheme="majorBidi" w:eastAsia="Times New Roman" w:hAnsiTheme="majorBidi" w:cstheme="majorBidi"/>
          <w:sz w:val="20"/>
          <w:szCs w:val="20"/>
        </w:rPr>
        <w:t>:</w:t>
      </w:r>
      <w:r w:rsidR="003073BC" w:rsidRPr="000240C9">
        <w:rPr>
          <w:rFonts w:asciiTheme="majorBidi" w:eastAsia="Times New Roman" w:hAnsiTheme="majorBidi" w:cstheme="majorBidi"/>
          <w:kern w:val="36"/>
          <w:sz w:val="20"/>
          <w:szCs w:val="20"/>
        </w:rPr>
        <w:t xml:space="preserve"> Importance of hepatitis C virus-associated insulin resistance: Therapeutic strategies for insulin sensitization.</w:t>
      </w:r>
      <w:r w:rsidR="000240C9">
        <w:rPr>
          <w:rFonts w:asciiTheme="majorBidi" w:eastAsia="Times New Roman" w:hAnsiTheme="majorBidi" w:cstheme="majorBidi"/>
          <w:kern w:val="36"/>
          <w:sz w:val="20"/>
          <w:szCs w:val="20"/>
        </w:rPr>
        <w:t xml:space="preserve"> </w:t>
      </w:r>
      <w:r w:rsidR="003073BC" w:rsidRPr="000240C9">
        <w:rPr>
          <w:rFonts w:asciiTheme="majorBidi" w:eastAsia="Times New Roman" w:hAnsiTheme="majorBidi" w:cstheme="majorBidi"/>
          <w:b/>
          <w:bCs/>
          <w:i/>
          <w:iCs/>
          <w:sz w:val="20"/>
          <w:szCs w:val="20"/>
        </w:rPr>
        <w:t xml:space="preserve">World J </w:t>
      </w:r>
      <w:proofErr w:type="spellStart"/>
      <w:r w:rsidR="003073BC" w:rsidRPr="000240C9">
        <w:rPr>
          <w:rFonts w:asciiTheme="majorBidi" w:eastAsia="Times New Roman" w:hAnsiTheme="majorBidi" w:cstheme="majorBidi"/>
          <w:b/>
          <w:bCs/>
          <w:i/>
          <w:iCs/>
          <w:sz w:val="20"/>
          <w:szCs w:val="20"/>
        </w:rPr>
        <w:t>Gastroenterol</w:t>
      </w:r>
      <w:proofErr w:type="spellEnd"/>
      <w:r w:rsidR="003073BC" w:rsidRPr="000240C9">
        <w:rPr>
          <w:rFonts w:asciiTheme="majorBidi" w:eastAsia="Times New Roman" w:hAnsiTheme="majorBidi" w:cstheme="majorBidi"/>
          <w:b/>
          <w:bCs/>
          <w:i/>
          <w:iCs/>
          <w:sz w:val="20"/>
          <w:szCs w:val="20"/>
        </w:rPr>
        <w:t>. 16(16): 1943–1952</w:t>
      </w:r>
      <w:r w:rsidR="00E64DD6" w:rsidRPr="000240C9">
        <w:rPr>
          <w:rFonts w:asciiTheme="majorBidi" w:eastAsia="Times New Roman" w:hAnsiTheme="majorBidi" w:cstheme="majorBidi"/>
          <w:b/>
          <w:bCs/>
          <w:i/>
          <w:iCs/>
          <w:sz w:val="20"/>
          <w:szCs w:val="20"/>
        </w:rPr>
        <w:t xml:space="preserve"> (2010 April 28).</w:t>
      </w:r>
    </w:p>
    <w:p w:rsidR="00030E22" w:rsidRPr="000240C9" w:rsidRDefault="003B0462" w:rsidP="00013FFC">
      <w:pPr>
        <w:pStyle w:val="ListParagraph"/>
        <w:numPr>
          <w:ilvl w:val="0"/>
          <w:numId w:val="5"/>
        </w:numPr>
        <w:shd w:val="clear" w:color="auto" w:fill="FFFFFF"/>
        <w:tabs>
          <w:tab w:val="left" w:pos="284"/>
        </w:tabs>
        <w:spacing w:after="0" w:line="240" w:lineRule="auto"/>
        <w:ind w:left="284" w:hanging="284"/>
        <w:jc w:val="both"/>
        <w:outlineLvl w:val="0"/>
        <w:rPr>
          <w:rFonts w:asciiTheme="majorBidi" w:eastAsia="Times New Roman" w:hAnsiTheme="majorBidi" w:cstheme="majorBidi"/>
          <w:kern w:val="36"/>
          <w:sz w:val="20"/>
          <w:szCs w:val="20"/>
        </w:rPr>
      </w:pPr>
      <w:proofErr w:type="spellStart"/>
      <w:r w:rsidRPr="000240C9">
        <w:rPr>
          <w:rFonts w:asciiTheme="majorBidi" w:hAnsiTheme="majorBidi" w:cstheme="majorBidi"/>
          <w:b/>
          <w:bCs/>
          <w:i/>
          <w:iCs/>
          <w:sz w:val="20"/>
          <w:szCs w:val="20"/>
        </w:rPr>
        <w:t>Szu</w:t>
      </w:r>
      <w:proofErr w:type="spellEnd"/>
      <w:r w:rsidRPr="000240C9">
        <w:rPr>
          <w:rFonts w:asciiTheme="majorBidi" w:hAnsiTheme="majorBidi" w:cstheme="majorBidi"/>
          <w:b/>
          <w:bCs/>
          <w:i/>
          <w:iCs/>
          <w:sz w:val="20"/>
          <w:szCs w:val="20"/>
        </w:rPr>
        <w:t xml:space="preserve">-Chun Hung and </w:t>
      </w:r>
      <w:proofErr w:type="spellStart"/>
      <w:r w:rsidRPr="000240C9">
        <w:rPr>
          <w:rFonts w:asciiTheme="majorBidi" w:hAnsiTheme="majorBidi" w:cstheme="majorBidi"/>
          <w:b/>
          <w:bCs/>
          <w:i/>
          <w:iCs/>
          <w:sz w:val="20"/>
          <w:szCs w:val="20"/>
        </w:rPr>
        <w:t>Der-Cherng</w:t>
      </w:r>
      <w:proofErr w:type="spellEnd"/>
      <w:r w:rsidRPr="000240C9">
        <w:rPr>
          <w:rFonts w:asciiTheme="majorBidi" w:hAnsiTheme="majorBidi" w:cstheme="majorBidi"/>
          <w:b/>
          <w:bCs/>
          <w:i/>
          <w:iCs/>
          <w:sz w:val="20"/>
          <w:szCs w:val="20"/>
        </w:rPr>
        <w:t xml:space="preserve"> </w:t>
      </w:r>
      <w:proofErr w:type="spellStart"/>
      <w:r w:rsidRPr="000240C9">
        <w:rPr>
          <w:rFonts w:asciiTheme="majorBidi" w:hAnsiTheme="majorBidi" w:cstheme="majorBidi"/>
          <w:b/>
          <w:bCs/>
          <w:i/>
          <w:iCs/>
          <w:sz w:val="20"/>
          <w:szCs w:val="20"/>
        </w:rPr>
        <w:t>Tarng</w:t>
      </w:r>
      <w:proofErr w:type="spellEnd"/>
      <w:r w:rsidR="0015626F" w:rsidRPr="000240C9">
        <w:rPr>
          <w:rFonts w:asciiTheme="majorBidi" w:hAnsiTheme="majorBidi" w:cstheme="majorBidi"/>
          <w:b/>
          <w:bCs/>
          <w:i/>
          <w:iCs/>
          <w:sz w:val="20"/>
          <w:szCs w:val="20"/>
        </w:rPr>
        <w:t>:</w:t>
      </w:r>
      <w:r w:rsidR="0015626F" w:rsidRPr="000240C9">
        <w:rPr>
          <w:rFonts w:asciiTheme="majorBidi" w:hAnsiTheme="majorBidi" w:cstheme="majorBidi"/>
          <w:sz w:val="20"/>
          <w:szCs w:val="20"/>
        </w:rPr>
        <w:t xml:space="preserve"> Adiposity and insulin resistance in non-diabetic </w:t>
      </w:r>
      <w:proofErr w:type="spellStart"/>
      <w:r w:rsidR="0015626F" w:rsidRPr="000240C9">
        <w:rPr>
          <w:rFonts w:asciiTheme="majorBidi" w:hAnsiTheme="majorBidi" w:cstheme="majorBidi"/>
          <w:sz w:val="20"/>
          <w:szCs w:val="20"/>
        </w:rPr>
        <w:t>hemodialysis</w:t>
      </w:r>
      <w:proofErr w:type="spellEnd"/>
      <w:r w:rsidR="0015626F" w:rsidRPr="000240C9">
        <w:rPr>
          <w:rFonts w:asciiTheme="majorBidi" w:hAnsiTheme="majorBidi" w:cstheme="majorBidi"/>
          <w:sz w:val="20"/>
          <w:szCs w:val="20"/>
        </w:rPr>
        <w:t xml:space="preserve"> patients. </w:t>
      </w:r>
      <w:r w:rsidR="0015626F" w:rsidRPr="000240C9">
        <w:rPr>
          <w:rFonts w:asciiTheme="majorBidi" w:hAnsiTheme="majorBidi" w:cstheme="majorBidi"/>
          <w:b/>
          <w:bCs/>
          <w:i/>
          <w:iCs/>
          <w:sz w:val="20"/>
          <w:szCs w:val="20"/>
        </w:rPr>
        <w:t xml:space="preserve">Am J </w:t>
      </w:r>
      <w:proofErr w:type="spellStart"/>
      <w:r w:rsidR="0015626F" w:rsidRPr="000240C9">
        <w:rPr>
          <w:rFonts w:asciiTheme="majorBidi" w:hAnsiTheme="majorBidi" w:cstheme="majorBidi"/>
          <w:b/>
          <w:bCs/>
          <w:i/>
          <w:iCs/>
          <w:sz w:val="20"/>
          <w:szCs w:val="20"/>
        </w:rPr>
        <w:t>Clin</w:t>
      </w:r>
      <w:proofErr w:type="spellEnd"/>
      <w:r w:rsidR="0015626F" w:rsidRPr="000240C9">
        <w:rPr>
          <w:rFonts w:asciiTheme="majorBidi" w:hAnsiTheme="majorBidi" w:cstheme="majorBidi"/>
          <w:b/>
          <w:bCs/>
          <w:i/>
          <w:iCs/>
          <w:sz w:val="20"/>
          <w:szCs w:val="20"/>
        </w:rPr>
        <w:t xml:space="preserve"> Nutr</w:t>
      </w:r>
      <w:r w:rsidR="001235E3" w:rsidRPr="000240C9">
        <w:rPr>
          <w:rFonts w:asciiTheme="majorBidi" w:hAnsiTheme="majorBidi" w:cstheme="majorBidi"/>
          <w:b/>
          <w:bCs/>
          <w:i/>
          <w:iCs/>
          <w:sz w:val="20"/>
          <w:szCs w:val="20"/>
        </w:rPr>
        <w:t>.</w:t>
      </w:r>
      <w:r w:rsidR="0015626F" w:rsidRPr="000240C9">
        <w:rPr>
          <w:rFonts w:asciiTheme="majorBidi" w:hAnsiTheme="majorBidi" w:cstheme="majorBidi"/>
          <w:b/>
          <w:bCs/>
          <w:i/>
          <w:iCs/>
          <w:sz w:val="20"/>
          <w:szCs w:val="20"/>
        </w:rPr>
        <w:t>90:64–69</w:t>
      </w:r>
      <w:r w:rsidR="001235E3" w:rsidRPr="000240C9">
        <w:rPr>
          <w:rFonts w:asciiTheme="majorBidi" w:hAnsiTheme="majorBidi" w:cstheme="majorBidi"/>
          <w:b/>
          <w:bCs/>
          <w:i/>
          <w:iCs/>
          <w:sz w:val="20"/>
          <w:szCs w:val="20"/>
        </w:rPr>
        <w:t xml:space="preserve"> (2009).</w:t>
      </w:r>
    </w:p>
    <w:p w:rsidR="00D366E1" w:rsidRPr="004E7FBF" w:rsidRDefault="00D366E1" w:rsidP="00013FFC">
      <w:pPr>
        <w:pStyle w:val="ListParagraph"/>
        <w:numPr>
          <w:ilvl w:val="0"/>
          <w:numId w:val="5"/>
        </w:numPr>
        <w:shd w:val="clear" w:color="auto" w:fill="FFFFFF"/>
        <w:tabs>
          <w:tab w:val="left" w:pos="284"/>
        </w:tabs>
        <w:spacing w:after="0" w:line="240" w:lineRule="auto"/>
        <w:ind w:left="284" w:hanging="284"/>
        <w:jc w:val="both"/>
        <w:textAlignment w:val="baseline"/>
        <w:outlineLvl w:val="0"/>
        <w:rPr>
          <w:rFonts w:asciiTheme="majorBidi" w:eastAsia="Times New Roman" w:hAnsiTheme="majorBidi" w:cstheme="majorBidi"/>
          <w:sz w:val="20"/>
          <w:szCs w:val="20"/>
        </w:rPr>
      </w:pPr>
      <w:r w:rsidRPr="004E7FBF">
        <w:rPr>
          <w:rFonts w:asciiTheme="majorBidi" w:hAnsiTheme="majorBidi" w:cstheme="majorBidi"/>
          <w:b/>
          <w:bCs/>
          <w:i/>
          <w:iCs/>
          <w:sz w:val="20"/>
          <w:szCs w:val="20"/>
        </w:rPr>
        <w:t xml:space="preserve">C E </w:t>
      </w:r>
      <w:proofErr w:type="spellStart"/>
      <w:r w:rsidRPr="004E7FBF">
        <w:rPr>
          <w:rFonts w:asciiTheme="majorBidi" w:hAnsiTheme="majorBidi" w:cstheme="majorBidi"/>
          <w:b/>
          <w:bCs/>
          <w:i/>
          <w:iCs/>
          <w:sz w:val="20"/>
          <w:szCs w:val="20"/>
        </w:rPr>
        <w:t>Wrede</w:t>
      </w:r>
      <w:proofErr w:type="spellEnd"/>
      <w:r w:rsidRPr="004E7FBF">
        <w:rPr>
          <w:rFonts w:asciiTheme="majorBidi" w:hAnsiTheme="majorBidi" w:cstheme="majorBidi"/>
          <w:b/>
          <w:bCs/>
          <w:i/>
          <w:iCs/>
          <w:sz w:val="20"/>
          <w:szCs w:val="20"/>
        </w:rPr>
        <w:t xml:space="preserve">, R </w:t>
      </w:r>
      <w:proofErr w:type="spellStart"/>
      <w:r w:rsidRPr="004E7FBF">
        <w:rPr>
          <w:rFonts w:asciiTheme="majorBidi" w:hAnsiTheme="majorBidi" w:cstheme="majorBidi"/>
          <w:b/>
          <w:bCs/>
          <w:i/>
          <w:iCs/>
          <w:sz w:val="20"/>
          <w:szCs w:val="20"/>
        </w:rPr>
        <w:t>Buettner</w:t>
      </w:r>
      <w:proofErr w:type="spellEnd"/>
      <w:r w:rsidRPr="004E7FBF">
        <w:rPr>
          <w:rFonts w:asciiTheme="majorBidi" w:hAnsiTheme="majorBidi" w:cstheme="majorBidi"/>
          <w:b/>
          <w:bCs/>
          <w:i/>
          <w:iCs/>
          <w:sz w:val="20"/>
          <w:szCs w:val="20"/>
        </w:rPr>
        <w:t xml:space="preserve">, L C </w:t>
      </w:r>
      <w:proofErr w:type="spellStart"/>
      <w:r w:rsidRPr="004E7FBF">
        <w:rPr>
          <w:rFonts w:asciiTheme="majorBidi" w:hAnsiTheme="majorBidi" w:cstheme="majorBidi"/>
          <w:b/>
          <w:bCs/>
          <w:i/>
          <w:iCs/>
          <w:sz w:val="20"/>
          <w:szCs w:val="20"/>
        </w:rPr>
        <w:t>Bollheimer</w:t>
      </w:r>
      <w:proofErr w:type="spellEnd"/>
      <w:r w:rsidRPr="004E7FBF">
        <w:rPr>
          <w:rFonts w:asciiTheme="majorBidi" w:hAnsiTheme="majorBidi" w:cstheme="majorBidi"/>
          <w:b/>
          <w:bCs/>
          <w:i/>
          <w:iCs/>
          <w:sz w:val="20"/>
          <w:szCs w:val="20"/>
        </w:rPr>
        <w:t xml:space="preserve">, </w:t>
      </w:r>
      <w:r w:rsidR="005705DE" w:rsidRPr="004E7FBF">
        <w:rPr>
          <w:rFonts w:asciiTheme="majorBidi" w:hAnsiTheme="majorBidi" w:cstheme="majorBidi"/>
          <w:b/>
          <w:bCs/>
          <w:i/>
          <w:iCs/>
          <w:sz w:val="20"/>
          <w:szCs w:val="20"/>
        </w:rPr>
        <w:t>et a</w:t>
      </w:r>
      <w:r w:rsidR="002B2E5E" w:rsidRPr="004E7FBF">
        <w:rPr>
          <w:rFonts w:asciiTheme="majorBidi" w:hAnsiTheme="majorBidi" w:cstheme="majorBidi"/>
          <w:b/>
          <w:bCs/>
          <w:i/>
          <w:iCs/>
          <w:sz w:val="20"/>
          <w:szCs w:val="20"/>
        </w:rPr>
        <w:t>l</w:t>
      </w:r>
      <w:r w:rsidR="005705DE" w:rsidRPr="004E7FBF">
        <w:rPr>
          <w:rFonts w:asciiTheme="majorBidi" w:hAnsiTheme="majorBidi" w:cstheme="majorBidi"/>
          <w:i/>
          <w:iCs/>
          <w:sz w:val="20"/>
          <w:szCs w:val="20"/>
        </w:rPr>
        <w:t>:</w:t>
      </w:r>
      <w:r w:rsidR="005705DE" w:rsidRPr="004E7FBF">
        <w:rPr>
          <w:rFonts w:asciiTheme="majorBidi" w:hAnsiTheme="majorBidi" w:cstheme="majorBidi"/>
          <w:sz w:val="20"/>
          <w:szCs w:val="20"/>
        </w:rPr>
        <w:t xml:space="preserve"> </w:t>
      </w:r>
      <w:r w:rsidRPr="004E7FBF">
        <w:rPr>
          <w:rFonts w:asciiTheme="majorBidi" w:hAnsiTheme="majorBidi" w:cstheme="majorBidi"/>
          <w:sz w:val="20"/>
          <w:szCs w:val="20"/>
        </w:rPr>
        <w:t xml:space="preserve">Association between serum </w:t>
      </w:r>
      <w:proofErr w:type="spellStart"/>
      <w:r w:rsidRPr="004E7FBF">
        <w:rPr>
          <w:rFonts w:asciiTheme="majorBidi" w:hAnsiTheme="majorBidi" w:cstheme="majorBidi"/>
          <w:sz w:val="20"/>
          <w:szCs w:val="20"/>
        </w:rPr>
        <w:t>ferritin</w:t>
      </w:r>
      <w:proofErr w:type="spellEnd"/>
      <w:r w:rsidRPr="004E7FBF">
        <w:rPr>
          <w:rFonts w:asciiTheme="majorBidi" w:hAnsiTheme="majorBidi" w:cstheme="majorBidi"/>
          <w:sz w:val="20"/>
          <w:szCs w:val="20"/>
        </w:rPr>
        <w:t xml:space="preserve"> and the insulin resistance syndrome in a representative population. </w:t>
      </w:r>
      <w:proofErr w:type="spellStart"/>
      <w:r w:rsidR="001235E3" w:rsidRPr="004E7FBF">
        <w:rPr>
          <w:rFonts w:asciiTheme="majorBidi" w:hAnsiTheme="majorBidi" w:cstheme="majorBidi"/>
          <w:b/>
          <w:bCs/>
          <w:i/>
          <w:iCs/>
          <w:sz w:val="20"/>
          <w:szCs w:val="20"/>
        </w:rPr>
        <w:t>Europ</w:t>
      </w:r>
      <w:proofErr w:type="spellEnd"/>
      <w:r w:rsidR="001235E3" w:rsidRPr="004E7FBF">
        <w:rPr>
          <w:rFonts w:asciiTheme="majorBidi" w:hAnsiTheme="majorBidi" w:cstheme="majorBidi"/>
          <w:b/>
          <w:bCs/>
          <w:i/>
          <w:iCs/>
          <w:sz w:val="20"/>
          <w:szCs w:val="20"/>
        </w:rPr>
        <w:t xml:space="preserve"> J </w:t>
      </w:r>
      <w:proofErr w:type="spellStart"/>
      <w:r w:rsidR="001235E3" w:rsidRPr="004E7FBF">
        <w:rPr>
          <w:rFonts w:asciiTheme="majorBidi" w:hAnsiTheme="majorBidi" w:cstheme="majorBidi"/>
          <w:b/>
          <w:bCs/>
          <w:i/>
          <w:iCs/>
          <w:sz w:val="20"/>
          <w:szCs w:val="20"/>
        </w:rPr>
        <w:t>Endocrinol</w:t>
      </w:r>
      <w:proofErr w:type="spellEnd"/>
      <w:r w:rsidR="001235E3" w:rsidRPr="004E7FBF">
        <w:rPr>
          <w:rFonts w:asciiTheme="majorBidi" w:hAnsiTheme="majorBidi" w:cstheme="majorBidi"/>
          <w:b/>
          <w:bCs/>
          <w:i/>
          <w:iCs/>
          <w:sz w:val="20"/>
          <w:szCs w:val="20"/>
        </w:rPr>
        <w:t xml:space="preserve">. 154: 333–340 (2006).  </w:t>
      </w:r>
    </w:p>
    <w:p w:rsidR="00D366E1" w:rsidRPr="00013FFC" w:rsidRDefault="00C62C67" w:rsidP="00013FFC">
      <w:pPr>
        <w:pStyle w:val="ListParagraph"/>
        <w:numPr>
          <w:ilvl w:val="0"/>
          <w:numId w:val="5"/>
        </w:numPr>
        <w:tabs>
          <w:tab w:val="left" w:pos="284"/>
        </w:tabs>
        <w:autoSpaceDE w:val="0"/>
        <w:autoSpaceDN w:val="0"/>
        <w:adjustRightInd w:val="0"/>
        <w:spacing w:after="0" w:line="240" w:lineRule="auto"/>
        <w:ind w:left="284" w:hanging="284"/>
        <w:jc w:val="both"/>
        <w:rPr>
          <w:rFonts w:asciiTheme="majorBidi" w:eastAsia="Times New Roman" w:hAnsiTheme="majorBidi" w:cstheme="majorBidi"/>
          <w:color w:val="000000" w:themeColor="text1"/>
          <w:kern w:val="36"/>
          <w:sz w:val="20"/>
          <w:szCs w:val="20"/>
        </w:rPr>
      </w:pPr>
      <w:r w:rsidRPr="000240C9">
        <w:rPr>
          <w:rFonts w:asciiTheme="majorBidi" w:hAnsiTheme="majorBidi" w:cstheme="majorBidi"/>
          <w:b/>
          <w:bCs/>
          <w:i/>
          <w:iCs/>
          <w:sz w:val="20"/>
          <w:szCs w:val="20"/>
        </w:rPr>
        <w:t xml:space="preserve">Jose´ Manuel </w:t>
      </w:r>
      <w:proofErr w:type="spellStart"/>
      <w:r w:rsidRPr="000240C9">
        <w:rPr>
          <w:rFonts w:asciiTheme="majorBidi" w:hAnsiTheme="majorBidi" w:cstheme="majorBidi"/>
          <w:b/>
          <w:bCs/>
          <w:i/>
          <w:iCs/>
          <w:sz w:val="20"/>
          <w:szCs w:val="20"/>
        </w:rPr>
        <w:t>Ferna´ndez</w:t>
      </w:r>
      <w:proofErr w:type="spellEnd"/>
      <w:r w:rsidRPr="000240C9">
        <w:rPr>
          <w:rFonts w:asciiTheme="majorBidi" w:hAnsiTheme="majorBidi" w:cstheme="majorBidi"/>
          <w:b/>
          <w:bCs/>
          <w:i/>
          <w:iCs/>
          <w:sz w:val="20"/>
          <w:szCs w:val="20"/>
        </w:rPr>
        <w:t xml:space="preserve">-Real, Abel </w:t>
      </w:r>
      <w:proofErr w:type="spellStart"/>
      <w:r w:rsidRPr="000240C9">
        <w:rPr>
          <w:rFonts w:asciiTheme="majorBidi" w:hAnsiTheme="majorBidi" w:cstheme="majorBidi"/>
          <w:b/>
          <w:bCs/>
          <w:i/>
          <w:iCs/>
          <w:sz w:val="20"/>
          <w:szCs w:val="20"/>
        </w:rPr>
        <w:t>Lo´pez</w:t>
      </w:r>
      <w:proofErr w:type="spellEnd"/>
      <w:r w:rsidRPr="000240C9">
        <w:rPr>
          <w:rFonts w:asciiTheme="majorBidi" w:hAnsiTheme="majorBidi" w:cstheme="majorBidi"/>
          <w:b/>
          <w:bCs/>
          <w:i/>
          <w:iCs/>
          <w:sz w:val="20"/>
          <w:szCs w:val="20"/>
        </w:rPr>
        <w:t xml:space="preserve">-Bermejo, and </w:t>
      </w:r>
      <w:proofErr w:type="spellStart"/>
      <w:r w:rsidRPr="000240C9">
        <w:rPr>
          <w:rFonts w:asciiTheme="majorBidi" w:hAnsiTheme="majorBidi" w:cstheme="majorBidi"/>
          <w:b/>
          <w:bCs/>
          <w:i/>
          <w:iCs/>
          <w:sz w:val="20"/>
          <w:szCs w:val="20"/>
        </w:rPr>
        <w:t>Wifredo</w:t>
      </w:r>
      <w:proofErr w:type="spellEnd"/>
      <w:r w:rsidRPr="000240C9">
        <w:rPr>
          <w:rFonts w:asciiTheme="majorBidi" w:hAnsiTheme="majorBidi" w:cstheme="majorBidi"/>
          <w:b/>
          <w:bCs/>
          <w:i/>
          <w:iCs/>
          <w:sz w:val="20"/>
          <w:szCs w:val="20"/>
        </w:rPr>
        <w:t xml:space="preserve"> </w:t>
      </w:r>
      <w:proofErr w:type="spellStart"/>
      <w:r w:rsidRPr="000240C9">
        <w:rPr>
          <w:rFonts w:asciiTheme="majorBidi" w:hAnsiTheme="majorBidi" w:cstheme="majorBidi"/>
          <w:b/>
          <w:bCs/>
          <w:i/>
          <w:iCs/>
          <w:sz w:val="20"/>
          <w:szCs w:val="20"/>
        </w:rPr>
        <w:t>Ricart</w:t>
      </w:r>
      <w:proofErr w:type="spellEnd"/>
      <w:r w:rsidRPr="000240C9">
        <w:rPr>
          <w:rFonts w:asciiTheme="majorBidi" w:hAnsiTheme="majorBidi" w:cstheme="majorBidi"/>
          <w:sz w:val="20"/>
          <w:szCs w:val="20"/>
        </w:rPr>
        <w:t>:</w:t>
      </w:r>
      <w:r w:rsidR="00575530">
        <w:rPr>
          <w:rFonts w:asciiTheme="majorBidi" w:hAnsiTheme="majorBidi" w:cstheme="majorBidi"/>
          <w:sz w:val="20"/>
          <w:szCs w:val="20"/>
        </w:rPr>
        <w:t xml:space="preserve"> </w:t>
      </w:r>
      <w:r w:rsidRPr="000240C9">
        <w:rPr>
          <w:rFonts w:asciiTheme="majorBidi" w:hAnsiTheme="majorBidi" w:cstheme="majorBidi"/>
          <w:sz w:val="20"/>
          <w:szCs w:val="20"/>
        </w:rPr>
        <w:t xml:space="preserve">Cross-Talk </w:t>
      </w:r>
      <w:r w:rsidR="008019E6" w:rsidRPr="000240C9">
        <w:rPr>
          <w:rFonts w:asciiTheme="majorBidi" w:hAnsiTheme="majorBidi" w:cstheme="majorBidi"/>
          <w:sz w:val="20"/>
          <w:szCs w:val="20"/>
        </w:rPr>
        <w:t>b</w:t>
      </w:r>
      <w:r w:rsidRPr="000240C9">
        <w:rPr>
          <w:rFonts w:asciiTheme="majorBidi" w:hAnsiTheme="majorBidi" w:cstheme="majorBidi"/>
          <w:sz w:val="20"/>
          <w:szCs w:val="20"/>
        </w:rPr>
        <w:t xml:space="preserve">etween Iron Metabolism and </w:t>
      </w:r>
      <w:r w:rsidRPr="00013FFC">
        <w:rPr>
          <w:rFonts w:asciiTheme="majorBidi" w:hAnsiTheme="majorBidi" w:cstheme="majorBidi"/>
          <w:sz w:val="20"/>
          <w:szCs w:val="20"/>
        </w:rPr>
        <w:t>Diabetes</w:t>
      </w:r>
      <w:r w:rsidR="001235E3" w:rsidRPr="00013FFC">
        <w:rPr>
          <w:rFonts w:asciiTheme="majorBidi" w:hAnsiTheme="majorBidi" w:cstheme="majorBidi"/>
          <w:sz w:val="20"/>
          <w:szCs w:val="20"/>
        </w:rPr>
        <w:t>.</w:t>
      </w:r>
      <w:r w:rsidR="00293D46">
        <w:rPr>
          <w:rFonts w:asciiTheme="majorBidi" w:hAnsiTheme="majorBidi" w:cstheme="majorBidi"/>
          <w:sz w:val="20"/>
          <w:szCs w:val="20"/>
        </w:rPr>
        <w:t xml:space="preserve"> </w:t>
      </w:r>
      <w:r w:rsidR="00CB6AA8" w:rsidRPr="00013FFC">
        <w:rPr>
          <w:rFonts w:asciiTheme="majorBidi" w:hAnsiTheme="majorBidi" w:cstheme="majorBidi"/>
          <w:b/>
          <w:bCs/>
          <w:i/>
          <w:iCs/>
          <w:sz w:val="20"/>
          <w:szCs w:val="20"/>
        </w:rPr>
        <w:t>DIABETES</w:t>
      </w:r>
      <w:r w:rsidR="001235E3" w:rsidRPr="00013FFC">
        <w:rPr>
          <w:rFonts w:asciiTheme="majorBidi" w:hAnsiTheme="majorBidi" w:cstheme="majorBidi"/>
          <w:b/>
          <w:bCs/>
          <w:i/>
          <w:iCs/>
          <w:sz w:val="20"/>
          <w:szCs w:val="20"/>
        </w:rPr>
        <w:t>.</w:t>
      </w:r>
      <w:r w:rsidR="00CB6AA8" w:rsidRPr="00013FFC">
        <w:rPr>
          <w:rFonts w:asciiTheme="majorBidi" w:hAnsiTheme="majorBidi" w:cstheme="majorBidi"/>
          <w:b/>
          <w:bCs/>
          <w:i/>
          <w:iCs/>
          <w:sz w:val="20"/>
          <w:szCs w:val="20"/>
        </w:rPr>
        <w:t xml:space="preserve"> 51</w:t>
      </w:r>
      <w:r w:rsidR="001235E3" w:rsidRPr="00013FFC">
        <w:rPr>
          <w:rFonts w:asciiTheme="majorBidi" w:hAnsiTheme="majorBidi" w:cstheme="majorBidi"/>
          <w:b/>
          <w:bCs/>
          <w:i/>
          <w:iCs/>
          <w:sz w:val="20"/>
          <w:szCs w:val="20"/>
        </w:rPr>
        <w:t>:</w:t>
      </w:r>
      <w:r w:rsidR="00CB6AA8" w:rsidRPr="00013FFC">
        <w:rPr>
          <w:rFonts w:asciiTheme="majorBidi" w:hAnsiTheme="majorBidi" w:cstheme="majorBidi"/>
          <w:b/>
          <w:bCs/>
          <w:i/>
          <w:iCs/>
          <w:sz w:val="20"/>
          <w:szCs w:val="20"/>
        </w:rPr>
        <w:t>2348-2354</w:t>
      </w:r>
      <w:r w:rsidR="001235E3" w:rsidRPr="00013FFC">
        <w:rPr>
          <w:rFonts w:asciiTheme="majorBidi" w:hAnsiTheme="majorBidi" w:cstheme="majorBidi"/>
          <w:b/>
          <w:bCs/>
          <w:i/>
          <w:iCs/>
          <w:sz w:val="20"/>
          <w:szCs w:val="20"/>
        </w:rPr>
        <w:t xml:space="preserve"> (AUGUST 2002).</w:t>
      </w:r>
    </w:p>
    <w:p w:rsidR="00902822" w:rsidRPr="00013FFC" w:rsidRDefault="00902822" w:rsidP="002B2E5E">
      <w:pPr>
        <w:pStyle w:val="ListParagraph"/>
        <w:numPr>
          <w:ilvl w:val="0"/>
          <w:numId w:val="5"/>
        </w:numPr>
        <w:tabs>
          <w:tab w:val="left" w:pos="284"/>
        </w:tabs>
        <w:autoSpaceDE w:val="0"/>
        <w:autoSpaceDN w:val="0"/>
        <w:adjustRightInd w:val="0"/>
        <w:spacing w:after="0" w:line="240" w:lineRule="auto"/>
        <w:ind w:left="284" w:hanging="284"/>
        <w:jc w:val="both"/>
        <w:rPr>
          <w:rFonts w:asciiTheme="majorBidi" w:eastAsia="Times New Roman" w:hAnsiTheme="majorBidi" w:cstheme="majorBidi"/>
          <w:color w:val="000000" w:themeColor="text1"/>
          <w:kern w:val="36"/>
          <w:sz w:val="20"/>
          <w:szCs w:val="20"/>
        </w:rPr>
      </w:pPr>
      <w:r w:rsidRPr="00013FFC">
        <w:rPr>
          <w:rFonts w:asciiTheme="majorBidi" w:hAnsiTheme="majorBidi" w:cstheme="majorBidi"/>
          <w:b/>
          <w:bCs/>
          <w:i/>
          <w:iCs/>
          <w:sz w:val="20"/>
          <w:szCs w:val="20"/>
        </w:rPr>
        <w:lastRenderedPageBreak/>
        <w:t>Matthews DR</w:t>
      </w:r>
      <w:r w:rsidR="008019E6"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HoskerJP</w:t>
      </w:r>
      <w:proofErr w:type="spellEnd"/>
      <w:r w:rsidR="006054FE"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Rudenski</w:t>
      </w:r>
      <w:proofErr w:type="spellEnd"/>
      <w:r w:rsidRPr="00013FFC">
        <w:rPr>
          <w:rFonts w:asciiTheme="majorBidi" w:hAnsiTheme="majorBidi" w:cstheme="majorBidi"/>
          <w:b/>
          <w:bCs/>
          <w:i/>
          <w:iCs/>
          <w:sz w:val="20"/>
          <w:szCs w:val="20"/>
        </w:rPr>
        <w:t xml:space="preserve"> AS</w:t>
      </w:r>
      <w:r w:rsidR="006054FE"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Pr="00013FFC">
        <w:rPr>
          <w:rFonts w:asciiTheme="majorBidi" w:hAnsiTheme="majorBidi" w:cstheme="majorBidi"/>
          <w:sz w:val="20"/>
          <w:szCs w:val="20"/>
        </w:rPr>
        <w:t>Homeostasis model assessment: insulin resistance and beta-cell function from fasting plasma glucose and insulin concentrations in man</w:t>
      </w:r>
      <w:r w:rsidR="006054FE" w:rsidRPr="00013FFC">
        <w:rPr>
          <w:rFonts w:asciiTheme="majorBidi" w:hAnsiTheme="majorBidi" w:cstheme="majorBidi"/>
          <w:sz w:val="20"/>
          <w:szCs w:val="20"/>
        </w:rPr>
        <w:t>.</w:t>
      </w:r>
      <w:r w:rsidR="009F26FC">
        <w:rPr>
          <w:rFonts w:asciiTheme="majorBidi" w:hAnsiTheme="majorBidi" w:cstheme="majorBidi"/>
          <w:sz w:val="20"/>
          <w:szCs w:val="20"/>
        </w:rPr>
        <w:t xml:space="preserve"> </w:t>
      </w:r>
      <w:proofErr w:type="spellStart"/>
      <w:r w:rsidRPr="00013FFC">
        <w:rPr>
          <w:rFonts w:asciiTheme="majorBidi" w:hAnsiTheme="majorBidi" w:cstheme="majorBidi"/>
          <w:b/>
          <w:bCs/>
          <w:i/>
          <w:iCs/>
          <w:sz w:val="20"/>
          <w:szCs w:val="20"/>
        </w:rPr>
        <w:t>Diabetologia</w:t>
      </w:r>
      <w:proofErr w:type="spellEnd"/>
      <w:r w:rsidRPr="00013FFC">
        <w:rPr>
          <w:rFonts w:asciiTheme="majorBidi" w:hAnsiTheme="majorBidi" w:cstheme="majorBidi"/>
          <w:b/>
          <w:bCs/>
          <w:i/>
          <w:iCs/>
          <w:sz w:val="20"/>
          <w:szCs w:val="20"/>
        </w:rPr>
        <w:t xml:space="preserve"> 28</w:t>
      </w:r>
      <w:r w:rsidR="006054FE"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412–419</w:t>
      </w:r>
      <w:r w:rsidR="006054FE" w:rsidRPr="00013FFC">
        <w:rPr>
          <w:rFonts w:asciiTheme="majorBidi" w:hAnsiTheme="majorBidi" w:cstheme="majorBidi"/>
          <w:b/>
          <w:bCs/>
          <w:i/>
          <w:iCs/>
          <w:sz w:val="20"/>
          <w:szCs w:val="20"/>
        </w:rPr>
        <w:t xml:space="preserve"> (1985)</w:t>
      </w:r>
      <w:r w:rsidRPr="00013FFC">
        <w:rPr>
          <w:rFonts w:asciiTheme="majorBidi" w:hAnsiTheme="majorBidi" w:cstheme="majorBidi"/>
          <w:b/>
          <w:bCs/>
          <w:i/>
          <w:iCs/>
          <w:sz w:val="20"/>
          <w:szCs w:val="20"/>
        </w:rPr>
        <w:t>.</w:t>
      </w:r>
    </w:p>
    <w:p w:rsidR="009C2F9C" w:rsidRPr="00013FFC" w:rsidRDefault="009C2F9C" w:rsidP="00013FFC">
      <w:pPr>
        <w:numPr>
          <w:ilvl w:val="0"/>
          <w:numId w:val="5"/>
        </w:numPr>
        <w:tabs>
          <w:tab w:val="left" w:pos="284"/>
          <w:tab w:val="left" w:pos="13590"/>
        </w:tabs>
        <w:spacing w:after="0" w:line="240" w:lineRule="auto"/>
        <w:ind w:left="284" w:hanging="284"/>
        <w:jc w:val="both"/>
        <w:rPr>
          <w:rFonts w:asciiTheme="majorBidi" w:hAnsiTheme="majorBidi" w:cstheme="majorBidi"/>
          <w:sz w:val="20"/>
          <w:szCs w:val="20"/>
        </w:rPr>
      </w:pPr>
      <w:r w:rsidRPr="00013FFC">
        <w:rPr>
          <w:rFonts w:asciiTheme="majorBidi" w:hAnsiTheme="majorBidi" w:cstheme="majorBidi"/>
          <w:b/>
          <w:bCs/>
          <w:i/>
          <w:iCs/>
          <w:sz w:val="20"/>
          <w:szCs w:val="20"/>
        </w:rPr>
        <w:t>Center of Disease Control (CDC</w:t>
      </w:r>
      <w:proofErr w:type="gramStart"/>
      <w:r w:rsidRPr="00013FFC">
        <w:rPr>
          <w:rFonts w:asciiTheme="majorBidi" w:hAnsiTheme="majorBidi" w:cstheme="majorBidi"/>
          <w:b/>
          <w:bCs/>
          <w:i/>
          <w:iCs/>
          <w:sz w:val="20"/>
          <w:szCs w:val="20"/>
        </w:rPr>
        <w:t>)</w:t>
      </w:r>
      <w:r w:rsidR="009F26FC">
        <w:rPr>
          <w:rFonts w:asciiTheme="majorBidi" w:hAnsiTheme="majorBidi" w:cstheme="majorBidi"/>
          <w:b/>
          <w:bCs/>
          <w:i/>
          <w:iCs/>
          <w:sz w:val="20"/>
          <w:szCs w:val="20"/>
        </w:rPr>
        <w:t xml:space="preserve"> </w:t>
      </w:r>
      <w:r w:rsidR="00BF7058" w:rsidRPr="00013FFC">
        <w:rPr>
          <w:rFonts w:asciiTheme="majorBidi" w:hAnsiTheme="majorBidi" w:cstheme="majorBidi"/>
          <w:b/>
          <w:bCs/>
          <w:i/>
          <w:iCs/>
          <w:sz w:val="20"/>
          <w:szCs w:val="20"/>
        </w:rPr>
        <w:t>:</w:t>
      </w:r>
      <w:bookmarkStart w:id="1" w:name="content_area"/>
      <w:proofErr w:type="gramEnd"/>
      <w:r w:rsidRPr="00013FFC">
        <w:rPr>
          <w:rFonts w:asciiTheme="majorBidi" w:hAnsiTheme="majorBidi" w:cstheme="majorBidi"/>
          <w:sz w:val="20"/>
          <w:szCs w:val="20"/>
        </w:rPr>
        <w:t xml:space="preserve">Recommendations for Preventing Transmission of Infections </w:t>
      </w:r>
      <w:r w:rsidR="00BF7058" w:rsidRPr="00013FFC">
        <w:rPr>
          <w:rFonts w:asciiTheme="majorBidi" w:hAnsiTheme="majorBidi" w:cstheme="majorBidi"/>
          <w:sz w:val="20"/>
          <w:szCs w:val="20"/>
        </w:rPr>
        <w:t>a</w:t>
      </w:r>
      <w:r w:rsidRPr="00013FFC">
        <w:rPr>
          <w:rFonts w:asciiTheme="majorBidi" w:hAnsiTheme="majorBidi" w:cstheme="majorBidi"/>
          <w:sz w:val="20"/>
          <w:szCs w:val="20"/>
        </w:rPr>
        <w:t xml:space="preserve">mong Chronic </w:t>
      </w:r>
      <w:proofErr w:type="spellStart"/>
      <w:r w:rsidRPr="00013FFC">
        <w:rPr>
          <w:rFonts w:asciiTheme="majorBidi" w:hAnsiTheme="majorBidi" w:cstheme="majorBidi"/>
          <w:sz w:val="20"/>
          <w:szCs w:val="20"/>
        </w:rPr>
        <w:t>Hemodialysis</w:t>
      </w:r>
      <w:proofErr w:type="spellEnd"/>
      <w:r w:rsidRPr="00013FFC">
        <w:rPr>
          <w:rFonts w:asciiTheme="majorBidi" w:hAnsiTheme="majorBidi" w:cstheme="majorBidi"/>
          <w:sz w:val="20"/>
          <w:szCs w:val="20"/>
        </w:rPr>
        <w:t xml:space="preserve"> Patients</w:t>
      </w:r>
      <w:bookmarkEnd w:id="1"/>
      <w:r w:rsidRPr="00013FFC">
        <w:rPr>
          <w:rFonts w:asciiTheme="majorBidi" w:hAnsiTheme="majorBidi" w:cstheme="majorBidi"/>
          <w:sz w:val="20"/>
          <w:szCs w:val="20"/>
        </w:rPr>
        <w:t xml:space="preserve">. </w:t>
      </w:r>
      <w:r w:rsidRPr="00013FFC">
        <w:rPr>
          <w:rFonts w:asciiTheme="majorBidi" w:hAnsiTheme="majorBidi" w:cstheme="majorBidi"/>
          <w:b/>
          <w:bCs/>
          <w:i/>
          <w:iCs/>
          <w:sz w:val="20"/>
          <w:szCs w:val="20"/>
        </w:rPr>
        <w:t>MMWR</w:t>
      </w:r>
      <w:r w:rsidR="00BF7058" w:rsidRPr="00013FFC">
        <w:rPr>
          <w:rFonts w:asciiTheme="majorBidi" w:hAnsiTheme="majorBidi" w:cstheme="majorBidi"/>
          <w:b/>
          <w:bCs/>
          <w:i/>
          <w:iCs/>
          <w:sz w:val="20"/>
          <w:szCs w:val="20"/>
        </w:rPr>
        <w:t xml:space="preserve"> (</w:t>
      </w:r>
      <w:r w:rsidRPr="00013FFC">
        <w:rPr>
          <w:rFonts w:asciiTheme="majorBidi" w:hAnsiTheme="majorBidi" w:cstheme="majorBidi"/>
          <w:b/>
          <w:bCs/>
          <w:i/>
          <w:iCs/>
          <w:sz w:val="20"/>
          <w:szCs w:val="20"/>
        </w:rPr>
        <w:t>RR05) 1-43</w:t>
      </w:r>
      <w:r w:rsidR="00BF7058" w:rsidRPr="00013FFC">
        <w:rPr>
          <w:rFonts w:asciiTheme="majorBidi" w:hAnsiTheme="majorBidi" w:cstheme="majorBidi"/>
          <w:b/>
          <w:bCs/>
          <w:i/>
          <w:iCs/>
          <w:sz w:val="20"/>
          <w:szCs w:val="20"/>
        </w:rPr>
        <w:t xml:space="preserve"> (April 27</w:t>
      </w:r>
      <w:r w:rsidR="00BF7058" w:rsidRPr="00013FFC">
        <w:rPr>
          <w:rFonts w:asciiTheme="majorBidi" w:hAnsiTheme="majorBidi" w:cstheme="majorBidi"/>
          <w:b/>
          <w:bCs/>
          <w:sz w:val="20"/>
          <w:szCs w:val="20"/>
        </w:rPr>
        <w:t>, 2001).</w:t>
      </w:r>
    </w:p>
    <w:p w:rsidR="00CB6AA8" w:rsidRPr="00013FFC" w:rsidRDefault="009C2F9C" w:rsidP="002B2E5E">
      <w:pPr>
        <w:pStyle w:val="ListParagraph"/>
        <w:numPr>
          <w:ilvl w:val="0"/>
          <w:numId w:val="5"/>
        </w:numPr>
        <w:tabs>
          <w:tab w:val="left" w:pos="284"/>
        </w:tabs>
        <w:autoSpaceDE w:val="0"/>
        <w:autoSpaceDN w:val="0"/>
        <w:adjustRightInd w:val="0"/>
        <w:spacing w:after="0" w:line="240" w:lineRule="auto"/>
        <w:ind w:left="284" w:hanging="284"/>
        <w:jc w:val="both"/>
        <w:rPr>
          <w:rFonts w:asciiTheme="majorBidi" w:eastAsia="Times New Roman" w:hAnsiTheme="majorBidi" w:cstheme="majorBidi"/>
          <w:kern w:val="36"/>
          <w:sz w:val="20"/>
          <w:szCs w:val="20"/>
        </w:rPr>
      </w:pPr>
      <w:proofErr w:type="spellStart"/>
      <w:r w:rsidRPr="00013FFC">
        <w:rPr>
          <w:rFonts w:asciiTheme="majorBidi" w:hAnsiTheme="majorBidi" w:cstheme="majorBidi"/>
          <w:b/>
          <w:bCs/>
          <w:i/>
          <w:iCs/>
          <w:sz w:val="20"/>
          <w:szCs w:val="20"/>
        </w:rPr>
        <w:t>Carneiro</w:t>
      </w:r>
      <w:proofErr w:type="spellEnd"/>
      <w:r w:rsidRPr="00013FFC">
        <w:rPr>
          <w:rFonts w:asciiTheme="majorBidi" w:hAnsiTheme="majorBidi" w:cstheme="majorBidi"/>
          <w:b/>
          <w:bCs/>
          <w:i/>
          <w:iCs/>
          <w:sz w:val="20"/>
          <w:szCs w:val="20"/>
        </w:rPr>
        <w:t xml:space="preserve"> MA, Martins RM, </w:t>
      </w:r>
      <w:proofErr w:type="spellStart"/>
      <w:r w:rsidRPr="00013FFC">
        <w:rPr>
          <w:rFonts w:asciiTheme="majorBidi" w:hAnsiTheme="majorBidi" w:cstheme="majorBidi"/>
          <w:b/>
          <w:bCs/>
          <w:i/>
          <w:iCs/>
          <w:sz w:val="20"/>
          <w:szCs w:val="20"/>
        </w:rPr>
        <w:t>Teles</w:t>
      </w:r>
      <w:proofErr w:type="spellEnd"/>
      <w:r w:rsidRPr="00013FFC">
        <w:rPr>
          <w:rFonts w:asciiTheme="majorBidi" w:hAnsiTheme="majorBidi" w:cstheme="majorBidi"/>
          <w:b/>
          <w:bCs/>
          <w:i/>
          <w:iCs/>
          <w:sz w:val="20"/>
          <w:szCs w:val="20"/>
        </w:rPr>
        <w:t xml:space="preserve"> SA</w:t>
      </w:r>
      <w:r w:rsidR="00106063"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Hepatitis C prevalence and risk factors in </w:t>
      </w:r>
      <w:proofErr w:type="spellStart"/>
      <w:r w:rsidRPr="00013FFC">
        <w:rPr>
          <w:rFonts w:asciiTheme="majorBidi" w:hAnsiTheme="majorBidi" w:cstheme="majorBidi"/>
          <w:sz w:val="20"/>
          <w:szCs w:val="20"/>
        </w:rPr>
        <w:t>hemodialysis</w:t>
      </w:r>
      <w:proofErr w:type="spellEnd"/>
      <w:r w:rsidRPr="00013FFC">
        <w:rPr>
          <w:rFonts w:asciiTheme="majorBidi" w:hAnsiTheme="majorBidi" w:cstheme="majorBidi"/>
          <w:sz w:val="20"/>
          <w:szCs w:val="20"/>
        </w:rPr>
        <w:t xml:space="preserve"> patients in Central Brazil: a survey by polymerase chain reaction and serological methods. </w:t>
      </w:r>
      <w:proofErr w:type="spellStart"/>
      <w:r w:rsidRPr="00013FFC">
        <w:rPr>
          <w:rFonts w:asciiTheme="majorBidi" w:hAnsiTheme="majorBidi" w:cstheme="majorBidi"/>
          <w:b/>
          <w:bCs/>
          <w:i/>
          <w:iCs/>
          <w:sz w:val="20"/>
          <w:szCs w:val="20"/>
        </w:rPr>
        <w:t>Mem</w:t>
      </w:r>
      <w:proofErr w:type="spellEnd"/>
      <w:r w:rsidRPr="00013FFC">
        <w:rPr>
          <w:rFonts w:asciiTheme="majorBidi" w:hAnsiTheme="majorBidi" w:cstheme="majorBidi"/>
          <w:b/>
          <w:bCs/>
          <w:i/>
          <w:iCs/>
          <w:sz w:val="20"/>
          <w:szCs w:val="20"/>
        </w:rPr>
        <w:t xml:space="preserve"> Inst </w:t>
      </w:r>
      <w:proofErr w:type="spellStart"/>
      <w:r w:rsidRPr="00013FFC">
        <w:rPr>
          <w:rFonts w:asciiTheme="majorBidi" w:hAnsiTheme="majorBidi" w:cstheme="majorBidi"/>
          <w:b/>
          <w:bCs/>
          <w:i/>
          <w:iCs/>
          <w:sz w:val="20"/>
          <w:szCs w:val="20"/>
        </w:rPr>
        <w:t>Oswaldo</w:t>
      </w:r>
      <w:proofErr w:type="spellEnd"/>
      <w:r w:rsidRPr="00013FFC">
        <w:rPr>
          <w:rFonts w:asciiTheme="majorBidi" w:hAnsiTheme="majorBidi" w:cstheme="majorBidi"/>
          <w:b/>
          <w:bCs/>
          <w:i/>
          <w:iCs/>
          <w:sz w:val="20"/>
          <w:szCs w:val="20"/>
        </w:rPr>
        <w:t xml:space="preserve"> Cruz 96:765-769</w:t>
      </w:r>
      <w:r w:rsidR="003C1B88" w:rsidRPr="00013FFC">
        <w:rPr>
          <w:rFonts w:asciiTheme="majorBidi" w:hAnsiTheme="majorBidi" w:cstheme="majorBidi"/>
          <w:b/>
          <w:bCs/>
          <w:i/>
          <w:iCs/>
          <w:sz w:val="20"/>
          <w:szCs w:val="20"/>
        </w:rPr>
        <w:t xml:space="preserve"> (2001).</w:t>
      </w:r>
    </w:p>
    <w:p w:rsidR="00DE7562" w:rsidRPr="00013FFC" w:rsidRDefault="00197CD6" w:rsidP="002B2E5E">
      <w:pPr>
        <w:pStyle w:val="ListParagraph"/>
        <w:numPr>
          <w:ilvl w:val="0"/>
          <w:numId w:val="5"/>
        </w:numPr>
        <w:shd w:val="clear" w:color="auto" w:fill="FFFFFF"/>
        <w:tabs>
          <w:tab w:val="left" w:pos="284"/>
        </w:tabs>
        <w:spacing w:after="0" w:line="240" w:lineRule="auto"/>
        <w:ind w:left="284" w:hanging="284"/>
        <w:jc w:val="both"/>
        <w:rPr>
          <w:rFonts w:asciiTheme="majorBidi" w:eastAsia="Times New Roman" w:hAnsiTheme="majorBidi" w:cstheme="majorBidi"/>
          <w:sz w:val="20"/>
          <w:szCs w:val="20"/>
        </w:rPr>
      </w:pPr>
      <w:hyperlink r:id="rId21" w:history="1">
        <w:r w:rsidR="00DE7562" w:rsidRPr="00013FFC">
          <w:rPr>
            <w:rFonts w:asciiTheme="majorBidi" w:hAnsiTheme="majorBidi" w:cstheme="majorBidi"/>
            <w:b/>
            <w:bCs/>
            <w:i/>
            <w:iCs/>
            <w:sz w:val="20"/>
            <w:szCs w:val="20"/>
          </w:rPr>
          <w:t xml:space="preserve">Ali </w:t>
        </w:r>
        <w:proofErr w:type="spellStart"/>
        <w:r w:rsidR="00DE7562" w:rsidRPr="00013FFC">
          <w:rPr>
            <w:rFonts w:asciiTheme="majorBidi" w:hAnsiTheme="majorBidi" w:cstheme="majorBidi"/>
            <w:b/>
            <w:bCs/>
            <w:i/>
            <w:iCs/>
            <w:sz w:val="20"/>
            <w:szCs w:val="20"/>
          </w:rPr>
          <w:t>Ozdemir</w:t>
        </w:r>
        <w:proofErr w:type="spellEnd"/>
      </w:hyperlink>
      <w:r w:rsidR="00DE7562" w:rsidRPr="00013FFC">
        <w:rPr>
          <w:rFonts w:asciiTheme="majorBidi" w:hAnsiTheme="majorBidi" w:cstheme="majorBidi"/>
          <w:b/>
          <w:bCs/>
          <w:i/>
          <w:iCs/>
          <w:sz w:val="20"/>
          <w:szCs w:val="20"/>
        </w:rPr>
        <w:t xml:space="preserve">, </w:t>
      </w:r>
      <w:hyperlink r:id="rId22" w:history="1">
        <w:proofErr w:type="spellStart"/>
        <w:r w:rsidR="00DE7562" w:rsidRPr="00013FFC">
          <w:rPr>
            <w:rFonts w:asciiTheme="majorBidi" w:hAnsiTheme="majorBidi" w:cstheme="majorBidi"/>
            <w:b/>
            <w:bCs/>
            <w:i/>
            <w:iCs/>
            <w:sz w:val="20"/>
            <w:szCs w:val="20"/>
          </w:rPr>
          <w:t>Berrin</w:t>
        </w:r>
        <w:proofErr w:type="spellEnd"/>
        <w:r w:rsidR="00DE7562" w:rsidRPr="00013FFC">
          <w:rPr>
            <w:rFonts w:asciiTheme="majorBidi" w:hAnsiTheme="majorBidi" w:cstheme="majorBidi"/>
            <w:b/>
            <w:bCs/>
            <w:i/>
            <w:iCs/>
            <w:sz w:val="20"/>
            <w:szCs w:val="20"/>
          </w:rPr>
          <w:t xml:space="preserve"> </w:t>
        </w:r>
        <w:proofErr w:type="spellStart"/>
        <w:r w:rsidR="00DE7562" w:rsidRPr="00013FFC">
          <w:rPr>
            <w:rFonts w:asciiTheme="majorBidi" w:hAnsiTheme="majorBidi" w:cstheme="majorBidi"/>
            <w:b/>
            <w:bCs/>
            <w:i/>
            <w:iCs/>
            <w:sz w:val="20"/>
            <w:szCs w:val="20"/>
          </w:rPr>
          <w:t>Yalinbas</w:t>
        </w:r>
        <w:proofErr w:type="spellEnd"/>
      </w:hyperlink>
      <w:r w:rsidR="00DE7562" w:rsidRPr="00013FFC">
        <w:rPr>
          <w:rFonts w:asciiTheme="majorBidi" w:hAnsiTheme="majorBidi" w:cstheme="majorBidi"/>
          <w:b/>
          <w:bCs/>
          <w:i/>
          <w:iCs/>
          <w:sz w:val="20"/>
          <w:szCs w:val="20"/>
        </w:rPr>
        <w:t xml:space="preserve">, </w:t>
      </w:r>
      <w:hyperlink r:id="rId23" w:history="1">
        <w:proofErr w:type="spellStart"/>
        <w:r w:rsidR="00DE7562" w:rsidRPr="00013FFC">
          <w:rPr>
            <w:rFonts w:asciiTheme="majorBidi" w:hAnsiTheme="majorBidi" w:cstheme="majorBidi"/>
            <w:b/>
            <w:bCs/>
            <w:i/>
            <w:iCs/>
            <w:sz w:val="20"/>
            <w:szCs w:val="20"/>
          </w:rPr>
          <w:t>Umut</w:t>
        </w:r>
        <w:proofErr w:type="spellEnd"/>
        <w:r w:rsidR="00DE7562" w:rsidRPr="00013FFC">
          <w:rPr>
            <w:rFonts w:asciiTheme="majorBidi" w:hAnsiTheme="majorBidi" w:cstheme="majorBidi"/>
            <w:b/>
            <w:bCs/>
            <w:i/>
            <w:iCs/>
            <w:sz w:val="20"/>
            <w:szCs w:val="20"/>
          </w:rPr>
          <w:t xml:space="preserve"> </w:t>
        </w:r>
        <w:proofErr w:type="spellStart"/>
        <w:r w:rsidR="00DE7562" w:rsidRPr="00013FFC">
          <w:rPr>
            <w:rFonts w:asciiTheme="majorBidi" w:hAnsiTheme="majorBidi" w:cstheme="majorBidi"/>
            <w:b/>
            <w:bCs/>
            <w:i/>
            <w:iCs/>
            <w:sz w:val="20"/>
            <w:szCs w:val="20"/>
          </w:rPr>
          <w:t>Selamet</w:t>
        </w:r>
        <w:proofErr w:type="spellEnd"/>
      </w:hyperlink>
      <w:r w:rsidR="00DE7562"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w:t>
      </w:r>
      <w:r w:rsidR="002B2E5E">
        <w:rPr>
          <w:rFonts w:asciiTheme="majorBidi" w:hAnsiTheme="majorBidi" w:cstheme="majorBidi"/>
          <w:b/>
          <w:bCs/>
          <w:i/>
          <w:iCs/>
          <w:sz w:val="20"/>
          <w:szCs w:val="20"/>
        </w:rPr>
        <w:t>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00DE7562" w:rsidRPr="00013FFC">
        <w:rPr>
          <w:rFonts w:asciiTheme="majorBidi" w:hAnsiTheme="majorBidi" w:cstheme="majorBidi"/>
          <w:sz w:val="20"/>
          <w:szCs w:val="20"/>
        </w:rPr>
        <w:t xml:space="preserve">The Effect of Hepatitis C Virus Infection on Insulin Resistance in Chronic </w:t>
      </w:r>
      <w:proofErr w:type="spellStart"/>
      <w:r w:rsidR="00DE7562" w:rsidRPr="00013FFC">
        <w:rPr>
          <w:rFonts w:asciiTheme="majorBidi" w:hAnsiTheme="majorBidi" w:cstheme="majorBidi"/>
          <w:sz w:val="20"/>
          <w:szCs w:val="20"/>
        </w:rPr>
        <w:t>H</w:t>
      </w:r>
      <w:r w:rsidR="00741017" w:rsidRPr="00013FFC">
        <w:rPr>
          <w:rFonts w:asciiTheme="majorBidi" w:hAnsiTheme="majorBidi" w:cstheme="majorBidi"/>
          <w:sz w:val="20"/>
          <w:szCs w:val="20"/>
        </w:rPr>
        <w:t>e</w:t>
      </w:r>
      <w:r w:rsidR="00DE7562" w:rsidRPr="00013FFC">
        <w:rPr>
          <w:rFonts w:asciiTheme="majorBidi" w:hAnsiTheme="majorBidi" w:cstheme="majorBidi"/>
          <w:sz w:val="20"/>
          <w:szCs w:val="20"/>
        </w:rPr>
        <w:t>modialysis</w:t>
      </w:r>
      <w:proofErr w:type="spellEnd"/>
      <w:r w:rsidR="00DE7562" w:rsidRPr="00013FFC">
        <w:rPr>
          <w:rFonts w:asciiTheme="majorBidi" w:hAnsiTheme="majorBidi" w:cstheme="majorBidi"/>
          <w:sz w:val="20"/>
          <w:szCs w:val="20"/>
        </w:rPr>
        <w:t xml:space="preserve"> Patients. </w:t>
      </w:r>
      <w:r w:rsidR="00DE7562" w:rsidRPr="00013FFC">
        <w:rPr>
          <w:rFonts w:asciiTheme="majorBidi" w:eastAsia="Times New Roman" w:hAnsiTheme="majorBidi" w:cstheme="majorBidi"/>
          <w:b/>
          <w:bCs/>
          <w:i/>
          <w:iCs/>
          <w:sz w:val="20"/>
          <w:szCs w:val="20"/>
        </w:rPr>
        <w:t>Published online.</w:t>
      </w:r>
      <w:r w:rsidR="006F650F">
        <w:rPr>
          <w:rFonts w:asciiTheme="majorBidi" w:eastAsia="Times New Roman" w:hAnsiTheme="majorBidi" w:cstheme="majorBidi"/>
          <w:b/>
          <w:bCs/>
          <w:i/>
          <w:iCs/>
          <w:sz w:val="20"/>
          <w:szCs w:val="20"/>
        </w:rPr>
        <w:t xml:space="preserve"> </w:t>
      </w:r>
      <w:hyperlink r:id="rId24" w:history="1">
        <w:proofErr w:type="spellStart"/>
        <w:r w:rsidR="00741017" w:rsidRPr="00013FFC">
          <w:rPr>
            <w:rFonts w:asciiTheme="majorBidi" w:eastAsia="Times New Roman" w:hAnsiTheme="majorBidi" w:cstheme="majorBidi"/>
            <w:b/>
            <w:bCs/>
            <w:i/>
            <w:iCs/>
            <w:sz w:val="20"/>
            <w:szCs w:val="20"/>
          </w:rPr>
          <w:t>Yonsei</w:t>
        </w:r>
        <w:proofErr w:type="spellEnd"/>
        <w:r w:rsidR="00741017" w:rsidRPr="00013FFC">
          <w:rPr>
            <w:rFonts w:asciiTheme="majorBidi" w:eastAsia="Times New Roman" w:hAnsiTheme="majorBidi" w:cstheme="majorBidi"/>
            <w:b/>
            <w:bCs/>
            <w:i/>
            <w:iCs/>
            <w:sz w:val="20"/>
            <w:szCs w:val="20"/>
          </w:rPr>
          <w:t xml:space="preserve"> Med J</w:t>
        </w:r>
      </w:hyperlink>
      <w:r w:rsidR="00DE7562" w:rsidRPr="00013FFC">
        <w:rPr>
          <w:rFonts w:asciiTheme="majorBidi" w:eastAsia="Times New Roman" w:hAnsiTheme="majorBidi" w:cstheme="majorBidi"/>
          <w:b/>
          <w:bCs/>
          <w:i/>
          <w:iCs/>
          <w:sz w:val="20"/>
          <w:szCs w:val="20"/>
        </w:rPr>
        <w:t xml:space="preserve"> </w:t>
      </w:r>
      <w:proofErr w:type="spellStart"/>
      <w:r w:rsidR="00DE7562" w:rsidRPr="00013FFC">
        <w:rPr>
          <w:rFonts w:asciiTheme="majorBidi" w:eastAsia="Times New Roman" w:hAnsiTheme="majorBidi" w:cstheme="majorBidi"/>
          <w:b/>
          <w:bCs/>
          <w:i/>
          <w:iCs/>
          <w:sz w:val="20"/>
          <w:szCs w:val="20"/>
        </w:rPr>
        <w:t>doi</w:t>
      </w:r>
      <w:proofErr w:type="spellEnd"/>
      <w:r w:rsidR="00DE7562" w:rsidRPr="00013FFC">
        <w:rPr>
          <w:rFonts w:asciiTheme="majorBidi" w:eastAsia="Times New Roman" w:hAnsiTheme="majorBidi" w:cstheme="majorBidi"/>
          <w:b/>
          <w:bCs/>
          <w:i/>
          <w:iCs/>
          <w:sz w:val="20"/>
          <w:szCs w:val="20"/>
        </w:rPr>
        <w:t xml:space="preserve">:  </w:t>
      </w:r>
      <w:hyperlink r:id="rId25" w:tgtFrame="pmc_ext" w:history="1">
        <w:r w:rsidR="00DE7562" w:rsidRPr="00013FFC">
          <w:rPr>
            <w:rFonts w:asciiTheme="majorBidi" w:eastAsia="Times New Roman" w:hAnsiTheme="majorBidi" w:cstheme="majorBidi"/>
            <w:b/>
            <w:bCs/>
            <w:i/>
            <w:iCs/>
            <w:sz w:val="20"/>
            <w:szCs w:val="20"/>
          </w:rPr>
          <w:t>10.3349</w:t>
        </w:r>
        <w:r w:rsidR="00741017" w:rsidRPr="00013FFC">
          <w:rPr>
            <w:rFonts w:asciiTheme="majorBidi" w:eastAsia="Times New Roman" w:hAnsiTheme="majorBidi" w:cstheme="majorBidi"/>
            <w:b/>
            <w:bCs/>
            <w:i/>
            <w:iCs/>
            <w:sz w:val="20"/>
            <w:szCs w:val="20"/>
          </w:rPr>
          <w:t>/v</w:t>
        </w:r>
        <w:r w:rsidR="00DE7562" w:rsidRPr="00013FFC">
          <w:rPr>
            <w:rFonts w:asciiTheme="majorBidi" w:eastAsia="Times New Roman" w:hAnsiTheme="majorBidi" w:cstheme="majorBidi"/>
            <w:b/>
            <w:bCs/>
            <w:i/>
            <w:iCs/>
            <w:sz w:val="20"/>
            <w:szCs w:val="20"/>
          </w:rPr>
          <w:t>48</w:t>
        </w:r>
        <w:r w:rsidR="00741017" w:rsidRPr="00013FFC">
          <w:rPr>
            <w:rFonts w:asciiTheme="majorBidi" w:eastAsia="Times New Roman" w:hAnsiTheme="majorBidi" w:cstheme="majorBidi"/>
            <w:b/>
            <w:bCs/>
            <w:i/>
            <w:iCs/>
            <w:sz w:val="20"/>
            <w:szCs w:val="20"/>
          </w:rPr>
          <w:t>:</w:t>
        </w:r>
        <w:r w:rsidR="00DE7562" w:rsidRPr="00013FFC">
          <w:rPr>
            <w:rFonts w:asciiTheme="majorBidi" w:eastAsia="Times New Roman" w:hAnsiTheme="majorBidi" w:cstheme="majorBidi"/>
            <w:b/>
            <w:bCs/>
            <w:i/>
            <w:iCs/>
            <w:sz w:val="20"/>
            <w:szCs w:val="20"/>
          </w:rPr>
          <w:t>2.274</w:t>
        </w:r>
      </w:hyperlink>
      <w:r w:rsidR="00741017" w:rsidRPr="00013FFC">
        <w:rPr>
          <w:rFonts w:asciiTheme="majorBidi" w:eastAsia="Times New Roman" w:hAnsiTheme="majorBidi" w:cstheme="majorBidi"/>
          <w:b/>
          <w:bCs/>
          <w:i/>
          <w:iCs/>
          <w:sz w:val="20"/>
          <w:szCs w:val="20"/>
        </w:rPr>
        <w:t>/</w:t>
      </w:r>
      <w:r w:rsidR="00DE7562" w:rsidRPr="00013FFC">
        <w:rPr>
          <w:rFonts w:asciiTheme="majorBidi" w:eastAsia="Times New Roman" w:hAnsiTheme="majorBidi" w:cstheme="majorBidi"/>
          <w:b/>
          <w:bCs/>
          <w:i/>
          <w:iCs/>
          <w:sz w:val="20"/>
          <w:szCs w:val="20"/>
        </w:rPr>
        <w:t xml:space="preserve"> PMC2628131 </w:t>
      </w:r>
      <w:hyperlink r:id="rId26" w:history="1">
        <w:r w:rsidR="00741017" w:rsidRPr="00013FFC">
          <w:rPr>
            <w:rFonts w:asciiTheme="majorBidi" w:eastAsia="Times New Roman" w:hAnsiTheme="majorBidi" w:cstheme="majorBidi"/>
            <w:b/>
            <w:bCs/>
            <w:i/>
            <w:iCs/>
            <w:sz w:val="20"/>
            <w:szCs w:val="20"/>
          </w:rPr>
          <w:t>(</w:t>
        </w:r>
        <w:r w:rsidR="00DE7562" w:rsidRPr="00013FFC">
          <w:rPr>
            <w:rFonts w:asciiTheme="majorBidi" w:eastAsia="Times New Roman" w:hAnsiTheme="majorBidi" w:cstheme="majorBidi"/>
            <w:b/>
            <w:bCs/>
            <w:i/>
            <w:iCs/>
            <w:sz w:val="20"/>
            <w:szCs w:val="20"/>
          </w:rPr>
          <w:t>Apr 30, 2007</w:t>
        </w:r>
      </w:hyperlink>
      <w:r w:rsidR="00741017" w:rsidRPr="00013FFC">
        <w:rPr>
          <w:rFonts w:asciiTheme="majorBidi" w:eastAsia="Times New Roman" w:hAnsiTheme="majorBidi" w:cstheme="majorBidi"/>
          <w:b/>
          <w:bCs/>
          <w:i/>
          <w:iCs/>
          <w:sz w:val="20"/>
          <w:szCs w:val="20"/>
        </w:rPr>
        <w:t>).</w:t>
      </w:r>
    </w:p>
    <w:p w:rsidR="00357F35" w:rsidRPr="00013FFC" w:rsidRDefault="00197CD6" w:rsidP="002B2E5E">
      <w:pPr>
        <w:pStyle w:val="ListParagraph"/>
        <w:numPr>
          <w:ilvl w:val="0"/>
          <w:numId w:val="5"/>
        </w:numPr>
        <w:shd w:val="clear" w:color="auto" w:fill="FFFFFF"/>
        <w:tabs>
          <w:tab w:val="left" w:pos="284"/>
        </w:tabs>
        <w:spacing w:after="0" w:line="240" w:lineRule="auto"/>
        <w:ind w:left="284" w:hanging="284"/>
        <w:jc w:val="both"/>
        <w:rPr>
          <w:rFonts w:asciiTheme="majorBidi" w:eastAsia="Times New Roman" w:hAnsiTheme="majorBidi" w:cstheme="majorBidi"/>
          <w:sz w:val="20"/>
          <w:szCs w:val="20"/>
        </w:rPr>
      </w:pPr>
      <w:hyperlink r:id="rId27" w:history="1">
        <w:r w:rsidR="00357F35" w:rsidRPr="00013FFC">
          <w:rPr>
            <w:rFonts w:asciiTheme="majorBidi" w:hAnsiTheme="majorBidi" w:cstheme="majorBidi"/>
            <w:b/>
            <w:bCs/>
            <w:i/>
            <w:iCs/>
            <w:sz w:val="20"/>
            <w:szCs w:val="20"/>
          </w:rPr>
          <w:t>Sit D</w:t>
        </w:r>
      </w:hyperlink>
      <w:r w:rsidR="00357F35" w:rsidRPr="00013FFC">
        <w:rPr>
          <w:rFonts w:asciiTheme="majorBidi" w:hAnsiTheme="majorBidi" w:cstheme="majorBidi"/>
          <w:b/>
          <w:bCs/>
          <w:i/>
          <w:iCs/>
          <w:sz w:val="20"/>
          <w:szCs w:val="20"/>
        </w:rPr>
        <w:t xml:space="preserve">, </w:t>
      </w:r>
      <w:hyperlink r:id="rId28" w:history="1">
        <w:proofErr w:type="spellStart"/>
        <w:r w:rsidR="00357F35" w:rsidRPr="00013FFC">
          <w:rPr>
            <w:rFonts w:asciiTheme="majorBidi" w:hAnsiTheme="majorBidi" w:cstheme="majorBidi"/>
            <w:b/>
            <w:bCs/>
            <w:i/>
            <w:iCs/>
            <w:sz w:val="20"/>
            <w:szCs w:val="20"/>
          </w:rPr>
          <w:t>Kadiroglu</w:t>
        </w:r>
        <w:proofErr w:type="spellEnd"/>
        <w:r w:rsidR="00357F35" w:rsidRPr="00013FFC">
          <w:rPr>
            <w:rFonts w:asciiTheme="majorBidi" w:hAnsiTheme="majorBidi" w:cstheme="majorBidi"/>
            <w:b/>
            <w:bCs/>
            <w:i/>
            <w:iCs/>
            <w:sz w:val="20"/>
            <w:szCs w:val="20"/>
          </w:rPr>
          <w:t xml:space="preserve"> AK</w:t>
        </w:r>
      </w:hyperlink>
      <w:r w:rsidR="00357F35" w:rsidRPr="00013FFC">
        <w:rPr>
          <w:rFonts w:asciiTheme="majorBidi" w:hAnsiTheme="majorBidi" w:cstheme="majorBidi"/>
          <w:b/>
          <w:bCs/>
          <w:i/>
          <w:iCs/>
          <w:sz w:val="20"/>
          <w:szCs w:val="20"/>
        </w:rPr>
        <w:t xml:space="preserve">, </w:t>
      </w:r>
      <w:hyperlink r:id="rId29" w:history="1">
        <w:proofErr w:type="spellStart"/>
        <w:r w:rsidR="00357F35" w:rsidRPr="00013FFC">
          <w:rPr>
            <w:rFonts w:asciiTheme="majorBidi" w:hAnsiTheme="majorBidi" w:cstheme="majorBidi"/>
            <w:b/>
            <w:bCs/>
            <w:i/>
            <w:iCs/>
            <w:sz w:val="20"/>
            <w:szCs w:val="20"/>
          </w:rPr>
          <w:t>Yilmaz</w:t>
        </w:r>
        <w:proofErr w:type="spellEnd"/>
        <w:r w:rsidR="00357F35" w:rsidRPr="00013FFC">
          <w:rPr>
            <w:rFonts w:asciiTheme="majorBidi" w:hAnsiTheme="majorBidi" w:cstheme="majorBidi"/>
            <w:b/>
            <w:bCs/>
            <w:i/>
            <w:iCs/>
            <w:sz w:val="20"/>
            <w:szCs w:val="20"/>
          </w:rPr>
          <w:t xml:space="preserve"> ME</w:t>
        </w:r>
      </w:hyperlink>
      <w:r w:rsidR="00357F35"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w:t>
      </w:r>
      <w:r w:rsidR="002B2E5E">
        <w:rPr>
          <w:rFonts w:asciiTheme="majorBidi" w:hAnsiTheme="majorBidi" w:cstheme="majorBidi"/>
          <w:b/>
          <w:bCs/>
          <w:i/>
          <w:iCs/>
          <w:sz w:val="20"/>
          <w:szCs w:val="20"/>
        </w:rPr>
        <w:t>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00357F35" w:rsidRPr="00013FFC">
        <w:rPr>
          <w:rFonts w:asciiTheme="majorBidi" w:hAnsiTheme="majorBidi" w:cstheme="majorBidi"/>
          <w:sz w:val="20"/>
          <w:szCs w:val="20"/>
        </w:rPr>
        <w:t xml:space="preserve">The prevalence of insulin resistance and its relationship between anemia, secondary hyperparathyroidism, inflammation, and cardiac parameters in chronic </w:t>
      </w:r>
      <w:proofErr w:type="spellStart"/>
      <w:r w:rsidR="00357F35" w:rsidRPr="00013FFC">
        <w:rPr>
          <w:rFonts w:asciiTheme="majorBidi" w:hAnsiTheme="majorBidi" w:cstheme="majorBidi"/>
          <w:sz w:val="20"/>
          <w:szCs w:val="20"/>
        </w:rPr>
        <w:t>hemodialysis</w:t>
      </w:r>
      <w:proofErr w:type="spellEnd"/>
      <w:r w:rsidR="00357F35" w:rsidRPr="00013FFC">
        <w:rPr>
          <w:rFonts w:asciiTheme="majorBidi" w:hAnsiTheme="majorBidi" w:cstheme="majorBidi"/>
          <w:sz w:val="20"/>
          <w:szCs w:val="20"/>
        </w:rPr>
        <w:t xml:space="preserve"> patients.</w:t>
      </w:r>
      <w:r w:rsidR="00754E36">
        <w:rPr>
          <w:rFonts w:asciiTheme="majorBidi" w:hAnsiTheme="majorBidi" w:cstheme="majorBidi"/>
          <w:sz w:val="20"/>
          <w:szCs w:val="20"/>
        </w:rPr>
        <w:t xml:space="preserve"> </w:t>
      </w:r>
      <w:hyperlink r:id="rId30" w:tooltip="Renal failure." w:history="1">
        <w:proofErr w:type="spellStart"/>
        <w:r w:rsidR="00357F35" w:rsidRPr="00013FFC">
          <w:rPr>
            <w:rFonts w:asciiTheme="majorBidi" w:eastAsia="Times New Roman" w:hAnsiTheme="majorBidi" w:cstheme="majorBidi"/>
            <w:b/>
            <w:bCs/>
            <w:i/>
            <w:iCs/>
            <w:sz w:val="20"/>
            <w:szCs w:val="20"/>
          </w:rPr>
          <w:t>Ren</w:t>
        </w:r>
        <w:proofErr w:type="spellEnd"/>
        <w:r w:rsidR="00357F35" w:rsidRPr="00013FFC">
          <w:rPr>
            <w:rFonts w:asciiTheme="majorBidi" w:eastAsia="Times New Roman" w:hAnsiTheme="majorBidi" w:cstheme="majorBidi"/>
            <w:b/>
            <w:bCs/>
            <w:i/>
            <w:iCs/>
            <w:sz w:val="20"/>
            <w:szCs w:val="20"/>
          </w:rPr>
          <w:t xml:space="preserve"> Fail</w:t>
        </w:r>
      </w:hyperlink>
      <w:r w:rsidR="00357F35" w:rsidRPr="00013FFC">
        <w:rPr>
          <w:rFonts w:asciiTheme="majorBidi" w:eastAsia="Times New Roman" w:hAnsiTheme="majorBidi" w:cstheme="majorBidi"/>
          <w:b/>
          <w:bCs/>
          <w:i/>
          <w:iCs/>
          <w:sz w:val="20"/>
          <w:szCs w:val="20"/>
        </w:rPr>
        <w:t xml:space="preserve"> 27(4):403-7</w:t>
      </w:r>
      <w:r w:rsidR="00110359" w:rsidRPr="00013FFC">
        <w:rPr>
          <w:rFonts w:asciiTheme="majorBidi" w:eastAsia="Times New Roman" w:hAnsiTheme="majorBidi" w:cstheme="majorBidi"/>
          <w:b/>
          <w:bCs/>
          <w:i/>
          <w:iCs/>
          <w:sz w:val="20"/>
          <w:szCs w:val="20"/>
        </w:rPr>
        <w:t xml:space="preserve"> (2005).</w:t>
      </w:r>
    </w:p>
    <w:p w:rsidR="00357F35" w:rsidRPr="00013FFC" w:rsidRDefault="00197CD6" w:rsidP="002B2E5E">
      <w:pPr>
        <w:pStyle w:val="ListParagraph"/>
        <w:numPr>
          <w:ilvl w:val="0"/>
          <w:numId w:val="5"/>
        </w:numPr>
        <w:shd w:val="clear" w:color="auto" w:fill="FFFFFF"/>
        <w:tabs>
          <w:tab w:val="left" w:pos="284"/>
        </w:tabs>
        <w:spacing w:after="0" w:line="240" w:lineRule="auto"/>
        <w:ind w:left="284" w:hanging="284"/>
        <w:jc w:val="both"/>
        <w:rPr>
          <w:rFonts w:asciiTheme="majorBidi" w:eastAsia="Times New Roman" w:hAnsiTheme="majorBidi" w:cstheme="majorBidi"/>
          <w:sz w:val="20"/>
          <w:szCs w:val="20"/>
        </w:rPr>
      </w:pPr>
      <w:hyperlink r:id="rId31" w:history="1">
        <w:proofErr w:type="spellStart"/>
        <w:r w:rsidR="00C47B62" w:rsidRPr="00013FFC">
          <w:rPr>
            <w:rFonts w:asciiTheme="majorBidi" w:hAnsiTheme="majorBidi" w:cstheme="majorBidi"/>
            <w:b/>
            <w:bCs/>
            <w:i/>
            <w:iCs/>
            <w:sz w:val="20"/>
            <w:szCs w:val="20"/>
          </w:rPr>
          <w:t>Sahin</w:t>
        </w:r>
        <w:proofErr w:type="spellEnd"/>
        <w:r w:rsidR="00C47B62" w:rsidRPr="00013FFC">
          <w:rPr>
            <w:rFonts w:asciiTheme="majorBidi" w:hAnsiTheme="majorBidi" w:cstheme="majorBidi"/>
            <w:b/>
            <w:bCs/>
            <w:i/>
            <w:iCs/>
            <w:sz w:val="20"/>
            <w:szCs w:val="20"/>
          </w:rPr>
          <w:t xml:space="preserve"> I</w:t>
        </w:r>
      </w:hyperlink>
      <w:r w:rsidR="00C47B62" w:rsidRPr="00013FFC">
        <w:rPr>
          <w:rFonts w:asciiTheme="majorBidi" w:hAnsiTheme="majorBidi" w:cstheme="majorBidi"/>
          <w:b/>
          <w:bCs/>
          <w:i/>
          <w:iCs/>
          <w:sz w:val="20"/>
          <w:szCs w:val="20"/>
        </w:rPr>
        <w:t xml:space="preserve">, </w:t>
      </w:r>
      <w:hyperlink r:id="rId32" w:history="1">
        <w:proofErr w:type="spellStart"/>
        <w:r w:rsidR="00C47B62" w:rsidRPr="00013FFC">
          <w:rPr>
            <w:rFonts w:asciiTheme="majorBidi" w:hAnsiTheme="majorBidi" w:cstheme="majorBidi"/>
            <w:b/>
            <w:bCs/>
            <w:i/>
            <w:iCs/>
            <w:sz w:val="20"/>
            <w:szCs w:val="20"/>
          </w:rPr>
          <w:t>Arabaci</w:t>
        </w:r>
        <w:proofErr w:type="spellEnd"/>
        <w:r w:rsidR="00C47B62" w:rsidRPr="00013FFC">
          <w:rPr>
            <w:rFonts w:asciiTheme="majorBidi" w:hAnsiTheme="majorBidi" w:cstheme="majorBidi"/>
            <w:b/>
            <w:bCs/>
            <w:i/>
            <w:iCs/>
            <w:sz w:val="20"/>
            <w:szCs w:val="20"/>
          </w:rPr>
          <w:t xml:space="preserve"> F</w:t>
        </w:r>
      </w:hyperlink>
      <w:r w:rsidR="00C47B62" w:rsidRPr="00013FFC">
        <w:rPr>
          <w:rFonts w:asciiTheme="majorBidi" w:hAnsiTheme="majorBidi" w:cstheme="majorBidi"/>
          <w:b/>
          <w:bCs/>
          <w:i/>
          <w:iCs/>
          <w:sz w:val="20"/>
          <w:szCs w:val="20"/>
        </w:rPr>
        <w:t xml:space="preserve">, </w:t>
      </w:r>
      <w:hyperlink r:id="rId33" w:history="1">
        <w:proofErr w:type="spellStart"/>
        <w:r w:rsidR="00C47B62" w:rsidRPr="00013FFC">
          <w:rPr>
            <w:rFonts w:asciiTheme="majorBidi" w:hAnsiTheme="majorBidi" w:cstheme="majorBidi"/>
            <w:b/>
            <w:bCs/>
            <w:i/>
            <w:iCs/>
            <w:sz w:val="20"/>
            <w:szCs w:val="20"/>
          </w:rPr>
          <w:t>Sahin</w:t>
        </w:r>
        <w:proofErr w:type="spellEnd"/>
        <w:r w:rsidR="00C47B62" w:rsidRPr="00013FFC">
          <w:rPr>
            <w:rFonts w:asciiTheme="majorBidi" w:hAnsiTheme="majorBidi" w:cstheme="majorBidi"/>
            <w:b/>
            <w:bCs/>
            <w:i/>
            <w:iCs/>
            <w:sz w:val="20"/>
            <w:szCs w:val="20"/>
          </w:rPr>
          <w:t xml:space="preserve"> HA</w:t>
        </w:r>
      </w:hyperlink>
      <w:r w:rsidR="00C47B62"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00C47B62" w:rsidRPr="00013FFC">
        <w:rPr>
          <w:rFonts w:asciiTheme="majorBidi" w:hAnsiTheme="majorBidi" w:cstheme="majorBidi"/>
          <w:sz w:val="20"/>
          <w:szCs w:val="20"/>
        </w:rPr>
        <w:t xml:space="preserve">Does hepatitis C virus infection increase </w:t>
      </w:r>
      <w:proofErr w:type="spellStart"/>
      <w:r w:rsidR="00C47B62" w:rsidRPr="00013FFC">
        <w:rPr>
          <w:rFonts w:asciiTheme="majorBidi" w:hAnsiTheme="majorBidi" w:cstheme="majorBidi"/>
          <w:sz w:val="20"/>
          <w:szCs w:val="20"/>
        </w:rPr>
        <w:t>hematocrit</w:t>
      </w:r>
      <w:proofErr w:type="spellEnd"/>
      <w:r w:rsidR="00C47B62" w:rsidRPr="00013FFC">
        <w:rPr>
          <w:rFonts w:asciiTheme="majorBidi" w:hAnsiTheme="majorBidi" w:cstheme="majorBidi"/>
          <w:sz w:val="20"/>
          <w:szCs w:val="20"/>
        </w:rPr>
        <w:t xml:space="preserve"> and hemoglobin levels in </w:t>
      </w:r>
      <w:proofErr w:type="spellStart"/>
      <w:r w:rsidR="001D40C0" w:rsidRPr="00013FFC">
        <w:rPr>
          <w:rFonts w:asciiTheme="majorBidi" w:hAnsiTheme="majorBidi" w:cstheme="majorBidi"/>
          <w:sz w:val="20"/>
          <w:szCs w:val="20"/>
        </w:rPr>
        <w:t>hemodialyzed</w:t>
      </w:r>
      <w:proofErr w:type="spellEnd"/>
      <w:r w:rsidR="00C47B62" w:rsidRPr="00013FFC">
        <w:rPr>
          <w:rFonts w:asciiTheme="majorBidi" w:hAnsiTheme="majorBidi" w:cstheme="majorBidi"/>
          <w:sz w:val="20"/>
          <w:szCs w:val="20"/>
        </w:rPr>
        <w:t xml:space="preserve"> patients</w:t>
      </w:r>
      <w:proofErr w:type="gramStart"/>
      <w:r w:rsidR="00351073" w:rsidRPr="00013FFC">
        <w:rPr>
          <w:rFonts w:asciiTheme="majorBidi" w:hAnsiTheme="majorBidi" w:cstheme="majorBidi"/>
          <w:sz w:val="20"/>
          <w:szCs w:val="20"/>
        </w:rPr>
        <w:t>?</w:t>
      </w:r>
      <w:r w:rsidR="00351073">
        <w:rPr>
          <w:rFonts w:asciiTheme="majorBidi" w:hAnsiTheme="majorBidi" w:cstheme="majorBidi"/>
          <w:sz w:val="20"/>
          <w:szCs w:val="20"/>
        </w:rPr>
        <w:t>.</w:t>
      </w:r>
      <w:proofErr w:type="gramEnd"/>
      <w:r w:rsidR="00C47B62" w:rsidRPr="00013FFC">
        <w:rPr>
          <w:rFonts w:asciiTheme="majorBidi" w:hAnsiTheme="majorBidi" w:cstheme="majorBidi"/>
          <w:sz w:val="20"/>
          <w:szCs w:val="20"/>
        </w:rPr>
        <w:t xml:space="preserve"> </w:t>
      </w:r>
      <w:hyperlink r:id="rId34" w:tooltip="Clinical nephrology." w:history="1">
        <w:proofErr w:type="spellStart"/>
        <w:r w:rsidR="00C47B62" w:rsidRPr="00013FFC">
          <w:rPr>
            <w:rFonts w:asciiTheme="majorBidi" w:hAnsiTheme="majorBidi" w:cstheme="majorBidi"/>
            <w:b/>
            <w:bCs/>
            <w:i/>
            <w:iCs/>
            <w:sz w:val="20"/>
            <w:szCs w:val="20"/>
          </w:rPr>
          <w:t>Clin</w:t>
        </w:r>
        <w:proofErr w:type="spellEnd"/>
        <w:r w:rsidR="00C47B62" w:rsidRPr="00013FFC">
          <w:rPr>
            <w:rFonts w:asciiTheme="majorBidi" w:hAnsiTheme="majorBidi" w:cstheme="majorBidi"/>
            <w:b/>
            <w:bCs/>
            <w:i/>
            <w:iCs/>
            <w:sz w:val="20"/>
            <w:szCs w:val="20"/>
          </w:rPr>
          <w:t xml:space="preserve"> </w:t>
        </w:r>
        <w:proofErr w:type="spellStart"/>
        <w:r w:rsidR="00C47B62" w:rsidRPr="00013FFC">
          <w:rPr>
            <w:rFonts w:asciiTheme="majorBidi" w:hAnsiTheme="majorBidi" w:cstheme="majorBidi"/>
            <w:b/>
            <w:bCs/>
            <w:i/>
            <w:iCs/>
            <w:sz w:val="20"/>
            <w:szCs w:val="20"/>
          </w:rPr>
          <w:t>Nephrol</w:t>
        </w:r>
        <w:proofErr w:type="spellEnd"/>
      </w:hyperlink>
      <w:r w:rsidR="00C47B62" w:rsidRPr="00013FFC">
        <w:rPr>
          <w:rFonts w:asciiTheme="majorBidi" w:hAnsiTheme="majorBidi" w:cstheme="majorBidi"/>
          <w:b/>
          <w:bCs/>
          <w:i/>
          <w:iCs/>
          <w:sz w:val="20"/>
          <w:szCs w:val="20"/>
        </w:rPr>
        <w:t xml:space="preserve"> 60(6):401-4 </w:t>
      </w:r>
      <w:r w:rsidR="00E13093" w:rsidRPr="00013FFC">
        <w:rPr>
          <w:rFonts w:asciiTheme="majorBidi" w:hAnsiTheme="majorBidi" w:cstheme="majorBidi"/>
          <w:b/>
          <w:bCs/>
          <w:i/>
          <w:iCs/>
          <w:sz w:val="20"/>
          <w:szCs w:val="20"/>
        </w:rPr>
        <w:t>(2003).</w:t>
      </w:r>
    </w:p>
    <w:p w:rsidR="00105955" w:rsidRPr="00013FFC" w:rsidRDefault="00197CD6" w:rsidP="002B2E5E">
      <w:pPr>
        <w:pStyle w:val="ListParagraph"/>
        <w:numPr>
          <w:ilvl w:val="0"/>
          <w:numId w:val="5"/>
        </w:numPr>
        <w:shd w:val="clear" w:color="auto" w:fill="FFFFFF"/>
        <w:tabs>
          <w:tab w:val="left" w:pos="284"/>
        </w:tabs>
        <w:spacing w:after="0" w:line="240" w:lineRule="auto"/>
        <w:ind w:left="284" w:hanging="284"/>
        <w:jc w:val="both"/>
        <w:rPr>
          <w:rFonts w:asciiTheme="majorBidi" w:hAnsiTheme="majorBidi" w:cstheme="majorBidi"/>
          <w:sz w:val="20"/>
          <w:szCs w:val="20"/>
        </w:rPr>
      </w:pPr>
      <w:hyperlink r:id="rId35" w:history="1">
        <w:proofErr w:type="spellStart"/>
        <w:r w:rsidR="00166194" w:rsidRPr="00013FFC">
          <w:rPr>
            <w:rFonts w:asciiTheme="majorBidi" w:hAnsiTheme="majorBidi" w:cstheme="majorBidi"/>
            <w:b/>
            <w:bCs/>
            <w:i/>
            <w:iCs/>
            <w:sz w:val="20"/>
            <w:szCs w:val="20"/>
          </w:rPr>
          <w:t>Alsaran</w:t>
        </w:r>
        <w:proofErr w:type="spellEnd"/>
        <w:r w:rsidR="00166194" w:rsidRPr="00013FFC">
          <w:rPr>
            <w:rFonts w:asciiTheme="majorBidi" w:hAnsiTheme="majorBidi" w:cstheme="majorBidi"/>
            <w:b/>
            <w:bCs/>
            <w:i/>
            <w:iCs/>
            <w:sz w:val="20"/>
            <w:szCs w:val="20"/>
          </w:rPr>
          <w:t xml:space="preserve"> KA</w:t>
        </w:r>
      </w:hyperlink>
      <w:r w:rsidR="00166194" w:rsidRPr="00013FFC">
        <w:rPr>
          <w:rFonts w:asciiTheme="majorBidi" w:hAnsiTheme="majorBidi" w:cstheme="majorBidi"/>
          <w:b/>
          <w:bCs/>
          <w:i/>
          <w:iCs/>
          <w:sz w:val="20"/>
          <w:szCs w:val="20"/>
        </w:rPr>
        <w:t xml:space="preserve">, </w:t>
      </w:r>
      <w:hyperlink r:id="rId36" w:history="1">
        <w:proofErr w:type="spellStart"/>
        <w:r w:rsidR="00166194" w:rsidRPr="00013FFC">
          <w:rPr>
            <w:rFonts w:asciiTheme="majorBidi" w:hAnsiTheme="majorBidi" w:cstheme="majorBidi"/>
            <w:b/>
            <w:bCs/>
            <w:i/>
            <w:iCs/>
            <w:sz w:val="20"/>
            <w:szCs w:val="20"/>
          </w:rPr>
          <w:t>Sabry</w:t>
        </w:r>
        <w:proofErr w:type="spellEnd"/>
        <w:r w:rsidR="00166194" w:rsidRPr="00013FFC">
          <w:rPr>
            <w:rFonts w:asciiTheme="majorBidi" w:hAnsiTheme="majorBidi" w:cstheme="majorBidi"/>
            <w:b/>
            <w:bCs/>
            <w:i/>
            <w:iCs/>
            <w:sz w:val="20"/>
            <w:szCs w:val="20"/>
          </w:rPr>
          <w:t xml:space="preserve"> AA</w:t>
        </w:r>
      </w:hyperlink>
      <w:r w:rsidR="00166194" w:rsidRPr="00013FFC">
        <w:rPr>
          <w:rFonts w:asciiTheme="majorBidi" w:hAnsiTheme="majorBidi" w:cstheme="majorBidi"/>
          <w:b/>
          <w:bCs/>
          <w:i/>
          <w:iCs/>
          <w:sz w:val="20"/>
          <w:szCs w:val="20"/>
        </w:rPr>
        <w:t xml:space="preserve">, </w:t>
      </w:r>
      <w:hyperlink r:id="rId37" w:history="1">
        <w:proofErr w:type="spellStart"/>
        <w:r w:rsidR="00166194" w:rsidRPr="00013FFC">
          <w:rPr>
            <w:rFonts w:asciiTheme="majorBidi" w:hAnsiTheme="majorBidi" w:cstheme="majorBidi"/>
            <w:b/>
            <w:bCs/>
            <w:i/>
            <w:iCs/>
            <w:sz w:val="20"/>
            <w:szCs w:val="20"/>
          </w:rPr>
          <w:t>Alghareeb</w:t>
        </w:r>
        <w:proofErr w:type="spellEnd"/>
        <w:r w:rsidR="00166194" w:rsidRPr="00013FFC">
          <w:rPr>
            <w:rFonts w:asciiTheme="majorBidi" w:hAnsiTheme="majorBidi" w:cstheme="majorBidi"/>
            <w:b/>
            <w:bCs/>
            <w:i/>
            <w:iCs/>
            <w:sz w:val="20"/>
            <w:szCs w:val="20"/>
          </w:rPr>
          <w:t xml:space="preserve"> AH</w:t>
        </w:r>
      </w:hyperlink>
      <w:r w:rsidR="00166194"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00166194" w:rsidRPr="00013FFC">
        <w:rPr>
          <w:rFonts w:asciiTheme="majorBidi" w:hAnsiTheme="majorBidi" w:cstheme="majorBidi"/>
          <w:sz w:val="20"/>
          <w:szCs w:val="20"/>
        </w:rPr>
        <w:t xml:space="preserve">Effect of hepatitis C virus on hemoglobin and </w:t>
      </w:r>
      <w:proofErr w:type="spellStart"/>
      <w:r w:rsidR="00166194" w:rsidRPr="00013FFC">
        <w:rPr>
          <w:rFonts w:asciiTheme="majorBidi" w:hAnsiTheme="majorBidi" w:cstheme="majorBidi"/>
          <w:sz w:val="20"/>
          <w:szCs w:val="20"/>
        </w:rPr>
        <w:t>hematocrit</w:t>
      </w:r>
      <w:proofErr w:type="spellEnd"/>
      <w:r w:rsidR="00166194" w:rsidRPr="00013FFC">
        <w:rPr>
          <w:rFonts w:asciiTheme="majorBidi" w:hAnsiTheme="majorBidi" w:cstheme="majorBidi"/>
          <w:sz w:val="20"/>
          <w:szCs w:val="20"/>
        </w:rPr>
        <w:t xml:space="preserve"> levels in </w:t>
      </w:r>
      <w:r w:rsidR="001D40C0" w:rsidRPr="00013FFC">
        <w:rPr>
          <w:rFonts w:asciiTheme="majorBidi" w:hAnsiTheme="majorBidi" w:cstheme="majorBidi"/>
          <w:sz w:val="20"/>
          <w:szCs w:val="20"/>
        </w:rPr>
        <w:t>Saudi</w:t>
      </w:r>
      <w:r w:rsidR="00166194" w:rsidRPr="00013FFC">
        <w:rPr>
          <w:rFonts w:asciiTheme="majorBidi" w:hAnsiTheme="majorBidi" w:cstheme="majorBidi"/>
          <w:sz w:val="20"/>
          <w:szCs w:val="20"/>
        </w:rPr>
        <w:t xml:space="preserve"> </w:t>
      </w:r>
      <w:proofErr w:type="spellStart"/>
      <w:r w:rsidR="00166194" w:rsidRPr="00013FFC">
        <w:rPr>
          <w:rFonts w:asciiTheme="majorBidi" w:hAnsiTheme="majorBidi" w:cstheme="majorBidi"/>
          <w:sz w:val="20"/>
          <w:szCs w:val="20"/>
        </w:rPr>
        <w:t>hemodialysis</w:t>
      </w:r>
      <w:proofErr w:type="spellEnd"/>
      <w:r w:rsidR="00166194" w:rsidRPr="00013FFC">
        <w:rPr>
          <w:rFonts w:asciiTheme="majorBidi" w:hAnsiTheme="majorBidi" w:cstheme="majorBidi"/>
          <w:sz w:val="20"/>
          <w:szCs w:val="20"/>
        </w:rPr>
        <w:t xml:space="preserve"> patients.</w:t>
      </w:r>
      <w:r w:rsidR="00351073">
        <w:rPr>
          <w:rFonts w:asciiTheme="majorBidi" w:hAnsiTheme="majorBidi" w:cstheme="majorBidi"/>
          <w:sz w:val="20"/>
          <w:szCs w:val="20"/>
        </w:rPr>
        <w:t xml:space="preserve"> </w:t>
      </w:r>
      <w:hyperlink r:id="rId38" w:tooltip="Renal failure." w:history="1">
        <w:proofErr w:type="spellStart"/>
        <w:r w:rsidR="00166194" w:rsidRPr="00013FFC">
          <w:rPr>
            <w:rFonts w:asciiTheme="majorBidi" w:hAnsiTheme="majorBidi" w:cstheme="majorBidi"/>
            <w:b/>
            <w:bCs/>
            <w:i/>
            <w:iCs/>
            <w:sz w:val="20"/>
            <w:szCs w:val="20"/>
          </w:rPr>
          <w:t>Ren</w:t>
        </w:r>
        <w:proofErr w:type="spellEnd"/>
        <w:r w:rsidR="00166194" w:rsidRPr="00013FFC">
          <w:rPr>
            <w:rFonts w:asciiTheme="majorBidi" w:hAnsiTheme="majorBidi" w:cstheme="majorBidi"/>
            <w:b/>
            <w:bCs/>
            <w:i/>
            <w:iCs/>
            <w:sz w:val="20"/>
            <w:szCs w:val="20"/>
          </w:rPr>
          <w:t xml:space="preserve"> Fail</w:t>
        </w:r>
      </w:hyperlink>
      <w:r w:rsidR="00166194" w:rsidRPr="00013FFC">
        <w:rPr>
          <w:rFonts w:asciiTheme="majorBidi" w:hAnsiTheme="majorBidi" w:cstheme="majorBidi"/>
          <w:b/>
          <w:bCs/>
          <w:i/>
          <w:iCs/>
          <w:sz w:val="20"/>
          <w:szCs w:val="20"/>
        </w:rPr>
        <w:t xml:space="preserve"> 31(5):349-54</w:t>
      </w:r>
      <w:r w:rsidR="007D6CC0" w:rsidRPr="00013FFC">
        <w:rPr>
          <w:rFonts w:asciiTheme="majorBidi" w:hAnsiTheme="majorBidi" w:cstheme="majorBidi"/>
          <w:b/>
          <w:bCs/>
          <w:i/>
          <w:iCs/>
          <w:sz w:val="20"/>
          <w:szCs w:val="20"/>
        </w:rPr>
        <w:t xml:space="preserve"> (2009).</w:t>
      </w:r>
    </w:p>
    <w:p w:rsidR="00105955" w:rsidRPr="00013FFC" w:rsidRDefault="00105955" w:rsidP="002B2E5E">
      <w:pPr>
        <w:pStyle w:val="Default"/>
        <w:numPr>
          <w:ilvl w:val="0"/>
          <w:numId w:val="5"/>
        </w:numPr>
        <w:tabs>
          <w:tab w:val="left" w:pos="284"/>
        </w:tabs>
        <w:ind w:left="284" w:hanging="284"/>
        <w:jc w:val="both"/>
        <w:rPr>
          <w:rFonts w:asciiTheme="majorBidi" w:hAnsiTheme="majorBidi" w:cstheme="majorBidi"/>
          <w:b/>
          <w:bCs/>
          <w:sz w:val="20"/>
          <w:szCs w:val="20"/>
        </w:rPr>
      </w:pPr>
      <w:proofErr w:type="spellStart"/>
      <w:r w:rsidRPr="00013FFC">
        <w:rPr>
          <w:rFonts w:asciiTheme="majorBidi" w:hAnsiTheme="majorBidi" w:cstheme="majorBidi"/>
          <w:b/>
          <w:bCs/>
          <w:i/>
          <w:iCs/>
          <w:sz w:val="20"/>
          <w:szCs w:val="20"/>
        </w:rPr>
        <w:t>Alaa</w:t>
      </w:r>
      <w:proofErr w:type="spellEnd"/>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Sabry</w:t>
      </w:r>
      <w:proofErr w:type="spellEnd"/>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Khaled</w:t>
      </w:r>
      <w:proofErr w:type="spellEnd"/>
      <w:r w:rsidRPr="00013FFC">
        <w:rPr>
          <w:rFonts w:asciiTheme="majorBidi" w:hAnsiTheme="majorBidi" w:cstheme="majorBidi"/>
          <w:b/>
          <w:bCs/>
          <w:i/>
          <w:iCs/>
          <w:sz w:val="20"/>
          <w:szCs w:val="20"/>
        </w:rPr>
        <w:t xml:space="preserve"> El-</w:t>
      </w:r>
      <w:proofErr w:type="spellStart"/>
      <w:r w:rsidRPr="00013FFC">
        <w:rPr>
          <w:rFonts w:asciiTheme="majorBidi" w:hAnsiTheme="majorBidi" w:cstheme="majorBidi"/>
          <w:b/>
          <w:bCs/>
          <w:i/>
          <w:iCs/>
          <w:sz w:val="20"/>
          <w:szCs w:val="20"/>
        </w:rPr>
        <w:t>Dahshan</w:t>
      </w:r>
      <w:proofErr w:type="spellEnd"/>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Khaled</w:t>
      </w:r>
      <w:proofErr w:type="spellEnd"/>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Mahmoud</w:t>
      </w:r>
      <w:proofErr w:type="spellEnd"/>
      <w:r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Pr="00013FFC">
        <w:rPr>
          <w:rStyle w:val="A0"/>
          <w:rFonts w:asciiTheme="majorBidi" w:hAnsiTheme="majorBidi" w:cstheme="majorBidi"/>
          <w:b w:val="0"/>
          <w:bCs w:val="0"/>
          <w:sz w:val="20"/>
          <w:szCs w:val="20"/>
        </w:rPr>
        <w:t>E</w:t>
      </w:r>
      <w:r w:rsidR="007D6CC0" w:rsidRPr="00013FFC">
        <w:rPr>
          <w:rStyle w:val="A0"/>
          <w:rFonts w:asciiTheme="majorBidi" w:hAnsiTheme="majorBidi" w:cstheme="majorBidi"/>
          <w:b w:val="0"/>
          <w:bCs w:val="0"/>
          <w:sz w:val="20"/>
          <w:szCs w:val="20"/>
        </w:rPr>
        <w:t>ffect of hepatitis</w:t>
      </w:r>
      <w:r w:rsidR="00284B07" w:rsidRPr="00013FFC">
        <w:rPr>
          <w:rStyle w:val="A0"/>
          <w:rFonts w:asciiTheme="majorBidi" w:hAnsiTheme="majorBidi" w:cstheme="majorBidi"/>
          <w:b w:val="0"/>
          <w:bCs w:val="0"/>
          <w:sz w:val="20"/>
          <w:szCs w:val="20"/>
        </w:rPr>
        <w:t xml:space="preserve"> C virus infection</w:t>
      </w:r>
      <w:r w:rsidR="002C5C88">
        <w:rPr>
          <w:rStyle w:val="A0"/>
          <w:rFonts w:asciiTheme="majorBidi" w:hAnsiTheme="majorBidi" w:cstheme="majorBidi"/>
          <w:b w:val="0"/>
          <w:bCs w:val="0"/>
          <w:sz w:val="20"/>
          <w:szCs w:val="20"/>
        </w:rPr>
        <w:t xml:space="preserve"> </w:t>
      </w:r>
      <w:r w:rsidR="00284B07" w:rsidRPr="00013FFC">
        <w:rPr>
          <w:rStyle w:val="A0"/>
          <w:rFonts w:asciiTheme="majorBidi" w:hAnsiTheme="majorBidi" w:cstheme="majorBidi"/>
          <w:b w:val="0"/>
          <w:bCs w:val="0"/>
          <w:sz w:val="20"/>
          <w:szCs w:val="20"/>
        </w:rPr>
        <w:t xml:space="preserve">on </w:t>
      </w:r>
      <w:proofErr w:type="spellStart"/>
      <w:r w:rsidR="00284B07" w:rsidRPr="00013FFC">
        <w:rPr>
          <w:rStyle w:val="A0"/>
          <w:rFonts w:asciiTheme="majorBidi" w:hAnsiTheme="majorBidi" w:cstheme="majorBidi"/>
          <w:b w:val="0"/>
          <w:bCs w:val="0"/>
          <w:sz w:val="20"/>
          <w:szCs w:val="20"/>
        </w:rPr>
        <w:t>hematocrit</w:t>
      </w:r>
      <w:proofErr w:type="spellEnd"/>
      <w:r w:rsidR="00284B07" w:rsidRPr="00013FFC">
        <w:rPr>
          <w:rStyle w:val="A0"/>
          <w:rFonts w:asciiTheme="majorBidi" w:hAnsiTheme="majorBidi" w:cstheme="majorBidi"/>
          <w:b w:val="0"/>
          <w:bCs w:val="0"/>
          <w:sz w:val="20"/>
          <w:szCs w:val="20"/>
        </w:rPr>
        <w:t xml:space="preserve"> and hemoglobin levels in </w:t>
      </w:r>
      <w:r w:rsidR="00284B07" w:rsidRPr="00013FFC">
        <w:rPr>
          <w:rStyle w:val="A0"/>
          <w:rFonts w:asciiTheme="majorBidi" w:hAnsiTheme="majorBidi" w:cstheme="majorBidi"/>
          <w:b w:val="0"/>
          <w:bCs w:val="0"/>
          <w:sz w:val="20"/>
          <w:szCs w:val="20"/>
        </w:rPr>
        <w:lastRenderedPageBreak/>
        <w:t xml:space="preserve">Egyptian </w:t>
      </w:r>
      <w:proofErr w:type="spellStart"/>
      <w:r w:rsidR="00284B07" w:rsidRPr="00013FFC">
        <w:rPr>
          <w:rStyle w:val="A0"/>
          <w:rFonts w:asciiTheme="majorBidi" w:hAnsiTheme="majorBidi" w:cstheme="majorBidi"/>
          <w:b w:val="0"/>
          <w:bCs w:val="0"/>
          <w:sz w:val="20"/>
          <w:szCs w:val="20"/>
        </w:rPr>
        <w:t>hemodialysis</w:t>
      </w:r>
      <w:proofErr w:type="spellEnd"/>
      <w:r w:rsidR="00284B07" w:rsidRPr="00013FFC">
        <w:rPr>
          <w:rStyle w:val="A0"/>
          <w:rFonts w:asciiTheme="majorBidi" w:hAnsiTheme="majorBidi" w:cstheme="majorBidi"/>
          <w:b w:val="0"/>
          <w:bCs w:val="0"/>
          <w:sz w:val="20"/>
          <w:szCs w:val="20"/>
        </w:rPr>
        <w:t xml:space="preserve"> patients.</w:t>
      </w:r>
      <w:r w:rsidR="00BB2FC2">
        <w:rPr>
          <w:rStyle w:val="A0"/>
          <w:rFonts w:asciiTheme="majorBidi" w:hAnsiTheme="majorBidi" w:cstheme="majorBidi"/>
          <w:b w:val="0"/>
          <w:bCs w:val="0"/>
          <w:sz w:val="20"/>
          <w:szCs w:val="20"/>
        </w:rPr>
        <w:t xml:space="preserve"> </w:t>
      </w:r>
      <w:proofErr w:type="spellStart"/>
      <w:r w:rsidRPr="00013FFC">
        <w:rPr>
          <w:rStyle w:val="A3"/>
          <w:rFonts w:asciiTheme="majorBidi" w:hAnsiTheme="majorBidi" w:cstheme="majorBidi"/>
        </w:rPr>
        <w:t>Eur</w:t>
      </w:r>
      <w:proofErr w:type="spellEnd"/>
      <w:r w:rsidRPr="00013FFC">
        <w:rPr>
          <w:rStyle w:val="A3"/>
          <w:rFonts w:asciiTheme="majorBidi" w:hAnsiTheme="majorBidi" w:cstheme="majorBidi"/>
        </w:rPr>
        <w:t xml:space="preserve"> J Gen Med 4(1):9-15</w:t>
      </w:r>
      <w:r w:rsidR="007D6CC0" w:rsidRPr="00013FFC">
        <w:rPr>
          <w:rStyle w:val="A3"/>
          <w:rFonts w:asciiTheme="majorBidi" w:hAnsiTheme="majorBidi" w:cstheme="majorBidi"/>
        </w:rPr>
        <w:t xml:space="preserve"> (2007).</w:t>
      </w:r>
    </w:p>
    <w:p w:rsidR="00105955" w:rsidRPr="00013FFC" w:rsidRDefault="00A924D3" w:rsidP="002B2E5E">
      <w:pPr>
        <w:pStyle w:val="Default"/>
        <w:numPr>
          <w:ilvl w:val="0"/>
          <w:numId w:val="5"/>
        </w:numPr>
        <w:tabs>
          <w:tab w:val="left" w:pos="284"/>
        </w:tabs>
        <w:ind w:left="284" w:hanging="284"/>
        <w:jc w:val="both"/>
        <w:rPr>
          <w:rFonts w:asciiTheme="majorBidi" w:eastAsia="Times New Roman" w:hAnsiTheme="majorBidi" w:cstheme="majorBidi"/>
          <w:b/>
          <w:bCs/>
          <w:color w:val="auto"/>
          <w:sz w:val="20"/>
          <w:szCs w:val="20"/>
        </w:rPr>
      </w:pPr>
      <w:proofErr w:type="spellStart"/>
      <w:r w:rsidRPr="00013FFC">
        <w:rPr>
          <w:rFonts w:asciiTheme="majorBidi" w:hAnsiTheme="majorBidi" w:cstheme="majorBidi"/>
          <w:b/>
          <w:bCs/>
          <w:i/>
          <w:iCs/>
          <w:sz w:val="20"/>
          <w:szCs w:val="20"/>
        </w:rPr>
        <w:t>Mitsuyoshi</w:t>
      </w:r>
      <w:proofErr w:type="spellEnd"/>
      <w:r w:rsidRPr="00013FFC">
        <w:rPr>
          <w:rFonts w:asciiTheme="majorBidi" w:hAnsiTheme="majorBidi" w:cstheme="majorBidi"/>
          <w:b/>
          <w:bCs/>
          <w:i/>
          <w:iCs/>
          <w:sz w:val="20"/>
          <w:szCs w:val="20"/>
        </w:rPr>
        <w:t xml:space="preserve"> H</w:t>
      </w:r>
      <w:r w:rsidR="00D92369"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Itoh</w:t>
      </w:r>
      <w:proofErr w:type="spellEnd"/>
      <w:r w:rsidRPr="00013FFC">
        <w:rPr>
          <w:rFonts w:asciiTheme="majorBidi" w:hAnsiTheme="majorBidi" w:cstheme="majorBidi"/>
          <w:b/>
          <w:bCs/>
          <w:i/>
          <w:iCs/>
          <w:sz w:val="20"/>
          <w:szCs w:val="20"/>
        </w:rPr>
        <w:t xml:space="preserve"> Y</w:t>
      </w:r>
      <w:r w:rsidR="00D92369"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Sumida Y</w:t>
      </w:r>
      <w:r w:rsidR="00D92369"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r w:rsidRPr="00013FFC">
        <w:rPr>
          <w:rFonts w:asciiTheme="majorBidi" w:hAnsiTheme="majorBidi" w:cstheme="majorBidi"/>
          <w:sz w:val="20"/>
          <w:szCs w:val="20"/>
        </w:rPr>
        <w:t>Evidence of oxidative stress as a cofactor in the development of insulin resistance in patients with chronic hepatitis C</w:t>
      </w:r>
      <w:r w:rsidR="00D92369" w:rsidRPr="00013FFC">
        <w:rPr>
          <w:rFonts w:asciiTheme="majorBidi" w:hAnsiTheme="majorBidi" w:cstheme="majorBidi"/>
          <w:sz w:val="20"/>
          <w:szCs w:val="20"/>
        </w:rPr>
        <w:t>.</w:t>
      </w:r>
      <w:r w:rsidR="00CA131C">
        <w:rPr>
          <w:rFonts w:asciiTheme="majorBidi" w:hAnsiTheme="majorBidi" w:cstheme="majorBidi"/>
          <w:sz w:val="20"/>
          <w:szCs w:val="20"/>
        </w:rPr>
        <w:t xml:space="preserve"> </w:t>
      </w:r>
      <w:proofErr w:type="spellStart"/>
      <w:r w:rsidRPr="00013FFC">
        <w:rPr>
          <w:rFonts w:asciiTheme="majorBidi" w:hAnsiTheme="majorBidi" w:cstheme="majorBidi"/>
          <w:b/>
          <w:bCs/>
          <w:i/>
          <w:iCs/>
          <w:sz w:val="20"/>
          <w:szCs w:val="20"/>
        </w:rPr>
        <w:t>Hepatol</w:t>
      </w:r>
      <w:proofErr w:type="spellEnd"/>
      <w:r w:rsidRPr="00013FFC">
        <w:rPr>
          <w:rFonts w:asciiTheme="majorBidi" w:hAnsiTheme="majorBidi" w:cstheme="majorBidi"/>
          <w:b/>
          <w:bCs/>
          <w:i/>
          <w:iCs/>
          <w:sz w:val="20"/>
          <w:szCs w:val="20"/>
        </w:rPr>
        <w:t>. Res38:348–353</w:t>
      </w:r>
      <w:r w:rsidR="00D92369" w:rsidRPr="00013FFC">
        <w:rPr>
          <w:rFonts w:asciiTheme="majorBidi" w:hAnsiTheme="majorBidi" w:cstheme="majorBidi"/>
          <w:b/>
          <w:bCs/>
          <w:i/>
          <w:iCs/>
          <w:sz w:val="20"/>
          <w:szCs w:val="20"/>
        </w:rPr>
        <w:t xml:space="preserve"> (2008).</w:t>
      </w:r>
    </w:p>
    <w:p w:rsidR="00A924D3" w:rsidRPr="00013FFC" w:rsidRDefault="00A924D3" w:rsidP="00013FFC">
      <w:pPr>
        <w:pStyle w:val="Default"/>
        <w:numPr>
          <w:ilvl w:val="0"/>
          <w:numId w:val="5"/>
        </w:numPr>
        <w:tabs>
          <w:tab w:val="left" w:pos="284"/>
        </w:tabs>
        <w:ind w:left="284" w:hanging="284"/>
        <w:jc w:val="both"/>
        <w:rPr>
          <w:rFonts w:asciiTheme="majorBidi" w:eastAsia="Times New Roman" w:hAnsiTheme="majorBidi" w:cstheme="majorBidi"/>
          <w:b/>
          <w:bCs/>
          <w:color w:val="auto"/>
          <w:sz w:val="20"/>
          <w:szCs w:val="20"/>
        </w:rPr>
      </w:pPr>
      <w:r w:rsidRPr="00013FFC">
        <w:rPr>
          <w:rFonts w:asciiTheme="majorBidi" w:hAnsiTheme="majorBidi" w:cstheme="majorBidi"/>
          <w:b/>
          <w:bCs/>
          <w:i/>
          <w:iCs/>
          <w:sz w:val="20"/>
          <w:szCs w:val="20"/>
        </w:rPr>
        <w:t>Moreno-Otero R</w:t>
      </w:r>
      <w:r w:rsidR="004445DB" w:rsidRPr="00013FFC">
        <w:rPr>
          <w:rFonts w:asciiTheme="majorBidi" w:hAnsiTheme="majorBidi" w:cstheme="majorBidi"/>
          <w:b/>
          <w:bCs/>
          <w:i/>
          <w:iCs/>
          <w:sz w:val="20"/>
          <w:szCs w:val="20"/>
        </w:rPr>
        <w:t xml:space="preserve"> and</w:t>
      </w:r>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Trapero-Marugán</w:t>
      </w:r>
      <w:proofErr w:type="spellEnd"/>
      <w:r w:rsidRPr="00013FFC">
        <w:rPr>
          <w:rFonts w:asciiTheme="majorBidi" w:hAnsiTheme="majorBidi" w:cstheme="majorBidi"/>
          <w:b/>
          <w:bCs/>
          <w:i/>
          <w:iCs/>
          <w:sz w:val="20"/>
          <w:szCs w:val="20"/>
        </w:rPr>
        <w:t xml:space="preserve"> M</w:t>
      </w:r>
      <w:r w:rsidR="004445DB" w:rsidRPr="00013FFC">
        <w:rPr>
          <w:rFonts w:asciiTheme="majorBidi" w:hAnsiTheme="majorBidi" w:cstheme="majorBidi"/>
          <w:b/>
          <w:bCs/>
          <w:i/>
          <w:iCs/>
          <w:sz w:val="20"/>
          <w:szCs w:val="20"/>
        </w:rPr>
        <w:t>:</w:t>
      </w:r>
      <w:r w:rsidRPr="00013FFC">
        <w:rPr>
          <w:rFonts w:asciiTheme="majorBidi" w:hAnsiTheme="majorBidi" w:cstheme="majorBidi"/>
          <w:sz w:val="20"/>
          <w:szCs w:val="20"/>
        </w:rPr>
        <w:t xml:space="preserve"> </w:t>
      </w:r>
      <w:proofErr w:type="spellStart"/>
      <w:r w:rsidRPr="00013FFC">
        <w:rPr>
          <w:rFonts w:asciiTheme="majorBidi" w:hAnsiTheme="majorBidi" w:cstheme="majorBidi"/>
          <w:sz w:val="20"/>
          <w:szCs w:val="20"/>
        </w:rPr>
        <w:t>Hepatoprotective</w:t>
      </w:r>
      <w:proofErr w:type="spellEnd"/>
      <w:r w:rsidRPr="00013FFC">
        <w:rPr>
          <w:rFonts w:asciiTheme="majorBidi" w:hAnsiTheme="majorBidi" w:cstheme="majorBidi"/>
          <w:sz w:val="20"/>
          <w:szCs w:val="20"/>
        </w:rPr>
        <w:t xml:space="preserve"> effects of antioxidants in chronic hepatitis C</w:t>
      </w:r>
      <w:r w:rsidR="004445DB" w:rsidRPr="00013FFC">
        <w:rPr>
          <w:rFonts w:asciiTheme="majorBidi" w:hAnsiTheme="majorBidi" w:cstheme="majorBidi"/>
          <w:sz w:val="20"/>
          <w:szCs w:val="20"/>
        </w:rPr>
        <w:t>.</w:t>
      </w:r>
      <w:r w:rsidRPr="00013FFC">
        <w:rPr>
          <w:rFonts w:asciiTheme="majorBidi" w:hAnsiTheme="majorBidi" w:cstheme="majorBidi"/>
          <w:b/>
          <w:bCs/>
          <w:i/>
          <w:iCs/>
          <w:sz w:val="20"/>
          <w:szCs w:val="20"/>
        </w:rPr>
        <w:t xml:space="preserve"> World J Gastroenterol16</w:t>
      </w:r>
      <w:r w:rsidR="004445DB"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1937-1938</w:t>
      </w:r>
      <w:r w:rsidR="004445DB" w:rsidRPr="00013FFC">
        <w:rPr>
          <w:rFonts w:asciiTheme="majorBidi" w:hAnsiTheme="majorBidi" w:cstheme="majorBidi"/>
          <w:b/>
          <w:bCs/>
          <w:i/>
          <w:iCs/>
          <w:sz w:val="20"/>
          <w:szCs w:val="20"/>
        </w:rPr>
        <w:t xml:space="preserve"> (2010).</w:t>
      </w:r>
    </w:p>
    <w:p w:rsidR="000A2EF8" w:rsidRPr="00013FFC" w:rsidRDefault="000A2EF8" w:rsidP="00013FFC">
      <w:pPr>
        <w:pStyle w:val="ListParagraph"/>
        <w:numPr>
          <w:ilvl w:val="0"/>
          <w:numId w:val="5"/>
        </w:numPr>
        <w:tabs>
          <w:tab w:val="left" w:pos="284"/>
        </w:tabs>
        <w:autoSpaceDE w:val="0"/>
        <w:autoSpaceDN w:val="0"/>
        <w:adjustRightInd w:val="0"/>
        <w:spacing w:after="0" w:line="240" w:lineRule="auto"/>
        <w:ind w:left="284" w:hanging="284"/>
        <w:jc w:val="both"/>
        <w:rPr>
          <w:rFonts w:asciiTheme="majorBidi" w:eastAsia="Times New Roman" w:hAnsiTheme="majorBidi" w:cstheme="majorBidi"/>
          <w:sz w:val="20"/>
          <w:szCs w:val="20"/>
        </w:rPr>
      </w:pPr>
      <w:r w:rsidRPr="00013FFC">
        <w:rPr>
          <w:rFonts w:asciiTheme="majorBidi" w:hAnsiTheme="majorBidi" w:cstheme="majorBidi"/>
          <w:b/>
          <w:bCs/>
          <w:i/>
          <w:iCs/>
          <w:sz w:val="20"/>
          <w:szCs w:val="20"/>
        </w:rPr>
        <w:t>A</w:t>
      </w:r>
      <w:r w:rsidR="004445DB" w:rsidRPr="00013FFC">
        <w:rPr>
          <w:rFonts w:asciiTheme="majorBidi" w:hAnsiTheme="majorBidi" w:cstheme="majorBidi"/>
          <w:b/>
          <w:bCs/>
          <w:i/>
          <w:iCs/>
          <w:sz w:val="20"/>
          <w:szCs w:val="20"/>
        </w:rPr>
        <w:t>nthony</w:t>
      </w:r>
      <w:r w:rsidRPr="00013FFC">
        <w:rPr>
          <w:rFonts w:asciiTheme="majorBidi" w:hAnsiTheme="majorBidi" w:cstheme="majorBidi"/>
          <w:b/>
          <w:bCs/>
          <w:i/>
          <w:iCs/>
          <w:sz w:val="20"/>
          <w:szCs w:val="20"/>
        </w:rPr>
        <w:t xml:space="preserve"> JG, R</w:t>
      </w:r>
      <w:r w:rsidR="004445DB" w:rsidRPr="00013FFC">
        <w:rPr>
          <w:rFonts w:asciiTheme="majorBidi" w:hAnsiTheme="majorBidi" w:cstheme="majorBidi"/>
          <w:b/>
          <w:bCs/>
          <w:i/>
          <w:iCs/>
          <w:sz w:val="20"/>
          <w:szCs w:val="20"/>
        </w:rPr>
        <w:t>alph</w:t>
      </w:r>
      <w:r w:rsidRPr="00013FFC">
        <w:rPr>
          <w:rFonts w:asciiTheme="majorBidi" w:hAnsiTheme="majorBidi" w:cstheme="majorBidi"/>
          <w:b/>
          <w:bCs/>
          <w:i/>
          <w:iCs/>
          <w:sz w:val="20"/>
          <w:szCs w:val="20"/>
        </w:rPr>
        <w:t xml:space="preserve"> B</w:t>
      </w:r>
      <w:r w:rsidR="004445DB" w:rsidRPr="00013FFC">
        <w:rPr>
          <w:rFonts w:asciiTheme="majorBidi" w:hAnsiTheme="majorBidi" w:cstheme="majorBidi"/>
          <w:b/>
          <w:bCs/>
          <w:i/>
          <w:iCs/>
          <w:sz w:val="20"/>
          <w:szCs w:val="20"/>
        </w:rPr>
        <w:t xml:space="preserve"> and</w:t>
      </w:r>
      <w:r w:rsidRPr="00013FFC">
        <w:rPr>
          <w:rFonts w:asciiTheme="majorBidi" w:hAnsiTheme="majorBidi" w:cstheme="majorBidi"/>
          <w:b/>
          <w:bCs/>
          <w:i/>
          <w:iCs/>
          <w:sz w:val="20"/>
          <w:szCs w:val="20"/>
        </w:rPr>
        <w:t xml:space="preserve"> LYNNE E:</w:t>
      </w:r>
      <w:r w:rsidRPr="00013FFC">
        <w:rPr>
          <w:rFonts w:asciiTheme="majorBidi" w:hAnsiTheme="majorBidi" w:cstheme="majorBidi"/>
          <w:sz w:val="20"/>
          <w:szCs w:val="20"/>
        </w:rPr>
        <w:t xml:space="preserve"> </w:t>
      </w:r>
      <w:proofErr w:type="spellStart"/>
      <w:r w:rsidRPr="00013FFC">
        <w:rPr>
          <w:rFonts w:asciiTheme="majorBidi" w:hAnsiTheme="majorBidi" w:cstheme="majorBidi"/>
          <w:sz w:val="20"/>
          <w:szCs w:val="20"/>
        </w:rPr>
        <w:t>Alanine</w:t>
      </w:r>
      <w:proofErr w:type="spellEnd"/>
      <w:r w:rsidRPr="00013FFC">
        <w:rPr>
          <w:rFonts w:asciiTheme="majorBidi" w:hAnsiTheme="majorBidi" w:cstheme="majorBidi"/>
          <w:sz w:val="20"/>
          <w:szCs w:val="20"/>
        </w:rPr>
        <w:t xml:space="preserve"> </w:t>
      </w:r>
      <w:proofErr w:type="spellStart"/>
      <w:r w:rsidRPr="00013FFC">
        <w:rPr>
          <w:rFonts w:asciiTheme="majorBidi" w:hAnsiTheme="majorBidi" w:cstheme="majorBidi"/>
          <w:sz w:val="20"/>
          <w:szCs w:val="20"/>
        </w:rPr>
        <w:t>Aminotransferase</w:t>
      </w:r>
      <w:proofErr w:type="spellEnd"/>
      <w:r w:rsidRPr="00013FFC">
        <w:rPr>
          <w:rFonts w:asciiTheme="majorBidi" w:hAnsiTheme="majorBidi" w:cstheme="majorBidi"/>
          <w:sz w:val="20"/>
          <w:szCs w:val="20"/>
        </w:rPr>
        <w:t xml:space="preserve"> and </w:t>
      </w:r>
      <w:r w:rsidR="001D40C0" w:rsidRPr="00013FFC">
        <w:rPr>
          <w:rFonts w:asciiTheme="majorBidi" w:hAnsiTheme="majorBidi" w:cstheme="majorBidi"/>
          <w:sz w:val="20"/>
          <w:szCs w:val="20"/>
        </w:rPr>
        <w:t>Directly Measured</w:t>
      </w:r>
      <w:r w:rsidRPr="00013FFC">
        <w:rPr>
          <w:rFonts w:asciiTheme="majorBidi" w:hAnsiTheme="majorBidi" w:cstheme="majorBidi"/>
          <w:sz w:val="20"/>
          <w:szCs w:val="20"/>
        </w:rPr>
        <w:t xml:space="preserve"> Insulin Sensitivity in a</w:t>
      </w:r>
      <w:r w:rsidR="00024B9F">
        <w:rPr>
          <w:rFonts w:asciiTheme="majorBidi" w:hAnsiTheme="majorBidi" w:cstheme="majorBidi"/>
          <w:sz w:val="20"/>
          <w:szCs w:val="20"/>
        </w:rPr>
        <w:t xml:space="preserve"> </w:t>
      </w:r>
      <w:r w:rsidRPr="00013FFC">
        <w:rPr>
          <w:rFonts w:asciiTheme="majorBidi" w:hAnsiTheme="majorBidi" w:cstheme="majorBidi"/>
          <w:sz w:val="20"/>
          <w:szCs w:val="20"/>
        </w:rPr>
        <w:t>Multiethnic Cohort.</w:t>
      </w:r>
      <w:r w:rsidR="007E203C">
        <w:rPr>
          <w:rFonts w:asciiTheme="majorBidi" w:hAnsiTheme="majorBidi" w:cstheme="majorBidi"/>
          <w:sz w:val="20"/>
          <w:szCs w:val="20"/>
        </w:rPr>
        <w:t xml:space="preserve"> </w:t>
      </w:r>
      <w:r w:rsidR="00F831CC" w:rsidRPr="00013FFC">
        <w:rPr>
          <w:rFonts w:asciiTheme="majorBidi" w:hAnsiTheme="majorBidi" w:cstheme="majorBidi"/>
          <w:b/>
          <w:bCs/>
          <w:i/>
          <w:iCs/>
          <w:sz w:val="20"/>
          <w:szCs w:val="20"/>
        </w:rPr>
        <w:t>Diabetes Care</w:t>
      </w:r>
      <w:r w:rsidRPr="00013FFC">
        <w:rPr>
          <w:rFonts w:asciiTheme="majorBidi" w:hAnsiTheme="majorBidi" w:cstheme="majorBidi"/>
          <w:b/>
          <w:bCs/>
          <w:i/>
          <w:iCs/>
          <w:sz w:val="20"/>
          <w:szCs w:val="20"/>
        </w:rPr>
        <w:t xml:space="preserve"> 30</w:t>
      </w:r>
      <w:r w:rsidR="00F831CC" w:rsidRPr="00013FFC">
        <w:rPr>
          <w:rFonts w:asciiTheme="majorBidi" w:hAnsiTheme="majorBidi" w:cstheme="majorBidi"/>
          <w:b/>
          <w:bCs/>
          <w:i/>
          <w:iCs/>
          <w:sz w:val="20"/>
          <w:szCs w:val="20"/>
        </w:rPr>
        <w:t>(7):</w:t>
      </w:r>
      <w:r w:rsidRPr="00013FFC">
        <w:rPr>
          <w:rFonts w:asciiTheme="majorBidi" w:hAnsiTheme="majorBidi" w:cstheme="majorBidi"/>
          <w:b/>
          <w:bCs/>
          <w:i/>
          <w:iCs/>
          <w:sz w:val="20"/>
          <w:szCs w:val="20"/>
        </w:rPr>
        <w:t xml:space="preserve"> 1819-1827</w:t>
      </w:r>
      <w:r w:rsidR="00F831CC" w:rsidRPr="00013FFC">
        <w:rPr>
          <w:rFonts w:asciiTheme="majorBidi" w:hAnsiTheme="majorBidi" w:cstheme="majorBidi"/>
          <w:b/>
          <w:bCs/>
          <w:i/>
          <w:iCs/>
          <w:sz w:val="20"/>
          <w:szCs w:val="20"/>
        </w:rPr>
        <w:t xml:space="preserve"> (2007).</w:t>
      </w:r>
    </w:p>
    <w:p w:rsidR="000A2EF8" w:rsidRPr="00013FFC" w:rsidRDefault="009416DE" w:rsidP="002B2E5E">
      <w:pPr>
        <w:pStyle w:val="Default"/>
        <w:numPr>
          <w:ilvl w:val="0"/>
          <w:numId w:val="5"/>
        </w:numPr>
        <w:tabs>
          <w:tab w:val="left" w:pos="284"/>
        </w:tabs>
        <w:ind w:left="284" w:hanging="284"/>
        <w:jc w:val="both"/>
        <w:rPr>
          <w:rFonts w:asciiTheme="majorBidi" w:eastAsia="Times New Roman" w:hAnsiTheme="majorBidi" w:cstheme="majorBidi"/>
          <w:b/>
          <w:bCs/>
          <w:color w:val="auto"/>
          <w:sz w:val="20"/>
          <w:szCs w:val="20"/>
        </w:rPr>
      </w:pPr>
      <w:proofErr w:type="spellStart"/>
      <w:r w:rsidRPr="00013FFC">
        <w:rPr>
          <w:rFonts w:asciiTheme="majorBidi" w:hAnsiTheme="majorBidi" w:cstheme="majorBidi"/>
          <w:b/>
          <w:bCs/>
          <w:i/>
          <w:iCs/>
          <w:sz w:val="20"/>
          <w:szCs w:val="20"/>
        </w:rPr>
        <w:t>Niederau</w:t>
      </w:r>
      <w:proofErr w:type="spellEnd"/>
      <w:r w:rsidRPr="00013FFC">
        <w:rPr>
          <w:rFonts w:asciiTheme="majorBidi" w:hAnsiTheme="majorBidi" w:cstheme="majorBidi"/>
          <w:b/>
          <w:bCs/>
          <w:i/>
          <w:iCs/>
          <w:sz w:val="20"/>
          <w:szCs w:val="20"/>
        </w:rPr>
        <w:t xml:space="preserve"> C</w:t>
      </w:r>
      <w:r w:rsidR="00F05F5E"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Berger M</w:t>
      </w:r>
      <w:r w:rsidR="00F05F5E"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Stremmel</w:t>
      </w:r>
      <w:proofErr w:type="spellEnd"/>
      <w:r w:rsidRPr="00013FFC">
        <w:rPr>
          <w:rFonts w:asciiTheme="majorBidi" w:hAnsiTheme="majorBidi" w:cstheme="majorBidi"/>
          <w:b/>
          <w:bCs/>
          <w:i/>
          <w:iCs/>
          <w:sz w:val="20"/>
          <w:szCs w:val="20"/>
        </w:rPr>
        <w:t xml:space="preserve"> W</w:t>
      </w:r>
      <w:r w:rsidR="00F05F5E"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r w:rsidR="005705DE" w:rsidRPr="00013FFC">
        <w:rPr>
          <w:rFonts w:asciiTheme="majorBidi" w:hAnsiTheme="majorBidi" w:cstheme="majorBidi"/>
          <w:b/>
          <w:bCs/>
          <w:i/>
          <w:iCs/>
          <w:sz w:val="20"/>
          <w:szCs w:val="20"/>
        </w:rPr>
        <w:t>et a</w:t>
      </w:r>
      <w:r w:rsidR="002B2E5E">
        <w:rPr>
          <w:rFonts w:asciiTheme="majorBidi" w:hAnsiTheme="majorBidi" w:cstheme="majorBidi"/>
          <w:b/>
          <w:bCs/>
          <w:i/>
          <w:iCs/>
          <w:sz w:val="20"/>
          <w:szCs w:val="20"/>
        </w:rPr>
        <w:t>l</w:t>
      </w:r>
      <w:r w:rsidR="005705DE" w:rsidRPr="00013FFC">
        <w:rPr>
          <w:rFonts w:asciiTheme="majorBidi" w:hAnsiTheme="majorBidi" w:cstheme="majorBidi"/>
          <w:i/>
          <w:iCs/>
          <w:sz w:val="20"/>
          <w:szCs w:val="20"/>
        </w:rPr>
        <w:t>:</w:t>
      </w:r>
      <w:r w:rsidR="005705DE" w:rsidRPr="00013FFC">
        <w:rPr>
          <w:rFonts w:asciiTheme="majorBidi" w:hAnsiTheme="majorBidi" w:cstheme="majorBidi"/>
          <w:sz w:val="20"/>
          <w:szCs w:val="20"/>
        </w:rPr>
        <w:t xml:space="preserve"> </w:t>
      </w:r>
      <w:proofErr w:type="spellStart"/>
      <w:r w:rsidR="001D40C0" w:rsidRPr="00013FFC">
        <w:rPr>
          <w:rFonts w:asciiTheme="majorBidi" w:hAnsiTheme="majorBidi" w:cstheme="majorBidi"/>
          <w:sz w:val="20"/>
          <w:szCs w:val="20"/>
        </w:rPr>
        <w:t>Hyperinsulinemia</w:t>
      </w:r>
      <w:proofErr w:type="spellEnd"/>
      <w:r w:rsidRPr="00013FFC">
        <w:rPr>
          <w:rFonts w:asciiTheme="majorBidi" w:hAnsiTheme="majorBidi" w:cstheme="majorBidi"/>
          <w:sz w:val="20"/>
          <w:szCs w:val="20"/>
        </w:rPr>
        <w:t xml:space="preserve"> in non-cirrhotic </w:t>
      </w:r>
      <w:proofErr w:type="spellStart"/>
      <w:r w:rsidR="001D40C0" w:rsidRPr="00013FFC">
        <w:rPr>
          <w:rFonts w:asciiTheme="majorBidi" w:hAnsiTheme="majorBidi" w:cstheme="majorBidi"/>
          <w:sz w:val="20"/>
          <w:szCs w:val="20"/>
        </w:rPr>
        <w:t>hemochromatosis</w:t>
      </w:r>
      <w:proofErr w:type="spellEnd"/>
      <w:r w:rsidRPr="00013FFC">
        <w:rPr>
          <w:rFonts w:asciiTheme="majorBidi" w:hAnsiTheme="majorBidi" w:cstheme="majorBidi"/>
          <w:sz w:val="20"/>
          <w:szCs w:val="20"/>
        </w:rPr>
        <w:t>: impaired hepatic insulin degradation</w:t>
      </w:r>
      <w:r w:rsidR="005F0ECD">
        <w:rPr>
          <w:rFonts w:asciiTheme="majorBidi" w:hAnsiTheme="majorBidi" w:cstheme="majorBidi"/>
          <w:sz w:val="20"/>
          <w:szCs w:val="20"/>
        </w:rPr>
        <w:t>.</w:t>
      </w:r>
      <w:r w:rsidRPr="00013FFC">
        <w:rPr>
          <w:rFonts w:asciiTheme="majorBidi" w:hAnsiTheme="majorBidi" w:cstheme="majorBidi"/>
          <w:sz w:val="20"/>
          <w:szCs w:val="20"/>
        </w:rPr>
        <w:t xml:space="preserve"> </w:t>
      </w:r>
      <w:proofErr w:type="spellStart"/>
      <w:r w:rsidRPr="00013FFC">
        <w:rPr>
          <w:rFonts w:asciiTheme="majorBidi" w:hAnsiTheme="majorBidi" w:cstheme="majorBidi"/>
          <w:b/>
          <w:bCs/>
          <w:i/>
          <w:iCs/>
          <w:sz w:val="20"/>
          <w:szCs w:val="20"/>
        </w:rPr>
        <w:t>Diabetologia</w:t>
      </w:r>
      <w:proofErr w:type="spellEnd"/>
      <w:r w:rsidRPr="00013FFC">
        <w:rPr>
          <w:rFonts w:asciiTheme="majorBidi" w:hAnsiTheme="majorBidi" w:cstheme="majorBidi"/>
          <w:b/>
          <w:bCs/>
          <w:i/>
          <w:iCs/>
          <w:sz w:val="20"/>
          <w:szCs w:val="20"/>
        </w:rPr>
        <w:t xml:space="preserve"> 26</w:t>
      </w:r>
      <w:r w:rsidR="00F05F5E"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441-444</w:t>
      </w:r>
      <w:r w:rsidR="00F05F5E" w:rsidRPr="00013FFC">
        <w:rPr>
          <w:rFonts w:asciiTheme="majorBidi" w:hAnsiTheme="majorBidi" w:cstheme="majorBidi"/>
          <w:b/>
          <w:bCs/>
          <w:i/>
          <w:iCs/>
          <w:sz w:val="20"/>
          <w:szCs w:val="20"/>
        </w:rPr>
        <w:t xml:space="preserve"> (1984).</w:t>
      </w:r>
    </w:p>
    <w:p w:rsidR="009416DE" w:rsidRPr="00013FFC" w:rsidRDefault="009416DE" w:rsidP="00013FFC">
      <w:pPr>
        <w:pStyle w:val="Default"/>
        <w:numPr>
          <w:ilvl w:val="0"/>
          <w:numId w:val="5"/>
        </w:numPr>
        <w:tabs>
          <w:tab w:val="left" w:pos="284"/>
        </w:tabs>
        <w:ind w:left="284" w:hanging="284"/>
        <w:jc w:val="both"/>
        <w:rPr>
          <w:rFonts w:asciiTheme="majorBidi" w:eastAsia="Times New Roman" w:hAnsiTheme="majorBidi" w:cstheme="majorBidi"/>
          <w:b/>
          <w:bCs/>
          <w:color w:val="auto"/>
          <w:sz w:val="20"/>
          <w:szCs w:val="20"/>
        </w:rPr>
      </w:pPr>
      <w:r w:rsidRPr="00013FFC">
        <w:rPr>
          <w:rFonts w:asciiTheme="majorBidi" w:hAnsiTheme="majorBidi" w:cstheme="majorBidi"/>
          <w:b/>
          <w:bCs/>
          <w:i/>
          <w:iCs/>
          <w:sz w:val="20"/>
          <w:szCs w:val="20"/>
        </w:rPr>
        <w:t>Davis RJ</w:t>
      </w:r>
      <w:r w:rsidR="00AB617C"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Corvera</w:t>
      </w:r>
      <w:proofErr w:type="spellEnd"/>
      <w:r w:rsidRPr="00013FFC">
        <w:rPr>
          <w:rFonts w:asciiTheme="majorBidi" w:hAnsiTheme="majorBidi" w:cstheme="majorBidi"/>
          <w:b/>
          <w:bCs/>
          <w:i/>
          <w:iCs/>
          <w:sz w:val="20"/>
          <w:szCs w:val="20"/>
        </w:rPr>
        <w:t xml:space="preserve"> S</w:t>
      </w:r>
      <w:r w:rsidR="00AB617C" w:rsidRPr="00013FFC">
        <w:rPr>
          <w:rFonts w:asciiTheme="majorBidi" w:hAnsiTheme="majorBidi" w:cstheme="majorBidi"/>
          <w:b/>
          <w:bCs/>
          <w:i/>
          <w:iCs/>
          <w:sz w:val="20"/>
          <w:szCs w:val="20"/>
        </w:rPr>
        <w:t xml:space="preserve"> and</w:t>
      </w:r>
      <w:r w:rsidRPr="00013FFC">
        <w:rPr>
          <w:rFonts w:asciiTheme="majorBidi" w:hAnsiTheme="majorBidi" w:cstheme="majorBidi"/>
          <w:b/>
          <w:bCs/>
          <w:i/>
          <w:iCs/>
          <w:sz w:val="20"/>
          <w:szCs w:val="20"/>
        </w:rPr>
        <w:t xml:space="preserve"> Czech MP</w:t>
      </w:r>
      <w:r w:rsidR="00AB617C" w:rsidRPr="00013FFC">
        <w:rPr>
          <w:rFonts w:asciiTheme="majorBidi" w:hAnsiTheme="majorBidi" w:cstheme="majorBidi"/>
          <w:b/>
          <w:bCs/>
          <w:i/>
          <w:iCs/>
          <w:sz w:val="20"/>
          <w:szCs w:val="20"/>
        </w:rPr>
        <w:t>:</w:t>
      </w:r>
      <w:r w:rsidRPr="00013FFC">
        <w:rPr>
          <w:rFonts w:asciiTheme="majorBidi" w:hAnsiTheme="majorBidi" w:cstheme="majorBidi"/>
          <w:sz w:val="20"/>
          <w:szCs w:val="20"/>
        </w:rPr>
        <w:t xml:space="preserve"> Insulin stimulates cellular iron uptake and causes the redistribution of intracellular </w:t>
      </w:r>
      <w:proofErr w:type="spellStart"/>
      <w:r w:rsidRPr="00013FFC">
        <w:rPr>
          <w:rFonts w:asciiTheme="majorBidi" w:hAnsiTheme="majorBidi" w:cstheme="majorBidi"/>
          <w:sz w:val="20"/>
          <w:szCs w:val="20"/>
        </w:rPr>
        <w:t>transferrin</w:t>
      </w:r>
      <w:proofErr w:type="spellEnd"/>
      <w:r w:rsidRPr="00013FFC">
        <w:rPr>
          <w:rFonts w:asciiTheme="majorBidi" w:hAnsiTheme="majorBidi" w:cstheme="majorBidi"/>
          <w:sz w:val="20"/>
          <w:szCs w:val="20"/>
        </w:rPr>
        <w:t xml:space="preserve"> receptors to the plasma membrane, </w:t>
      </w:r>
      <w:r w:rsidRPr="00013FFC">
        <w:rPr>
          <w:rFonts w:asciiTheme="majorBidi" w:hAnsiTheme="majorBidi" w:cstheme="majorBidi"/>
          <w:b/>
          <w:bCs/>
          <w:i/>
          <w:iCs/>
          <w:sz w:val="20"/>
          <w:szCs w:val="20"/>
        </w:rPr>
        <w:t xml:space="preserve">J </w:t>
      </w:r>
      <w:proofErr w:type="spellStart"/>
      <w:r w:rsidRPr="00013FFC">
        <w:rPr>
          <w:rFonts w:asciiTheme="majorBidi" w:hAnsiTheme="majorBidi" w:cstheme="majorBidi"/>
          <w:b/>
          <w:bCs/>
          <w:i/>
          <w:iCs/>
          <w:sz w:val="20"/>
          <w:szCs w:val="20"/>
        </w:rPr>
        <w:t>Biol</w:t>
      </w:r>
      <w:proofErr w:type="spellEnd"/>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Chem</w:t>
      </w:r>
      <w:proofErr w:type="spellEnd"/>
      <w:r w:rsidRPr="00013FFC">
        <w:rPr>
          <w:rFonts w:asciiTheme="majorBidi" w:hAnsiTheme="majorBidi" w:cstheme="majorBidi"/>
          <w:b/>
          <w:bCs/>
          <w:i/>
          <w:iCs/>
          <w:sz w:val="20"/>
          <w:szCs w:val="20"/>
        </w:rPr>
        <w:t xml:space="preserve"> 261</w:t>
      </w:r>
      <w:r w:rsidR="00AB617C"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8708-8711</w:t>
      </w:r>
      <w:r w:rsidR="00AB617C" w:rsidRPr="00013FFC">
        <w:rPr>
          <w:rFonts w:asciiTheme="majorBidi" w:hAnsiTheme="majorBidi" w:cstheme="majorBidi"/>
          <w:b/>
          <w:bCs/>
          <w:i/>
          <w:iCs/>
          <w:sz w:val="20"/>
          <w:szCs w:val="20"/>
        </w:rPr>
        <w:t xml:space="preserve"> (1986).</w:t>
      </w:r>
    </w:p>
    <w:p w:rsidR="00F42178" w:rsidRPr="00013FFC" w:rsidRDefault="00F42178" w:rsidP="00013FFC">
      <w:pPr>
        <w:pStyle w:val="Default"/>
        <w:numPr>
          <w:ilvl w:val="0"/>
          <w:numId w:val="5"/>
        </w:numPr>
        <w:tabs>
          <w:tab w:val="left" w:pos="284"/>
        </w:tabs>
        <w:ind w:left="284" w:hanging="284"/>
        <w:jc w:val="both"/>
        <w:rPr>
          <w:rFonts w:asciiTheme="majorBidi" w:hAnsiTheme="majorBidi" w:cstheme="majorBidi"/>
          <w:sz w:val="20"/>
          <w:szCs w:val="20"/>
        </w:rPr>
      </w:pPr>
      <w:proofErr w:type="spellStart"/>
      <w:r w:rsidRPr="00013FFC">
        <w:rPr>
          <w:rFonts w:asciiTheme="majorBidi" w:hAnsiTheme="majorBidi" w:cstheme="majorBidi"/>
          <w:b/>
          <w:bCs/>
          <w:i/>
          <w:iCs/>
          <w:sz w:val="20"/>
          <w:szCs w:val="20"/>
        </w:rPr>
        <w:t>Waleed</w:t>
      </w:r>
      <w:proofErr w:type="spellEnd"/>
      <w:r w:rsidRPr="00013FFC">
        <w:rPr>
          <w:rFonts w:asciiTheme="majorBidi" w:hAnsiTheme="majorBidi" w:cstheme="majorBidi"/>
          <w:b/>
          <w:bCs/>
          <w:i/>
          <w:iCs/>
          <w:sz w:val="20"/>
          <w:szCs w:val="20"/>
        </w:rPr>
        <w:t xml:space="preserve"> N Hassan, </w:t>
      </w:r>
      <w:proofErr w:type="spellStart"/>
      <w:r w:rsidRPr="00013FFC">
        <w:rPr>
          <w:rFonts w:asciiTheme="majorBidi" w:hAnsiTheme="majorBidi" w:cstheme="majorBidi"/>
          <w:b/>
          <w:bCs/>
          <w:i/>
          <w:iCs/>
          <w:sz w:val="20"/>
          <w:szCs w:val="20"/>
        </w:rPr>
        <w:t>Mohsen</w:t>
      </w:r>
      <w:proofErr w:type="spellEnd"/>
      <w:r w:rsidRPr="00013FFC">
        <w:rPr>
          <w:rFonts w:asciiTheme="majorBidi" w:hAnsiTheme="majorBidi" w:cstheme="majorBidi"/>
          <w:b/>
          <w:bCs/>
          <w:i/>
          <w:iCs/>
          <w:sz w:val="20"/>
          <w:szCs w:val="20"/>
        </w:rPr>
        <w:t xml:space="preserve"> S Mohamed</w:t>
      </w:r>
      <w:r w:rsidR="00937517" w:rsidRPr="00013FFC">
        <w:rPr>
          <w:rFonts w:asciiTheme="majorBidi" w:hAnsiTheme="majorBidi" w:cstheme="majorBidi"/>
          <w:b/>
          <w:bCs/>
          <w:i/>
          <w:iCs/>
          <w:sz w:val="20"/>
          <w:szCs w:val="20"/>
        </w:rPr>
        <w:t xml:space="preserve"> and</w:t>
      </w:r>
      <w:r w:rsidRPr="00013FFC">
        <w:rPr>
          <w:rFonts w:asciiTheme="majorBidi" w:hAnsiTheme="majorBidi" w:cstheme="majorBidi"/>
          <w:b/>
          <w:bCs/>
          <w:i/>
          <w:iCs/>
          <w:sz w:val="20"/>
          <w:szCs w:val="20"/>
        </w:rPr>
        <w:t xml:space="preserve"> EL-</w:t>
      </w:r>
      <w:proofErr w:type="spellStart"/>
      <w:r w:rsidRPr="00013FFC">
        <w:rPr>
          <w:rFonts w:asciiTheme="majorBidi" w:hAnsiTheme="majorBidi" w:cstheme="majorBidi"/>
          <w:b/>
          <w:bCs/>
          <w:i/>
          <w:iCs/>
          <w:sz w:val="20"/>
          <w:szCs w:val="20"/>
        </w:rPr>
        <w:t>Shinnawy</w:t>
      </w:r>
      <w:proofErr w:type="spellEnd"/>
      <w:r w:rsidRPr="00013FFC">
        <w:rPr>
          <w:rFonts w:asciiTheme="majorBidi" w:hAnsiTheme="majorBidi" w:cstheme="majorBidi"/>
          <w:b/>
          <w:bCs/>
          <w:i/>
          <w:iCs/>
          <w:sz w:val="20"/>
          <w:szCs w:val="20"/>
        </w:rPr>
        <w:t xml:space="preserve"> H Ahmed</w:t>
      </w:r>
      <w:r w:rsidR="00937517" w:rsidRPr="00013FFC">
        <w:rPr>
          <w:rFonts w:asciiTheme="majorBidi" w:hAnsiTheme="majorBidi" w:cstheme="majorBidi"/>
          <w:b/>
          <w:bCs/>
          <w:i/>
          <w:iCs/>
          <w:sz w:val="20"/>
          <w:szCs w:val="20"/>
        </w:rPr>
        <w:t>:</w:t>
      </w:r>
      <w:r w:rsidRPr="00013FFC">
        <w:rPr>
          <w:rFonts w:asciiTheme="majorBidi" w:hAnsiTheme="majorBidi" w:cstheme="majorBidi"/>
          <w:sz w:val="20"/>
          <w:szCs w:val="20"/>
        </w:rPr>
        <w:t xml:space="preserve"> Tumor Necrosis Factor- and Iron Overload Are Associated with Insulin Resistance in Hepatitis C in Egyptian Patients</w:t>
      </w:r>
      <w:r w:rsidRPr="00013FFC">
        <w:rPr>
          <w:rFonts w:asciiTheme="majorBidi" w:hAnsiTheme="majorBidi" w:cstheme="majorBidi"/>
          <w:b/>
          <w:bCs/>
          <w:i/>
          <w:iCs/>
          <w:sz w:val="20"/>
          <w:szCs w:val="20"/>
        </w:rPr>
        <w:t>.</w:t>
      </w:r>
      <w:r w:rsidR="005F0ECD">
        <w:rPr>
          <w:rFonts w:asciiTheme="majorBidi" w:hAnsiTheme="majorBidi" w:cstheme="majorBidi"/>
          <w:b/>
          <w:bCs/>
          <w:i/>
          <w:iCs/>
          <w:sz w:val="20"/>
          <w:szCs w:val="20"/>
        </w:rPr>
        <w:t xml:space="preserve"> </w:t>
      </w:r>
      <w:r w:rsidRPr="00013FFC">
        <w:rPr>
          <w:rFonts w:asciiTheme="majorBidi" w:hAnsiTheme="majorBidi" w:cstheme="majorBidi"/>
          <w:b/>
          <w:bCs/>
          <w:i/>
          <w:iCs/>
          <w:sz w:val="20"/>
          <w:szCs w:val="20"/>
        </w:rPr>
        <w:t xml:space="preserve">Am J Biomed </w:t>
      </w:r>
      <w:proofErr w:type="spellStart"/>
      <w:r w:rsidRPr="00013FFC">
        <w:rPr>
          <w:rFonts w:asciiTheme="majorBidi" w:hAnsiTheme="majorBidi" w:cstheme="majorBidi"/>
          <w:b/>
          <w:bCs/>
          <w:i/>
          <w:iCs/>
          <w:sz w:val="20"/>
          <w:szCs w:val="20"/>
        </w:rPr>
        <w:t>Sci</w:t>
      </w:r>
      <w:proofErr w:type="spellEnd"/>
      <w:r w:rsidRPr="00013FFC">
        <w:rPr>
          <w:rFonts w:asciiTheme="majorBidi" w:hAnsiTheme="majorBidi" w:cstheme="majorBidi"/>
          <w:b/>
          <w:bCs/>
          <w:i/>
          <w:iCs/>
          <w:sz w:val="20"/>
          <w:szCs w:val="20"/>
        </w:rPr>
        <w:t xml:space="preserve"> 2(4)</w:t>
      </w:r>
      <w:r w:rsidR="008F5863"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342-351</w:t>
      </w:r>
      <w:r w:rsidR="008F5863" w:rsidRPr="00013FFC">
        <w:rPr>
          <w:rFonts w:asciiTheme="majorBidi" w:hAnsiTheme="majorBidi" w:cstheme="majorBidi"/>
          <w:b/>
          <w:bCs/>
          <w:i/>
          <w:iCs/>
          <w:sz w:val="20"/>
          <w:szCs w:val="20"/>
        </w:rPr>
        <w:t xml:space="preserve"> (2010)</w:t>
      </w:r>
      <w:proofErr w:type="gramStart"/>
      <w:r w:rsidR="008F5863" w:rsidRPr="00013FFC">
        <w:rPr>
          <w:rFonts w:asciiTheme="majorBidi" w:hAnsiTheme="majorBidi" w:cstheme="majorBidi"/>
          <w:b/>
          <w:bCs/>
          <w:i/>
          <w:iCs/>
          <w:sz w:val="20"/>
          <w:szCs w:val="20"/>
        </w:rPr>
        <w:t>.</w:t>
      </w:r>
      <w:proofErr w:type="gramEnd"/>
    </w:p>
    <w:p w:rsidR="00F42178" w:rsidRPr="00013FFC" w:rsidRDefault="00F42178" w:rsidP="002B2E5E">
      <w:pPr>
        <w:pStyle w:val="Default"/>
        <w:numPr>
          <w:ilvl w:val="0"/>
          <w:numId w:val="5"/>
        </w:numPr>
        <w:tabs>
          <w:tab w:val="left" w:pos="284"/>
        </w:tabs>
        <w:ind w:left="284" w:hanging="284"/>
        <w:jc w:val="both"/>
        <w:rPr>
          <w:rFonts w:asciiTheme="majorBidi" w:eastAsia="Times New Roman" w:hAnsiTheme="majorBidi" w:cstheme="majorBidi"/>
          <w:b/>
          <w:bCs/>
          <w:color w:val="auto"/>
          <w:sz w:val="20"/>
          <w:szCs w:val="20"/>
        </w:rPr>
      </w:pPr>
      <w:proofErr w:type="spellStart"/>
      <w:r w:rsidRPr="00013FFC">
        <w:rPr>
          <w:rFonts w:asciiTheme="majorBidi" w:hAnsiTheme="majorBidi" w:cstheme="majorBidi"/>
          <w:b/>
          <w:bCs/>
          <w:i/>
          <w:iCs/>
          <w:sz w:val="20"/>
          <w:szCs w:val="20"/>
        </w:rPr>
        <w:t>Lecube</w:t>
      </w:r>
      <w:proofErr w:type="spellEnd"/>
      <w:r w:rsidRPr="00013FFC">
        <w:rPr>
          <w:rFonts w:asciiTheme="majorBidi" w:hAnsiTheme="majorBidi" w:cstheme="majorBidi"/>
          <w:b/>
          <w:bCs/>
          <w:i/>
          <w:iCs/>
          <w:sz w:val="20"/>
          <w:szCs w:val="20"/>
        </w:rPr>
        <w:t xml:space="preserve"> A</w:t>
      </w:r>
      <w:r w:rsidR="00AE6233"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Hernández</w:t>
      </w:r>
      <w:proofErr w:type="spellEnd"/>
      <w:r w:rsidRPr="00013FFC">
        <w:rPr>
          <w:rFonts w:asciiTheme="majorBidi" w:hAnsiTheme="majorBidi" w:cstheme="majorBidi"/>
          <w:b/>
          <w:bCs/>
          <w:i/>
          <w:iCs/>
          <w:sz w:val="20"/>
          <w:szCs w:val="20"/>
        </w:rPr>
        <w:t xml:space="preserve"> C</w:t>
      </w:r>
      <w:r w:rsidR="00AE6233" w:rsidRPr="00013FFC">
        <w:rPr>
          <w:rFonts w:asciiTheme="majorBidi" w:hAnsiTheme="majorBidi" w:cstheme="majorBidi"/>
          <w:b/>
          <w:bCs/>
          <w:i/>
          <w:iCs/>
          <w:sz w:val="20"/>
          <w:szCs w:val="20"/>
        </w:rPr>
        <w:t xml:space="preserve">, </w:t>
      </w:r>
      <w:proofErr w:type="spellStart"/>
      <w:r w:rsidRPr="00013FFC">
        <w:rPr>
          <w:rFonts w:asciiTheme="majorBidi" w:hAnsiTheme="majorBidi" w:cstheme="majorBidi"/>
          <w:b/>
          <w:bCs/>
          <w:i/>
          <w:iCs/>
          <w:sz w:val="20"/>
          <w:szCs w:val="20"/>
        </w:rPr>
        <w:t>Genescà</w:t>
      </w:r>
      <w:proofErr w:type="spellEnd"/>
      <w:r w:rsidRPr="00013FFC">
        <w:rPr>
          <w:rFonts w:asciiTheme="majorBidi" w:hAnsiTheme="majorBidi" w:cstheme="majorBidi"/>
          <w:b/>
          <w:bCs/>
          <w:i/>
          <w:iCs/>
          <w:sz w:val="20"/>
          <w:szCs w:val="20"/>
        </w:rPr>
        <w:t>, J</w:t>
      </w:r>
      <w:r w:rsidR="00AE6233"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 xml:space="preserve"> </w:t>
      </w:r>
      <w:r w:rsidR="00772A8E" w:rsidRPr="00013FFC">
        <w:rPr>
          <w:rFonts w:asciiTheme="majorBidi" w:hAnsiTheme="majorBidi" w:cstheme="majorBidi"/>
          <w:b/>
          <w:bCs/>
          <w:i/>
          <w:iCs/>
          <w:sz w:val="20"/>
          <w:szCs w:val="20"/>
        </w:rPr>
        <w:t>et al</w:t>
      </w:r>
      <w:r w:rsidR="00772A8E" w:rsidRPr="00013FFC">
        <w:rPr>
          <w:rFonts w:asciiTheme="majorBidi" w:hAnsiTheme="majorBidi" w:cstheme="majorBidi"/>
          <w:i/>
          <w:iCs/>
          <w:sz w:val="20"/>
          <w:szCs w:val="20"/>
        </w:rPr>
        <w:t>:</w:t>
      </w:r>
      <w:r w:rsidR="00772A8E" w:rsidRPr="00013FFC">
        <w:rPr>
          <w:rFonts w:asciiTheme="majorBidi" w:hAnsiTheme="majorBidi" w:cstheme="majorBidi"/>
          <w:sz w:val="20"/>
          <w:szCs w:val="20"/>
        </w:rPr>
        <w:t xml:space="preserve"> </w:t>
      </w:r>
      <w:r w:rsidRPr="00013FFC">
        <w:rPr>
          <w:rFonts w:asciiTheme="majorBidi" w:hAnsiTheme="majorBidi" w:cstheme="majorBidi"/>
          <w:sz w:val="20"/>
          <w:szCs w:val="20"/>
        </w:rPr>
        <w:t xml:space="preserve">Diabetes is the main factor accounting for the high </w:t>
      </w:r>
      <w:proofErr w:type="spellStart"/>
      <w:r w:rsidRPr="00013FFC">
        <w:rPr>
          <w:rFonts w:asciiTheme="majorBidi" w:hAnsiTheme="majorBidi" w:cstheme="majorBidi"/>
          <w:sz w:val="20"/>
          <w:szCs w:val="20"/>
        </w:rPr>
        <w:t>ferritin</w:t>
      </w:r>
      <w:proofErr w:type="spellEnd"/>
      <w:r w:rsidRPr="00013FFC">
        <w:rPr>
          <w:rFonts w:asciiTheme="majorBidi" w:hAnsiTheme="majorBidi" w:cstheme="majorBidi"/>
          <w:sz w:val="20"/>
          <w:szCs w:val="20"/>
        </w:rPr>
        <w:t xml:space="preserve"> levels detected in chronic hepatitis C virus infection, </w:t>
      </w:r>
      <w:r w:rsidRPr="00013FFC">
        <w:rPr>
          <w:rFonts w:asciiTheme="majorBidi" w:hAnsiTheme="majorBidi" w:cstheme="majorBidi"/>
          <w:b/>
          <w:bCs/>
          <w:i/>
          <w:iCs/>
          <w:sz w:val="20"/>
          <w:szCs w:val="20"/>
        </w:rPr>
        <w:t>Diabetes Care 27</w:t>
      </w:r>
      <w:r w:rsidR="00AE6233"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2669-2675</w:t>
      </w:r>
      <w:r w:rsidR="00AE6233" w:rsidRPr="00013FFC">
        <w:rPr>
          <w:rFonts w:asciiTheme="majorBidi" w:hAnsiTheme="majorBidi" w:cstheme="majorBidi"/>
          <w:b/>
          <w:bCs/>
          <w:i/>
          <w:iCs/>
          <w:sz w:val="20"/>
          <w:szCs w:val="20"/>
        </w:rPr>
        <w:t xml:space="preserve"> (2004).</w:t>
      </w:r>
    </w:p>
    <w:p w:rsidR="00B23B4E" w:rsidRPr="00013FFC" w:rsidRDefault="00B23B4E" w:rsidP="00013FFC">
      <w:pPr>
        <w:pStyle w:val="ListParagraph"/>
        <w:numPr>
          <w:ilvl w:val="0"/>
          <w:numId w:val="5"/>
        </w:numPr>
        <w:tabs>
          <w:tab w:val="left" w:pos="284"/>
        </w:tabs>
        <w:autoSpaceDE w:val="0"/>
        <w:autoSpaceDN w:val="0"/>
        <w:adjustRightInd w:val="0"/>
        <w:spacing w:after="0" w:line="240" w:lineRule="auto"/>
        <w:ind w:left="284" w:hanging="284"/>
        <w:jc w:val="both"/>
        <w:rPr>
          <w:rFonts w:asciiTheme="majorBidi" w:eastAsia="Times New Roman" w:hAnsiTheme="majorBidi" w:cstheme="majorBidi"/>
          <w:b/>
          <w:bCs/>
          <w:sz w:val="20"/>
          <w:szCs w:val="20"/>
        </w:rPr>
      </w:pPr>
      <w:r w:rsidRPr="00013FFC">
        <w:rPr>
          <w:rFonts w:asciiTheme="majorBidi" w:hAnsiTheme="majorBidi" w:cstheme="majorBidi"/>
          <w:b/>
          <w:bCs/>
          <w:i/>
          <w:iCs/>
          <w:sz w:val="20"/>
          <w:szCs w:val="20"/>
        </w:rPr>
        <w:t xml:space="preserve">Ford ES &amp; </w:t>
      </w:r>
      <w:proofErr w:type="spellStart"/>
      <w:r w:rsidRPr="00013FFC">
        <w:rPr>
          <w:rFonts w:asciiTheme="majorBidi" w:hAnsiTheme="majorBidi" w:cstheme="majorBidi"/>
          <w:b/>
          <w:bCs/>
          <w:i/>
          <w:iCs/>
          <w:sz w:val="20"/>
          <w:szCs w:val="20"/>
        </w:rPr>
        <w:t>Cogswell</w:t>
      </w:r>
      <w:proofErr w:type="spellEnd"/>
      <w:r w:rsidRPr="00013FFC">
        <w:rPr>
          <w:rFonts w:asciiTheme="majorBidi" w:hAnsiTheme="majorBidi" w:cstheme="majorBidi"/>
          <w:b/>
          <w:bCs/>
          <w:i/>
          <w:iCs/>
          <w:sz w:val="20"/>
          <w:szCs w:val="20"/>
        </w:rPr>
        <w:t xml:space="preserve"> ME</w:t>
      </w:r>
      <w:r w:rsidR="00293A7D" w:rsidRPr="00013FFC">
        <w:rPr>
          <w:rFonts w:asciiTheme="majorBidi" w:hAnsiTheme="majorBidi" w:cstheme="majorBidi"/>
          <w:b/>
          <w:bCs/>
          <w:i/>
          <w:iCs/>
          <w:sz w:val="20"/>
          <w:szCs w:val="20"/>
        </w:rPr>
        <w:t>:</w:t>
      </w:r>
      <w:r w:rsidR="00D478CA">
        <w:rPr>
          <w:rFonts w:asciiTheme="majorBidi" w:hAnsiTheme="majorBidi" w:cstheme="majorBidi"/>
          <w:b/>
          <w:bCs/>
          <w:i/>
          <w:iCs/>
          <w:sz w:val="20"/>
          <w:szCs w:val="20"/>
        </w:rPr>
        <w:t xml:space="preserve"> </w:t>
      </w:r>
      <w:r w:rsidRPr="00013FFC">
        <w:rPr>
          <w:rFonts w:asciiTheme="majorBidi" w:hAnsiTheme="majorBidi" w:cstheme="majorBidi"/>
          <w:sz w:val="20"/>
          <w:szCs w:val="20"/>
        </w:rPr>
        <w:t xml:space="preserve">Diabetes and serum </w:t>
      </w:r>
      <w:proofErr w:type="spellStart"/>
      <w:r w:rsidRPr="00013FFC">
        <w:rPr>
          <w:rFonts w:asciiTheme="majorBidi" w:hAnsiTheme="majorBidi" w:cstheme="majorBidi"/>
          <w:sz w:val="20"/>
          <w:szCs w:val="20"/>
        </w:rPr>
        <w:t>ferritin</w:t>
      </w:r>
      <w:proofErr w:type="spellEnd"/>
      <w:r w:rsidRPr="00013FFC">
        <w:rPr>
          <w:rFonts w:asciiTheme="majorBidi" w:hAnsiTheme="majorBidi" w:cstheme="majorBidi"/>
          <w:sz w:val="20"/>
          <w:szCs w:val="20"/>
        </w:rPr>
        <w:t xml:space="preserve"> concentration</w:t>
      </w:r>
      <w:r w:rsidR="000C04B8">
        <w:rPr>
          <w:rFonts w:asciiTheme="majorBidi" w:hAnsiTheme="majorBidi" w:cstheme="majorBidi"/>
          <w:sz w:val="20"/>
          <w:szCs w:val="20"/>
        </w:rPr>
        <w:t xml:space="preserve"> </w:t>
      </w:r>
      <w:r w:rsidRPr="00013FFC">
        <w:rPr>
          <w:rFonts w:asciiTheme="majorBidi" w:hAnsiTheme="majorBidi" w:cstheme="majorBidi"/>
          <w:sz w:val="20"/>
          <w:szCs w:val="20"/>
        </w:rPr>
        <w:t xml:space="preserve">among US adults. </w:t>
      </w:r>
      <w:r w:rsidRPr="00013FFC">
        <w:rPr>
          <w:rFonts w:asciiTheme="majorBidi" w:hAnsiTheme="majorBidi" w:cstheme="majorBidi"/>
          <w:b/>
          <w:bCs/>
          <w:i/>
          <w:iCs/>
          <w:sz w:val="20"/>
          <w:szCs w:val="20"/>
        </w:rPr>
        <w:t>Diabetes Care22</w:t>
      </w:r>
      <w:r w:rsidR="00293A7D" w:rsidRPr="00013FFC">
        <w:rPr>
          <w:rFonts w:asciiTheme="majorBidi" w:hAnsiTheme="majorBidi" w:cstheme="majorBidi"/>
          <w:b/>
          <w:bCs/>
          <w:i/>
          <w:iCs/>
          <w:sz w:val="20"/>
          <w:szCs w:val="20"/>
        </w:rPr>
        <w:t>:</w:t>
      </w:r>
      <w:r w:rsidRPr="00013FFC">
        <w:rPr>
          <w:rFonts w:asciiTheme="majorBidi" w:hAnsiTheme="majorBidi" w:cstheme="majorBidi"/>
          <w:b/>
          <w:bCs/>
          <w:i/>
          <w:iCs/>
          <w:sz w:val="20"/>
          <w:szCs w:val="20"/>
        </w:rPr>
        <w:t>1978–1983</w:t>
      </w:r>
      <w:r w:rsidR="00293A7D" w:rsidRPr="00013FFC">
        <w:rPr>
          <w:rFonts w:asciiTheme="majorBidi" w:hAnsiTheme="majorBidi" w:cstheme="majorBidi"/>
          <w:b/>
          <w:bCs/>
          <w:i/>
          <w:iCs/>
          <w:sz w:val="20"/>
          <w:szCs w:val="20"/>
        </w:rPr>
        <w:t xml:space="preserve"> (1999).</w:t>
      </w:r>
    </w:p>
    <w:p w:rsidR="00105955" w:rsidRPr="00013FFC" w:rsidRDefault="00105955" w:rsidP="00013FFC">
      <w:pPr>
        <w:pStyle w:val="Default"/>
        <w:jc w:val="both"/>
        <w:rPr>
          <w:rFonts w:asciiTheme="majorBidi" w:eastAsia="Times New Roman" w:hAnsiTheme="majorBidi" w:cstheme="majorBidi"/>
          <w:b/>
          <w:bCs/>
          <w:color w:val="auto"/>
          <w:sz w:val="20"/>
          <w:szCs w:val="20"/>
        </w:rPr>
      </w:pPr>
    </w:p>
    <w:p w:rsidR="00013FFC" w:rsidRDefault="00013FFC" w:rsidP="00013FFC">
      <w:pPr>
        <w:shd w:val="clear" w:color="auto" w:fill="FFFFFF"/>
        <w:spacing w:after="0" w:line="240" w:lineRule="auto"/>
        <w:jc w:val="both"/>
        <w:rPr>
          <w:rFonts w:asciiTheme="majorBidi" w:eastAsia="Times New Roman" w:hAnsiTheme="majorBidi" w:cstheme="majorBidi"/>
          <w:sz w:val="20"/>
          <w:szCs w:val="20"/>
        </w:rPr>
        <w:sectPr w:rsidR="00013FFC" w:rsidSect="00A04CBE">
          <w:type w:val="continuous"/>
          <w:pgSz w:w="12240" w:h="15840" w:code="1"/>
          <w:pgMar w:top="1440" w:right="1440" w:bottom="1440" w:left="1440" w:header="720" w:footer="720" w:gutter="0"/>
          <w:cols w:num="2" w:space="709"/>
          <w:docGrid w:linePitch="360"/>
        </w:sectPr>
      </w:pPr>
    </w:p>
    <w:p w:rsidR="00DE7562" w:rsidRPr="00013FFC" w:rsidRDefault="00DE7562" w:rsidP="00013FFC">
      <w:pPr>
        <w:shd w:val="clear" w:color="auto" w:fill="FFFFFF"/>
        <w:spacing w:after="0" w:line="240" w:lineRule="auto"/>
        <w:jc w:val="both"/>
        <w:rPr>
          <w:rFonts w:asciiTheme="majorBidi" w:eastAsia="Times New Roman" w:hAnsiTheme="majorBidi" w:cstheme="majorBidi"/>
          <w:sz w:val="20"/>
          <w:szCs w:val="20"/>
        </w:rPr>
      </w:pPr>
    </w:p>
    <w:p w:rsidR="00DE7562" w:rsidRPr="004E7FBF" w:rsidRDefault="004E7FBF" w:rsidP="00013FFC">
      <w:pPr>
        <w:shd w:val="clear" w:color="auto" w:fill="FFFFFF"/>
        <w:spacing w:after="0" w:line="240" w:lineRule="auto"/>
        <w:jc w:val="both"/>
        <w:rPr>
          <w:rFonts w:asciiTheme="majorBidi" w:hAnsiTheme="majorBidi" w:cstheme="majorBidi"/>
          <w:sz w:val="20"/>
          <w:szCs w:val="20"/>
          <w:lang w:eastAsia="zh-CN"/>
        </w:rPr>
      </w:pPr>
      <w:r>
        <w:rPr>
          <w:rFonts w:asciiTheme="majorBidi" w:hAnsiTheme="majorBidi" w:cstheme="majorBidi" w:hint="eastAsia"/>
          <w:sz w:val="20"/>
          <w:szCs w:val="20"/>
          <w:lang w:eastAsia="zh-CN"/>
        </w:rPr>
        <w:t>6/6/2013</w:t>
      </w:r>
    </w:p>
    <w:sectPr w:rsidR="00DE7562" w:rsidRPr="004E7FBF" w:rsidSect="00A04CB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D3" w:rsidRDefault="00A924D3" w:rsidP="001E05D2">
      <w:pPr>
        <w:spacing w:after="0" w:line="240" w:lineRule="auto"/>
      </w:pPr>
      <w:r>
        <w:separator/>
      </w:r>
    </w:p>
  </w:endnote>
  <w:endnote w:type="continuationSeparator" w:id="0">
    <w:p w:rsidR="00A924D3" w:rsidRDefault="00A924D3" w:rsidP="001E0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576825"/>
      <w:docPartObj>
        <w:docPartGallery w:val="Page Numbers (Bottom of Page)"/>
        <w:docPartUnique/>
      </w:docPartObj>
    </w:sdtPr>
    <w:sdtContent>
      <w:p w:rsidR="004E7FBF" w:rsidRPr="004E7FBF" w:rsidRDefault="00197CD6">
        <w:pPr>
          <w:pStyle w:val="Footer"/>
          <w:jc w:val="center"/>
          <w:rPr>
            <w:sz w:val="20"/>
            <w:szCs w:val="20"/>
          </w:rPr>
        </w:pPr>
        <w:r w:rsidRPr="004E7FBF">
          <w:rPr>
            <w:sz w:val="20"/>
            <w:szCs w:val="20"/>
          </w:rPr>
          <w:fldChar w:fldCharType="begin"/>
        </w:r>
        <w:r w:rsidR="004E7FBF" w:rsidRPr="004E7FBF">
          <w:rPr>
            <w:sz w:val="20"/>
            <w:szCs w:val="20"/>
          </w:rPr>
          <w:instrText xml:space="preserve"> PAGE   \* MERGEFORMAT </w:instrText>
        </w:r>
        <w:r w:rsidRPr="004E7FBF">
          <w:rPr>
            <w:sz w:val="20"/>
            <w:szCs w:val="20"/>
          </w:rPr>
          <w:fldChar w:fldCharType="separate"/>
        </w:r>
        <w:r w:rsidR="004922A4">
          <w:rPr>
            <w:noProof/>
            <w:sz w:val="20"/>
            <w:szCs w:val="20"/>
          </w:rPr>
          <w:t>66</w:t>
        </w:r>
        <w:r w:rsidRPr="004E7FB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D3" w:rsidRDefault="00A924D3" w:rsidP="001E05D2">
      <w:pPr>
        <w:spacing w:after="0" w:line="240" w:lineRule="auto"/>
      </w:pPr>
      <w:r>
        <w:separator/>
      </w:r>
    </w:p>
  </w:footnote>
  <w:footnote w:type="continuationSeparator" w:id="0">
    <w:p w:rsidR="00A924D3" w:rsidRDefault="00A924D3" w:rsidP="001E0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FC" w:rsidRPr="00291DD7" w:rsidRDefault="00013FFC" w:rsidP="00013FFC">
    <w:pPr>
      <w:pBdr>
        <w:bottom w:val="thinThickMediumGap" w:sz="12" w:space="1" w:color="auto"/>
      </w:pBdr>
      <w:tabs>
        <w:tab w:val="center" w:pos="4680"/>
        <w:tab w:val="left" w:pos="9360"/>
      </w:tabs>
      <w:spacing w:after="0"/>
      <w:jc w:val="center"/>
      <w:rPr>
        <w:rFonts w:ascii="Times New Roman" w:hAnsi="Times New Roman" w:cs="Times New Roman"/>
        <w:sz w:val="20"/>
        <w:szCs w:val="20"/>
      </w:rPr>
    </w:pPr>
    <w:r w:rsidRPr="00291DD7">
      <w:rPr>
        <w:rFonts w:ascii="Times New Roman" w:hAnsi="Times New Roman" w:cs="Times New Roman"/>
        <w:sz w:val="20"/>
        <w:szCs w:val="20"/>
      </w:rPr>
      <w:t>Nature and Science 2013</w:t>
    </w:r>
    <w:proofErr w:type="gramStart"/>
    <w:r w:rsidRPr="00291DD7">
      <w:rPr>
        <w:rFonts w:ascii="Times New Roman" w:hAnsi="Times New Roman" w:cs="Times New Roman"/>
        <w:sz w:val="20"/>
        <w:szCs w:val="20"/>
      </w:rPr>
      <w:t>;11</w:t>
    </w:r>
    <w:proofErr w:type="gramEnd"/>
    <w:r w:rsidRPr="00291DD7">
      <w:rPr>
        <w:rFonts w:ascii="Times New Roman" w:hAnsi="Times New Roman" w:cs="Times New Roman"/>
        <w:sz w:val="20"/>
        <w:szCs w:val="20"/>
      </w:rPr>
      <w:t>(</w:t>
    </w:r>
    <w:r w:rsidR="00A04CBE">
      <w:rPr>
        <w:rFonts w:ascii="Times New Roman" w:hAnsi="Times New Roman" w:cs="Times New Roman"/>
        <w:sz w:val="20"/>
        <w:szCs w:val="20"/>
      </w:rPr>
      <w:t>8</w:t>
    </w:r>
    <w:r w:rsidRPr="00291DD7">
      <w:rPr>
        <w:rFonts w:ascii="Times New Roman" w:hAnsi="Times New Roman" w:cs="Times New Roman"/>
        <w:sz w:val="20"/>
        <w:szCs w:val="20"/>
      </w:rPr>
      <w:t xml:space="preserve">) </w:t>
    </w:r>
    <w:r w:rsidRPr="00291D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91DD7">
      <w:rPr>
        <w:rFonts w:ascii="Times New Roman" w:hAnsi="Times New Roman" w:cs="Times New Roman"/>
        <w:color w:val="000000"/>
        <w:sz w:val="20"/>
        <w:szCs w:val="20"/>
      </w:rPr>
      <w:t xml:space="preserve">                      </w:t>
    </w:r>
    <w:hyperlink r:id="rId1" w:history="1">
      <w:r w:rsidRPr="00291DD7">
        <w:rPr>
          <w:rStyle w:val="Hyperlink"/>
          <w:rFonts w:ascii="Times New Roman" w:hAnsi="Times New Roman" w:cs="Times New Roman"/>
          <w:sz w:val="20"/>
          <w:szCs w:val="20"/>
        </w:rPr>
        <w:t>http://www.sciencepub.net/nature</w:t>
      </w:r>
    </w:hyperlink>
  </w:p>
  <w:p w:rsidR="00013FFC" w:rsidRDefault="00013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184"/>
    <w:multiLevelType w:val="hybridMultilevel"/>
    <w:tmpl w:val="F222A48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1">
    <w:nsid w:val="07950B11"/>
    <w:multiLevelType w:val="hybridMultilevel"/>
    <w:tmpl w:val="F222A4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FD4726B"/>
    <w:multiLevelType w:val="hybridMultilevel"/>
    <w:tmpl w:val="6A2EE822"/>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3">
    <w:nsid w:val="13E026B3"/>
    <w:multiLevelType w:val="hybridMultilevel"/>
    <w:tmpl w:val="F222A48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4">
    <w:nsid w:val="1E5C76E6"/>
    <w:multiLevelType w:val="hybridMultilevel"/>
    <w:tmpl w:val="744CF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3D2579"/>
    <w:multiLevelType w:val="hybridMultilevel"/>
    <w:tmpl w:val="F222A48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6">
    <w:nsid w:val="35124188"/>
    <w:multiLevelType w:val="hybridMultilevel"/>
    <w:tmpl w:val="75A4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467BE"/>
    <w:multiLevelType w:val="hybridMultilevel"/>
    <w:tmpl w:val="BAD89A9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4A8B7706"/>
    <w:multiLevelType w:val="hybridMultilevel"/>
    <w:tmpl w:val="FCB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07FA0"/>
    <w:multiLevelType w:val="hybridMultilevel"/>
    <w:tmpl w:val="C8C4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4502C"/>
    <w:multiLevelType w:val="multilevel"/>
    <w:tmpl w:val="DDB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A48DC"/>
    <w:multiLevelType w:val="hybridMultilevel"/>
    <w:tmpl w:val="C2B2D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5E6546B"/>
    <w:multiLevelType w:val="multilevel"/>
    <w:tmpl w:val="968C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34A49"/>
    <w:multiLevelType w:val="hybridMultilevel"/>
    <w:tmpl w:val="F222A48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14">
    <w:nsid w:val="7DC135B9"/>
    <w:multiLevelType w:val="hybridMultilevel"/>
    <w:tmpl w:val="F222A48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11"/>
  </w:num>
  <w:num w:numId="2">
    <w:abstractNumId w:val="6"/>
  </w:num>
  <w:num w:numId="3">
    <w:abstractNumId w:val="8"/>
  </w:num>
  <w:num w:numId="4">
    <w:abstractNumId w:val="9"/>
  </w:num>
  <w:num w:numId="5">
    <w:abstractNumId w:val="5"/>
  </w:num>
  <w:num w:numId="6">
    <w:abstractNumId w:val="4"/>
  </w:num>
  <w:num w:numId="7">
    <w:abstractNumId w:val="12"/>
  </w:num>
  <w:num w:numId="8">
    <w:abstractNumId w:val="2"/>
  </w:num>
  <w:num w:numId="9">
    <w:abstractNumId w:val="7"/>
  </w:num>
  <w:num w:numId="10">
    <w:abstractNumId w:val="10"/>
  </w:num>
  <w:num w:numId="11">
    <w:abstractNumId w:val="0"/>
  </w:num>
  <w:num w:numId="12">
    <w:abstractNumId w:val="1"/>
  </w:num>
  <w:num w:numId="13">
    <w:abstractNumId w:val="3"/>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51398"/>
    <w:rsid w:val="00000EFB"/>
    <w:rsid w:val="00001E01"/>
    <w:rsid w:val="000047EB"/>
    <w:rsid w:val="00006934"/>
    <w:rsid w:val="00010ADE"/>
    <w:rsid w:val="00013FFC"/>
    <w:rsid w:val="000240C9"/>
    <w:rsid w:val="00024B9F"/>
    <w:rsid w:val="00030E22"/>
    <w:rsid w:val="00032D1E"/>
    <w:rsid w:val="0003597A"/>
    <w:rsid w:val="0003619B"/>
    <w:rsid w:val="00053852"/>
    <w:rsid w:val="00060BF4"/>
    <w:rsid w:val="00072366"/>
    <w:rsid w:val="000738CF"/>
    <w:rsid w:val="00074323"/>
    <w:rsid w:val="00092E03"/>
    <w:rsid w:val="000A1CF2"/>
    <w:rsid w:val="000A2EF8"/>
    <w:rsid w:val="000A761B"/>
    <w:rsid w:val="000B0FF1"/>
    <w:rsid w:val="000B4E9A"/>
    <w:rsid w:val="000C04B8"/>
    <w:rsid w:val="000F54ED"/>
    <w:rsid w:val="00103F1B"/>
    <w:rsid w:val="00103FB5"/>
    <w:rsid w:val="00104317"/>
    <w:rsid w:val="00105955"/>
    <w:rsid w:val="00105D2B"/>
    <w:rsid w:val="00106063"/>
    <w:rsid w:val="00110359"/>
    <w:rsid w:val="001235E3"/>
    <w:rsid w:val="00127FC2"/>
    <w:rsid w:val="00130F67"/>
    <w:rsid w:val="001362C6"/>
    <w:rsid w:val="00154601"/>
    <w:rsid w:val="00155BAE"/>
    <w:rsid w:val="0015626F"/>
    <w:rsid w:val="00163F03"/>
    <w:rsid w:val="00166194"/>
    <w:rsid w:val="00167680"/>
    <w:rsid w:val="00173F36"/>
    <w:rsid w:val="001826D7"/>
    <w:rsid w:val="0019533D"/>
    <w:rsid w:val="00197CD6"/>
    <w:rsid w:val="001A043A"/>
    <w:rsid w:val="001A319F"/>
    <w:rsid w:val="001B3271"/>
    <w:rsid w:val="001C40F3"/>
    <w:rsid w:val="001D40C0"/>
    <w:rsid w:val="001D5942"/>
    <w:rsid w:val="001E05D2"/>
    <w:rsid w:val="001F7EF5"/>
    <w:rsid w:val="00204F24"/>
    <w:rsid w:val="00211BC8"/>
    <w:rsid w:val="00213DCD"/>
    <w:rsid w:val="00217A7C"/>
    <w:rsid w:val="002403D3"/>
    <w:rsid w:val="00241E2A"/>
    <w:rsid w:val="00253B8E"/>
    <w:rsid w:val="002664BA"/>
    <w:rsid w:val="00274F44"/>
    <w:rsid w:val="00284B07"/>
    <w:rsid w:val="00293A7D"/>
    <w:rsid w:val="00293C0D"/>
    <w:rsid w:val="00293D46"/>
    <w:rsid w:val="00297BB2"/>
    <w:rsid w:val="002A7A19"/>
    <w:rsid w:val="002B2E5E"/>
    <w:rsid w:val="002C5C88"/>
    <w:rsid w:val="002C6B41"/>
    <w:rsid w:val="002E5356"/>
    <w:rsid w:val="003073BC"/>
    <w:rsid w:val="00307C21"/>
    <w:rsid w:val="00314734"/>
    <w:rsid w:val="00323F66"/>
    <w:rsid w:val="003279A3"/>
    <w:rsid w:val="00331A16"/>
    <w:rsid w:val="00333392"/>
    <w:rsid w:val="00333794"/>
    <w:rsid w:val="00351073"/>
    <w:rsid w:val="00354D69"/>
    <w:rsid w:val="00357F35"/>
    <w:rsid w:val="00360C37"/>
    <w:rsid w:val="00361D93"/>
    <w:rsid w:val="003627FC"/>
    <w:rsid w:val="00365943"/>
    <w:rsid w:val="00370873"/>
    <w:rsid w:val="00380832"/>
    <w:rsid w:val="003B0462"/>
    <w:rsid w:val="003B2885"/>
    <w:rsid w:val="003B7295"/>
    <w:rsid w:val="003C1B88"/>
    <w:rsid w:val="003C4EFC"/>
    <w:rsid w:val="003D3BB8"/>
    <w:rsid w:val="003D4852"/>
    <w:rsid w:val="003E5C18"/>
    <w:rsid w:val="003F0FF3"/>
    <w:rsid w:val="00400A6F"/>
    <w:rsid w:val="00415B94"/>
    <w:rsid w:val="00417A0F"/>
    <w:rsid w:val="004213D9"/>
    <w:rsid w:val="00422C7E"/>
    <w:rsid w:val="00435DAC"/>
    <w:rsid w:val="004445DB"/>
    <w:rsid w:val="004625E3"/>
    <w:rsid w:val="00465ABE"/>
    <w:rsid w:val="00466B53"/>
    <w:rsid w:val="00480897"/>
    <w:rsid w:val="00480CA3"/>
    <w:rsid w:val="00482FF3"/>
    <w:rsid w:val="00492120"/>
    <w:rsid w:val="004922A4"/>
    <w:rsid w:val="00493459"/>
    <w:rsid w:val="004B0A51"/>
    <w:rsid w:val="004B13D6"/>
    <w:rsid w:val="004B343D"/>
    <w:rsid w:val="004B781E"/>
    <w:rsid w:val="004C0472"/>
    <w:rsid w:val="004C610E"/>
    <w:rsid w:val="004C6BE2"/>
    <w:rsid w:val="004D61F2"/>
    <w:rsid w:val="004E5DEE"/>
    <w:rsid w:val="004E7FBF"/>
    <w:rsid w:val="004F4B3E"/>
    <w:rsid w:val="004F721C"/>
    <w:rsid w:val="00501168"/>
    <w:rsid w:val="00521F40"/>
    <w:rsid w:val="00530947"/>
    <w:rsid w:val="0055071B"/>
    <w:rsid w:val="0055319C"/>
    <w:rsid w:val="005561F5"/>
    <w:rsid w:val="005705DE"/>
    <w:rsid w:val="00575530"/>
    <w:rsid w:val="00592CE6"/>
    <w:rsid w:val="00597580"/>
    <w:rsid w:val="005A4AFA"/>
    <w:rsid w:val="005B799C"/>
    <w:rsid w:val="005E1311"/>
    <w:rsid w:val="005E2EB6"/>
    <w:rsid w:val="005F0ECD"/>
    <w:rsid w:val="00604C87"/>
    <w:rsid w:val="006054FE"/>
    <w:rsid w:val="00607FF4"/>
    <w:rsid w:val="00621E17"/>
    <w:rsid w:val="00632558"/>
    <w:rsid w:val="00646CD4"/>
    <w:rsid w:val="00652FF2"/>
    <w:rsid w:val="0065511D"/>
    <w:rsid w:val="0066690E"/>
    <w:rsid w:val="00693D7D"/>
    <w:rsid w:val="0069637B"/>
    <w:rsid w:val="00696CE3"/>
    <w:rsid w:val="006A6DDC"/>
    <w:rsid w:val="006B5DA0"/>
    <w:rsid w:val="006D0F28"/>
    <w:rsid w:val="006F48B5"/>
    <w:rsid w:val="006F50E9"/>
    <w:rsid w:val="006F650F"/>
    <w:rsid w:val="00704F4C"/>
    <w:rsid w:val="00707962"/>
    <w:rsid w:val="00741017"/>
    <w:rsid w:val="00754E36"/>
    <w:rsid w:val="007674CA"/>
    <w:rsid w:val="007705E2"/>
    <w:rsid w:val="00772A8E"/>
    <w:rsid w:val="00783829"/>
    <w:rsid w:val="0078385E"/>
    <w:rsid w:val="00783D30"/>
    <w:rsid w:val="007878B3"/>
    <w:rsid w:val="007955DB"/>
    <w:rsid w:val="007972CF"/>
    <w:rsid w:val="007A7FAA"/>
    <w:rsid w:val="007B6525"/>
    <w:rsid w:val="007C2425"/>
    <w:rsid w:val="007C4786"/>
    <w:rsid w:val="007D21CE"/>
    <w:rsid w:val="007D6CC0"/>
    <w:rsid w:val="007E203C"/>
    <w:rsid w:val="007E2CC2"/>
    <w:rsid w:val="007E4938"/>
    <w:rsid w:val="007F12DB"/>
    <w:rsid w:val="008019E6"/>
    <w:rsid w:val="00806935"/>
    <w:rsid w:val="00814F06"/>
    <w:rsid w:val="008171C8"/>
    <w:rsid w:val="00833290"/>
    <w:rsid w:val="00840743"/>
    <w:rsid w:val="008451D2"/>
    <w:rsid w:val="00855E4E"/>
    <w:rsid w:val="008578EE"/>
    <w:rsid w:val="00877097"/>
    <w:rsid w:val="00885E77"/>
    <w:rsid w:val="008C5731"/>
    <w:rsid w:val="008D5FF7"/>
    <w:rsid w:val="008F27FB"/>
    <w:rsid w:val="008F33CA"/>
    <w:rsid w:val="008F4EF0"/>
    <w:rsid w:val="008F5863"/>
    <w:rsid w:val="00902339"/>
    <w:rsid w:val="00902822"/>
    <w:rsid w:val="0091396E"/>
    <w:rsid w:val="009162A1"/>
    <w:rsid w:val="00930882"/>
    <w:rsid w:val="009334C9"/>
    <w:rsid w:val="00933E15"/>
    <w:rsid w:val="009371F5"/>
    <w:rsid w:val="00937517"/>
    <w:rsid w:val="009416DE"/>
    <w:rsid w:val="00945060"/>
    <w:rsid w:val="009528C0"/>
    <w:rsid w:val="00955638"/>
    <w:rsid w:val="00963157"/>
    <w:rsid w:val="00964494"/>
    <w:rsid w:val="00965347"/>
    <w:rsid w:val="009725C3"/>
    <w:rsid w:val="00977F0F"/>
    <w:rsid w:val="00982057"/>
    <w:rsid w:val="009A228B"/>
    <w:rsid w:val="009A4443"/>
    <w:rsid w:val="009B12A6"/>
    <w:rsid w:val="009C2F9C"/>
    <w:rsid w:val="009C5E1A"/>
    <w:rsid w:val="009C67CD"/>
    <w:rsid w:val="009E03D5"/>
    <w:rsid w:val="009E754A"/>
    <w:rsid w:val="009F2398"/>
    <w:rsid w:val="009F26FC"/>
    <w:rsid w:val="009F2BF7"/>
    <w:rsid w:val="00A04CBE"/>
    <w:rsid w:val="00A10371"/>
    <w:rsid w:val="00A136E9"/>
    <w:rsid w:val="00A2334C"/>
    <w:rsid w:val="00A25192"/>
    <w:rsid w:val="00A2714C"/>
    <w:rsid w:val="00A51459"/>
    <w:rsid w:val="00A6462D"/>
    <w:rsid w:val="00A9048D"/>
    <w:rsid w:val="00A90A98"/>
    <w:rsid w:val="00A924D3"/>
    <w:rsid w:val="00A92A1D"/>
    <w:rsid w:val="00A94F98"/>
    <w:rsid w:val="00A969FA"/>
    <w:rsid w:val="00AB617C"/>
    <w:rsid w:val="00AC1808"/>
    <w:rsid w:val="00AC3A53"/>
    <w:rsid w:val="00AD3DFA"/>
    <w:rsid w:val="00AD543F"/>
    <w:rsid w:val="00AE5950"/>
    <w:rsid w:val="00AE6233"/>
    <w:rsid w:val="00AF75E3"/>
    <w:rsid w:val="00AF76E9"/>
    <w:rsid w:val="00B07425"/>
    <w:rsid w:val="00B07BC1"/>
    <w:rsid w:val="00B168D5"/>
    <w:rsid w:val="00B23B4E"/>
    <w:rsid w:val="00B24ED2"/>
    <w:rsid w:val="00B27D96"/>
    <w:rsid w:val="00B33EF7"/>
    <w:rsid w:val="00B51398"/>
    <w:rsid w:val="00B55A0C"/>
    <w:rsid w:val="00B63E64"/>
    <w:rsid w:val="00B75672"/>
    <w:rsid w:val="00B76031"/>
    <w:rsid w:val="00B95F67"/>
    <w:rsid w:val="00BB2FC2"/>
    <w:rsid w:val="00BC130E"/>
    <w:rsid w:val="00BD41FA"/>
    <w:rsid w:val="00BE0860"/>
    <w:rsid w:val="00BE5236"/>
    <w:rsid w:val="00BF11F1"/>
    <w:rsid w:val="00BF1578"/>
    <w:rsid w:val="00BF3A2F"/>
    <w:rsid w:val="00BF3E27"/>
    <w:rsid w:val="00BF7058"/>
    <w:rsid w:val="00BF70AE"/>
    <w:rsid w:val="00BF7FF4"/>
    <w:rsid w:val="00C13251"/>
    <w:rsid w:val="00C150AA"/>
    <w:rsid w:val="00C15413"/>
    <w:rsid w:val="00C16ECA"/>
    <w:rsid w:val="00C315B1"/>
    <w:rsid w:val="00C47B62"/>
    <w:rsid w:val="00C566C4"/>
    <w:rsid w:val="00C5771A"/>
    <w:rsid w:val="00C62C67"/>
    <w:rsid w:val="00C64812"/>
    <w:rsid w:val="00C64D7A"/>
    <w:rsid w:val="00C76667"/>
    <w:rsid w:val="00C964BD"/>
    <w:rsid w:val="00C97C54"/>
    <w:rsid w:val="00CA131C"/>
    <w:rsid w:val="00CA428F"/>
    <w:rsid w:val="00CB09CE"/>
    <w:rsid w:val="00CB682B"/>
    <w:rsid w:val="00CB6AA8"/>
    <w:rsid w:val="00CC2AB7"/>
    <w:rsid w:val="00CD4AEA"/>
    <w:rsid w:val="00CE2675"/>
    <w:rsid w:val="00CE35AC"/>
    <w:rsid w:val="00CE492F"/>
    <w:rsid w:val="00D04FC9"/>
    <w:rsid w:val="00D2455A"/>
    <w:rsid w:val="00D266AB"/>
    <w:rsid w:val="00D2774C"/>
    <w:rsid w:val="00D3379C"/>
    <w:rsid w:val="00D366CE"/>
    <w:rsid w:val="00D366E1"/>
    <w:rsid w:val="00D478CA"/>
    <w:rsid w:val="00D556F2"/>
    <w:rsid w:val="00D62843"/>
    <w:rsid w:val="00D64346"/>
    <w:rsid w:val="00D82913"/>
    <w:rsid w:val="00D836CB"/>
    <w:rsid w:val="00D92369"/>
    <w:rsid w:val="00DA2C8E"/>
    <w:rsid w:val="00DB0094"/>
    <w:rsid w:val="00DD155B"/>
    <w:rsid w:val="00DD3AD7"/>
    <w:rsid w:val="00DE5EAF"/>
    <w:rsid w:val="00DE7562"/>
    <w:rsid w:val="00DF5B6C"/>
    <w:rsid w:val="00E0743F"/>
    <w:rsid w:val="00E13093"/>
    <w:rsid w:val="00E16E6E"/>
    <w:rsid w:val="00E22742"/>
    <w:rsid w:val="00E42EEC"/>
    <w:rsid w:val="00E53A97"/>
    <w:rsid w:val="00E56BF6"/>
    <w:rsid w:val="00E60F06"/>
    <w:rsid w:val="00E64DD6"/>
    <w:rsid w:val="00E848BB"/>
    <w:rsid w:val="00E979E8"/>
    <w:rsid w:val="00EA497F"/>
    <w:rsid w:val="00EA5026"/>
    <w:rsid w:val="00EC034F"/>
    <w:rsid w:val="00EC4498"/>
    <w:rsid w:val="00EC6ADF"/>
    <w:rsid w:val="00ED1B65"/>
    <w:rsid w:val="00ED3606"/>
    <w:rsid w:val="00EE0EF2"/>
    <w:rsid w:val="00EE19ED"/>
    <w:rsid w:val="00EE5D14"/>
    <w:rsid w:val="00F05F5E"/>
    <w:rsid w:val="00F073E9"/>
    <w:rsid w:val="00F21AFA"/>
    <w:rsid w:val="00F30D38"/>
    <w:rsid w:val="00F32520"/>
    <w:rsid w:val="00F41095"/>
    <w:rsid w:val="00F42178"/>
    <w:rsid w:val="00F431E0"/>
    <w:rsid w:val="00F446CE"/>
    <w:rsid w:val="00F510C0"/>
    <w:rsid w:val="00F510EF"/>
    <w:rsid w:val="00F54467"/>
    <w:rsid w:val="00F7406F"/>
    <w:rsid w:val="00F82A64"/>
    <w:rsid w:val="00F831CC"/>
    <w:rsid w:val="00FA6F54"/>
    <w:rsid w:val="00FB2944"/>
    <w:rsid w:val="00FC0871"/>
    <w:rsid w:val="00FC6ABF"/>
    <w:rsid w:val="00FD16F7"/>
    <w:rsid w:val="00FE28AE"/>
    <w:rsid w:val="00FF2F6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C2"/>
    <w:rPr>
      <w:rFonts w:cs="Arial"/>
    </w:rPr>
  </w:style>
  <w:style w:type="paragraph" w:styleId="Heading1">
    <w:name w:val="heading 1"/>
    <w:basedOn w:val="Normal"/>
    <w:link w:val="Heading1Char"/>
    <w:uiPriority w:val="9"/>
    <w:qFormat/>
    <w:rsid w:val="00A2714C"/>
    <w:pPr>
      <w:spacing w:before="240" w:line="240" w:lineRule="auto"/>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next w:val="Normal"/>
    <w:link w:val="Heading4Char"/>
    <w:uiPriority w:val="9"/>
    <w:semiHidden/>
    <w:unhideWhenUsed/>
    <w:qFormat/>
    <w:rsid w:val="00030E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CC2"/>
    <w:rPr>
      <w:rFonts w:cs="Times New Roman"/>
      <w:i/>
      <w:iCs/>
    </w:rPr>
  </w:style>
  <w:style w:type="paragraph" w:styleId="ListParagraph">
    <w:name w:val="List Paragraph"/>
    <w:basedOn w:val="Normal"/>
    <w:uiPriority w:val="34"/>
    <w:qFormat/>
    <w:rsid w:val="007E2CC2"/>
    <w:pPr>
      <w:ind w:left="720"/>
      <w:contextualSpacing/>
    </w:pPr>
  </w:style>
  <w:style w:type="table" w:styleId="TableGrid">
    <w:name w:val="Table Grid"/>
    <w:basedOn w:val="TableNormal"/>
    <w:uiPriority w:val="59"/>
    <w:rsid w:val="00B5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D2"/>
    <w:rPr>
      <w:rFonts w:ascii="Tahoma" w:hAnsi="Tahoma" w:cs="Tahoma"/>
      <w:sz w:val="16"/>
      <w:szCs w:val="16"/>
    </w:rPr>
  </w:style>
  <w:style w:type="paragraph" w:styleId="NormalWeb">
    <w:name w:val="Normal (Web)"/>
    <w:basedOn w:val="Normal"/>
    <w:uiPriority w:val="99"/>
    <w:unhideWhenUsed/>
    <w:rsid w:val="00977F0F"/>
    <w:pPr>
      <w:spacing w:after="150" w:line="240" w:lineRule="auto"/>
      <w:textAlignment w:val="baseline"/>
    </w:pPr>
    <w:rPr>
      <w:rFonts w:ascii="Times New Roman" w:eastAsia="Times New Roman" w:hAnsi="Times New Roman" w:cs="Times New Roman"/>
      <w:sz w:val="24"/>
      <w:szCs w:val="24"/>
    </w:rPr>
  </w:style>
  <w:style w:type="character" w:customStyle="1" w:styleId="ref-journal">
    <w:name w:val="ref-journal"/>
    <w:basedOn w:val="DefaultParagraphFont"/>
    <w:rsid w:val="00163F03"/>
  </w:style>
  <w:style w:type="character" w:customStyle="1" w:styleId="ref-vol">
    <w:name w:val="ref-vol"/>
    <w:basedOn w:val="DefaultParagraphFont"/>
    <w:rsid w:val="00163F03"/>
  </w:style>
  <w:style w:type="character" w:customStyle="1" w:styleId="Heading1Char">
    <w:name w:val="Heading 1 Char"/>
    <w:basedOn w:val="DefaultParagraphFont"/>
    <w:link w:val="Heading1"/>
    <w:uiPriority w:val="9"/>
    <w:rsid w:val="00A2714C"/>
    <w:rPr>
      <w:rFonts w:ascii="Times New Roman" w:eastAsia="Times New Roman" w:hAnsi="Times New Roman"/>
      <w:b/>
      <w:bCs/>
      <w:color w:val="000000"/>
      <w:kern w:val="36"/>
      <w:sz w:val="33"/>
      <w:szCs w:val="33"/>
    </w:rPr>
  </w:style>
  <w:style w:type="character" w:customStyle="1" w:styleId="citation-abbreviation">
    <w:name w:val="citation-abbreviation"/>
    <w:basedOn w:val="DefaultParagraphFont"/>
    <w:rsid w:val="00A2714C"/>
  </w:style>
  <w:style w:type="character" w:customStyle="1" w:styleId="citation-publication-date">
    <w:name w:val="citation-publication-date"/>
    <w:basedOn w:val="DefaultParagraphFont"/>
    <w:rsid w:val="00A2714C"/>
  </w:style>
  <w:style w:type="character" w:customStyle="1" w:styleId="citation-volume">
    <w:name w:val="citation-volume"/>
    <w:basedOn w:val="DefaultParagraphFont"/>
    <w:rsid w:val="00A2714C"/>
  </w:style>
  <w:style w:type="character" w:customStyle="1" w:styleId="citation-issue">
    <w:name w:val="citation-issue"/>
    <w:basedOn w:val="DefaultParagraphFont"/>
    <w:rsid w:val="00A2714C"/>
  </w:style>
  <w:style w:type="character" w:customStyle="1" w:styleId="citation-flpages">
    <w:name w:val="citation-flpages"/>
    <w:basedOn w:val="DefaultParagraphFont"/>
    <w:rsid w:val="00A2714C"/>
  </w:style>
  <w:style w:type="character" w:customStyle="1" w:styleId="fm-vol-iss-date">
    <w:name w:val="fm-vol-iss-date"/>
    <w:basedOn w:val="DefaultParagraphFont"/>
    <w:rsid w:val="00A2714C"/>
  </w:style>
  <w:style w:type="character" w:customStyle="1" w:styleId="doi1">
    <w:name w:val="doi1"/>
    <w:basedOn w:val="DefaultParagraphFont"/>
    <w:rsid w:val="00A2714C"/>
  </w:style>
  <w:style w:type="character" w:customStyle="1" w:styleId="fm-citation-ids-label">
    <w:name w:val="fm-citation-ids-label"/>
    <w:basedOn w:val="DefaultParagraphFont"/>
    <w:rsid w:val="00A2714C"/>
  </w:style>
  <w:style w:type="character" w:customStyle="1" w:styleId="Heading4Char">
    <w:name w:val="Heading 4 Char"/>
    <w:basedOn w:val="DefaultParagraphFont"/>
    <w:link w:val="Heading4"/>
    <w:uiPriority w:val="9"/>
    <w:semiHidden/>
    <w:rsid w:val="00030E2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33290"/>
    <w:rPr>
      <w:b/>
      <w:bCs/>
      <w:sz w:val="24"/>
      <w:szCs w:val="24"/>
      <w:vertAlign w:val="baseline"/>
    </w:rPr>
  </w:style>
  <w:style w:type="character" w:styleId="Hyperlink">
    <w:name w:val="Hyperlink"/>
    <w:basedOn w:val="DefaultParagraphFont"/>
    <w:uiPriority w:val="99"/>
    <w:semiHidden/>
    <w:unhideWhenUsed/>
    <w:rsid w:val="00833290"/>
    <w:rPr>
      <w:color w:val="336699"/>
      <w:sz w:val="24"/>
      <w:szCs w:val="24"/>
      <w:u w:val="single"/>
      <w:vertAlign w:val="baseline"/>
    </w:rPr>
  </w:style>
  <w:style w:type="paragraph" w:customStyle="1" w:styleId="Default">
    <w:name w:val="Default"/>
    <w:rsid w:val="00105955"/>
    <w:pPr>
      <w:autoSpaceDE w:val="0"/>
      <w:autoSpaceDN w:val="0"/>
      <w:adjustRightInd w:val="0"/>
      <w:spacing w:after="0" w:line="240" w:lineRule="auto"/>
    </w:pPr>
    <w:rPr>
      <w:rFonts w:ascii="Times New Roman" w:hAnsi="Times New Roman"/>
      <w:color w:val="000000"/>
      <w:sz w:val="24"/>
      <w:szCs w:val="24"/>
    </w:rPr>
  </w:style>
  <w:style w:type="paragraph" w:customStyle="1" w:styleId="Pa1">
    <w:name w:val="Pa1"/>
    <w:basedOn w:val="Default"/>
    <w:next w:val="Default"/>
    <w:uiPriority w:val="99"/>
    <w:rsid w:val="00105955"/>
    <w:pPr>
      <w:spacing w:line="220" w:lineRule="atLeast"/>
    </w:pPr>
    <w:rPr>
      <w:color w:val="auto"/>
    </w:rPr>
  </w:style>
  <w:style w:type="character" w:customStyle="1" w:styleId="A2">
    <w:name w:val="A2"/>
    <w:uiPriority w:val="99"/>
    <w:rsid w:val="00105955"/>
    <w:rPr>
      <w:i/>
      <w:iCs/>
      <w:color w:val="000000"/>
      <w:sz w:val="12"/>
      <w:szCs w:val="12"/>
    </w:rPr>
  </w:style>
  <w:style w:type="character" w:customStyle="1" w:styleId="A0">
    <w:name w:val="A0"/>
    <w:uiPriority w:val="99"/>
    <w:rsid w:val="00105955"/>
    <w:rPr>
      <w:b/>
      <w:bCs/>
      <w:color w:val="000000"/>
    </w:rPr>
  </w:style>
  <w:style w:type="character" w:customStyle="1" w:styleId="A3">
    <w:name w:val="A3"/>
    <w:uiPriority w:val="99"/>
    <w:rsid w:val="00105955"/>
    <w:rPr>
      <w:b/>
      <w:bCs/>
      <w:i/>
      <w:iCs/>
      <w:color w:val="000000"/>
      <w:sz w:val="20"/>
      <w:szCs w:val="20"/>
    </w:rPr>
  </w:style>
  <w:style w:type="paragraph" w:styleId="Header">
    <w:name w:val="header"/>
    <w:basedOn w:val="Normal"/>
    <w:link w:val="HeaderChar"/>
    <w:uiPriority w:val="99"/>
    <w:unhideWhenUsed/>
    <w:rsid w:val="001E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D2"/>
    <w:rPr>
      <w:rFonts w:cs="Arial"/>
    </w:rPr>
  </w:style>
  <w:style w:type="paragraph" w:styleId="Footer">
    <w:name w:val="footer"/>
    <w:basedOn w:val="Normal"/>
    <w:link w:val="FooterChar"/>
    <w:uiPriority w:val="99"/>
    <w:unhideWhenUsed/>
    <w:rsid w:val="001E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D2"/>
    <w:rPr>
      <w:rFonts w:cs="Arial"/>
    </w:rPr>
  </w:style>
  <w:style w:type="character" w:styleId="CommentReference">
    <w:name w:val="annotation reference"/>
    <w:basedOn w:val="DefaultParagraphFont"/>
    <w:uiPriority w:val="99"/>
    <w:semiHidden/>
    <w:unhideWhenUsed/>
    <w:rsid w:val="00103F1B"/>
    <w:rPr>
      <w:sz w:val="16"/>
      <w:szCs w:val="16"/>
    </w:rPr>
  </w:style>
  <w:style w:type="paragraph" w:styleId="CommentText">
    <w:name w:val="annotation text"/>
    <w:basedOn w:val="Normal"/>
    <w:link w:val="CommentTextChar"/>
    <w:uiPriority w:val="99"/>
    <w:semiHidden/>
    <w:unhideWhenUsed/>
    <w:rsid w:val="00103F1B"/>
    <w:pPr>
      <w:spacing w:line="240" w:lineRule="auto"/>
    </w:pPr>
    <w:rPr>
      <w:sz w:val="20"/>
      <w:szCs w:val="20"/>
    </w:rPr>
  </w:style>
  <w:style w:type="character" w:customStyle="1" w:styleId="CommentTextChar">
    <w:name w:val="Comment Text Char"/>
    <w:basedOn w:val="DefaultParagraphFont"/>
    <w:link w:val="CommentText"/>
    <w:uiPriority w:val="99"/>
    <w:semiHidden/>
    <w:rsid w:val="00103F1B"/>
    <w:rPr>
      <w:rFonts w:cs="Arial"/>
      <w:sz w:val="20"/>
      <w:szCs w:val="20"/>
    </w:rPr>
  </w:style>
  <w:style w:type="paragraph" w:styleId="CommentSubject">
    <w:name w:val="annotation subject"/>
    <w:basedOn w:val="CommentText"/>
    <w:next w:val="CommentText"/>
    <w:link w:val="CommentSubjectChar"/>
    <w:uiPriority w:val="99"/>
    <w:semiHidden/>
    <w:unhideWhenUsed/>
    <w:rsid w:val="00103F1B"/>
    <w:rPr>
      <w:b/>
      <w:bCs/>
    </w:rPr>
  </w:style>
  <w:style w:type="character" w:customStyle="1" w:styleId="CommentSubjectChar">
    <w:name w:val="Comment Subject Char"/>
    <w:basedOn w:val="CommentTextChar"/>
    <w:link w:val="CommentSubject"/>
    <w:uiPriority w:val="99"/>
    <w:semiHidden/>
    <w:rsid w:val="00103F1B"/>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C2"/>
    <w:rPr>
      <w:rFonts w:cs="Arial"/>
    </w:rPr>
  </w:style>
  <w:style w:type="paragraph" w:styleId="Heading1">
    <w:name w:val="heading 1"/>
    <w:basedOn w:val="Normal"/>
    <w:link w:val="Heading1Char"/>
    <w:uiPriority w:val="9"/>
    <w:qFormat/>
    <w:rsid w:val="00A2714C"/>
    <w:pPr>
      <w:spacing w:before="240" w:line="240" w:lineRule="auto"/>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next w:val="Normal"/>
    <w:link w:val="Heading4Char"/>
    <w:uiPriority w:val="9"/>
    <w:semiHidden/>
    <w:unhideWhenUsed/>
    <w:qFormat/>
    <w:rsid w:val="00030E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CC2"/>
    <w:rPr>
      <w:rFonts w:cs="Times New Roman"/>
      <w:i/>
      <w:iCs/>
    </w:rPr>
  </w:style>
  <w:style w:type="paragraph" w:styleId="ListParagraph">
    <w:name w:val="List Paragraph"/>
    <w:basedOn w:val="Normal"/>
    <w:uiPriority w:val="34"/>
    <w:qFormat/>
    <w:rsid w:val="007E2CC2"/>
    <w:pPr>
      <w:ind w:left="720"/>
      <w:contextualSpacing/>
    </w:pPr>
  </w:style>
  <w:style w:type="table" w:styleId="TableGrid">
    <w:name w:val="Table Grid"/>
    <w:basedOn w:val="TableNormal"/>
    <w:uiPriority w:val="59"/>
    <w:rsid w:val="00B5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D2"/>
    <w:rPr>
      <w:rFonts w:ascii="Tahoma" w:hAnsi="Tahoma" w:cs="Tahoma"/>
      <w:sz w:val="16"/>
      <w:szCs w:val="16"/>
    </w:rPr>
  </w:style>
  <w:style w:type="paragraph" w:styleId="NormalWeb">
    <w:name w:val="Normal (Web)"/>
    <w:basedOn w:val="Normal"/>
    <w:uiPriority w:val="99"/>
    <w:unhideWhenUsed/>
    <w:rsid w:val="00977F0F"/>
    <w:pPr>
      <w:spacing w:after="150" w:line="240" w:lineRule="auto"/>
      <w:textAlignment w:val="baseline"/>
    </w:pPr>
    <w:rPr>
      <w:rFonts w:ascii="Times New Roman" w:eastAsia="Times New Roman" w:hAnsi="Times New Roman" w:cs="Times New Roman"/>
      <w:sz w:val="24"/>
      <w:szCs w:val="24"/>
    </w:rPr>
  </w:style>
  <w:style w:type="character" w:customStyle="1" w:styleId="ref-journal">
    <w:name w:val="ref-journal"/>
    <w:basedOn w:val="DefaultParagraphFont"/>
    <w:rsid w:val="00163F03"/>
  </w:style>
  <w:style w:type="character" w:customStyle="1" w:styleId="ref-vol">
    <w:name w:val="ref-vol"/>
    <w:basedOn w:val="DefaultParagraphFont"/>
    <w:rsid w:val="00163F03"/>
  </w:style>
  <w:style w:type="character" w:customStyle="1" w:styleId="Heading1Char">
    <w:name w:val="Heading 1 Char"/>
    <w:basedOn w:val="DefaultParagraphFont"/>
    <w:link w:val="Heading1"/>
    <w:uiPriority w:val="9"/>
    <w:rsid w:val="00A2714C"/>
    <w:rPr>
      <w:rFonts w:ascii="Times New Roman" w:eastAsia="Times New Roman" w:hAnsi="Times New Roman"/>
      <w:b/>
      <w:bCs/>
      <w:color w:val="000000"/>
      <w:kern w:val="36"/>
      <w:sz w:val="33"/>
      <w:szCs w:val="33"/>
    </w:rPr>
  </w:style>
  <w:style w:type="character" w:customStyle="1" w:styleId="citation-abbreviation">
    <w:name w:val="citation-abbreviation"/>
    <w:basedOn w:val="DefaultParagraphFont"/>
    <w:rsid w:val="00A2714C"/>
  </w:style>
  <w:style w:type="character" w:customStyle="1" w:styleId="citation-publication-date">
    <w:name w:val="citation-publication-date"/>
    <w:basedOn w:val="DefaultParagraphFont"/>
    <w:rsid w:val="00A2714C"/>
  </w:style>
  <w:style w:type="character" w:customStyle="1" w:styleId="citation-volume">
    <w:name w:val="citation-volume"/>
    <w:basedOn w:val="DefaultParagraphFont"/>
    <w:rsid w:val="00A2714C"/>
  </w:style>
  <w:style w:type="character" w:customStyle="1" w:styleId="citation-issue">
    <w:name w:val="citation-issue"/>
    <w:basedOn w:val="DefaultParagraphFont"/>
    <w:rsid w:val="00A2714C"/>
  </w:style>
  <w:style w:type="character" w:customStyle="1" w:styleId="citation-flpages">
    <w:name w:val="citation-flpages"/>
    <w:basedOn w:val="DefaultParagraphFont"/>
    <w:rsid w:val="00A2714C"/>
  </w:style>
  <w:style w:type="character" w:customStyle="1" w:styleId="fm-vol-iss-date">
    <w:name w:val="fm-vol-iss-date"/>
    <w:basedOn w:val="DefaultParagraphFont"/>
    <w:rsid w:val="00A2714C"/>
  </w:style>
  <w:style w:type="character" w:customStyle="1" w:styleId="doi1">
    <w:name w:val="doi1"/>
    <w:basedOn w:val="DefaultParagraphFont"/>
    <w:rsid w:val="00A2714C"/>
  </w:style>
  <w:style w:type="character" w:customStyle="1" w:styleId="fm-citation-ids-label">
    <w:name w:val="fm-citation-ids-label"/>
    <w:basedOn w:val="DefaultParagraphFont"/>
    <w:rsid w:val="00A2714C"/>
  </w:style>
  <w:style w:type="character" w:customStyle="1" w:styleId="Heading4Char">
    <w:name w:val="Heading 4 Char"/>
    <w:basedOn w:val="DefaultParagraphFont"/>
    <w:link w:val="Heading4"/>
    <w:uiPriority w:val="9"/>
    <w:semiHidden/>
    <w:rsid w:val="00030E2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33290"/>
    <w:rPr>
      <w:b/>
      <w:bCs/>
      <w:sz w:val="24"/>
      <w:szCs w:val="24"/>
      <w:vertAlign w:val="baseline"/>
    </w:rPr>
  </w:style>
  <w:style w:type="character" w:styleId="Hyperlink">
    <w:name w:val="Hyperlink"/>
    <w:basedOn w:val="DefaultParagraphFont"/>
    <w:uiPriority w:val="99"/>
    <w:semiHidden/>
    <w:unhideWhenUsed/>
    <w:rsid w:val="00833290"/>
    <w:rPr>
      <w:color w:val="336699"/>
      <w:sz w:val="24"/>
      <w:szCs w:val="24"/>
      <w:u w:val="single"/>
      <w:vertAlign w:val="baseline"/>
    </w:rPr>
  </w:style>
  <w:style w:type="paragraph" w:customStyle="1" w:styleId="Default">
    <w:name w:val="Default"/>
    <w:rsid w:val="00105955"/>
    <w:pPr>
      <w:autoSpaceDE w:val="0"/>
      <w:autoSpaceDN w:val="0"/>
      <w:adjustRightInd w:val="0"/>
      <w:spacing w:after="0" w:line="240" w:lineRule="auto"/>
    </w:pPr>
    <w:rPr>
      <w:rFonts w:ascii="Times New Roman" w:hAnsi="Times New Roman"/>
      <w:color w:val="000000"/>
      <w:sz w:val="24"/>
      <w:szCs w:val="24"/>
    </w:rPr>
  </w:style>
  <w:style w:type="paragraph" w:customStyle="1" w:styleId="Pa1">
    <w:name w:val="Pa1"/>
    <w:basedOn w:val="Default"/>
    <w:next w:val="Default"/>
    <w:uiPriority w:val="99"/>
    <w:rsid w:val="00105955"/>
    <w:pPr>
      <w:spacing w:line="220" w:lineRule="atLeast"/>
    </w:pPr>
    <w:rPr>
      <w:color w:val="auto"/>
    </w:rPr>
  </w:style>
  <w:style w:type="character" w:customStyle="1" w:styleId="A2">
    <w:name w:val="A2"/>
    <w:uiPriority w:val="99"/>
    <w:rsid w:val="00105955"/>
    <w:rPr>
      <w:i/>
      <w:iCs/>
      <w:color w:val="000000"/>
      <w:sz w:val="12"/>
      <w:szCs w:val="12"/>
    </w:rPr>
  </w:style>
  <w:style w:type="character" w:customStyle="1" w:styleId="A0">
    <w:name w:val="A0"/>
    <w:uiPriority w:val="99"/>
    <w:rsid w:val="00105955"/>
    <w:rPr>
      <w:b/>
      <w:bCs/>
      <w:color w:val="000000"/>
    </w:rPr>
  </w:style>
  <w:style w:type="character" w:customStyle="1" w:styleId="A3">
    <w:name w:val="A3"/>
    <w:uiPriority w:val="99"/>
    <w:rsid w:val="00105955"/>
    <w:rPr>
      <w:b/>
      <w:bCs/>
      <w:i/>
      <w:iCs/>
      <w:color w:val="000000"/>
      <w:sz w:val="20"/>
      <w:szCs w:val="20"/>
    </w:rPr>
  </w:style>
  <w:style w:type="paragraph" w:styleId="Header">
    <w:name w:val="header"/>
    <w:basedOn w:val="Normal"/>
    <w:link w:val="HeaderChar"/>
    <w:uiPriority w:val="99"/>
    <w:unhideWhenUsed/>
    <w:rsid w:val="001E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D2"/>
    <w:rPr>
      <w:rFonts w:cs="Arial"/>
    </w:rPr>
  </w:style>
  <w:style w:type="paragraph" w:styleId="Footer">
    <w:name w:val="footer"/>
    <w:basedOn w:val="Normal"/>
    <w:link w:val="FooterChar"/>
    <w:uiPriority w:val="99"/>
    <w:unhideWhenUsed/>
    <w:rsid w:val="001E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D2"/>
    <w:rPr>
      <w:rFonts w:cs="Arial"/>
    </w:rPr>
  </w:style>
  <w:style w:type="character" w:styleId="CommentReference">
    <w:name w:val="annotation reference"/>
    <w:basedOn w:val="DefaultParagraphFont"/>
    <w:uiPriority w:val="99"/>
    <w:semiHidden/>
    <w:unhideWhenUsed/>
    <w:rsid w:val="00103F1B"/>
    <w:rPr>
      <w:sz w:val="16"/>
      <w:szCs w:val="16"/>
    </w:rPr>
  </w:style>
  <w:style w:type="paragraph" w:styleId="CommentText">
    <w:name w:val="annotation text"/>
    <w:basedOn w:val="Normal"/>
    <w:link w:val="CommentTextChar"/>
    <w:uiPriority w:val="99"/>
    <w:semiHidden/>
    <w:unhideWhenUsed/>
    <w:rsid w:val="00103F1B"/>
    <w:pPr>
      <w:spacing w:line="240" w:lineRule="auto"/>
    </w:pPr>
    <w:rPr>
      <w:sz w:val="20"/>
      <w:szCs w:val="20"/>
    </w:rPr>
  </w:style>
  <w:style w:type="character" w:customStyle="1" w:styleId="CommentTextChar">
    <w:name w:val="Comment Text Char"/>
    <w:basedOn w:val="DefaultParagraphFont"/>
    <w:link w:val="CommentText"/>
    <w:uiPriority w:val="99"/>
    <w:semiHidden/>
    <w:rsid w:val="00103F1B"/>
    <w:rPr>
      <w:rFonts w:cs="Arial"/>
      <w:sz w:val="20"/>
      <w:szCs w:val="20"/>
    </w:rPr>
  </w:style>
  <w:style w:type="paragraph" w:styleId="CommentSubject">
    <w:name w:val="annotation subject"/>
    <w:basedOn w:val="CommentText"/>
    <w:next w:val="CommentText"/>
    <w:link w:val="CommentSubjectChar"/>
    <w:uiPriority w:val="99"/>
    <w:semiHidden/>
    <w:unhideWhenUsed/>
    <w:rsid w:val="00103F1B"/>
    <w:rPr>
      <w:b/>
      <w:bCs/>
    </w:rPr>
  </w:style>
  <w:style w:type="character" w:customStyle="1" w:styleId="CommentSubjectChar">
    <w:name w:val="Comment Subject Char"/>
    <w:basedOn w:val="CommentTextChar"/>
    <w:link w:val="CommentSubject"/>
    <w:uiPriority w:val="99"/>
    <w:semiHidden/>
    <w:rsid w:val="00103F1B"/>
    <w:rPr>
      <w:rFonts w:cs="Arial"/>
      <w:b/>
      <w:bCs/>
      <w:sz w:val="20"/>
      <w:szCs w:val="20"/>
    </w:rPr>
  </w:style>
</w:styles>
</file>

<file path=word/webSettings.xml><?xml version="1.0" encoding="utf-8"?>
<w:webSettings xmlns:r="http://schemas.openxmlformats.org/officeDocument/2006/relationships" xmlns:w="http://schemas.openxmlformats.org/wordprocessingml/2006/main">
  <w:divs>
    <w:div w:id="34745713">
      <w:bodyDiv w:val="1"/>
      <w:marLeft w:val="0"/>
      <w:marRight w:val="0"/>
      <w:marTop w:val="0"/>
      <w:marBottom w:val="0"/>
      <w:divBdr>
        <w:top w:val="none" w:sz="0" w:space="0" w:color="auto"/>
        <w:left w:val="none" w:sz="0" w:space="0" w:color="auto"/>
        <w:bottom w:val="none" w:sz="0" w:space="0" w:color="auto"/>
        <w:right w:val="none" w:sz="0" w:space="0" w:color="auto"/>
      </w:divBdr>
    </w:div>
    <w:div w:id="197088037">
      <w:bodyDiv w:val="1"/>
      <w:marLeft w:val="0"/>
      <w:marRight w:val="0"/>
      <w:marTop w:val="0"/>
      <w:marBottom w:val="0"/>
      <w:divBdr>
        <w:top w:val="none" w:sz="0" w:space="0" w:color="auto"/>
        <w:left w:val="none" w:sz="0" w:space="0" w:color="auto"/>
        <w:bottom w:val="none" w:sz="0" w:space="0" w:color="auto"/>
        <w:right w:val="none" w:sz="0" w:space="0" w:color="auto"/>
      </w:divBdr>
      <w:divsChild>
        <w:div w:id="1521698534">
          <w:marLeft w:val="0"/>
          <w:marRight w:val="0"/>
          <w:marTop w:val="0"/>
          <w:marBottom w:val="0"/>
          <w:divBdr>
            <w:top w:val="none" w:sz="0" w:space="0" w:color="auto"/>
            <w:left w:val="none" w:sz="0" w:space="0" w:color="auto"/>
            <w:bottom w:val="none" w:sz="0" w:space="0" w:color="auto"/>
            <w:right w:val="none" w:sz="0" w:space="0" w:color="auto"/>
          </w:divBdr>
          <w:divsChild>
            <w:div w:id="1139958183">
              <w:marLeft w:val="0"/>
              <w:marRight w:val="1"/>
              <w:marTop w:val="0"/>
              <w:marBottom w:val="0"/>
              <w:divBdr>
                <w:top w:val="none" w:sz="0" w:space="0" w:color="auto"/>
                <w:left w:val="none" w:sz="0" w:space="0" w:color="auto"/>
                <w:bottom w:val="none" w:sz="0" w:space="0" w:color="auto"/>
                <w:right w:val="none" w:sz="0" w:space="0" w:color="auto"/>
              </w:divBdr>
              <w:divsChild>
                <w:div w:id="1426271213">
                  <w:marLeft w:val="384"/>
                  <w:marRight w:val="384"/>
                  <w:marTop w:val="0"/>
                  <w:marBottom w:val="0"/>
                  <w:divBdr>
                    <w:top w:val="none" w:sz="0" w:space="0" w:color="auto"/>
                    <w:left w:val="none" w:sz="0" w:space="0" w:color="auto"/>
                    <w:bottom w:val="none" w:sz="0" w:space="0" w:color="auto"/>
                    <w:right w:val="none" w:sz="0" w:space="0" w:color="auto"/>
                  </w:divBdr>
                  <w:divsChild>
                    <w:div w:id="1593472300">
                      <w:marLeft w:val="0"/>
                      <w:marRight w:val="1"/>
                      <w:marTop w:val="0"/>
                      <w:marBottom w:val="0"/>
                      <w:divBdr>
                        <w:top w:val="none" w:sz="0" w:space="0" w:color="auto"/>
                        <w:left w:val="none" w:sz="0" w:space="0" w:color="auto"/>
                        <w:bottom w:val="none" w:sz="0" w:space="0" w:color="auto"/>
                        <w:right w:val="none" w:sz="0" w:space="0" w:color="auto"/>
                      </w:divBdr>
                      <w:divsChild>
                        <w:div w:id="455219087">
                          <w:marLeft w:val="0"/>
                          <w:marRight w:val="0"/>
                          <w:marTop w:val="0"/>
                          <w:marBottom w:val="0"/>
                          <w:divBdr>
                            <w:top w:val="none" w:sz="0" w:space="0" w:color="auto"/>
                            <w:left w:val="none" w:sz="0" w:space="0" w:color="auto"/>
                            <w:bottom w:val="none" w:sz="0" w:space="0" w:color="auto"/>
                            <w:right w:val="none" w:sz="0" w:space="0" w:color="auto"/>
                          </w:divBdr>
                          <w:divsChild>
                            <w:div w:id="1182088497">
                              <w:marLeft w:val="0"/>
                              <w:marRight w:val="0"/>
                              <w:marTop w:val="0"/>
                              <w:marBottom w:val="0"/>
                              <w:divBdr>
                                <w:top w:val="none" w:sz="0" w:space="0" w:color="auto"/>
                                <w:left w:val="none" w:sz="0" w:space="0" w:color="auto"/>
                                <w:bottom w:val="none" w:sz="0" w:space="0" w:color="auto"/>
                                <w:right w:val="none" w:sz="0" w:space="0" w:color="auto"/>
                              </w:divBdr>
                              <w:divsChild>
                                <w:div w:id="981499010">
                                  <w:marLeft w:val="0"/>
                                  <w:marRight w:val="0"/>
                                  <w:marTop w:val="0"/>
                                  <w:marBottom w:val="0"/>
                                  <w:divBdr>
                                    <w:top w:val="none" w:sz="0" w:space="0" w:color="auto"/>
                                    <w:left w:val="none" w:sz="0" w:space="0" w:color="auto"/>
                                    <w:bottom w:val="none" w:sz="0" w:space="0" w:color="auto"/>
                                    <w:right w:val="none" w:sz="0" w:space="0" w:color="auto"/>
                                  </w:divBdr>
                                  <w:divsChild>
                                    <w:div w:id="352995498">
                                      <w:marLeft w:val="0"/>
                                      <w:marRight w:val="0"/>
                                      <w:marTop w:val="0"/>
                                      <w:marBottom w:val="0"/>
                                      <w:divBdr>
                                        <w:top w:val="none" w:sz="0" w:space="0" w:color="auto"/>
                                        <w:left w:val="none" w:sz="0" w:space="0" w:color="auto"/>
                                        <w:bottom w:val="none" w:sz="0" w:space="0" w:color="auto"/>
                                        <w:right w:val="none" w:sz="0" w:space="0" w:color="auto"/>
                                      </w:divBdr>
                                      <w:divsChild>
                                        <w:div w:id="1878541551">
                                          <w:marLeft w:val="0"/>
                                          <w:marRight w:val="0"/>
                                          <w:marTop w:val="0"/>
                                          <w:marBottom w:val="0"/>
                                          <w:divBdr>
                                            <w:top w:val="none" w:sz="0" w:space="0" w:color="auto"/>
                                            <w:left w:val="none" w:sz="0" w:space="0" w:color="auto"/>
                                            <w:bottom w:val="none" w:sz="0" w:space="0" w:color="auto"/>
                                            <w:right w:val="none" w:sz="0" w:space="0" w:color="auto"/>
                                          </w:divBdr>
                                          <w:divsChild>
                                            <w:div w:id="1135484883">
                                              <w:marLeft w:val="0"/>
                                              <w:marRight w:val="0"/>
                                              <w:marTop w:val="0"/>
                                              <w:marBottom w:val="0"/>
                                              <w:divBdr>
                                                <w:top w:val="none" w:sz="0" w:space="0" w:color="auto"/>
                                                <w:left w:val="none" w:sz="0" w:space="0" w:color="auto"/>
                                                <w:bottom w:val="none" w:sz="0" w:space="0" w:color="auto"/>
                                                <w:right w:val="none" w:sz="0" w:space="0" w:color="auto"/>
                                              </w:divBdr>
                                              <w:divsChild>
                                                <w:div w:id="1759710561">
                                                  <w:marLeft w:val="0"/>
                                                  <w:marRight w:val="0"/>
                                                  <w:marTop w:val="0"/>
                                                  <w:marBottom w:val="0"/>
                                                  <w:divBdr>
                                                    <w:top w:val="none" w:sz="0" w:space="0" w:color="auto"/>
                                                    <w:left w:val="none" w:sz="0" w:space="0" w:color="auto"/>
                                                    <w:bottom w:val="none" w:sz="0" w:space="0" w:color="auto"/>
                                                    <w:right w:val="none" w:sz="0" w:space="0" w:color="auto"/>
                                                  </w:divBdr>
                                                  <w:divsChild>
                                                    <w:div w:id="14007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067508">
      <w:bodyDiv w:val="1"/>
      <w:marLeft w:val="0"/>
      <w:marRight w:val="0"/>
      <w:marTop w:val="0"/>
      <w:marBottom w:val="0"/>
      <w:divBdr>
        <w:top w:val="none" w:sz="0" w:space="0" w:color="auto"/>
        <w:left w:val="none" w:sz="0" w:space="0" w:color="auto"/>
        <w:bottom w:val="none" w:sz="0" w:space="0" w:color="auto"/>
        <w:right w:val="none" w:sz="0" w:space="0" w:color="auto"/>
      </w:divBdr>
      <w:divsChild>
        <w:div w:id="1121848404">
          <w:marLeft w:val="0"/>
          <w:marRight w:val="1"/>
          <w:marTop w:val="0"/>
          <w:marBottom w:val="0"/>
          <w:divBdr>
            <w:top w:val="none" w:sz="0" w:space="0" w:color="auto"/>
            <w:left w:val="none" w:sz="0" w:space="0" w:color="auto"/>
            <w:bottom w:val="none" w:sz="0" w:space="0" w:color="auto"/>
            <w:right w:val="none" w:sz="0" w:space="0" w:color="auto"/>
          </w:divBdr>
          <w:divsChild>
            <w:div w:id="1980725315">
              <w:marLeft w:val="0"/>
              <w:marRight w:val="0"/>
              <w:marTop w:val="0"/>
              <w:marBottom w:val="0"/>
              <w:divBdr>
                <w:top w:val="none" w:sz="0" w:space="0" w:color="auto"/>
                <w:left w:val="none" w:sz="0" w:space="0" w:color="auto"/>
                <w:bottom w:val="none" w:sz="0" w:space="0" w:color="auto"/>
                <w:right w:val="none" w:sz="0" w:space="0" w:color="auto"/>
              </w:divBdr>
              <w:divsChild>
                <w:div w:id="834227258">
                  <w:marLeft w:val="0"/>
                  <w:marRight w:val="1"/>
                  <w:marTop w:val="0"/>
                  <w:marBottom w:val="0"/>
                  <w:divBdr>
                    <w:top w:val="none" w:sz="0" w:space="0" w:color="auto"/>
                    <w:left w:val="none" w:sz="0" w:space="0" w:color="auto"/>
                    <w:bottom w:val="none" w:sz="0" w:space="0" w:color="auto"/>
                    <w:right w:val="none" w:sz="0" w:space="0" w:color="auto"/>
                  </w:divBdr>
                  <w:divsChild>
                    <w:div w:id="1984695635">
                      <w:marLeft w:val="0"/>
                      <w:marRight w:val="0"/>
                      <w:marTop w:val="0"/>
                      <w:marBottom w:val="0"/>
                      <w:divBdr>
                        <w:top w:val="none" w:sz="0" w:space="0" w:color="auto"/>
                        <w:left w:val="none" w:sz="0" w:space="0" w:color="auto"/>
                        <w:bottom w:val="none" w:sz="0" w:space="0" w:color="auto"/>
                        <w:right w:val="none" w:sz="0" w:space="0" w:color="auto"/>
                      </w:divBdr>
                      <w:divsChild>
                        <w:div w:id="537090820">
                          <w:marLeft w:val="0"/>
                          <w:marRight w:val="0"/>
                          <w:marTop w:val="0"/>
                          <w:marBottom w:val="0"/>
                          <w:divBdr>
                            <w:top w:val="none" w:sz="0" w:space="0" w:color="auto"/>
                            <w:left w:val="none" w:sz="0" w:space="0" w:color="auto"/>
                            <w:bottom w:val="none" w:sz="0" w:space="0" w:color="auto"/>
                            <w:right w:val="none" w:sz="0" w:space="0" w:color="auto"/>
                          </w:divBdr>
                          <w:divsChild>
                            <w:div w:id="623274009">
                              <w:marLeft w:val="0"/>
                              <w:marRight w:val="0"/>
                              <w:marTop w:val="0"/>
                              <w:marBottom w:val="0"/>
                              <w:divBdr>
                                <w:top w:val="none" w:sz="0" w:space="0" w:color="auto"/>
                                <w:left w:val="none" w:sz="0" w:space="0" w:color="auto"/>
                                <w:bottom w:val="none" w:sz="0" w:space="0" w:color="auto"/>
                                <w:right w:val="none" w:sz="0" w:space="0" w:color="auto"/>
                              </w:divBdr>
                            </w:div>
                          </w:divsChild>
                        </w:div>
                        <w:div w:id="703015999">
                          <w:marLeft w:val="0"/>
                          <w:marRight w:val="0"/>
                          <w:marTop w:val="0"/>
                          <w:marBottom w:val="0"/>
                          <w:divBdr>
                            <w:top w:val="none" w:sz="0" w:space="0" w:color="auto"/>
                            <w:left w:val="none" w:sz="0" w:space="0" w:color="auto"/>
                            <w:bottom w:val="none" w:sz="0" w:space="0" w:color="auto"/>
                            <w:right w:val="none" w:sz="0" w:space="0" w:color="auto"/>
                          </w:divBdr>
                          <w:divsChild>
                            <w:div w:id="1552812270">
                              <w:marLeft w:val="0"/>
                              <w:marRight w:val="0"/>
                              <w:marTop w:val="120"/>
                              <w:marBottom w:val="360"/>
                              <w:divBdr>
                                <w:top w:val="none" w:sz="0" w:space="0" w:color="auto"/>
                                <w:left w:val="none" w:sz="0" w:space="0" w:color="auto"/>
                                <w:bottom w:val="none" w:sz="0" w:space="0" w:color="auto"/>
                                <w:right w:val="none" w:sz="0" w:space="0" w:color="auto"/>
                              </w:divBdr>
                              <w:divsChild>
                                <w:div w:id="13315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18067">
      <w:bodyDiv w:val="1"/>
      <w:marLeft w:val="0"/>
      <w:marRight w:val="0"/>
      <w:marTop w:val="0"/>
      <w:marBottom w:val="0"/>
      <w:divBdr>
        <w:top w:val="none" w:sz="0" w:space="0" w:color="auto"/>
        <w:left w:val="none" w:sz="0" w:space="0" w:color="auto"/>
        <w:bottom w:val="none" w:sz="0" w:space="0" w:color="auto"/>
        <w:right w:val="none" w:sz="0" w:space="0" w:color="auto"/>
      </w:divBdr>
      <w:divsChild>
        <w:div w:id="404450182">
          <w:marLeft w:val="0"/>
          <w:marRight w:val="0"/>
          <w:marTop w:val="0"/>
          <w:marBottom w:val="0"/>
          <w:divBdr>
            <w:top w:val="none" w:sz="0" w:space="0" w:color="auto"/>
            <w:left w:val="none" w:sz="0" w:space="0" w:color="auto"/>
            <w:bottom w:val="none" w:sz="0" w:space="0" w:color="auto"/>
            <w:right w:val="none" w:sz="0" w:space="0" w:color="auto"/>
          </w:divBdr>
          <w:divsChild>
            <w:div w:id="1835686438">
              <w:marLeft w:val="0"/>
              <w:marRight w:val="1"/>
              <w:marTop w:val="0"/>
              <w:marBottom w:val="0"/>
              <w:divBdr>
                <w:top w:val="none" w:sz="0" w:space="0" w:color="auto"/>
                <w:left w:val="none" w:sz="0" w:space="0" w:color="auto"/>
                <w:bottom w:val="none" w:sz="0" w:space="0" w:color="auto"/>
                <w:right w:val="none" w:sz="0" w:space="0" w:color="auto"/>
              </w:divBdr>
              <w:divsChild>
                <w:div w:id="367872074">
                  <w:marLeft w:val="384"/>
                  <w:marRight w:val="384"/>
                  <w:marTop w:val="0"/>
                  <w:marBottom w:val="0"/>
                  <w:divBdr>
                    <w:top w:val="none" w:sz="0" w:space="0" w:color="auto"/>
                    <w:left w:val="none" w:sz="0" w:space="0" w:color="auto"/>
                    <w:bottom w:val="none" w:sz="0" w:space="0" w:color="auto"/>
                    <w:right w:val="none" w:sz="0" w:space="0" w:color="auto"/>
                  </w:divBdr>
                  <w:divsChild>
                    <w:div w:id="1180313406">
                      <w:marLeft w:val="0"/>
                      <w:marRight w:val="1"/>
                      <w:marTop w:val="0"/>
                      <w:marBottom w:val="0"/>
                      <w:divBdr>
                        <w:top w:val="none" w:sz="0" w:space="0" w:color="auto"/>
                        <w:left w:val="none" w:sz="0" w:space="0" w:color="auto"/>
                        <w:bottom w:val="none" w:sz="0" w:space="0" w:color="auto"/>
                        <w:right w:val="none" w:sz="0" w:space="0" w:color="auto"/>
                      </w:divBdr>
                      <w:divsChild>
                        <w:div w:id="190580995">
                          <w:marLeft w:val="0"/>
                          <w:marRight w:val="0"/>
                          <w:marTop w:val="0"/>
                          <w:marBottom w:val="0"/>
                          <w:divBdr>
                            <w:top w:val="none" w:sz="0" w:space="0" w:color="auto"/>
                            <w:left w:val="none" w:sz="0" w:space="0" w:color="auto"/>
                            <w:bottom w:val="none" w:sz="0" w:space="0" w:color="auto"/>
                            <w:right w:val="none" w:sz="0" w:space="0" w:color="auto"/>
                          </w:divBdr>
                          <w:divsChild>
                            <w:div w:id="1102988563">
                              <w:marLeft w:val="0"/>
                              <w:marRight w:val="0"/>
                              <w:marTop w:val="0"/>
                              <w:marBottom w:val="0"/>
                              <w:divBdr>
                                <w:top w:val="none" w:sz="0" w:space="0" w:color="auto"/>
                                <w:left w:val="none" w:sz="0" w:space="0" w:color="auto"/>
                                <w:bottom w:val="none" w:sz="0" w:space="0" w:color="auto"/>
                                <w:right w:val="none" w:sz="0" w:space="0" w:color="auto"/>
                              </w:divBdr>
                              <w:divsChild>
                                <w:div w:id="1694917904">
                                  <w:marLeft w:val="0"/>
                                  <w:marRight w:val="0"/>
                                  <w:marTop w:val="0"/>
                                  <w:marBottom w:val="0"/>
                                  <w:divBdr>
                                    <w:top w:val="none" w:sz="0" w:space="0" w:color="auto"/>
                                    <w:left w:val="none" w:sz="0" w:space="0" w:color="auto"/>
                                    <w:bottom w:val="none" w:sz="0" w:space="0" w:color="auto"/>
                                    <w:right w:val="none" w:sz="0" w:space="0" w:color="auto"/>
                                  </w:divBdr>
                                  <w:divsChild>
                                    <w:div w:id="1743940631">
                                      <w:marLeft w:val="0"/>
                                      <w:marRight w:val="0"/>
                                      <w:marTop w:val="0"/>
                                      <w:marBottom w:val="0"/>
                                      <w:divBdr>
                                        <w:top w:val="none" w:sz="0" w:space="0" w:color="auto"/>
                                        <w:left w:val="none" w:sz="0" w:space="0" w:color="auto"/>
                                        <w:bottom w:val="none" w:sz="0" w:space="0" w:color="auto"/>
                                        <w:right w:val="none" w:sz="0" w:space="0" w:color="auto"/>
                                      </w:divBdr>
                                      <w:divsChild>
                                        <w:div w:id="1715346497">
                                          <w:marLeft w:val="0"/>
                                          <w:marRight w:val="0"/>
                                          <w:marTop w:val="0"/>
                                          <w:marBottom w:val="0"/>
                                          <w:divBdr>
                                            <w:top w:val="none" w:sz="0" w:space="0" w:color="auto"/>
                                            <w:left w:val="none" w:sz="0" w:space="0" w:color="auto"/>
                                            <w:bottom w:val="none" w:sz="0" w:space="0" w:color="auto"/>
                                            <w:right w:val="none" w:sz="0" w:space="0" w:color="auto"/>
                                          </w:divBdr>
                                          <w:divsChild>
                                            <w:div w:id="1336372531">
                                              <w:marLeft w:val="0"/>
                                              <w:marRight w:val="0"/>
                                              <w:marTop w:val="0"/>
                                              <w:marBottom w:val="0"/>
                                              <w:divBdr>
                                                <w:top w:val="none" w:sz="0" w:space="0" w:color="auto"/>
                                                <w:left w:val="none" w:sz="0" w:space="0" w:color="auto"/>
                                                <w:bottom w:val="none" w:sz="0" w:space="0" w:color="auto"/>
                                                <w:right w:val="none" w:sz="0" w:space="0" w:color="auto"/>
                                              </w:divBdr>
                                              <w:divsChild>
                                                <w:div w:id="1886720720">
                                                  <w:marLeft w:val="0"/>
                                                  <w:marRight w:val="0"/>
                                                  <w:marTop w:val="0"/>
                                                  <w:marBottom w:val="0"/>
                                                  <w:divBdr>
                                                    <w:top w:val="none" w:sz="0" w:space="0" w:color="auto"/>
                                                    <w:left w:val="none" w:sz="0" w:space="0" w:color="auto"/>
                                                    <w:bottom w:val="none" w:sz="0" w:space="0" w:color="auto"/>
                                                    <w:right w:val="none" w:sz="0" w:space="0" w:color="auto"/>
                                                  </w:divBdr>
                                                  <w:divsChild>
                                                    <w:div w:id="1367951238">
                                                      <w:marLeft w:val="0"/>
                                                      <w:marRight w:val="0"/>
                                                      <w:marTop w:val="0"/>
                                                      <w:marBottom w:val="0"/>
                                                      <w:divBdr>
                                                        <w:top w:val="none" w:sz="0" w:space="0" w:color="auto"/>
                                                        <w:left w:val="none" w:sz="0" w:space="0" w:color="auto"/>
                                                        <w:bottom w:val="none" w:sz="0" w:space="0" w:color="auto"/>
                                                        <w:right w:val="none" w:sz="0" w:space="0" w:color="auto"/>
                                                      </w:divBdr>
                                                    </w:div>
                                                    <w:div w:id="17876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7010">
      <w:bodyDiv w:val="1"/>
      <w:marLeft w:val="0"/>
      <w:marRight w:val="0"/>
      <w:marTop w:val="0"/>
      <w:marBottom w:val="0"/>
      <w:divBdr>
        <w:top w:val="none" w:sz="0" w:space="0" w:color="auto"/>
        <w:left w:val="none" w:sz="0" w:space="0" w:color="auto"/>
        <w:bottom w:val="none" w:sz="0" w:space="0" w:color="auto"/>
        <w:right w:val="none" w:sz="0" w:space="0" w:color="auto"/>
      </w:divBdr>
      <w:divsChild>
        <w:div w:id="1122000490">
          <w:marLeft w:val="0"/>
          <w:marRight w:val="0"/>
          <w:marTop w:val="0"/>
          <w:marBottom w:val="0"/>
          <w:divBdr>
            <w:top w:val="none" w:sz="0" w:space="0" w:color="auto"/>
            <w:left w:val="none" w:sz="0" w:space="0" w:color="auto"/>
            <w:bottom w:val="none" w:sz="0" w:space="0" w:color="auto"/>
            <w:right w:val="none" w:sz="0" w:space="0" w:color="auto"/>
          </w:divBdr>
          <w:divsChild>
            <w:div w:id="1436636962">
              <w:marLeft w:val="0"/>
              <w:marRight w:val="1"/>
              <w:marTop w:val="0"/>
              <w:marBottom w:val="0"/>
              <w:divBdr>
                <w:top w:val="none" w:sz="0" w:space="0" w:color="auto"/>
                <w:left w:val="none" w:sz="0" w:space="0" w:color="auto"/>
                <w:bottom w:val="none" w:sz="0" w:space="0" w:color="auto"/>
                <w:right w:val="none" w:sz="0" w:space="0" w:color="auto"/>
              </w:divBdr>
              <w:divsChild>
                <w:div w:id="12583878">
                  <w:marLeft w:val="384"/>
                  <w:marRight w:val="384"/>
                  <w:marTop w:val="0"/>
                  <w:marBottom w:val="0"/>
                  <w:divBdr>
                    <w:top w:val="none" w:sz="0" w:space="0" w:color="auto"/>
                    <w:left w:val="none" w:sz="0" w:space="0" w:color="auto"/>
                    <w:bottom w:val="none" w:sz="0" w:space="0" w:color="auto"/>
                    <w:right w:val="none" w:sz="0" w:space="0" w:color="auto"/>
                  </w:divBdr>
                  <w:divsChild>
                    <w:div w:id="208617847">
                      <w:marLeft w:val="0"/>
                      <w:marRight w:val="1"/>
                      <w:marTop w:val="0"/>
                      <w:marBottom w:val="0"/>
                      <w:divBdr>
                        <w:top w:val="none" w:sz="0" w:space="0" w:color="auto"/>
                        <w:left w:val="none" w:sz="0" w:space="0" w:color="auto"/>
                        <w:bottom w:val="none" w:sz="0" w:space="0" w:color="auto"/>
                        <w:right w:val="none" w:sz="0" w:space="0" w:color="auto"/>
                      </w:divBdr>
                      <w:divsChild>
                        <w:div w:id="158542111">
                          <w:marLeft w:val="0"/>
                          <w:marRight w:val="0"/>
                          <w:marTop w:val="0"/>
                          <w:marBottom w:val="0"/>
                          <w:divBdr>
                            <w:top w:val="none" w:sz="0" w:space="0" w:color="auto"/>
                            <w:left w:val="none" w:sz="0" w:space="0" w:color="auto"/>
                            <w:bottom w:val="none" w:sz="0" w:space="0" w:color="auto"/>
                            <w:right w:val="none" w:sz="0" w:space="0" w:color="auto"/>
                          </w:divBdr>
                          <w:divsChild>
                            <w:div w:id="439105320">
                              <w:marLeft w:val="0"/>
                              <w:marRight w:val="0"/>
                              <w:marTop w:val="0"/>
                              <w:marBottom w:val="0"/>
                              <w:divBdr>
                                <w:top w:val="none" w:sz="0" w:space="0" w:color="auto"/>
                                <w:left w:val="none" w:sz="0" w:space="0" w:color="auto"/>
                                <w:bottom w:val="none" w:sz="0" w:space="0" w:color="auto"/>
                                <w:right w:val="none" w:sz="0" w:space="0" w:color="auto"/>
                              </w:divBdr>
                              <w:divsChild>
                                <w:div w:id="243149667">
                                  <w:marLeft w:val="0"/>
                                  <w:marRight w:val="0"/>
                                  <w:marTop w:val="0"/>
                                  <w:marBottom w:val="0"/>
                                  <w:divBdr>
                                    <w:top w:val="none" w:sz="0" w:space="0" w:color="auto"/>
                                    <w:left w:val="none" w:sz="0" w:space="0" w:color="auto"/>
                                    <w:bottom w:val="none" w:sz="0" w:space="0" w:color="auto"/>
                                    <w:right w:val="none" w:sz="0" w:space="0" w:color="auto"/>
                                  </w:divBdr>
                                  <w:divsChild>
                                    <w:div w:id="2079010079">
                                      <w:marLeft w:val="0"/>
                                      <w:marRight w:val="0"/>
                                      <w:marTop w:val="0"/>
                                      <w:marBottom w:val="0"/>
                                      <w:divBdr>
                                        <w:top w:val="none" w:sz="0" w:space="0" w:color="auto"/>
                                        <w:left w:val="none" w:sz="0" w:space="0" w:color="auto"/>
                                        <w:bottom w:val="none" w:sz="0" w:space="0" w:color="auto"/>
                                        <w:right w:val="none" w:sz="0" w:space="0" w:color="auto"/>
                                      </w:divBdr>
                                      <w:divsChild>
                                        <w:div w:id="470442554">
                                          <w:marLeft w:val="0"/>
                                          <w:marRight w:val="0"/>
                                          <w:marTop w:val="0"/>
                                          <w:marBottom w:val="0"/>
                                          <w:divBdr>
                                            <w:top w:val="none" w:sz="0" w:space="0" w:color="auto"/>
                                            <w:left w:val="none" w:sz="0" w:space="0" w:color="auto"/>
                                            <w:bottom w:val="none" w:sz="0" w:space="0" w:color="auto"/>
                                            <w:right w:val="none" w:sz="0" w:space="0" w:color="auto"/>
                                          </w:divBdr>
                                          <w:divsChild>
                                            <w:div w:id="142620837">
                                              <w:marLeft w:val="0"/>
                                              <w:marRight w:val="0"/>
                                              <w:marTop w:val="0"/>
                                              <w:marBottom w:val="0"/>
                                              <w:divBdr>
                                                <w:top w:val="none" w:sz="0" w:space="0" w:color="auto"/>
                                                <w:left w:val="none" w:sz="0" w:space="0" w:color="auto"/>
                                                <w:bottom w:val="none" w:sz="0" w:space="0" w:color="auto"/>
                                                <w:right w:val="none" w:sz="0" w:space="0" w:color="auto"/>
                                              </w:divBdr>
                                              <w:divsChild>
                                                <w:div w:id="1221794338">
                                                  <w:marLeft w:val="0"/>
                                                  <w:marRight w:val="0"/>
                                                  <w:marTop w:val="0"/>
                                                  <w:marBottom w:val="0"/>
                                                  <w:divBdr>
                                                    <w:top w:val="none" w:sz="0" w:space="0" w:color="auto"/>
                                                    <w:left w:val="none" w:sz="0" w:space="0" w:color="auto"/>
                                                    <w:bottom w:val="none" w:sz="0" w:space="0" w:color="auto"/>
                                                    <w:right w:val="none" w:sz="0" w:space="0" w:color="auto"/>
                                                  </w:divBdr>
                                                  <w:divsChild>
                                                    <w:div w:id="3146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494035">
      <w:bodyDiv w:val="1"/>
      <w:marLeft w:val="0"/>
      <w:marRight w:val="0"/>
      <w:marTop w:val="0"/>
      <w:marBottom w:val="0"/>
      <w:divBdr>
        <w:top w:val="none" w:sz="0" w:space="0" w:color="auto"/>
        <w:left w:val="none" w:sz="0" w:space="0" w:color="auto"/>
        <w:bottom w:val="none" w:sz="0" w:space="0" w:color="auto"/>
        <w:right w:val="none" w:sz="0" w:space="0" w:color="auto"/>
      </w:divBdr>
      <w:divsChild>
        <w:div w:id="1786074979">
          <w:marLeft w:val="0"/>
          <w:marRight w:val="0"/>
          <w:marTop w:val="0"/>
          <w:marBottom w:val="0"/>
          <w:divBdr>
            <w:top w:val="none" w:sz="0" w:space="0" w:color="auto"/>
            <w:left w:val="none" w:sz="0" w:space="0" w:color="auto"/>
            <w:bottom w:val="none" w:sz="0" w:space="0" w:color="auto"/>
            <w:right w:val="none" w:sz="0" w:space="0" w:color="auto"/>
          </w:divBdr>
          <w:divsChild>
            <w:div w:id="1590892201">
              <w:marLeft w:val="0"/>
              <w:marRight w:val="1"/>
              <w:marTop w:val="0"/>
              <w:marBottom w:val="0"/>
              <w:divBdr>
                <w:top w:val="none" w:sz="0" w:space="0" w:color="auto"/>
                <w:left w:val="none" w:sz="0" w:space="0" w:color="auto"/>
                <w:bottom w:val="none" w:sz="0" w:space="0" w:color="auto"/>
                <w:right w:val="none" w:sz="0" w:space="0" w:color="auto"/>
              </w:divBdr>
              <w:divsChild>
                <w:div w:id="1965691697">
                  <w:marLeft w:val="384"/>
                  <w:marRight w:val="384"/>
                  <w:marTop w:val="0"/>
                  <w:marBottom w:val="0"/>
                  <w:divBdr>
                    <w:top w:val="none" w:sz="0" w:space="0" w:color="auto"/>
                    <w:left w:val="none" w:sz="0" w:space="0" w:color="auto"/>
                    <w:bottom w:val="none" w:sz="0" w:space="0" w:color="auto"/>
                    <w:right w:val="none" w:sz="0" w:space="0" w:color="auto"/>
                  </w:divBdr>
                  <w:divsChild>
                    <w:div w:id="1474372166">
                      <w:marLeft w:val="0"/>
                      <w:marRight w:val="1"/>
                      <w:marTop w:val="0"/>
                      <w:marBottom w:val="0"/>
                      <w:divBdr>
                        <w:top w:val="none" w:sz="0" w:space="0" w:color="auto"/>
                        <w:left w:val="none" w:sz="0" w:space="0" w:color="auto"/>
                        <w:bottom w:val="none" w:sz="0" w:space="0" w:color="auto"/>
                        <w:right w:val="none" w:sz="0" w:space="0" w:color="auto"/>
                      </w:divBdr>
                      <w:divsChild>
                        <w:div w:id="311056809">
                          <w:marLeft w:val="0"/>
                          <w:marRight w:val="0"/>
                          <w:marTop w:val="0"/>
                          <w:marBottom w:val="0"/>
                          <w:divBdr>
                            <w:top w:val="none" w:sz="0" w:space="0" w:color="auto"/>
                            <w:left w:val="none" w:sz="0" w:space="0" w:color="auto"/>
                            <w:bottom w:val="none" w:sz="0" w:space="0" w:color="auto"/>
                            <w:right w:val="none" w:sz="0" w:space="0" w:color="auto"/>
                          </w:divBdr>
                          <w:divsChild>
                            <w:div w:id="1852987816">
                              <w:marLeft w:val="0"/>
                              <w:marRight w:val="0"/>
                              <w:marTop w:val="0"/>
                              <w:marBottom w:val="0"/>
                              <w:divBdr>
                                <w:top w:val="none" w:sz="0" w:space="0" w:color="auto"/>
                                <w:left w:val="none" w:sz="0" w:space="0" w:color="auto"/>
                                <w:bottom w:val="none" w:sz="0" w:space="0" w:color="auto"/>
                                <w:right w:val="none" w:sz="0" w:space="0" w:color="auto"/>
                              </w:divBdr>
                              <w:divsChild>
                                <w:div w:id="1670907383">
                                  <w:marLeft w:val="0"/>
                                  <w:marRight w:val="0"/>
                                  <w:marTop w:val="0"/>
                                  <w:marBottom w:val="0"/>
                                  <w:divBdr>
                                    <w:top w:val="none" w:sz="0" w:space="0" w:color="auto"/>
                                    <w:left w:val="none" w:sz="0" w:space="0" w:color="auto"/>
                                    <w:bottom w:val="none" w:sz="0" w:space="0" w:color="auto"/>
                                    <w:right w:val="none" w:sz="0" w:space="0" w:color="auto"/>
                                  </w:divBdr>
                                  <w:divsChild>
                                    <w:div w:id="606304410">
                                      <w:marLeft w:val="0"/>
                                      <w:marRight w:val="0"/>
                                      <w:marTop w:val="0"/>
                                      <w:marBottom w:val="0"/>
                                      <w:divBdr>
                                        <w:top w:val="none" w:sz="0" w:space="0" w:color="auto"/>
                                        <w:left w:val="none" w:sz="0" w:space="0" w:color="auto"/>
                                        <w:bottom w:val="none" w:sz="0" w:space="0" w:color="auto"/>
                                        <w:right w:val="none" w:sz="0" w:space="0" w:color="auto"/>
                                      </w:divBdr>
                                      <w:divsChild>
                                        <w:div w:id="167134664">
                                          <w:marLeft w:val="0"/>
                                          <w:marRight w:val="0"/>
                                          <w:marTop w:val="0"/>
                                          <w:marBottom w:val="0"/>
                                          <w:divBdr>
                                            <w:top w:val="none" w:sz="0" w:space="0" w:color="auto"/>
                                            <w:left w:val="none" w:sz="0" w:space="0" w:color="auto"/>
                                            <w:bottom w:val="none" w:sz="0" w:space="0" w:color="auto"/>
                                            <w:right w:val="none" w:sz="0" w:space="0" w:color="auto"/>
                                          </w:divBdr>
                                          <w:divsChild>
                                            <w:div w:id="1469476779">
                                              <w:marLeft w:val="0"/>
                                              <w:marRight w:val="0"/>
                                              <w:marTop w:val="0"/>
                                              <w:marBottom w:val="0"/>
                                              <w:divBdr>
                                                <w:top w:val="none" w:sz="0" w:space="0" w:color="auto"/>
                                                <w:left w:val="none" w:sz="0" w:space="0" w:color="auto"/>
                                                <w:bottom w:val="none" w:sz="0" w:space="0" w:color="auto"/>
                                                <w:right w:val="none" w:sz="0" w:space="0" w:color="auto"/>
                                              </w:divBdr>
                                              <w:divsChild>
                                                <w:div w:id="517356974">
                                                  <w:marLeft w:val="0"/>
                                                  <w:marRight w:val="0"/>
                                                  <w:marTop w:val="0"/>
                                                  <w:marBottom w:val="0"/>
                                                  <w:divBdr>
                                                    <w:top w:val="none" w:sz="0" w:space="0" w:color="auto"/>
                                                    <w:left w:val="none" w:sz="0" w:space="0" w:color="auto"/>
                                                    <w:bottom w:val="none" w:sz="0" w:space="0" w:color="auto"/>
                                                    <w:right w:val="none" w:sz="0" w:space="0" w:color="auto"/>
                                                  </w:divBdr>
                                                  <w:divsChild>
                                                    <w:div w:id="947280052">
                                                      <w:marLeft w:val="0"/>
                                                      <w:marRight w:val="0"/>
                                                      <w:marTop w:val="0"/>
                                                      <w:marBottom w:val="0"/>
                                                      <w:divBdr>
                                                        <w:top w:val="none" w:sz="0" w:space="0" w:color="auto"/>
                                                        <w:left w:val="none" w:sz="0" w:space="0" w:color="auto"/>
                                                        <w:bottom w:val="none" w:sz="0" w:space="0" w:color="auto"/>
                                                        <w:right w:val="none" w:sz="0" w:space="0" w:color="auto"/>
                                                      </w:divBdr>
                                                    </w:div>
                                                    <w:div w:id="510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759472">
      <w:bodyDiv w:val="1"/>
      <w:marLeft w:val="0"/>
      <w:marRight w:val="0"/>
      <w:marTop w:val="0"/>
      <w:marBottom w:val="0"/>
      <w:divBdr>
        <w:top w:val="none" w:sz="0" w:space="0" w:color="auto"/>
        <w:left w:val="none" w:sz="0" w:space="0" w:color="auto"/>
        <w:bottom w:val="none" w:sz="0" w:space="0" w:color="auto"/>
        <w:right w:val="none" w:sz="0" w:space="0" w:color="auto"/>
      </w:divBdr>
    </w:div>
    <w:div w:id="1314410887">
      <w:bodyDiv w:val="1"/>
      <w:marLeft w:val="0"/>
      <w:marRight w:val="0"/>
      <w:marTop w:val="0"/>
      <w:marBottom w:val="0"/>
      <w:divBdr>
        <w:top w:val="none" w:sz="0" w:space="0" w:color="auto"/>
        <w:left w:val="none" w:sz="0" w:space="0" w:color="auto"/>
        <w:bottom w:val="none" w:sz="0" w:space="0" w:color="auto"/>
        <w:right w:val="none" w:sz="0" w:space="0" w:color="auto"/>
      </w:divBdr>
    </w:div>
    <w:div w:id="1584756493">
      <w:bodyDiv w:val="1"/>
      <w:marLeft w:val="0"/>
      <w:marRight w:val="0"/>
      <w:marTop w:val="0"/>
      <w:marBottom w:val="0"/>
      <w:divBdr>
        <w:top w:val="none" w:sz="0" w:space="0" w:color="auto"/>
        <w:left w:val="none" w:sz="0" w:space="0" w:color="auto"/>
        <w:bottom w:val="none" w:sz="0" w:space="0" w:color="auto"/>
        <w:right w:val="none" w:sz="0" w:space="0" w:color="auto"/>
      </w:divBdr>
      <w:divsChild>
        <w:div w:id="523636853">
          <w:marLeft w:val="0"/>
          <w:marRight w:val="0"/>
          <w:marTop w:val="0"/>
          <w:marBottom w:val="0"/>
          <w:divBdr>
            <w:top w:val="none" w:sz="0" w:space="0" w:color="auto"/>
            <w:left w:val="none" w:sz="0" w:space="0" w:color="auto"/>
            <w:bottom w:val="none" w:sz="0" w:space="0" w:color="auto"/>
            <w:right w:val="none" w:sz="0" w:space="0" w:color="auto"/>
          </w:divBdr>
          <w:divsChild>
            <w:div w:id="1602954250">
              <w:marLeft w:val="0"/>
              <w:marRight w:val="0"/>
              <w:marTop w:val="300"/>
              <w:marBottom w:val="0"/>
              <w:divBdr>
                <w:top w:val="none" w:sz="0" w:space="0" w:color="auto"/>
                <w:left w:val="none" w:sz="0" w:space="0" w:color="auto"/>
                <w:bottom w:val="none" w:sz="0" w:space="0" w:color="auto"/>
                <w:right w:val="none" w:sz="0" w:space="0" w:color="auto"/>
              </w:divBdr>
              <w:divsChild>
                <w:div w:id="8741930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385178">
      <w:bodyDiv w:val="1"/>
      <w:marLeft w:val="0"/>
      <w:marRight w:val="0"/>
      <w:marTop w:val="0"/>
      <w:marBottom w:val="0"/>
      <w:divBdr>
        <w:top w:val="none" w:sz="0" w:space="0" w:color="auto"/>
        <w:left w:val="none" w:sz="0" w:space="0" w:color="auto"/>
        <w:bottom w:val="none" w:sz="0" w:space="0" w:color="auto"/>
        <w:right w:val="none" w:sz="0" w:space="0" w:color="auto"/>
      </w:divBdr>
      <w:divsChild>
        <w:div w:id="623735044">
          <w:marLeft w:val="0"/>
          <w:marRight w:val="1"/>
          <w:marTop w:val="0"/>
          <w:marBottom w:val="0"/>
          <w:divBdr>
            <w:top w:val="none" w:sz="0" w:space="0" w:color="auto"/>
            <w:left w:val="none" w:sz="0" w:space="0" w:color="auto"/>
            <w:bottom w:val="none" w:sz="0" w:space="0" w:color="auto"/>
            <w:right w:val="none" w:sz="0" w:space="0" w:color="auto"/>
          </w:divBdr>
          <w:divsChild>
            <w:div w:id="553464666">
              <w:marLeft w:val="0"/>
              <w:marRight w:val="0"/>
              <w:marTop w:val="0"/>
              <w:marBottom w:val="0"/>
              <w:divBdr>
                <w:top w:val="none" w:sz="0" w:space="0" w:color="auto"/>
                <w:left w:val="none" w:sz="0" w:space="0" w:color="auto"/>
                <w:bottom w:val="none" w:sz="0" w:space="0" w:color="auto"/>
                <w:right w:val="none" w:sz="0" w:space="0" w:color="auto"/>
              </w:divBdr>
              <w:divsChild>
                <w:div w:id="168763889">
                  <w:marLeft w:val="0"/>
                  <w:marRight w:val="0"/>
                  <w:marTop w:val="0"/>
                  <w:marBottom w:val="0"/>
                  <w:divBdr>
                    <w:top w:val="none" w:sz="0" w:space="0" w:color="auto"/>
                    <w:left w:val="none" w:sz="0" w:space="0" w:color="auto"/>
                    <w:bottom w:val="none" w:sz="0" w:space="0" w:color="auto"/>
                    <w:right w:val="none" w:sz="0" w:space="0" w:color="auto"/>
                  </w:divBdr>
                  <w:divsChild>
                    <w:div w:id="1498960238">
                      <w:marLeft w:val="0"/>
                      <w:marRight w:val="0"/>
                      <w:marTop w:val="0"/>
                      <w:marBottom w:val="0"/>
                      <w:divBdr>
                        <w:top w:val="none" w:sz="0" w:space="0" w:color="auto"/>
                        <w:left w:val="none" w:sz="0" w:space="0" w:color="auto"/>
                        <w:bottom w:val="none" w:sz="0" w:space="0" w:color="auto"/>
                        <w:right w:val="none" w:sz="0" w:space="0" w:color="auto"/>
                      </w:divBdr>
                      <w:divsChild>
                        <w:div w:id="1435008712">
                          <w:marLeft w:val="384"/>
                          <w:marRight w:val="384"/>
                          <w:marTop w:val="0"/>
                          <w:marBottom w:val="0"/>
                          <w:divBdr>
                            <w:top w:val="none" w:sz="0" w:space="0" w:color="auto"/>
                            <w:left w:val="none" w:sz="0" w:space="0" w:color="auto"/>
                            <w:bottom w:val="none" w:sz="0" w:space="0" w:color="auto"/>
                            <w:right w:val="none" w:sz="0" w:space="0" w:color="auto"/>
                          </w:divBdr>
                          <w:divsChild>
                            <w:div w:id="1446852784">
                              <w:marLeft w:val="0"/>
                              <w:marRight w:val="0"/>
                              <w:marTop w:val="0"/>
                              <w:marBottom w:val="0"/>
                              <w:divBdr>
                                <w:top w:val="none" w:sz="0" w:space="0" w:color="auto"/>
                                <w:left w:val="none" w:sz="0" w:space="0" w:color="auto"/>
                                <w:bottom w:val="none" w:sz="0" w:space="0" w:color="auto"/>
                                <w:right w:val="none" w:sz="0" w:space="0" w:color="auto"/>
                              </w:divBdr>
                              <w:divsChild>
                                <w:div w:id="1033843991">
                                  <w:marLeft w:val="0"/>
                                  <w:marRight w:val="0"/>
                                  <w:marTop w:val="0"/>
                                  <w:marBottom w:val="0"/>
                                  <w:divBdr>
                                    <w:top w:val="none" w:sz="0" w:space="0" w:color="auto"/>
                                    <w:left w:val="none" w:sz="0" w:space="0" w:color="auto"/>
                                    <w:bottom w:val="none" w:sz="0" w:space="0" w:color="auto"/>
                                    <w:right w:val="none" w:sz="0" w:space="0" w:color="auto"/>
                                  </w:divBdr>
                                  <w:divsChild>
                                    <w:div w:id="599412670">
                                      <w:marLeft w:val="0"/>
                                      <w:marRight w:val="0"/>
                                      <w:marTop w:val="0"/>
                                      <w:marBottom w:val="0"/>
                                      <w:divBdr>
                                        <w:top w:val="none" w:sz="0" w:space="0" w:color="auto"/>
                                        <w:left w:val="none" w:sz="0" w:space="0" w:color="auto"/>
                                        <w:bottom w:val="none" w:sz="0" w:space="0" w:color="auto"/>
                                        <w:right w:val="none" w:sz="0" w:space="0" w:color="auto"/>
                                      </w:divBdr>
                                      <w:divsChild>
                                        <w:div w:id="1302077043">
                                          <w:marLeft w:val="0"/>
                                          <w:marRight w:val="0"/>
                                          <w:marTop w:val="0"/>
                                          <w:marBottom w:val="0"/>
                                          <w:divBdr>
                                            <w:top w:val="none" w:sz="0" w:space="0" w:color="auto"/>
                                            <w:left w:val="none" w:sz="0" w:space="0" w:color="auto"/>
                                            <w:bottom w:val="none" w:sz="0" w:space="0" w:color="auto"/>
                                            <w:right w:val="none" w:sz="0" w:space="0" w:color="auto"/>
                                          </w:divBdr>
                                          <w:divsChild>
                                            <w:div w:id="2023702077">
                                              <w:marLeft w:val="0"/>
                                              <w:marRight w:val="0"/>
                                              <w:marTop w:val="0"/>
                                              <w:marBottom w:val="0"/>
                                              <w:divBdr>
                                                <w:top w:val="none" w:sz="0" w:space="0" w:color="auto"/>
                                                <w:left w:val="none" w:sz="0" w:space="0" w:color="auto"/>
                                                <w:bottom w:val="none" w:sz="0" w:space="0" w:color="auto"/>
                                                <w:right w:val="none" w:sz="0" w:space="0" w:color="auto"/>
                                              </w:divBdr>
                                              <w:divsChild>
                                                <w:div w:id="613168533">
                                                  <w:marLeft w:val="0"/>
                                                  <w:marRight w:val="0"/>
                                                  <w:marTop w:val="0"/>
                                                  <w:marBottom w:val="0"/>
                                                  <w:divBdr>
                                                    <w:top w:val="none" w:sz="0" w:space="0" w:color="auto"/>
                                                    <w:left w:val="none" w:sz="0" w:space="0" w:color="auto"/>
                                                    <w:bottom w:val="none" w:sz="0" w:space="0" w:color="auto"/>
                                                    <w:right w:val="none" w:sz="0" w:space="0" w:color="auto"/>
                                                  </w:divBdr>
                                                  <w:divsChild>
                                                    <w:div w:id="1582133774">
                                                      <w:marLeft w:val="0"/>
                                                      <w:marRight w:val="0"/>
                                                      <w:marTop w:val="0"/>
                                                      <w:marBottom w:val="0"/>
                                                      <w:divBdr>
                                                        <w:top w:val="none" w:sz="0" w:space="0" w:color="auto"/>
                                                        <w:left w:val="none" w:sz="0" w:space="0" w:color="auto"/>
                                                        <w:bottom w:val="none" w:sz="0" w:space="0" w:color="auto"/>
                                                        <w:right w:val="none" w:sz="0" w:space="0" w:color="auto"/>
                                                      </w:divBdr>
                                                      <w:divsChild>
                                                        <w:div w:id="1730109207">
                                                          <w:marLeft w:val="0"/>
                                                          <w:marRight w:val="0"/>
                                                          <w:marTop w:val="0"/>
                                                          <w:marBottom w:val="0"/>
                                                          <w:divBdr>
                                                            <w:top w:val="none" w:sz="0" w:space="0" w:color="auto"/>
                                                            <w:left w:val="none" w:sz="0" w:space="0" w:color="auto"/>
                                                            <w:bottom w:val="none" w:sz="0" w:space="0" w:color="auto"/>
                                                            <w:right w:val="none" w:sz="0" w:space="0" w:color="auto"/>
                                                          </w:divBdr>
                                                          <w:divsChild>
                                                            <w:div w:id="948782494">
                                                              <w:marLeft w:val="0"/>
                                                              <w:marRight w:val="0"/>
                                                              <w:marTop w:val="0"/>
                                                              <w:marBottom w:val="0"/>
                                                              <w:divBdr>
                                                                <w:top w:val="none" w:sz="0" w:space="0" w:color="auto"/>
                                                                <w:left w:val="none" w:sz="0" w:space="0" w:color="auto"/>
                                                                <w:bottom w:val="none" w:sz="0" w:space="0" w:color="auto"/>
                                                                <w:right w:val="none" w:sz="0" w:space="0" w:color="auto"/>
                                                              </w:divBdr>
                                                              <w:divsChild>
                                                                <w:div w:id="1340280068">
                                                                  <w:marLeft w:val="0"/>
                                                                  <w:marRight w:val="0"/>
                                                                  <w:marTop w:val="0"/>
                                                                  <w:marBottom w:val="0"/>
                                                                  <w:divBdr>
                                                                    <w:top w:val="none" w:sz="0" w:space="0" w:color="auto"/>
                                                                    <w:left w:val="none" w:sz="0" w:space="0" w:color="auto"/>
                                                                    <w:bottom w:val="none" w:sz="0" w:space="0" w:color="auto"/>
                                                                    <w:right w:val="none" w:sz="0" w:space="0" w:color="auto"/>
                                                                  </w:divBdr>
                                                                </w:div>
                                                                <w:div w:id="1813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6534">
                                                          <w:marLeft w:val="0"/>
                                                          <w:marRight w:val="0"/>
                                                          <w:marTop w:val="0"/>
                                                          <w:marBottom w:val="0"/>
                                                          <w:divBdr>
                                                            <w:top w:val="none" w:sz="0" w:space="0" w:color="auto"/>
                                                            <w:left w:val="none" w:sz="0" w:space="0" w:color="auto"/>
                                                            <w:bottom w:val="none" w:sz="0" w:space="0" w:color="auto"/>
                                                            <w:right w:val="none" w:sz="0" w:space="0" w:color="auto"/>
                                                          </w:divBdr>
                                                          <w:divsChild>
                                                            <w:div w:id="1463620979">
                                                              <w:marLeft w:val="0"/>
                                                              <w:marRight w:val="0"/>
                                                              <w:marTop w:val="0"/>
                                                              <w:marBottom w:val="0"/>
                                                              <w:divBdr>
                                                                <w:top w:val="none" w:sz="0" w:space="0" w:color="auto"/>
                                                                <w:left w:val="none" w:sz="0" w:space="0" w:color="auto"/>
                                                                <w:bottom w:val="none" w:sz="0" w:space="0" w:color="auto"/>
                                                                <w:right w:val="none" w:sz="0" w:space="0" w:color="auto"/>
                                                              </w:divBdr>
                                                              <w:divsChild>
                                                                <w:div w:id="6290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3863">
                                                  <w:marLeft w:val="0"/>
                                                  <w:marRight w:val="0"/>
                                                  <w:marTop w:val="166"/>
                                                  <w:marBottom w:val="166"/>
                                                  <w:divBdr>
                                                    <w:top w:val="none" w:sz="0" w:space="0" w:color="auto"/>
                                                    <w:left w:val="none" w:sz="0" w:space="0" w:color="auto"/>
                                                    <w:bottom w:val="none" w:sz="0" w:space="0" w:color="auto"/>
                                                    <w:right w:val="none" w:sz="0" w:space="0" w:color="auto"/>
                                                  </w:divBdr>
                                                  <w:divsChild>
                                                    <w:div w:id="7952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391358">
      <w:bodyDiv w:val="1"/>
      <w:marLeft w:val="0"/>
      <w:marRight w:val="0"/>
      <w:marTop w:val="0"/>
      <w:marBottom w:val="0"/>
      <w:divBdr>
        <w:top w:val="none" w:sz="0" w:space="0" w:color="auto"/>
        <w:left w:val="none" w:sz="0" w:space="0" w:color="auto"/>
        <w:bottom w:val="none" w:sz="0" w:space="0" w:color="auto"/>
        <w:right w:val="none" w:sz="0" w:space="0" w:color="auto"/>
      </w:divBdr>
      <w:divsChild>
        <w:div w:id="415909392">
          <w:marLeft w:val="0"/>
          <w:marRight w:val="0"/>
          <w:marTop w:val="0"/>
          <w:marBottom w:val="0"/>
          <w:divBdr>
            <w:top w:val="none" w:sz="0" w:space="0" w:color="auto"/>
            <w:left w:val="none" w:sz="0" w:space="0" w:color="auto"/>
            <w:bottom w:val="none" w:sz="0" w:space="0" w:color="auto"/>
            <w:right w:val="none" w:sz="0" w:space="0" w:color="auto"/>
          </w:divBdr>
          <w:divsChild>
            <w:div w:id="830024934">
              <w:marLeft w:val="0"/>
              <w:marRight w:val="1"/>
              <w:marTop w:val="0"/>
              <w:marBottom w:val="0"/>
              <w:divBdr>
                <w:top w:val="none" w:sz="0" w:space="0" w:color="auto"/>
                <w:left w:val="none" w:sz="0" w:space="0" w:color="auto"/>
                <w:bottom w:val="none" w:sz="0" w:space="0" w:color="auto"/>
                <w:right w:val="none" w:sz="0" w:space="0" w:color="auto"/>
              </w:divBdr>
              <w:divsChild>
                <w:div w:id="1952122158">
                  <w:marLeft w:val="384"/>
                  <w:marRight w:val="384"/>
                  <w:marTop w:val="0"/>
                  <w:marBottom w:val="0"/>
                  <w:divBdr>
                    <w:top w:val="none" w:sz="0" w:space="0" w:color="auto"/>
                    <w:left w:val="none" w:sz="0" w:space="0" w:color="auto"/>
                    <w:bottom w:val="none" w:sz="0" w:space="0" w:color="auto"/>
                    <w:right w:val="none" w:sz="0" w:space="0" w:color="auto"/>
                  </w:divBdr>
                  <w:divsChild>
                    <w:div w:id="1512837851">
                      <w:marLeft w:val="0"/>
                      <w:marRight w:val="1"/>
                      <w:marTop w:val="0"/>
                      <w:marBottom w:val="0"/>
                      <w:divBdr>
                        <w:top w:val="none" w:sz="0" w:space="0" w:color="auto"/>
                        <w:left w:val="none" w:sz="0" w:space="0" w:color="auto"/>
                        <w:bottom w:val="none" w:sz="0" w:space="0" w:color="auto"/>
                        <w:right w:val="none" w:sz="0" w:space="0" w:color="auto"/>
                      </w:divBdr>
                      <w:divsChild>
                        <w:div w:id="343170505">
                          <w:marLeft w:val="0"/>
                          <w:marRight w:val="0"/>
                          <w:marTop w:val="0"/>
                          <w:marBottom w:val="0"/>
                          <w:divBdr>
                            <w:top w:val="none" w:sz="0" w:space="0" w:color="auto"/>
                            <w:left w:val="none" w:sz="0" w:space="0" w:color="auto"/>
                            <w:bottom w:val="none" w:sz="0" w:space="0" w:color="auto"/>
                            <w:right w:val="none" w:sz="0" w:space="0" w:color="auto"/>
                          </w:divBdr>
                        </w:div>
                        <w:div w:id="2132627538">
                          <w:marLeft w:val="0"/>
                          <w:marRight w:val="0"/>
                          <w:marTop w:val="0"/>
                          <w:marBottom w:val="0"/>
                          <w:divBdr>
                            <w:top w:val="none" w:sz="0" w:space="0" w:color="auto"/>
                            <w:left w:val="none" w:sz="0" w:space="0" w:color="auto"/>
                            <w:bottom w:val="none" w:sz="0" w:space="0" w:color="auto"/>
                            <w:right w:val="none" w:sz="0" w:space="0" w:color="auto"/>
                          </w:divBdr>
                        </w:div>
                        <w:div w:id="1074746363">
                          <w:marLeft w:val="0"/>
                          <w:marRight w:val="0"/>
                          <w:marTop w:val="0"/>
                          <w:marBottom w:val="0"/>
                          <w:divBdr>
                            <w:top w:val="none" w:sz="0" w:space="0" w:color="auto"/>
                            <w:left w:val="none" w:sz="0" w:space="0" w:color="auto"/>
                            <w:bottom w:val="none" w:sz="0" w:space="0" w:color="auto"/>
                            <w:right w:val="none" w:sz="0" w:space="0" w:color="auto"/>
                          </w:divBdr>
                          <w:divsChild>
                            <w:div w:id="1012729241">
                              <w:marLeft w:val="0"/>
                              <w:marRight w:val="0"/>
                              <w:marTop w:val="0"/>
                              <w:marBottom w:val="0"/>
                              <w:divBdr>
                                <w:top w:val="none" w:sz="0" w:space="0" w:color="auto"/>
                                <w:left w:val="none" w:sz="0" w:space="0" w:color="auto"/>
                                <w:bottom w:val="none" w:sz="0" w:space="0" w:color="auto"/>
                                <w:right w:val="none" w:sz="0" w:space="0" w:color="auto"/>
                              </w:divBdr>
                              <w:divsChild>
                                <w:div w:id="393747846">
                                  <w:marLeft w:val="0"/>
                                  <w:marRight w:val="0"/>
                                  <w:marTop w:val="0"/>
                                  <w:marBottom w:val="0"/>
                                  <w:divBdr>
                                    <w:top w:val="none" w:sz="0" w:space="0" w:color="auto"/>
                                    <w:left w:val="none" w:sz="0" w:space="0" w:color="auto"/>
                                    <w:bottom w:val="none" w:sz="0" w:space="0" w:color="auto"/>
                                    <w:right w:val="none" w:sz="0" w:space="0" w:color="auto"/>
                                  </w:divBdr>
                                  <w:divsChild>
                                    <w:div w:id="1954748828">
                                      <w:marLeft w:val="0"/>
                                      <w:marRight w:val="0"/>
                                      <w:marTop w:val="0"/>
                                      <w:marBottom w:val="0"/>
                                      <w:divBdr>
                                        <w:top w:val="none" w:sz="0" w:space="0" w:color="auto"/>
                                        <w:left w:val="none" w:sz="0" w:space="0" w:color="auto"/>
                                        <w:bottom w:val="none" w:sz="0" w:space="0" w:color="auto"/>
                                        <w:right w:val="none" w:sz="0" w:space="0" w:color="auto"/>
                                      </w:divBdr>
                                      <w:divsChild>
                                        <w:div w:id="613025942">
                                          <w:marLeft w:val="0"/>
                                          <w:marRight w:val="0"/>
                                          <w:marTop w:val="0"/>
                                          <w:marBottom w:val="0"/>
                                          <w:divBdr>
                                            <w:top w:val="none" w:sz="0" w:space="0" w:color="auto"/>
                                            <w:left w:val="none" w:sz="0" w:space="0" w:color="auto"/>
                                            <w:bottom w:val="none" w:sz="0" w:space="0" w:color="auto"/>
                                            <w:right w:val="none" w:sz="0" w:space="0" w:color="auto"/>
                                          </w:divBdr>
                                          <w:divsChild>
                                            <w:div w:id="873737740">
                                              <w:marLeft w:val="0"/>
                                              <w:marRight w:val="0"/>
                                              <w:marTop w:val="0"/>
                                              <w:marBottom w:val="0"/>
                                              <w:divBdr>
                                                <w:top w:val="none" w:sz="0" w:space="0" w:color="auto"/>
                                                <w:left w:val="none" w:sz="0" w:space="0" w:color="auto"/>
                                                <w:bottom w:val="none" w:sz="0" w:space="0" w:color="auto"/>
                                                <w:right w:val="none" w:sz="0" w:space="0" w:color="auto"/>
                                              </w:divBdr>
                                              <w:divsChild>
                                                <w:div w:id="137841771">
                                                  <w:marLeft w:val="0"/>
                                                  <w:marRight w:val="0"/>
                                                  <w:marTop w:val="0"/>
                                                  <w:marBottom w:val="0"/>
                                                  <w:divBdr>
                                                    <w:top w:val="none" w:sz="0" w:space="0" w:color="auto"/>
                                                    <w:left w:val="none" w:sz="0" w:space="0" w:color="auto"/>
                                                    <w:bottom w:val="none" w:sz="0" w:space="0" w:color="auto"/>
                                                    <w:right w:val="none" w:sz="0" w:space="0" w:color="auto"/>
                                                  </w:divBdr>
                                                  <w:divsChild>
                                                    <w:div w:id="2007584968">
                                                      <w:marLeft w:val="0"/>
                                                      <w:marRight w:val="0"/>
                                                      <w:marTop w:val="0"/>
                                                      <w:marBottom w:val="0"/>
                                                      <w:divBdr>
                                                        <w:top w:val="none" w:sz="0" w:space="0" w:color="auto"/>
                                                        <w:left w:val="none" w:sz="0" w:space="0" w:color="auto"/>
                                                        <w:bottom w:val="none" w:sz="0" w:space="0" w:color="auto"/>
                                                        <w:right w:val="none" w:sz="0" w:space="0" w:color="auto"/>
                                                      </w:divBdr>
                                                    </w:div>
                                                    <w:div w:id="5504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54">
                                              <w:marLeft w:val="0"/>
                                              <w:marRight w:val="0"/>
                                              <w:marTop w:val="0"/>
                                              <w:marBottom w:val="0"/>
                                              <w:divBdr>
                                                <w:top w:val="none" w:sz="0" w:space="0" w:color="auto"/>
                                                <w:left w:val="none" w:sz="0" w:space="0" w:color="auto"/>
                                                <w:bottom w:val="none" w:sz="0" w:space="0" w:color="auto"/>
                                                <w:right w:val="none" w:sz="0" w:space="0" w:color="auto"/>
                                              </w:divBdr>
                                              <w:divsChild>
                                                <w:div w:id="1159887059">
                                                  <w:marLeft w:val="0"/>
                                                  <w:marRight w:val="0"/>
                                                  <w:marTop w:val="0"/>
                                                  <w:marBottom w:val="0"/>
                                                  <w:divBdr>
                                                    <w:top w:val="none" w:sz="0" w:space="0" w:color="auto"/>
                                                    <w:left w:val="none" w:sz="0" w:space="0" w:color="auto"/>
                                                    <w:bottom w:val="none" w:sz="0" w:space="0" w:color="auto"/>
                                                    <w:right w:val="none" w:sz="0" w:space="0" w:color="auto"/>
                                                  </w:divBdr>
                                                  <w:divsChild>
                                                    <w:div w:id="611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072249">
      <w:bodyDiv w:val="1"/>
      <w:marLeft w:val="0"/>
      <w:marRight w:val="0"/>
      <w:marTop w:val="0"/>
      <w:marBottom w:val="0"/>
      <w:divBdr>
        <w:top w:val="none" w:sz="0" w:space="0" w:color="auto"/>
        <w:left w:val="none" w:sz="0" w:space="0" w:color="auto"/>
        <w:bottom w:val="none" w:sz="0" w:space="0" w:color="auto"/>
        <w:right w:val="none" w:sz="0" w:space="0" w:color="auto"/>
      </w:divBdr>
      <w:divsChild>
        <w:div w:id="61560100">
          <w:marLeft w:val="0"/>
          <w:marRight w:val="0"/>
          <w:marTop w:val="0"/>
          <w:marBottom w:val="0"/>
          <w:divBdr>
            <w:top w:val="none" w:sz="0" w:space="0" w:color="auto"/>
            <w:left w:val="none" w:sz="0" w:space="0" w:color="auto"/>
            <w:bottom w:val="none" w:sz="0" w:space="0" w:color="auto"/>
            <w:right w:val="none" w:sz="0" w:space="0" w:color="auto"/>
          </w:divBdr>
          <w:divsChild>
            <w:div w:id="367805521">
              <w:marLeft w:val="0"/>
              <w:marRight w:val="0"/>
              <w:marTop w:val="300"/>
              <w:marBottom w:val="0"/>
              <w:divBdr>
                <w:top w:val="none" w:sz="0" w:space="0" w:color="auto"/>
                <w:left w:val="none" w:sz="0" w:space="0" w:color="auto"/>
                <w:bottom w:val="none" w:sz="0" w:space="0" w:color="auto"/>
                <w:right w:val="none" w:sz="0" w:space="0" w:color="auto"/>
              </w:divBdr>
              <w:divsChild>
                <w:div w:id="1921982070">
                  <w:marLeft w:val="150"/>
                  <w:marRight w:val="150"/>
                  <w:marTop w:val="0"/>
                  <w:marBottom w:val="0"/>
                  <w:divBdr>
                    <w:top w:val="none" w:sz="0" w:space="0" w:color="auto"/>
                    <w:left w:val="none" w:sz="0" w:space="0" w:color="auto"/>
                    <w:bottom w:val="none" w:sz="0" w:space="0" w:color="auto"/>
                    <w:right w:val="none" w:sz="0" w:space="0" w:color="auto"/>
                  </w:divBdr>
                  <w:divsChild>
                    <w:div w:id="1119253462">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kal@msm.com"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yperlink" Target="http://www.ncbi.nlm.nih.gov/pmc/issues/17569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Ozdemir%20A%5Bauth%5D" TargetMode="External"/><Relationship Id="rId34" Type="http://schemas.openxmlformats.org/officeDocument/2006/relationships/hyperlink" Target="http://www.ncbi.nlm.nih.gov/pubmed/1469025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yperlink" Target="http://dx.doi.org/10.3349%2Fymj.2007.48.2.274" TargetMode="External"/><Relationship Id="rId33" Type="http://schemas.openxmlformats.org/officeDocument/2006/relationships/hyperlink" Target="http://www.ncbi.nlm.nih.gov/pubmed?term=Sahin%20HA%5BAuthor%5D&amp;cauthor=true&amp;cauthor_uid=14690257" TargetMode="External"/><Relationship Id="rId38" Type="http://schemas.openxmlformats.org/officeDocument/2006/relationships/hyperlink" Target="http://www.ncbi.nlm.nih.gov/pubmed/19839833"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ncbi.nlm.nih.gov/pubmed/?term=Sata%20M%5Bauth%5D" TargetMode="External"/><Relationship Id="rId29" Type="http://schemas.openxmlformats.org/officeDocument/2006/relationships/hyperlink" Target="http://www.ncbi.nlm.nih.gov/pubmed?term=Yilmaz%20ME%5BAuthor%5D&amp;cauthor=true&amp;cauthor_uid=16060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pmc/journals/800/" TargetMode="External"/><Relationship Id="rId32" Type="http://schemas.openxmlformats.org/officeDocument/2006/relationships/hyperlink" Target="http://www.ncbi.nlm.nih.gov/pubmed?term=Arabaci%20F%5BAuthor%5D&amp;cauthor=true&amp;cauthor_uid=14690257" TargetMode="External"/><Relationship Id="rId37" Type="http://schemas.openxmlformats.org/officeDocument/2006/relationships/hyperlink" Target="http://www.ncbi.nlm.nih.gov/pubmed?term=Alghareeb%20AH%5BAuthor%5D&amp;cauthor=true&amp;cauthor_uid=19839833" TargetMode="External"/><Relationship Id="rId40"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ncbi.nlm.nih.gov/pubmed/?term=Selamet%20U%5Bauth%5D" TargetMode="External"/><Relationship Id="rId28" Type="http://schemas.openxmlformats.org/officeDocument/2006/relationships/hyperlink" Target="http://www.ncbi.nlm.nih.gov/pubmed?term=Kadiroglu%20AK%5BAuthor%5D&amp;cauthor=true&amp;cauthor_uid=16060127" TargetMode="External"/><Relationship Id="rId36" Type="http://schemas.openxmlformats.org/officeDocument/2006/relationships/hyperlink" Target="http://www.ncbi.nlm.nih.gov/pubmed?term=Sabry%20AA%5BAuthor%5D&amp;cauthor=true&amp;cauthor_uid=19839833" TargetMode="External"/><Relationship Id="rId10" Type="http://schemas.openxmlformats.org/officeDocument/2006/relationships/hyperlink" Target="http://www.sciencepub.net/nature" TargetMode="External"/><Relationship Id="rId19" Type="http://schemas.openxmlformats.org/officeDocument/2006/relationships/hyperlink" Target="http://www.ncbi.nlm.nih.gov/pubmed/?term=Kawaguchi%20T%5Bauth%5D" TargetMode="External"/><Relationship Id="rId31" Type="http://schemas.openxmlformats.org/officeDocument/2006/relationships/hyperlink" Target="http://www.ncbi.nlm.nih.gov/pubmed?term=Sahin%20I%5BAuthor%5D&amp;cauthor=true&amp;cauthor_uid=14690257" TargetMode="External"/><Relationship Id="rId4" Type="http://schemas.openxmlformats.org/officeDocument/2006/relationships/settings" Target="settings.xml"/><Relationship Id="rId9" Type="http://schemas.openxmlformats.org/officeDocument/2006/relationships/hyperlink" Target="mailto:mostakal@yahoo.co.uk" TargetMode="External"/><Relationship Id="rId14" Type="http://schemas.openxmlformats.org/officeDocument/2006/relationships/image" Target="media/image2.emf"/><Relationship Id="rId22" Type="http://schemas.openxmlformats.org/officeDocument/2006/relationships/hyperlink" Target="http://www.ncbi.nlm.nih.gov/pubmed/?term=Yalinbas%20B%5Bauth%5D" TargetMode="External"/><Relationship Id="rId27" Type="http://schemas.openxmlformats.org/officeDocument/2006/relationships/hyperlink" Target="http://www.ncbi.nlm.nih.gov/pubmed?term=Sit%20D%5BAuthor%5D&amp;cauthor=true&amp;cauthor_uid=16060127" TargetMode="External"/><Relationship Id="rId30" Type="http://schemas.openxmlformats.org/officeDocument/2006/relationships/hyperlink" Target="http://www.ncbi.nlm.nih.gov/pubmed/16060127" TargetMode="External"/><Relationship Id="rId35" Type="http://schemas.openxmlformats.org/officeDocument/2006/relationships/hyperlink" Target="http://www.ncbi.nlm.nih.gov/pubmed?term=Alsaran%20KA%5BAuthor%5D&amp;cauthor=true&amp;cauthor_uid=1983983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F497-E8A8-41E1-A8AA-D257F569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mostakal</dc:creator>
  <cp:lastModifiedBy>Administrator</cp:lastModifiedBy>
  <cp:revision>35</cp:revision>
  <dcterms:created xsi:type="dcterms:W3CDTF">2013-06-22T08:40:00Z</dcterms:created>
  <dcterms:modified xsi:type="dcterms:W3CDTF">2013-06-24T05:10:00Z</dcterms:modified>
</cp:coreProperties>
</file>