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EB6" w:rsidRPr="001D3C72" w:rsidRDefault="00E17C63" w:rsidP="004F5557">
      <w:pPr>
        <w:jc w:val="center"/>
        <w:rPr>
          <w:b/>
          <w:sz w:val="20"/>
          <w:szCs w:val="20"/>
        </w:rPr>
      </w:pPr>
      <w:bookmarkStart w:id="0" w:name="OLE_LINK3"/>
      <w:bookmarkStart w:id="1" w:name="OLE_LINK4"/>
      <w:r w:rsidRPr="001D3C72">
        <w:rPr>
          <w:b/>
          <w:sz w:val="20"/>
          <w:szCs w:val="20"/>
        </w:rPr>
        <w:t>Biodegra</w:t>
      </w:r>
      <w:r w:rsidR="00950F1A" w:rsidRPr="001D3C72">
        <w:rPr>
          <w:b/>
          <w:sz w:val="20"/>
          <w:szCs w:val="20"/>
        </w:rPr>
        <w:t>da</w:t>
      </w:r>
      <w:r w:rsidRPr="001D3C72">
        <w:rPr>
          <w:b/>
          <w:sz w:val="20"/>
          <w:szCs w:val="20"/>
        </w:rPr>
        <w:t xml:space="preserve">tion of Gamalin-20 by </w:t>
      </w:r>
      <w:r w:rsidRPr="001D3C72">
        <w:rPr>
          <w:b/>
          <w:i/>
          <w:sz w:val="20"/>
          <w:szCs w:val="20"/>
        </w:rPr>
        <w:t>Micrococcus</w:t>
      </w:r>
      <w:r w:rsidRPr="001D3C72">
        <w:rPr>
          <w:b/>
          <w:sz w:val="20"/>
          <w:szCs w:val="20"/>
        </w:rPr>
        <w:t xml:space="preserve"> sp (Strain 189) in the Coastal </w:t>
      </w:r>
      <w:r w:rsidR="004D0E20" w:rsidRPr="001D3C72">
        <w:rPr>
          <w:b/>
          <w:sz w:val="20"/>
          <w:szCs w:val="20"/>
        </w:rPr>
        <w:t>S</w:t>
      </w:r>
      <w:r w:rsidRPr="001D3C72">
        <w:rPr>
          <w:b/>
          <w:sz w:val="20"/>
          <w:szCs w:val="20"/>
        </w:rPr>
        <w:t>oils of Southeastern Nigeria</w:t>
      </w:r>
    </w:p>
    <w:bookmarkEnd w:id="0"/>
    <w:bookmarkEnd w:id="1"/>
    <w:p w:rsidR="001D3C72" w:rsidRDefault="001D3C72" w:rsidP="004F5557">
      <w:pPr>
        <w:rPr>
          <w:rFonts w:eastAsiaTheme="minorEastAsia"/>
          <w:sz w:val="20"/>
          <w:szCs w:val="20"/>
          <w:lang w:eastAsia="zh-CN"/>
        </w:rPr>
      </w:pPr>
    </w:p>
    <w:p w:rsidR="00ED4EB6" w:rsidRPr="001D3C72" w:rsidRDefault="007F11BA" w:rsidP="001D3C72">
      <w:pPr>
        <w:jc w:val="center"/>
        <w:rPr>
          <w:sz w:val="20"/>
          <w:szCs w:val="20"/>
        </w:rPr>
      </w:pPr>
      <w:bookmarkStart w:id="2" w:name="OLE_LINK1"/>
      <w:bookmarkStart w:id="3" w:name="OLE_LINK2"/>
      <w:r w:rsidRPr="001D3C72">
        <w:rPr>
          <w:sz w:val="20"/>
          <w:szCs w:val="20"/>
        </w:rPr>
        <w:t>I.K. Ugwa</w:t>
      </w:r>
      <w:r w:rsidRPr="001D3C72">
        <w:rPr>
          <w:sz w:val="20"/>
          <w:szCs w:val="20"/>
          <w:vertAlign w:val="superscript"/>
        </w:rPr>
        <w:t>1</w:t>
      </w:r>
      <w:proofErr w:type="gramStart"/>
      <w:r w:rsidRPr="001D3C72">
        <w:rPr>
          <w:sz w:val="20"/>
          <w:szCs w:val="20"/>
        </w:rPr>
        <w:t>;  A</w:t>
      </w:r>
      <w:proofErr w:type="gramEnd"/>
      <w:r w:rsidRPr="001D3C72">
        <w:rPr>
          <w:sz w:val="20"/>
          <w:szCs w:val="20"/>
        </w:rPr>
        <w:t>. F. Ukponu</w:t>
      </w:r>
      <w:r w:rsidRPr="001D3C72">
        <w:rPr>
          <w:sz w:val="20"/>
          <w:szCs w:val="20"/>
          <w:vertAlign w:val="superscript"/>
        </w:rPr>
        <w:t>2</w:t>
      </w:r>
      <w:r w:rsidRPr="001D3C72">
        <w:rPr>
          <w:sz w:val="20"/>
          <w:szCs w:val="20"/>
        </w:rPr>
        <w:t>;  V.I. Omorusi</w:t>
      </w:r>
      <w:r w:rsidRPr="001D3C72">
        <w:rPr>
          <w:sz w:val="20"/>
          <w:szCs w:val="20"/>
          <w:vertAlign w:val="superscript"/>
        </w:rPr>
        <w:t>1</w:t>
      </w:r>
      <w:r w:rsidRPr="001D3C72">
        <w:rPr>
          <w:sz w:val="20"/>
          <w:szCs w:val="20"/>
        </w:rPr>
        <w:t>* and C.L. Igeleke</w:t>
      </w:r>
      <w:r w:rsidRPr="001D3C72">
        <w:rPr>
          <w:sz w:val="20"/>
          <w:szCs w:val="20"/>
          <w:vertAlign w:val="superscript"/>
        </w:rPr>
        <w:t>3</w:t>
      </w:r>
    </w:p>
    <w:bookmarkEnd w:id="2"/>
    <w:bookmarkEnd w:id="3"/>
    <w:p w:rsidR="004F5557" w:rsidRPr="001D3C72" w:rsidRDefault="004F5557" w:rsidP="007F11BA">
      <w:pPr>
        <w:rPr>
          <w:i/>
          <w:sz w:val="20"/>
          <w:szCs w:val="20"/>
          <w:vertAlign w:val="superscript"/>
        </w:rPr>
      </w:pPr>
    </w:p>
    <w:p w:rsidR="00ED4EB6" w:rsidRPr="00A00B99" w:rsidRDefault="00950F1A" w:rsidP="001D3C72">
      <w:pPr>
        <w:jc w:val="center"/>
        <w:rPr>
          <w:sz w:val="20"/>
          <w:szCs w:val="20"/>
        </w:rPr>
      </w:pPr>
      <w:proofErr w:type="gramStart"/>
      <w:r w:rsidRPr="00A00B99">
        <w:rPr>
          <w:sz w:val="20"/>
          <w:szCs w:val="20"/>
          <w:vertAlign w:val="superscript"/>
        </w:rPr>
        <w:t>1</w:t>
      </w:r>
      <w:r w:rsidR="00E17C63" w:rsidRPr="00A00B99">
        <w:rPr>
          <w:sz w:val="20"/>
          <w:szCs w:val="20"/>
        </w:rPr>
        <w:t>Rubber Research Institute of Nigeria, P.M.B</w:t>
      </w:r>
      <w:r w:rsidR="009C4417" w:rsidRPr="00A00B99">
        <w:rPr>
          <w:sz w:val="20"/>
          <w:szCs w:val="20"/>
        </w:rPr>
        <w:t>. 1049,</w:t>
      </w:r>
      <w:r w:rsidR="00FC6DC5" w:rsidRPr="00A00B99">
        <w:rPr>
          <w:sz w:val="20"/>
          <w:szCs w:val="20"/>
        </w:rPr>
        <w:t xml:space="preserve"> </w:t>
      </w:r>
      <w:proofErr w:type="spellStart"/>
      <w:r w:rsidR="009C4417" w:rsidRPr="00A00B99">
        <w:rPr>
          <w:sz w:val="20"/>
          <w:szCs w:val="20"/>
        </w:rPr>
        <w:t>I</w:t>
      </w:r>
      <w:r w:rsidR="00E17C63" w:rsidRPr="00A00B99">
        <w:rPr>
          <w:sz w:val="20"/>
          <w:szCs w:val="20"/>
        </w:rPr>
        <w:t>yanomo</w:t>
      </w:r>
      <w:proofErr w:type="spellEnd"/>
      <w:r w:rsidR="00E17C63" w:rsidRPr="00A00B99">
        <w:rPr>
          <w:sz w:val="20"/>
          <w:szCs w:val="20"/>
        </w:rPr>
        <w:t xml:space="preserve">, </w:t>
      </w:r>
      <w:r w:rsidR="009C4417" w:rsidRPr="00A00B99">
        <w:rPr>
          <w:sz w:val="20"/>
          <w:szCs w:val="20"/>
        </w:rPr>
        <w:t>B</w:t>
      </w:r>
      <w:r w:rsidR="00E17C63" w:rsidRPr="00A00B99">
        <w:rPr>
          <w:sz w:val="20"/>
          <w:szCs w:val="20"/>
        </w:rPr>
        <w:t xml:space="preserve">enin </w:t>
      </w:r>
      <w:r w:rsidR="009C4417" w:rsidRPr="00A00B99">
        <w:rPr>
          <w:sz w:val="20"/>
          <w:szCs w:val="20"/>
        </w:rPr>
        <w:t>C</w:t>
      </w:r>
      <w:r w:rsidR="00E17C63" w:rsidRPr="00A00B99">
        <w:rPr>
          <w:sz w:val="20"/>
          <w:szCs w:val="20"/>
        </w:rPr>
        <w:t xml:space="preserve">ity, </w:t>
      </w:r>
      <w:r w:rsidR="009C4417" w:rsidRPr="00A00B99">
        <w:rPr>
          <w:sz w:val="20"/>
          <w:szCs w:val="20"/>
        </w:rPr>
        <w:t>N</w:t>
      </w:r>
      <w:r w:rsidR="00E17C63" w:rsidRPr="00A00B99">
        <w:rPr>
          <w:sz w:val="20"/>
          <w:szCs w:val="20"/>
        </w:rPr>
        <w:t>igeria.</w:t>
      </w:r>
      <w:proofErr w:type="gramEnd"/>
    </w:p>
    <w:p w:rsidR="00950F1A" w:rsidRPr="00A00B99" w:rsidRDefault="00950F1A" w:rsidP="001D3C72">
      <w:pPr>
        <w:jc w:val="center"/>
        <w:rPr>
          <w:sz w:val="20"/>
          <w:szCs w:val="20"/>
        </w:rPr>
      </w:pPr>
      <w:proofErr w:type="gramStart"/>
      <w:r w:rsidRPr="00A00B99">
        <w:rPr>
          <w:sz w:val="20"/>
          <w:szCs w:val="20"/>
          <w:vertAlign w:val="superscript"/>
        </w:rPr>
        <w:t>2</w:t>
      </w:r>
      <w:r w:rsidRPr="00A00B99">
        <w:rPr>
          <w:sz w:val="20"/>
          <w:szCs w:val="20"/>
        </w:rPr>
        <w:t xml:space="preserve">Department of Microbiology, University of Benin, </w:t>
      </w:r>
      <w:r w:rsidR="00FC6DC5" w:rsidRPr="00A00B99">
        <w:rPr>
          <w:sz w:val="20"/>
          <w:szCs w:val="20"/>
        </w:rPr>
        <w:t xml:space="preserve">P.M.B. 1154, </w:t>
      </w:r>
      <w:r w:rsidRPr="00A00B99">
        <w:rPr>
          <w:sz w:val="20"/>
          <w:szCs w:val="20"/>
        </w:rPr>
        <w:t>Benin City, Nigeria.</w:t>
      </w:r>
      <w:proofErr w:type="gramEnd"/>
    </w:p>
    <w:p w:rsidR="00950F1A" w:rsidRPr="00A00B99" w:rsidRDefault="00950F1A" w:rsidP="001D3C72">
      <w:pPr>
        <w:jc w:val="center"/>
        <w:rPr>
          <w:sz w:val="20"/>
          <w:szCs w:val="20"/>
        </w:rPr>
      </w:pPr>
      <w:r w:rsidRPr="00A00B99">
        <w:rPr>
          <w:sz w:val="20"/>
          <w:szCs w:val="20"/>
          <w:vertAlign w:val="superscript"/>
        </w:rPr>
        <w:t>3</w:t>
      </w:r>
      <w:r w:rsidR="00C44079" w:rsidRPr="00A00B99">
        <w:rPr>
          <w:sz w:val="20"/>
          <w:szCs w:val="20"/>
        </w:rPr>
        <w:t>Department of Basic Sciences, Faculty of Basic and Applied Sciences,</w:t>
      </w:r>
    </w:p>
    <w:p w:rsidR="00C44079" w:rsidRPr="00A00B99" w:rsidRDefault="00C44079" w:rsidP="001D3C72">
      <w:pPr>
        <w:jc w:val="center"/>
        <w:rPr>
          <w:sz w:val="20"/>
          <w:szCs w:val="20"/>
        </w:rPr>
      </w:pPr>
      <w:r w:rsidRPr="00A00B99">
        <w:rPr>
          <w:sz w:val="20"/>
          <w:szCs w:val="20"/>
        </w:rPr>
        <w:t>Benson</w:t>
      </w:r>
      <w:r w:rsidR="00950F1A" w:rsidRPr="00A00B99">
        <w:rPr>
          <w:sz w:val="20"/>
          <w:szCs w:val="20"/>
        </w:rPr>
        <w:t xml:space="preserve"> </w:t>
      </w:r>
      <w:proofErr w:type="spellStart"/>
      <w:r w:rsidRPr="00A00B99">
        <w:rPr>
          <w:sz w:val="20"/>
          <w:szCs w:val="20"/>
        </w:rPr>
        <w:t>Idahosa</w:t>
      </w:r>
      <w:proofErr w:type="spellEnd"/>
      <w:r w:rsidRPr="00A00B99">
        <w:rPr>
          <w:sz w:val="20"/>
          <w:szCs w:val="20"/>
        </w:rPr>
        <w:t xml:space="preserve"> University, Benin City, Nigeria</w:t>
      </w:r>
    </w:p>
    <w:p w:rsidR="00950F1A" w:rsidRPr="001D3C72" w:rsidRDefault="00950F1A" w:rsidP="001D3C72">
      <w:pPr>
        <w:jc w:val="center"/>
        <w:rPr>
          <w:sz w:val="20"/>
          <w:szCs w:val="20"/>
        </w:rPr>
      </w:pPr>
      <w:r w:rsidRPr="001D3C72">
        <w:rPr>
          <w:sz w:val="20"/>
          <w:szCs w:val="20"/>
        </w:rPr>
        <w:t>*Author for correspondence – omorusirrin123@yahoo.com</w:t>
      </w:r>
      <w:r w:rsidR="008A01C7" w:rsidRPr="008A01C7">
        <w:rPr>
          <w:sz w:val="20"/>
          <w:szCs w:val="20"/>
        </w:rPr>
        <w:fldChar w:fldCharType="begin"/>
      </w:r>
      <w:r w:rsidR="008A01C7" w:rsidRPr="008A01C7">
        <w:rPr>
          <w:sz w:val="20"/>
          <w:szCs w:val="20"/>
        </w:rPr>
        <w:instrText xml:space="preserve"> PAGE   \* MERGEFORMAT </w:instrText>
      </w:r>
      <w:r w:rsidR="008A01C7" w:rsidRPr="008A01C7">
        <w:rPr>
          <w:sz w:val="20"/>
          <w:szCs w:val="20"/>
        </w:rPr>
        <w:fldChar w:fldCharType="separate"/>
      </w:r>
      <w:r w:rsidR="008A01C7">
        <w:rPr>
          <w:noProof/>
          <w:sz w:val="20"/>
          <w:szCs w:val="20"/>
        </w:rPr>
        <w:t>86</w:t>
      </w:r>
      <w:r w:rsidR="008A01C7" w:rsidRPr="008A01C7">
        <w:rPr>
          <w:sz w:val="20"/>
          <w:szCs w:val="20"/>
        </w:rPr>
        <w:fldChar w:fldCharType="end"/>
      </w:r>
    </w:p>
    <w:p w:rsidR="0088258E" w:rsidRPr="001D3C72" w:rsidRDefault="0088258E" w:rsidP="007F11BA">
      <w:pPr>
        <w:jc w:val="both"/>
        <w:rPr>
          <w:b/>
          <w:sz w:val="20"/>
          <w:szCs w:val="20"/>
        </w:rPr>
      </w:pPr>
    </w:p>
    <w:p w:rsidR="00ED4EB6" w:rsidRDefault="00ED4EB6" w:rsidP="007F11BA">
      <w:pPr>
        <w:jc w:val="both"/>
        <w:rPr>
          <w:rFonts w:eastAsiaTheme="minorEastAsia"/>
          <w:sz w:val="20"/>
          <w:szCs w:val="20"/>
          <w:lang w:eastAsia="zh-CN"/>
        </w:rPr>
      </w:pPr>
      <w:r w:rsidRPr="001D3C72">
        <w:rPr>
          <w:b/>
          <w:sz w:val="20"/>
          <w:szCs w:val="20"/>
        </w:rPr>
        <w:t>A</w:t>
      </w:r>
      <w:r w:rsidR="007F11BA" w:rsidRPr="001D3C72">
        <w:rPr>
          <w:b/>
          <w:sz w:val="20"/>
          <w:szCs w:val="20"/>
        </w:rPr>
        <w:t xml:space="preserve">bstract: </w:t>
      </w:r>
      <w:r w:rsidRPr="001D3C72">
        <w:rPr>
          <w:sz w:val="20"/>
          <w:szCs w:val="20"/>
        </w:rPr>
        <w:t xml:space="preserve"> A soil microorganism capable of utilizing the widely used broad spectrum recalcitrant </w:t>
      </w:r>
      <w:proofErr w:type="spellStart"/>
      <w:r w:rsidRPr="001D3C72">
        <w:rPr>
          <w:sz w:val="20"/>
          <w:szCs w:val="20"/>
        </w:rPr>
        <w:t>organo</w:t>
      </w:r>
      <w:proofErr w:type="spellEnd"/>
      <w:r w:rsidRPr="001D3C72">
        <w:rPr>
          <w:sz w:val="20"/>
          <w:szCs w:val="20"/>
        </w:rPr>
        <w:t xml:space="preserve">-chlorine insecticide, Gamalin-20, as primary carbon and energy source, was isolated from coastal soils of </w:t>
      </w:r>
      <w:proofErr w:type="spellStart"/>
      <w:r w:rsidRPr="001D3C72">
        <w:rPr>
          <w:sz w:val="20"/>
          <w:szCs w:val="20"/>
        </w:rPr>
        <w:t>Akwete</w:t>
      </w:r>
      <w:proofErr w:type="spellEnd"/>
      <w:r w:rsidRPr="001D3C72">
        <w:rPr>
          <w:sz w:val="20"/>
          <w:szCs w:val="20"/>
        </w:rPr>
        <w:t xml:space="preserve">, Southern Nigeria. </w:t>
      </w:r>
      <w:r w:rsidR="00BB7062" w:rsidRPr="001D3C72">
        <w:rPr>
          <w:sz w:val="20"/>
          <w:szCs w:val="20"/>
        </w:rPr>
        <w:t xml:space="preserve">The procedure for isolation and screening of </w:t>
      </w:r>
      <w:r w:rsidR="000F36D8" w:rsidRPr="001D3C72">
        <w:rPr>
          <w:sz w:val="20"/>
          <w:szCs w:val="20"/>
        </w:rPr>
        <w:t xml:space="preserve">microbial strain involved </w:t>
      </w:r>
      <w:r w:rsidR="00E1699A" w:rsidRPr="001D3C72">
        <w:rPr>
          <w:sz w:val="20"/>
          <w:szCs w:val="20"/>
        </w:rPr>
        <w:t xml:space="preserve">microbial </w:t>
      </w:r>
      <w:r w:rsidR="000F36D8" w:rsidRPr="001D3C72">
        <w:rPr>
          <w:sz w:val="20"/>
          <w:szCs w:val="20"/>
        </w:rPr>
        <w:t>strain involved serial dilutions of soil samples and plati</w:t>
      </w:r>
      <w:r w:rsidR="00E1699A" w:rsidRPr="001D3C72">
        <w:rPr>
          <w:sz w:val="20"/>
          <w:szCs w:val="20"/>
        </w:rPr>
        <w:t xml:space="preserve">ng on Gamalin-20 Minimal Medium </w:t>
      </w:r>
      <w:r w:rsidR="000F36D8" w:rsidRPr="001D3C72">
        <w:rPr>
          <w:sz w:val="20"/>
          <w:szCs w:val="20"/>
        </w:rPr>
        <w:t>Agar (GMMA)</w:t>
      </w:r>
      <w:r w:rsidR="000F36D8" w:rsidRPr="001D3C72">
        <w:rPr>
          <w:b/>
          <w:sz w:val="20"/>
          <w:szCs w:val="20"/>
        </w:rPr>
        <w:t>.</w:t>
      </w:r>
      <w:r w:rsidR="00E1699A" w:rsidRPr="001D3C72">
        <w:rPr>
          <w:b/>
          <w:sz w:val="20"/>
          <w:szCs w:val="20"/>
        </w:rPr>
        <w:t xml:space="preserve"> </w:t>
      </w:r>
      <w:r w:rsidR="00C35599" w:rsidRPr="001D3C72">
        <w:rPr>
          <w:sz w:val="20"/>
          <w:szCs w:val="20"/>
        </w:rPr>
        <w:t xml:space="preserve">Isolates obtained were sub-cultured on Isolates were sub cultured on Nutrient Agar, Blood Agar, </w:t>
      </w:r>
      <w:proofErr w:type="spellStart"/>
      <w:r w:rsidR="00C35599" w:rsidRPr="001D3C72">
        <w:rPr>
          <w:sz w:val="20"/>
          <w:szCs w:val="20"/>
        </w:rPr>
        <w:t>MacConkey</w:t>
      </w:r>
      <w:proofErr w:type="spellEnd"/>
      <w:r w:rsidR="00C35599" w:rsidRPr="001D3C72">
        <w:rPr>
          <w:sz w:val="20"/>
          <w:szCs w:val="20"/>
        </w:rPr>
        <w:t xml:space="preserve"> Agar. Soil samples were analyzed for</w:t>
      </w:r>
      <w:r w:rsidR="00C35599" w:rsidRPr="001D3C72">
        <w:rPr>
          <w:b/>
          <w:sz w:val="20"/>
          <w:szCs w:val="20"/>
        </w:rPr>
        <w:t xml:space="preserve"> </w:t>
      </w:r>
      <w:proofErr w:type="spellStart"/>
      <w:r w:rsidR="006E1B2F" w:rsidRPr="001D3C72">
        <w:rPr>
          <w:sz w:val="20"/>
          <w:szCs w:val="20"/>
        </w:rPr>
        <w:t>physico</w:t>
      </w:r>
      <w:proofErr w:type="spellEnd"/>
      <w:r w:rsidR="006E1B2F" w:rsidRPr="001D3C72">
        <w:rPr>
          <w:sz w:val="20"/>
          <w:szCs w:val="20"/>
        </w:rPr>
        <w:t>-</w:t>
      </w:r>
      <w:r w:rsidR="00C35599" w:rsidRPr="001D3C72">
        <w:rPr>
          <w:sz w:val="20"/>
          <w:szCs w:val="20"/>
        </w:rPr>
        <w:t>chemical characteristics.</w:t>
      </w:r>
      <w:r w:rsidR="00C35599" w:rsidRPr="001D3C72">
        <w:rPr>
          <w:b/>
          <w:sz w:val="20"/>
          <w:szCs w:val="20"/>
        </w:rPr>
        <w:t xml:space="preserve"> </w:t>
      </w:r>
      <w:r w:rsidR="001012F6" w:rsidRPr="001D3C72">
        <w:rPr>
          <w:sz w:val="20"/>
          <w:szCs w:val="20"/>
        </w:rPr>
        <w:t xml:space="preserve">Growth determination of microbial isolates from the primary isolation in three batches of the soil samples (1, 8 and 9) were obtained based on their cultural characteristics and physiological properties. </w:t>
      </w:r>
      <w:r w:rsidRPr="001D3C72">
        <w:rPr>
          <w:sz w:val="20"/>
          <w:szCs w:val="20"/>
        </w:rPr>
        <w:t xml:space="preserve">The organism was characterized as </w:t>
      </w:r>
      <w:r w:rsidRPr="001D3C72">
        <w:rPr>
          <w:i/>
          <w:sz w:val="20"/>
          <w:szCs w:val="20"/>
        </w:rPr>
        <w:t>Micrococcus</w:t>
      </w:r>
      <w:r w:rsidRPr="001D3C72">
        <w:rPr>
          <w:sz w:val="20"/>
          <w:szCs w:val="20"/>
        </w:rPr>
        <w:t xml:space="preserve"> sp strain 189. The implication of this finding for the </w:t>
      </w:r>
      <w:proofErr w:type="spellStart"/>
      <w:r w:rsidR="00024B2E" w:rsidRPr="001D3C72">
        <w:rPr>
          <w:sz w:val="20"/>
          <w:szCs w:val="20"/>
        </w:rPr>
        <w:t>mange</w:t>
      </w:r>
      <w:r w:rsidRPr="001D3C72">
        <w:rPr>
          <w:sz w:val="20"/>
          <w:szCs w:val="20"/>
        </w:rPr>
        <w:t>ment</w:t>
      </w:r>
      <w:proofErr w:type="spellEnd"/>
      <w:r w:rsidRPr="001D3C72">
        <w:rPr>
          <w:sz w:val="20"/>
          <w:szCs w:val="20"/>
        </w:rPr>
        <w:t xml:space="preserve"> of petroleum-associated pollut</w:t>
      </w:r>
      <w:r w:rsidR="00090E5A" w:rsidRPr="001D3C72">
        <w:rPr>
          <w:sz w:val="20"/>
          <w:szCs w:val="20"/>
        </w:rPr>
        <w:t>ion</w:t>
      </w:r>
      <w:r w:rsidRPr="001D3C72">
        <w:rPr>
          <w:sz w:val="20"/>
          <w:szCs w:val="20"/>
        </w:rPr>
        <w:t xml:space="preserve"> </w:t>
      </w:r>
      <w:r w:rsidR="00024B2E" w:rsidRPr="001D3C72">
        <w:rPr>
          <w:sz w:val="20"/>
          <w:szCs w:val="20"/>
        </w:rPr>
        <w:t xml:space="preserve">is </w:t>
      </w:r>
      <w:r w:rsidRPr="001D3C72">
        <w:rPr>
          <w:sz w:val="20"/>
          <w:szCs w:val="20"/>
        </w:rPr>
        <w:t>discussed.</w:t>
      </w:r>
    </w:p>
    <w:p w:rsidR="007F11BA" w:rsidRPr="001D3C72" w:rsidRDefault="001D3C72" w:rsidP="001D3C72">
      <w:pPr>
        <w:rPr>
          <w:rFonts w:eastAsiaTheme="minorEastAsia"/>
          <w:b/>
          <w:sz w:val="20"/>
          <w:szCs w:val="20"/>
          <w:lang w:eastAsia="zh-CN"/>
        </w:rPr>
      </w:pPr>
      <w:r>
        <w:rPr>
          <w:rFonts w:eastAsiaTheme="minorEastAsia" w:hint="eastAsia"/>
          <w:sz w:val="20"/>
          <w:szCs w:val="20"/>
          <w:lang w:eastAsia="zh-CN"/>
        </w:rPr>
        <w:t>[</w:t>
      </w:r>
      <w:r w:rsidRPr="001D3C72">
        <w:rPr>
          <w:sz w:val="20"/>
          <w:szCs w:val="20"/>
        </w:rPr>
        <w:t xml:space="preserve">I.K. </w:t>
      </w:r>
      <w:proofErr w:type="spellStart"/>
      <w:r w:rsidRPr="001D3C72">
        <w:rPr>
          <w:sz w:val="20"/>
          <w:szCs w:val="20"/>
        </w:rPr>
        <w:t>Ugwa</w:t>
      </w:r>
      <w:proofErr w:type="spellEnd"/>
      <w:proofErr w:type="gramStart"/>
      <w:r w:rsidRPr="001D3C72">
        <w:rPr>
          <w:sz w:val="20"/>
          <w:szCs w:val="20"/>
        </w:rPr>
        <w:t>;  A</w:t>
      </w:r>
      <w:proofErr w:type="gramEnd"/>
      <w:r w:rsidRPr="001D3C72">
        <w:rPr>
          <w:sz w:val="20"/>
          <w:szCs w:val="20"/>
        </w:rPr>
        <w:t xml:space="preserve">. F. </w:t>
      </w:r>
      <w:proofErr w:type="spellStart"/>
      <w:r w:rsidRPr="001D3C72">
        <w:rPr>
          <w:sz w:val="20"/>
          <w:szCs w:val="20"/>
        </w:rPr>
        <w:t>Ukponu</w:t>
      </w:r>
      <w:proofErr w:type="spellEnd"/>
      <w:r w:rsidRPr="001D3C72">
        <w:rPr>
          <w:sz w:val="20"/>
          <w:szCs w:val="20"/>
        </w:rPr>
        <w:t xml:space="preserve">;  V.I. </w:t>
      </w:r>
      <w:proofErr w:type="spellStart"/>
      <w:r w:rsidRPr="001D3C72">
        <w:rPr>
          <w:sz w:val="20"/>
          <w:szCs w:val="20"/>
        </w:rPr>
        <w:t>Omorusi</w:t>
      </w:r>
      <w:proofErr w:type="spellEnd"/>
      <w:r>
        <w:rPr>
          <w:rFonts w:eastAsiaTheme="minorEastAsia" w:hint="eastAsia"/>
          <w:sz w:val="20"/>
          <w:szCs w:val="20"/>
          <w:lang w:eastAsia="zh-CN"/>
        </w:rPr>
        <w:t xml:space="preserve"> </w:t>
      </w:r>
      <w:r w:rsidRPr="001D3C72">
        <w:rPr>
          <w:sz w:val="20"/>
          <w:szCs w:val="20"/>
        </w:rPr>
        <w:t xml:space="preserve"> and C.L. </w:t>
      </w:r>
      <w:proofErr w:type="spellStart"/>
      <w:r w:rsidRPr="001D3C72">
        <w:rPr>
          <w:sz w:val="20"/>
          <w:szCs w:val="20"/>
        </w:rPr>
        <w:t>Igeleke</w:t>
      </w:r>
      <w:proofErr w:type="spellEnd"/>
      <w:r w:rsidR="00635F67">
        <w:rPr>
          <w:rFonts w:eastAsiaTheme="minorEastAsia" w:hint="eastAsia"/>
          <w:sz w:val="20"/>
          <w:szCs w:val="20"/>
          <w:lang w:eastAsia="zh-CN"/>
        </w:rPr>
        <w:t xml:space="preserve">. </w:t>
      </w:r>
      <w:r w:rsidRPr="001D3C72">
        <w:rPr>
          <w:b/>
          <w:sz w:val="20"/>
          <w:szCs w:val="20"/>
        </w:rPr>
        <w:t xml:space="preserve">Biodegradation of Gamalin-20 by </w:t>
      </w:r>
      <w:r w:rsidRPr="001D3C72">
        <w:rPr>
          <w:b/>
          <w:i/>
          <w:sz w:val="20"/>
          <w:szCs w:val="20"/>
        </w:rPr>
        <w:t>Micrococcus</w:t>
      </w:r>
      <w:r w:rsidRPr="001D3C72">
        <w:rPr>
          <w:b/>
          <w:sz w:val="20"/>
          <w:szCs w:val="20"/>
        </w:rPr>
        <w:t xml:space="preserve"> sp (Strain 189) in the Coastal Soils of Southeastern Nigeria</w:t>
      </w:r>
      <w:r>
        <w:rPr>
          <w:rFonts w:eastAsiaTheme="minorEastAsia" w:hint="eastAsia"/>
          <w:b/>
          <w:sz w:val="20"/>
          <w:szCs w:val="20"/>
          <w:lang w:eastAsia="zh-CN"/>
        </w:rPr>
        <w:t xml:space="preserve">. </w:t>
      </w:r>
      <w:r w:rsidR="0063522A" w:rsidRPr="001D3C72">
        <w:rPr>
          <w:bCs/>
          <w:i/>
          <w:sz w:val="20"/>
          <w:szCs w:val="20"/>
        </w:rPr>
        <w:t xml:space="preserve">Nat </w:t>
      </w:r>
      <w:proofErr w:type="spellStart"/>
      <w:r w:rsidR="0063522A" w:rsidRPr="001D3C72">
        <w:rPr>
          <w:bCs/>
          <w:i/>
          <w:sz w:val="20"/>
          <w:szCs w:val="20"/>
        </w:rPr>
        <w:t>Sci</w:t>
      </w:r>
      <w:proofErr w:type="spellEnd"/>
      <w:r w:rsidR="0063522A" w:rsidRPr="001D3C72">
        <w:rPr>
          <w:bCs/>
          <w:sz w:val="20"/>
          <w:szCs w:val="20"/>
        </w:rPr>
        <w:t xml:space="preserve"> </w:t>
      </w:r>
      <w:r w:rsidR="0063522A" w:rsidRPr="001D3C72">
        <w:rPr>
          <w:sz w:val="20"/>
          <w:szCs w:val="20"/>
        </w:rPr>
        <w:t>2013;11(</w:t>
      </w:r>
      <w:r w:rsidR="0063522A" w:rsidRPr="001D3C72">
        <w:rPr>
          <w:sz w:val="20"/>
          <w:szCs w:val="20"/>
          <w:lang w:eastAsia="zh-CN"/>
        </w:rPr>
        <w:t>5</w:t>
      </w:r>
      <w:r w:rsidR="0063522A" w:rsidRPr="001D3C72">
        <w:rPr>
          <w:sz w:val="20"/>
          <w:szCs w:val="20"/>
        </w:rPr>
        <w:t>):</w:t>
      </w:r>
      <w:r w:rsidR="00801F35">
        <w:rPr>
          <w:rFonts w:eastAsiaTheme="minorEastAsia" w:hint="eastAsia"/>
          <w:sz w:val="20"/>
          <w:szCs w:val="20"/>
          <w:lang w:eastAsia="zh-CN"/>
        </w:rPr>
        <w:t>86</w:t>
      </w:r>
      <w:r w:rsidR="0063522A" w:rsidRPr="001D3C72">
        <w:rPr>
          <w:sz w:val="20"/>
          <w:szCs w:val="20"/>
        </w:rPr>
        <w:t>-</w:t>
      </w:r>
      <w:r w:rsidR="00E83B19">
        <w:rPr>
          <w:rFonts w:eastAsiaTheme="minorEastAsia" w:hint="eastAsia"/>
          <w:sz w:val="20"/>
          <w:szCs w:val="20"/>
          <w:lang w:eastAsia="zh-CN"/>
        </w:rPr>
        <w:t>90</w:t>
      </w:r>
      <w:r w:rsidR="0063522A" w:rsidRPr="001D3C72">
        <w:rPr>
          <w:sz w:val="20"/>
          <w:szCs w:val="20"/>
        </w:rPr>
        <w:t xml:space="preserve">]. (ISSN: 1545-0740). </w:t>
      </w:r>
      <w:hyperlink r:id="rId8" w:history="1">
        <w:r w:rsidR="0063522A" w:rsidRPr="001D3C72">
          <w:rPr>
            <w:rStyle w:val="Hyperlink"/>
            <w:sz w:val="20"/>
            <w:szCs w:val="20"/>
          </w:rPr>
          <w:t>http://www.sciencepub.net/nature</w:t>
        </w:r>
      </w:hyperlink>
      <w:r w:rsidR="0063522A" w:rsidRPr="001D3C72">
        <w:rPr>
          <w:sz w:val="20"/>
          <w:szCs w:val="20"/>
        </w:rPr>
        <w:t>.</w:t>
      </w:r>
      <w:r w:rsidR="00635F67">
        <w:rPr>
          <w:rFonts w:eastAsiaTheme="minorEastAsia" w:hint="eastAsia"/>
          <w:sz w:val="20"/>
          <w:szCs w:val="20"/>
          <w:lang w:eastAsia="zh-CN"/>
        </w:rPr>
        <w:t xml:space="preserve"> </w:t>
      </w:r>
      <w:r>
        <w:rPr>
          <w:rFonts w:eastAsiaTheme="minorEastAsia" w:hint="eastAsia"/>
          <w:sz w:val="20"/>
          <w:szCs w:val="20"/>
          <w:lang w:eastAsia="zh-CN"/>
        </w:rPr>
        <w:t>13</w:t>
      </w:r>
    </w:p>
    <w:p w:rsidR="0063522A" w:rsidRPr="001D3C72" w:rsidRDefault="0063522A" w:rsidP="007F11BA">
      <w:pPr>
        <w:jc w:val="both"/>
        <w:rPr>
          <w:rFonts w:eastAsiaTheme="minorEastAsia"/>
          <w:b/>
          <w:sz w:val="20"/>
          <w:szCs w:val="20"/>
          <w:lang w:eastAsia="zh-CN"/>
        </w:rPr>
      </w:pPr>
    </w:p>
    <w:p w:rsidR="00564483" w:rsidRPr="001D3C72" w:rsidRDefault="00ED4EB6" w:rsidP="007F11BA">
      <w:pPr>
        <w:pBdr>
          <w:bottom w:val="single" w:sz="12" w:space="1" w:color="auto"/>
        </w:pBdr>
        <w:jc w:val="both"/>
        <w:rPr>
          <w:b/>
          <w:sz w:val="20"/>
          <w:szCs w:val="20"/>
        </w:rPr>
      </w:pPr>
      <w:r w:rsidRPr="001D3C72">
        <w:rPr>
          <w:b/>
          <w:sz w:val="20"/>
          <w:szCs w:val="20"/>
        </w:rPr>
        <w:t>Key</w:t>
      </w:r>
      <w:r w:rsidR="009D5304" w:rsidRPr="001D3C72">
        <w:rPr>
          <w:b/>
          <w:sz w:val="20"/>
          <w:szCs w:val="20"/>
        </w:rPr>
        <w:t xml:space="preserve"> </w:t>
      </w:r>
      <w:r w:rsidRPr="001D3C72">
        <w:rPr>
          <w:b/>
          <w:sz w:val="20"/>
          <w:szCs w:val="20"/>
        </w:rPr>
        <w:t>words:</w:t>
      </w:r>
      <w:r w:rsidR="009D5304" w:rsidRPr="001D3C72">
        <w:rPr>
          <w:sz w:val="20"/>
          <w:szCs w:val="20"/>
        </w:rPr>
        <w:t xml:space="preserve"> Bio-degradation</w:t>
      </w:r>
      <w:r w:rsidR="00564483" w:rsidRPr="001D3C72">
        <w:rPr>
          <w:sz w:val="20"/>
          <w:szCs w:val="20"/>
        </w:rPr>
        <w:t>;</w:t>
      </w:r>
      <w:r w:rsidR="008B5754" w:rsidRPr="001D3C72">
        <w:rPr>
          <w:sz w:val="20"/>
          <w:szCs w:val="20"/>
        </w:rPr>
        <w:t xml:space="preserve"> </w:t>
      </w:r>
      <w:r w:rsidR="009D5304" w:rsidRPr="001D3C72">
        <w:rPr>
          <w:sz w:val="20"/>
          <w:szCs w:val="20"/>
        </w:rPr>
        <w:t>Bio-remediation</w:t>
      </w:r>
      <w:r w:rsidR="00564483" w:rsidRPr="001D3C72">
        <w:rPr>
          <w:sz w:val="20"/>
          <w:szCs w:val="20"/>
        </w:rPr>
        <w:t>;</w:t>
      </w:r>
      <w:r w:rsidR="008B5754" w:rsidRPr="001D3C72">
        <w:rPr>
          <w:sz w:val="20"/>
          <w:szCs w:val="20"/>
        </w:rPr>
        <w:t xml:space="preserve"> </w:t>
      </w:r>
      <w:r w:rsidR="009D5304" w:rsidRPr="001D3C72">
        <w:rPr>
          <w:sz w:val="20"/>
          <w:szCs w:val="20"/>
        </w:rPr>
        <w:t>Coastal</w:t>
      </w:r>
      <w:r w:rsidR="008B5754" w:rsidRPr="001D3C72">
        <w:rPr>
          <w:sz w:val="20"/>
          <w:szCs w:val="20"/>
        </w:rPr>
        <w:t xml:space="preserve"> </w:t>
      </w:r>
      <w:r w:rsidR="009D5304" w:rsidRPr="001D3C72">
        <w:rPr>
          <w:sz w:val="20"/>
          <w:szCs w:val="20"/>
        </w:rPr>
        <w:t>soils</w:t>
      </w:r>
      <w:r w:rsidR="00564483" w:rsidRPr="001D3C72">
        <w:rPr>
          <w:sz w:val="20"/>
          <w:szCs w:val="20"/>
        </w:rPr>
        <w:t>;</w:t>
      </w:r>
      <w:r w:rsidR="009D5304" w:rsidRPr="001D3C72">
        <w:rPr>
          <w:sz w:val="20"/>
          <w:szCs w:val="20"/>
        </w:rPr>
        <w:t xml:space="preserve"> Gamalin-20,</w:t>
      </w:r>
      <w:r w:rsidR="00564483" w:rsidRPr="001D3C72">
        <w:rPr>
          <w:sz w:val="20"/>
          <w:szCs w:val="20"/>
        </w:rPr>
        <w:t xml:space="preserve"> </w:t>
      </w:r>
      <w:r w:rsidR="009D5304" w:rsidRPr="001D3C72">
        <w:rPr>
          <w:i/>
          <w:sz w:val="20"/>
          <w:szCs w:val="20"/>
        </w:rPr>
        <w:t>Microc</w:t>
      </w:r>
      <w:r w:rsidRPr="001D3C72">
        <w:rPr>
          <w:i/>
          <w:sz w:val="20"/>
          <w:szCs w:val="20"/>
        </w:rPr>
        <w:t>occus</w:t>
      </w:r>
      <w:r w:rsidR="009D5304" w:rsidRPr="001D3C72">
        <w:rPr>
          <w:sz w:val="20"/>
          <w:szCs w:val="20"/>
        </w:rPr>
        <w:t xml:space="preserve"> </w:t>
      </w:r>
      <w:r w:rsidR="00564483" w:rsidRPr="001D3C72">
        <w:rPr>
          <w:sz w:val="20"/>
          <w:szCs w:val="20"/>
        </w:rPr>
        <w:t>sp</w:t>
      </w:r>
      <w:r w:rsidRPr="001D3C72">
        <w:rPr>
          <w:sz w:val="20"/>
          <w:szCs w:val="20"/>
        </w:rPr>
        <w:t xml:space="preserve">    </w:t>
      </w:r>
    </w:p>
    <w:p w:rsidR="004F5557" w:rsidRDefault="004F5557" w:rsidP="00C13356">
      <w:pPr>
        <w:jc w:val="both"/>
        <w:rPr>
          <w:rFonts w:eastAsiaTheme="minorEastAsia"/>
          <w:b/>
          <w:sz w:val="20"/>
          <w:szCs w:val="20"/>
          <w:lang w:eastAsia="zh-CN"/>
        </w:rPr>
      </w:pPr>
    </w:p>
    <w:p w:rsidR="003F5C6B" w:rsidRDefault="003F5C6B" w:rsidP="001D3C72">
      <w:pPr>
        <w:pStyle w:val="ListParagraph"/>
        <w:numPr>
          <w:ilvl w:val="0"/>
          <w:numId w:val="4"/>
        </w:numPr>
        <w:ind w:left="450" w:hanging="450"/>
        <w:jc w:val="both"/>
        <w:rPr>
          <w:b/>
          <w:sz w:val="20"/>
          <w:szCs w:val="20"/>
        </w:rPr>
        <w:sectPr w:rsidR="003F5C6B" w:rsidSect="00AF53B1">
          <w:headerReference w:type="default" r:id="rId9"/>
          <w:footerReference w:type="default" r:id="rId10"/>
          <w:type w:val="continuous"/>
          <w:pgSz w:w="12240" w:h="15840" w:code="1"/>
          <w:pgMar w:top="1440" w:right="1440" w:bottom="1440" w:left="1440" w:header="720" w:footer="720" w:gutter="0"/>
          <w:pgNumType w:start="86"/>
          <w:cols w:space="720"/>
          <w:docGrid w:linePitch="360"/>
        </w:sectPr>
      </w:pPr>
    </w:p>
    <w:p w:rsidR="00ED4EB6" w:rsidRPr="001D3C72" w:rsidRDefault="00564483" w:rsidP="001D3C72">
      <w:pPr>
        <w:pStyle w:val="ListParagraph"/>
        <w:numPr>
          <w:ilvl w:val="0"/>
          <w:numId w:val="4"/>
        </w:numPr>
        <w:ind w:left="450" w:hanging="450"/>
        <w:jc w:val="both"/>
        <w:rPr>
          <w:sz w:val="20"/>
          <w:szCs w:val="20"/>
        </w:rPr>
      </w:pPr>
      <w:r w:rsidRPr="001D3C72">
        <w:rPr>
          <w:b/>
          <w:sz w:val="20"/>
          <w:szCs w:val="20"/>
        </w:rPr>
        <w:lastRenderedPageBreak/>
        <w:t>I</w:t>
      </w:r>
      <w:r w:rsidR="00C13356" w:rsidRPr="001D3C72">
        <w:rPr>
          <w:b/>
          <w:sz w:val="20"/>
          <w:szCs w:val="20"/>
        </w:rPr>
        <w:t>ntroduction</w:t>
      </w:r>
    </w:p>
    <w:p w:rsidR="00ED4EB6" w:rsidRPr="001D3C72" w:rsidRDefault="00ED4EB6" w:rsidP="00C13356">
      <w:pPr>
        <w:ind w:firstLine="709"/>
        <w:jc w:val="both"/>
        <w:rPr>
          <w:sz w:val="20"/>
          <w:szCs w:val="20"/>
        </w:rPr>
      </w:pPr>
      <w:r w:rsidRPr="001D3C72">
        <w:rPr>
          <w:sz w:val="20"/>
          <w:szCs w:val="20"/>
        </w:rPr>
        <w:t xml:space="preserve">The discovery and use of petroleum-derived synthetic organic chemicals as broad-spectrum pesticides have brought </w:t>
      </w:r>
      <w:r w:rsidR="004D11A1" w:rsidRPr="001D3C72">
        <w:rPr>
          <w:sz w:val="20"/>
          <w:szCs w:val="20"/>
        </w:rPr>
        <w:t xml:space="preserve">considerably </w:t>
      </w:r>
      <w:r w:rsidRPr="001D3C72">
        <w:rPr>
          <w:sz w:val="20"/>
          <w:szCs w:val="20"/>
        </w:rPr>
        <w:t xml:space="preserve">relief to man from the scourge of insect-borne diseases such as malaria, and </w:t>
      </w:r>
      <w:r w:rsidR="008F69D7" w:rsidRPr="001D3C72">
        <w:rPr>
          <w:sz w:val="20"/>
          <w:szCs w:val="20"/>
        </w:rPr>
        <w:t xml:space="preserve">crop </w:t>
      </w:r>
      <w:r w:rsidR="004D11A1" w:rsidRPr="001D3C72">
        <w:rPr>
          <w:sz w:val="20"/>
          <w:szCs w:val="20"/>
        </w:rPr>
        <w:t xml:space="preserve">pests </w:t>
      </w:r>
      <w:proofErr w:type="spellStart"/>
      <w:r w:rsidR="008F69D7" w:rsidRPr="001D3C72">
        <w:rPr>
          <w:sz w:val="20"/>
          <w:szCs w:val="20"/>
        </w:rPr>
        <w:t>world</w:t>
      </w:r>
      <w:r w:rsidR="004D11A1" w:rsidRPr="001D3C72">
        <w:rPr>
          <w:sz w:val="20"/>
          <w:szCs w:val="20"/>
        </w:rPr>
        <w:t xml:space="preserve"> </w:t>
      </w:r>
      <w:r w:rsidRPr="001D3C72">
        <w:rPr>
          <w:sz w:val="20"/>
          <w:szCs w:val="20"/>
        </w:rPr>
        <w:t>wide</w:t>
      </w:r>
      <w:proofErr w:type="spellEnd"/>
      <w:r w:rsidRPr="001D3C72">
        <w:rPr>
          <w:sz w:val="20"/>
          <w:szCs w:val="20"/>
        </w:rPr>
        <w:t xml:space="preserve"> (Barkley </w:t>
      </w:r>
      <w:r w:rsidRPr="001D3C72">
        <w:rPr>
          <w:i/>
          <w:sz w:val="20"/>
          <w:szCs w:val="20"/>
        </w:rPr>
        <w:t>et al</w:t>
      </w:r>
      <w:r w:rsidRPr="001D3C72">
        <w:rPr>
          <w:sz w:val="20"/>
          <w:szCs w:val="20"/>
        </w:rPr>
        <w:t xml:space="preserve">., 1989). These benefits </w:t>
      </w:r>
      <w:r w:rsidR="008E3656" w:rsidRPr="001D3C72">
        <w:rPr>
          <w:sz w:val="20"/>
          <w:szCs w:val="20"/>
        </w:rPr>
        <w:t xml:space="preserve">derived </w:t>
      </w:r>
      <w:r w:rsidRPr="001D3C72">
        <w:rPr>
          <w:sz w:val="20"/>
          <w:szCs w:val="20"/>
        </w:rPr>
        <w:t xml:space="preserve">from the use of hydrocarbons </w:t>
      </w:r>
      <w:r w:rsidR="008E3656" w:rsidRPr="001D3C72">
        <w:rPr>
          <w:sz w:val="20"/>
          <w:szCs w:val="20"/>
        </w:rPr>
        <w:t xml:space="preserve">in </w:t>
      </w:r>
      <w:r w:rsidRPr="001D3C72">
        <w:rPr>
          <w:sz w:val="20"/>
          <w:szCs w:val="20"/>
        </w:rPr>
        <w:t xml:space="preserve">the past two decades have been </w:t>
      </w:r>
      <w:r w:rsidR="008E3656" w:rsidRPr="001D3C72">
        <w:rPr>
          <w:sz w:val="20"/>
          <w:szCs w:val="20"/>
        </w:rPr>
        <w:t xml:space="preserve">associated </w:t>
      </w:r>
      <w:r w:rsidRPr="001D3C72">
        <w:rPr>
          <w:sz w:val="20"/>
          <w:szCs w:val="20"/>
        </w:rPr>
        <w:t xml:space="preserve">with negative </w:t>
      </w:r>
      <w:r w:rsidR="002C66CF" w:rsidRPr="001D3C72">
        <w:rPr>
          <w:sz w:val="20"/>
          <w:szCs w:val="20"/>
        </w:rPr>
        <w:t xml:space="preserve">impacts due </w:t>
      </w:r>
      <w:r w:rsidR="007C7339" w:rsidRPr="001D3C72">
        <w:rPr>
          <w:sz w:val="20"/>
          <w:szCs w:val="20"/>
        </w:rPr>
        <w:t xml:space="preserve">to the fact that hydrocarbons </w:t>
      </w:r>
      <w:r w:rsidRPr="001D3C72">
        <w:rPr>
          <w:sz w:val="20"/>
          <w:szCs w:val="20"/>
        </w:rPr>
        <w:t xml:space="preserve">including petroleum </w:t>
      </w:r>
      <w:r w:rsidR="007C7339" w:rsidRPr="001D3C72">
        <w:rPr>
          <w:sz w:val="20"/>
          <w:szCs w:val="20"/>
        </w:rPr>
        <w:t xml:space="preserve">based </w:t>
      </w:r>
      <w:r w:rsidRPr="001D3C72">
        <w:rPr>
          <w:sz w:val="20"/>
          <w:szCs w:val="20"/>
        </w:rPr>
        <w:t>herbicides</w:t>
      </w:r>
      <w:r w:rsidR="007C7339" w:rsidRPr="001D3C72">
        <w:rPr>
          <w:sz w:val="20"/>
          <w:szCs w:val="20"/>
        </w:rPr>
        <w:t xml:space="preserve">, and pesticides, are not easily bio-degradable. The accumulation of the pollutants at certain levels may inhibit some biotic and microbial communities that are essential in some </w:t>
      </w:r>
      <w:r w:rsidR="00FE1E50" w:rsidRPr="001D3C72">
        <w:rPr>
          <w:sz w:val="20"/>
          <w:szCs w:val="20"/>
        </w:rPr>
        <w:t xml:space="preserve">biogeochemical cycles which </w:t>
      </w:r>
      <w:proofErr w:type="gramStart"/>
      <w:r w:rsidR="007C7339" w:rsidRPr="001D3C72">
        <w:rPr>
          <w:sz w:val="20"/>
          <w:szCs w:val="20"/>
        </w:rPr>
        <w:t>affects</w:t>
      </w:r>
      <w:proofErr w:type="gramEnd"/>
      <w:r w:rsidR="007C7339" w:rsidRPr="001D3C72">
        <w:rPr>
          <w:sz w:val="20"/>
          <w:szCs w:val="20"/>
        </w:rPr>
        <w:t xml:space="preserve"> the productivity of</w:t>
      </w:r>
      <w:r w:rsidR="00FE1E50" w:rsidRPr="001D3C72">
        <w:rPr>
          <w:sz w:val="20"/>
          <w:szCs w:val="20"/>
        </w:rPr>
        <w:t xml:space="preserve"> the polluted ecosystems</w:t>
      </w:r>
      <w:r w:rsidR="007C7339" w:rsidRPr="001D3C72">
        <w:rPr>
          <w:sz w:val="20"/>
          <w:szCs w:val="20"/>
        </w:rPr>
        <w:t xml:space="preserve"> (</w:t>
      </w:r>
      <w:proofErr w:type="spellStart"/>
      <w:r w:rsidR="007C7339" w:rsidRPr="001D3C72">
        <w:rPr>
          <w:sz w:val="20"/>
          <w:szCs w:val="20"/>
        </w:rPr>
        <w:t>Ekundayo</w:t>
      </w:r>
      <w:proofErr w:type="spellEnd"/>
      <w:r w:rsidR="007C7339" w:rsidRPr="001D3C72">
        <w:rPr>
          <w:sz w:val="20"/>
          <w:szCs w:val="20"/>
        </w:rPr>
        <w:t xml:space="preserve"> and </w:t>
      </w:r>
      <w:proofErr w:type="spellStart"/>
      <w:r w:rsidR="007C7339" w:rsidRPr="001D3C72">
        <w:rPr>
          <w:sz w:val="20"/>
          <w:szCs w:val="20"/>
        </w:rPr>
        <w:t>Obire</w:t>
      </w:r>
      <w:proofErr w:type="spellEnd"/>
      <w:r w:rsidR="007C7339" w:rsidRPr="001D3C72">
        <w:rPr>
          <w:sz w:val="20"/>
          <w:szCs w:val="20"/>
        </w:rPr>
        <w:t xml:space="preserve">, 1988; Rhodes and Hendricks, 1990; </w:t>
      </w:r>
      <w:proofErr w:type="spellStart"/>
      <w:r w:rsidR="007C7339" w:rsidRPr="001D3C72">
        <w:rPr>
          <w:sz w:val="20"/>
          <w:szCs w:val="20"/>
        </w:rPr>
        <w:t>Iyaniwura</w:t>
      </w:r>
      <w:proofErr w:type="spellEnd"/>
      <w:r w:rsidR="007C7339" w:rsidRPr="001D3C72">
        <w:rPr>
          <w:sz w:val="20"/>
          <w:szCs w:val="20"/>
        </w:rPr>
        <w:t xml:space="preserve">, 1991). </w:t>
      </w:r>
    </w:p>
    <w:p w:rsidR="00D723D2" w:rsidRPr="001D3C72" w:rsidRDefault="00D94A27" w:rsidP="00C13356">
      <w:pPr>
        <w:ind w:firstLine="709"/>
        <w:jc w:val="both"/>
        <w:rPr>
          <w:sz w:val="20"/>
          <w:szCs w:val="20"/>
        </w:rPr>
      </w:pPr>
      <w:r w:rsidRPr="001D3C72">
        <w:rPr>
          <w:sz w:val="20"/>
          <w:szCs w:val="20"/>
        </w:rPr>
        <w:t xml:space="preserve">The contamination of human habitats constitutes public health and socio economic hazards (Kobayashi and Rittman, 1982; Smith and </w:t>
      </w:r>
      <w:proofErr w:type="spellStart"/>
      <w:r w:rsidRPr="001D3C72">
        <w:rPr>
          <w:sz w:val="20"/>
          <w:szCs w:val="20"/>
        </w:rPr>
        <w:t>Dragun</w:t>
      </w:r>
      <w:proofErr w:type="spellEnd"/>
      <w:r w:rsidRPr="001D3C72">
        <w:rPr>
          <w:sz w:val="20"/>
          <w:szCs w:val="20"/>
        </w:rPr>
        <w:t xml:space="preserve">, 1984). </w:t>
      </w:r>
      <w:proofErr w:type="spellStart"/>
      <w:r w:rsidRPr="001D3C72">
        <w:rPr>
          <w:sz w:val="20"/>
          <w:szCs w:val="20"/>
        </w:rPr>
        <w:t>Organochlorine</w:t>
      </w:r>
      <w:proofErr w:type="spellEnd"/>
      <w:r w:rsidRPr="001D3C72">
        <w:rPr>
          <w:sz w:val="20"/>
          <w:szCs w:val="20"/>
        </w:rPr>
        <w:t xml:space="preserve"> based pesticides such as </w:t>
      </w:r>
      <w:proofErr w:type="spellStart"/>
      <w:r w:rsidRPr="001D3C72">
        <w:rPr>
          <w:sz w:val="20"/>
          <w:szCs w:val="20"/>
        </w:rPr>
        <w:t>dichlorodiphenyltrichane</w:t>
      </w:r>
      <w:proofErr w:type="spellEnd"/>
      <w:r w:rsidRPr="001D3C72">
        <w:rPr>
          <w:sz w:val="20"/>
          <w:szCs w:val="20"/>
        </w:rPr>
        <w:t xml:space="preserve"> (DDT), chlordane, heptachlor, </w:t>
      </w:r>
      <w:proofErr w:type="spellStart"/>
      <w:r w:rsidRPr="001D3C72">
        <w:rPr>
          <w:sz w:val="20"/>
          <w:szCs w:val="20"/>
        </w:rPr>
        <w:t>propachlor</w:t>
      </w:r>
      <w:proofErr w:type="spellEnd"/>
      <w:r w:rsidRPr="001D3C72">
        <w:rPr>
          <w:sz w:val="20"/>
          <w:szCs w:val="20"/>
        </w:rPr>
        <w:t xml:space="preserve">, </w:t>
      </w:r>
      <w:proofErr w:type="spellStart"/>
      <w:r w:rsidRPr="001D3C72">
        <w:rPr>
          <w:sz w:val="20"/>
          <w:szCs w:val="20"/>
        </w:rPr>
        <w:t>Lindane</w:t>
      </w:r>
      <w:proofErr w:type="spellEnd"/>
      <w:r w:rsidRPr="001D3C72">
        <w:rPr>
          <w:sz w:val="20"/>
          <w:szCs w:val="20"/>
        </w:rPr>
        <w:t xml:space="preserve"> (Gamalin-20), </w:t>
      </w:r>
      <w:proofErr w:type="spellStart"/>
      <w:r w:rsidR="00D723D2" w:rsidRPr="001D3C72">
        <w:rPr>
          <w:sz w:val="20"/>
          <w:szCs w:val="20"/>
        </w:rPr>
        <w:t>dieldrin</w:t>
      </w:r>
      <w:proofErr w:type="spellEnd"/>
      <w:r w:rsidR="00D723D2" w:rsidRPr="001D3C72">
        <w:rPr>
          <w:sz w:val="20"/>
          <w:szCs w:val="20"/>
        </w:rPr>
        <w:t>, among others are highly problematic and their continuous use can lead to the emergence of tolerant strains of microbial organisms. Microbial communities exposed to hydrocarbons are known adapt, exhibiting selective enrichment and genetic changes resulting in increased proportions of hydrocarbon degrading bacteria and bacterial encoding hydrocarbon catabolic genes (</w:t>
      </w:r>
      <w:proofErr w:type="spellStart"/>
      <w:r w:rsidR="00D723D2" w:rsidRPr="001D3C72">
        <w:rPr>
          <w:sz w:val="20"/>
          <w:szCs w:val="20"/>
        </w:rPr>
        <w:t>Leathy</w:t>
      </w:r>
      <w:proofErr w:type="spellEnd"/>
      <w:r w:rsidR="00D723D2" w:rsidRPr="001D3C72">
        <w:rPr>
          <w:sz w:val="20"/>
          <w:szCs w:val="20"/>
        </w:rPr>
        <w:t xml:space="preserve"> and </w:t>
      </w:r>
      <w:r w:rsidR="00D723D2" w:rsidRPr="001D3C72">
        <w:rPr>
          <w:sz w:val="20"/>
          <w:szCs w:val="20"/>
        </w:rPr>
        <w:lastRenderedPageBreak/>
        <w:t xml:space="preserve">Colwell, 1990). </w:t>
      </w:r>
      <w:proofErr w:type="spellStart"/>
      <w:r w:rsidR="00D723D2" w:rsidRPr="001D3C72">
        <w:rPr>
          <w:sz w:val="20"/>
          <w:szCs w:val="20"/>
        </w:rPr>
        <w:t>Okerentugba</w:t>
      </w:r>
      <w:proofErr w:type="spellEnd"/>
      <w:r w:rsidR="00D723D2" w:rsidRPr="001D3C72">
        <w:rPr>
          <w:sz w:val="20"/>
          <w:szCs w:val="20"/>
        </w:rPr>
        <w:t xml:space="preserve"> and </w:t>
      </w:r>
      <w:proofErr w:type="spellStart"/>
      <w:r w:rsidR="00D723D2" w:rsidRPr="001D3C72">
        <w:rPr>
          <w:sz w:val="20"/>
          <w:szCs w:val="20"/>
        </w:rPr>
        <w:t>Ezeronye</w:t>
      </w:r>
      <w:proofErr w:type="spellEnd"/>
      <w:r w:rsidR="00D723D2" w:rsidRPr="001D3C72">
        <w:rPr>
          <w:sz w:val="20"/>
          <w:szCs w:val="20"/>
        </w:rPr>
        <w:t xml:space="preserve"> (2003</w:t>
      </w:r>
      <w:proofErr w:type="gramStart"/>
      <w:r w:rsidR="00D723D2" w:rsidRPr="001D3C72">
        <w:rPr>
          <w:sz w:val="20"/>
          <w:szCs w:val="20"/>
        </w:rPr>
        <w:t>),</w:t>
      </w:r>
      <w:proofErr w:type="gramEnd"/>
      <w:r w:rsidR="00D723D2" w:rsidRPr="001D3C72">
        <w:rPr>
          <w:sz w:val="20"/>
          <w:szCs w:val="20"/>
        </w:rPr>
        <w:t xml:space="preserve"> pointed out that adapted microbial communities have higher proportions of hydrocarbon degraders that can respond to the presence of hydrocarbon pollutants. </w:t>
      </w:r>
    </w:p>
    <w:p w:rsidR="00D723D2" w:rsidRPr="001D3C72" w:rsidRDefault="00D723D2" w:rsidP="00C13356">
      <w:pPr>
        <w:ind w:firstLine="709"/>
        <w:jc w:val="both"/>
        <w:rPr>
          <w:sz w:val="20"/>
          <w:szCs w:val="20"/>
        </w:rPr>
      </w:pPr>
      <w:r w:rsidRPr="001D3C72">
        <w:rPr>
          <w:sz w:val="20"/>
          <w:szCs w:val="20"/>
        </w:rPr>
        <w:t xml:space="preserve">In Nigeria, one of the widely used pesticides in controlling agricultural pests especially in rubber tree </w:t>
      </w:r>
      <w:proofErr w:type="spellStart"/>
      <w:r w:rsidR="00B57E50" w:rsidRPr="001D3C72">
        <w:rPr>
          <w:i/>
          <w:sz w:val="20"/>
          <w:szCs w:val="20"/>
        </w:rPr>
        <w:t>He</w:t>
      </w:r>
      <w:r w:rsidRPr="001D3C72">
        <w:rPr>
          <w:i/>
          <w:sz w:val="20"/>
          <w:szCs w:val="20"/>
        </w:rPr>
        <w:t>vea</w:t>
      </w:r>
      <w:proofErr w:type="spellEnd"/>
      <w:r w:rsidRPr="001D3C72">
        <w:rPr>
          <w:i/>
          <w:sz w:val="20"/>
          <w:szCs w:val="20"/>
        </w:rPr>
        <w:t xml:space="preserve"> </w:t>
      </w:r>
      <w:proofErr w:type="spellStart"/>
      <w:r w:rsidRPr="001D3C72">
        <w:rPr>
          <w:i/>
          <w:sz w:val="20"/>
          <w:szCs w:val="20"/>
        </w:rPr>
        <w:t>brasiliensis</w:t>
      </w:r>
      <w:proofErr w:type="spellEnd"/>
      <w:r w:rsidRPr="001D3C72">
        <w:rPr>
          <w:i/>
          <w:sz w:val="20"/>
          <w:szCs w:val="20"/>
        </w:rPr>
        <w:t xml:space="preserve"> </w:t>
      </w:r>
      <w:proofErr w:type="spellStart"/>
      <w:r w:rsidRPr="001D3C72">
        <w:rPr>
          <w:sz w:val="20"/>
          <w:szCs w:val="20"/>
        </w:rPr>
        <w:t>Muell</w:t>
      </w:r>
      <w:proofErr w:type="spellEnd"/>
      <w:r w:rsidRPr="001D3C72">
        <w:rPr>
          <w:sz w:val="20"/>
          <w:szCs w:val="20"/>
        </w:rPr>
        <w:t xml:space="preserve">. Arg.) </w:t>
      </w:r>
      <w:proofErr w:type="gramStart"/>
      <w:r w:rsidR="00B57E50" w:rsidRPr="001D3C72">
        <w:rPr>
          <w:sz w:val="20"/>
          <w:szCs w:val="20"/>
        </w:rPr>
        <w:t>plantations</w:t>
      </w:r>
      <w:proofErr w:type="gramEnd"/>
      <w:r w:rsidR="00B57E50" w:rsidRPr="001D3C72">
        <w:rPr>
          <w:sz w:val="20"/>
          <w:szCs w:val="20"/>
        </w:rPr>
        <w:t xml:space="preserve"> </w:t>
      </w:r>
      <w:r w:rsidRPr="001D3C72">
        <w:rPr>
          <w:sz w:val="20"/>
          <w:szCs w:val="20"/>
        </w:rPr>
        <w:t xml:space="preserve">is Gamalin-20. </w:t>
      </w:r>
      <w:proofErr w:type="gramStart"/>
      <w:r w:rsidRPr="001D3C72">
        <w:rPr>
          <w:sz w:val="20"/>
          <w:szCs w:val="20"/>
        </w:rPr>
        <w:t>Unfortunately the use of this chemi</w:t>
      </w:r>
      <w:r w:rsidR="00B57E50" w:rsidRPr="001D3C72">
        <w:rPr>
          <w:sz w:val="20"/>
          <w:szCs w:val="20"/>
        </w:rPr>
        <w:t xml:space="preserve">cal has been grossly abused for </w:t>
      </w:r>
      <w:r w:rsidRPr="001D3C72">
        <w:rPr>
          <w:sz w:val="20"/>
          <w:szCs w:val="20"/>
        </w:rPr>
        <w:t xml:space="preserve">fishing, or added to </w:t>
      </w:r>
      <w:proofErr w:type="spellStart"/>
      <w:r w:rsidRPr="001D3C72">
        <w:rPr>
          <w:sz w:val="20"/>
          <w:szCs w:val="20"/>
        </w:rPr>
        <w:t>baites</w:t>
      </w:r>
      <w:proofErr w:type="spellEnd"/>
      <w:r w:rsidRPr="001D3C72">
        <w:rPr>
          <w:sz w:val="20"/>
          <w:szCs w:val="20"/>
        </w:rPr>
        <w:t xml:space="preserve"> for </w:t>
      </w:r>
      <w:r w:rsidR="00B57E50" w:rsidRPr="001D3C72">
        <w:rPr>
          <w:sz w:val="20"/>
          <w:szCs w:val="20"/>
        </w:rPr>
        <w:t xml:space="preserve">catching </w:t>
      </w:r>
      <w:r w:rsidRPr="001D3C72">
        <w:rPr>
          <w:sz w:val="20"/>
          <w:szCs w:val="20"/>
        </w:rPr>
        <w:t>wild</w:t>
      </w:r>
      <w:r w:rsidR="00B57E50" w:rsidRPr="001D3C72">
        <w:rPr>
          <w:sz w:val="20"/>
          <w:szCs w:val="20"/>
        </w:rPr>
        <w:t xml:space="preserve"> animals</w:t>
      </w:r>
      <w:r w:rsidRPr="001D3C72">
        <w:rPr>
          <w:sz w:val="20"/>
          <w:szCs w:val="20"/>
        </w:rPr>
        <w:t>.</w:t>
      </w:r>
      <w:proofErr w:type="gramEnd"/>
      <w:r w:rsidRPr="001D3C72">
        <w:rPr>
          <w:sz w:val="20"/>
          <w:szCs w:val="20"/>
        </w:rPr>
        <w:t xml:space="preserve"> Unlike DDT, which has been shown to be degraded by a few microorganisms, little is known about microbial degradation of gamalin-20 in tropical</w:t>
      </w:r>
      <w:r w:rsidR="00B57E50" w:rsidRPr="001D3C72">
        <w:rPr>
          <w:sz w:val="20"/>
          <w:szCs w:val="20"/>
        </w:rPr>
        <w:t xml:space="preserve"> coa</w:t>
      </w:r>
      <w:r w:rsidR="00DB1035" w:rsidRPr="001D3C72">
        <w:rPr>
          <w:sz w:val="20"/>
          <w:szCs w:val="20"/>
        </w:rPr>
        <w:t>s</w:t>
      </w:r>
      <w:r w:rsidR="00B57E50" w:rsidRPr="001D3C72">
        <w:rPr>
          <w:sz w:val="20"/>
          <w:szCs w:val="20"/>
        </w:rPr>
        <w:t>tal</w:t>
      </w:r>
      <w:r w:rsidRPr="001D3C72">
        <w:rPr>
          <w:sz w:val="20"/>
          <w:szCs w:val="20"/>
        </w:rPr>
        <w:t xml:space="preserve"> soils. </w:t>
      </w:r>
    </w:p>
    <w:p w:rsidR="00ED4EB6" w:rsidRPr="001D3C72" w:rsidRDefault="00ED4EB6" w:rsidP="00526440">
      <w:pPr>
        <w:ind w:firstLine="709"/>
        <w:jc w:val="both"/>
        <w:rPr>
          <w:sz w:val="20"/>
          <w:szCs w:val="20"/>
        </w:rPr>
      </w:pPr>
      <w:proofErr w:type="spellStart"/>
      <w:r w:rsidRPr="001D3C72">
        <w:rPr>
          <w:sz w:val="20"/>
          <w:szCs w:val="20"/>
        </w:rPr>
        <w:t>Organochlorines</w:t>
      </w:r>
      <w:proofErr w:type="spellEnd"/>
      <w:r w:rsidRPr="001D3C72">
        <w:rPr>
          <w:sz w:val="20"/>
          <w:szCs w:val="20"/>
        </w:rPr>
        <w:t xml:space="preserve"> pesticides such as </w:t>
      </w:r>
      <w:proofErr w:type="spellStart"/>
      <w:r w:rsidRPr="001D3C72">
        <w:rPr>
          <w:sz w:val="20"/>
          <w:szCs w:val="20"/>
        </w:rPr>
        <w:t>dichlorodiphenyltrichane</w:t>
      </w:r>
      <w:proofErr w:type="spellEnd"/>
      <w:r w:rsidRPr="001D3C72">
        <w:rPr>
          <w:sz w:val="20"/>
          <w:szCs w:val="20"/>
        </w:rPr>
        <w:t xml:space="preserve"> (D</w:t>
      </w:r>
      <w:r w:rsidR="00042E1C" w:rsidRPr="001D3C72">
        <w:rPr>
          <w:sz w:val="20"/>
          <w:szCs w:val="20"/>
        </w:rPr>
        <w:t>D</w:t>
      </w:r>
      <w:r w:rsidRPr="001D3C72">
        <w:rPr>
          <w:sz w:val="20"/>
          <w:szCs w:val="20"/>
        </w:rPr>
        <w:t xml:space="preserve">T), chlordane, heptachlor, </w:t>
      </w:r>
      <w:proofErr w:type="spellStart"/>
      <w:r w:rsidRPr="001D3C72">
        <w:rPr>
          <w:sz w:val="20"/>
          <w:szCs w:val="20"/>
        </w:rPr>
        <w:t>propachlor</w:t>
      </w:r>
      <w:proofErr w:type="spellEnd"/>
      <w:r w:rsidRPr="001D3C72">
        <w:rPr>
          <w:sz w:val="20"/>
          <w:szCs w:val="20"/>
        </w:rPr>
        <w:t xml:space="preserve">, </w:t>
      </w:r>
      <w:proofErr w:type="spellStart"/>
      <w:r w:rsidRPr="001D3C72">
        <w:rPr>
          <w:sz w:val="20"/>
          <w:szCs w:val="20"/>
        </w:rPr>
        <w:t>Lindane</w:t>
      </w:r>
      <w:proofErr w:type="spellEnd"/>
      <w:r w:rsidRPr="001D3C72">
        <w:rPr>
          <w:sz w:val="20"/>
          <w:szCs w:val="20"/>
        </w:rPr>
        <w:t xml:space="preserve"> (Gamalin-20), </w:t>
      </w:r>
      <w:proofErr w:type="spellStart"/>
      <w:r w:rsidRPr="001D3C72">
        <w:rPr>
          <w:sz w:val="20"/>
          <w:szCs w:val="20"/>
        </w:rPr>
        <w:t>dieldrin</w:t>
      </w:r>
      <w:proofErr w:type="spellEnd"/>
      <w:r w:rsidRPr="001D3C72">
        <w:rPr>
          <w:sz w:val="20"/>
          <w:szCs w:val="20"/>
        </w:rPr>
        <w:t>, etc., are highly problematic and their continuous use normally lead to the emergence of tolerant strains of microbial organisms. Microbial communities exposed to hydrocarbons are known to be adapted, exhibiting selective enrichment and genetic changes resulting in increased proportions of hydrocarbon degrading bacteria and bacterial encoding hydrocarbon catabolic genes (</w:t>
      </w:r>
      <w:proofErr w:type="spellStart"/>
      <w:r w:rsidRPr="001D3C72">
        <w:rPr>
          <w:sz w:val="20"/>
          <w:szCs w:val="20"/>
        </w:rPr>
        <w:t>Leathy</w:t>
      </w:r>
      <w:proofErr w:type="spellEnd"/>
      <w:r w:rsidR="001012F6" w:rsidRPr="001D3C72">
        <w:rPr>
          <w:sz w:val="20"/>
          <w:szCs w:val="20"/>
        </w:rPr>
        <w:t xml:space="preserve"> </w:t>
      </w:r>
      <w:r w:rsidRPr="001D3C72">
        <w:rPr>
          <w:sz w:val="20"/>
          <w:szCs w:val="20"/>
        </w:rPr>
        <w:t xml:space="preserve">and Colwell, 1990). </w:t>
      </w:r>
      <w:proofErr w:type="spellStart"/>
      <w:r w:rsidRPr="001D3C72">
        <w:rPr>
          <w:sz w:val="20"/>
          <w:szCs w:val="20"/>
        </w:rPr>
        <w:t>Okerentugba</w:t>
      </w:r>
      <w:proofErr w:type="spellEnd"/>
      <w:r w:rsidRPr="001D3C72">
        <w:rPr>
          <w:sz w:val="20"/>
          <w:szCs w:val="20"/>
        </w:rPr>
        <w:t xml:space="preserve"> and </w:t>
      </w:r>
      <w:proofErr w:type="spellStart"/>
      <w:r w:rsidRPr="001D3C72">
        <w:rPr>
          <w:sz w:val="20"/>
          <w:szCs w:val="20"/>
        </w:rPr>
        <w:t>Ezeronye</w:t>
      </w:r>
      <w:proofErr w:type="spellEnd"/>
      <w:r w:rsidRPr="001D3C72">
        <w:rPr>
          <w:sz w:val="20"/>
          <w:szCs w:val="20"/>
        </w:rPr>
        <w:t xml:space="preserve"> (2003</w:t>
      </w:r>
      <w:proofErr w:type="gramStart"/>
      <w:r w:rsidRPr="001D3C72">
        <w:rPr>
          <w:sz w:val="20"/>
          <w:szCs w:val="20"/>
        </w:rPr>
        <w:t>),</w:t>
      </w:r>
      <w:proofErr w:type="gramEnd"/>
      <w:r w:rsidRPr="001D3C72">
        <w:rPr>
          <w:sz w:val="20"/>
          <w:szCs w:val="20"/>
        </w:rPr>
        <w:t xml:space="preserve"> pointed out that adapted microbial communities have higher proportions of hydrocarbon degraders that can respond to the presence of hydrocarbon pollutants. </w:t>
      </w:r>
    </w:p>
    <w:p w:rsidR="00E0613D" w:rsidRPr="00611ECE" w:rsidRDefault="004C6544" w:rsidP="00611ECE">
      <w:pPr>
        <w:ind w:firstLine="709"/>
        <w:jc w:val="both"/>
        <w:rPr>
          <w:sz w:val="20"/>
          <w:szCs w:val="20"/>
          <w:u w:val="single"/>
        </w:rPr>
      </w:pPr>
      <w:r w:rsidRPr="001D3C72">
        <w:rPr>
          <w:sz w:val="20"/>
          <w:szCs w:val="20"/>
        </w:rPr>
        <w:t>The presence of certain microbial isolates can be of ecological significance as the</w:t>
      </w:r>
      <w:r w:rsidR="00E0613D" w:rsidRPr="001D3C72">
        <w:rPr>
          <w:sz w:val="20"/>
          <w:szCs w:val="20"/>
        </w:rPr>
        <w:t>y can</w:t>
      </w:r>
      <w:r w:rsidRPr="001D3C72">
        <w:rPr>
          <w:sz w:val="20"/>
          <w:szCs w:val="20"/>
        </w:rPr>
        <w:t xml:space="preserve"> be multiplied and used in bio-remediation. In this regards </w:t>
      </w:r>
      <w:r w:rsidRPr="001D3C72">
        <w:rPr>
          <w:sz w:val="20"/>
          <w:szCs w:val="20"/>
        </w:rPr>
        <w:lastRenderedPageBreak/>
        <w:t>microorganisms may assume an enhanced role in the biodegradation of hydrocarbons (</w:t>
      </w:r>
      <w:proofErr w:type="spellStart"/>
      <w:r w:rsidRPr="001D3C72">
        <w:rPr>
          <w:sz w:val="20"/>
          <w:szCs w:val="20"/>
        </w:rPr>
        <w:t>Okerentugba</w:t>
      </w:r>
      <w:proofErr w:type="spellEnd"/>
      <w:r w:rsidRPr="001D3C72">
        <w:rPr>
          <w:sz w:val="20"/>
          <w:szCs w:val="20"/>
        </w:rPr>
        <w:t xml:space="preserve"> and </w:t>
      </w:r>
      <w:proofErr w:type="spellStart"/>
      <w:r w:rsidRPr="001D3C72">
        <w:rPr>
          <w:sz w:val="20"/>
          <w:szCs w:val="20"/>
        </w:rPr>
        <w:t>Ezeronye</w:t>
      </w:r>
      <w:proofErr w:type="spellEnd"/>
      <w:r w:rsidRPr="001D3C72">
        <w:rPr>
          <w:sz w:val="20"/>
          <w:szCs w:val="20"/>
        </w:rPr>
        <w:t>, 2003). In particular,</w:t>
      </w:r>
      <w:r w:rsidR="00E0613D" w:rsidRPr="001D3C72">
        <w:rPr>
          <w:sz w:val="20"/>
          <w:szCs w:val="20"/>
        </w:rPr>
        <w:t xml:space="preserve"> </w:t>
      </w:r>
      <w:r w:rsidR="00E0613D" w:rsidRPr="001D3C72">
        <w:rPr>
          <w:i/>
          <w:sz w:val="20"/>
          <w:szCs w:val="20"/>
        </w:rPr>
        <w:t xml:space="preserve">Micrococcus </w:t>
      </w:r>
      <w:r w:rsidR="00E0613D" w:rsidRPr="001D3C72">
        <w:rPr>
          <w:sz w:val="20"/>
          <w:szCs w:val="20"/>
        </w:rPr>
        <w:t xml:space="preserve">species </w:t>
      </w:r>
      <w:proofErr w:type="spellStart"/>
      <w:r w:rsidRPr="001D3C72">
        <w:rPr>
          <w:sz w:val="20"/>
          <w:szCs w:val="20"/>
        </w:rPr>
        <w:t>ccurs</w:t>
      </w:r>
      <w:proofErr w:type="spellEnd"/>
      <w:r w:rsidRPr="001D3C72">
        <w:rPr>
          <w:sz w:val="20"/>
          <w:szCs w:val="20"/>
        </w:rPr>
        <w:t xml:space="preserve"> in a wide range of environments, including human skin, water, dust, and soil.</w:t>
      </w:r>
      <w:r w:rsidR="00E0613D" w:rsidRPr="001D3C72">
        <w:rPr>
          <w:sz w:val="20"/>
          <w:szCs w:val="20"/>
        </w:rPr>
        <w:t xml:space="preserve"> </w:t>
      </w:r>
      <w:r w:rsidR="00E0613D" w:rsidRPr="001D3C72">
        <w:rPr>
          <w:i/>
          <w:sz w:val="20"/>
          <w:szCs w:val="20"/>
        </w:rPr>
        <w:t>Micrococcus</w:t>
      </w:r>
      <w:r w:rsidR="00E0613D" w:rsidRPr="001D3C72">
        <w:rPr>
          <w:sz w:val="20"/>
          <w:szCs w:val="20"/>
        </w:rPr>
        <w:t xml:space="preserve"> species</w:t>
      </w:r>
      <w:r w:rsidRPr="001D3C72">
        <w:rPr>
          <w:sz w:val="20"/>
          <w:szCs w:val="20"/>
        </w:rPr>
        <w:t xml:space="preserve"> like many other representatives</w:t>
      </w:r>
      <w:r w:rsidR="00286228" w:rsidRPr="001D3C72">
        <w:rPr>
          <w:sz w:val="20"/>
          <w:szCs w:val="20"/>
        </w:rPr>
        <w:t xml:space="preserve"> </w:t>
      </w:r>
      <w:r w:rsidRPr="001D3C72">
        <w:rPr>
          <w:sz w:val="20"/>
          <w:szCs w:val="20"/>
        </w:rPr>
        <w:t xml:space="preserve">of the </w:t>
      </w:r>
      <w:proofErr w:type="spellStart"/>
      <w:proofErr w:type="gramStart"/>
      <w:r w:rsidRPr="001D3C72">
        <w:rPr>
          <w:sz w:val="20"/>
          <w:szCs w:val="20"/>
        </w:rPr>
        <w:t>Actinobacteria</w:t>
      </w:r>
      <w:proofErr w:type="spellEnd"/>
      <w:r w:rsidRPr="001D3C72">
        <w:rPr>
          <w:sz w:val="20"/>
          <w:szCs w:val="20"/>
        </w:rPr>
        <w:t>,</w:t>
      </w:r>
      <w:proofErr w:type="gramEnd"/>
      <w:r w:rsidRPr="001D3C72">
        <w:rPr>
          <w:sz w:val="20"/>
          <w:szCs w:val="20"/>
        </w:rPr>
        <w:t xml:space="preserve"> can be catabolically versatile, with ability to utilize a wide range of unusual substrates, such as pyridine, herbicides, chlorinated biphenyls, and oil (Sims and </w:t>
      </w:r>
      <w:proofErr w:type="spellStart"/>
      <w:r w:rsidRPr="001D3C72">
        <w:rPr>
          <w:sz w:val="20"/>
          <w:szCs w:val="20"/>
        </w:rPr>
        <w:t>O'ioughlin</w:t>
      </w:r>
      <w:proofErr w:type="spellEnd"/>
      <w:r w:rsidRPr="001D3C72">
        <w:rPr>
          <w:sz w:val="20"/>
          <w:szCs w:val="20"/>
        </w:rPr>
        <w:t xml:space="preserve">, 1992; </w:t>
      </w:r>
      <w:proofErr w:type="spellStart"/>
      <w:r w:rsidRPr="001D3C72">
        <w:rPr>
          <w:sz w:val="20"/>
          <w:szCs w:val="20"/>
        </w:rPr>
        <w:t>Doddamani</w:t>
      </w:r>
      <w:proofErr w:type="spellEnd"/>
      <w:r w:rsidRPr="001D3C72">
        <w:rPr>
          <w:sz w:val="20"/>
          <w:szCs w:val="20"/>
        </w:rPr>
        <w:t xml:space="preserve"> and </w:t>
      </w:r>
      <w:proofErr w:type="spellStart"/>
      <w:r w:rsidRPr="001D3C72">
        <w:rPr>
          <w:sz w:val="20"/>
          <w:szCs w:val="20"/>
        </w:rPr>
        <w:t>Ninnekar</w:t>
      </w:r>
      <w:proofErr w:type="spellEnd"/>
      <w:r w:rsidRPr="001D3C72">
        <w:rPr>
          <w:sz w:val="20"/>
          <w:szCs w:val="20"/>
        </w:rPr>
        <w:t>, 2001).</w:t>
      </w:r>
      <w:r w:rsidR="00E0613D" w:rsidRPr="001D3C72">
        <w:rPr>
          <w:sz w:val="20"/>
          <w:szCs w:val="20"/>
        </w:rPr>
        <w:t xml:space="preserve"> </w:t>
      </w:r>
    </w:p>
    <w:p w:rsidR="00E0613D" w:rsidRPr="001D3C72" w:rsidRDefault="00E0613D" w:rsidP="00C13356">
      <w:pPr>
        <w:ind w:firstLine="709"/>
        <w:jc w:val="both"/>
        <w:rPr>
          <w:sz w:val="20"/>
          <w:szCs w:val="20"/>
        </w:rPr>
      </w:pPr>
      <w:r w:rsidRPr="001D3C72">
        <w:rPr>
          <w:sz w:val="20"/>
          <w:szCs w:val="20"/>
        </w:rPr>
        <w:t>As part of the strategies for managing the coastal soils of Nigeria, this study</w:t>
      </w:r>
      <w:r w:rsidR="000D05B8" w:rsidRPr="001D3C72">
        <w:rPr>
          <w:sz w:val="20"/>
          <w:szCs w:val="20"/>
        </w:rPr>
        <w:t xml:space="preserve"> aimed to </w:t>
      </w:r>
      <w:r w:rsidRPr="001D3C72">
        <w:rPr>
          <w:sz w:val="20"/>
          <w:szCs w:val="20"/>
        </w:rPr>
        <w:t>isolat</w:t>
      </w:r>
      <w:r w:rsidR="000D05B8" w:rsidRPr="001D3C72">
        <w:rPr>
          <w:sz w:val="20"/>
          <w:szCs w:val="20"/>
        </w:rPr>
        <w:t xml:space="preserve">e </w:t>
      </w:r>
      <w:r w:rsidR="000D05B8" w:rsidRPr="001D3C72">
        <w:rPr>
          <w:i/>
          <w:sz w:val="20"/>
          <w:szCs w:val="20"/>
        </w:rPr>
        <w:t>Micrococcus</w:t>
      </w:r>
      <w:r w:rsidR="000D05B8" w:rsidRPr="001D3C72">
        <w:rPr>
          <w:sz w:val="20"/>
          <w:szCs w:val="20"/>
        </w:rPr>
        <w:t xml:space="preserve"> species</w:t>
      </w:r>
      <w:r w:rsidR="00286228" w:rsidRPr="001D3C72">
        <w:rPr>
          <w:sz w:val="20"/>
          <w:szCs w:val="20"/>
        </w:rPr>
        <w:t xml:space="preserve"> </w:t>
      </w:r>
      <w:r w:rsidRPr="001D3C72">
        <w:rPr>
          <w:sz w:val="20"/>
          <w:szCs w:val="20"/>
        </w:rPr>
        <w:t xml:space="preserve">from soils at </w:t>
      </w:r>
      <w:r w:rsidR="000D05B8" w:rsidRPr="001D3C72">
        <w:rPr>
          <w:sz w:val="20"/>
          <w:szCs w:val="20"/>
        </w:rPr>
        <w:t xml:space="preserve">the </w:t>
      </w:r>
      <w:r w:rsidRPr="001D3C72">
        <w:rPr>
          <w:sz w:val="20"/>
          <w:szCs w:val="20"/>
        </w:rPr>
        <w:t xml:space="preserve">Rubber Research Institute of Nigeria, </w:t>
      </w:r>
      <w:proofErr w:type="spellStart"/>
      <w:r w:rsidRPr="001D3C72">
        <w:rPr>
          <w:sz w:val="20"/>
          <w:szCs w:val="20"/>
        </w:rPr>
        <w:t>Akwete</w:t>
      </w:r>
      <w:proofErr w:type="spellEnd"/>
      <w:r w:rsidR="000D05B8" w:rsidRPr="001D3C72">
        <w:rPr>
          <w:sz w:val="20"/>
          <w:szCs w:val="20"/>
        </w:rPr>
        <w:t xml:space="preserve"> substation</w:t>
      </w:r>
      <w:r w:rsidRPr="001D3C72">
        <w:rPr>
          <w:sz w:val="20"/>
          <w:szCs w:val="20"/>
        </w:rPr>
        <w:t xml:space="preserve">, Nigeria, </w:t>
      </w:r>
      <w:r w:rsidR="000D05B8" w:rsidRPr="001D3C72">
        <w:rPr>
          <w:sz w:val="20"/>
          <w:szCs w:val="20"/>
        </w:rPr>
        <w:t xml:space="preserve">and assess their potential in </w:t>
      </w:r>
      <w:r w:rsidRPr="001D3C72">
        <w:rPr>
          <w:sz w:val="20"/>
          <w:szCs w:val="20"/>
        </w:rPr>
        <w:t xml:space="preserve">biodegradation of Gamalin-20. </w:t>
      </w:r>
    </w:p>
    <w:p w:rsidR="00ED4EB6" w:rsidRPr="001D3C72" w:rsidRDefault="0007144E" w:rsidP="0007144E">
      <w:pPr>
        <w:jc w:val="both"/>
        <w:rPr>
          <w:b/>
          <w:sz w:val="20"/>
          <w:szCs w:val="20"/>
        </w:rPr>
      </w:pPr>
      <w:r w:rsidRPr="001D3C72">
        <w:rPr>
          <w:b/>
          <w:sz w:val="20"/>
          <w:szCs w:val="20"/>
        </w:rPr>
        <w:t xml:space="preserve">2. </w:t>
      </w:r>
      <w:r w:rsidR="00A25515" w:rsidRPr="001D3C72">
        <w:rPr>
          <w:b/>
          <w:sz w:val="20"/>
          <w:szCs w:val="20"/>
        </w:rPr>
        <w:t>M</w:t>
      </w:r>
      <w:r w:rsidR="00C13356" w:rsidRPr="001D3C72">
        <w:rPr>
          <w:b/>
          <w:sz w:val="20"/>
          <w:szCs w:val="20"/>
        </w:rPr>
        <w:t>aterials and Methods</w:t>
      </w:r>
      <w:r w:rsidR="00ED4EB6" w:rsidRPr="001D3C72">
        <w:rPr>
          <w:b/>
          <w:sz w:val="20"/>
          <w:szCs w:val="20"/>
        </w:rPr>
        <w:t xml:space="preserve"> </w:t>
      </w:r>
    </w:p>
    <w:p w:rsidR="00974FCC" w:rsidRPr="001D3C72" w:rsidRDefault="0007144E" w:rsidP="0007144E">
      <w:pPr>
        <w:jc w:val="both"/>
        <w:rPr>
          <w:sz w:val="20"/>
          <w:szCs w:val="20"/>
        </w:rPr>
      </w:pPr>
      <w:r w:rsidRPr="001D3C72">
        <w:rPr>
          <w:b/>
          <w:sz w:val="20"/>
          <w:szCs w:val="20"/>
        </w:rPr>
        <w:t xml:space="preserve">2.1 </w:t>
      </w:r>
      <w:r w:rsidR="00211BEF" w:rsidRPr="001D3C72">
        <w:rPr>
          <w:b/>
          <w:sz w:val="20"/>
          <w:szCs w:val="20"/>
        </w:rPr>
        <w:t>Study site:</w:t>
      </w:r>
      <w:r w:rsidR="00974FCC" w:rsidRPr="001D3C72">
        <w:rPr>
          <w:sz w:val="20"/>
          <w:szCs w:val="20"/>
        </w:rPr>
        <w:t xml:space="preserve"> </w:t>
      </w:r>
    </w:p>
    <w:p w:rsidR="00A1567F" w:rsidRPr="001D3C72" w:rsidRDefault="00211BEF" w:rsidP="0007144E">
      <w:pPr>
        <w:ind w:firstLine="720"/>
        <w:jc w:val="both"/>
        <w:rPr>
          <w:sz w:val="20"/>
          <w:szCs w:val="20"/>
        </w:rPr>
      </w:pPr>
      <w:r w:rsidRPr="001D3C72">
        <w:rPr>
          <w:sz w:val="20"/>
          <w:szCs w:val="20"/>
        </w:rPr>
        <w:t xml:space="preserve"> </w:t>
      </w:r>
      <w:proofErr w:type="spellStart"/>
      <w:r w:rsidRPr="001D3C72">
        <w:rPr>
          <w:sz w:val="20"/>
          <w:szCs w:val="20"/>
        </w:rPr>
        <w:t>Akwete</w:t>
      </w:r>
      <w:proofErr w:type="spellEnd"/>
      <w:r w:rsidRPr="001D3C72">
        <w:rPr>
          <w:sz w:val="20"/>
          <w:szCs w:val="20"/>
        </w:rPr>
        <w:t xml:space="preserve"> is characterized by hot humid climate with a dominant rainy</w:t>
      </w:r>
      <w:r w:rsidR="00A1567F" w:rsidRPr="001D3C72">
        <w:rPr>
          <w:sz w:val="20"/>
          <w:szCs w:val="20"/>
        </w:rPr>
        <w:t xml:space="preserve"> </w:t>
      </w:r>
      <w:r w:rsidRPr="001D3C72">
        <w:rPr>
          <w:sz w:val="20"/>
          <w:szCs w:val="20"/>
        </w:rPr>
        <w:t>season and short dry season.</w:t>
      </w:r>
      <w:r w:rsidR="00A105BD" w:rsidRPr="001D3C72">
        <w:rPr>
          <w:sz w:val="20"/>
          <w:szCs w:val="20"/>
        </w:rPr>
        <w:t xml:space="preserve"> Rainfall is fairly distributed with about 85 – 95% rainfall from </w:t>
      </w:r>
      <w:r w:rsidR="00F14976" w:rsidRPr="001D3C72">
        <w:rPr>
          <w:sz w:val="20"/>
          <w:szCs w:val="20"/>
        </w:rPr>
        <w:t xml:space="preserve">March to October. Higher peak of the rainy period is in July with lesser peak in September. </w:t>
      </w:r>
      <w:r w:rsidR="00C219FA" w:rsidRPr="001D3C72">
        <w:rPr>
          <w:sz w:val="20"/>
          <w:szCs w:val="20"/>
        </w:rPr>
        <w:t xml:space="preserve">Temperature is usually high throughout the year with mean annual temperature of about 20ºC. </w:t>
      </w:r>
    </w:p>
    <w:p w:rsidR="00A1567F" w:rsidRPr="001D3C72" w:rsidRDefault="00C219FA" w:rsidP="0007144E">
      <w:pPr>
        <w:ind w:firstLine="720"/>
        <w:jc w:val="both"/>
        <w:rPr>
          <w:sz w:val="20"/>
          <w:szCs w:val="20"/>
        </w:rPr>
      </w:pPr>
      <w:proofErr w:type="spellStart"/>
      <w:r w:rsidRPr="001D3C72">
        <w:rPr>
          <w:sz w:val="20"/>
          <w:szCs w:val="20"/>
        </w:rPr>
        <w:t>Akwete</w:t>
      </w:r>
      <w:proofErr w:type="spellEnd"/>
      <w:r w:rsidRPr="001D3C72">
        <w:rPr>
          <w:sz w:val="20"/>
          <w:szCs w:val="20"/>
        </w:rPr>
        <w:t xml:space="preserve"> is part of the coastal plain sands of the Niger Delta Basin </w:t>
      </w:r>
      <w:proofErr w:type="gramStart"/>
      <w:r w:rsidRPr="001D3C72">
        <w:rPr>
          <w:sz w:val="20"/>
          <w:szCs w:val="20"/>
        </w:rPr>
        <w:t>with an extensive red earths</w:t>
      </w:r>
      <w:proofErr w:type="gramEnd"/>
      <w:r w:rsidRPr="001D3C72">
        <w:rPr>
          <w:sz w:val="20"/>
          <w:szCs w:val="20"/>
        </w:rPr>
        <w:t xml:space="preserve"> as loose ill-sorted sands underlying the recent deposits</w:t>
      </w:r>
      <w:r w:rsidR="00064770" w:rsidRPr="001D3C72">
        <w:rPr>
          <w:sz w:val="20"/>
          <w:szCs w:val="20"/>
        </w:rPr>
        <w:t xml:space="preserve"> of the Niger delta.</w:t>
      </w:r>
      <w:r w:rsidR="00974FCC" w:rsidRPr="001D3C72">
        <w:rPr>
          <w:sz w:val="20"/>
          <w:szCs w:val="20"/>
        </w:rPr>
        <w:t xml:space="preserve"> </w:t>
      </w:r>
      <w:r w:rsidR="00064770" w:rsidRPr="001D3C72">
        <w:rPr>
          <w:sz w:val="20"/>
          <w:szCs w:val="20"/>
        </w:rPr>
        <w:t>The soil type is predominantly loam, sandy clay loam</w:t>
      </w:r>
      <w:r w:rsidR="0025402C" w:rsidRPr="001D3C72">
        <w:rPr>
          <w:sz w:val="20"/>
          <w:szCs w:val="20"/>
        </w:rPr>
        <w:t>, and sandy loam at 15-30 cm, 30-60 cm, and 60-90 cm, respectively</w:t>
      </w:r>
      <w:r w:rsidR="004337C8" w:rsidRPr="001D3C72">
        <w:rPr>
          <w:sz w:val="20"/>
          <w:szCs w:val="20"/>
        </w:rPr>
        <w:t>.</w:t>
      </w:r>
      <w:r w:rsidR="00A1567F" w:rsidRPr="001D3C72">
        <w:rPr>
          <w:sz w:val="20"/>
          <w:szCs w:val="20"/>
        </w:rPr>
        <w:t xml:space="preserve"> </w:t>
      </w:r>
    </w:p>
    <w:p w:rsidR="00D602BC" w:rsidRPr="001D3C72" w:rsidRDefault="004337C8" w:rsidP="0007144E">
      <w:pPr>
        <w:ind w:firstLine="720"/>
        <w:jc w:val="both"/>
        <w:rPr>
          <w:sz w:val="20"/>
          <w:szCs w:val="20"/>
        </w:rPr>
      </w:pPr>
      <w:proofErr w:type="spellStart"/>
      <w:r w:rsidRPr="001D3C72">
        <w:rPr>
          <w:sz w:val="20"/>
          <w:szCs w:val="20"/>
        </w:rPr>
        <w:t>Akwete</w:t>
      </w:r>
      <w:proofErr w:type="spellEnd"/>
      <w:r w:rsidRPr="001D3C72">
        <w:rPr>
          <w:sz w:val="20"/>
          <w:szCs w:val="20"/>
        </w:rPr>
        <w:t xml:space="preserve"> RRIN substation was established by the former </w:t>
      </w:r>
      <w:r w:rsidR="00A1567F" w:rsidRPr="001D3C72">
        <w:rPr>
          <w:sz w:val="20"/>
          <w:szCs w:val="20"/>
        </w:rPr>
        <w:t xml:space="preserve">Eastern Nigeria </w:t>
      </w:r>
      <w:r w:rsidRPr="001D3C72">
        <w:rPr>
          <w:sz w:val="20"/>
          <w:szCs w:val="20"/>
        </w:rPr>
        <w:t xml:space="preserve">regional government in 1960 as a </w:t>
      </w:r>
      <w:r w:rsidR="00A1567F" w:rsidRPr="001D3C72">
        <w:rPr>
          <w:sz w:val="20"/>
          <w:szCs w:val="20"/>
        </w:rPr>
        <w:t>demonstration</w:t>
      </w:r>
      <w:r w:rsidRPr="001D3C72">
        <w:rPr>
          <w:sz w:val="20"/>
          <w:szCs w:val="20"/>
        </w:rPr>
        <w:t xml:space="preserve"> station centre for the propagation and distribution of cassava, oil palm, coconut, as arm of Research and Training division of the Ministry of Agriculture, </w:t>
      </w:r>
      <w:proofErr w:type="spellStart"/>
      <w:r w:rsidRPr="001D3C72">
        <w:rPr>
          <w:sz w:val="20"/>
          <w:szCs w:val="20"/>
        </w:rPr>
        <w:t>Umudike</w:t>
      </w:r>
      <w:proofErr w:type="spellEnd"/>
      <w:r w:rsidRPr="001D3C72">
        <w:rPr>
          <w:sz w:val="20"/>
          <w:szCs w:val="20"/>
        </w:rPr>
        <w:t>. Rubber was added in 1962</w:t>
      </w:r>
      <w:r w:rsidR="00440A5B" w:rsidRPr="001D3C72">
        <w:rPr>
          <w:sz w:val="20"/>
          <w:szCs w:val="20"/>
        </w:rPr>
        <w:t xml:space="preserve">. They were planted out in the field in 1962 and budded in 1964. Clones planted out were TJIR, PB 86, PR 107, GT 1, AVROS 1581, RRIC 45, </w:t>
      </w:r>
      <w:r w:rsidR="00D73A7B" w:rsidRPr="001D3C72">
        <w:rPr>
          <w:sz w:val="20"/>
          <w:szCs w:val="20"/>
        </w:rPr>
        <w:t xml:space="preserve">PB/51, IAN 2880, HAR 1, RRIM series seedlings, and NIG 800. </w:t>
      </w:r>
    </w:p>
    <w:p w:rsidR="00286228" w:rsidRPr="001D3C72" w:rsidRDefault="00286228" w:rsidP="00286228">
      <w:pPr>
        <w:jc w:val="both"/>
        <w:rPr>
          <w:sz w:val="20"/>
          <w:szCs w:val="20"/>
        </w:rPr>
      </w:pPr>
      <w:r w:rsidRPr="001D3C72">
        <w:rPr>
          <w:b/>
          <w:sz w:val="20"/>
          <w:szCs w:val="20"/>
        </w:rPr>
        <w:t>2.2 Insecticide</w:t>
      </w:r>
      <w:r w:rsidRPr="001D3C72">
        <w:rPr>
          <w:sz w:val="20"/>
          <w:szCs w:val="20"/>
        </w:rPr>
        <w:t xml:space="preserve"> </w:t>
      </w:r>
    </w:p>
    <w:p w:rsidR="00ED4EB6" w:rsidRPr="001D3C72" w:rsidRDefault="00D73A7B" w:rsidP="00286228">
      <w:pPr>
        <w:ind w:firstLine="720"/>
        <w:jc w:val="both"/>
        <w:rPr>
          <w:sz w:val="20"/>
          <w:szCs w:val="20"/>
        </w:rPr>
      </w:pPr>
      <w:proofErr w:type="spellStart"/>
      <w:r w:rsidRPr="001D3C72">
        <w:rPr>
          <w:sz w:val="20"/>
          <w:szCs w:val="20"/>
        </w:rPr>
        <w:t>Gamalin</w:t>
      </w:r>
      <w:proofErr w:type="spellEnd"/>
      <w:r w:rsidRPr="001D3C72">
        <w:rPr>
          <w:sz w:val="20"/>
          <w:szCs w:val="20"/>
        </w:rPr>
        <w:t xml:space="preserve"> 20 was used in the early years of the station establishment but its </w:t>
      </w:r>
      <w:r w:rsidR="00D602BC" w:rsidRPr="001D3C72">
        <w:rPr>
          <w:sz w:val="20"/>
          <w:szCs w:val="20"/>
        </w:rPr>
        <w:t xml:space="preserve">use </w:t>
      </w:r>
      <w:r w:rsidRPr="001D3C72">
        <w:rPr>
          <w:sz w:val="20"/>
          <w:szCs w:val="20"/>
        </w:rPr>
        <w:t xml:space="preserve">was discontinued after the ban of </w:t>
      </w:r>
      <w:proofErr w:type="spellStart"/>
      <w:r w:rsidRPr="001D3C72">
        <w:rPr>
          <w:sz w:val="20"/>
          <w:szCs w:val="20"/>
        </w:rPr>
        <w:t>gamalin</w:t>
      </w:r>
      <w:proofErr w:type="spellEnd"/>
      <w:r w:rsidRPr="001D3C72">
        <w:rPr>
          <w:sz w:val="20"/>
          <w:szCs w:val="20"/>
        </w:rPr>
        <w:t xml:space="preserve"> from circulation.</w:t>
      </w:r>
      <w:r w:rsidR="00D602BC" w:rsidRPr="001D3C72">
        <w:rPr>
          <w:sz w:val="20"/>
          <w:szCs w:val="20"/>
        </w:rPr>
        <w:t xml:space="preserve"> </w:t>
      </w:r>
      <w:r w:rsidRPr="001D3C72">
        <w:rPr>
          <w:sz w:val="20"/>
          <w:szCs w:val="20"/>
        </w:rPr>
        <w:t xml:space="preserve">The main pests </w:t>
      </w:r>
      <w:r w:rsidR="00203494" w:rsidRPr="001D3C72">
        <w:rPr>
          <w:sz w:val="20"/>
          <w:szCs w:val="20"/>
        </w:rPr>
        <w:t xml:space="preserve">prevalent in the study area </w:t>
      </w:r>
      <w:r w:rsidRPr="001D3C72">
        <w:rPr>
          <w:sz w:val="20"/>
          <w:szCs w:val="20"/>
        </w:rPr>
        <w:t>are termites, bark feeding caterpillars, sc</w:t>
      </w:r>
      <w:r w:rsidR="0006312B" w:rsidRPr="001D3C72">
        <w:rPr>
          <w:sz w:val="20"/>
          <w:szCs w:val="20"/>
        </w:rPr>
        <w:t>ale insects, spider mites, mealy bug</w:t>
      </w:r>
      <w:r w:rsidRPr="001D3C72">
        <w:rPr>
          <w:sz w:val="20"/>
          <w:szCs w:val="20"/>
        </w:rPr>
        <w:t>s,</w:t>
      </w:r>
      <w:r w:rsidR="0006312B" w:rsidRPr="001D3C72">
        <w:rPr>
          <w:sz w:val="20"/>
          <w:szCs w:val="20"/>
        </w:rPr>
        <w:t xml:space="preserve"> weevils, stem boring beetles, </w:t>
      </w:r>
      <w:proofErr w:type="spellStart"/>
      <w:r w:rsidR="0006312B" w:rsidRPr="001D3C72">
        <w:rPr>
          <w:sz w:val="20"/>
          <w:szCs w:val="20"/>
        </w:rPr>
        <w:t>thrips</w:t>
      </w:r>
      <w:proofErr w:type="spellEnd"/>
      <w:r w:rsidR="0006312B" w:rsidRPr="001D3C72">
        <w:rPr>
          <w:sz w:val="20"/>
          <w:szCs w:val="20"/>
        </w:rPr>
        <w:t>, among others</w:t>
      </w:r>
      <w:r w:rsidR="00D602BC" w:rsidRPr="001D3C72">
        <w:rPr>
          <w:sz w:val="20"/>
          <w:szCs w:val="20"/>
        </w:rPr>
        <w:t xml:space="preserve"> and were controlled mainly with the use of </w:t>
      </w:r>
      <w:proofErr w:type="spellStart"/>
      <w:r w:rsidR="00D602BC" w:rsidRPr="001D3C72">
        <w:rPr>
          <w:sz w:val="20"/>
          <w:szCs w:val="20"/>
        </w:rPr>
        <w:t>gamalin</w:t>
      </w:r>
      <w:proofErr w:type="spellEnd"/>
      <w:r w:rsidR="00D602BC" w:rsidRPr="001D3C72">
        <w:rPr>
          <w:sz w:val="20"/>
          <w:szCs w:val="20"/>
        </w:rPr>
        <w:t xml:space="preserve"> 20</w:t>
      </w:r>
      <w:r w:rsidR="0006312B" w:rsidRPr="001D3C72">
        <w:rPr>
          <w:sz w:val="20"/>
          <w:szCs w:val="20"/>
        </w:rPr>
        <w:t>.</w:t>
      </w:r>
      <w:r w:rsidR="007F0BA7" w:rsidRPr="001D3C72">
        <w:rPr>
          <w:sz w:val="20"/>
          <w:szCs w:val="20"/>
        </w:rPr>
        <w:t xml:space="preserve"> Other </w:t>
      </w:r>
      <w:proofErr w:type="spellStart"/>
      <w:r w:rsidR="0006312B" w:rsidRPr="001D3C72">
        <w:rPr>
          <w:sz w:val="20"/>
          <w:szCs w:val="20"/>
        </w:rPr>
        <w:t>termicides</w:t>
      </w:r>
      <w:proofErr w:type="spellEnd"/>
      <w:r w:rsidR="0006312B" w:rsidRPr="001D3C72">
        <w:rPr>
          <w:sz w:val="20"/>
          <w:szCs w:val="20"/>
        </w:rPr>
        <w:t xml:space="preserve"> such as methyl parathion, </w:t>
      </w:r>
      <w:proofErr w:type="spellStart"/>
      <w:r w:rsidR="0006312B" w:rsidRPr="001D3C72">
        <w:rPr>
          <w:sz w:val="20"/>
          <w:szCs w:val="20"/>
        </w:rPr>
        <w:t>chloropyriphos</w:t>
      </w:r>
      <w:proofErr w:type="spellEnd"/>
      <w:r w:rsidR="0006312B" w:rsidRPr="001D3C72">
        <w:rPr>
          <w:sz w:val="20"/>
          <w:szCs w:val="20"/>
        </w:rPr>
        <w:t xml:space="preserve">, </w:t>
      </w:r>
      <w:proofErr w:type="spellStart"/>
      <w:proofErr w:type="gramStart"/>
      <w:r w:rsidR="0006312B" w:rsidRPr="001D3C72">
        <w:rPr>
          <w:sz w:val="20"/>
          <w:szCs w:val="20"/>
        </w:rPr>
        <w:t>malathion</w:t>
      </w:r>
      <w:proofErr w:type="spellEnd"/>
      <w:proofErr w:type="gramEnd"/>
      <w:r w:rsidR="0006312B" w:rsidRPr="001D3C72">
        <w:rPr>
          <w:sz w:val="20"/>
          <w:szCs w:val="20"/>
        </w:rPr>
        <w:t xml:space="preserve">, </w:t>
      </w:r>
      <w:r w:rsidR="007F0BA7" w:rsidRPr="001D3C72">
        <w:rPr>
          <w:sz w:val="20"/>
          <w:szCs w:val="20"/>
        </w:rPr>
        <w:t xml:space="preserve">were rarely used aside </w:t>
      </w:r>
      <w:proofErr w:type="spellStart"/>
      <w:r w:rsidR="007F0BA7" w:rsidRPr="001D3C72">
        <w:rPr>
          <w:sz w:val="20"/>
          <w:szCs w:val="20"/>
        </w:rPr>
        <w:t>gamalin</w:t>
      </w:r>
      <w:proofErr w:type="spellEnd"/>
      <w:r w:rsidR="007F0BA7" w:rsidRPr="001D3C72">
        <w:rPr>
          <w:sz w:val="20"/>
          <w:szCs w:val="20"/>
        </w:rPr>
        <w:t xml:space="preserve"> 20 to controlled pest incidence</w:t>
      </w:r>
      <w:r w:rsidR="0006312B" w:rsidRPr="001D3C72">
        <w:rPr>
          <w:sz w:val="20"/>
          <w:szCs w:val="20"/>
        </w:rPr>
        <w:t>.</w:t>
      </w:r>
      <w:r w:rsidRPr="001D3C72">
        <w:rPr>
          <w:sz w:val="20"/>
          <w:szCs w:val="20"/>
        </w:rPr>
        <w:t xml:space="preserve"> </w:t>
      </w:r>
    </w:p>
    <w:p w:rsidR="00ED4EB6" w:rsidRPr="001D3C72" w:rsidRDefault="00ED4EB6" w:rsidP="0007144E">
      <w:pPr>
        <w:ind w:firstLine="720"/>
        <w:jc w:val="both"/>
        <w:rPr>
          <w:sz w:val="20"/>
          <w:szCs w:val="20"/>
        </w:rPr>
      </w:pPr>
      <w:r w:rsidRPr="001D3C72">
        <w:rPr>
          <w:sz w:val="20"/>
          <w:szCs w:val="20"/>
        </w:rPr>
        <w:t>Gamalin-20 was used for the study,</w:t>
      </w:r>
      <w:r w:rsidR="006F0DED" w:rsidRPr="001D3C72">
        <w:rPr>
          <w:sz w:val="20"/>
          <w:szCs w:val="20"/>
        </w:rPr>
        <w:t xml:space="preserve"> in view of the fact that it was most commonly used to control </w:t>
      </w:r>
      <w:r w:rsidR="006F0DED" w:rsidRPr="001D3C72">
        <w:rPr>
          <w:sz w:val="20"/>
          <w:szCs w:val="20"/>
        </w:rPr>
        <w:lastRenderedPageBreak/>
        <w:t>pests.</w:t>
      </w:r>
      <w:r w:rsidRPr="001D3C72">
        <w:rPr>
          <w:sz w:val="20"/>
          <w:szCs w:val="20"/>
        </w:rPr>
        <w:t xml:space="preserve"> </w:t>
      </w:r>
      <w:r w:rsidR="006F0DED" w:rsidRPr="001D3C72">
        <w:rPr>
          <w:sz w:val="20"/>
          <w:szCs w:val="20"/>
        </w:rPr>
        <w:t xml:space="preserve">It was </w:t>
      </w:r>
      <w:r w:rsidRPr="001D3C72">
        <w:rPr>
          <w:sz w:val="20"/>
          <w:szCs w:val="20"/>
        </w:rPr>
        <w:t xml:space="preserve">supplied by </w:t>
      </w:r>
      <w:proofErr w:type="spellStart"/>
      <w:r w:rsidRPr="001D3C72">
        <w:rPr>
          <w:sz w:val="20"/>
          <w:szCs w:val="20"/>
        </w:rPr>
        <w:t>Tema</w:t>
      </w:r>
      <w:proofErr w:type="spellEnd"/>
      <w:r w:rsidRPr="001D3C72">
        <w:rPr>
          <w:sz w:val="20"/>
          <w:szCs w:val="20"/>
        </w:rPr>
        <w:t xml:space="preserve"> chemicals, Ghana. Gamalin-20 is the trademark of the Imperial Chemicals Incorporated (ICI)</w:t>
      </w:r>
      <w:proofErr w:type="gramStart"/>
      <w:r w:rsidR="00A225CB" w:rsidRPr="001D3C72">
        <w:rPr>
          <w:sz w:val="20"/>
          <w:szCs w:val="20"/>
        </w:rPr>
        <w:t>,</w:t>
      </w:r>
      <w:proofErr w:type="gramEnd"/>
      <w:r w:rsidR="00A225CB" w:rsidRPr="001D3C72">
        <w:rPr>
          <w:sz w:val="20"/>
          <w:szCs w:val="20"/>
        </w:rPr>
        <w:t xml:space="preserve"> England</w:t>
      </w:r>
      <w:r w:rsidRPr="001D3C72">
        <w:rPr>
          <w:sz w:val="20"/>
          <w:szCs w:val="20"/>
        </w:rPr>
        <w:t xml:space="preserve"> for the </w:t>
      </w:r>
      <w:proofErr w:type="spellStart"/>
      <w:r w:rsidRPr="001D3C72">
        <w:rPr>
          <w:sz w:val="20"/>
          <w:szCs w:val="20"/>
        </w:rPr>
        <w:t>organochlorine</w:t>
      </w:r>
      <w:proofErr w:type="spellEnd"/>
      <w:r w:rsidRPr="001D3C72">
        <w:rPr>
          <w:sz w:val="20"/>
          <w:szCs w:val="20"/>
        </w:rPr>
        <w:t xml:space="preserve"> insecticide </w:t>
      </w:r>
      <w:proofErr w:type="spellStart"/>
      <w:r w:rsidRPr="001D3C72">
        <w:rPr>
          <w:sz w:val="20"/>
          <w:szCs w:val="20"/>
        </w:rPr>
        <w:t>Hexachlorocyclohexane</w:t>
      </w:r>
      <w:proofErr w:type="spellEnd"/>
      <w:r w:rsidRPr="001D3C72">
        <w:rPr>
          <w:sz w:val="20"/>
          <w:szCs w:val="20"/>
        </w:rPr>
        <w:t xml:space="preserve"> (HCH) also called </w:t>
      </w:r>
      <w:proofErr w:type="spellStart"/>
      <w:r w:rsidRPr="001D3C72">
        <w:rPr>
          <w:sz w:val="20"/>
          <w:szCs w:val="20"/>
        </w:rPr>
        <w:t>Lindane</w:t>
      </w:r>
      <w:proofErr w:type="spellEnd"/>
      <w:r w:rsidRPr="001D3C72">
        <w:rPr>
          <w:sz w:val="20"/>
          <w:szCs w:val="20"/>
        </w:rPr>
        <w:t xml:space="preserve"> and sold as a 200</w:t>
      </w:r>
      <w:r w:rsidR="00A25515" w:rsidRPr="001D3C72">
        <w:rPr>
          <w:sz w:val="20"/>
          <w:szCs w:val="20"/>
        </w:rPr>
        <w:t xml:space="preserve"> </w:t>
      </w:r>
      <w:r w:rsidRPr="001D3C72">
        <w:rPr>
          <w:sz w:val="20"/>
          <w:szCs w:val="20"/>
        </w:rPr>
        <w:t>g/lit</w:t>
      </w:r>
      <w:r w:rsidR="00A225CB" w:rsidRPr="001D3C72">
        <w:rPr>
          <w:sz w:val="20"/>
          <w:szCs w:val="20"/>
        </w:rPr>
        <w:t>er</w:t>
      </w:r>
      <w:r w:rsidRPr="001D3C72">
        <w:rPr>
          <w:sz w:val="20"/>
          <w:szCs w:val="20"/>
        </w:rPr>
        <w:t xml:space="preserve"> solution. </w:t>
      </w:r>
    </w:p>
    <w:p w:rsidR="00E37DED" w:rsidRPr="001D3C72" w:rsidRDefault="0007144E" w:rsidP="0007144E">
      <w:pPr>
        <w:jc w:val="both"/>
        <w:rPr>
          <w:b/>
          <w:sz w:val="20"/>
          <w:szCs w:val="20"/>
        </w:rPr>
      </w:pPr>
      <w:r w:rsidRPr="001D3C72">
        <w:rPr>
          <w:b/>
          <w:sz w:val="20"/>
          <w:szCs w:val="20"/>
        </w:rPr>
        <w:t xml:space="preserve">2.3 </w:t>
      </w:r>
      <w:r w:rsidR="00E37DED" w:rsidRPr="001D3C72">
        <w:rPr>
          <w:b/>
          <w:sz w:val="20"/>
          <w:szCs w:val="20"/>
        </w:rPr>
        <w:t>Isolation and identification of Gamalin-20 biodegrading microorganisms</w:t>
      </w:r>
    </w:p>
    <w:p w:rsidR="00E37DED" w:rsidRPr="001D3C72" w:rsidRDefault="00733C2E" w:rsidP="00611ECE">
      <w:pPr>
        <w:ind w:firstLine="720"/>
        <w:jc w:val="both"/>
        <w:rPr>
          <w:sz w:val="20"/>
          <w:szCs w:val="20"/>
        </w:rPr>
      </w:pPr>
      <w:r w:rsidRPr="001D3C72">
        <w:rPr>
          <w:sz w:val="20"/>
          <w:szCs w:val="20"/>
        </w:rPr>
        <w:t xml:space="preserve">Soil samples for the study were </w:t>
      </w:r>
      <w:r w:rsidR="00932E9A" w:rsidRPr="001D3C72">
        <w:rPr>
          <w:sz w:val="20"/>
          <w:szCs w:val="20"/>
        </w:rPr>
        <w:t xml:space="preserve">Study area designated locations 1, 8, and 9. </w:t>
      </w:r>
      <w:r w:rsidR="00193207" w:rsidRPr="001D3C72">
        <w:rPr>
          <w:sz w:val="20"/>
          <w:szCs w:val="20"/>
        </w:rPr>
        <w:t xml:space="preserve"> The soil samples were collected from a depth of 0 – 5 cm and stored in a refrigerator at 4</w:t>
      </w:r>
      <w:r w:rsidR="00193207" w:rsidRPr="001D3C72">
        <w:rPr>
          <w:sz w:val="20"/>
          <w:szCs w:val="20"/>
          <w:vertAlign w:val="superscript"/>
        </w:rPr>
        <w:t>0</w:t>
      </w:r>
      <w:r w:rsidR="00193207" w:rsidRPr="001D3C72">
        <w:rPr>
          <w:sz w:val="20"/>
          <w:szCs w:val="20"/>
        </w:rPr>
        <w:t xml:space="preserve">C prior to dilution procedure.  10 </w:t>
      </w:r>
      <w:proofErr w:type="spellStart"/>
      <w:r w:rsidR="00193207" w:rsidRPr="001D3C72">
        <w:rPr>
          <w:sz w:val="20"/>
          <w:szCs w:val="20"/>
        </w:rPr>
        <w:t>grammes</w:t>
      </w:r>
      <w:proofErr w:type="spellEnd"/>
      <w:r w:rsidR="00193207" w:rsidRPr="001D3C72">
        <w:rPr>
          <w:sz w:val="20"/>
          <w:szCs w:val="20"/>
        </w:rPr>
        <w:t xml:space="preserve"> each of freshly </w:t>
      </w:r>
      <w:r w:rsidR="004A0241" w:rsidRPr="001D3C72">
        <w:rPr>
          <w:sz w:val="20"/>
          <w:szCs w:val="20"/>
        </w:rPr>
        <w:t xml:space="preserve">collected </w:t>
      </w:r>
      <w:r w:rsidR="00E37DED" w:rsidRPr="001D3C72">
        <w:rPr>
          <w:sz w:val="20"/>
          <w:szCs w:val="20"/>
        </w:rPr>
        <w:t xml:space="preserve">10 soil </w:t>
      </w:r>
      <w:r w:rsidR="00334456" w:rsidRPr="001D3C72">
        <w:rPr>
          <w:sz w:val="20"/>
          <w:szCs w:val="20"/>
        </w:rPr>
        <w:t>samples were</w:t>
      </w:r>
      <w:r w:rsidR="004A0241" w:rsidRPr="001D3C72">
        <w:rPr>
          <w:rStyle w:val="CommentReference"/>
          <w:sz w:val="20"/>
          <w:szCs w:val="20"/>
        </w:rPr>
        <w:t xml:space="preserve"> p</w:t>
      </w:r>
      <w:r w:rsidR="00E37DED" w:rsidRPr="001D3C72">
        <w:rPr>
          <w:sz w:val="20"/>
          <w:szCs w:val="20"/>
        </w:rPr>
        <w:t>ulverized with mortar and pestle. Thereafter,</w:t>
      </w:r>
      <w:r w:rsidR="00387007" w:rsidRPr="001D3C72">
        <w:rPr>
          <w:sz w:val="20"/>
          <w:szCs w:val="20"/>
        </w:rPr>
        <w:t xml:space="preserve"> 10</w:t>
      </w:r>
      <w:r w:rsidR="00E37DED" w:rsidRPr="001D3C72">
        <w:rPr>
          <w:sz w:val="20"/>
          <w:szCs w:val="20"/>
        </w:rPr>
        <w:t xml:space="preserve">-fold </w:t>
      </w:r>
      <w:r w:rsidR="00387007" w:rsidRPr="001D3C72">
        <w:rPr>
          <w:sz w:val="20"/>
          <w:szCs w:val="20"/>
        </w:rPr>
        <w:t xml:space="preserve">serial </w:t>
      </w:r>
      <w:r w:rsidR="00E37DED" w:rsidRPr="001D3C72">
        <w:rPr>
          <w:sz w:val="20"/>
          <w:szCs w:val="20"/>
        </w:rPr>
        <w:t>dilutions (10</w:t>
      </w:r>
      <w:r w:rsidR="00E37DED" w:rsidRPr="001D3C72">
        <w:rPr>
          <w:sz w:val="20"/>
          <w:szCs w:val="20"/>
          <w:vertAlign w:val="superscript"/>
        </w:rPr>
        <w:t>-</w:t>
      </w:r>
      <w:r w:rsidR="00CD79A8" w:rsidRPr="001D3C72">
        <w:rPr>
          <w:sz w:val="20"/>
          <w:szCs w:val="20"/>
          <w:vertAlign w:val="superscript"/>
        </w:rPr>
        <w:t>1</w:t>
      </w:r>
      <w:r w:rsidR="00E37DED" w:rsidRPr="001D3C72">
        <w:rPr>
          <w:sz w:val="20"/>
          <w:szCs w:val="20"/>
        </w:rPr>
        <w:t xml:space="preserve"> to 10</w:t>
      </w:r>
      <w:r w:rsidR="00E37DED" w:rsidRPr="001D3C72">
        <w:rPr>
          <w:sz w:val="20"/>
          <w:szCs w:val="20"/>
          <w:vertAlign w:val="superscript"/>
        </w:rPr>
        <w:t>-</w:t>
      </w:r>
      <w:r w:rsidR="00CD79A8" w:rsidRPr="001D3C72">
        <w:rPr>
          <w:sz w:val="20"/>
          <w:szCs w:val="20"/>
          <w:vertAlign w:val="superscript"/>
        </w:rPr>
        <w:t>10</w:t>
      </w:r>
      <w:r w:rsidR="00E37DED" w:rsidRPr="001D3C72">
        <w:rPr>
          <w:sz w:val="20"/>
          <w:szCs w:val="20"/>
        </w:rPr>
        <w:t>) of the soil samples were made</w:t>
      </w:r>
      <w:r w:rsidR="004A0241" w:rsidRPr="001D3C72">
        <w:rPr>
          <w:sz w:val="20"/>
          <w:szCs w:val="20"/>
        </w:rPr>
        <w:t xml:space="preserve"> from a stock solution with 1g of soil sample dispensed in 20 ml of sterile distilled water</w:t>
      </w:r>
      <w:r w:rsidR="00E37DED" w:rsidRPr="001D3C72">
        <w:rPr>
          <w:sz w:val="20"/>
          <w:szCs w:val="20"/>
        </w:rPr>
        <w:t xml:space="preserve">, and after vigorous shaking, 0.1 ml of each dilution was plated onto Gamalin-20 Minimal Medium Agar (GMMA) </w:t>
      </w:r>
      <w:r w:rsidR="004A0241" w:rsidRPr="001D3C72">
        <w:rPr>
          <w:sz w:val="20"/>
          <w:szCs w:val="20"/>
        </w:rPr>
        <w:t>(own formulation).</w:t>
      </w:r>
      <w:r w:rsidR="00E37DED" w:rsidRPr="001D3C72">
        <w:rPr>
          <w:sz w:val="20"/>
          <w:szCs w:val="20"/>
        </w:rPr>
        <w:t xml:space="preserve"> The GMMA (in which Gamalin-20 was the sole carbon and energy source) </w:t>
      </w:r>
      <w:r w:rsidR="004A0241" w:rsidRPr="001D3C72">
        <w:rPr>
          <w:sz w:val="20"/>
          <w:szCs w:val="20"/>
        </w:rPr>
        <w:t xml:space="preserve">had </w:t>
      </w:r>
      <w:r w:rsidR="00E37DED" w:rsidRPr="001D3C72">
        <w:rPr>
          <w:sz w:val="20"/>
          <w:szCs w:val="20"/>
        </w:rPr>
        <w:t>the following composition (w/v): Gamalin-20 (2.0%), (NH4</w:t>
      </w:r>
      <w:r w:rsidR="00E07BE9" w:rsidRPr="001D3C72">
        <w:rPr>
          <w:sz w:val="20"/>
          <w:szCs w:val="20"/>
        </w:rPr>
        <w:t>)</w:t>
      </w:r>
      <w:r w:rsidR="00E07BE9" w:rsidRPr="001D3C72">
        <w:rPr>
          <w:sz w:val="20"/>
          <w:szCs w:val="20"/>
          <w:vertAlign w:val="subscript"/>
        </w:rPr>
        <w:t>2</w:t>
      </w:r>
      <w:r w:rsidR="00E37DED" w:rsidRPr="001D3C72">
        <w:rPr>
          <w:sz w:val="20"/>
          <w:szCs w:val="20"/>
        </w:rPr>
        <w:t xml:space="preserve"> S0</w:t>
      </w:r>
      <w:r w:rsidR="00E07BE9" w:rsidRPr="001D3C72">
        <w:rPr>
          <w:sz w:val="20"/>
          <w:szCs w:val="20"/>
          <w:vertAlign w:val="subscript"/>
        </w:rPr>
        <w:t>4</w:t>
      </w:r>
      <w:r w:rsidR="00E37DED" w:rsidRPr="001D3C72">
        <w:rPr>
          <w:sz w:val="20"/>
          <w:szCs w:val="20"/>
        </w:rPr>
        <w:t xml:space="preserve"> (1.0%) </w:t>
      </w:r>
      <w:r w:rsidR="00E07BE9" w:rsidRPr="001D3C72">
        <w:rPr>
          <w:sz w:val="20"/>
          <w:szCs w:val="20"/>
        </w:rPr>
        <w:t>K</w:t>
      </w:r>
      <w:r w:rsidR="00E07BE9" w:rsidRPr="001D3C72">
        <w:rPr>
          <w:sz w:val="20"/>
          <w:szCs w:val="20"/>
          <w:vertAlign w:val="subscript"/>
        </w:rPr>
        <w:t>2</w:t>
      </w:r>
      <w:r w:rsidR="00E37DED" w:rsidRPr="001D3C72">
        <w:rPr>
          <w:sz w:val="20"/>
          <w:szCs w:val="20"/>
        </w:rPr>
        <w:t>HPO</w:t>
      </w:r>
      <w:r w:rsidR="00E07BE9" w:rsidRPr="001D3C72">
        <w:rPr>
          <w:sz w:val="20"/>
          <w:szCs w:val="20"/>
          <w:vertAlign w:val="subscript"/>
        </w:rPr>
        <w:t>4</w:t>
      </w:r>
      <w:r w:rsidR="00E37DED" w:rsidRPr="001D3C72">
        <w:rPr>
          <w:sz w:val="20"/>
          <w:szCs w:val="20"/>
        </w:rPr>
        <w:t xml:space="preserve"> (0.5%), KH</w:t>
      </w:r>
      <w:r w:rsidR="00E07BE9" w:rsidRPr="001D3C72">
        <w:rPr>
          <w:sz w:val="20"/>
          <w:szCs w:val="20"/>
          <w:vertAlign w:val="subscript"/>
        </w:rPr>
        <w:t>2</w:t>
      </w:r>
      <w:r w:rsidR="00E37DED" w:rsidRPr="001D3C72">
        <w:rPr>
          <w:sz w:val="20"/>
          <w:szCs w:val="20"/>
        </w:rPr>
        <w:t xml:space="preserve"> PO</w:t>
      </w:r>
      <w:r w:rsidR="00E07BE9" w:rsidRPr="001D3C72">
        <w:rPr>
          <w:sz w:val="20"/>
          <w:szCs w:val="20"/>
          <w:vertAlign w:val="subscript"/>
        </w:rPr>
        <w:t>4</w:t>
      </w:r>
      <w:r w:rsidR="00E37DED" w:rsidRPr="001D3C72">
        <w:rPr>
          <w:sz w:val="20"/>
          <w:szCs w:val="20"/>
        </w:rPr>
        <w:t xml:space="preserve"> (0.5%), </w:t>
      </w:r>
      <w:proofErr w:type="spellStart"/>
      <w:r w:rsidR="00E37DED" w:rsidRPr="001D3C72">
        <w:rPr>
          <w:sz w:val="20"/>
          <w:szCs w:val="20"/>
        </w:rPr>
        <w:t>NaC</w:t>
      </w:r>
      <w:r w:rsidR="00E07BE9" w:rsidRPr="001D3C72">
        <w:rPr>
          <w:sz w:val="20"/>
          <w:szCs w:val="20"/>
        </w:rPr>
        <w:t>l</w:t>
      </w:r>
      <w:proofErr w:type="spellEnd"/>
      <w:r w:rsidR="00E37DED" w:rsidRPr="001D3C72">
        <w:rPr>
          <w:sz w:val="20"/>
          <w:szCs w:val="20"/>
        </w:rPr>
        <w:t xml:space="preserve"> (</w:t>
      </w:r>
      <w:proofErr w:type="gramStart"/>
      <w:r w:rsidR="00E37DED" w:rsidRPr="001D3C72">
        <w:rPr>
          <w:sz w:val="20"/>
          <w:szCs w:val="20"/>
        </w:rPr>
        <w:t>0.1%</w:t>
      </w:r>
      <w:proofErr w:type="gramEnd"/>
      <w:r w:rsidR="00E37DED" w:rsidRPr="001D3C72">
        <w:rPr>
          <w:sz w:val="20"/>
          <w:szCs w:val="20"/>
        </w:rPr>
        <w:t xml:space="preserve">,), Agar (2.2 g), distilled water (100 ml), pH (7.0). </w:t>
      </w:r>
    </w:p>
    <w:p w:rsidR="00E37DED" w:rsidRPr="001D3C72" w:rsidRDefault="00E37DED" w:rsidP="0007144E">
      <w:pPr>
        <w:jc w:val="both"/>
        <w:rPr>
          <w:sz w:val="20"/>
          <w:szCs w:val="20"/>
        </w:rPr>
      </w:pPr>
      <w:r w:rsidRPr="001D3C72">
        <w:rPr>
          <w:sz w:val="20"/>
          <w:szCs w:val="20"/>
        </w:rPr>
        <w:t xml:space="preserve"> </w:t>
      </w:r>
      <w:r w:rsidRPr="001D3C72">
        <w:rPr>
          <w:sz w:val="20"/>
          <w:szCs w:val="20"/>
        </w:rPr>
        <w:tab/>
        <w:t xml:space="preserve">The </w:t>
      </w:r>
      <w:r w:rsidR="00E07BE9" w:rsidRPr="001D3C72">
        <w:rPr>
          <w:sz w:val="20"/>
          <w:szCs w:val="20"/>
        </w:rPr>
        <w:t xml:space="preserve">inoculated </w:t>
      </w:r>
      <w:r w:rsidRPr="001D3C72">
        <w:rPr>
          <w:sz w:val="20"/>
          <w:szCs w:val="20"/>
        </w:rPr>
        <w:t>medium w</w:t>
      </w:r>
      <w:r w:rsidR="00E07BE9" w:rsidRPr="001D3C72">
        <w:rPr>
          <w:sz w:val="20"/>
          <w:szCs w:val="20"/>
        </w:rPr>
        <w:t xml:space="preserve">as </w:t>
      </w:r>
      <w:r w:rsidRPr="001D3C72">
        <w:rPr>
          <w:sz w:val="20"/>
          <w:szCs w:val="20"/>
        </w:rPr>
        <w:t xml:space="preserve">aerobically incubated at </w:t>
      </w:r>
      <w:r w:rsidR="00E07BE9" w:rsidRPr="001D3C72">
        <w:rPr>
          <w:sz w:val="20"/>
          <w:szCs w:val="20"/>
        </w:rPr>
        <w:t>27</w:t>
      </w:r>
      <w:r w:rsidR="00E07BE9" w:rsidRPr="001D3C72">
        <w:rPr>
          <w:sz w:val="20"/>
          <w:szCs w:val="20"/>
          <w:vertAlign w:val="superscript"/>
        </w:rPr>
        <w:t>0</w:t>
      </w:r>
      <w:r w:rsidR="00E07BE9" w:rsidRPr="001D3C72">
        <w:rPr>
          <w:sz w:val="20"/>
          <w:szCs w:val="20"/>
        </w:rPr>
        <w:t>/C f</w:t>
      </w:r>
      <w:r w:rsidRPr="001D3C72">
        <w:rPr>
          <w:sz w:val="20"/>
          <w:szCs w:val="20"/>
        </w:rPr>
        <w:t>or 96 h. At the end of this period, the plates were examined for colony growth. Colonies that grew on the plates were then purified by streaking on</w:t>
      </w:r>
      <w:r w:rsidR="005C1D28" w:rsidRPr="001D3C72">
        <w:rPr>
          <w:sz w:val="20"/>
          <w:szCs w:val="20"/>
        </w:rPr>
        <w:t xml:space="preserve">to </w:t>
      </w:r>
      <w:r w:rsidRPr="001D3C72">
        <w:rPr>
          <w:sz w:val="20"/>
          <w:szCs w:val="20"/>
        </w:rPr>
        <w:t>GMM agar and slants of the pure culture</w:t>
      </w:r>
      <w:r w:rsidR="005C1D28" w:rsidRPr="001D3C72">
        <w:rPr>
          <w:sz w:val="20"/>
          <w:szCs w:val="20"/>
        </w:rPr>
        <w:t>s</w:t>
      </w:r>
      <w:r w:rsidRPr="001D3C72">
        <w:rPr>
          <w:sz w:val="20"/>
          <w:szCs w:val="20"/>
        </w:rPr>
        <w:t xml:space="preserve"> prepared and stored at 4°C</w:t>
      </w:r>
      <w:r w:rsidR="005C1D28" w:rsidRPr="001D3C72">
        <w:rPr>
          <w:sz w:val="20"/>
          <w:szCs w:val="20"/>
        </w:rPr>
        <w:t>.</w:t>
      </w:r>
      <w:r w:rsidRPr="001D3C72">
        <w:rPr>
          <w:sz w:val="20"/>
          <w:szCs w:val="20"/>
        </w:rPr>
        <w:t xml:space="preserve"> </w:t>
      </w:r>
    </w:p>
    <w:p w:rsidR="00ED4EB6" w:rsidRPr="001D3C72" w:rsidRDefault="0007144E" w:rsidP="0007144E">
      <w:pPr>
        <w:jc w:val="both"/>
        <w:rPr>
          <w:b/>
          <w:sz w:val="20"/>
          <w:szCs w:val="20"/>
        </w:rPr>
      </w:pPr>
      <w:r w:rsidRPr="001D3C72">
        <w:rPr>
          <w:b/>
          <w:sz w:val="20"/>
          <w:szCs w:val="20"/>
        </w:rPr>
        <w:t xml:space="preserve">2.4 </w:t>
      </w:r>
      <w:r w:rsidR="00ED4EB6" w:rsidRPr="001D3C72">
        <w:rPr>
          <w:b/>
          <w:sz w:val="20"/>
          <w:szCs w:val="20"/>
        </w:rPr>
        <w:t xml:space="preserve">Subculture of isolates on different media </w:t>
      </w:r>
    </w:p>
    <w:p w:rsidR="00111D10" w:rsidRPr="001D3C72" w:rsidRDefault="00111D10" w:rsidP="0007144E">
      <w:pPr>
        <w:ind w:firstLine="720"/>
        <w:jc w:val="both"/>
        <w:rPr>
          <w:sz w:val="20"/>
          <w:szCs w:val="20"/>
        </w:rPr>
      </w:pPr>
      <w:r w:rsidRPr="001D3C72">
        <w:rPr>
          <w:sz w:val="20"/>
          <w:szCs w:val="20"/>
        </w:rPr>
        <w:t xml:space="preserve">Isolates were sub cultured on Nutrient Agar, Blood Agar, </w:t>
      </w:r>
      <w:proofErr w:type="spellStart"/>
      <w:r w:rsidRPr="001D3C72">
        <w:rPr>
          <w:sz w:val="20"/>
          <w:szCs w:val="20"/>
        </w:rPr>
        <w:t>MacConkey</w:t>
      </w:r>
      <w:proofErr w:type="spellEnd"/>
      <w:r w:rsidRPr="001D3C72">
        <w:rPr>
          <w:sz w:val="20"/>
          <w:szCs w:val="20"/>
        </w:rPr>
        <w:t xml:space="preserve"> Agar alone, as well as on plates of these media supplemented with 0.5% Gamalin-20, to determine a medium for optima maintenance of the isolates. Identification of isolates was based on colony </w:t>
      </w:r>
      <w:proofErr w:type="gramStart"/>
      <w:r w:rsidRPr="001D3C72">
        <w:rPr>
          <w:sz w:val="20"/>
          <w:szCs w:val="20"/>
        </w:rPr>
        <w:t>characteristics,</w:t>
      </w:r>
      <w:proofErr w:type="gramEnd"/>
      <w:r w:rsidRPr="001D3C72">
        <w:rPr>
          <w:sz w:val="20"/>
          <w:szCs w:val="20"/>
        </w:rPr>
        <w:t xml:space="preserve"> Gram staining motility tests performed using the hanging drop method</w:t>
      </w:r>
      <w:r w:rsidR="00594E57" w:rsidRPr="001D3C72">
        <w:rPr>
          <w:sz w:val="20"/>
          <w:szCs w:val="20"/>
        </w:rPr>
        <w:t>-</w:t>
      </w:r>
      <w:r w:rsidRPr="001D3C72">
        <w:rPr>
          <w:sz w:val="20"/>
          <w:szCs w:val="20"/>
        </w:rPr>
        <w:t xml:space="preserve">Collin and </w:t>
      </w:r>
      <w:proofErr w:type="spellStart"/>
      <w:r w:rsidRPr="001D3C72">
        <w:rPr>
          <w:sz w:val="20"/>
          <w:szCs w:val="20"/>
        </w:rPr>
        <w:t>Lyne</w:t>
      </w:r>
      <w:proofErr w:type="spellEnd"/>
      <w:r w:rsidR="00594E57" w:rsidRPr="001D3C72">
        <w:rPr>
          <w:sz w:val="20"/>
          <w:szCs w:val="20"/>
        </w:rPr>
        <w:t xml:space="preserve"> (</w:t>
      </w:r>
      <w:r w:rsidRPr="001D3C72">
        <w:rPr>
          <w:sz w:val="20"/>
          <w:szCs w:val="20"/>
        </w:rPr>
        <w:t xml:space="preserve">1978). The biochemical assay tests included methyl red, </w:t>
      </w:r>
      <w:proofErr w:type="spellStart"/>
      <w:r w:rsidRPr="001D3C72">
        <w:rPr>
          <w:sz w:val="20"/>
          <w:szCs w:val="20"/>
        </w:rPr>
        <w:t>coagulase</w:t>
      </w:r>
      <w:proofErr w:type="spellEnd"/>
      <w:r w:rsidRPr="001D3C72">
        <w:rPr>
          <w:sz w:val="20"/>
          <w:szCs w:val="20"/>
        </w:rPr>
        <w:t xml:space="preserve"> and </w:t>
      </w:r>
      <w:proofErr w:type="spellStart"/>
      <w:r w:rsidRPr="001D3C72">
        <w:rPr>
          <w:sz w:val="20"/>
          <w:szCs w:val="20"/>
        </w:rPr>
        <w:t>catalase</w:t>
      </w:r>
      <w:proofErr w:type="spellEnd"/>
      <w:r w:rsidRPr="001D3C72">
        <w:rPr>
          <w:sz w:val="20"/>
          <w:szCs w:val="20"/>
        </w:rPr>
        <w:t xml:space="preserve"> tests</w:t>
      </w:r>
      <w:r w:rsidR="00594E57" w:rsidRPr="001D3C72">
        <w:rPr>
          <w:sz w:val="20"/>
          <w:szCs w:val="20"/>
        </w:rPr>
        <w:t xml:space="preserve"> and utilization of</w:t>
      </w:r>
      <w:r w:rsidRPr="001D3C72">
        <w:rPr>
          <w:sz w:val="20"/>
          <w:szCs w:val="20"/>
        </w:rPr>
        <w:t xml:space="preserve"> </w:t>
      </w:r>
      <w:proofErr w:type="spellStart"/>
      <w:r w:rsidRPr="001D3C72">
        <w:rPr>
          <w:sz w:val="20"/>
          <w:szCs w:val="20"/>
        </w:rPr>
        <w:t>mannitol</w:t>
      </w:r>
      <w:proofErr w:type="spellEnd"/>
      <w:r w:rsidRPr="001D3C72">
        <w:rPr>
          <w:sz w:val="20"/>
          <w:szCs w:val="20"/>
        </w:rPr>
        <w:t xml:space="preserve"> and lactose.</w:t>
      </w:r>
    </w:p>
    <w:p w:rsidR="0053743B" w:rsidRPr="001D3C72" w:rsidRDefault="0007144E" w:rsidP="0007144E">
      <w:pPr>
        <w:jc w:val="both"/>
        <w:rPr>
          <w:sz w:val="20"/>
          <w:szCs w:val="20"/>
        </w:rPr>
      </w:pPr>
      <w:r w:rsidRPr="001D3C72">
        <w:rPr>
          <w:b/>
          <w:sz w:val="20"/>
          <w:szCs w:val="20"/>
        </w:rPr>
        <w:t xml:space="preserve">2.5 </w:t>
      </w:r>
      <w:r w:rsidR="00111D10" w:rsidRPr="001D3C72">
        <w:rPr>
          <w:b/>
          <w:sz w:val="20"/>
          <w:szCs w:val="20"/>
        </w:rPr>
        <w:t>Soil analysis</w:t>
      </w:r>
      <w:r w:rsidR="00111D10" w:rsidRPr="001D3C72">
        <w:rPr>
          <w:sz w:val="20"/>
          <w:szCs w:val="20"/>
        </w:rPr>
        <w:t xml:space="preserve"> </w:t>
      </w:r>
    </w:p>
    <w:p w:rsidR="00111D10" w:rsidRPr="001D3C72" w:rsidRDefault="00111D10" w:rsidP="0053743B">
      <w:pPr>
        <w:ind w:firstLine="720"/>
        <w:jc w:val="both"/>
        <w:rPr>
          <w:sz w:val="20"/>
          <w:szCs w:val="20"/>
        </w:rPr>
      </w:pPr>
      <w:r w:rsidRPr="001D3C72">
        <w:rPr>
          <w:sz w:val="20"/>
          <w:szCs w:val="20"/>
        </w:rPr>
        <w:t xml:space="preserve">Soil samples were obtained from a depth of 0-5 cm depth from the immature rubber plantation of </w:t>
      </w:r>
      <w:proofErr w:type="spellStart"/>
      <w:r w:rsidR="00594E57" w:rsidRPr="001D3C72">
        <w:rPr>
          <w:sz w:val="20"/>
          <w:szCs w:val="20"/>
        </w:rPr>
        <w:t>Akwete</w:t>
      </w:r>
      <w:proofErr w:type="spellEnd"/>
      <w:r w:rsidR="00594E57" w:rsidRPr="001D3C72">
        <w:rPr>
          <w:sz w:val="20"/>
          <w:szCs w:val="20"/>
        </w:rPr>
        <w:t xml:space="preserve"> sub-station of RRIN. The soil samples were bulked and air dried on a laboratory bench</w:t>
      </w:r>
      <w:r w:rsidR="005652D4" w:rsidRPr="001D3C72">
        <w:rPr>
          <w:sz w:val="20"/>
          <w:szCs w:val="20"/>
        </w:rPr>
        <w:t xml:space="preserve"> at ambient temperature. The dried soil samples were then passed through a 2 mm mesh sieve (Endecott, England Ltd) and were </w:t>
      </w:r>
      <w:proofErr w:type="spellStart"/>
      <w:r w:rsidR="005652D4" w:rsidRPr="001D3C72">
        <w:rPr>
          <w:sz w:val="20"/>
          <w:szCs w:val="20"/>
        </w:rPr>
        <w:t>analysed</w:t>
      </w:r>
      <w:proofErr w:type="spellEnd"/>
      <w:r w:rsidR="005652D4" w:rsidRPr="001D3C72">
        <w:rPr>
          <w:sz w:val="20"/>
          <w:szCs w:val="20"/>
        </w:rPr>
        <w:t xml:space="preserve"> using standard methods for routine analysis (IITA 1979). </w:t>
      </w:r>
    </w:p>
    <w:p w:rsidR="0007144E" w:rsidRPr="001D3C72" w:rsidRDefault="0007144E" w:rsidP="005955F3">
      <w:pPr>
        <w:jc w:val="both"/>
        <w:rPr>
          <w:b/>
          <w:sz w:val="20"/>
          <w:szCs w:val="20"/>
        </w:rPr>
      </w:pPr>
      <w:r w:rsidRPr="001D3C72">
        <w:rPr>
          <w:b/>
          <w:sz w:val="20"/>
          <w:szCs w:val="20"/>
        </w:rPr>
        <w:t xml:space="preserve">3. </w:t>
      </w:r>
      <w:r w:rsidR="00033F3D" w:rsidRPr="001D3C72">
        <w:rPr>
          <w:b/>
          <w:sz w:val="20"/>
          <w:szCs w:val="20"/>
        </w:rPr>
        <w:t>R</w:t>
      </w:r>
      <w:r w:rsidRPr="001D3C72">
        <w:rPr>
          <w:b/>
          <w:sz w:val="20"/>
          <w:szCs w:val="20"/>
        </w:rPr>
        <w:t>esults</w:t>
      </w:r>
    </w:p>
    <w:p w:rsidR="00ED4EB6" w:rsidRPr="001D3C72" w:rsidRDefault="0007144E" w:rsidP="005955F3">
      <w:pPr>
        <w:jc w:val="both"/>
        <w:rPr>
          <w:b/>
          <w:sz w:val="20"/>
          <w:szCs w:val="20"/>
        </w:rPr>
      </w:pPr>
      <w:r w:rsidRPr="001D3C72">
        <w:rPr>
          <w:b/>
          <w:sz w:val="20"/>
          <w:szCs w:val="20"/>
        </w:rPr>
        <w:t xml:space="preserve">3.1 </w:t>
      </w:r>
      <w:r w:rsidR="00ED4EB6" w:rsidRPr="001D3C72">
        <w:rPr>
          <w:b/>
          <w:sz w:val="20"/>
          <w:szCs w:val="20"/>
        </w:rPr>
        <w:t>Identification of Gammalin-20 biod</w:t>
      </w:r>
      <w:r w:rsidR="00733C2E" w:rsidRPr="001D3C72">
        <w:rPr>
          <w:b/>
          <w:sz w:val="20"/>
          <w:szCs w:val="20"/>
        </w:rPr>
        <w:t>e</w:t>
      </w:r>
      <w:r w:rsidR="00ED4EB6" w:rsidRPr="001D3C72">
        <w:rPr>
          <w:b/>
          <w:sz w:val="20"/>
          <w:szCs w:val="20"/>
        </w:rPr>
        <w:t xml:space="preserve">grading microbial isolate </w:t>
      </w:r>
    </w:p>
    <w:p w:rsidR="00ED4EB6" w:rsidRPr="001D3C72" w:rsidRDefault="00DE2E83" w:rsidP="005955F3">
      <w:pPr>
        <w:jc w:val="both"/>
        <w:rPr>
          <w:sz w:val="20"/>
          <w:szCs w:val="20"/>
        </w:rPr>
      </w:pPr>
      <w:r w:rsidRPr="001D3C72">
        <w:rPr>
          <w:sz w:val="20"/>
          <w:szCs w:val="20"/>
        </w:rPr>
        <w:t xml:space="preserve">        </w:t>
      </w:r>
      <w:r w:rsidR="00ED4EB6" w:rsidRPr="001D3C72">
        <w:rPr>
          <w:sz w:val="20"/>
          <w:szCs w:val="20"/>
        </w:rPr>
        <w:t xml:space="preserve">Growth determination of microbial isolates from the primary isolation in three batches of the soil </w:t>
      </w:r>
      <w:r w:rsidR="00ED4EB6" w:rsidRPr="001D3C72">
        <w:rPr>
          <w:sz w:val="20"/>
          <w:szCs w:val="20"/>
        </w:rPr>
        <w:lastRenderedPageBreak/>
        <w:t xml:space="preserve">samples (1, 8 and 9) were obtained based on their cultural characteristics and physiological properties (Table 1). All the three isolates were identified as </w:t>
      </w:r>
      <w:r w:rsidR="00ED4EB6" w:rsidRPr="001D3C72">
        <w:rPr>
          <w:i/>
          <w:sz w:val="20"/>
          <w:szCs w:val="20"/>
        </w:rPr>
        <w:t>Micrococcus</w:t>
      </w:r>
      <w:r w:rsidR="00ED4EB6" w:rsidRPr="001D3C72">
        <w:rPr>
          <w:sz w:val="20"/>
          <w:szCs w:val="20"/>
        </w:rPr>
        <w:t xml:space="preserve"> sp strain 189. The growth of the organism was scanty in no</w:t>
      </w:r>
      <w:r w:rsidR="001D1903" w:rsidRPr="001D3C72">
        <w:rPr>
          <w:sz w:val="20"/>
          <w:szCs w:val="20"/>
        </w:rPr>
        <w:t>r</w:t>
      </w:r>
      <w:r w:rsidR="00ED4EB6" w:rsidRPr="001D3C72">
        <w:rPr>
          <w:sz w:val="20"/>
          <w:szCs w:val="20"/>
        </w:rPr>
        <w:t>ma</w:t>
      </w:r>
      <w:r w:rsidR="001D1903" w:rsidRPr="001D3C72">
        <w:rPr>
          <w:sz w:val="20"/>
          <w:szCs w:val="20"/>
        </w:rPr>
        <w:t>l</w:t>
      </w:r>
      <w:r w:rsidRPr="001D3C72">
        <w:rPr>
          <w:sz w:val="20"/>
          <w:szCs w:val="20"/>
        </w:rPr>
        <w:t xml:space="preserve"> enrichment </w:t>
      </w:r>
      <w:r w:rsidR="00ED4EB6" w:rsidRPr="001D3C72">
        <w:rPr>
          <w:sz w:val="20"/>
          <w:szCs w:val="20"/>
        </w:rPr>
        <w:t>Blood agar, and Mac</w:t>
      </w:r>
      <w:r w:rsidRPr="001D3C72">
        <w:rPr>
          <w:sz w:val="20"/>
          <w:szCs w:val="20"/>
        </w:rPr>
        <w:t xml:space="preserve"> </w:t>
      </w:r>
      <w:proofErr w:type="spellStart"/>
      <w:r w:rsidR="00ED4EB6" w:rsidRPr="001D3C72">
        <w:rPr>
          <w:sz w:val="20"/>
          <w:szCs w:val="20"/>
        </w:rPr>
        <w:t>Conkey</w:t>
      </w:r>
      <w:proofErr w:type="spellEnd"/>
      <w:r w:rsidR="00ED4EB6" w:rsidRPr="001D3C72">
        <w:rPr>
          <w:sz w:val="20"/>
          <w:szCs w:val="20"/>
        </w:rPr>
        <w:t xml:space="preserve"> agar. However, it failed to grow on Nutrient agar. The organism grew profusely in all the media supplemented with Gamalin-20. </w:t>
      </w:r>
    </w:p>
    <w:p w:rsidR="008D2A86" w:rsidRPr="00801F35" w:rsidRDefault="00ED4EB6" w:rsidP="008D2A86">
      <w:pPr>
        <w:jc w:val="both"/>
        <w:rPr>
          <w:rFonts w:eastAsiaTheme="minorEastAsia"/>
          <w:sz w:val="20"/>
          <w:szCs w:val="20"/>
          <w:lang w:eastAsia="zh-CN"/>
        </w:rPr>
      </w:pPr>
      <w:r w:rsidRPr="001D3C72">
        <w:rPr>
          <w:sz w:val="20"/>
          <w:szCs w:val="20"/>
        </w:rPr>
        <w:t xml:space="preserve"> </w:t>
      </w:r>
      <w:r w:rsidR="00FE3C32" w:rsidRPr="001D3C72">
        <w:rPr>
          <w:sz w:val="20"/>
          <w:szCs w:val="20"/>
        </w:rPr>
        <w:tab/>
        <w:t xml:space="preserve">The characteristics of </w:t>
      </w:r>
      <w:proofErr w:type="spellStart"/>
      <w:r w:rsidR="00FE3C32" w:rsidRPr="001D3C72">
        <w:rPr>
          <w:sz w:val="20"/>
          <w:szCs w:val="20"/>
        </w:rPr>
        <w:t>gamalin</w:t>
      </w:r>
      <w:proofErr w:type="spellEnd"/>
      <w:r w:rsidR="00FE3C32" w:rsidRPr="001D3C72">
        <w:rPr>
          <w:sz w:val="20"/>
          <w:szCs w:val="20"/>
        </w:rPr>
        <w:t xml:space="preserve"> degrading microorganisms revealed </w:t>
      </w:r>
      <w:r w:rsidR="00870511" w:rsidRPr="001D3C72">
        <w:rPr>
          <w:sz w:val="20"/>
          <w:szCs w:val="20"/>
        </w:rPr>
        <w:t>c</w:t>
      </w:r>
      <w:r w:rsidR="00FE3C32" w:rsidRPr="001D3C72">
        <w:rPr>
          <w:sz w:val="20"/>
          <w:szCs w:val="20"/>
        </w:rPr>
        <w:t xml:space="preserve">olony </w:t>
      </w:r>
      <w:r w:rsidR="00870511" w:rsidRPr="001D3C72">
        <w:rPr>
          <w:sz w:val="20"/>
          <w:szCs w:val="20"/>
        </w:rPr>
        <w:t>m</w:t>
      </w:r>
      <w:r w:rsidR="00FE3C32" w:rsidRPr="001D3C72">
        <w:rPr>
          <w:sz w:val="20"/>
          <w:szCs w:val="20"/>
        </w:rPr>
        <w:t>orphology</w:t>
      </w:r>
      <w:r w:rsidR="00870511" w:rsidRPr="001D3C72">
        <w:rPr>
          <w:sz w:val="20"/>
          <w:szCs w:val="20"/>
        </w:rPr>
        <w:t>,</w:t>
      </w:r>
      <w:r w:rsidR="007A7AA4" w:rsidRPr="001D3C72">
        <w:rPr>
          <w:sz w:val="20"/>
          <w:szCs w:val="20"/>
        </w:rPr>
        <w:t xml:space="preserve"> </w:t>
      </w:r>
      <w:r w:rsidR="00870511" w:rsidRPr="001D3C72">
        <w:rPr>
          <w:sz w:val="20"/>
          <w:szCs w:val="20"/>
        </w:rPr>
        <w:t>microscopic</w:t>
      </w:r>
      <w:r w:rsidR="007A7AA4" w:rsidRPr="001D3C72">
        <w:rPr>
          <w:sz w:val="20"/>
          <w:szCs w:val="20"/>
        </w:rPr>
        <w:t xml:space="preserve"> </w:t>
      </w:r>
      <w:r w:rsidR="00870511" w:rsidRPr="001D3C72">
        <w:rPr>
          <w:sz w:val="20"/>
          <w:szCs w:val="20"/>
        </w:rPr>
        <w:t xml:space="preserve">appearances, biochemical reactions, sugar </w:t>
      </w:r>
      <w:proofErr w:type="spellStart"/>
      <w:r w:rsidR="00870511" w:rsidRPr="001D3C72">
        <w:rPr>
          <w:sz w:val="20"/>
          <w:szCs w:val="20"/>
        </w:rPr>
        <w:t>permanentation</w:t>
      </w:r>
      <w:proofErr w:type="spellEnd"/>
      <w:r w:rsidR="00870511" w:rsidRPr="001D3C72">
        <w:rPr>
          <w:sz w:val="20"/>
          <w:szCs w:val="20"/>
        </w:rPr>
        <w:t>, and identification</w:t>
      </w:r>
      <w:r w:rsidR="00572CA2" w:rsidRPr="001D3C72">
        <w:rPr>
          <w:sz w:val="20"/>
          <w:szCs w:val="20"/>
        </w:rPr>
        <w:t xml:space="preserve"> (Table 1)</w:t>
      </w:r>
      <w:r w:rsidR="00870511" w:rsidRPr="001D3C72">
        <w:rPr>
          <w:sz w:val="20"/>
          <w:szCs w:val="20"/>
        </w:rPr>
        <w:t>.</w:t>
      </w:r>
      <w:r w:rsidR="007A7AA4" w:rsidRPr="001D3C72">
        <w:rPr>
          <w:sz w:val="20"/>
          <w:szCs w:val="20"/>
        </w:rPr>
        <w:t xml:space="preserve"> These characteristics ranged from </w:t>
      </w:r>
      <w:r w:rsidR="00572CA2" w:rsidRPr="001D3C72">
        <w:rPr>
          <w:sz w:val="20"/>
          <w:szCs w:val="20"/>
        </w:rPr>
        <w:t xml:space="preserve">colony morphology of </w:t>
      </w:r>
      <w:r w:rsidR="00FD0EDD" w:rsidRPr="001D3C72">
        <w:rPr>
          <w:sz w:val="20"/>
          <w:szCs w:val="20"/>
        </w:rPr>
        <w:t>convex</w:t>
      </w:r>
      <w:r w:rsidR="00572CA2" w:rsidRPr="001D3C72">
        <w:rPr>
          <w:sz w:val="20"/>
          <w:szCs w:val="20"/>
        </w:rPr>
        <w:t xml:space="preserve"> </w:t>
      </w:r>
      <w:proofErr w:type="spellStart"/>
      <w:r w:rsidR="00572CA2" w:rsidRPr="001D3C72">
        <w:rPr>
          <w:sz w:val="20"/>
          <w:szCs w:val="20"/>
        </w:rPr>
        <w:t>elevation</w:t>
      </w:r>
      <w:proofErr w:type="gramStart"/>
      <w:r w:rsidR="00FD0EDD" w:rsidRPr="001D3C72">
        <w:rPr>
          <w:sz w:val="20"/>
          <w:szCs w:val="20"/>
        </w:rPr>
        <w:t>,</w:t>
      </w:r>
      <w:r w:rsidR="008D2A86" w:rsidRPr="001D3C72">
        <w:rPr>
          <w:sz w:val="20"/>
          <w:szCs w:val="20"/>
        </w:rPr>
        <w:t>with</w:t>
      </w:r>
      <w:proofErr w:type="spellEnd"/>
      <w:proofErr w:type="gramEnd"/>
      <w:r w:rsidR="008D2A86" w:rsidRPr="001D3C72">
        <w:rPr>
          <w:sz w:val="20"/>
          <w:szCs w:val="20"/>
        </w:rPr>
        <w:t xml:space="preserve"> smooth and </w:t>
      </w:r>
      <w:proofErr w:type="spellStart"/>
      <w:r w:rsidR="008D2A86" w:rsidRPr="001D3C72">
        <w:rPr>
          <w:sz w:val="20"/>
          <w:szCs w:val="20"/>
        </w:rPr>
        <w:t>glisternin</w:t>
      </w:r>
      <w:proofErr w:type="spellEnd"/>
      <w:r w:rsidR="008D2A86" w:rsidRPr="001D3C72">
        <w:rPr>
          <w:sz w:val="20"/>
          <w:szCs w:val="20"/>
        </w:rPr>
        <w:t xml:space="preserve"> surface, and golden yellow pigmentation. The microscopic appearances showed discrete structure and difficult </w:t>
      </w:r>
      <w:proofErr w:type="spellStart"/>
      <w:r w:rsidR="008D2A86" w:rsidRPr="001D3C72">
        <w:rPr>
          <w:sz w:val="20"/>
          <w:szCs w:val="20"/>
        </w:rPr>
        <w:t>emulsificability</w:t>
      </w:r>
      <w:proofErr w:type="spellEnd"/>
      <w:r w:rsidR="008D2A86" w:rsidRPr="001D3C72">
        <w:rPr>
          <w:sz w:val="20"/>
          <w:szCs w:val="20"/>
        </w:rPr>
        <w:t xml:space="preserve"> while shape was circular and edge entire. For the biochemical reaction test, gram positive </w:t>
      </w:r>
      <w:proofErr w:type="spellStart"/>
      <w:r w:rsidR="008D2A86" w:rsidRPr="001D3C72">
        <w:rPr>
          <w:sz w:val="20"/>
          <w:szCs w:val="20"/>
        </w:rPr>
        <w:t>cocci</w:t>
      </w:r>
      <w:proofErr w:type="spellEnd"/>
      <w:r w:rsidR="008D2A86" w:rsidRPr="001D3C72">
        <w:rPr>
          <w:sz w:val="20"/>
          <w:szCs w:val="20"/>
        </w:rPr>
        <w:t xml:space="preserve"> micrococcus bacteria in chains and motile were obtained. The sugar </w:t>
      </w:r>
      <w:proofErr w:type="spellStart"/>
      <w:r w:rsidR="008D2A86" w:rsidRPr="001D3C72">
        <w:rPr>
          <w:sz w:val="20"/>
          <w:szCs w:val="20"/>
        </w:rPr>
        <w:t>permanentation</w:t>
      </w:r>
      <w:proofErr w:type="spellEnd"/>
      <w:r w:rsidR="008D2A86" w:rsidRPr="001D3C72">
        <w:rPr>
          <w:sz w:val="20"/>
          <w:szCs w:val="20"/>
        </w:rPr>
        <w:t xml:space="preserve"> test showed a variation in </w:t>
      </w:r>
      <w:proofErr w:type="spellStart"/>
      <w:r w:rsidR="008D2A86" w:rsidRPr="001D3C72">
        <w:rPr>
          <w:sz w:val="20"/>
          <w:szCs w:val="20"/>
        </w:rPr>
        <w:t>coagulase</w:t>
      </w:r>
      <w:proofErr w:type="spellEnd"/>
      <w:r w:rsidR="008D2A86" w:rsidRPr="001D3C72">
        <w:rPr>
          <w:sz w:val="20"/>
          <w:szCs w:val="20"/>
        </w:rPr>
        <w:t xml:space="preserve">, methyl red, </w:t>
      </w:r>
      <w:proofErr w:type="spellStart"/>
      <w:r w:rsidR="008D2A86" w:rsidRPr="001D3C72">
        <w:rPr>
          <w:sz w:val="20"/>
          <w:szCs w:val="20"/>
        </w:rPr>
        <w:t>catalase</w:t>
      </w:r>
      <w:proofErr w:type="spellEnd"/>
      <w:r w:rsidR="008D2A86" w:rsidRPr="001D3C72">
        <w:rPr>
          <w:sz w:val="20"/>
          <w:szCs w:val="20"/>
        </w:rPr>
        <w:t xml:space="preserve">, glucose, lactose and </w:t>
      </w:r>
      <w:proofErr w:type="spellStart"/>
      <w:r w:rsidR="008D2A86" w:rsidRPr="001D3C72">
        <w:rPr>
          <w:sz w:val="20"/>
          <w:szCs w:val="20"/>
        </w:rPr>
        <w:t>mannitol</w:t>
      </w:r>
      <w:proofErr w:type="spellEnd"/>
      <w:r w:rsidR="008D2A86" w:rsidRPr="001D3C72">
        <w:rPr>
          <w:sz w:val="20"/>
          <w:szCs w:val="20"/>
        </w:rPr>
        <w:t xml:space="preserve"> with micrococcus species identified as the prevalent </w:t>
      </w:r>
      <w:proofErr w:type="spellStart"/>
      <w:r w:rsidR="008D2A86" w:rsidRPr="001D3C72">
        <w:rPr>
          <w:sz w:val="20"/>
          <w:szCs w:val="20"/>
        </w:rPr>
        <w:t>gamalin</w:t>
      </w:r>
      <w:proofErr w:type="spellEnd"/>
      <w:r w:rsidR="008D2A86" w:rsidRPr="001D3C72">
        <w:rPr>
          <w:sz w:val="20"/>
          <w:szCs w:val="20"/>
        </w:rPr>
        <w:t xml:space="preserve"> 20 degrading organisms. </w:t>
      </w:r>
    </w:p>
    <w:p w:rsidR="008D2A86" w:rsidRPr="001D3C72" w:rsidRDefault="008D2A86" w:rsidP="008D2A86">
      <w:pPr>
        <w:jc w:val="both"/>
        <w:rPr>
          <w:sz w:val="20"/>
          <w:szCs w:val="20"/>
        </w:rPr>
      </w:pPr>
    </w:p>
    <w:p w:rsidR="008D2A86" w:rsidRPr="001D3C72" w:rsidRDefault="008D2A86" w:rsidP="008D2A86">
      <w:pPr>
        <w:jc w:val="both"/>
        <w:rPr>
          <w:b/>
          <w:sz w:val="20"/>
          <w:szCs w:val="20"/>
        </w:rPr>
      </w:pPr>
      <w:r w:rsidRPr="001D3C72">
        <w:rPr>
          <w:b/>
          <w:sz w:val="20"/>
          <w:szCs w:val="20"/>
        </w:rPr>
        <w:t xml:space="preserve">Soil analysis </w:t>
      </w:r>
    </w:p>
    <w:p w:rsidR="008D2A86" w:rsidRPr="001D3C72" w:rsidRDefault="008D2A86" w:rsidP="008D2A86">
      <w:pPr>
        <w:ind w:firstLine="720"/>
        <w:jc w:val="both"/>
        <w:rPr>
          <w:sz w:val="20"/>
          <w:szCs w:val="20"/>
        </w:rPr>
      </w:pPr>
      <w:r w:rsidRPr="001D3C72">
        <w:rPr>
          <w:sz w:val="20"/>
          <w:szCs w:val="20"/>
        </w:rPr>
        <w:t xml:space="preserve">Field observations revealed dark grayish brown, loamy sandy top </w:t>
      </w:r>
    </w:p>
    <w:p w:rsidR="008D2A86" w:rsidRPr="001D3C72" w:rsidRDefault="008D2A86" w:rsidP="008D2A86">
      <w:pPr>
        <w:jc w:val="both"/>
        <w:rPr>
          <w:sz w:val="20"/>
          <w:szCs w:val="20"/>
        </w:rPr>
      </w:pPr>
      <w:proofErr w:type="gramStart"/>
      <w:r w:rsidRPr="001D3C72">
        <w:rPr>
          <w:sz w:val="20"/>
          <w:szCs w:val="20"/>
        </w:rPr>
        <w:t>soils</w:t>
      </w:r>
      <w:proofErr w:type="gramEnd"/>
      <w:r w:rsidRPr="001D3C72">
        <w:rPr>
          <w:sz w:val="20"/>
          <w:szCs w:val="20"/>
        </w:rPr>
        <w:t xml:space="preserve"> which were very weak granular to structure with abundant roots. The soils were drained coastal plain sands. Table 2 shows the physical and chemical characteristics of the soil samples analyzed. The clay content was 2.2%, and the soil 2.8%, while the sand content was 95%. The pH (H</w:t>
      </w:r>
      <w:r w:rsidRPr="001D3C72">
        <w:rPr>
          <w:sz w:val="20"/>
          <w:szCs w:val="20"/>
          <w:vertAlign w:val="subscript"/>
        </w:rPr>
        <w:t>2</w:t>
      </w:r>
      <w:r w:rsidRPr="001D3C72">
        <w:rPr>
          <w:sz w:val="20"/>
          <w:szCs w:val="20"/>
        </w:rPr>
        <w:t xml:space="preserve">0) of the soil was acidic (4.6), organic matter (2.85), available phosphorus (13.4 mg/kg), exchangeable </w:t>
      </w:r>
      <w:proofErr w:type="spellStart"/>
      <w:r w:rsidRPr="001D3C72">
        <w:rPr>
          <w:sz w:val="20"/>
          <w:szCs w:val="20"/>
        </w:rPr>
        <w:t>cations</w:t>
      </w:r>
      <w:proofErr w:type="spellEnd"/>
      <w:r w:rsidRPr="001D3C72">
        <w:rPr>
          <w:sz w:val="20"/>
          <w:szCs w:val="20"/>
        </w:rPr>
        <w:t xml:space="preserve"> were potassium (0.23), sodium (0.07), calcium (0.96), magnesium (0.32), </w:t>
      </w:r>
      <w:proofErr w:type="spellStart"/>
      <w:r w:rsidRPr="001D3C72">
        <w:rPr>
          <w:sz w:val="20"/>
          <w:szCs w:val="20"/>
        </w:rPr>
        <w:t>cmol</w:t>
      </w:r>
      <w:proofErr w:type="spellEnd"/>
      <w:r w:rsidRPr="001D3C72">
        <w:rPr>
          <w:sz w:val="20"/>
          <w:szCs w:val="20"/>
        </w:rPr>
        <w:t xml:space="preserve">/kg. Exchangeable acidity was 1.68 while ECEC was </w:t>
      </w:r>
      <w:proofErr w:type="gramStart"/>
      <w:r w:rsidRPr="001D3C72">
        <w:rPr>
          <w:sz w:val="20"/>
          <w:szCs w:val="20"/>
        </w:rPr>
        <w:t xml:space="preserve">moderate 3.26 </w:t>
      </w:r>
      <w:proofErr w:type="spellStart"/>
      <w:r w:rsidRPr="001D3C72">
        <w:rPr>
          <w:sz w:val="20"/>
          <w:szCs w:val="20"/>
        </w:rPr>
        <w:t>cmol</w:t>
      </w:r>
      <w:proofErr w:type="spellEnd"/>
      <w:r w:rsidRPr="001D3C72">
        <w:rPr>
          <w:sz w:val="20"/>
          <w:szCs w:val="20"/>
        </w:rPr>
        <w:t>/kg,</w:t>
      </w:r>
      <w:proofErr w:type="gramEnd"/>
      <w:r w:rsidRPr="001D3C72">
        <w:rPr>
          <w:sz w:val="20"/>
          <w:szCs w:val="20"/>
        </w:rPr>
        <w:t xml:space="preserve"> and high base saturation (48.31%) was obtained. </w:t>
      </w:r>
    </w:p>
    <w:p w:rsidR="008D2A86" w:rsidRPr="001D3C72" w:rsidRDefault="008D2A86" w:rsidP="008D2A86">
      <w:pPr>
        <w:jc w:val="both"/>
        <w:rPr>
          <w:b/>
          <w:sz w:val="20"/>
          <w:szCs w:val="20"/>
        </w:rPr>
      </w:pPr>
    </w:p>
    <w:p w:rsidR="008D2A86" w:rsidRPr="001D3C72" w:rsidRDefault="008D2A86" w:rsidP="008D2A86">
      <w:pPr>
        <w:jc w:val="both"/>
        <w:rPr>
          <w:b/>
          <w:sz w:val="20"/>
          <w:szCs w:val="20"/>
        </w:rPr>
      </w:pPr>
      <w:r w:rsidRPr="001D3C72">
        <w:rPr>
          <w:b/>
          <w:sz w:val="20"/>
          <w:szCs w:val="20"/>
        </w:rPr>
        <w:t xml:space="preserve">Weather records of </w:t>
      </w:r>
      <w:proofErr w:type="spellStart"/>
      <w:r w:rsidRPr="001D3C72">
        <w:rPr>
          <w:b/>
          <w:sz w:val="20"/>
          <w:szCs w:val="20"/>
        </w:rPr>
        <w:t>Akwete</w:t>
      </w:r>
      <w:proofErr w:type="spellEnd"/>
      <w:r w:rsidRPr="001D3C72">
        <w:rPr>
          <w:b/>
          <w:sz w:val="20"/>
          <w:szCs w:val="20"/>
        </w:rPr>
        <w:t xml:space="preserve"> sub-station</w:t>
      </w:r>
    </w:p>
    <w:p w:rsidR="008D2A86" w:rsidRPr="001D3C72" w:rsidRDefault="008D2A86" w:rsidP="008D2A86">
      <w:pPr>
        <w:ind w:firstLine="720"/>
        <w:jc w:val="both"/>
        <w:rPr>
          <w:sz w:val="20"/>
          <w:szCs w:val="20"/>
        </w:rPr>
      </w:pPr>
      <w:r w:rsidRPr="001D3C72">
        <w:rPr>
          <w:sz w:val="20"/>
          <w:szCs w:val="20"/>
        </w:rPr>
        <w:t xml:space="preserve">The monthly mean of climatic data recorded for </w:t>
      </w:r>
      <w:proofErr w:type="spellStart"/>
      <w:r w:rsidRPr="001D3C72">
        <w:rPr>
          <w:sz w:val="20"/>
          <w:szCs w:val="20"/>
        </w:rPr>
        <w:t>Akwete</w:t>
      </w:r>
      <w:proofErr w:type="spellEnd"/>
      <w:r w:rsidRPr="001D3C72">
        <w:rPr>
          <w:sz w:val="20"/>
          <w:szCs w:val="20"/>
        </w:rPr>
        <w:t xml:space="preserve"> sub-station, indicated that the highest rain fall occurred from the months of May to October and highest in July with 350.32 mm (Table 3). Records of maximum and minimum temperatures showed that temperatures declined generally from January to December and were only highest in February (34.96 </w:t>
      </w:r>
      <w:r w:rsidRPr="001D3C72">
        <w:rPr>
          <w:sz w:val="20"/>
          <w:szCs w:val="20"/>
          <w:vertAlign w:val="superscript"/>
        </w:rPr>
        <w:t xml:space="preserve">0 </w:t>
      </w:r>
      <w:r w:rsidRPr="001D3C72">
        <w:rPr>
          <w:sz w:val="20"/>
          <w:szCs w:val="20"/>
        </w:rPr>
        <w:t xml:space="preserve">C max. and 17.72 </w:t>
      </w:r>
      <w:r w:rsidRPr="001D3C72">
        <w:rPr>
          <w:sz w:val="20"/>
          <w:szCs w:val="20"/>
          <w:vertAlign w:val="superscript"/>
        </w:rPr>
        <w:t xml:space="preserve">0 </w:t>
      </w:r>
      <w:r w:rsidRPr="001D3C72">
        <w:rPr>
          <w:sz w:val="20"/>
          <w:szCs w:val="20"/>
        </w:rPr>
        <w:t>C min.).</w:t>
      </w:r>
    </w:p>
    <w:p w:rsidR="008D2A86" w:rsidRPr="001D3C72" w:rsidRDefault="008D2A86" w:rsidP="008D2A86">
      <w:pPr>
        <w:jc w:val="both"/>
        <w:rPr>
          <w:b/>
          <w:sz w:val="20"/>
          <w:szCs w:val="20"/>
        </w:rPr>
      </w:pPr>
      <w:r w:rsidRPr="001D3C72">
        <w:rPr>
          <w:b/>
          <w:sz w:val="20"/>
          <w:szCs w:val="20"/>
        </w:rPr>
        <w:t>DISCUSSION</w:t>
      </w:r>
    </w:p>
    <w:p w:rsidR="00970666" w:rsidRPr="001D3C72" w:rsidRDefault="008D2A86" w:rsidP="00801F35">
      <w:pPr>
        <w:ind w:right="-58" w:firstLine="720"/>
        <w:jc w:val="both"/>
        <w:rPr>
          <w:sz w:val="20"/>
          <w:szCs w:val="20"/>
        </w:rPr>
      </w:pPr>
      <w:r w:rsidRPr="001D3C72">
        <w:rPr>
          <w:sz w:val="20"/>
          <w:szCs w:val="20"/>
        </w:rPr>
        <w:t xml:space="preserve">A bacterial strain </w:t>
      </w:r>
      <w:r w:rsidRPr="001D3C72">
        <w:rPr>
          <w:i/>
          <w:sz w:val="20"/>
          <w:szCs w:val="20"/>
        </w:rPr>
        <w:t>Micrococcus</w:t>
      </w:r>
      <w:r w:rsidRPr="001D3C72">
        <w:rPr>
          <w:sz w:val="20"/>
          <w:szCs w:val="20"/>
        </w:rPr>
        <w:t xml:space="preserve"> sp 189 was the only gamalin-20 degrading organism isolated from all three-soil samples in which growth was recorded from the ten soil samples tested. The study also revealed a striking observation of the organism almost total </w:t>
      </w:r>
      <w:r w:rsidRPr="001D3C72">
        <w:rPr>
          <w:sz w:val="20"/>
          <w:szCs w:val="20"/>
        </w:rPr>
        <w:lastRenderedPageBreak/>
        <w:t xml:space="preserve">dependence on the utilization of Gamalin-20 for its growth and survival. This is indicated by the organism’s inability to grow successfully in the enriched media such as Blood agar, and Mac </w:t>
      </w:r>
      <w:proofErr w:type="spellStart"/>
      <w:r w:rsidRPr="001D3C72">
        <w:rPr>
          <w:sz w:val="20"/>
          <w:szCs w:val="20"/>
        </w:rPr>
        <w:t>Conkey</w:t>
      </w:r>
      <w:proofErr w:type="spellEnd"/>
      <w:r w:rsidRPr="001D3C72">
        <w:rPr>
          <w:sz w:val="20"/>
          <w:szCs w:val="20"/>
        </w:rPr>
        <w:t xml:space="preserve"> agar, and its failure to grow on Nutrient agar, unless these media were amended with Gamalin-20. This implies therefore that Gamalin-20 served as most suitable substrate for the obligate growth of </w:t>
      </w:r>
      <w:r w:rsidRPr="001D3C72">
        <w:rPr>
          <w:i/>
          <w:sz w:val="20"/>
          <w:szCs w:val="20"/>
        </w:rPr>
        <w:t xml:space="preserve">Micrococcus </w:t>
      </w:r>
      <w:r w:rsidRPr="001D3C72">
        <w:rPr>
          <w:sz w:val="20"/>
          <w:szCs w:val="20"/>
        </w:rPr>
        <w:t xml:space="preserve">sp as its source for sole </w:t>
      </w:r>
      <w:proofErr w:type="spellStart"/>
      <w:r w:rsidRPr="001D3C72">
        <w:rPr>
          <w:sz w:val="20"/>
          <w:szCs w:val="20"/>
        </w:rPr>
        <w:t>carbon.</w:t>
      </w:r>
      <w:r w:rsidR="00970666" w:rsidRPr="001D3C72">
        <w:rPr>
          <w:sz w:val="20"/>
          <w:szCs w:val="20"/>
        </w:rPr>
        <w:t>stein</w:t>
      </w:r>
      <w:proofErr w:type="spellEnd"/>
      <w:r w:rsidR="00970666" w:rsidRPr="001D3C72">
        <w:rPr>
          <w:sz w:val="20"/>
          <w:szCs w:val="20"/>
        </w:rPr>
        <w:t xml:space="preserve"> </w:t>
      </w:r>
      <w:r w:rsidR="00970666" w:rsidRPr="001D3C72">
        <w:rPr>
          <w:i/>
          <w:sz w:val="20"/>
          <w:szCs w:val="20"/>
        </w:rPr>
        <w:t>et al</w:t>
      </w:r>
      <w:r w:rsidR="00970666" w:rsidRPr="001D3C72">
        <w:rPr>
          <w:sz w:val="20"/>
          <w:szCs w:val="20"/>
        </w:rPr>
        <w:t xml:space="preserve">., 1991). In comparison the compound-DDT whose use has been greatly curtailed since 1975 and even banned in the US and other countries, however, is degraded by a few microbial genera (Fujimura </w:t>
      </w:r>
      <w:r w:rsidR="00970666" w:rsidRPr="001D3C72">
        <w:rPr>
          <w:i/>
          <w:sz w:val="20"/>
          <w:szCs w:val="20"/>
        </w:rPr>
        <w:t>et al</w:t>
      </w:r>
      <w:r w:rsidR="00970666" w:rsidRPr="001D3C72">
        <w:rPr>
          <w:sz w:val="20"/>
          <w:szCs w:val="20"/>
        </w:rPr>
        <w:t xml:space="preserve">., 1994; Fought </w:t>
      </w:r>
      <w:r w:rsidR="00970666" w:rsidRPr="001D3C72">
        <w:rPr>
          <w:i/>
          <w:sz w:val="20"/>
          <w:szCs w:val="20"/>
        </w:rPr>
        <w:t>et al.</w:t>
      </w:r>
      <w:r w:rsidR="00970666" w:rsidRPr="001D3C72">
        <w:rPr>
          <w:sz w:val="20"/>
          <w:szCs w:val="20"/>
        </w:rPr>
        <w:t xml:space="preserve">, 1996). This is contrary to Gamalin-20 (HCH), and </w:t>
      </w:r>
      <w:proofErr w:type="spellStart"/>
      <w:r w:rsidR="00970666" w:rsidRPr="001D3C72">
        <w:rPr>
          <w:sz w:val="20"/>
          <w:szCs w:val="20"/>
        </w:rPr>
        <w:t>Pentachloronitrobenzene</w:t>
      </w:r>
      <w:proofErr w:type="spellEnd"/>
      <w:r w:rsidR="00970666" w:rsidRPr="001D3C72">
        <w:rPr>
          <w:sz w:val="20"/>
          <w:szCs w:val="20"/>
        </w:rPr>
        <w:t xml:space="preserve"> (PCNB) whose chemical structures are highly resistant to biodegradation due to the presence of more halogen moieties (</w:t>
      </w:r>
      <w:proofErr w:type="spellStart"/>
      <w:r w:rsidR="00970666" w:rsidRPr="001D3C72">
        <w:rPr>
          <w:sz w:val="20"/>
          <w:szCs w:val="20"/>
        </w:rPr>
        <w:t>Barkay</w:t>
      </w:r>
      <w:proofErr w:type="spellEnd"/>
      <w:r w:rsidR="00970666" w:rsidRPr="001D3C72">
        <w:rPr>
          <w:sz w:val="20"/>
          <w:szCs w:val="20"/>
        </w:rPr>
        <w:t xml:space="preserve"> </w:t>
      </w:r>
      <w:r w:rsidR="00970666" w:rsidRPr="001D3C72">
        <w:rPr>
          <w:i/>
          <w:sz w:val="20"/>
          <w:szCs w:val="20"/>
        </w:rPr>
        <w:t>et al</w:t>
      </w:r>
      <w:r w:rsidR="00970666" w:rsidRPr="001D3C72">
        <w:rPr>
          <w:sz w:val="20"/>
          <w:szCs w:val="20"/>
        </w:rPr>
        <w:t xml:space="preserve">., 1989). The isolation of </w:t>
      </w:r>
      <w:r w:rsidR="00970666" w:rsidRPr="001D3C72">
        <w:rPr>
          <w:i/>
          <w:sz w:val="20"/>
          <w:szCs w:val="20"/>
        </w:rPr>
        <w:t>Micrococcus</w:t>
      </w:r>
      <w:r w:rsidR="00970666" w:rsidRPr="001D3C72">
        <w:rPr>
          <w:sz w:val="20"/>
          <w:szCs w:val="20"/>
        </w:rPr>
        <w:t xml:space="preserve"> sp that has the capacity to degrade HCH is quite an interesting finding for such pesticide that was widely used in Nigeria for malaria (disease), and agricultural (insect) pest control. </w:t>
      </w:r>
    </w:p>
    <w:p w:rsidR="00970666" w:rsidRPr="001D3C72" w:rsidRDefault="00970666" w:rsidP="00970666">
      <w:pPr>
        <w:ind w:firstLine="720"/>
        <w:jc w:val="both"/>
        <w:rPr>
          <w:sz w:val="20"/>
          <w:szCs w:val="20"/>
        </w:rPr>
      </w:pPr>
      <w:r w:rsidRPr="001D3C72">
        <w:rPr>
          <w:sz w:val="20"/>
          <w:szCs w:val="20"/>
        </w:rPr>
        <w:t xml:space="preserve">The ability to isolate </w:t>
      </w:r>
      <w:r w:rsidRPr="001D3C72">
        <w:rPr>
          <w:i/>
          <w:sz w:val="20"/>
          <w:szCs w:val="20"/>
        </w:rPr>
        <w:t>Micrococcus</w:t>
      </w:r>
      <w:r w:rsidRPr="001D3C72">
        <w:rPr>
          <w:sz w:val="20"/>
          <w:szCs w:val="20"/>
        </w:rPr>
        <w:t xml:space="preserve"> sp strain 189 from the designated soil environment amended with Gamalin-</w:t>
      </w:r>
      <w:proofErr w:type="gramStart"/>
      <w:r w:rsidRPr="001D3C72">
        <w:rPr>
          <w:sz w:val="20"/>
          <w:szCs w:val="20"/>
        </w:rPr>
        <w:t>20,</w:t>
      </w:r>
      <w:proofErr w:type="gramEnd"/>
      <w:r w:rsidRPr="001D3C72">
        <w:rPr>
          <w:sz w:val="20"/>
          <w:szCs w:val="20"/>
        </w:rPr>
        <w:t xml:space="preserve"> is evidence that </w:t>
      </w:r>
      <w:r w:rsidRPr="001D3C72">
        <w:rPr>
          <w:i/>
          <w:sz w:val="20"/>
          <w:szCs w:val="20"/>
        </w:rPr>
        <w:t xml:space="preserve">Micrococcus </w:t>
      </w:r>
      <w:r w:rsidRPr="001D3C72">
        <w:rPr>
          <w:sz w:val="20"/>
          <w:szCs w:val="20"/>
        </w:rPr>
        <w:t xml:space="preserve">organisms in such environment are active degraders. As a result of exposure, spontaneous mutation of existing </w:t>
      </w:r>
      <w:r w:rsidRPr="001D3C72">
        <w:rPr>
          <w:i/>
          <w:sz w:val="20"/>
          <w:szCs w:val="20"/>
        </w:rPr>
        <w:t xml:space="preserve">Micrococcus </w:t>
      </w:r>
      <w:r w:rsidRPr="001D3C72">
        <w:rPr>
          <w:sz w:val="20"/>
          <w:szCs w:val="20"/>
        </w:rPr>
        <w:t xml:space="preserve">organisms in the soil could have produced this strain with the relevant plasmid-mediated enzymes to biodegrade the Gamalin-20. Bacteria, generally, have evolved regulatory systems that ensure the synthesis of enzymes so that the initial attack on compounds </w:t>
      </w:r>
      <w:proofErr w:type="gramStart"/>
      <w:r w:rsidRPr="001D3C72">
        <w:rPr>
          <w:sz w:val="20"/>
          <w:szCs w:val="20"/>
        </w:rPr>
        <w:t xml:space="preserve">is </w:t>
      </w:r>
      <w:r w:rsidR="008D2A86" w:rsidRPr="001D3C72">
        <w:rPr>
          <w:sz w:val="20"/>
          <w:szCs w:val="20"/>
        </w:rPr>
        <w:t xml:space="preserve"> </w:t>
      </w:r>
      <w:r w:rsidRPr="001D3C72">
        <w:rPr>
          <w:sz w:val="20"/>
          <w:szCs w:val="20"/>
        </w:rPr>
        <w:t>induced</w:t>
      </w:r>
      <w:proofErr w:type="gramEnd"/>
      <w:r w:rsidRPr="001D3C72">
        <w:rPr>
          <w:sz w:val="20"/>
          <w:szCs w:val="20"/>
        </w:rPr>
        <w:t xml:space="preserve"> only when required (</w:t>
      </w:r>
      <w:proofErr w:type="spellStart"/>
      <w:r w:rsidRPr="001D3C72">
        <w:rPr>
          <w:sz w:val="20"/>
          <w:szCs w:val="20"/>
        </w:rPr>
        <w:t>Okerentugba</w:t>
      </w:r>
      <w:proofErr w:type="spellEnd"/>
      <w:r w:rsidRPr="001D3C72">
        <w:rPr>
          <w:sz w:val="20"/>
          <w:szCs w:val="20"/>
        </w:rPr>
        <w:t xml:space="preserve"> and </w:t>
      </w:r>
      <w:proofErr w:type="spellStart"/>
      <w:r w:rsidRPr="001D3C72">
        <w:rPr>
          <w:sz w:val="20"/>
          <w:szCs w:val="20"/>
        </w:rPr>
        <w:t>Ezeronye</w:t>
      </w:r>
      <w:proofErr w:type="spellEnd"/>
      <w:r w:rsidRPr="001D3C72">
        <w:rPr>
          <w:sz w:val="20"/>
          <w:szCs w:val="20"/>
        </w:rPr>
        <w:t xml:space="preserve">, 2003). </w:t>
      </w:r>
    </w:p>
    <w:p w:rsidR="00970666" w:rsidRPr="001D3C72" w:rsidRDefault="00970666" w:rsidP="00970666">
      <w:pPr>
        <w:ind w:firstLine="720"/>
        <w:jc w:val="both"/>
        <w:rPr>
          <w:sz w:val="20"/>
          <w:szCs w:val="20"/>
        </w:rPr>
      </w:pPr>
      <w:r w:rsidRPr="001D3C72">
        <w:rPr>
          <w:sz w:val="20"/>
          <w:szCs w:val="20"/>
        </w:rPr>
        <w:t xml:space="preserve">In addition, some microorganisms have evolved highly effective systems for responding to a variety of potential growth substrate, and this corroborated by the obligate dependence of </w:t>
      </w:r>
      <w:r w:rsidRPr="001D3C72">
        <w:rPr>
          <w:i/>
          <w:sz w:val="20"/>
          <w:szCs w:val="20"/>
        </w:rPr>
        <w:t>Micrococcus</w:t>
      </w:r>
      <w:r w:rsidRPr="001D3C72">
        <w:rPr>
          <w:sz w:val="20"/>
          <w:szCs w:val="20"/>
        </w:rPr>
        <w:t xml:space="preserve"> sp on the utilization of Gamalin-20. </w:t>
      </w:r>
      <w:proofErr w:type="spellStart"/>
      <w:r w:rsidRPr="001D3C72">
        <w:rPr>
          <w:sz w:val="20"/>
          <w:szCs w:val="20"/>
        </w:rPr>
        <w:t>Okerentugba</w:t>
      </w:r>
      <w:proofErr w:type="spellEnd"/>
      <w:r w:rsidRPr="001D3C72">
        <w:rPr>
          <w:sz w:val="20"/>
          <w:szCs w:val="20"/>
        </w:rPr>
        <w:t xml:space="preserve"> and </w:t>
      </w:r>
      <w:proofErr w:type="spellStart"/>
      <w:r w:rsidRPr="001D3C72">
        <w:rPr>
          <w:sz w:val="20"/>
          <w:szCs w:val="20"/>
        </w:rPr>
        <w:t>Ezeronye</w:t>
      </w:r>
      <w:proofErr w:type="spellEnd"/>
      <w:r w:rsidRPr="001D3C72">
        <w:rPr>
          <w:sz w:val="20"/>
          <w:szCs w:val="20"/>
        </w:rPr>
        <w:t xml:space="preserve"> (2003) pointed out that essential genes of bacteria are carried on a single chromosome but genes specifying enzymes required for the catabolism of some of the unusual substrates may be carried on the plasmids. Plasmids have been implicated in the catabolism of octane (</w:t>
      </w:r>
      <w:proofErr w:type="spellStart"/>
      <w:r w:rsidRPr="001D3C72">
        <w:rPr>
          <w:sz w:val="20"/>
          <w:szCs w:val="20"/>
        </w:rPr>
        <w:t>Chakrabarty</w:t>
      </w:r>
      <w:proofErr w:type="spellEnd"/>
      <w:r w:rsidRPr="001D3C72">
        <w:rPr>
          <w:sz w:val="20"/>
          <w:szCs w:val="20"/>
        </w:rPr>
        <w:t xml:space="preserve"> </w:t>
      </w:r>
      <w:r w:rsidRPr="001D3C72">
        <w:rPr>
          <w:i/>
          <w:sz w:val="20"/>
          <w:szCs w:val="20"/>
        </w:rPr>
        <w:t>et al</w:t>
      </w:r>
      <w:r w:rsidRPr="001D3C72">
        <w:rPr>
          <w:sz w:val="20"/>
          <w:szCs w:val="20"/>
        </w:rPr>
        <w:t xml:space="preserve">., 1973), naphthalene (Dunn and </w:t>
      </w:r>
      <w:proofErr w:type="spellStart"/>
      <w:r w:rsidRPr="001D3C72">
        <w:rPr>
          <w:sz w:val="20"/>
          <w:szCs w:val="20"/>
        </w:rPr>
        <w:t>Gunsalus</w:t>
      </w:r>
      <w:proofErr w:type="spellEnd"/>
      <w:r w:rsidRPr="001D3C72">
        <w:rPr>
          <w:sz w:val="20"/>
          <w:szCs w:val="20"/>
        </w:rPr>
        <w:t>, 1973), camphor (</w:t>
      </w:r>
      <w:proofErr w:type="spellStart"/>
      <w:r w:rsidRPr="001D3C72">
        <w:rPr>
          <w:sz w:val="20"/>
          <w:szCs w:val="20"/>
        </w:rPr>
        <w:t>Rheinwald</w:t>
      </w:r>
      <w:proofErr w:type="spellEnd"/>
      <w:r w:rsidRPr="001D3C72">
        <w:rPr>
          <w:sz w:val="20"/>
          <w:szCs w:val="20"/>
        </w:rPr>
        <w:t xml:space="preserve"> </w:t>
      </w:r>
      <w:r w:rsidRPr="001D3C72">
        <w:rPr>
          <w:i/>
          <w:sz w:val="20"/>
          <w:szCs w:val="20"/>
        </w:rPr>
        <w:t>et al.</w:t>
      </w:r>
      <w:r w:rsidRPr="001D3C72">
        <w:rPr>
          <w:sz w:val="20"/>
          <w:szCs w:val="20"/>
        </w:rPr>
        <w:t>, 1973), and toluene (Williams and Murray, 1974), as well as a number of other compounds (</w:t>
      </w:r>
      <w:proofErr w:type="spellStart"/>
      <w:r w:rsidRPr="001D3C72">
        <w:rPr>
          <w:sz w:val="20"/>
          <w:szCs w:val="20"/>
        </w:rPr>
        <w:t>Chakrabarty</w:t>
      </w:r>
      <w:proofErr w:type="spellEnd"/>
      <w:r w:rsidRPr="001D3C72">
        <w:rPr>
          <w:sz w:val="20"/>
          <w:szCs w:val="20"/>
        </w:rPr>
        <w:t xml:space="preserve">, 1976). Several mechanisms explained by </w:t>
      </w:r>
      <w:proofErr w:type="spellStart"/>
      <w:r w:rsidRPr="001D3C72">
        <w:rPr>
          <w:sz w:val="20"/>
          <w:szCs w:val="20"/>
        </w:rPr>
        <w:t>Barkay</w:t>
      </w:r>
      <w:proofErr w:type="spellEnd"/>
      <w:r w:rsidRPr="001D3C72">
        <w:rPr>
          <w:sz w:val="20"/>
          <w:szCs w:val="20"/>
        </w:rPr>
        <w:t xml:space="preserve"> </w:t>
      </w:r>
      <w:r w:rsidRPr="001D3C72">
        <w:rPr>
          <w:i/>
          <w:sz w:val="20"/>
          <w:szCs w:val="20"/>
        </w:rPr>
        <w:t>et al.</w:t>
      </w:r>
      <w:r w:rsidRPr="001D3C72">
        <w:rPr>
          <w:sz w:val="20"/>
          <w:szCs w:val="20"/>
        </w:rPr>
        <w:t xml:space="preserve"> (1989), and </w:t>
      </w:r>
      <w:proofErr w:type="gramStart"/>
      <w:r w:rsidRPr="001D3C72">
        <w:rPr>
          <w:sz w:val="20"/>
          <w:szCs w:val="20"/>
        </w:rPr>
        <w:t>Fought</w:t>
      </w:r>
      <w:proofErr w:type="gramEnd"/>
      <w:r w:rsidRPr="001D3C72">
        <w:rPr>
          <w:sz w:val="20"/>
          <w:szCs w:val="20"/>
        </w:rPr>
        <w:t xml:space="preserve"> </w:t>
      </w:r>
      <w:r w:rsidRPr="001D3C72">
        <w:rPr>
          <w:i/>
          <w:sz w:val="20"/>
          <w:szCs w:val="20"/>
        </w:rPr>
        <w:t>et al</w:t>
      </w:r>
      <w:r w:rsidRPr="001D3C72">
        <w:rPr>
          <w:sz w:val="20"/>
          <w:szCs w:val="20"/>
        </w:rPr>
        <w:t xml:space="preserve">. (1996) give insight to the process of biodegradation. </w:t>
      </w:r>
    </w:p>
    <w:p w:rsidR="00970666" w:rsidRPr="001D3C72" w:rsidRDefault="00970666" w:rsidP="00970666">
      <w:pPr>
        <w:ind w:firstLine="720"/>
        <w:jc w:val="both"/>
        <w:rPr>
          <w:sz w:val="20"/>
          <w:szCs w:val="20"/>
        </w:rPr>
      </w:pPr>
      <w:r w:rsidRPr="001D3C72">
        <w:rPr>
          <w:sz w:val="20"/>
          <w:szCs w:val="20"/>
        </w:rPr>
        <w:t xml:space="preserve">The present study highlights the potential roles of bioremediation in the management of the coastal soils and waters in the Niger Delta that are persistently contaminated by hydrocarbons of </w:t>
      </w:r>
      <w:r w:rsidRPr="001D3C72">
        <w:rPr>
          <w:sz w:val="20"/>
          <w:szCs w:val="20"/>
        </w:rPr>
        <w:lastRenderedPageBreak/>
        <w:t xml:space="preserve">petroleum origin. The development of this technology could be one of the ways of managing the risk of pesticide accumulation. The goals of hydrocarbon </w:t>
      </w:r>
      <w:r w:rsidRPr="001D3C72">
        <w:rPr>
          <w:sz w:val="20"/>
          <w:szCs w:val="20"/>
        </w:rPr>
        <w:lastRenderedPageBreak/>
        <w:t xml:space="preserve">pollution-free coastal environment as envisaged by </w:t>
      </w:r>
      <w:proofErr w:type="spellStart"/>
      <w:r w:rsidRPr="001D3C72">
        <w:rPr>
          <w:sz w:val="20"/>
          <w:szCs w:val="20"/>
        </w:rPr>
        <w:t>Tzesos</w:t>
      </w:r>
      <w:proofErr w:type="spellEnd"/>
      <w:r w:rsidRPr="001D3C72">
        <w:rPr>
          <w:sz w:val="20"/>
          <w:szCs w:val="20"/>
        </w:rPr>
        <w:t xml:space="preserve"> and Wang (1991) and </w:t>
      </w:r>
      <w:proofErr w:type="spellStart"/>
      <w:r w:rsidRPr="001D3C72">
        <w:rPr>
          <w:sz w:val="20"/>
          <w:szCs w:val="20"/>
        </w:rPr>
        <w:t>Iyaniwura</w:t>
      </w:r>
      <w:proofErr w:type="spellEnd"/>
      <w:r w:rsidRPr="001D3C72">
        <w:rPr>
          <w:sz w:val="20"/>
          <w:szCs w:val="20"/>
        </w:rPr>
        <w:t xml:space="preserve"> (1991) can be realized by this new bioremediation technology. </w:t>
      </w:r>
    </w:p>
    <w:p w:rsidR="003F5C6B" w:rsidRDefault="003F5C6B" w:rsidP="000440CB">
      <w:pPr>
        <w:jc w:val="both"/>
        <w:rPr>
          <w:rFonts w:eastAsiaTheme="minorEastAsia"/>
          <w:b/>
          <w:sz w:val="20"/>
          <w:szCs w:val="20"/>
          <w:lang w:eastAsia="zh-CN"/>
        </w:rPr>
        <w:sectPr w:rsidR="003F5C6B" w:rsidSect="00AF53B1">
          <w:type w:val="continuous"/>
          <w:pgSz w:w="12240" w:h="15840" w:code="1"/>
          <w:pgMar w:top="1440" w:right="1440" w:bottom="1440" w:left="1440" w:header="720" w:footer="720" w:gutter="0"/>
          <w:cols w:num="2" w:space="576"/>
          <w:docGrid w:linePitch="360"/>
        </w:sectPr>
      </w:pPr>
    </w:p>
    <w:p w:rsidR="0065545C" w:rsidRDefault="0065545C" w:rsidP="000440CB">
      <w:pPr>
        <w:jc w:val="both"/>
        <w:rPr>
          <w:rFonts w:eastAsiaTheme="minorEastAsia"/>
          <w:b/>
          <w:sz w:val="20"/>
          <w:szCs w:val="20"/>
          <w:lang w:eastAsia="zh-CN"/>
        </w:rPr>
      </w:pPr>
    </w:p>
    <w:p w:rsidR="00ED4EB6" w:rsidRPr="001D3C72" w:rsidRDefault="0005541A" w:rsidP="005955F3">
      <w:pPr>
        <w:jc w:val="both"/>
        <w:rPr>
          <w:sz w:val="20"/>
          <w:szCs w:val="20"/>
        </w:rPr>
      </w:pPr>
      <w:r w:rsidRPr="001D3C72">
        <w:rPr>
          <w:sz w:val="20"/>
          <w:szCs w:val="20"/>
        </w:rPr>
        <w:t>Table</w:t>
      </w:r>
      <w:r w:rsidR="008437E2" w:rsidRPr="001D3C72">
        <w:rPr>
          <w:sz w:val="20"/>
          <w:szCs w:val="20"/>
        </w:rPr>
        <w:t xml:space="preserve">1. </w:t>
      </w:r>
      <w:r w:rsidR="00ED4EB6" w:rsidRPr="001D3C72">
        <w:rPr>
          <w:sz w:val="20"/>
          <w:szCs w:val="20"/>
        </w:rPr>
        <w:t>Charac</w:t>
      </w:r>
      <w:r w:rsidR="00E11AD0" w:rsidRPr="001D3C72">
        <w:rPr>
          <w:sz w:val="20"/>
          <w:szCs w:val="20"/>
        </w:rPr>
        <w:t xml:space="preserve">teristics of </w:t>
      </w:r>
      <w:proofErr w:type="spellStart"/>
      <w:r w:rsidR="00E11AD0" w:rsidRPr="001D3C72">
        <w:rPr>
          <w:sz w:val="20"/>
          <w:szCs w:val="20"/>
        </w:rPr>
        <w:t>Gamalin</w:t>
      </w:r>
      <w:proofErr w:type="spellEnd"/>
      <w:r w:rsidR="00E11AD0" w:rsidRPr="001D3C72">
        <w:rPr>
          <w:sz w:val="20"/>
          <w:szCs w:val="20"/>
        </w:rPr>
        <w:t xml:space="preserve"> 20 Degrad</w:t>
      </w:r>
      <w:r w:rsidR="00ED4EB6" w:rsidRPr="001D3C72">
        <w:rPr>
          <w:sz w:val="20"/>
          <w:szCs w:val="20"/>
        </w:rPr>
        <w:t>ing Organism</w:t>
      </w:r>
      <w:r w:rsidR="00E11AD0" w:rsidRPr="001D3C72">
        <w:rPr>
          <w:sz w:val="20"/>
          <w:szCs w:val="20"/>
        </w:rPr>
        <w:t>s</w:t>
      </w:r>
    </w:p>
    <w:p w:rsidR="00ED4EB6" w:rsidRPr="001D3C72" w:rsidRDefault="00CA71CB" w:rsidP="005955F3">
      <w:pPr>
        <w:jc w:val="both"/>
        <w:rPr>
          <w:sz w:val="20"/>
          <w:szCs w:val="20"/>
        </w:rPr>
      </w:pPr>
      <w:r w:rsidRPr="001D3C72">
        <w:rPr>
          <w:b/>
          <w:sz w:val="20"/>
          <w:szCs w:val="20"/>
        </w:rPr>
        <w:t>C</w:t>
      </w:r>
      <w:r w:rsidR="00ED4EB6" w:rsidRPr="001D3C72">
        <w:rPr>
          <w:b/>
          <w:sz w:val="20"/>
          <w:szCs w:val="20"/>
        </w:rPr>
        <w:t>olony</w:t>
      </w:r>
      <w:r w:rsidRPr="001D3C72">
        <w:rPr>
          <w:b/>
          <w:sz w:val="20"/>
          <w:szCs w:val="20"/>
        </w:rPr>
        <w:t xml:space="preserve"> </w:t>
      </w:r>
      <w:r w:rsidR="00ED4EB6" w:rsidRPr="001D3C72">
        <w:rPr>
          <w:b/>
          <w:sz w:val="20"/>
          <w:szCs w:val="20"/>
        </w:rPr>
        <w:t>Morp</w:t>
      </w:r>
      <w:r w:rsidR="00484038" w:rsidRPr="001D3C72">
        <w:rPr>
          <w:b/>
          <w:sz w:val="20"/>
          <w:szCs w:val="20"/>
        </w:rPr>
        <w:t>h</w:t>
      </w:r>
      <w:r w:rsidR="00ED4EB6" w:rsidRPr="001D3C72">
        <w:rPr>
          <w:b/>
          <w:sz w:val="20"/>
          <w:szCs w:val="20"/>
        </w:rPr>
        <w:t>ology</w:t>
      </w:r>
      <w:r w:rsidRPr="001D3C72">
        <w:rPr>
          <w:b/>
          <w:sz w:val="20"/>
          <w:szCs w:val="20"/>
        </w:rPr>
        <w:t xml:space="preserve"> </w:t>
      </w:r>
      <w:r w:rsidR="0011322E" w:rsidRPr="001D3C72">
        <w:rPr>
          <w:b/>
          <w:sz w:val="20"/>
          <w:szCs w:val="20"/>
        </w:rPr>
        <w:t xml:space="preserve">                              </w:t>
      </w:r>
      <w:r w:rsidR="00ED4EB6" w:rsidRPr="001D3C72">
        <w:rPr>
          <w:b/>
          <w:sz w:val="20"/>
          <w:szCs w:val="20"/>
        </w:rPr>
        <w:t>Microscopic Appearanc</w:t>
      </w:r>
      <w:r w:rsidR="008437E2" w:rsidRPr="001D3C72">
        <w:rPr>
          <w:b/>
          <w:sz w:val="20"/>
          <w:szCs w:val="20"/>
        </w:rPr>
        <w:t xml:space="preserve">es </w:t>
      </w:r>
      <w:r w:rsidR="0011322E" w:rsidRPr="001D3C72">
        <w:rPr>
          <w:b/>
          <w:sz w:val="20"/>
          <w:szCs w:val="20"/>
        </w:rPr>
        <w:t xml:space="preserve">                                    </w:t>
      </w:r>
      <w:r w:rsidR="008437E2" w:rsidRPr="001D3C72">
        <w:rPr>
          <w:b/>
          <w:sz w:val="20"/>
          <w:szCs w:val="20"/>
        </w:rPr>
        <w:t>B</w:t>
      </w:r>
      <w:r w:rsidR="00ED4EB6" w:rsidRPr="001D3C72">
        <w:rPr>
          <w:b/>
          <w:sz w:val="20"/>
          <w:szCs w:val="20"/>
        </w:rPr>
        <w:t>iochemical Reactions</w:t>
      </w:r>
      <w:r w:rsidR="00ED4EB6" w:rsidRPr="001D3C72">
        <w:rPr>
          <w:sz w:val="20"/>
          <w:szCs w:val="20"/>
        </w:rPr>
        <w:t xml:space="preserve"> </w:t>
      </w:r>
      <w:r w:rsidR="00ED4EB6" w:rsidRPr="001D3C72">
        <w:rPr>
          <w:sz w:val="20"/>
          <w:szCs w:val="20"/>
        </w:rPr>
        <w:tab/>
        <w:t xml:space="preserve">  </w:t>
      </w:r>
      <w:r w:rsidR="00ED4EB6" w:rsidRPr="001D3C72">
        <w:rPr>
          <w:b/>
          <w:sz w:val="20"/>
          <w:szCs w:val="20"/>
        </w:rPr>
        <w:t xml:space="preserve">Sugar </w:t>
      </w:r>
      <w:proofErr w:type="spellStart"/>
      <w:r w:rsidR="00ED4EB6" w:rsidRPr="001D3C72">
        <w:rPr>
          <w:b/>
          <w:sz w:val="20"/>
          <w:szCs w:val="20"/>
        </w:rPr>
        <w:t>Permanentation</w:t>
      </w:r>
      <w:proofErr w:type="spellEnd"/>
      <w:r w:rsidR="00ED4EB6" w:rsidRPr="001D3C72">
        <w:rPr>
          <w:b/>
          <w:sz w:val="20"/>
          <w:szCs w:val="20"/>
        </w:rPr>
        <w:t xml:space="preserve"> </w:t>
      </w:r>
      <w:r w:rsidR="00790B46" w:rsidRPr="001D3C72">
        <w:rPr>
          <w:b/>
          <w:sz w:val="20"/>
          <w:szCs w:val="20"/>
        </w:rPr>
        <w:t xml:space="preserve">                         </w:t>
      </w:r>
      <w:r w:rsidR="00ED4EB6" w:rsidRPr="001D3C72">
        <w:rPr>
          <w:b/>
          <w:sz w:val="20"/>
          <w:szCs w:val="20"/>
        </w:rPr>
        <w:t xml:space="preserve"> Identification</w:t>
      </w:r>
      <w:r w:rsidR="00ED4EB6" w:rsidRPr="001D3C72">
        <w:rPr>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
        <w:gridCol w:w="451"/>
        <w:gridCol w:w="636"/>
        <w:gridCol w:w="630"/>
        <w:gridCol w:w="534"/>
        <w:gridCol w:w="630"/>
        <w:gridCol w:w="720"/>
        <w:gridCol w:w="540"/>
        <w:gridCol w:w="450"/>
        <w:gridCol w:w="540"/>
        <w:gridCol w:w="540"/>
        <w:gridCol w:w="630"/>
        <w:gridCol w:w="540"/>
        <w:gridCol w:w="540"/>
        <w:gridCol w:w="450"/>
        <w:gridCol w:w="540"/>
        <w:gridCol w:w="827"/>
      </w:tblGrid>
      <w:tr w:rsidR="003819B4" w:rsidRPr="003819B4" w:rsidTr="003819B4">
        <w:trPr>
          <w:cantSplit/>
          <w:trHeight w:val="359"/>
          <w:jc w:val="center"/>
        </w:trPr>
        <w:tc>
          <w:tcPr>
            <w:tcW w:w="197" w:type="pct"/>
            <w:vAlign w:val="center"/>
          </w:tcPr>
          <w:p w:rsidR="00ED4EB6" w:rsidRPr="003819B4" w:rsidRDefault="00ED4EB6" w:rsidP="005955F3">
            <w:pPr>
              <w:ind w:right="-684"/>
              <w:jc w:val="both"/>
              <w:rPr>
                <w:sz w:val="10"/>
                <w:szCs w:val="10"/>
              </w:rPr>
            </w:pPr>
            <w:r w:rsidRPr="003819B4">
              <w:rPr>
                <w:sz w:val="10"/>
                <w:szCs w:val="10"/>
              </w:rPr>
              <w:t>No</w:t>
            </w:r>
          </w:p>
        </w:tc>
        <w:tc>
          <w:tcPr>
            <w:tcW w:w="235" w:type="pct"/>
            <w:vAlign w:val="center"/>
          </w:tcPr>
          <w:p w:rsidR="003819B4" w:rsidRPr="003819B4" w:rsidRDefault="00ED4EB6" w:rsidP="005955F3">
            <w:pPr>
              <w:ind w:right="-684"/>
              <w:jc w:val="both"/>
              <w:rPr>
                <w:rFonts w:eastAsiaTheme="minorEastAsia" w:hint="eastAsia"/>
                <w:sz w:val="10"/>
                <w:szCs w:val="10"/>
                <w:lang w:eastAsia="zh-CN"/>
              </w:rPr>
            </w:pPr>
            <w:r w:rsidRPr="003819B4">
              <w:rPr>
                <w:sz w:val="10"/>
                <w:szCs w:val="10"/>
              </w:rPr>
              <w:t xml:space="preserve">Size </w:t>
            </w:r>
          </w:p>
          <w:p w:rsidR="00ED4EB6" w:rsidRPr="003819B4" w:rsidRDefault="00ED4EB6" w:rsidP="005955F3">
            <w:pPr>
              <w:ind w:right="-684"/>
              <w:jc w:val="both"/>
              <w:rPr>
                <w:sz w:val="10"/>
                <w:szCs w:val="10"/>
              </w:rPr>
            </w:pPr>
            <w:r w:rsidRPr="003819B4">
              <w:rPr>
                <w:sz w:val="10"/>
                <w:szCs w:val="10"/>
              </w:rPr>
              <w:t>No</w:t>
            </w:r>
          </w:p>
        </w:tc>
        <w:tc>
          <w:tcPr>
            <w:tcW w:w="332" w:type="pct"/>
            <w:vAlign w:val="center"/>
          </w:tcPr>
          <w:p w:rsidR="00ED4EB6" w:rsidRPr="003819B4" w:rsidRDefault="00ED4EB6" w:rsidP="005955F3">
            <w:pPr>
              <w:ind w:right="-684"/>
              <w:jc w:val="both"/>
              <w:rPr>
                <w:sz w:val="10"/>
                <w:szCs w:val="10"/>
              </w:rPr>
            </w:pPr>
            <w:r w:rsidRPr="003819B4">
              <w:rPr>
                <w:sz w:val="10"/>
                <w:szCs w:val="10"/>
              </w:rPr>
              <w:t>Elevation</w:t>
            </w:r>
          </w:p>
        </w:tc>
        <w:tc>
          <w:tcPr>
            <w:tcW w:w="329" w:type="pct"/>
            <w:vAlign w:val="center"/>
          </w:tcPr>
          <w:p w:rsidR="00ED4EB6" w:rsidRPr="003819B4" w:rsidRDefault="00ED4EB6" w:rsidP="005955F3">
            <w:pPr>
              <w:ind w:right="-684"/>
              <w:jc w:val="both"/>
              <w:rPr>
                <w:sz w:val="10"/>
                <w:szCs w:val="10"/>
              </w:rPr>
            </w:pPr>
            <w:r w:rsidRPr="003819B4">
              <w:rPr>
                <w:sz w:val="10"/>
                <w:szCs w:val="10"/>
              </w:rPr>
              <w:t>Surface</w:t>
            </w:r>
          </w:p>
        </w:tc>
        <w:tc>
          <w:tcPr>
            <w:tcW w:w="279" w:type="pct"/>
            <w:vAlign w:val="center"/>
          </w:tcPr>
          <w:p w:rsidR="00ED4EB6" w:rsidRPr="003819B4" w:rsidRDefault="00ED4EB6" w:rsidP="005955F3">
            <w:pPr>
              <w:ind w:right="-684"/>
              <w:jc w:val="both"/>
              <w:rPr>
                <w:sz w:val="10"/>
                <w:szCs w:val="10"/>
              </w:rPr>
            </w:pPr>
            <w:r w:rsidRPr="003819B4">
              <w:rPr>
                <w:sz w:val="10"/>
                <w:szCs w:val="10"/>
              </w:rPr>
              <w:t>pigment</w:t>
            </w:r>
          </w:p>
        </w:tc>
        <w:tc>
          <w:tcPr>
            <w:tcW w:w="329" w:type="pct"/>
            <w:vAlign w:val="center"/>
          </w:tcPr>
          <w:p w:rsidR="00ED4EB6" w:rsidRPr="003819B4" w:rsidRDefault="00ED4EB6" w:rsidP="005955F3">
            <w:pPr>
              <w:ind w:right="-684"/>
              <w:jc w:val="both"/>
              <w:rPr>
                <w:sz w:val="10"/>
                <w:szCs w:val="10"/>
              </w:rPr>
            </w:pPr>
            <w:r w:rsidRPr="003819B4">
              <w:rPr>
                <w:sz w:val="10"/>
                <w:szCs w:val="10"/>
              </w:rPr>
              <w:t xml:space="preserve">Structure </w:t>
            </w:r>
          </w:p>
        </w:tc>
        <w:tc>
          <w:tcPr>
            <w:tcW w:w="376" w:type="pct"/>
            <w:vAlign w:val="center"/>
          </w:tcPr>
          <w:p w:rsidR="00ED4EB6" w:rsidRPr="003819B4" w:rsidRDefault="00ED4EB6" w:rsidP="003819B4">
            <w:pPr>
              <w:ind w:left="-18" w:right="-684"/>
              <w:jc w:val="both"/>
              <w:rPr>
                <w:sz w:val="10"/>
                <w:szCs w:val="10"/>
              </w:rPr>
            </w:pPr>
            <w:proofErr w:type="spellStart"/>
            <w:r w:rsidRPr="003819B4">
              <w:rPr>
                <w:sz w:val="10"/>
                <w:szCs w:val="10"/>
              </w:rPr>
              <w:t>Emulsifiability</w:t>
            </w:r>
            <w:proofErr w:type="spellEnd"/>
            <w:r w:rsidRPr="003819B4">
              <w:rPr>
                <w:sz w:val="10"/>
                <w:szCs w:val="10"/>
              </w:rPr>
              <w:t xml:space="preserve"> </w:t>
            </w:r>
          </w:p>
        </w:tc>
        <w:tc>
          <w:tcPr>
            <w:tcW w:w="282" w:type="pct"/>
            <w:vAlign w:val="center"/>
          </w:tcPr>
          <w:p w:rsidR="00ED4EB6" w:rsidRPr="003819B4" w:rsidRDefault="00ED4EB6" w:rsidP="005955F3">
            <w:pPr>
              <w:ind w:right="-684"/>
              <w:jc w:val="both"/>
              <w:rPr>
                <w:sz w:val="10"/>
                <w:szCs w:val="10"/>
              </w:rPr>
            </w:pPr>
            <w:r w:rsidRPr="003819B4">
              <w:rPr>
                <w:sz w:val="10"/>
                <w:szCs w:val="10"/>
              </w:rPr>
              <w:t>Shape</w:t>
            </w:r>
          </w:p>
        </w:tc>
        <w:tc>
          <w:tcPr>
            <w:tcW w:w="235" w:type="pct"/>
            <w:vAlign w:val="center"/>
          </w:tcPr>
          <w:p w:rsidR="00ED4EB6" w:rsidRPr="003819B4" w:rsidRDefault="00ED4EB6" w:rsidP="005955F3">
            <w:pPr>
              <w:ind w:right="-684"/>
              <w:jc w:val="both"/>
              <w:rPr>
                <w:sz w:val="10"/>
                <w:szCs w:val="10"/>
              </w:rPr>
            </w:pPr>
            <w:r w:rsidRPr="003819B4">
              <w:rPr>
                <w:sz w:val="10"/>
                <w:szCs w:val="10"/>
              </w:rPr>
              <w:t>Edge</w:t>
            </w:r>
          </w:p>
        </w:tc>
        <w:tc>
          <w:tcPr>
            <w:tcW w:w="282" w:type="pct"/>
            <w:vAlign w:val="center"/>
          </w:tcPr>
          <w:p w:rsidR="00ED4EB6" w:rsidRPr="003819B4" w:rsidRDefault="00ED4EB6" w:rsidP="005955F3">
            <w:pPr>
              <w:ind w:right="-684"/>
              <w:jc w:val="both"/>
              <w:rPr>
                <w:sz w:val="10"/>
                <w:szCs w:val="10"/>
              </w:rPr>
            </w:pPr>
            <w:r w:rsidRPr="003819B4">
              <w:rPr>
                <w:sz w:val="10"/>
                <w:szCs w:val="10"/>
              </w:rPr>
              <w:t xml:space="preserve">Gram </w:t>
            </w:r>
            <w:proofErr w:type="spellStart"/>
            <w:r w:rsidRPr="003819B4">
              <w:rPr>
                <w:sz w:val="10"/>
                <w:szCs w:val="10"/>
              </w:rPr>
              <w:t>Rtn</w:t>
            </w:r>
            <w:proofErr w:type="spellEnd"/>
          </w:p>
        </w:tc>
        <w:tc>
          <w:tcPr>
            <w:tcW w:w="282" w:type="pct"/>
            <w:vAlign w:val="center"/>
          </w:tcPr>
          <w:p w:rsidR="00ED4EB6" w:rsidRPr="003819B4" w:rsidRDefault="00ED4EB6" w:rsidP="005955F3">
            <w:pPr>
              <w:ind w:right="-684"/>
              <w:jc w:val="both"/>
              <w:rPr>
                <w:sz w:val="10"/>
                <w:szCs w:val="10"/>
              </w:rPr>
            </w:pPr>
            <w:proofErr w:type="spellStart"/>
            <w:r w:rsidRPr="003819B4">
              <w:rPr>
                <w:sz w:val="10"/>
                <w:szCs w:val="10"/>
              </w:rPr>
              <w:t>Moltility</w:t>
            </w:r>
            <w:proofErr w:type="spellEnd"/>
          </w:p>
        </w:tc>
        <w:tc>
          <w:tcPr>
            <w:tcW w:w="329" w:type="pct"/>
            <w:vAlign w:val="center"/>
          </w:tcPr>
          <w:p w:rsidR="00ED4EB6" w:rsidRPr="003819B4" w:rsidRDefault="00ED4EB6" w:rsidP="005955F3">
            <w:pPr>
              <w:ind w:right="-684"/>
              <w:jc w:val="both"/>
              <w:rPr>
                <w:sz w:val="10"/>
                <w:szCs w:val="10"/>
              </w:rPr>
            </w:pPr>
            <w:proofErr w:type="spellStart"/>
            <w:r w:rsidRPr="003819B4">
              <w:rPr>
                <w:sz w:val="10"/>
                <w:szCs w:val="10"/>
              </w:rPr>
              <w:t>Coagulase</w:t>
            </w:r>
            <w:proofErr w:type="spellEnd"/>
          </w:p>
        </w:tc>
        <w:tc>
          <w:tcPr>
            <w:tcW w:w="282" w:type="pct"/>
            <w:vAlign w:val="center"/>
          </w:tcPr>
          <w:p w:rsidR="003819B4" w:rsidRDefault="00ED4EB6" w:rsidP="005955F3">
            <w:pPr>
              <w:ind w:right="-684"/>
              <w:jc w:val="both"/>
              <w:rPr>
                <w:rFonts w:eastAsiaTheme="minorEastAsia" w:hint="eastAsia"/>
                <w:sz w:val="10"/>
                <w:szCs w:val="10"/>
                <w:lang w:eastAsia="zh-CN"/>
              </w:rPr>
            </w:pPr>
            <w:proofErr w:type="spellStart"/>
            <w:r w:rsidRPr="003819B4">
              <w:rPr>
                <w:sz w:val="10"/>
                <w:szCs w:val="10"/>
              </w:rPr>
              <w:t>Methyle</w:t>
            </w:r>
            <w:proofErr w:type="spellEnd"/>
          </w:p>
          <w:p w:rsidR="00ED4EB6" w:rsidRPr="003819B4" w:rsidRDefault="00ED4EB6" w:rsidP="005955F3">
            <w:pPr>
              <w:ind w:right="-684"/>
              <w:jc w:val="both"/>
              <w:rPr>
                <w:sz w:val="10"/>
                <w:szCs w:val="10"/>
              </w:rPr>
            </w:pPr>
            <w:r w:rsidRPr="003819B4">
              <w:rPr>
                <w:sz w:val="10"/>
                <w:szCs w:val="10"/>
              </w:rPr>
              <w:t xml:space="preserve"> Red</w:t>
            </w:r>
          </w:p>
        </w:tc>
        <w:tc>
          <w:tcPr>
            <w:tcW w:w="282" w:type="pct"/>
            <w:vAlign w:val="center"/>
          </w:tcPr>
          <w:p w:rsidR="00ED4EB6" w:rsidRPr="003819B4" w:rsidRDefault="00ED4EB6" w:rsidP="005955F3">
            <w:pPr>
              <w:ind w:right="-684"/>
              <w:jc w:val="both"/>
              <w:rPr>
                <w:sz w:val="10"/>
                <w:szCs w:val="10"/>
              </w:rPr>
            </w:pPr>
            <w:proofErr w:type="spellStart"/>
            <w:r w:rsidRPr="003819B4">
              <w:rPr>
                <w:sz w:val="10"/>
                <w:szCs w:val="10"/>
              </w:rPr>
              <w:t>Catalase</w:t>
            </w:r>
            <w:proofErr w:type="spellEnd"/>
          </w:p>
        </w:tc>
        <w:tc>
          <w:tcPr>
            <w:tcW w:w="235" w:type="pct"/>
            <w:vAlign w:val="center"/>
          </w:tcPr>
          <w:p w:rsidR="00ED4EB6" w:rsidRPr="003819B4" w:rsidRDefault="00ED4EB6" w:rsidP="003819B4">
            <w:pPr>
              <w:ind w:left="-109" w:right="-684"/>
              <w:jc w:val="both"/>
              <w:rPr>
                <w:sz w:val="10"/>
                <w:szCs w:val="10"/>
              </w:rPr>
            </w:pPr>
            <w:r w:rsidRPr="003819B4">
              <w:rPr>
                <w:sz w:val="10"/>
                <w:szCs w:val="10"/>
              </w:rPr>
              <w:t>Glucose</w:t>
            </w:r>
          </w:p>
        </w:tc>
        <w:tc>
          <w:tcPr>
            <w:tcW w:w="282" w:type="pct"/>
            <w:vAlign w:val="center"/>
          </w:tcPr>
          <w:p w:rsidR="00ED4EB6" w:rsidRPr="003819B4" w:rsidRDefault="00ED4EB6" w:rsidP="005955F3">
            <w:pPr>
              <w:ind w:right="-684"/>
              <w:jc w:val="both"/>
              <w:rPr>
                <w:sz w:val="10"/>
                <w:szCs w:val="10"/>
              </w:rPr>
            </w:pPr>
            <w:r w:rsidRPr="003819B4">
              <w:rPr>
                <w:sz w:val="10"/>
                <w:szCs w:val="10"/>
              </w:rPr>
              <w:t>Lactose</w:t>
            </w:r>
          </w:p>
        </w:tc>
        <w:tc>
          <w:tcPr>
            <w:tcW w:w="432" w:type="pct"/>
            <w:vAlign w:val="center"/>
          </w:tcPr>
          <w:p w:rsidR="00ED4EB6" w:rsidRPr="003819B4" w:rsidRDefault="00ED4EB6" w:rsidP="005955F3">
            <w:pPr>
              <w:ind w:right="-684"/>
              <w:jc w:val="both"/>
              <w:rPr>
                <w:sz w:val="10"/>
                <w:szCs w:val="10"/>
              </w:rPr>
            </w:pPr>
            <w:proofErr w:type="spellStart"/>
            <w:r w:rsidRPr="003819B4">
              <w:rPr>
                <w:sz w:val="10"/>
                <w:szCs w:val="10"/>
              </w:rPr>
              <w:t>Mannito</w:t>
            </w:r>
            <w:r w:rsidR="009E3ABC" w:rsidRPr="003819B4">
              <w:rPr>
                <w:sz w:val="10"/>
                <w:szCs w:val="10"/>
              </w:rPr>
              <w:t>l</w:t>
            </w:r>
            <w:proofErr w:type="spellEnd"/>
          </w:p>
        </w:tc>
      </w:tr>
      <w:tr w:rsidR="003819B4" w:rsidRPr="003819B4" w:rsidTr="003819B4">
        <w:trPr>
          <w:cantSplit/>
          <w:jc w:val="center"/>
        </w:trPr>
        <w:tc>
          <w:tcPr>
            <w:tcW w:w="197" w:type="pct"/>
            <w:vAlign w:val="center"/>
          </w:tcPr>
          <w:p w:rsidR="00ED4EB6" w:rsidRPr="003819B4" w:rsidRDefault="00ED4EB6" w:rsidP="005955F3">
            <w:pPr>
              <w:ind w:right="-684"/>
              <w:jc w:val="both"/>
              <w:rPr>
                <w:sz w:val="10"/>
                <w:szCs w:val="10"/>
              </w:rPr>
            </w:pPr>
            <w:r w:rsidRPr="003819B4">
              <w:rPr>
                <w:sz w:val="10"/>
                <w:szCs w:val="10"/>
              </w:rPr>
              <w:t>1</w:t>
            </w:r>
          </w:p>
        </w:tc>
        <w:tc>
          <w:tcPr>
            <w:tcW w:w="235" w:type="pct"/>
            <w:vAlign w:val="center"/>
          </w:tcPr>
          <w:p w:rsidR="00ED4EB6" w:rsidRPr="003819B4" w:rsidRDefault="00ED4EB6" w:rsidP="005955F3">
            <w:pPr>
              <w:ind w:right="-684"/>
              <w:jc w:val="both"/>
              <w:rPr>
                <w:sz w:val="10"/>
                <w:szCs w:val="10"/>
              </w:rPr>
            </w:pPr>
            <w:r w:rsidRPr="003819B4">
              <w:rPr>
                <w:sz w:val="10"/>
                <w:szCs w:val="10"/>
              </w:rPr>
              <w:t>08</w:t>
            </w:r>
          </w:p>
        </w:tc>
        <w:tc>
          <w:tcPr>
            <w:tcW w:w="332" w:type="pct"/>
            <w:vAlign w:val="center"/>
          </w:tcPr>
          <w:p w:rsidR="00ED4EB6" w:rsidRPr="003819B4" w:rsidRDefault="00ED4EB6" w:rsidP="005955F3">
            <w:pPr>
              <w:ind w:right="-684"/>
              <w:jc w:val="both"/>
              <w:rPr>
                <w:sz w:val="10"/>
                <w:szCs w:val="10"/>
              </w:rPr>
            </w:pPr>
            <w:r w:rsidRPr="003819B4">
              <w:rPr>
                <w:sz w:val="10"/>
                <w:szCs w:val="10"/>
              </w:rPr>
              <w:t>Convex</w:t>
            </w:r>
          </w:p>
        </w:tc>
        <w:tc>
          <w:tcPr>
            <w:tcW w:w="329" w:type="pct"/>
            <w:vAlign w:val="center"/>
          </w:tcPr>
          <w:p w:rsidR="00ED4EB6" w:rsidRPr="003819B4" w:rsidRDefault="00ED4EB6" w:rsidP="005955F3">
            <w:pPr>
              <w:ind w:right="-684"/>
              <w:jc w:val="both"/>
              <w:rPr>
                <w:sz w:val="10"/>
                <w:szCs w:val="10"/>
              </w:rPr>
            </w:pPr>
            <w:r w:rsidRPr="003819B4">
              <w:rPr>
                <w:sz w:val="10"/>
                <w:szCs w:val="10"/>
              </w:rPr>
              <w:t>Smooth &amp;</w:t>
            </w:r>
          </w:p>
          <w:p w:rsidR="00ED4EB6" w:rsidRPr="003819B4" w:rsidRDefault="00ED4EB6" w:rsidP="005955F3">
            <w:pPr>
              <w:ind w:right="-684"/>
              <w:jc w:val="both"/>
              <w:rPr>
                <w:sz w:val="10"/>
                <w:szCs w:val="10"/>
              </w:rPr>
            </w:pPr>
            <w:proofErr w:type="spellStart"/>
            <w:r w:rsidRPr="003819B4">
              <w:rPr>
                <w:sz w:val="10"/>
                <w:szCs w:val="10"/>
              </w:rPr>
              <w:t>Glisterning</w:t>
            </w:r>
            <w:proofErr w:type="spellEnd"/>
          </w:p>
        </w:tc>
        <w:tc>
          <w:tcPr>
            <w:tcW w:w="279" w:type="pct"/>
            <w:vAlign w:val="center"/>
          </w:tcPr>
          <w:p w:rsidR="00ED4EB6" w:rsidRPr="003819B4" w:rsidRDefault="00ED4EB6" w:rsidP="005955F3">
            <w:pPr>
              <w:ind w:right="-684"/>
              <w:jc w:val="both"/>
              <w:rPr>
                <w:sz w:val="10"/>
                <w:szCs w:val="10"/>
              </w:rPr>
            </w:pPr>
            <w:r w:rsidRPr="003819B4">
              <w:rPr>
                <w:sz w:val="10"/>
                <w:szCs w:val="10"/>
              </w:rPr>
              <w:t xml:space="preserve">Golden </w:t>
            </w:r>
          </w:p>
          <w:p w:rsidR="00ED4EB6" w:rsidRPr="003819B4" w:rsidRDefault="00ED4EB6" w:rsidP="005955F3">
            <w:pPr>
              <w:ind w:right="-684"/>
              <w:jc w:val="both"/>
              <w:rPr>
                <w:sz w:val="10"/>
                <w:szCs w:val="10"/>
              </w:rPr>
            </w:pPr>
            <w:r w:rsidRPr="003819B4">
              <w:rPr>
                <w:sz w:val="10"/>
                <w:szCs w:val="10"/>
              </w:rPr>
              <w:t>Yellow</w:t>
            </w:r>
          </w:p>
        </w:tc>
        <w:tc>
          <w:tcPr>
            <w:tcW w:w="329" w:type="pct"/>
            <w:vAlign w:val="center"/>
          </w:tcPr>
          <w:p w:rsidR="00ED4EB6" w:rsidRPr="003819B4" w:rsidRDefault="00ED4EB6" w:rsidP="005955F3">
            <w:pPr>
              <w:ind w:right="-684"/>
              <w:jc w:val="both"/>
              <w:rPr>
                <w:sz w:val="10"/>
                <w:szCs w:val="10"/>
              </w:rPr>
            </w:pPr>
            <w:r w:rsidRPr="003819B4">
              <w:rPr>
                <w:sz w:val="10"/>
                <w:szCs w:val="10"/>
              </w:rPr>
              <w:t xml:space="preserve">Discrete </w:t>
            </w:r>
          </w:p>
        </w:tc>
        <w:tc>
          <w:tcPr>
            <w:tcW w:w="376" w:type="pct"/>
            <w:vAlign w:val="center"/>
          </w:tcPr>
          <w:p w:rsidR="00ED4EB6" w:rsidRPr="003819B4" w:rsidRDefault="00ED4EB6" w:rsidP="005955F3">
            <w:pPr>
              <w:ind w:right="-684"/>
              <w:jc w:val="both"/>
              <w:rPr>
                <w:sz w:val="10"/>
                <w:szCs w:val="10"/>
              </w:rPr>
            </w:pPr>
            <w:r w:rsidRPr="003819B4">
              <w:rPr>
                <w:sz w:val="10"/>
                <w:szCs w:val="10"/>
              </w:rPr>
              <w:t xml:space="preserve">Difficult </w:t>
            </w:r>
          </w:p>
        </w:tc>
        <w:tc>
          <w:tcPr>
            <w:tcW w:w="282" w:type="pct"/>
            <w:vAlign w:val="center"/>
          </w:tcPr>
          <w:p w:rsidR="00ED4EB6" w:rsidRPr="003819B4" w:rsidRDefault="00ED4EB6" w:rsidP="005955F3">
            <w:pPr>
              <w:ind w:right="-684"/>
              <w:jc w:val="both"/>
              <w:rPr>
                <w:sz w:val="10"/>
                <w:szCs w:val="10"/>
              </w:rPr>
            </w:pPr>
            <w:r w:rsidRPr="003819B4">
              <w:rPr>
                <w:sz w:val="10"/>
                <w:szCs w:val="10"/>
              </w:rPr>
              <w:t>Circular</w:t>
            </w:r>
          </w:p>
        </w:tc>
        <w:tc>
          <w:tcPr>
            <w:tcW w:w="235" w:type="pct"/>
            <w:vAlign w:val="center"/>
          </w:tcPr>
          <w:p w:rsidR="00ED4EB6" w:rsidRPr="003819B4" w:rsidRDefault="00ED4EB6" w:rsidP="005955F3">
            <w:pPr>
              <w:ind w:right="-684"/>
              <w:jc w:val="both"/>
              <w:rPr>
                <w:sz w:val="10"/>
                <w:szCs w:val="10"/>
              </w:rPr>
            </w:pPr>
            <w:r w:rsidRPr="003819B4">
              <w:rPr>
                <w:sz w:val="10"/>
                <w:szCs w:val="10"/>
              </w:rPr>
              <w:t xml:space="preserve">Entire </w:t>
            </w:r>
          </w:p>
        </w:tc>
        <w:tc>
          <w:tcPr>
            <w:tcW w:w="282" w:type="pct"/>
            <w:vAlign w:val="center"/>
          </w:tcPr>
          <w:p w:rsidR="003819B4" w:rsidRDefault="00ED4EB6" w:rsidP="005955F3">
            <w:pPr>
              <w:ind w:right="-684"/>
              <w:jc w:val="both"/>
              <w:rPr>
                <w:rFonts w:eastAsiaTheme="minorEastAsia" w:hint="eastAsia"/>
                <w:sz w:val="10"/>
                <w:szCs w:val="10"/>
                <w:lang w:eastAsia="zh-CN"/>
              </w:rPr>
            </w:pPr>
            <w:r w:rsidRPr="003819B4">
              <w:rPr>
                <w:sz w:val="10"/>
                <w:szCs w:val="10"/>
              </w:rPr>
              <w:t xml:space="preserve">+ </w:t>
            </w:r>
            <w:proofErr w:type="spellStart"/>
            <w:r w:rsidRPr="003819B4">
              <w:rPr>
                <w:sz w:val="10"/>
                <w:szCs w:val="10"/>
              </w:rPr>
              <w:t>cocci</w:t>
            </w:r>
            <w:proofErr w:type="spellEnd"/>
            <w:r w:rsidRPr="003819B4">
              <w:rPr>
                <w:sz w:val="10"/>
                <w:szCs w:val="10"/>
              </w:rPr>
              <w:t xml:space="preserve"> </w:t>
            </w:r>
          </w:p>
          <w:p w:rsidR="00ED4EB6" w:rsidRPr="003819B4" w:rsidRDefault="00ED4EB6" w:rsidP="005955F3">
            <w:pPr>
              <w:ind w:right="-684"/>
              <w:jc w:val="both"/>
              <w:rPr>
                <w:sz w:val="10"/>
                <w:szCs w:val="10"/>
              </w:rPr>
            </w:pPr>
            <w:r w:rsidRPr="003819B4">
              <w:rPr>
                <w:sz w:val="10"/>
                <w:szCs w:val="10"/>
              </w:rPr>
              <w:t>in</w:t>
            </w:r>
          </w:p>
          <w:p w:rsidR="00ED4EB6" w:rsidRPr="003819B4" w:rsidRDefault="00ED4EB6" w:rsidP="005955F3">
            <w:pPr>
              <w:ind w:right="-684"/>
              <w:jc w:val="both"/>
              <w:rPr>
                <w:sz w:val="10"/>
                <w:szCs w:val="10"/>
              </w:rPr>
            </w:pPr>
            <w:r w:rsidRPr="003819B4">
              <w:rPr>
                <w:sz w:val="10"/>
                <w:szCs w:val="10"/>
              </w:rPr>
              <w:t>Pairs</w:t>
            </w:r>
          </w:p>
        </w:tc>
        <w:tc>
          <w:tcPr>
            <w:tcW w:w="282" w:type="pct"/>
            <w:vAlign w:val="center"/>
          </w:tcPr>
          <w:p w:rsidR="00ED4EB6" w:rsidRPr="003819B4" w:rsidRDefault="00ED4EB6" w:rsidP="005955F3">
            <w:pPr>
              <w:ind w:right="-684"/>
              <w:jc w:val="both"/>
              <w:rPr>
                <w:sz w:val="10"/>
                <w:szCs w:val="10"/>
              </w:rPr>
            </w:pPr>
            <w:r w:rsidRPr="003819B4">
              <w:rPr>
                <w:sz w:val="10"/>
                <w:szCs w:val="10"/>
              </w:rPr>
              <w:t>+</w:t>
            </w:r>
          </w:p>
        </w:tc>
        <w:tc>
          <w:tcPr>
            <w:tcW w:w="329" w:type="pct"/>
            <w:vAlign w:val="center"/>
          </w:tcPr>
          <w:p w:rsidR="00ED4EB6" w:rsidRPr="003819B4" w:rsidRDefault="00ED4EB6" w:rsidP="005955F3">
            <w:pPr>
              <w:ind w:right="-684"/>
              <w:jc w:val="both"/>
              <w:rPr>
                <w:sz w:val="10"/>
                <w:szCs w:val="10"/>
              </w:rPr>
            </w:pPr>
            <w:r w:rsidRPr="003819B4">
              <w:rPr>
                <w:sz w:val="10"/>
                <w:szCs w:val="10"/>
              </w:rPr>
              <w:t>-</w:t>
            </w:r>
          </w:p>
        </w:tc>
        <w:tc>
          <w:tcPr>
            <w:tcW w:w="282" w:type="pct"/>
            <w:vAlign w:val="center"/>
          </w:tcPr>
          <w:p w:rsidR="00ED4EB6" w:rsidRPr="003819B4" w:rsidRDefault="00ED4EB6" w:rsidP="005955F3">
            <w:pPr>
              <w:ind w:right="-684"/>
              <w:jc w:val="both"/>
              <w:rPr>
                <w:sz w:val="10"/>
                <w:szCs w:val="10"/>
              </w:rPr>
            </w:pPr>
            <w:r w:rsidRPr="003819B4">
              <w:rPr>
                <w:sz w:val="10"/>
                <w:szCs w:val="10"/>
              </w:rPr>
              <w:t>-</w:t>
            </w:r>
          </w:p>
        </w:tc>
        <w:tc>
          <w:tcPr>
            <w:tcW w:w="282" w:type="pct"/>
            <w:vAlign w:val="center"/>
          </w:tcPr>
          <w:p w:rsidR="00ED4EB6" w:rsidRPr="003819B4" w:rsidRDefault="00ED4EB6" w:rsidP="005955F3">
            <w:pPr>
              <w:ind w:right="-684"/>
              <w:jc w:val="both"/>
              <w:rPr>
                <w:sz w:val="10"/>
                <w:szCs w:val="10"/>
              </w:rPr>
            </w:pPr>
            <w:r w:rsidRPr="003819B4">
              <w:rPr>
                <w:sz w:val="10"/>
                <w:szCs w:val="10"/>
              </w:rPr>
              <w:t>+</w:t>
            </w:r>
          </w:p>
        </w:tc>
        <w:tc>
          <w:tcPr>
            <w:tcW w:w="235" w:type="pct"/>
            <w:vAlign w:val="center"/>
          </w:tcPr>
          <w:p w:rsidR="00ED4EB6" w:rsidRPr="003819B4" w:rsidRDefault="00ED4EB6" w:rsidP="005955F3">
            <w:pPr>
              <w:ind w:right="-684"/>
              <w:jc w:val="both"/>
              <w:rPr>
                <w:sz w:val="10"/>
                <w:szCs w:val="10"/>
              </w:rPr>
            </w:pPr>
            <w:r w:rsidRPr="003819B4">
              <w:rPr>
                <w:sz w:val="10"/>
                <w:szCs w:val="10"/>
              </w:rPr>
              <w:t>+</w:t>
            </w:r>
          </w:p>
        </w:tc>
        <w:tc>
          <w:tcPr>
            <w:tcW w:w="282" w:type="pct"/>
            <w:vAlign w:val="center"/>
          </w:tcPr>
          <w:p w:rsidR="00ED4EB6" w:rsidRPr="003819B4" w:rsidRDefault="00ED4EB6" w:rsidP="005955F3">
            <w:pPr>
              <w:ind w:right="-684"/>
              <w:jc w:val="both"/>
              <w:rPr>
                <w:sz w:val="10"/>
                <w:szCs w:val="10"/>
              </w:rPr>
            </w:pPr>
            <w:r w:rsidRPr="003819B4">
              <w:rPr>
                <w:sz w:val="10"/>
                <w:szCs w:val="10"/>
              </w:rPr>
              <w:t>-</w:t>
            </w:r>
          </w:p>
        </w:tc>
        <w:tc>
          <w:tcPr>
            <w:tcW w:w="432" w:type="pct"/>
            <w:vAlign w:val="center"/>
          </w:tcPr>
          <w:p w:rsidR="00ED4EB6" w:rsidRPr="003819B4" w:rsidRDefault="00ED4EB6" w:rsidP="005955F3">
            <w:pPr>
              <w:ind w:right="-18"/>
              <w:jc w:val="both"/>
              <w:rPr>
                <w:sz w:val="10"/>
                <w:szCs w:val="10"/>
              </w:rPr>
            </w:pPr>
            <w:r w:rsidRPr="003819B4">
              <w:rPr>
                <w:sz w:val="10"/>
                <w:szCs w:val="10"/>
              </w:rPr>
              <w:t>Micrococcus sp</w:t>
            </w:r>
          </w:p>
        </w:tc>
      </w:tr>
      <w:tr w:rsidR="003819B4" w:rsidRPr="003819B4" w:rsidTr="003819B4">
        <w:trPr>
          <w:cantSplit/>
          <w:jc w:val="center"/>
        </w:trPr>
        <w:tc>
          <w:tcPr>
            <w:tcW w:w="197" w:type="pct"/>
            <w:vAlign w:val="center"/>
          </w:tcPr>
          <w:p w:rsidR="00ED4EB6" w:rsidRPr="003819B4" w:rsidRDefault="00ED4EB6" w:rsidP="005955F3">
            <w:pPr>
              <w:ind w:right="-684"/>
              <w:jc w:val="both"/>
              <w:rPr>
                <w:sz w:val="10"/>
                <w:szCs w:val="10"/>
              </w:rPr>
            </w:pPr>
          </w:p>
          <w:p w:rsidR="00ED4EB6" w:rsidRPr="003819B4" w:rsidRDefault="00ED4EB6" w:rsidP="005955F3">
            <w:pPr>
              <w:ind w:right="-684"/>
              <w:jc w:val="both"/>
              <w:rPr>
                <w:sz w:val="10"/>
                <w:szCs w:val="10"/>
              </w:rPr>
            </w:pPr>
            <w:r w:rsidRPr="003819B4">
              <w:rPr>
                <w:sz w:val="10"/>
                <w:szCs w:val="10"/>
              </w:rPr>
              <w:t>2</w:t>
            </w:r>
          </w:p>
        </w:tc>
        <w:tc>
          <w:tcPr>
            <w:tcW w:w="235" w:type="pct"/>
            <w:vAlign w:val="center"/>
          </w:tcPr>
          <w:p w:rsidR="00ED4EB6" w:rsidRPr="003819B4" w:rsidRDefault="00ED4EB6" w:rsidP="005955F3">
            <w:pPr>
              <w:ind w:right="-684"/>
              <w:jc w:val="both"/>
              <w:rPr>
                <w:sz w:val="10"/>
                <w:szCs w:val="10"/>
              </w:rPr>
            </w:pPr>
          </w:p>
          <w:p w:rsidR="00ED4EB6" w:rsidRPr="003819B4" w:rsidRDefault="00ED4EB6" w:rsidP="005955F3">
            <w:pPr>
              <w:ind w:right="-684"/>
              <w:jc w:val="both"/>
              <w:rPr>
                <w:sz w:val="10"/>
                <w:szCs w:val="10"/>
              </w:rPr>
            </w:pPr>
            <w:r w:rsidRPr="003819B4">
              <w:rPr>
                <w:sz w:val="10"/>
                <w:szCs w:val="10"/>
              </w:rPr>
              <w:t>08</w:t>
            </w:r>
          </w:p>
        </w:tc>
        <w:tc>
          <w:tcPr>
            <w:tcW w:w="332" w:type="pct"/>
            <w:vAlign w:val="center"/>
          </w:tcPr>
          <w:p w:rsidR="00ED4EB6" w:rsidRPr="003819B4" w:rsidRDefault="00ED4EB6" w:rsidP="005955F3">
            <w:pPr>
              <w:ind w:right="-684"/>
              <w:jc w:val="both"/>
              <w:rPr>
                <w:sz w:val="10"/>
                <w:szCs w:val="10"/>
              </w:rPr>
            </w:pPr>
          </w:p>
          <w:p w:rsidR="00ED4EB6" w:rsidRPr="003819B4" w:rsidRDefault="00ED4EB6" w:rsidP="005955F3">
            <w:pPr>
              <w:ind w:right="-684"/>
              <w:jc w:val="both"/>
              <w:rPr>
                <w:sz w:val="10"/>
                <w:szCs w:val="10"/>
              </w:rPr>
            </w:pPr>
            <w:r w:rsidRPr="003819B4">
              <w:rPr>
                <w:sz w:val="10"/>
                <w:szCs w:val="10"/>
              </w:rPr>
              <w:t>Convex</w:t>
            </w:r>
          </w:p>
        </w:tc>
        <w:tc>
          <w:tcPr>
            <w:tcW w:w="329" w:type="pct"/>
            <w:vAlign w:val="center"/>
          </w:tcPr>
          <w:p w:rsidR="00ED4EB6" w:rsidRPr="003819B4" w:rsidRDefault="00ED4EB6" w:rsidP="005955F3">
            <w:pPr>
              <w:ind w:right="-684"/>
              <w:jc w:val="both"/>
              <w:rPr>
                <w:sz w:val="10"/>
                <w:szCs w:val="10"/>
              </w:rPr>
            </w:pPr>
          </w:p>
          <w:p w:rsidR="00ED4EB6" w:rsidRPr="003819B4" w:rsidRDefault="00ED4EB6" w:rsidP="005955F3">
            <w:pPr>
              <w:ind w:right="-684"/>
              <w:jc w:val="both"/>
              <w:rPr>
                <w:sz w:val="10"/>
                <w:szCs w:val="10"/>
              </w:rPr>
            </w:pPr>
            <w:r w:rsidRPr="003819B4">
              <w:rPr>
                <w:sz w:val="10"/>
                <w:szCs w:val="10"/>
              </w:rPr>
              <w:t>Smooth &amp;</w:t>
            </w:r>
          </w:p>
          <w:p w:rsidR="00ED4EB6" w:rsidRPr="003819B4" w:rsidRDefault="00ED4EB6" w:rsidP="005955F3">
            <w:pPr>
              <w:ind w:right="-684"/>
              <w:jc w:val="both"/>
              <w:rPr>
                <w:sz w:val="10"/>
                <w:szCs w:val="10"/>
              </w:rPr>
            </w:pPr>
            <w:proofErr w:type="spellStart"/>
            <w:r w:rsidRPr="003819B4">
              <w:rPr>
                <w:sz w:val="10"/>
                <w:szCs w:val="10"/>
              </w:rPr>
              <w:t>Glisterning</w:t>
            </w:r>
            <w:proofErr w:type="spellEnd"/>
          </w:p>
        </w:tc>
        <w:tc>
          <w:tcPr>
            <w:tcW w:w="279" w:type="pct"/>
            <w:vAlign w:val="center"/>
          </w:tcPr>
          <w:p w:rsidR="00ED4EB6" w:rsidRPr="003819B4" w:rsidRDefault="00ED4EB6" w:rsidP="005955F3">
            <w:pPr>
              <w:ind w:right="-684"/>
              <w:jc w:val="both"/>
              <w:rPr>
                <w:sz w:val="10"/>
                <w:szCs w:val="10"/>
              </w:rPr>
            </w:pPr>
          </w:p>
          <w:p w:rsidR="00ED4EB6" w:rsidRPr="003819B4" w:rsidRDefault="00ED4EB6" w:rsidP="005955F3">
            <w:pPr>
              <w:ind w:right="-684"/>
              <w:jc w:val="both"/>
              <w:rPr>
                <w:sz w:val="10"/>
                <w:szCs w:val="10"/>
              </w:rPr>
            </w:pPr>
            <w:r w:rsidRPr="003819B4">
              <w:rPr>
                <w:sz w:val="10"/>
                <w:szCs w:val="10"/>
              </w:rPr>
              <w:t xml:space="preserve">Golden </w:t>
            </w:r>
          </w:p>
          <w:p w:rsidR="00ED4EB6" w:rsidRPr="003819B4" w:rsidRDefault="00ED4EB6" w:rsidP="005955F3">
            <w:pPr>
              <w:ind w:right="-684"/>
              <w:jc w:val="both"/>
              <w:rPr>
                <w:sz w:val="10"/>
                <w:szCs w:val="10"/>
              </w:rPr>
            </w:pPr>
            <w:r w:rsidRPr="003819B4">
              <w:rPr>
                <w:sz w:val="10"/>
                <w:szCs w:val="10"/>
              </w:rPr>
              <w:t>Yellow</w:t>
            </w:r>
          </w:p>
        </w:tc>
        <w:tc>
          <w:tcPr>
            <w:tcW w:w="329" w:type="pct"/>
            <w:vAlign w:val="center"/>
          </w:tcPr>
          <w:p w:rsidR="00ED4EB6" w:rsidRPr="003819B4" w:rsidRDefault="00ED4EB6" w:rsidP="005955F3">
            <w:pPr>
              <w:ind w:right="-684"/>
              <w:jc w:val="both"/>
              <w:rPr>
                <w:sz w:val="10"/>
                <w:szCs w:val="10"/>
              </w:rPr>
            </w:pPr>
          </w:p>
          <w:p w:rsidR="00ED4EB6" w:rsidRPr="003819B4" w:rsidRDefault="00ED4EB6" w:rsidP="005955F3">
            <w:pPr>
              <w:ind w:right="-684"/>
              <w:jc w:val="both"/>
              <w:rPr>
                <w:sz w:val="10"/>
                <w:szCs w:val="10"/>
              </w:rPr>
            </w:pPr>
            <w:r w:rsidRPr="003819B4">
              <w:rPr>
                <w:sz w:val="10"/>
                <w:szCs w:val="10"/>
              </w:rPr>
              <w:t>Discrete</w:t>
            </w:r>
          </w:p>
        </w:tc>
        <w:tc>
          <w:tcPr>
            <w:tcW w:w="376" w:type="pct"/>
            <w:vAlign w:val="center"/>
          </w:tcPr>
          <w:p w:rsidR="00ED4EB6" w:rsidRPr="003819B4" w:rsidRDefault="00ED4EB6" w:rsidP="005955F3">
            <w:pPr>
              <w:ind w:right="-684"/>
              <w:jc w:val="both"/>
              <w:rPr>
                <w:sz w:val="10"/>
                <w:szCs w:val="10"/>
              </w:rPr>
            </w:pPr>
          </w:p>
          <w:p w:rsidR="00ED4EB6" w:rsidRPr="003819B4" w:rsidRDefault="00ED4EB6" w:rsidP="005955F3">
            <w:pPr>
              <w:ind w:right="-684"/>
              <w:jc w:val="both"/>
              <w:rPr>
                <w:sz w:val="10"/>
                <w:szCs w:val="10"/>
              </w:rPr>
            </w:pPr>
            <w:r w:rsidRPr="003819B4">
              <w:rPr>
                <w:sz w:val="10"/>
                <w:szCs w:val="10"/>
              </w:rPr>
              <w:t>Difficult</w:t>
            </w:r>
          </w:p>
        </w:tc>
        <w:tc>
          <w:tcPr>
            <w:tcW w:w="282" w:type="pct"/>
            <w:vAlign w:val="center"/>
          </w:tcPr>
          <w:p w:rsidR="00ED4EB6" w:rsidRPr="003819B4" w:rsidRDefault="00ED4EB6" w:rsidP="005955F3">
            <w:pPr>
              <w:ind w:right="-684"/>
              <w:jc w:val="both"/>
              <w:rPr>
                <w:sz w:val="10"/>
                <w:szCs w:val="10"/>
              </w:rPr>
            </w:pPr>
          </w:p>
          <w:p w:rsidR="00ED4EB6" w:rsidRPr="003819B4" w:rsidRDefault="00ED4EB6" w:rsidP="005955F3">
            <w:pPr>
              <w:ind w:right="-684"/>
              <w:jc w:val="both"/>
              <w:rPr>
                <w:sz w:val="10"/>
                <w:szCs w:val="10"/>
              </w:rPr>
            </w:pPr>
            <w:r w:rsidRPr="003819B4">
              <w:rPr>
                <w:sz w:val="10"/>
                <w:szCs w:val="10"/>
              </w:rPr>
              <w:t>Circular</w:t>
            </w:r>
          </w:p>
        </w:tc>
        <w:tc>
          <w:tcPr>
            <w:tcW w:w="235" w:type="pct"/>
            <w:vAlign w:val="center"/>
          </w:tcPr>
          <w:p w:rsidR="00ED4EB6" w:rsidRPr="003819B4" w:rsidRDefault="00ED4EB6" w:rsidP="005955F3">
            <w:pPr>
              <w:ind w:right="-684"/>
              <w:jc w:val="both"/>
              <w:rPr>
                <w:sz w:val="10"/>
                <w:szCs w:val="10"/>
              </w:rPr>
            </w:pPr>
          </w:p>
          <w:p w:rsidR="00ED4EB6" w:rsidRPr="003819B4" w:rsidRDefault="00ED4EB6" w:rsidP="005955F3">
            <w:pPr>
              <w:ind w:right="-684"/>
              <w:jc w:val="both"/>
              <w:rPr>
                <w:sz w:val="10"/>
                <w:szCs w:val="10"/>
              </w:rPr>
            </w:pPr>
            <w:r w:rsidRPr="003819B4">
              <w:rPr>
                <w:sz w:val="10"/>
                <w:szCs w:val="10"/>
              </w:rPr>
              <w:t>Entire</w:t>
            </w:r>
          </w:p>
        </w:tc>
        <w:tc>
          <w:tcPr>
            <w:tcW w:w="282" w:type="pct"/>
            <w:vAlign w:val="center"/>
          </w:tcPr>
          <w:p w:rsidR="00ED4EB6" w:rsidRPr="003819B4" w:rsidRDefault="00ED4EB6" w:rsidP="005955F3">
            <w:pPr>
              <w:ind w:right="-684"/>
              <w:jc w:val="both"/>
              <w:rPr>
                <w:sz w:val="10"/>
                <w:szCs w:val="10"/>
              </w:rPr>
            </w:pPr>
          </w:p>
          <w:p w:rsidR="003819B4" w:rsidRDefault="00ED4EB6" w:rsidP="005955F3">
            <w:pPr>
              <w:ind w:right="-684"/>
              <w:jc w:val="both"/>
              <w:rPr>
                <w:rFonts w:eastAsiaTheme="minorEastAsia" w:hint="eastAsia"/>
                <w:sz w:val="10"/>
                <w:szCs w:val="10"/>
                <w:lang w:eastAsia="zh-CN"/>
              </w:rPr>
            </w:pPr>
            <w:r w:rsidRPr="003819B4">
              <w:rPr>
                <w:sz w:val="10"/>
                <w:szCs w:val="10"/>
              </w:rPr>
              <w:t xml:space="preserve">+ </w:t>
            </w:r>
            <w:proofErr w:type="spellStart"/>
            <w:r w:rsidRPr="003819B4">
              <w:rPr>
                <w:sz w:val="10"/>
                <w:szCs w:val="10"/>
              </w:rPr>
              <w:t>cocci</w:t>
            </w:r>
            <w:proofErr w:type="spellEnd"/>
            <w:r w:rsidRPr="003819B4">
              <w:rPr>
                <w:sz w:val="10"/>
                <w:szCs w:val="10"/>
              </w:rPr>
              <w:t xml:space="preserve"> </w:t>
            </w:r>
          </w:p>
          <w:p w:rsidR="00ED4EB6" w:rsidRPr="003819B4" w:rsidRDefault="00ED4EB6" w:rsidP="005955F3">
            <w:pPr>
              <w:ind w:right="-684"/>
              <w:jc w:val="both"/>
              <w:rPr>
                <w:sz w:val="10"/>
                <w:szCs w:val="10"/>
              </w:rPr>
            </w:pPr>
            <w:r w:rsidRPr="003819B4">
              <w:rPr>
                <w:sz w:val="10"/>
                <w:szCs w:val="10"/>
              </w:rPr>
              <w:t>in</w:t>
            </w:r>
          </w:p>
          <w:p w:rsidR="00ED4EB6" w:rsidRPr="003819B4" w:rsidRDefault="00ED4EB6" w:rsidP="005955F3">
            <w:pPr>
              <w:ind w:right="-684"/>
              <w:jc w:val="both"/>
              <w:rPr>
                <w:sz w:val="10"/>
                <w:szCs w:val="10"/>
              </w:rPr>
            </w:pPr>
            <w:r w:rsidRPr="003819B4">
              <w:rPr>
                <w:sz w:val="10"/>
                <w:szCs w:val="10"/>
              </w:rPr>
              <w:t>Pairs</w:t>
            </w:r>
          </w:p>
        </w:tc>
        <w:tc>
          <w:tcPr>
            <w:tcW w:w="282" w:type="pct"/>
            <w:vAlign w:val="center"/>
          </w:tcPr>
          <w:p w:rsidR="00ED4EB6" w:rsidRPr="003819B4" w:rsidRDefault="00ED4EB6" w:rsidP="005955F3">
            <w:pPr>
              <w:ind w:right="-684"/>
              <w:jc w:val="both"/>
              <w:rPr>
                <w:sz w:val="10"/>
                <w:szCs w:val="10"/>
              </w:rPr>
            </w:pPr>
          </w:p>
          <w:p w:rsidR="00ED4EB6" w:rsidRPr="003819B4" w:rsidRDefault="00ED4EB6" w:rsidP="005955F3">
            <w:pPr>
              <w:ind w:right="-684"/>
              <w:jc w:val="both"/>
              <w:rPr>
                <w:sz w:val="10"/>
                <w:szCs w:val="10"/>
              </w:rPr>
            </w:pPr>
            <w:r w:rsidRPr="003819B4">
              <w:rPr>
                <w:sz w:val="10"/>
                <w:szCs w:val="10"/>
              </w:rPr>
              <w:t>+</w:t>
            </w:r>
          </w:p>
        </w:tc>
        <w:tc>
          <w:tcPr>
            <w:tcW w:w="329" w:type="pct"/>
            <w:vAlign w:val="center"/>
          </w:tcPr>
          <w:p w:rsidR="00ED4EB6" w:rsidRPr="003819B4" w:rsidRDefault="00ED4EB6" w:rsidP="005955F3">
            <w:pPr>
              <w:ind w:right="-684"/>
              <w:jc w:val="both"/>
              <w:rPr>
                <w:sz w:val="10"/>
                <w:szCs w:val="10"/>
              </w:rPr>
            </w:pPr>
          </w:p>
          <w:p w:rsidR="00ED4EB6" w:rsidRPr="003819B4" w:rsidRDefault="00ED4EB6" w:rsidP="005955F3">
            <w:pPr>
              <w:ind w:right="-684"/>
              <w:jc w:val="both"/>
              <w:rPr>
                <w:sz w:val="10"/>
                <w:szCs w:val="10"/>
              </w:rPr>
            </w:pPr>
            <w:r w:rsidRPr="003819B4">
              <w:rPr>
                <w:sz w:val="10"/>
                <w:szCs w:val="10"/>
              </w:rPr>
              <w:t>-</w:t>
            </w:r>
          </w:p>
        </w:tc>
        <w:tc>
          <w:tcPr>
            <w:tcW w:w="282" w:type="pct"/>
            <w:vAlign w:val="center"/>
          </w:tcPr>
          <w:p w:rsidR="00ED4EB6" w:rsidRPr="003819B4" w:rsidRDefault="00ED4EB6" w:rsidP="005955F3">
            <w:pPr>
              <w:ind w:right="-684"/>
              <w:jc w:val="both"/>
              <w:rPr>
                <w:sz w:val="10"/>
                <w:szCs w:val="10"/>
              </w:rPr>
            </w:pPr>
          </w:p>
          <w:p w:rsidR="00ED4EB6" w:rsidRPr="003819B4" w:rsidRDefault="00ED4EB6" w:rsidP="005955F3">
            <w:pPr>
              <w:ind w:right="-684"/>
              <w:jc w:val="both"/>
              <w:rPr>
                <w:sz w:val="10"/>
                <w:szCs w:val="10"/>
              </w:rPr>
            </w:pPr>
            <w:r w:rsidRPr="003819B4">
              <w:rPr>
                <w:sz w:val="10"/>
                <w:szCs w:val="10"/>
              </w:rPr>
              <w:t>-</w:t>
            </w:r>
          </w:p>
        </w:tc>
        <w:tc>
          <w:tcPr>
            <w:tcW w:w="282" w:type="pct"/>
            <w:vAlign w:val="center"/>
          </w:tcPr>
          <w:p w:rsidR="00ED4EB6" w:rsidRPr="003819B4" w:rsidRDefault="00ED4EB6" w:rsidP="005955F3">
            <w:pPr>
              <w:ind w:right="-684"/>
              <w:jc w:val="both"/>
              <w:rPr>
                <w:sz w:val="10"/>
                <w:szCs w:val="10"/>
              </w:rPr>
            </w:pPr>
          </w:p>
          <w:p w:rsidR="00ED4EB6" w:rsidRPr="003819B4" w:rsidRDefault="00ED4EB6" w:rsidP="005955F3">
            <w:pPr>
              <w:ind w:right="-684"/>
              <w:jc w:val="both"/>
              <w:rPr>
                <w:sz w:val="10"/>
                <w:szCs w:val="10"/>
              </w:rPr>
            </w:pPr>
            <w:r w:rsidRPr="003819B4">
              <w:rPr>
                <w:sz w:val="10"/>
                <w:szCs w:val="10"/>
              </w:rPr>
              <w:t>+</w:t>
            </w:r>
          </w:p>
        </w:tc>
        <w:tc>
          <w:tcPr>
            <w:tcW w:w="235" w:type="pct"/>
            <w:vAlign w:val="center"/>
          </w:tcPr>
          <w:p w:rsidR="00ED4EB6" w:rsidRPr="003819B4" w:rsidRDefault="00ED4EB6" w:rsidP="005955F3">
            <w:pPr>
              <w:ind w:right="-684"/>
              <w:jc w:val="both"/>
              <w:rPr>
                <w:sz w:val="10"/>
                <w:szCs w:val="10"/>
              </w:rPr>
            </w:pPr>
          </w:p>
          <w:p w:rsidR="00ED4EB6" w:rsidRPr="003819B4" w:rsidRDefault="00ED4EB6" w:rsidP="005955F3">
            <w:pPr>
              <w:ind w:right="-684"/>
              <w:jc w:val="both"/>
              <w:rPr>
                <w:sz w:val="10"/>
                <w:szCs w:val="10"/>
              </w:rPr>
            </w:pPr>
            <w:r w:rsidRPr="003819B4">
              <w:rPr>
                <w:sz w:val="10"/>
                <w:szCs w:val="10"/>
              </w:rPr>
              <w:t>+</w:t>
            </w:r>
          </w:p>
        </w:tc>
        <w:tc>
          <w:tcPr>
            <w:tcW w:w="282" w:type="pct"/>
            <w:vAlign w:val="center"/>
          </w:tcPr>
          <w:p w:rsidR="00ED4EB6" w:rsidRPr="003819B4" w:rsidRDefault="00ED4EB6" w:rsidP="005955F3">
            <w:pPr>
              <w:ind w:right="-684"/>
              <w:jc w:val="both"/>
              <w:rPr>
                <w:sz w:val="10"/>
                <w:szCs w:val="10"/>
              </w:rPr>
            </w:pPr>
          </w:p>
          <w:p w:rsidR="00ED4EB6" w:rsidRPr="003819B4" w:rsidRDefault="00ED4EB6" w:rsidP="005955F3">
            <w:pPr>
              <w:ind w:right="-684"/>
              <w:jc w:val="both"/>
              <w:rPr>
                <w:sz w:val="10"/>
                <w:szCs w:val="10"/>
              </w:rPr>
            </w:pPr>
            <w:r w:rsidRPr="003819B4">
              <w:rPr>
                <w:sz w:val="10"/>
                <w:szCs w:val="10"/>
              </w:rPr>
              <w:t>-</w:t>
            </w:r>
          </w:p>
        </w:tc>
        <w:tc>
          <w:tcPr>
            <w:tcW w:w="432" w:type="pct"/>
            <w:vAlign w:val="center"/>
          </w:tcPr>
          <w:p w:rsidR="00ED4EB6" w:rsidRPr="003819B4" w:rsidRDefault="00ED4EB6" w:rsidP="005955F3">
            <w:pPr>
              <w:ind w:right="-18"/>
              <w:jc w:val="both"/>
              <w:rPr>
                <w:sz w:val="10"/>
                <w:szCs w:val="10"/>
              </w:rPr>
            </w:pPr>
          </w:p>
          <w:p w:rsidR="00ED4EB6" w:rsidRPr="003819B4" w:rsidRDefault="009C2B5C" w:rsidP="005955F3">
            <w:pPr>
              <w:ind w:right="-18"/>
              <w:jc w:val="both"/>
              <w:rPr>
                <w:sz w:val="10"/>
                <w:szCs w:val="10"/>
              </w:rPr>
            </w:pPr>
            <w:r w:rsidRPr="003819B4">
              <w:rPr>
                <w:sz w:val="10"/>
                <w:szCs w:val="10"/>
              </w:rPr>
              <w:t>+</w:t>
            </w:r>
            <w:r w:rsidR="00ED4EB6" w:rsidRPr="003819B4">
              <w:rPr>
                <w:sz w:val="10"/>
                <w:szCs w:val="10"/>
              </w:rPr>
              <w:t>Micrococcus sp</w:t>
            </w:r>
          </w:p>
        </w:tc>
      </w:tr>
      <w:tr w:rsidR="003819B4" w:rsidRPr="003819B4" w:rsidTr="003819B4">
        <w:trPr>
          <w:cantSplit/>
          <w:jc w:val="center"/>
        </w:trPr>
        <w:tc>
          <w:tcPr>
            <w:tcW w:w="197" w:type="pct"/>
            <w:vAlign w:val="center"/>
          </w:tcPr>
          <w:p w:rsidR="00ED4EB6" w:rsidRPr="003819B4" w:rsidRDefault="00ED4EB6" w:rsidP="005955F3">
            <w:pPr>
              <w:ind w:right="-684"/>
              <w:jc w:val="both"/>
              <w:rPr>
                <w:sz w:val="10"/>
                <w:szCs w:val="10"/>
              </w:rPr>
            </w:pPr>
          </w:p>
          <w:p w:rsidR="00ED4EB6" w:rsidRPr="003819B4" w:rsidRDefault="00ED4EB6" w:rsidP="005955F3">
            <w:pPr>
              <w:ind w:right="-684"/>
              <w:jc w:val="both"/>
              <w:rPr>
                <w:sz w:val="10"/>
                <w:szCs w:val="10"/>
              </w:rPr>
            </w:pPr>
            <w:r w:rsidRPr="003819B4">
              <w:rPr>
                <w:sz w:val="10"/>
                <w:szCs w:val="10"/>
              </w:rPr>
              <w:t>3</w:t>
            </w:r>
          </w:p>
        </w:tc>
        <w:tc>
          <w:tcPr>
            <w:tcW w:w="235" w:type="pct"/>
            <w:vAlign w:val="center"/>
          </w:tcPr>
          <w:p w:rsidR="00ED4EB6" w:rsidRPr="003819B4" w:rsidRDefault="00ED4EB6" w:rsidP="005955F3">
            <w:pPr>
              <w:ind w:right="-684"/>
              <w:jc w:val="both"/>
              <w:rPr>
                <w:sz w:val="10"/>
                <w:szCs w:val="10"/>
              </w:rPr>
            </w:pPr>
          </w:p>
          <w:p w:rsidR="00ED4EB6" w:rsidRPr="003819B4" w:rsidRDefault="00ED4EB6" w:rsidP="005955F3">
            <w:pPr>
              <w:ind w:right="-684"/>
              <w:jc w:val="both"/>
              <w:rPr>
                <w:sz w:val="10"/>
                <w:szCs w:val="10"/>
              </w:rPr>
            </w:pPr>
            <w:r w:rsidRPr="003819B4">
              <w:rPr>
                <w:sz w:val="10"/>
                <w:szCs w:val="10"/>
              </w:rPr>
              <w:t>08</w:t>
            </w:r>
          </w:p>
        </w:tc>
        <w:tc>
          <w:tcPr>
            <w:tcW w:w="332" w:type="pct"/>
            <w:vAlign w:val="center"/>
          </w:tcPr>
          <w:p w:rsidR="00ED4EB6" w:rsidRPr="003819B4" w:rsidRDefault="00ED4EB6" w:rsidP="005955F3">
            <w:pPr>
              <w:ind w:right="-684"/>
              <w:jc w:val="both"/>
              <w:rPr>
                <w:sz w:val="10"/>
                <w:szCs w:val="10"/>
              </w:rPr>
            </w:pPr>
          </w:p>
          <w:p w:rsidR="00ED4EB6" w:rsidRPr="003819B4" w:rsidRDefault="00ED4EB6" w:rsidP="005955F3">
            <w:pPr>
              <w:ind w:right="-684"/>
              <w:jc w:val="both"/>
              <w:rPr>
                <w:sz w:val="10"/>
                <w:szCs w:val="10"/>
              </w:rPr>
            </w:pPr>
            <w:r w:rsidRPr="003819B4">
              <w:rPr>
                <w:sz w:val="10"/>
                <w:szCs w:val="10"/>
              </w:rPr>
              <w:t>Convex</w:t>
            </w:r>
          </w:p>
        </w:tc>
        <w:tc>
          <w:tcPr>
            <w:tcW w:w="329" w:type="pct"/>
            <w:vAlign w:val="center"/>
          </w:tcPr>
          <w:p w:rsidR="00ED4EB6" w:rsidRPr="003819B4" w:rsidRDefault="00ED4EB6" w:rsidP="005955F3">
            <w:pPr>
              <w:ind w:right="-684"/>
              <w:jc w:val="both"/>
              <w:rPr>
                <w:sz w:val="10"/>
                <w:szCs w:val="10"/>
              </w:rPr>
            </w:pPr>
            <w:proofErr w:type="spellStart"/>
            <w:r w:rsidRPr="003819B4">
              <w:rPr>
                <w:sz w:val="10"/>
                <w:szCs w:val="10"/>
              </w:rPr>
              <w:t>Smo</w:t>
            </w:r>
            <w:proofErr w:type="spellEnd"/>
            <w:r w:rsidR="00CA71CB" w:rsidRPr="003819B4">
              <w:rPr>
                <w:sz w:val="10"/>
                <w:szCs w:val="10"/>
              </w:rPr>
              <w:t xml:space="preserve"> </w:t>
            </w:r>
            <w:proofErr w:type="spellStart"/>
            <w:r w:rsidRPr="003819B4">
              <w:rPr>
                <w:sz w:val="10"/>
                <w:szCs w:val="10"/>
              </w:rPr>
              <w:t>oth</w:t>
            </w:r>
            <w:proofErr w:type="spellEnd"/>
            <w:r w:rsidRPr="003819B4">
              <w:rPr>
                <w:sz w:val="10"/>
                <w:szCs w:val="10"/>
              </w:rPr>
              <w:t xml:space="preserve"> &amp;</w:t>
            </w:r>
          </w:p>
          <w:p w:rsidR="00ED4EB6" w:rsidRPr="003819B4" w:rsidRDefault="00ED4EB6" w:rsidP="005955F3">
            <w:pPr>
              <w:ind w:right="-684"/>
              <w:jc w:val="both"/>
              <w:rPr>
                <w:sz w:val="10"/>
                <w:szCs w:val="10"/>
              </w:rPr>
            </w:pPr>
            <w:proofErr w:type="spellStart"/>
            <w:r w:rsidRPr="003819B4">
              <w:rPr>
                <w:sz w:val="10"/>
                <w:szCs w:val="10"/>
              </w:rPr>
              <w:t>Glisterning</w:t>
            </w:r>
            <w:proofErr w:type="spellEnd"/>
          </w:p>
        </w:tc>
        <w:tc>
          <w:tcPr>
            <w:tcW w:w="279" w:type="pct"/>
            <w:vAlign w:val="center"/>
          </w:tcPr>
          <w:p w:rsidR="00ED4EB6" w:rsidRPr="003819B4" w:rsidRDefault="00ED4EB6" w:rsidP="005955F3">
            <w:pPr>
              <w:ind w:right="-684"/>
              <w:jc w:val="both"/>
              <w:rPr>
                <w:sz w:val="10"/>
                <w:szCs w:val="10"/>
              </w:rPr>
            </w:pPr>
            <w:r w:rsidRPr="003819B4">
              <w:rPr>
                <w:sz w:val="10"/>
                <w:szCs w:val="10"/>
              </w:rPr>
              <w:t xml:space="preserve">Golden </w:t>
            </w:r>
          </w:p>
          <w:p w:rsidR="00ED4EB6" w:rsidRPr="003819B4" w:rsidRDefault="00ED4EB6" w:rsidP="005955F3">
            <w:pPr>
              <w:ind w:right="-684"/>
              <w:jc w:val="both"/>
              <w:rPr>
                <w:sz w:val="10"/>
                <w:szCs w:val="10"/>
              </w:rPr>
            </w:pPr>
            <w:r w:rsidRPr="003819B4">
              <w:rPr>
                <w:sz w:val="10"/>
                <w:szCs w:val="10"/>
              </w:rPr>
              <w:t>Yellow</w:t>
            </w:r>
          </w:p>
        </w:tc>
        <w:tc>
          <w:tcPr>
            <w:tcW w:w="329" w:type="pct"/>
            <w:vAlign w:val="center"/>
          </w:tcPr>
          <w:p w:rsidR="00ED4EB6" w:rsidRPr="003819B4" w:rsidRDefault="00ED4EB6" w:rsidP="005955F3">
            <w:pPr>
              <w:ind w:right="-684"/>
              <w:jc w:val="both"/>
              <w:rPr>
                <w:sz w:val="10"/>
                <w:szCs w:val="10"/>
              </w:rPr>
            </w:pPr>
          </w:p>
          <w:p w:rsidR="00ED4EB6" w:rsidRPr="003819B4" w:rsidRDefault="00ED4EB6" w:rsidP="005955F3">
            <w:pPr>
              <w:ind w:right="-684"/>
              <w:jc w:val="both"/>
              <w:rPr>
                <w:sz w:val="10"/>
                <w:szCs w:val="10"/>
              </w:rPr>
            </w:pPr>
            <w:r w:rsidRPr="003819B4">
              <w:rPr>
                <w:sz w:val="10"/>
                <w:szCs w:val="10"/>
              </w:rPr>
              <w:t>Discrete</w:t>
            </w:r>
          </w:p>
        </w:tc>
        <w:tc>
          <w:tcPr>
            <w:tcW w:w="376" w:type="pct"/>
            <w:vAlign w:val="center"/>
          </w:tcPr>
          <w:p w:rsidR="00ED4EB6" w:rsidRPr="003819B4" w:rsidRDefault="00ED4EB6" w:rsidP="005955F3">
            <w:pPr>
              <w:ind w:right="-684"/>
              <w:jc w:val="both"/>
              <w:rPr>
                <w:sz w:val="10"/>
                <w:szCs w:val="10"/>
              </w:rPr>
            </w:pPr>
          </w:p>
          <w:p w:rsidR="00ED4EB6" w:rsidRPr="003819B4" w:rsidRDefault="00ED4EB6" w:rsidP="005955F3">
            <w:pPr>
              <w:ind w:right="-684"/>
              <w:jc w:val="both"/>
              <w:rPr>
                <w:sz w:val="10"/>
                <w:szCs w:val="10"/>
              </w:rPr>
            </w:pPr>
            <w:r w:rsidRPr="003819B4">
              <w:rPr>
                <w:sz w:val="10"/>
                <w:szCs w:val="10"/>
              </w:rPr>
              <w:t>Difficult</w:t>
            </w:r>
          </w:p>
        </w:tc>
        <w:tc>
          <w:tcPr>
            <w:tcW w:w="282" w:type="pct"/>
            <w:vAlign w:val="center"/>
          </w:tcPr>
          <w:p w:rsidR="00ED4EB6" w:rsidRPr="003819B4" w:rsidRDefault="00ED4EB6" w:rsidP="005955F3">
            <w:pPr>
              <w:ind w:right="-684"/>
              <w:jc w:val="both"/>
              <w:rPr>
                <w:sz w:val="10"/>
                <w:szCs w:val="10"/>
              </w:rPr>
            </w:pPr>
          </w:p>
          <w:p w:rsidR="00ED4EB6" w:rsidRPr="003819B4" w:rsidRDefault="00ED4EB6" w:rsidP="005955F3">
            <w:pPr>
              <w:ind w:right="-684"/>
              <w:jc w:val="both"/>
              <w:rPr>
                <w:sz w:val="10"/>
                <w:szCs w:val="10"/>
              </w:rPr>
            </w:pPr>
            <w:r w:rsidRPr="003819B4">
              <w:rPr>
                <w:sz w:val="10"/>
                <w:szCs w:val="10"/>
              </w:rPr>
              <w:t xml:space="preserve">Circular </w:t>
            </w:r>
          </w:p>
        </w:tc>
        <w:tc>
          <w:tcPr>
            <w:tcW w:w="235" w:type="pct"/>
            <w:vAlign w:val="center"/>
          </w:tcPr>
          <w:p w:rsidR="00ED4EB6" w:rsidRPr="003819B4" w:rsidRDefault="00ED4EB6" w:rsidP="005955F3">
            <w:pPr>
              <w:ind w:right="-684"/>
              <w:jc w:val="both"/>
              <w:rPr>
                <w:sz w:val="10"/>
                <w:szCs w:val="10"/>
              </w:rPr>
            </w:pPr>
          </w:p>
          <w:p w:rsidR="00ED4EB6" w:rsidRPr="003819B4" w:rsidRDefault="00ED4EB6" w:rsidP="005955F3">
            <w:pPr>
              <w:ind w:right="-684"/>
              <w:jc w:val="both"/>
              <w:rPr>
                <w:sz w:val="10"/>
                <w:szCs w:val="10"/>
              </w:rPr>
            </w:pPr>
            <w:r w:rsidRPr="003819B4">
              <w:rPr>
                <w:sz w:val="10"/>
                <w:szCs w:val="10"/>
              </w:rPr>
              <w:t>Entire</w:t>
            </w:r>
          </w:p>
        </w:tc>
        <w:tc>
          <w:tcPr>
            <w:tcW w:w="282" w:type="pct"/>
            <w:vAlign w:val="center"/>
          </w:tcPr>
          <w:p w:rsidR="003819B4" w:rsidRDefault="00ED4EB6" w:rsidP="005955F3">
            <w:pPr>
              <w:ind w:right="-684"/>
              <w:jc w:val="both"/>
              <w:rPr>
                <w:rFonts w:eastAsiaTheme="minorEastAsia" w:hint="eastAsia"/>
                <w:sz w:val="10"/>
                <w:szCs w:val="10"/>
                <w:lang w:eastAsia="zh-CN"/>
              </w:rPr>
            </w:pPr>
            <w:r w:rsidRPr="003819B4">
              <w:rPr>
                <w:sz w:val="10"/>
                <w:szCs w:val="10"/>
              </w:rPr>
              <w:t xml:space="preserve">+ </w:t>
            </w:r>
            <w:proofErr w:type="spellStart"/>
            <w:r w:rsidRPr="003819B4">
              <w:rPr>
                <w:sz w:val="10"/>
                <w:szCs w:val="10"/>
              </w:rPr>
              <w:t>cocci</w:t>
            </w:r>
            <w:proofErr w:type="spellEnd"/>
            <w:r w:rsidRPr="003819B4">
              <w:rPr>
                <w:sz w:val="10"/>
                <w:szCs w:val="10"/>
              </w:rPr>
              <w:t xml:space="preserve"> </w:t>
            </w:r>
          </w:p>
          <w:p w:rsidR="00ED4EB6" w:rsidRPr="003819B4" w:rsidRDefault="00ED4EB6" w:rsidP="005955F3">
            <w:pPr>
              <w:ind w:right="-684"/>
              <w:jc w:val="both"/>
              <w:rPr>
                <w:sz w:val="10"/>
                <w:szCs w:val="10"/>
              </w:rPr>
            </w:pPr>
            <w:r w:rsidRPr="003819B4">
              <w:rPr>
                <w:sz w:val="10"/>
                <w:szCs w:val="10"/>
              </w:rPr>
              <w:t>in</w:t>
            </w:r>
          </w:p>
          <w:p w:rsidR="00ED4EB6" w:rsidRPr="003819B4" w:rsidRDefault="00ED4EB6" w:rsidP="005955F3">
            <w:pPr>
              <w:ind w:right="-684"/>
              <w:jc w:val="both"/>
              <w:rPr>
                <w:sz w:val="10"/>
                <w:szCs w:val="10"/>
              </w:rPr>
            </w:pPr>
            <w:r w:rsidRPr="003819B4">
              <w:rPr>
                <w:sz w:val="10"/>
                <w:szCs w:val="10"/>
              </w:rPr>
              <w:t xml:space="preserve">Pairs </w:t>
            </w:r>
          </w:p>
        </w:tc>
        <w:tc>
          <w:tcPr>
            <w:tcW w:w="282" w:type="pct"/>
            <w:vAlign w:val="center"/>
          </w:tcPr>
          <w:p w:rsidR="00ED4EB6" w:rsidRPr="003819B4" w:rsidRDefault="00ED4EB6" w:rsidP="005955F3">
            <w:pPr>
              <w:ind w:right="-684"/>
              <w:jc w:val="both"/>
              <w:rPr>
                <w:sz w:val="10"/>
                <w:szCs w:val="10"/>
              </w:rPr>
            </w:pPr>
          </w:p>
          <w:p w:rsidR="00ED4EB6" w:rsidRPr="003819B4" w:rsidRDefault="00ED4EB6" w:rsidP="005955F3">
            <w:pPr>
              <w:ind w:right="-684"/>
              <w:jc w:val="both"/>
              <w:rPr>
                <w:sz w:val="10"/>
                <w:szCs w:val="10"/>
              </w:rPr>
            </w:pPr>
            <w:r w:rsidRPr="003819B4">
              <w:rPr>
                <w:sz w:val="10"/>
                <w:szCs w:val="10"/>
              </w:rPr>
              <w:t>+</w:t>
            </w:r>
          </w:p>
        </w:tc>
        <w:tc>
          <w:tcPr>
            <w:tcW w:w="329" w:type="pct"/>
            <w:vAlign w:val="center"/>
          </w:tcPr>
          <w:p w:rsidR="00ED4EB6" w:rsidRPr="003819B4" w:rsidRDefault="00ED4EB6" w:rsidP="005955F3">
            <w:pPr>
              <w:ind w:right="-684"/>
              <w:jc w:val="both"/>
              <w:rPr>
                <w:sz w:val="10"/>
                <w:szCs w:val="10"/>
              </w:rPr>
            </w:pPr>
          </w:p>
          <w:p w:rsidR="00ED4EB6" w:rsidRPr="003819B4" w:rsidRDefault="00ED4EB6" w:rsidP="005955F3">
            <w:pPr>
              <w:ind w:right="-684"/>
              <w:jc w:val="both"/>
              <w:rPr>
                <w:sz w:val="10"/>
                <w:szCs w:val="10"/>
              </w:rPr>
            </w:pPr>
            <w:r w:rsidRPr="003819B4">
              <w:rPr>
                <w:sz w:val="10"/>
                <w:szCs w:val="10"/>
              </w:rPr>
              <w:t>-</w:t>
            </w:r>
          </w:p>
        </w:tc>
        <w:tc>
          <w:tcPr>
            <w:tcW w:w="282" w:type="pct"/>
            <w:vAlign w:val="center"/>
          </w:tcPr>
          <w:p w:rsidR="00ED4EB6" w:rsidRPr="003819B4" w:rsidRDefault="00ED4EB6" w:rsidP="005955F3">
            <w:pPr>
              <w:ind w:right="-684"/>
              <w:jc w:val="both"/>
              <w:rPr>
                <w:sz w:val="10"/>
                <w:szCs w:val="10"/>
              </w:rPr>
            </w:pPr>
          </w:p>
          <w:p w:rsidR="00ED4EB6" w:rsidRPr="003819B4" w:rsidRDefault="00ED4EB6" w:rsidP="005955F3">
            <w:pPr>
              <w:ind w:right="-684"/>
              <w:jc w:val="both"/>
              <w:rPr>
                <w:sz w:val="10"/>
                <w:szCs w:val="10"/>
              </w:rPr>
            </w:pPr>
            <w:r w:rsidRPr="003819B4">
              <w:rPr>
                <w:sz w:val="10"/>
                <w:szCs w:val="10"/>
              </w:rPr>
              <w:t>-</w:t>
            </w:r>
          </w:p>
        </w:tc>
        <w:tc>
          <w:tcPr>
            <w:tcW w:w="282" w:type="pct"/>
            <w:vAlign w:val="center"/>
          </w:tcPr>
          <w:p w:rsidR="00ED4EB6" w:rsidRPr="003819B4" w:rsidRDefault="00ED4EB6" w:rsidP="005955F3">
            <w:pPr>
              <w:ind w:right="-684"/>
              <w:jc w:val="both"/>
              <w:rPr>
                <w:sz w:val="10"/>
                <w:szCs w:val="10"/>
              </w:rPr>
            </w:pPr>
          </w:p>
          <w:p w:rsidR="00ED4EB6" w:rsidRPr="003819B4" w:rsidRDefault="00ED4EB6" w:rsidP="005955F3">
            <w:pPr>
              <w:ind w:right="-684"/>
              <w:jc w:val="both"/>
              <w:rPr>
                <w:sz w:val="10"/>
                <w:szCs w:val="10"/>
              </w:rPr>
            </w:pPr>
            <w:r w:rsidRPr="003819B4">
              <w:rPr>
                <w:sz w:val="10"/>
                <w:szCs w:val="10"/>
              </w:rPr>
              <w:t>+</w:t>
            </w:r>
          </w:p>
        </w:tc>
        <w:tc>
          <w:tcPr>
            <w:tcW w:w="235" w:type="pct"/>
            <w:vAlign w:val="center"/>
          </w:tcPr>
          <w:p w:rsidR="00ED4EB6" w:rsidRPr="003819B4" w:rsidRDefault="00ED4EB6" w:rsidP="005955F3">
            <w:pPr>
              <w:ind w:right="-684"/>
              <w:jc w:val="both"/>
              <w:rPr>
                <w:sz w:val="10"/>
                <w:szCs w:val="10"/>
              </w:rPr>
            </w:pPr>
          </w:p>
          <w:p w:rsidR="00ED4EB6" w:rsidRPr="003819B4" w:rsidRDefault="00ED4EB6" w:rsidP="005955F3">
            <w:pPr>
              <w:ind w:right="-684"/>
              <w:jc w:val="both"/>
              <w:rPr>
                <w:sz w:val="10"/>
                <w:szCs w:val="10"/>
              </w:rPr>
            </w:pPr>
            <w:r w:rsidRPr="003819B4">
              <w:rPr>
                <w:sz w:val="10"/>
                <w:szCs w:val="10"/>
              </w:rPr>
              <w:t>+</w:t>
            </w:r>
          </w:p>
        </w:tc>
        <w:tc>
          <w:tcPr>
            <w:tcW w:w="282" w:type="pct"/>
            <w:vAlign w:val="center"/>
          </w:tcPr>
          <w:p w:rsidR="00ED4EB6" w:rsidRPr="003819B4" w:rsidRDefault="00ED4EB6" w:rsidP="005955F3">
            <w:pPr>
              <w:ind w:right="-684"/>
              <w:jc w:val="both"/>
              <w:rPr>
                <w:sz w:val="10"/>
                <w:szCs w:val="10"/>
              </w:rPr>
            </w:pPr>
          </w:p>
          <w:p w:rsidR="00ED4EB6" w:rsidRPr="003819B4" w:rsidRDefault="00ED4EB6" w:rsidP="005955F3">
            <w:pPr>
              <w:ind w:right="-684"/>
              <w:jc w:val="both"/>
              <w:rPr>
                <w:sz w:val="10"/>
                <w:szCs w:val="10"/>
              </w:rPr>
            </w:pPr>
            <w:r w:rsidRPr="003819B4">
              <w:rPr>
                <w:sz w:val="10"/>
                <w:szCs w:val="10"/>
              </w:rPr>
              <w:t>-</w:t>
            </w:r>
          </w:p>
        </w:tc>
        <w:tc>
          <w:tcPr>
            <w:tcW w:w="432" w:type="pct"/>
            <w:vAlign w:val="center"/>
          </w:tcPr>
          <w:p w:rsidR="00ED4EB6" w:rsidRPr="003819B4" w:rsidRDefault="009C2B5C" w:rsidP="005955F3">
            <w:pPr>
              <w:ind w:right="-18"/>
              <w:jc w:val="both"/>
              <w:rPr>
                <w:sz w:val="10"/>
                <w:szCs w:val="10"/>
              </w:rPr>
            </w:pPr>
            <w:r w:rsidRPr="003819B4">
              <w:rPr>
                <w:sz w:val="10"/>
                <w:szCs w:val="10"/>
              </w:rPr>
              <w:t>+</w:t>
            </w:r>
            <w:r w:rsidR="00ED4EB6" w:rsidRPr="003819B4">
              <w:rPr>
                <w:sz w:val="10"/>
                <w:szCs w:val="10"/>
              </w:rPr>
              <w:t>Micrococcus sp</w:t>
            </w:r>
          </w:p>
        </w:tc>
      </w:tr>
    </w:tbl>
    <w:p w:rsidR="00ED4EB6" w:rsidRPr="001D3C72" w:rsidRDefault="00ED4EB6" w:rsidP="005955F3">
      <w:pPr>
        <w:ind w:left="-720" w:right="-54"/>
        <w:jc w:val="both"/>
        <w:rPr>
          <w:sz w:val="20"/>
          <w:szCs w:val="20"/>
        </w:rPr>
      </w:pPr>
    </w:p>
    <w:p w:rsidR="00ED4EB6" w:rsidRPr="0013378C" w:rsidRDefault="00146D38" w:rsidP="005955F3">
      <w:pPr>
        <w:jc w:val="both"/>
        <w:rPr>
          <w:sz w:val="20"/>
          <w:szCs w:val="20"/>
        </w:rPr>
      </w:pPr>
      <w:proofErr w:type="gramStart"/>
      <w:r w:rsidRPr="0013378C">
        <w:rPr>
          <w:sz w:val="20"/>
          <w:szCs w:val="20"/>
        </w:rPr>
        <w:t xml:space="preserve">Table </w:t>
      </w:r>
      <w:r w:rsidR="00621682" w:rsidRPr="0013378C">
        <w:rPr>
          <w:sz w:val="20"/>
          <w:szCs w:val="20"/>
        </w:rPr>
        <w:t>2</w:t>
      </w:r>
      <w:r w:rsidRPr="0013378C">
        <w:rPr>
          <w:sz w:val="20"/>
          <w:szCs w:val="20"/>
        </w:rPr>
        <w:t>.</w:t>
      </w:r>
      <w:proofErr w:type="gramEnd"/>
      <w:r w:rsidR="00ED4EB6" w:rsidRPr="0013378C">
        <w:rPr>
          <w:sz w:val="20"/>
          <w:szCs w:val="20"/>
        </w:rPr>
        <w:t xml:space="preserve"> SOIL ANALYSIS OF THE TOP SOIL AT AKWETE RRIN SUBSTATION </w:t>
      </w:r>
    </w:p>
    <w:p w:rsidR="007E492A" w:rsidRPr="0013378C" w:rsidRDefault="007E492A" w:rsidP="005955F3">
      <w:pPr>
        <w:jc w:val="both"/>
        <w:rPr>
          <w:sz w:val="20"/>
          <w:szCs w:val="20"/>
        </w:rPr>
      </w:pPr>
      <w:r w:rsidRPr="0013378C">
        <w:rPr>
          <w:sz w:val="20"/>
          <w:szCs w:val="20"/>
        </w:rPr>
        <w:t>___________________________________________</w:t>
      </w:r>
      <w:r w:rsidR="0013378C">
        <w:rPr>
          <w:sz w:val="20"/>
          <w:szCs w:val="20"/>
        </w:rPr>
        <w:t>__________________________</w:t>
      </w:r>
      <w:r w:rsidRPr="0013378C">
        <w:rPr>
          <w:sz w:val="20"/>
          <w:szCs w:val="20"/>
        </w:rPr>
        <w:t>__</w:t>
      </w:r>
    </w:p>
    <w:p w:rsidR="00ED4EB6" w:rsidRPr="0013378C" w:rsidRDefault="009A1094" w:rsidP="005955F3">
      <w:pPr>
        <w:jc w:val="both"/>
        <w:rPr>
          <w:rFonts w:eastAsiaTheme="minorEastAsia"/>
          <w:sz w:val="20"/>
          <w:szCs w:val="20"/>
          <w:u w:val="single"/>
          <w:lang w:eastAsia="zh-CN"/>
        </w:rPr>
      </w:pPr>
      <w:r w:rsidRPr="0013378C">
        <w:rPr>
          <w:sz w:val="20"/>
          <w:szCs w:val="20"/>
        </w:rPr>
        <w:t xml:space="preserve">                 </w:t>
      </w:r>
      <w:r w:rsidR="00A4399C" w:rsidRPr="0013378C">
        <w:rPr>
          <w:sz w:val="20"/>
          <w:szCs w:val="20"/>
        </w:rPr>
        <w:t xml:space="preserve">                   </w:t>
      </w:r>
      <w:r w:rsidRPr="0013378C">
        <w:rPr>
          <w:sz w:val="20"/>
          <w:szCs w:val="20"/>
          <w:u w:val="single"/>
        </w:rPr>
        <w:t xml:space="preserve">Mechanical analysis </w:t>
      </w:r>
    </w:p>
    <w:p w:rsidR="00ED4EB6" w:rsidRPr="0013378C" w:rsidRDefault="004339D1" w:rsidP="005955F3">
      <w:pPr>
        <w:jc w:val="both"/>
        <w:rPr>
          <w:sz w:val="20"/>
          <w:szCs w:val="20"/>
        </w:rPr>
      </w:pPr>
      <w:r w:rsidRPr="0013378C">
        <w:rPr>
          <w:sz w:val="20"/>
          <w:szCs w:val="20"/>
        </w:rPr>
        <w:t xml:space="preserve">Sand (%)  </w:t>
      </w:r>
      <w:r w:rsidR="003B45FF" w:rsidRPr="0013378C">
        <w:rPr>
          <w:sz w:val="20"/>
          <w:szCs w:val="20"/>
        </w:rPr>
        <w:t xml:space="preserve">            </w:t>
      </w:r>
      <w:r w:rsidRPr="0013378C">
        <w:rPr>
          <w:sz w:val="20"/>
          <w:szCs w:val="20"/>
        </w:rPr>
        <w:t xml:space="preserve"> Silt (%)  </w:t>
      </w:r>
      <w:r w:rsidRPr="0013378C">
        <w:rPr>
          <w:sz w:val="20"/>
          <w:szCs w:val="20"/>
        </w:rPr>
        <w:tab/>
      </w:r>
      <w:r w:rsidR="00ED4EB6" w:rsidRPr="0013378C">
        <w:rPr>
          <w:sz w:val="20"/>
          <w:szCs w:val="20"/>
        </w:rPr>
        <w:t>Clay (%)</w:t>
      </w:r>
      <w:r w:rsidR="00ED4EB6" w:rsidRPr="0013378C">
        <w:rPr>
          <w:sz w:val="20"/>
          <w:szCs w:val="20"/>
        </w:rPr>
        <w:tab/>
        <w:t>Textural Class</w:t>
      </w:r>
    </w:p>
    <w:p w:rsidR="003B45FF" w:rsidRPr="0013378C" w:rsidRDefault="003B45FF" w:rsidP="005955F3">
      <w:pPr>
        <w:jc w:val="both"/>
        <w:rPr>
          <w:sz w:val="20"/>
          <w:szCs w:val="20"/>
        </w:rPr>
      </w:pPr>
      <w:r w:rsidRPr="0013378C">
        <w:rPr>
          <w:sz w:val="20"/>
          <w:szCs w:val="20"/>
        </w:rPr>
        <w:t xml:space="preserve">95                          2.8               </w:t>
      </w:r>
      <w:r w:rsidR="0013378C">
        <w:rPr>
          <w:rFonts w:eastAsiaTheme="minorEastAsia" w:hint="eastAsia"/>
          <w:sz w:val="20"/>
          <w:szCs w:val="20"/>
          <w:lang w:eastAsia="zh-CN"/>
        </w:rPr>
        <w:tab/>
      </w:r>
      <w:r w:rsidRPr="0013378C">
        <w:rPr>
          <w:sz w:val="20"/>
          <w:szCs w:val="20"/>
        </w:rPr>
        <w:t xml:space="preserve">2.2                              sand   </w:t>
      </w:r>
    </w:p>
    <w:p w:rsidR="00ED4EB6" w:rsidRPr="0013378C" w:rsidRDefault="003B45FF" w:rsidP="005955F3">
      <w:pPr>
        <w:jc w:val="both"/>
        <w:rPr>
          <w:sz w:val="20"/>
          <w:szCs w:val="20"/>
        </w:rPr>
      </w:pPr>
      <w:r w:rsidRPr="0013378C">
        <w:rPr>
          <w:sz w:val="20"/>
          <w:szCs w:val="20"/>
        </w:rPr>
        <w:t>__________________________________________________</w:t>
      </w:r>
      <w:r w:rsidR="007E492A" w:rsidRPr="0013378C">
        <w:rPr>
          <w:sz w:val="20"/>
          <w:szCs w:val="20"/>
        </w:rPr>
        <w:t>_____________________</w:t>
      </w:r>
    </w:p>
    <w:p w:rsidR="00ED4EB6" w:rsidRPr="0013378C" w:rsidRDefault="00525105" w:rsidP="005955F3">
      <w:pPr>
        <w:jc w:val="both"/>
        <w:rPr>
          <w:sz w:val="20"/>
          <w:szCs w:val="20"/>
          <w:u w:val="single"/>
        </w:rPr>
      </w:pPr>
      <w:r w:rsidRPr="0013378C">
        <w:rPr>
          <w:sz w:val="20"/>
          <w:szCs w:val="20"/>
        </w:rPr>
        <w:t xml:space="preserve">                                   </w:t>
      </w:r>
      <w:r w:rsidR="00ED4EB6" w:rsidRPr="0013378C">
        <w:rPr>
          <w:sz w:val="20"/>
          <w:szCs w:val="20"/>
          <w:u w:val="single"/>
        </w:rPr>
        <w:t xml:space="preserve">Chemical Composition </w:t>
      </w:r>
    </w:p>
    <w:p w:rsidR="00ED4EB6" w:rsidRPr="0013378C" w:rsidRDefault="00C36066" w:rsidP="005955F3">
      <w:pPr>
        <w:jc w:val="both"/>
        <w:rPr>
          <w:sz w:val="20"/>
          <w:szCs w:val="20"/>
        </w:rPr>
      </w:pPr>
      <w:proofErr w:type="gramStart"/>
      <w:r w:rsidRPr="0013378C">
        <w:rPr>
          <w:sz w:val="20"/>
          <w:szCs w:val="20"/>
        </w:rPr>
        <w:t>pH</w:t>
      </w:r>
      <w:proofErr w:type="gramEnd"/>
      <w:r w:rsidRPr="0013378C">
        <w:rPr>
          <w:sz w:val="20"/>
          <w:szCs w:val="20"/>
        </w:rPr>
        <w:t xml:space="preserve"> </w:t>
      </w:r>
      <w:r w:rsidR="005F3123" w:rsidRPr="0013378C">
        <w:rPr>
          <w:sz w:val="20"/>
          <w:szCs w:val="20"/>
        </w:rPr>
        <w:t xml:space="preserve">                      </w:t>
      </w:r>
      <w:r w:rsidRPr="0013378C">
        <w:rPr>
          <w:sz w:val="20"/>
          <w:szCs w:val="20"/>
        </w:rPr>
        <w:t>OM</w:t>
      </w:r>
      <w:r w:rsidR="005F3123" w:rsidRPr="0013378C">
        <w:rPr>
          <w:sz w:val="20"/>
          <w:szCs w:val="20"/>
        </w:rPr>
        <w:t xml:space="preserve">      </w:t>
      </w:r>
      <w:r w:rsidRPr="0013378C">
        <w:rPr>
          <w:sz w:val="20"/>
          <w:szCs w:val="20"/>
        </w:rPr>
        <w:t xml:space="preserve"> Avail. </w:t>
      </w:r>
      <w:proofErr w:type="gramStart"/>
      <w:r w:rsidRPr="0013378C">
        <w:rPr>
          <w:sz w:val="20"/>
          <w:szCs w:val="20"/>
        </w:rPr>
        <w:t xml:space="preserve">P </w:t>
      </w:r>
      <w:r w:rsidR="005F3123" w:rsidRPr="0013378C">
        <w:rPr>
          <w:sz w:val="20"/>
          <w:szCs w:val="20"/>
        </w:rPr>
        <w:t xml:space="preserve">    </w:t>
      </w:r>
      <w:proofErr w:type="spellStart"/>
      <w:r w:rsidRPr="0013378C">
        <w:rPr>
          <w:sz w:val="20"/>
          <w:szCs w:val="20"/>
        </w:rPr>
        <w:t>Exchan</w:t>
      </w:r>
      <w:proofErr w:type="spellEnd"/>
      <w:r w:rsidRPr="0013378C">
        <w:rPr>
          <w:sz w:val="20"/>
          <w:szCs w:val="20"/>
        </w:rPr>
        <w:t>.</w:t>
      </w:r>
      <w:proofErr w:type="gramEnd"/>
      <w:r w:rsidRPr="0013378C">
        <w:rPr>
          <w:sz w:val="20"/>
          <w:szCs w:val="20"/>
        </w:rPr>
        <w:t xml:space="preserve"> </w:t>
      </w:r>
      <w:proofErr w:type="spellStart"/>
      <w:proofErr w:type="gramStart"/>
      <w:r w:rsidRPr="0013378C">
        <w:rPr>
          <w:sz w:val="20"/>
          <w:szCs w:val="20"/>
        </w:rPr>
        <w:t>Cations</w:t>
      </w:r>
      <w:proofErr w:type="spellEnd"/>
      <w:r w:rsidRPr="0013378C">
        <w:rPr>
          <w:sz w:val="20"/>
          <w:szCs w:val="20"/>
        </w:rPr>
        <w:t xml:space="preserve"> (</w:t>
      </w:r>
      <w:proofErr w:type="spellStart"/>
      <w:r w:rsidRPr="0013378C">
        <w:rPr>
          <w:sz w:val="20"/>
          <w:szCs w:val="20"/>
        </w:rPr>
        <w:t>cmol</w:t>
      </w:r>
      <w:proofErr w:type="spellEnd"/>
      <w:r w:rsidRPr="0013378C">
        <w:rPr>
          <w:sz w:val="20"/>
          <w:szCs w:val="20"/>
        </w:rPr>
        <w:t xml:space="preserve">/kg) </w:t>
      </w:r>
      <w:r w:rsidR="005F3123" w:rsidRPr="0013378C">
        <w:rPr>
          <w:sz w:val="20"/>
          <w:szCs w:val="20"/>
        </w:rPr>
        <w:t xml:space="preserve">        </w:t>
      </w:r>
      <w:proofErr w:type="spellStart"/>
      <w:r w:rsidR="00ED4EB6" w:rsidRPr="0013378C">
        <w:rPr>
          <w:sz w:val="20"/>
          <w:szCs w:val="20"/>
        </w:rPr>
        <w:t>Exchang</w:t>
      </w:r>
      <w:proofErr w:type="spellEnd"/>
      <w:r w:rsidR="00ED4EB6" w:rsidRPr="0013378C">
        <w:rPr>
          <w:sz w:val="20"/>
          <w:szCs w:val="20"/>
        </w:rPr>
        <w:t>.</w:t>
      </w:r>
      <w:proofErr w:type="gramEnd"/>
      <w:r w:rsidR="00ED4EB6" w:rsidRPr="0013378C">
        <w:rPr>
          <w:sz w:val="20"/>
          <w:szCs w:val="20"/>
        </w:rPr>
        <w:t xml:space="preserve"> </w:t>
      </w:r>
      <w:proofErr w:type="gramStart"/>
      <w:r w:rsidR="00ED4EB6" w:rsidRPr="0013378C">
        <w:rPr>
          <w:sz w:val="20"/>
          <w:szCs w:val="20"/>
        </w:rPr>
        <w:t>Acidity</w:t>
      </w:r>
      <w:r w:rsidRPr="0013378C">
        <w:rPr>
          <w:sz w:val="20"/>
          <w:szCs w:val="20"/>
        </w:rPr>
        <w:t xml:space="preserve"> </w:t>
      </w:r>
      <w:r w:rsidR="005F3123" w:rsidRPr="0013378C">
        <w:rPr>
          <w:sz w:val="20"/>
          <w:szCs w:val="20"/>
        </w:rPr>
        <w:t xml:space="preserve"> </w:t>
      </w:r>
      <w:r w:rsidR="00ED4EB6" w:rsidRPr="0013378C">
        <w:rPr>
          <w:sz w:val="20"/>
          <w:szCs w:val="20"/>
        </w:rPr>
        <w:t>ECEC</w:t>
      </w:r>
      <w:proofErr w:type="gramEnd"/>
      <w:r w:rsidRPr="0013378C">
        <w:rPr>
          <w:sz w:val="20"/>
          <w:szCs w:val="20"/>
        </w:rPr>
        <w:t xml:space="preserve"> </w:t>
      </w:r>
      <w:r w:rsidR="005F3123" w:rsidRPr="0013378C">
        <w:rPr>
          <w:sz w:val="20"/>
          <w:szCs w:val="20"/>
        </w:rPr>
        <w:t xml:space="preserve">         </w:t>
      </w:r>
      <w:r w:rsidR="00ED4EB6" w:rsidRPr="0013378C">
        <w:rPr>
          <w:sz w:val="20"/>
          <w:szCs w:val="20"/>
        </w:rPr>
        <w:t>B.S</w:t>
      </w:r>
    </w:p>
    <w:p w:rsidR="00ED4EB6" w:rsidRPr="0013378C" w:rsidRDefault="00ED4EB6" w:rsidP="005955F3">
      <w:pPr>
        <w:jc w:val="both"/>
        <w:rPr>
          <w:sz w:val="20"/>
          <w:szCs w:val="20"/>
        </w:rPr>
      </w:pPr>
      <w:r w:rsidRPr="0013378C">
        <w:rPr>
          <w:sz w:val="20"/>
          <w:szCs w:val="20"/>
        </w:rPr>
        <w:t>(H</w:t>
      </w:r>
      <w:r w:rsidRPr="0013378C">
        <w:rPr>
          <w:sz w:val="20"/>
          <w:szCs w:val="20"/>
          <w:vertAlign w:val="subscript"/>
        </w:rPr>
        <w:t>2</w:t>
      </w:r>
      <w:r w:rsidR="00C36066" w:rsidRPr="0013378C">
        <w:rPr>
          <w:sz w:val="20"/>
          <w:szCs w:val="20"/>
        </w:rPr>
        <w:t>O)</w:t>
      </w:r>
      <w:r w:rsidR="0013378C">
        <w:rPr>
          <w:sz w:val="20"/>
          <w:szCs w:val="20"/>
        </w:rPr>
        <w:t xml:space="preserve"> </w:t>
      </w:r>
      <w:r w:rsidR="00C36066" w:rsidRPr="0013378C">
        <w:rPr>
          <w:sz w:val="20"/>
          <w:szCs w:val="20"/>
        </w:rPr>
        <w:t xml:space="preserve">% </w:t>
      </w:r>
      <w:r w:rsidR="005F3123" w:rsidRPr="0013378C">
        <w:rPr>
          <w:sz w:val="20"/>
          <w:szCs w:val="20"/>
        </w:rPr>
        <w:t xml:space="preserve">  </w:t>
      </w:r>
      <w:r w:rsidR="0013378C">
        <w:rPr>
          <w:rFonts w:eastAsiaTheme="minorEastAsia" w:hint="eastAsia"/>
          <w:sz w:val="20"/>
          <w:szCs w:val="20"/>
          <w:lang w:eastAsia="zh-CN"/>
        </w:rPr>
        <w:t xml:space="preserve">      </w:t>
      </w:r>
      <w:r w:rsidR="005F3123" w:rsidRPr="0013378C">
        <w:rPr>
          <w:sz w:val="20"/>
          <w:szCs w:val="20"/>
        </w:rPr>
        <w:t xml:space="preserve">     </w:t>
      </w:r>
      <w:r w:rsidR="00C36066" w:rsidRPr="0013378C">
        <w:rPr>
          <w:sz w:val="20"/>
          <w:szCs w:val="20"/>
        </w:rPr>
        <w:t xml:space="preserve">mg/kg  </w:t>
      </w:r>
      <w:r w:rsidR="005F3123" w:rsidRPr="0013378C">
        <w:rPr>
          <w:sz w:val="20"/>
          <w:szCs w:val="20"/>
        </w:rPr>
        <w:t xml:space="preserve">        </w:t>
      </w:r>
      <w:r w:rsidR="00C36066" w:rsidRPr="0013378C">
        <w:rPr>
          <w:sz w:val="20"/>
          <w:szCs w:val="20"/>
        </w:rPr>
        <w:t>k            Na</w:t>
      </w:r>
      <w:r w:rsidR="00C36066" w:rsidRPr="0013378C">
        <w:rPr>
          <w:sz w:val="20"/>
          <w:szCs w:val="20"/>
        </w:rPr>
        <w:tab/>
        <w:t xml:space="preserve"> </w:t>
      </w:r>
      <w:r w:rsidR="0013378C">
        <w:rPr>
          <w:rFonts w:eastAsiaTheme="minorEastAsia" w:hint="eastAsia"/>
          <w:sz w:val="20"/>
          <w:szCs w:val="20"/>
          <w:lang w:eastAsia="zh-CN"/>
        </w:rPr>
        <w:tab/>
      </w:r>
      <w:r w:rsidR="00C36066" w:rsidRPr="0013378C">
        <w:rPr>
          <w:sz w:val="20"/>
          <w:szCs w:val="20"/>
        </w:rPr>
        <w:t xml:space="preserve">  Ca</w:t>
      </w:r>
      <w:r w:rsidR="00C36066" w:rsidRPr="0013378C">
        <w:rPr>
          <w:sz w:val="20"/>
          <w:szCs w:val="20"/>
        </w:rPr>
        <w:tab/>
        <w:t xml:space="preserve">  </w:t>
      </w:r>
      <w:r w:rsidR="0013378C">
        <w:rPr>
          <w:rFonts w:eastAsiaTheme="minorEastAsia" w:hint="eastAsia"/>
          <w:sz w:val="20"/>
          <w:szCs w:val="20"/>
          <w:lang w:eastAsia="zh-CN"/>
        </w:rPr>
        <w:tab/>
      </w:r>
      <w:r w:rsidR="00C36066" w:rsidRPr="0013378C">
        <w:rPr>
          <w:sz w:val="20"/>
          <w:szCs w:val="20"/>
        </w:rPr>
        <w:t xml:space="preserve">  Mg</w:t>
      </w:r>
      <w:r w:rsidR="00C36066" w:rsidRPr="0013378C">
        <w:rPr>
          <w:sz w:val="20"/>
          <w:szCs w:val="20"/>
        </w:rPr>
        <w:tab/>
        <w:t xml:space="preserve"> </w:t>
      </w:r>
      <w:r w:rsidR="005F3123" w:rsidRPr="0013378C">
        <w:rPr>
          <w:sz w:val="20"/>
          <w:szCs w:val="20"/>
        </w:rPr>
        <w:t xml:space="preserve">             </w:t>
      </w:r>
      <w:proofErr w:type="spellStart"/>
      <w:r w:rsidRPr="0013378C">
        <w:rPr>
          <w:sz w:val="20"/>
          <w:szCs w:val="20"/>
        </w:rPr>
        <w:t>cmol</w:t>
      </w:r>
      <w:proofErr w:type="spellEnd"/>
      <w:r w:rsidRPr="0013378C">
        <w:rPr>
          <w:sz w:val="20"/>
          <w:szCs w:val="20"/>
        </w:rPr>
        <w:t>/kg</w:t>
      </w:r>
      <w:r w:rsidRPr="0013378C">
        <w:rPr>
          <w:sz w:val="20"/>
          <w:szCs w:val="20"/>
        </w:rPr>
        <w:tab/>
        <w:t>(%)</w:t>
      </w:r>
    </w:p>
    <w:p w:rsidR="00ED4EB6" w:rsidRPr="0013378C" w:rsidRDefault="00ED4EB6" w:rsidP="005955F3">
      <w:pPr>
        <w:pBdr>
          <w:bottom w:val="single" w:sz="12" w:space="1" w:color="auto"/>
        </w:pBdr>
        <w:jc w:val="both"/>
        <w:rPr>
          <w:sz w:val="20"/>
          <w:szCs w:val="20"/>
        </w:rPr>
      </w:pPr>
      <w:r w:rsidRPr="0013378C">
        <w:rPr>
          <w:sz w:val="20"/>
          <w:szCs w:val="20"/>
        </w:rPr>
        <w:t>4.6</w:t>
      </w:r>
      <w:r w:rsidRPr="0013378C">
        <w:rPr>
          <w:sz w:val="20"/>
          <w:szCs w:val="20"/>
        </w:rPr>
        <w:tab/>
      </w:r>
      <w:r w:rsidR="005F3123" w:rsidRPr="0013378C">
        <w:rPr>
          <w:sz w:val="20"/>
          <w:szCs w:val="20"/>
        </w:rPr>
        <w:t xml:space="preserve">             2.85      13.4</w:t>
      </w:r>
      <w:r w:rsidR="005F3123" w:rsidRPr="0013378C">
        <w:rPr>
          <w:sz w:val="20"/>
          <w:szCs w:val="20"/>
        </w:rPr>
        <w:tab/>
        <w:t xml:space="preserve">    </w:t>
      </w:r>
      <w:r w:rsidRPr="0013378C">
        <w:rPr>
          <w:sz w:val="20"/>
          <w:szCs w:val="20"/>
        </w:rPr>
        <w:t>0.23</w:t>
      </w:r>
      <w:r w:rsidRPr="0013378C">
        <w:rPr>
          <w:sz w:val="20"/>
          <w:szCs w:val="20"/>
        </w:rPr>
        <w:tab/>
        <w:t xml:space="preserve">   0.07</w:t>
      </w:r>
      <w:r w:rsidRPr="0013378C">
        <w:rPr>
          <w:sz w:val="20"/>
          <w:szCs w:val="20"/>
        </w:rPr>
        <w:tab/>
        <w:t xml:space="preserve">    0.96</w:t>
      </w:r>
      <w:r w:rsidRPr="0013378C">
        <w:rPr>
          <w:sz w:val="20"/>
          <w:szCs w:val="20"/>
        </w:rPr>
        <w:tab/>
        <w:t>0.32</w:t>
      </w:r>
      <w:r w:rsidRPr="0013378C">
        <w:rPr>
          <w:sz w:val="20"/>
          <w:szCs w:val="20"/>
        </w:rPr>
        <w:tab/>
        <w:t>1.68</w:t>
      </w:r>
      <w:r w:rsidRPr="0013378C">
        <w:rPr>
          <w:sz w:val="20"/>
          <w:szCs w:val="20"/>
        </w:rPr>
        <w:tab/>
        <w:t>3.26</w:t>
      </w:r>
      <w:r w:rsidRPr="0013378C">
        <w:rPr>
          <w:sz w:val="20"/>
          <w:szCs w:val="20"/>
        </w:rPr>
        <w:tab/>
      </w:r>
      <w:r w:rsidRPr="0013378C">
        <w:rPr>
          <w:sz w:val="20"/>
          <w:szCs w:val="20"/>
        </w:rPr>
        <w:tab/>
        <w:t>48.31</w:t>
      </w:r>
    </w:p>
    <w:p w:rsidR="0048613C" w:rsidRDefault="0048613C" w:rsidP="005955F3">
      <w:pPr>
        <w:jc w:val="both"/>
        <w:rPr>
          <w:rFonts w:eastAsiaTheme="minorEastAsia"/>
          <w:sz w:val="20"/>
          <w:szCs w:val="20"/>
          <w:lang w:eastAsia="zh-CN"/>
        </w:rPr>
      </w:pPr>
    </w:p>
    <w:p w:rsidR="00ED4EB6" w:rsidRPr="001D3C72" w:rsidRDefault="00024426" w:rsidP="0048613C">
      <w:pPr>
        <w:jc w:val="center"/>
        <w:rPr>
          <w:sz w:val="20"/>
          <w:szCs w:val="20"/>
        </w:rPr>
      </w:pPr>
      <w:proofErr w:type="gramStart"/>
      <w:r w:rsidRPr="001D3C72">
        <w:rPr>
          <w:sz w:val="20"/>
          <w:szCs w:val="20"/>
        </w:rPr>
        <w:t xml:space="preserve">Table </w:t>
      </w:r>
      <w:r w:rsidR="00621682" w:rsidRPr="001D3C72">
        <w:rPr>
          <w:sz w:val="20"/>
          <w:szCs w:val="20"/>
        </w:rPr>
        <w:t>3.</w:t>
      </w:r>
      <w:proofErr w:type="gramEnd"/>
      <w:r w:rsidR="00621682" w:rsidRPr="001D3C72">
        <w:rPr>
          <w:sz w:val="20"/>
          <w:szCs w:val="20"/>
        </w:rPr>
        <w:t xml:space="preserve"> </w:t>
      </w:r>
      <w:r w:rsidR="00ED4EB6" w:rsidRPr="001D3C72">
        <w:rPr>
          <w:sz w:val="20"/>
          <w:szCs w:val="20"/>
        </w:rPr>
        <w:t xml:space="preserve"> </w:t>
      </w:r>
      <w:r w:rsidR="001153C8" w:rsidRPr="001D3C72">
        <w:rPr>
          <w:sz w:val="20"/>
          <w:szCs w:val="20"/>
        </w:rPr>
        <w:t>M</w:t>
      </w:r>
      <w:r w:rsidR="00ED4EB6" w:rsidRPr="001D3C72">
        <w:rPr>
          <w:sz w:val="20"/>
          <w:szCs w:val="20"/>
        </w:rPr>
        <w:t xml:space="preserve">onthly mean of Climatic Data at </w:t>
      </w:r>
      <w:proofErr w:type="spellStart"/>
      <w:r w:rsidR="00ED4EB6" w:rsidRPr="001D3C72">
        <w:rPr>
          <w:sz w:val="20"/>
          <w:szCs w:val="20"/>
        </w:rPr>
        <w:t>Akwete</w:t>
      </w:r>
      <w:proofErr w:type="spellEnd"/>
      <w:r w:rsidR="00ED4EB6" w:rsidRPr="001D3C72">
        <w:rPr>
          <w:sz w:val="20"/>
          <w:szCs w:val="20"/>
        </w:rPr>
        <w:t xml:space="preserve"> RRIN Substation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7"/>
        <w:gridCol w:w="576"/>
        <w:gridCol w:w="576"/>
        <w:gridCol w:w="656"/>
        <w:gridCol w:w="656"/>
        <w:gridCol w:w="656"/>
        <w:gridCol w:w="656"/>
        <w:gridCol w:w="656"/>
        <w:gridCol w:w="656"/>
        <w:gridCol w:w="656"/>
        <w:gridCol w:w="656"/>
        <w:gridCol w:w="576"/>
        <w:gridCol w:w="576"/>
      </w:tblGrid>
      <w:tr w:rsidR="00ED4EB6" w:rsidRPr="0048613C" w:rsidTr="0048613C">
        <w:trPr>
          <w:jc w:val="center"/>
        </w:trPr>
        <w:tc>
          <w:tcPr>
            <w:tcW w:w="0" w:type="auto"/>
          </w:tcPr>
          <w:p w:rsidR="00ED4EB6" w:rsidRPr="0048613C" w:rsidRDefault="00ED4EB6" w:rsidP="005955F3">
            <w:pPr>
              <w:jc w:val="both"/>
              <w:rPr>
                <w:sz w:val="16"/>
                <w:szCs w:val="16"/>
              </w:rPr>
            </w:pPr>
          </w:p>
        </w:tc>
        <w:tc>
          <w:tcPr>
            <w:tcW w:w="0" w:type="auto"/>
          </w:tcPr>
          <w:p w:rsidR="00ED4EB6" w:rsidRPr="0048613C" w:rsidRDefault="00ED4EB6" w:rsidP="005955F3">
            <w:pPr>
              <w:jc w:val="both"/>
              <w:rPr>
                <w:sz w:val="16"/>
                <w:szCs w:val="16"/>
              </w:rPr>
            </w:pPr>
            <w:r w:rsidRPr="0048613C">
              <w:rPr>
                <w:sz w:val="16"/>
                <w:szCs w:val="16"/>
              </w:rPr>
              <w:t>Jan</w:t>
            </w:r>
          </w:p>
        </w:tc>
        <w:tc>
          <w:tcPr>
            <w:tcW w:w="0" w:type="auto"/>
          </w:tcPr>
          <w:p w:rsidR="00ED4EB6" w:rsidRPr="0048613C" w:rsidRDefault="00ED4EB6" w:rsidP="005955F3">
            <w:pPr>
              <w:jc w:val="both"/>
              <w:rPr>
                <w:sz w:val="16"/>
                <w:szCs w:val="16"/>
              </w:rPr>
            </w:pPr>
            <w:r w:rsidRPr="0048613C">
              <w:rPr>
                <w:sz w:val="16"/>
                <w:szCs w:val="16"/>
              </w:rPr>
              <w:t>Feb</w:t>
            </w:r>
          </w:p>
        </w:tc>
        <w:tc>
          <w:tcPr>
            <w:tcW w:w="0" w:type="auto"/>
          </w:tcPr>
          <w:p w:rsidR="00ED4EB6" w:rsidRPr="0048613C" w:rsidRDefault="00ED4EB6" w:rsidP="005955F3">
            <w:pPr>
              <w:jc w:val="both"/>
              <w:rPr>
                <w:sz w:val="16"/>
                <w:szCs w:val="16"/>
              </w:rPr>
            </w:pPr>
            <w:r w:rsidRPr="0048613C">
              <w:rPr>
                <w:sz w:val="16"/>
                <w:szCs w:val="16"/>
              </w:rPr>
              <w:t>Mar</w:t>
            </w:r>
          </w:p>
        </w:tc>
        <w:tc>
          <w:tcPr>
            <w:tcW w:w="0" w:type="auto"/>
          </w:tcPr>
          <w:p w:rsidR="00ED4EB6" w:rsidRPr="0048613C" w:rsidRDefault="00ED4EB6" w:rsidP="005955F3">
            <w:pPr>
              <w:jc w:val="both"/>
              <w:rPr>
                <w:sz w:val="16"/>
                <w:szCs w:val="16"/>
              </w:rPr>
            </w:pPr>
            <w:r w:rsidRPr="0048613C">
              <w:rPr>
                <w:sz w:val="16"/>
                <w:szCs w:val="16"/>
              </w:rPr>
              <w:t>Apr</w:t>
            </w:r>
          </w:p>
        </w:tc>
        <w:tc>
          <w:tcPr>
            <w:tcW w:w="0" w:type="auto"/>
          </w:tcPr>
          <w:p w:rsidR="00ED4EB6" w:rsidRPr="0048613C" w:rsidRDefault="00ED4EB6" w:rsidP="005955F3">
            <w:pPr>
              <w:jc w:val="both"/>
              <w:rPr>
                <w:sz w:val="16"/>
                <w:szCs w:val="16"/>
              </w:rPr>
            </w:pPr>
            <w:r w:rsidRPr="0048613C">
              <w:rPr>
                <w:sz w:val="16"/>
                <w:szCs w:val="16"/>
              </w:rPr>
              <w:t>May</w:t>
            </w:r>
          </w:p>
        </w:tc>
        <w:tc>
          <w:tcPr>
            <w:tcW w:w="0" w:type="auto"/>
          </w:tcPr>
          <w:p w:rsidR="00ED4EB6" w:rsidRPr="0048613C" w:rsidRDefault="00ED4EB6" w:rsidP="005955F3">
            <w:pPr>
              <w:jc w:val="both"/>
              <w:rPr>
                <w:sz w:val="16"/>
                <w:szCs w:val="16"/>
              </w:rPr>
            </w:pPr>
            <w:r w:rsidRPr="0048613C">
              <w:rPr>
                <w:sz w:val="16"/>
                <w:szCs w:val="16"/>
              </w:rPr>
              <w:t>Jun</w:t>
            </w:r>
          </w:p>
        </w:tc>
        <w:tc>
          <w:tcPr>
            <w:tcW w:w="0" w:type="auto"/>
          </w:tcPr>
          <w:p w:rsidR="00ED4EB6" w:rsidRPr="0048613C" w:rsidRDefault="00ED4EB6" w:rsidP="005955F3">
            <w:pPr>
              <w:jc w:val="both"/>
              <w:rPr>
                <w:sz w:val="16"/>
                <w:szCs w:val="16"/>
              </w:rPr>
            </w:pPr>
            <w:r w:rsidRPr="0048613C">
              <w:rPr>
                <w:sz w:val="16"/>
                <w:szCs w:val="16"/>
              </w:rPr>
              <w:t>Jul</w:t>
            </w:r>
          </w:p>
        </w:tc>
        <w:tc>
          <w:tcPr>
            <w:tcW w:w="0" w:type="auto"/>
          </w:tcPr>
          <w:p w:rsidR="00ED4EB6" w:rsidRPr="0048613C" w:rsidRDefault="00ED4EB6" w:rsidP="005955F3">
            <w:pPr>
              <w:jc w:val="both"/>
              <w:rPr>
                <w:sz w:val="16"/>
                <w:szCs w:val="16"/>
              </w:rPr>
            </w:pPr>
            <w:r w:rsidRPr="0048613C">
              <w:rPr>
                <w:sz w:val="16"/>
                <w:szCs w:val="16"/>
              </w:rPr>
              <w:t>Aug</w:t>
            </w:r>
          </w:p>
        </w:tc>
        <w:tc>
          <w:tcPr>
            <w:tcW w:w="0" w:type="auto"/>
          </w:tcPr>
          <w:p w:rsidR="00ED4EB6" w:rsidRPr="0048613C" w:rsidRDefault="00ED4EB6" w:rsidP="005955F3">
            <w:pPr>
              <w:jc w:val="both"/>
              <w:rPr>
                <w:sz w:val="16"/>
                <w:szCs w:val="16"/>
              </w:rPr>
            </w:pPr>
            <w:r w:rsidRPr="0048613C">
              <w:rPr>
                <w:sz w:val="16"/>
                <w:szCs w:val="16"/>
              </w:rPr>
              <w:t>Sept</w:t>
            </w:r>
          </w:p>
        </w:tc>
        <w:tc>
          <w:tcPr>
            <w:tcW w:w="0" w:type="auto"/>
          </w:tcPr>
          <w:p w:rsidR="00ED4EB6" w:rsidRPr="0048613C" w:rsidRDefault="00ED4EB6" w:rsidP="005955F3">
            <w:pPr>
              <w:jc w:val="both"/>
              <w:rPr>
                <w:sz w:val="16"/>
                <w:szCs w:val="16"/>
              </w:rPr>
            </w:pPr>
            <w:r w:rsidRPr="0048613C">
              <w:rPr>
                <w:sz w:val="16"/>
                <w:szCs w:val="16"/>
              </w:rPr>
              <w:t>Oct</w:t>
            </w:r>
          </w:p>
        </w:tc>
        <w:tc>
          <w:tcPr>
            <w:tcW w:w="0" w:type="auto"/>
          </w:tcPr>
          <w:p w:rsidR="00ED4EB6" w:rsidRPr="0048613C" w:rsidRDefault="00ED4EB6" w:rsidP="005955F3">
            <w:pPr>
              <w:jc w:val="both"/>
              <w:rPr>
                <w:sz w:val="16"/>
                <w:szCs w:val="16"/>
              </w:rPr>
            </w:pPr>
            <w:r w:rsidRPr="0048613C">
              <w:rPr>
                <w:sz w:val="16"/>
                <w:szCs w:val="16"/>
              </w:rPr>
              <w:t>Nov</w:t>
            </w:r>
          </w:p>
        </w:tc>
        <w:tc>
          <w:tcPr>
            <w:tcW w:w="0" w:type="auto"/>
          </w:tcPr>
          <w:p w:rsidR="00ED4EB6" w:rsidRPr="0048613C" w:rsidRDefault="00ED4EB6" w:rsidP="005955F3">
            <w:pPr>
              <w:jc w:val="both"/>
              <w:rPr>
                <w:sz w:val="16"/>
                <w:szCs w:val="16"/>
              </w:rPr>
            </w:pPr>
            <w:r w:rsidRPr="0048613C">
              <w:rPr>
                <w:sz w:val="16"/>
                <w:szCs w:val="16"/>
              </w:rPr>
              <w:t>Dec</w:t>
            </w:r>
          </w:p>
        </w:tc>
      </w:tr>
      <w:tr w:rsidR="00ED4EB6" w:rsidRPr="0048613C" w:rsidTr="0048613C">
        <w:trPr>
          <w:trHeight w:val="170"/>
          <w:jc w:val="center"/>
        </w:trPr>
        <w:tc>
          <w:tcPr>
            <w:tcW w:w="0" w:type="auto"/>
          </w:tcPr>
          <w:p w:rsidR="00ED4EB6" w:rsidRPr="0048613C" w:rsidRDefault="00ED4EB6" w:rsidP="005955F3">
            <w:pPr>
              <w:jc w:val="both"/>
              <w:rPr>
                <w:rFonts w:eastAsiaTheme="minorEastAsia"/>
                <w:sz w:val="16"/>
                <w:szCs w:val="16"/>
                <w:lang w:eastAsia="zh-CN"/>
              </w:rPr>
            </w:pPr>
            <w:r w:rsidRPr="0048613C">
              <w:rPr>
                <w:sz w:val="16"/>
                <w:szCs w:val="16"/>
              </w:rPr>
              <w:t>Rainfall (mm)</w:t>
            </w:r>
          </w:p>
        </w:tc>
        <w:tc>
          <w:tcPr>
            <w:tcW w:w="0" w:type="auto"/>
          </w:tcPr>
          <w:p w:rsidR="00ED4EB6" w:rsidRPr="0048613C" w:rsidRDefault="00ED4EB6" w:rsidP="005955F3">
            <w:pPr>
              <w:jc w:val="both"/>
              <w:rPr>
                <w:sz w:val="16"/>
                <w:szCs w:val="16"/>
              </w:rPr>
            </w:pPr>
            <w:r w:rsidRPr="0048613C">
              <w:rPr>
                <w:sz w:val="16"/>
                <w:szCs w:val="16"/>
              </w:rPr>
              <w:t>27.54</w:t>
            </w:r>
          </w:p>
        </w:tc>
        <w:tc>
          <w:tcPr>
            <w:tcW w:w="0" w:type="auto"/>
          </w:tcPr>
          <w:p w:rsidR="00ED4EB6" w:rsidRPr="0048613C" w:rsidRDefault="00ED4EB6" w:rsidP="005955F3">
            <w:pPr>
              <w:jc w:val="both"/>
              <w:rPr>
                <w:sz w:val="16"/>
                <w:szCs w:val="16"/>
              </w:rPr>
            </w:pPr>
            <w:r w:rsidRPr="0048613C">
              <w:rPr>
                <w:sz w:val="16"/>
                <w:szCs w:val="16"/>
              </w:rPr>
              <w:t>19.23</w:t>
            </w:r>
          </w:p>
        </w:tc>
        <w:tc>
          <w:tcPr>
            <w:tcW w:w="0" w:type="auto"/>
          </w:tcPr>
          <w:p w:rsidR="00ED4EB6" w:rsidRPr="0048613C" w:rsidRDefault="00ED4EB6" w:rsidP="005955F3">
            <w:pPr>
              <w:jc w:val="both"/>
              <w:rPr>
                <w:sz w:val="16"/>
                <w:szCs w:val="16"/>
              </w:rPr>
            </w:pPr>
            <w:r w:rsidRPr="0048613C">
              <w:rPr>
                <w:sz w:val="16"/>
                <w:szCs w:val="16"/>
              </w:rPr>
              <w:t>123.03</w:t>
            </w:r>
          </w:p>
        </w:tc>
        <w:tc>
          <w:tcPr>
            <w:tcW w:w="0" w:type="auto"/>
          </w:tcPr>
          <w:p w:rsidR="00ED4EB6" w:rsidRPr="0048613C" w:rsidRDefault="00ED4EB6" w:rsidP="005955F3">
            <w:pPr>
              <w:jc w:val="both"/>
              <w:rPr>
                <w:sz w:val="16"/>
                <w:szCs w:val="16"/>
              </w:rPr>
            </w:pPr>
            <w:r w:rsidRPr="0048613C">
              <w:rPr>
                <w:sz w:val="16"/>
                <w:szCs w:val="16"/>
              </w:rPr>
              <w:t>157.06</w:t>
            </w:r>
          </w:p>
        </w:tc>
        <w:tc>
          <w:tcPr>
            <w:tcW w:w="0" w:type="auto"/>
          </w:tcPr>
          <w:p w:rsidR="00ED4EB6" w:rsidRPr="0048613C" w:rsidRDefault="00ED4EB6" w:rsidP="005955F3">
            <w:pPr>
              <w:jc w:val="both"/>
              <w:rPr>
                <w:sz w:val="16"/>
                <w:szCs w:val="16"/>
              </w:rPr>
            </w:pPr>
            <w:r w:rsidRPr="0048613C">
              <w:rPr>
                <w:sz w:val="16"/>
                <w:szCs w:val="16"/>
              </w:rPr>
              <w:t>271.75</w:t>
            </w:r>
          </w:p>
        </w:tc>
        <w:tc>
          <w:tcPr>
            <w:tcW w:w="0" w:type="auto"/>
          </w:tcPr>
          <w:p w:rsidR="00ED4EB6" w:rsidRPr="0048613C" w:rsidRDefault="00ED4EB6" w:rsidP="005955F3">
            <w:pPr>
              <w:jc w:val="both"/>
              <w:rPr>
                <w:sz w:val="16"/>
                <w:szCs w:val="16"/>
              </w:rPr>
            </w:pPr>
            <w:r w:rsidRPr="0048613C">
              <w:rPr>
                <w:sz w:val="16"/>
                <w:szCs w:val="16"/>
              </w:rPr>
              <w:t>249.52</w:t>
            </w:r>
          </w:p>
        </w:tc>
        <w:tc>
          <w:tcPr>
            <w:tcW w:w="0" w:type="auto"/>
          </w:tcPr>
          <w:p w:rsidR="00ED4EB6" w:rsidRPr="0048613C" w:rsidRDefault="00ED4EB6" w:rsidP="005955F3">
            <w:pPr>
              <w:jc w:val="both"/>
              <w:rPr>
                <w:sz w:val="16"/>
                <w:szCs w:val="16"/>
              </w:rPr>
            </w:pPr>
            <w:r w:rsidRPr="0048613C">
              <w:rPr>
                <w:sz w:val="16"/>
                <w:szCs w:val="16"/>
              </w:rPr>
              <w:t>350.32</w:t>
            </w:r>
          </w:p>
        </w:tc>
        <w:tc>
          <w:tcPr>
            <w:tcW w:w="0" w:type="auto"/>
          </w:tcPr>
          <w:p w:rsidR="00ED4EB6" w:rsidRPr="0048613C" w:rsidRDefault="00ED4EB6" w:rsidP="005955F3">
            <w:pPr>
              <w:jc w:val="both"/>
              <w:rPr>
                <w:sz w:val="16"/>
                <w:szCs w:val="16"/>
              </w:rPr>
            </w:pPr>
            <w:r w:rsidRPr="0048613C">
              <w:rPr>
                <w:sz w:val="16"/>
                <w:szCs w:val="16"/>
              </w:rPr>
              <w:t>318.99</w:t>
            </w:r>
          </w:p>
        </w:tc>
        <w:tc>
          <w:tcPr>
            <w:tcW w:w="0" w:type="auto"/>
          </w:tcPr>
          <w:p w:rsidR="00ED4EB6" w:rsidRPr="0048613C" w:rsidRDefault="00ED4EB6" w:rsidP="005955F3">
            <w:pPr>
              <w:jc w:val="both"/>
              <w:rPr>
                <w:sz w:val="16"/>
                <w:szCs w:val="16"/>
              </w:rPr>
            </w:pPr>
            <w:r w:rsidRPr="0048613C">
              <w:rPr>
                <w:sz w:val="16"/>
                <w:szCs w:val="16"/>
              </w:rPr>
              <w:t>321.02</w:t>
            </w:r>
          </w:p>
        </w:tc>
        <w:tc>
          <w:tcPr>
            <w:tcW w:w="0" w:type="auto"/>
          </w:tcPr>
          <w:p w:rsidR="00ED4EB6" w:rsidRPr="0048613C" w:rsidRDefault="00ED4EB6" w:rsidP="005955F3">
            <w:pPr>
              <w:jc w:val="both"/>
              <w:rPr>
                <w:sz w:val="16"/>
                <w:szCs w:val="16"/>
              </w:rPr>
            </w:pPr>
            <w:r w:rsidRPr="0048613C">
              <w:rPr>
                <w:sz w:val="16"/>
                <w:szCs w:val="16"/>
              </w:rPr>
              <w:t>215.73</w:t>
            </w:r>
          </w:p>
        </w:tc>
        <w:tc>
          <w:tcPr>
            <w:tcW w:w="0" w:type="auto"/>
          </w:tcPr>
          <w:p w:rsidR="00ED4EB6" w:rsidRPr="0048613C" w:rsidRDefault="00ED4EB6" w:rsidP="005955F3">
            <w:pPr>
              <w:jc w:val="both"/>
              <w:rPr>
                <w:sz w:val="16"/>
                <w:szCs w:val="16"/>
              </w:rPr>
            </w:pPr>
            <w:r w:rsidRPr="0048613C">
              <w:rPr>
                <w:sz w:val="16"/>
                <w:szCs w:val="16"/>
              </w:rPr>
              <w:t>92.41</w:t>
            </w:r>
          </w:p>
        </w:tc>
        <w:tc>
          <w:tcPr>
            <w:tcW w:w="0" w:type="auto"/>
          </w:tcPr>
          <w:p w:rsidR="00ED4EB6" w:rsidRPr="0048613C" w:rsidRDefault="00ED4EB6" w:rsidP="005955F3">
            <w:pPr>
              <w:jc w:val="both"/>
              <w:rPr>
                <w:sz w:val="16"/>
                <w:szCs w:val="16"/>
              </w:rPr>
            </w:pPr>
            <w:r w:rsidRPr="0048613C">
              <w:rPr>
                <w:sz w:val="16"/>
                <w:szCs w:val="16"/>
              </w:rPr>
              <w:t>18.73</w:t>
            </w:r>
          </w:p>
        </w:tc>
      </w:tr>
      <w:tr w:rsidR="00ED4EB6" w:rsidRPr="0048613C" w:rsidTr="0048613C">
        <w:trPr>
          <w:jc w:val="center"/>
        </w:trPr>
        <w:tc>
          <w:tcPr>
            <w:tcW w:w="0" w:type="auto"/>
          </w:tcPr>
          <w:p w:rsidR="00ED4EB6" w:rsidRPr="0048613C" w:rsidRDefault="0048613C" w:rsidP="005955F3">
            <w:pPr>
              <w:jc w:val="both"/>
              <w:rPr>
                <w:sz w:val="16"/>
                <w:szCs w:val="16"/>
              </w:rPr>
            </w:pPr>
            <w:r>
              <w:rPr>
                <w:sz w:val="16"/>
                <w:szCs w:val="16"/>
              </w:rPr>
              <w:t>Temperature</w:t>
            </w:r>
            <w:r w:rsidR="00ED4EB6" w:rsidRPr="0048613C">
              <w:rPr>
                <w:sz w:val="16"/>
                <w:szCs w:val="16"/>
              </w:rPr>
              <w:t>(</w:t>
            </w:r>
            <w:r w:rsidR="00ED4EB6" w:rsidRPr="0048613C">
              <w:rPr>
                <w:sz w:val="16"/>
                <w:szCs w:val="16"/>
                <w:vertAlign w:val="superscript"/>
              </w:rPr>
              <w:t>0</w:t>
            </w:r>
            <w:r w:rsidR="00ED4EB6" w:rsidRPr="0048613C">
              <w:rPr>
                <w:sz w:val="16"/>
                <w:szCs w:val="16"/>
              </w:rPr>
              <w:t>C)</w:t>
            </w:r>
          </w:p>
        </w:tc>
        <w:tc>
          <w:tcPr>
            <w:tcW w:w="0" w:type="auto"/>
          </w:tcPr>
          <w:p w:rsidR="00ED4EB6" w:rsidRPr="0048613C" w:rsidRDefault="00ED4EB6" w:rsidP="005955F3">
            <w:pPr>
              <w:jc w:val="both"/>
              <w:rPr>
                <w:sz w:val="16"/>
                <w:szCs w:val="16"/>
              </w:rPr>
            </w:pPr>
          </w:p>
        </w:tc>
        <w:tc>
          <w:tcPr>
            <w:tcW w:w="0" w:type="auto"/>
          </w:tcPr>
          <w:p w:rsidR="00ED4EB6" w:rsidRPr="0048613C" w:rsidRDefault="00ED4EB6" w:rsidP="005955F3">
            <w:pPr>
              <w:jc w:val="both"/>
              <w:rPr>
                <w:sz w:val="16"/>
                <w:szCs w:val="16"/>
              </w:rPr>
            </w:pPr>
          </w:p>
        </w:tc>
        <w:tc>
          <w:tcPr>
            <w:tcW w:w="0" w:type="auto"/>
          </w:tcPr>
          <w:p w:rsidR="00ED4EB6" w:rsidRPr="0048613C" w:rsidRDefault="00ED4EB6" w:rsidP="005955F3">
            <w:pPr>
              <w:jc w:val="both"/>
              <w:rPr>
                <w:sz w:val="16"/>
                <w:szCs w:val="16"/>
              </w:rPr>
            </w:pPr>
          </w:p>
        </w:tc>
        <w:tc>
          <w:tcPr>
            <w:tcW w:w="0" w:type="auto"/>
          </w:tcPr>
          <w:p w:rsidR="00ED4EB6" w:rsidRPr="0048613C" w:rsidRDefault="00ED4EB6" w:rsidP="005955F3">
            <w:pPr>
              <w:jc w:val="both"/>
              <w:rPr>
                <w:sz w:val="16"/>
                <w:szCs w:val="16"/>
              </w:rPr>
            </w:pPr>
          </w:p>
        </w:tc>
        <w:tc>
          <w:tcPr>
            <w:tcW w:w="0" w:type="auto"/>
          </w:tcPr>
          <w:p w:rsidR="00ED4EB6" w:rsidRPr="0048613C" w:rsidRDefault="00ED4EB6" w:rsidP="005955F3">
            <w:pPr>
              <w:jc w:val="both"/>
              <w:rPr>
                <w:sz w:val="16"/>
                <w:szCs w:val="16"/>
              </w:rPr>
            </w:pPr>
          </w:p>
        </w:tc>
        <w:tc>
          <w:tcPr>
            <w:tcW w:w="0" w:type="auto"/>
          </w:tcPr>
          <w:p w:rsidR="00ED4EB6" w:rsidRPr="0048613C" w:rsidRDefault="00ED4EB6" w:rsidP="005955F3">
            <w:pPr>
              <w:jc w:val="both"/>
              <w:rPr>
                <w:sz w:val="16"/>
                <w:szCs w:val="16"/>
              </w:rPr>
            </w:pPr>
          </w:p>
        </w:tc>
        <w:tc>
          <w:tcPr>
            <w:tcW w:w="0" w:type="auto"/>
          </w:tcPr>
          <w:p w:rsidR="00ED4EB6" w:rsidRPr="0048613C" w:rsidRDefault="00ED4EB6" w:rsidP="005955F3">
            <w:pPr>
              <w:jc w:val="both"/>
              <w:rPr>
                <w:sz w:val="16"/>
                <w:szCs w:val="16"/>
              </w:rPr>
            </w:pPr>
          </w:p>
        </w:tc>
        <w:tc>
          <w:tcPr>
            <w:tcW w:w="0" w:type="auto"/>
          </w:tcPr>
          <w:p w:rsidR="00ED4EB6" w:rsidRPr="0048613C" w:rsidRDefault="00ED4EB6" w:rsidP="005955F3">
            <w:pPr>
              <w:jc w:val="both"/>
              <w:rPr>
                <w:sz w:val="16"/>
                <w:szCs w:val="16"/>
              </w:rPr>
            </w:pPr>
          </w:p>
        </w:tc>
        <w:tc>
          <w:tcPr>
            <w:tcW w:w="0" w:type="auto"/>
          </w:tcPr>
          <w:p w:rsidR="00ED4EB6" w:rsidRPr="0048613C" w:rsidRDefault="00ED4EB6" w:rsidP="005955F3">
            <w:pPr>
              <w:jc w:val="both"/>
              <w:rPr>
                <w:sz w:val="16"/>
                <w:szCs w:val="16"/>
              </w:rPr>
            </w:pPr>
          </w:p>
        </w:tc>
        <w:tc>
          <w:tcPr>
            <w:tcW w:w="0" w:type="auto"/>
          </w:tcPr>
          <w:p w:rsidR="00ED4EB6" w:rsidRPr="0048613C" w:rsidRDefault="00ED4EB6" w:rsidP="005955F3">
            <w:pPr>
              <w:jc w:val="both"/>
              <w:rPr>
                <w:sz w:val="16"/>
                <w:szCs w:val="16"/>
              </w:rPr>
            </w:pPr>
          </w:p>
        </w:tc>
        <w:tc>
          <w:tcPr>
            <w:tcW w:w="0" w:type="auto"/>
          </w:tcPr>
          <w:p w:rsidR="00ED4EB6" w:rsidRPr="0048613C" w:rsidRDefault="00ED4EB6" w:rsidP="005955F3">
            <w:pPr>
              <w:jc w:val="both"/>
              <w:rPr>
                <w:sz w:val="16"/>
                <w:szCs w:val="16"/>
              </w:rPr>
            </w:pPr>
          </w:p>
        </w:tc>
        <w:tc>
          <w:tcPr>
            <w:tcW w:w="0" w:type="auto"/>
          </w:tcPr>
          <w:p w:rsidR="00ED4EB6" w:rsidRPr="0048613C" w:rsidRDefault="00ED4EB6" w:rsidP="005955F3">
            <w:pPr>
              <w:jc w:val="both"/>
              <w:rPr>
                <w:sz w:val="16"/>
                <w:szCs w:val="16"/>
              </w:rPr>
            </w:pPr>
          </w:p>
        </w:tc>
      </w:tr>
      <w:tr w:rsidR="00ED4EB6" w:rsidRPr="0048613C" w:rsidTr="0048613C">
        <w:trPr>
          <w:jc w:val="center"/>
        </w:trPr>
        <w:tc>
          <w:tcPr>
            <w:tcW w:w="0" w:type="auto"/>
          </w:tcPr>
          <w:p w:rsidR="00ED4EB6" w:rsidRPr="0048613C" w:rsidRDefault="00ED4EB6" w:rsidP="005955F3">
            <w:pPr>
              <w:jc w:val="both"/>
              <w:rPr>
                <w:rFonts w:eastAsiaTheme="minorEastAsia"/>
                <w:sz w:val="16"/>
                <w:szCs w:val="16"/>
                <w:lang w:eastAsia="zh-CN"/>
              </w:rPr>
            </w:pPr>
            <w:r w:rsidRPr="0048613C">
              <w:rPr>
                <w:sz w:val="16"/>
                <w:szCs w:val="16"/>
              </w:rPr>
              <w:t>Maximum</w:t>
            </w:r>
          </w:p>
        </w:tc>
        <w:tc>
          <w:tcPr>
            <w:tcW w:w="0" w:type="auto"/>
          </w:tcPr>
          <w:p w:rsidR="00ED4EB6" w:rsidRPr="0048613C" w:rsidRDefault="00ED4EB6" w:rsidP="005955F3">
            <w:pPr>
              <w:jc w:val="both"/>
              <w:rPr>
                <w:sz w:val="16"/>
                <w:szCs w:val="16"/>
              </w:rPr>
            </w:pPr>
            <w:r w:rsidRPr="0048613C">
              <w:rPr>
                <w:sz w:val="16"/>
                <w:szCs w:val="16"/>
              </w:rPr>
              <w:t>33.45</w:t>
            </w:r>
          </w:p>
        </w:tc>
        <w:tc>
          <w:tcPr>
            <w:tcW w:w="0" w:type="auto"/>
          </w:tcPr>
          <w:p w:rsidR="00ED4EB6" w:rsidRPr="0048613C" w:rsidRDefault="00ED4EB6" w:rsidP="005955F3">
            <w:pPr>
              <w:jc w:val="both"/>
              <w:rPr>
                <w:sz w:val="16"/>
                <w:szCs w:val="16"/>
              </w:rPr>
            </w:pPr>
            <w:r w:rsidRPr="0048613C">
              <w:rPr>
                <w:sz w:val="16"/>
                <w:szCs w:val="16"/>
              </w:rPr>
              <w:t>34.96</w:t>
            </w:r>
          </w:p>
        </w:tc>
        <w:tc>
          <w:tcPr>
            <w:tcW w:w="0" w:type="auto"/>
          </w:tcPr>
          <w:p w:rsidR="00ED4EB6" w:rsidRPr="0048613C" w:rsidRDefault="00ED4EB6" w:rsidP="005955F3">
            <w:pPr>
              <w:jc w:val="both"/>
              <w:rPr>
                <w:sz w:val="16"/>
                <w:szCs w:val="16"/>
              </w:rPr>
            </w:pPr>
            <w:r w:rsidRPr="0048613C">
              <w:rPr>
                <w:sz w:val="16"/>
                <w:szCs w:val="16"/>
              </w:rPr>
              <w:t>33.75</w:t>
            </w:r>
          </w:p>
        </w:tc>
        <w:tc>
          <w:tcPr>
            <w:tcW w:w="0" w:type="auto"/>
          </w:tcPr>
          <w:p w:rsidR="00ED4EB6" w:rsidRPr="0048613C" w:rsidRDefault="00ED4EB6" w:rsidP="005955F3">
            <w:pPr>
              <w:jc w:val="both"/>
              <w:rPr>
                <w:sz w:val="16"/>
                <w:szCs w:val="16"/>
              </w:rPr>
            </w:pPr>
            <w:r w:rsidRPr="0048613C">
              <w:rPr>
                <w:sz w:val="16"/>
                <w:szCs w:val="16"/>
              </w:rPr>
              <w:t>33.30</w:t>
            </w:r>
          </w:p>
        </w:tc>
        <w:tc>
          <w:tcPr>
            <w:tcW w:w="0" w:type="auto"/>
          </w:tcPr>
          <w:p w:rsidR="00ED4EB6" w:rsidRPr="0048613C" w:rsidRDefault="00ED4EB6" w:rsidP="005955F3">
            <w:pPr>
              <w:jc w:val="both"/>
              <w:rPr>
                <w:sz w:val="16"/>
                <w:szCs w:val="16"/>
              </w:rPr>
            </w:pPr>
            <w:r w:rsidRPr="0048613C">
              <w:rPr>
                <w:sz w:val="16"/>
                <w:szCs w:val="16"/>
              </w:rPr>
              <w:t>32.77</w:t>
            </w:r>
          </w:p>
        </w:tc>
        <w:tc>
          <w:tcPr>
            <w:tcW w:w="0" w:type="auto"/>
          </w:tcPr>
          <w:p w:rsidR="00ED4EB6" w:rsidRPr="0048613C" w:rsidRDefault="00ED4EB6" w:rsidP="005955F3">
            <w:pPr>
              <w:jc w:val="both"/>
              <w:rPr>
                <w:sz w:val="16"/>
                <w:szCs w:val="16"/>
              </w:rPr>
            </w:pPr>
            <w:r w:rsidRPr="0048613C">
              <w:rPr>
                <w:sz w:val="16"/>
                <w:szCs w:val="16"/>
              </w:rPr>
              <w:t>31.03</w:t>
            </w:r>
          </w:p>
        </w:tc>
        <w:tc>
          <w:tcPr>
            <w:tcW w:w="0" w:type="auto"/>
          </w:tcPr>
          <w:p w:rsidR="00ED4EB6" w:rsidRPr="0048613C" w:rsidRDefault="00ED4EB6" w:rsidP="005955F3">
            <w:pPr>
              <w:jc w:val="both"/>
              <w:rPr>
                <w:sz w:val="16"/>
                <w:szCs w:val="16"/>
              </w:rPr>
            </w:pPr>
            <w:r w:rsidRPr="0048613C">
              <w:rPr>
                <w:sz w:val="16"/>
                <w:szCs w:val="16"/>
              </w:rPr>
              <w:t>29.29</w:t>
            </w:r>
          </w:p>
        </w:tc>
        <w:tc>
          <w:tcPr>
            <w:tcW w:w="0" w:type="auto"/>
          </w:tcPr>
          <w:p w:rsidR="00ED4EB6" w:rsidRPr="0048613C" w:rsidRDefault="00ED4EB6" w:rsidP="005955F3">
            <w:pPr>
              <w:jc w:val="both"/>
              <w:rPr>
                <w:sz w:val="16"/>
                <w:szCs w:val="16"/>
              </w:rPr>
            </w:pPr>
            <w:r w:rsidRPr="0048613C">
              <w:rPr>
                <w:sz w:val="16"/>
                <w:szCs w:val="16"/>
              </w:rPr>
              <w:t>29.87</w:t>
            </w:r>
          </w:p>
        </w:tc>
        <w:tc>
          <w:tcPr>
            <w:tcW w:w="0" w:type="auto"/>
          </w:tcPr>
          <w:p w:rsidR="00ED4EB6" w:rsidRPr="0048613C" w:rsidRDefault="00ED4EB6" w:rsidP="005955F3">
            <w:pPr>
              <w:jc w:val="both"/>
              <w:rPr>
                <w:sz w:val="16"/>
                <w:szCs w:val="16"/>
              </w:rPr>
            </w:pPr>
            <w:r w:rsidRPr="0048613C">
              <w:rPr>
                <w:sz w:val="16"/>
                <w:szCs w:val="16"/>
              </w:rPr>
              <w:t>30.20</w:t>
            </w:r>
          </w:p>
        </w:tc>
        <w:tc>
          <w:tcPr>
            <w:tcW w:w="0" w:type="auto"/>
          </w:tcPr>
          <w:p w:rsidR="00ED4EB6" w:rsidRPr="0048613C" w:rsidRDefault="00ED4EB6" w:rsidP="005955F3">
            <w:pPr>
              <w:jc w:val="both"/>
              <w:rPr>
                <w:sz w:val="16"/>
                <w:szCs w:val="16"/>
              </w:rPr>
            </w:pPr>
            <w:r w:rsidRPr="0048613C">
              <w:rPr>
                <w:sz w:val="16"/>
                <w:szCs w:val="16"/>
              </w:rPr>
              <w:t>30.17</w:t>
            </w:r>
          </w:p>
        </w:tc>
        <w:tc>
          <w:tcPr>
            <w:tcW w:w="0" w:type="auto"/>
          </w:tcPr>
          <w:p w:rsidR="00ED4EB6" w:rsidRPr="0048613C" w:rsidRDefault="00ED4EB6" w:rsidP="005955F3">
            <w:pPr>
              <w:jc w:val="both"/>
              <w:rPr>
                <w:sz w:val="16"/>
                <w:szCs w:val="16"/>
              </w:rPr>
            </w:pPr>
            <w:r w:rsidRPr="0048613C">
              <w:rPr>
                <w:sz w:val="16"/>
                <w:szCs w:val="16"/>
              </w:rPr>
              <w:t>31.86</w:t>
            </w:r>
          </w:p>
        </w:tc>
        <w:tc>
          <w:tcPr>
            <w:tcW w:w="0" w:type="auto"/>
          </w:tcPr>
          <w:p w:rsidR="00ED4EB6" w:rsidRPr="0048613C" w:rsidRDefault="00ED4EB6" w:rsidP="005955F3">
            <w:pPr>
              <w:jc w:val="both"/>
              <w:rPr>
                <w:sz w:val="16"/>
                <w:szCs w:val="16"/>
              </w:rPr>
            </w:pPr>
            <w:r w:rsidRPr="0048613C">
              <w:rPr>
                <w:sz w:val="16"/>
                <w:szCs w:val="16"/>
              </w:rPr>
              <w:t>31.67</w:t>
            </w:r>
          </w:p>
        </w:tc>
      </w:tr>
      <w:tr w:rsidR="00ED4EB6" w:rsidRPr="0048613C" w:rsidTr="0048613C">
        <w:trPr>
          <w:jc w:val="center"/>
        </w:trPr>
        <w:tc>
          <w:tcPr>
            <w:tcW w:w="0" w:type="auto"/>
          </w:tcPr>
          <w:p w:rsidR="00ED4EB6" w:rsidRPr="0048613C" w:rsidRDefault="00ED4EB6" w:rsidP="005955F3">
            <w:pPr>
              <w:jc w:val="both"/>
              <w:rPr>
                <w:sz w:val="16"/>
                <w:szCs w:val="16"/>
              </w:rPr>
            </w:pPr>
            <w:r w:rsidRPr="0048613C">
              <w:rPr>
                <w:sz w:val="16"/>
                <w:szCs w:val="16"/>
              </w:rPr>
              <w:t xml:space="preserve">Minimum </w:t>
            </w:r>
          </w:p>
        </w:tc>
        <w:tc>
          <w:tcPr>
            <w:tcW w:w="0" w:type="auto"/>
          </w:tcPr>
          <w:p w:rsidR="00ED4EB6" w:rsidRPr="0048613C" w:rsidRDefault="00ED4EB6" w:rsidP="005955F3">
            <w:pPr>
              <w:jc w:val="both"/>
              <w:rPr>
                <w:sz w:val="16"/>
                <w:szCs w:val="16"/>
              </w:rPr>
            </w:pPr>
            <w:r w:rsidRPr="0048613C">
              <w:rPr>
                <w:sz w:val="16"/>
                <w:szCs w:val="16"/>
              </w:rPr>
              <w:t>15.90</w:t>
            </w:r>
          </w:p>
        </w:tc>
        <w:tc>
          <w:tcPr>
            <w:tcW w:w="0" w:type="auto"/>
          </w:tcPr>
          <w:p w:rsidR="00ED4EB6" w:rsidRPr="0048613C" w:rsidRDefault="00ED4EB6" w:rsidP="005955F3">
            <w:pPr>
              <w:jc w:val="both"/>
              <w:rPr>
                <w:sz w:val="16"/>
                <w:szCs w:val="16"/>
              </w:rPr>
            </w:pPr>
            <w:r w:rsidRPr="0048613C">
              <w:rPr>
                <w:sz w:val="16"/>
                <w:szCs w:val="16"/>
              </w:rPr>
              <w:t>17.72</w:t>
            </w:r>
          </w:p>
        </w:tc>
        <w:tc>
          <w:tcPr>
            <w:tcW w:w="0" w:type="auto"/>
          </w:tcPr>
          <w:p w:rsidR="00ED4EB6" w:rsidRPr="0048613C" w:rsidRDefault="00ED4EB6" w:rsidP="005955F3">
            <w:pPr>
              <w:jc w:val="both"/>
              <w:rPr>
                <w:sz w:val="16"/>
                <w:szCs w:val="16"/>
              </w:rPr>
            </w:pPr>
            <w:r w:rsidRPr="0048613C">
              <w:rPr>
                <w:sz w:val="16"/>
                <w:szCs w:val="16"/>
              </w:rPr>
              <w:t>17.66</w:t>
            </w:r>
          </w:p>
        </w:tc>
        <w:tc>
          <w:tcPr>
            <w:tcW w:w="0" w:type="auto"/>
          </w:tcPr>
          <w:p w:rsidR="00ED4EB6" w:rsidRPr="0048613C" w:rsidRDefault="00ED4EB6" w:rsidP="005955F3">
            <w:pPr>
              <w:jc w:val="both"/>
              <w:rPr>
                <w:sz w:val="16"/>
                <w:szCs w:val="16"/>
              </w:rPr>
            </w:pPr>
            <w:r w:rsidRPr="0048613C">
              <w:rPr>
                <w:sz w:val="16"/>
                <w:szCs w:val="16"/>
              </w:rPr>
              <w:t>17.54</w:t>
            </w:r>
          </w:p>
        </w:tc>
        <w:tc>
          <w:tcPr>
            <w:tcW w:w="0" w:type="auto"/>
          </w:tcPr>
          <w:p w:rsidR="00ED4EB6" w:rsidRPr="0048613C" w:rsidRDefault="00ED4EB6" w:rsidP="005955F3">
            <w:pPr>
              <w:jc w:val="both"/>
              <w:rPr>
                <w:sz w:val="16"/>
                <w:szCs w:val="16"/>
              </w:rPr>
            </w:pPr>
            <w:r w:rsidRPr="0048613C">
              <w:rPr>
                <w:sz w:val="16"/>
                <w:szCs w:val="16"/>
              </w:rPr>
              <w:t>16.93</w:t>
            </w:r>
          </w:p>
        </w:tc>
        <w:tc>
          <w:tcPr>
            <w:tcW w:w="0" w:type="auto"/>
          </w:tcPr>
          <w:p w:rsidR="00ED4EB6" w:rsidRPr="0048613C" w:rsidRDefault="00ED4EB6" w:rsidP="005955F3">
            <w:pPr>
              <w:jc w:val="both"/>
              <w:rPr>
                <w:sz w:val="16"/>
                <w:szCs w:val="16"/>
              </w:rPr>
            </w:pPr>
            <w:r w:rsidRPr="0048613C">
              <w:rPr>
                <w:sz w:val="16"/>
                <w:szCs w:val="16"/>
              </w:rPr>
              <w:t>16.25</w:t>
            </w:r>
          </w:p>
        </w:tc>
        <w:tc>
          <w:tcPr>
            <w:tcW w:w="0" w:type="auto"/>
          </w:tcPr>
          <w:p w:rsidR="00ED4EB6" w:rsidRPr="0048613C" w:rsidRDefault="00ED4EB6" w:rsidP="005955F3">
            <w:pPr>
              <w:jc w:val="both"/>
              <w:rPr>
                <w:sz w:val="16"/>
                <w:szCs w:val="16"/>
              </w:rPr>
            </w:pPr>
            <w:r w:rsidRPr="0048613C">
              <w:rPr>
                <w:sz w:val="16"/>
                <w:szCs w:val="16"/>
              </w:rPr>
              <w:t>16.93</w:t>
            </w:r>
          </w:p>
        </w:tc>
        <w:tc>
          <w:tcPr>
            <w:tcW w:w="0" w:type="auto"/>
          </w:tcPr>
          <w:p w:rsidR="00ED4EB6" w:rsidRPr="0048613C" w:rsidRDefault="00ED4EB6" w:rsidP="005955F3">
            <w:pPr>
              <w:jc w:val="both"/>
              <w:rPr>
                <w:sz w:val="16"/>
                <w:szCs w:val="16"/>
              </w:rPr>
            </w:pPr>
            <w:r w:rsidRPr="0048613C">
              <w:rPr>
                <w:sz w:val="16"/>
                <w:szCs w:val="16"/>
              </w:rPr>
              <w:t>16.93</w:t>
            </w:r>
          </w:p>
        </w:tc>
        <w:tc>
          <w:tcPr>
            <w:tcW w:w="0" w:type="auto"/>
          </w:tcPr>
          <w:p w:rsidR="00ED4EB6" w:rsidRPr="0048613C" w:rsidRDefault="00ED4EB6" w:rsidP="005955F3">
            <w:pPr>
              <w:jc w:val="both"/>
              <w:rPr>
                <w:sz w:val="16"/>
                <w:szCs w:val="16"/>
              </w:rPr>
            </w:pPr>
            <w:r w:rsidRPr="0048613C">
              <w:rPr>
                <w:sz w:val="16"/>
                <w:szCs w:val="16"/>
              </w:rPr>
              <w:t>16.63</w:t>
            </w:r>
          </w:p>
        </w:tc>
        <w:tc>
          <w:tcPr>
            <w:tcW w:w="0" w:type="auto"/>
          </w:tcPr>
          <w:p w:rsidR="00ED4EB6" w:rsidRPr="0048613C" w:rsidRDefault="00ED4EB6" w:rsidP="005955F3">
            <w:pPr>
              <w:jc w:val="both"/>
              <w:rPr>
                <w:sz w:val="16"/>
                <w:szCs w:val="16"/>
              </w:rPr>
            </w:pPr>
            <w:r w:rsidRPr="0048613C">
              <w:rPr>
                <w:sz w:val="16"/>
                <w:szCs w:val="16"/>
              </w:rPr>
              <w:t>16.90</w:t>
            </w:r>
          </w:p>
        </w:tc>
        <w:tc>
          <w:tcPr>
            <w:tcW w:w="0" w:type="auto"/>
          </w:tcPr>
          <w:p w:rsidR="00ED4EB6" w:rsidRPr="0048613C" w:rsidRDefault="00ED4EB6" w:rsidP="005955F3">
            <w:pPr>
              <w:jc w:val="both"/>
              <w:rPr>
                <w:sz w:val="16"/>
                <w:szCs w:val="16"/>
              </w:rPr>
            </w:pPr>
            <w:r w:rsidRPr="0048613C">
              <w:rPr>
                <w:sz w:val="16"/>
                <w:szCs w:val="16"/>
              </w:rPr>
              <w:t>16.33</w:t>
            </w:r>
          </w:p>
        </w:tc>
        <w:tc>
          <w:tcPr>
            <w:tcW w:w="0" w:type="auto"/>
          </w:tcPr>
          <w:p w:rsidR="00ED4EB6" w:rsidRPr="0048613C" w:rsidRDefault="00ED4EB6" w:rsidP="005955F3">
            <w:pPr>
              <w:jc w:val="both"/>
              <w:rPr>
                <w:sz w:val="16"/>
                <w:szCs w:val="16"/>
              </w:rPr>
            </w:pPr>
            <w:r w:rsidRPr="0048613C">
              <w:rPr>
                <w:sz w:val="16"/>
                <w:szCs w:val="16"/>
              </w:rPr>
              <w:t>14.67</w:t>
            </w:r>
          </w:p>
        </w:tc>
      </w:tr>
    </w:tbl>
    <w:p w:rsidR="00ED4EB6" w:rsidRDefault="00ED4EB6" w:rsidP="005955F3">
      <w:pPr>
        <w:jc w:val="both"/>
        <w:rPr>
          <w:rFonts w:eastAsiaTheme="minorEastAsia"/>
          <w:b/>
          <w:sz w:val="20"/>
          <w:szCs w:val="20"/>
          <w:lang w:eastAsia="zh-CN"/>
        </w:rPr>
      </w:pPr>
    </w:p>
    <w:p w:rsidR="00801F35" w:rsidRDefault="00801F35" w:rsidP="0048613C">
      <w:pPr>
        <w:jc w:val="both"/>
        <w:rPr>
          <w:b/>
          <w:sz w:val="20"/>
          <w:szCs w:val="20"/>
        </w:rPr>
        <w:sectPr w:rsidR="00801F35" w:rsidSect="00AF53B1">
          <w:type w:val="continuous"/>
          <w:pgSz w:w="12240" w:h="15840" w:code="1"/>
          <w:pgMar w:top="1440" w:right="1440" w:bottom="1440" w:left="1440" w:header="720" w:footer="720" w:gutter="0"/>
          <w:cols w:space="720"/>
          <w:docGrid w:linePitch="360"/>
        </w:sectPr>
      </w:pPr>
    </w:p>
    <w:p w:rsidR="0048613C" w:rsidRPr="001D3C72" w:rsidRDefault="0048613C" w:rsidP="0048613C">
      <w:pPr>
        <w:jc w:val="both"/>
        <w:rPr>
          <w:b/>
          <w:sz w:val="20"/>
          <w:szCs w:val="20"/>
        </w:rPr>
      </w:pPr>
      <w:r w:rsidRPr="001D3C72">
        <w:rPr>
          <w:b/>
          <w:sz w:val="20"/>
          <w:szCs w:val="20"/>
        </w:rPr>
        <w:lastRenderedPageBreak/>
        <w:t>References</w:t>
      </w:r>
    </w:p>
    <w:p w:rsidR="0048613C" w:rsidRPr="001D3C72" w:rsidRDefault="0048613C" w:rsidP="0048613C">
      <w:pPr>
        <w:pStyle w:val="ListParagraph"/>
        <w:numPr>
          <w:ilvl w:val="0"/>
          <w:numId w:val="6"/>
        </w:numPr>
        <w:jc w:val="both"/>
        <w:rPr>
          <w:sz w:val="20"/>
          <w:szCs w:val="20"/>
        </w:rPr>
      </w:pPr>
      <w:r w:rsidRPr="001D3C72">
        <w:rPr>
          <w:sz w:val="20"/>
          <w:szCs w:val="20"/>
        </w:rPr>
        <w:t xml:space="preserve">Barley, T. D., S. </w:t>
      </w:r>
      <w:proofErr w:type="spellStart"/>
      <w:r w:rsidRPr="001D3C72">
        <w:rPr>
          <w:sz w:val="20"/>
          <w:szCs w:val="20"/>
        </w:rPr>
        <w:t>Chattrfee</w:t>
      </w:r>
      <w:proofErr w:type="spellEnd"/>
      <w:r w:rsidRPr="001D3C72">
        <w:rPr>
          <w:sz w:val="20"/>
          <w:szCs w:val="20"/>
        </w:rPr>
        <w:t xml:space="preserve">, D. </w:t>
      </w:r>
      <w:proofErr w:type="spellStart"/>
      <w:r w:rsidRPr="001D3C72">
        <w:rPr>
          <w:sz w:val="20"/>
          <w:szCs w:val="20"/>
        </w:rPr>
        <w:t>Cuskey</w:t>
      </w:r>
      <w:proofErr w:type="spellEnd"/>
      <w:r w:rsidRPr="001D3C72">
        <w:rPr>
          <w:sz w:val="20"/>
          <w:szCs w:val="20"/>
        </w:rPr>
        <w:t xml:space="preserve">, S. Walter, F. </w:t>
      </w:r>
      <w:proofErr w:type="spellStart"/>
      <w:r w:rsidRPr="001D3C72">
        <w:rPr>
          <w:sz w:val="20"/>
          <w:szCs w:val="20"/>
        </w:rPr>
        <w:t>Gentre</w:t>
      </w:r>
      <w:proofErr w:type="spellEnd"/>
      <w:r w:rsidRPr="001D3C72">
        <w:rPr>
          <w:sz w:val="20"/>
          <w:szCs w:val="20"/>
        </w:rPr>
        <w:t xml:space="preserve"> and A. W. </w:t>
      </w:r>
      <w:proofErr w:type="spellStart"/>
      <w:r w:rsidRPr="001D3C72">
        <w:rPr>
          <w:sz w:val="20"/>
          <w:szCs w:val="20"/>
        </w:rPr>
        <w:t>Bourquin</w:t>
      </w:r>
      <w:proofErr w:type="spellEnd"/>
      <w:proofErr w:type="gramStart"/>
      <w:r w:rsidRPr="001D3C72">
        <w:rPr>
          <w:sz w:val="20"/>
          <w:szCs w:val="20"/>
        </w:rPr>
        <w:t>,  1989</w:t>
      </w:r>
      <w:proofErr w:type="gramEnd"/>
      <w:r w:rsidRPr="001D3C72">
        <w:rPr>
          <w:sz w:val="20"/>
          <w:szCs w:val="20"/>
        </w:rPr>
        <w:t>.  Bacterial and the environment in: A revolution in Biotechnology. J.L. Mark (ed.) Cambridge University Press, New York, 94-102</w:t>
      </w:r>
    </w:p>
    <w:p w:rsidR="0048613C" w:rsidRPr="001D3C72" w:rsidRDefault="0048613C" w:rsidP="0048613C">
      <w:pPr>
        <w:pStyle w:val="ListParagraph"/>
        <w:numPr>
          <w:ilvl w:val="0"/>
          <w:numId w:val="6"/>
        </w:numPr>
        <w:jc w:val="both"/>
        <w:rPr>
          <w:sz w:val="20"/>
          <w:szCs w:val="20"/>
        </w:rPr>
      </w:pPr>
      <w:proofErr w:type="spellStart"/>
      <w:r w:rsidRPr="001D3C72">
        <w:rPr>
          <w:sz w:val="20"/>
          <w:szCs w:val="20"/>
        </w:rPr>
        <w:t>Bollag</w:t>
      </w:r>
      <w:proofErr w:type="spellEnd"/>
      <w:r w:rsidRPr="001D3C72">
        <w:rPr>
          <w:sz w:val="20"/>
          <w:szCs w:val="20"/>
        </w:rPr>
        <w:t xml:space="preserve">, J. M., C. J. Myers and R. D. </w:t>
      </w:r>
      <w:proofErr w:type="spellStart"/>
      <w:r w:rsidRPr="001D3C72">
        <w:rPr>
          <w:sz w:val="20"/>
          <w:szCs w:val="20"/>
        </w:rPr>
        <w:t>Minard</w:t>
      </w:r>
      <w:proofErr w:type="spellEnd"/>
      <w:r w:rsidRPr="001D3C72">
        <w:rPr>
          <w:sz w:val="20"/>
          <w:szCs w:val="20"/>
        </w:rPr>
        <w:t xml:space="preserve">, 1992. Biological and chemical interaction of pesticides with soil organic matter </w:t>
      </w:r>
      <w:r w:rsidRPr="001D3C72">
        <w:rPr>
          <w:i/>
          <w:sz w:val="20"/>
          <w:szCs w:val="20"/>
        </w:rPr>
        <w:t>Sci. Total Environ.,</w:t>
      </w:r>
      <w:r w:rsidRPr="001D3C72">
        <w:rPr>
          <w:sz w:val="20"/>
          <w:szCs w:val="20"/>
        </w:rPr>
        <w:t xml:space="preserve"> 123:  205-217</w:t>
      </w:r>
    </w:p>
    <w:p w:rsidR="0048613C" w:rsidRPr="001D3C72" w:rsidRDefault="0048613C" w:rsidP="0048613C">
      <w:pPr>
        <w:pStyle w:val="ListParagraph"/>
        <w:numPr>
          <w:ilvl w:val="0"/>
          <w:numId w:val="6"/>
        </w:numPr>
        <w:jc w:val="both"/>
        <w:rPr>
          <w:sz w:val="20"/>
          <w:szCs w:val="20"/>
        </w:rPr>
      </w:pPr>
      <w:proofErr w:type="spellStart"/>
      <w:r w:rsidRPr="001D3C72">
        <w:rPr>
          <w:sz w:val="20"/>
          <w:szCs w:val="20"/>
        </w:rPr>
        <w:t>Chakrabarty</w:t>
      </w:r>
      <w:proofErr w:type="spellEnd"/>
      <w:r w:rsidRPr="001D3C72">
        <w:rPr>
          <w:sz w:val="20"/>
          <w:szCs w:val="20"/>
        </w:rPr>
        <w:t xml:space="preserve">, A.M., 1976. Plasmid in </w:t>
      </w:r>
      <w:r w:rsidRPr="001D3C72">
        <w:rPr>
          <w:i/>
          <w:sz w:val="20"/>
          <w:szCs w:val="20"/>
        </w:rPr>
        <w:t>Pseudomonas.</w:t>
      </w:r>
      <w:r w:rsidRPr="001D3C72">
        <w:rPr>
          <w:sz w:val="20"/>
          <w:szCs w:val="20"/>
        </w:rPr>
        <w:t xml:space="preserve"> </w:t>
      </w:r>
      <w:proofErr w:type="spellStart"/>
      <w:r w:rsidRPr="001D3C72">
        <w:rPr>
          <w:i/>
          <w:sz w:val="20"/>
          <w:szCs w:val="20"/>
        </w:rPr>
        <w:t>Annu.Rev</w:t>
      </w:r>
      <w:proofErr w:type="spellEnd"/>
      <w:r w:rsidRPr="001D3C72">
        <w:rPr>
          <w:i/>
          <w:sz w:val="20"/>
          <w:szCs w:val="20"/>
        </w:rPr>
        <w:t>. Genet.,</w:t>
      </w:r>
      <w:r w:rsidRPr="001D3C72">
        <w:rPr>
          <w:sz w:val="20"/>
          <w:szCs w:val="20"/>
        </w:rPr>
        <w:t xml:space="preserve"> 10: 7-30</w:t>
      </w:r>
    </w:p>
    <w:p w:rsidR="0048613C" w:rsidRPr="001D3C72" w:rsidRDefault="0048613C" w:rsidP="0048613C">
      <w:pPr>
        <w:pStyle w:val="ListParagraph"/>
        <w:numPr>
          <w:ilvl w:val="0"/>
          <w:numId w:val="6"/>
        </w:numPr>
        <w:jc w:val="both"/>
        <w:rPr>
          <w:sz w:val="20"/>
          <w:szCs w:val="20"/>
        </w:rPr>
      </w:pPr>
      <w:proofErr w:type="spellStart"/>
      <w:r w:rsidRPr="001D3C72">
        <w:rPr>
          <w:sz w:val="20"/>
          <w:szCs w:val="20"/>
        </w:rPr>
        <w:t>Chakrabarty</w:t>
      </w:r>
      <w:proofErr w:type="spellEnd"/>
      <w:r w:rsidRPr="001D3C72">
        <w:rPr>
          <w:sz w:val="20"/>
          <w:szCs w:val="20"/>
        </w:rPr>
        <w:t xml:space="preserve">, A. M., G. Chou and I. C </w:t>
      </w:r>
      <w:proofErr w:type="spellStart"/>
      <w:r w:rsidRPr="001D3C72">
        <w:rPr>
          <w:sz w:val="20"/>
          <w:szCs w:val="20"/>
        </w:rPr>
        <w:t>Gunsalus</w:t>
      </w:r>
      <w:proofErr w:type="spellEnd"/>
      <w:r w:rsidRPr="001D3C72">
        <w:rPr>
          <w:sz w:val="20"/>
          <w:szCs w:val="20"/>
        </w:rPr>
        <w:t xml:space="preserve">, 1973. Genetic regulation of octane dissimilation plasmid in </w:t>
      </w:r>
      <w:r w:rsidRPr="001D3C72">
        <w:rPr>
          <w:i/>
          <w:sz w:val="20"/>
          <w:szCs w:val="20"/>
        </w:rPr>
        <w:t>Pseudomonas. Proc. Nat. Acad. Sci.</w:t>
      </w:r>
      <w:r w:rsidRPr="001D3C72">
        <w:rPr>
          <w:sz w:val="20"/>
          <w:szCs w:val="20"/>
        </w:rPr>
        <w:t xml:space="preserve"> U.S.A.  70:  1137-1140</w:t>
      </w:r>
    </w:p>
    <w:p w:rsidR="0048613C" w:rsidRPr="001D3C72" w:rsidRDefault="0048613C" w:rsidP="0048613C">
      <w:pPr>
        <w:pStyle w:val="ListParagraph"/>
        <w:numPr>
          <w:ilvl w:val="0"/>
          <w:numId w:val="6"/>
        </w:numPr>
        <w:jc w:val="both"/>
        <w:rPr>
          <w:sz w:val="20"/>
          <w:szCs w:val="20"/>
        </w:rPr>
      </w:pPr>
      <w:r w:rsidRPr="001D3C72">
        <w:rPr>
          <w:sz w:val="20"/>
          <w:szCs w:val="20"/>
        </w:rPr>
        <w:t xml:space="preserve">Collins, C. N. and P. M. </w:t>
      </w:r>
      <w:proofErr w:type="spellStart"/>
      <w:r w:rsidRPr="001D3C72">
        <w:rPr>
          <w:sz w:val="20"/>
          <w:szCs w:val="20"/>
        </w:rPr>
        <w:t>Lyne</w:t>
      </w:r>
      <w:proofErr w:type="spellEnd"/>
      <w:r w:rsidRPr="001D3C72">
        <w:rPr>
          <w:sz w:val="20"/>
          <w:szCs w:val="20"/>
        </w:rPr>
        <w:t>, 1988. Microbiological Methods. 4</w:t>
      </w:r>
      <w:r w:rsidRPr="001D3C72">
        <w:rPr>
          <w:sz w:val="20"/>
          <w:szCs w:val="20"/>
          <w:vertAlign w:val="superscript"/>
        </w:rPr>
        <w:t>th</w:t>
      </w:r>
      <w:r w:rsidRPr="001D3C72">
        <w:rPr>
          <w:sz w:val="20"/>
          <w:szCs w:val="20"/>
        </w:rPr>
        <w:t xml:space="preserve"> </w:t>
      </w:r>
      <w:proofErr w:type="spellStart"/>
      <w:r w:rsidRPr="001D3C72">
        <w:rPr>
          <w:sz w:val="20"/>
          <w:szCs w:val="20"/>
        </w:rPr>
        <w:t>Edn</w:t>
      </w:r>
      <w:proofErr w:type="spellEnd"/>
      <w:r w:rsidRPr="001D3C72">
        <w:rPr>
          <w:sz w:val="20"/>
          <w:szCs w:val="20"/>
        </w:rPr>
        <w:t xml:space="preserve">. Butter Worth and Co. Ltd. London </w:t>
      </w:r>
    </w:p>
    <w:p w:rsidR="0048613C" w:rsidRPr="001D3C72" w:rsidRDefault="0048613C" w:rsidP="0048613C">
      <w:pPr>
        <w:pStyle w:val="ListParagraph"/>
        <w:numPr>
          <w:ilvl w:val="0"/>
          <w:numId w:val="6"/>
        </w:numPr>
        <w:jc w:val="both"/>
        <w:rPr>
          <w:sz w:val="20"/>
          <w:szCs w:val="20"/>
        </w:rPr>
      </w:pPr>
      <w:proofErr w:type="spellStart"/>
      <w:r w:rsidRPr="001D3C72">
        <w:rPr>
          <w:sz w:val="20"/>
          <w:szCs w:val="20"/>
        </w:rPr>
        <w:t>Doddamani</w:t>
      </w:r>
      <w:proofErr w:type="spellEnd"/>
      <w:r w:rsidRPr="001D3C72">
        <w:rPr>
          <w:sz w:val="20"/>
          <w:szCs w:val="20"/>
        </w:rPr>
        <w:t xml:space="preserve">, H. and H. </w:t>
      </w:r>
      <w:proofErr w:type="spellStart"/>
      <w:r w:rsidRPr="001D3C72">
        <w:rPr>
          <w:sz w:val="20"/>
          <w:szCs w:val="20"/>
        </w:rPr>
        <w:t>Ninnekar</w:t>
      </w:r>
      <w:proofErr w:type="spellEnd"/>
      <w:r w:rsidRPr="001D3C72">
        <w:rPr>
          <w:sz w:val="20"/>
          <w:szCs w:val="20"/>
        </w:rPr>
        <w:t xml:space="preserve">, 2001. Biodegradation of </w:t>
      </w:r>
      <w:proofErr w:type="spellStart"/>
      <w:r w:rsidRPr="001D3C72">
        <w:rPr>
          <w:sz w:val="20"/>
          <w:szCs w:val="20"/>
        </w:rPr>
        <w:t>Carbaryl</w:t>
      </w:r>
      <w:proofErr w:type="spellEnd"/>
      <w:r w:rsidRPr="001D3C72">
        <w:rPr>
          <w:sz w:val="20"/>
          <w:szCs w:val="20"/>
        </w:rPr>
        <w:t xml:space="preserve"> by a </w:t>
      </w:r>
      <w:r w:rsidRPr="001D3C72">
        <w:rPr>
          <w:i/>
          <w:sz w:val="20"/>
          <w:szCs w:val="20"/>
        </w:rPr>
        <w:t>Micrococcus</w:t>
      </w:r>
      <w:r w:rsidRPr="001D3C72">
        <w:rPr>
          <w:sz w:val="20"/>
          <w:szCs w:val="20"/>
        </w:rPr>
        <w:t xml:space="preserve">  species </w:t>
      </w:r>
      <w:r w:rsidRPr="001D3C72">
        <w:rPr>
          <w:i/>
          <w:sz w:val="20"/>
          <w:szCs w:val="20"/>
        </w:rPr>
        <w:t xml:space="preserve"> </w:t>
      </w:r>
      <w:proofErr w:type="spellStart"/>
      <w:r w:rsidRPr="001D3C72">
        <w:rPr>
          <w:i/>
          <w:sz w:val="20"/>
          <w:szCs w:val="20"/>
        </w:rPr>
        <w:t>Curr.Microbiol</w:t>
      </w:r>
      <w:proofErr w:type="spellEnd"/>
      <w:r w:rsidRPr="001D3C72">
        <w:rPr>
          <w:i/>
          <w:sz w:val="20"/>
          <w:szCs w:val="20"/>
        </w:rPr>
        <w:t>.</w:t>
      </w:r>
      <w:r w:rsidRPr="001D3C72">
        <w:rPr>
          <w:sz w:val="20"/>
          <w:szCs w:val="20"/>
        </w:rPr>
        <w:t>, 43 (1):  69-73</w:t>
      </w:r>
    </w:p>
    <w:p w:rsidR="0048613C" w:rsidRPr="001D3C72" w:rsidRDefault="0048613C" w:rsidP="0048613C">
      <w:pPr>
        <w:pStyle w:val="ListParagraph"/>
        <w:numPr>
          <w:ilvl w:val="0"/>
          <w:numId w:val="6"/>
        </w:numPr>
        <w:jc w:val="both"/>
        <w:rPr>
          <w:sz w:val="20"/>
          <w:szCs w:val="20"/>
        </w:rPr>
      </w:pPr>
      <w:r w:rsidRPr="001D3C72">
        <w:rPr>
          <w:sz w:val="20"/>
          <w:szCs w:val="20"/>
        </w:rPr>
        <w:lastRenderedPageBreak/>
        <w:t xml:space="preserve">Dunn, N. W. and I. C </w:t>
      </w:r>
      <w:proofErr w:type="spellStart"/>
      <w:r w:rsidRPr="001D3C72">
        <w:rPr>
          <w:sz w:val="20"/>
          <w:szCs w:val="20"/>
        </w:rPr>
        <w:t>Gunsalus</w:t>
      </w:r>
      <w:proofErr w:type="spellEnd"/>
      <w:r w:rsidRPr="001D3C72">
        <w:rPr>
          <w:sz w:val="20"/>
          <w:szCs w:val="20"/>
        </w:rPr>
        <w:t xml:space="preserve">, 1973. Transmissible plasmid coding early enzymes of naphthalene oxidation in </w:t>
      </w:r>
      <w:r w:rsidRPr="001D3C72">
        <w:rPr>
          <w:i/>
          <w:sz w:val="20"/>
          <w:szCs w:val="20"/>
        </w:rPr>
        <w:t xml:space="preserve">Pseudomonas </w:t>
      </w:r>
      <w:proofErr w:type="spellStart"/>
      <w:r w:rsidRPr="001D3C72">
        <w:rPr>
          <w:i/>
          <w:sz w:val="20"/>
          <w:szCs w:val="20"/>
        </w:rPr>
        <w:t>Putida</w:t>
      </w:r>
      <w:proofErr w:type="spellEnd"/>
      <w:r w:rsidRPr="001D3C72">
        <w:rPr>
          <w:sz w:val="20"/>
          <w:szCs w:val="20"/>
        </w:rPr>
        <w:t xml:space="preserve">. </w:t>
      </w:r>
      <w:r w:rsidRPr="001D3C72">
        <w:rPr>
          <w:i/>
          <w:sz w:val="20"/>
          <w:szCs w:val="20"/>
        </w:rPr>
        <w:t xml:space="preserve">J. </w:t>
      </w:r>
      <w:proofErr w:type="spellStart"/>
      <w:r w:rsidRPr="001D3C72">
        <w:rPr>
          <w:i/>
          <w:sz w:val="20"/>
          <w:szCs w:val="20"/>
        </w:rPr>
        <w:t>Bacteriol</w:t>
      </w:r>
      <w:proofErr w:type="spellEnd"/>
      <w:r w:rsidRPr="001D3C72">
        <w:rPr>
          <w:i/>
          <w:sz w:val="20"/>
          <w:szCs w:val="20"/>
        </w:rPr>
        <w:t>,</w:t>
      </w:r>
      <w:r w:rsidRPr="001D3C72">
        <w:rPr>
          <w:sz w:val="20"/>
          <w:szCs w:val="20"/>
        </w:rPr>
        <w:t xml:space="preserve"> 114:  974-979</w:t>
      </w:r>
    </w:p>
    <w:p w:rsidR="0048613C" w:rsidRPr="001D3C72" w:rsidRDefault="0048613C" w:rsidP="0048613C">
      <w:pPr>
        <w:pStyle w:val="ListParagraph"/>
        <w:numPr>
          <w:ilvl w:val="0"/>
          <w:numId w:val="6"/>
        </w:numPr>
        <w:jc w:val="both"/>
        <w:rPr>
          <w:sz w:val="20"/>
          <w:szCs w:val="20"/>
        </w:rPr>
      </w:pPr>
      <w:r w:rsidRPr="001D3C72">
        <w:rPr>
          <w:sz w:val="20"/>
          <w:szCs w:val="20"/>
        </w:rPr>
        <w:t xml:space="preserve"> </w:t>
      </w:r>
      <w:proofErr w:type="spellStart"/>
      <w:r w:rsidRPr="001D3C72">
        <w:rPr>
          <w:sz w:val="20"/>
          <w:szCs w:val="20"/>
        </w:rPr>
        <w:t>Ekundayo</w:t>
      </w:r>
      <w:proofErr w:type="spellEnd"/>
      <w:r w:rsidRPr="001D3C72">
        <w:rPr>
          <w:sz w:val="20"/>
          <w:szCs w:val="20"/>
        </w:rPr>
        <w:t xml:space="preserve">, J. A. and O. </w:t>
      </w:r>
      <w:proofErr w:type="spellStart"/>
      <w:r w:rsidRPr="001D3C72">
        <w:rPr>
          <w:sz w:val="20"/>
          <w:szCs w:val="20"/>
        </w:rPr>
        <w:t>Obire</w:t>
      </w:r>
      <w:proofErr w:type="spellEnd"/>
      <w:r w:rsidRPr="001D3C72">
        <w:rPr>
          <w:sz w:val="20"/>
          <w:szCs w:val="20"/>
        </w:rPr>
        <w:t xml:space="preserve">, 1988. The indigenous micro-organisms in ridding the environment. </w:t>
      </w:r>
      <w:r w:rsidRPr="001D3C72">
        <w:rPr>
          <w:i/>
          <w:sz w:val="20"/>
          <w:szCs w:val="20"/>
        </w:rPr>
        <w:t>Proc. Int. Seminar</w:t>
      </w:r>
      <w:r w:rsidRPr="001D3C72">
        <w:rPr>
          <w:sz w:val="20"/>
          <w:szCs w:val="20"/>
        </w:rPr>
        <w:t xml:space="preserve"> sponsored by NNPC and Fed. Min of Works and Housing Nov. 9-12, 1987, </w:t>
      </w:r>
      <w:proofErr w:type="spellStart"/>
      <w:r w:rsidRPr="001D3C72">
        <w:rPr>
          <w:sz w:val="20"/>
          <w:szCs w:val="20"/>
        </w:rPr>
        <w:t>Owerri</w:t>
      </w:r>
      <w:proofErr w:type="spellEnd"/>
      <w:r w:rsidRPr="001D3C72">
        <w:rPr>
          <w:sz w:val="20"/>
          <w:szCs w:val="20"/>
        </w:rPr>
        <w:t>, Nigeria</w:t>
      </w:r>
    </w:p>
    <w:p w:rsidR="0048613C" w:rsidRPr="001D3C72" w:rsidRDefault="0048613C" w:rsidP="0048613C">
      <w:pPr>
        <w:pStyle w:val="ListParagraph"/>
        <w:numPr>
          <w:ilvl w:val="0"/>
          <w:numId w:val="6"/>
        </w:numPr>
        <w:jc w:val="both"/>
        <w:rPr>
          <w:sz w:val="20"/>
          <w:szCs w:val="20"/>
        </w:rPr>
      </w:pPr>
      <w:r w:rsidRPr="001D3C72">
        <w:rPr>
          <w:sz w:val="20"/>
          <w:szCs w:val="20"/>
        </w:rPr>
        <w:t>Fought, J. M., D. W. S. Westlake, W. M. Johnson and H. F. Ridgway</w:t>
      </w:r>
      <w:proofErr w:type="gramStart"/>
      <w:r w:rsidRPr="001D3C72">
        <w:rPr>
          <w:sz w:val="20"/>
          <w:szCs w:val="20"/>
        </w:rPr>
        <w:t>,1996</w:t>
      </w:r>
      <w:proofErr w:type="gramEnd"/>
      <w:r w:rsidRPr="001D3C72">
        <w:rPr>
          <w:sz w:val="20"/>
          <w:szCs w:val="20"/>
        </w:rPr>
        <w:t xml:space="preserve">. Environmental gasoline utilizing isolates and clinical isolates of </w:t>
      </w:r>
      <w:r w:rsidRPr="001D3C72">
        <w:rPr>
          <w:i/>
          <w:sz w:val="20"/>
          <w:szCs w:val="20"/>
        </w:rPr>
        <w:t xml:space="preserve">Pseudomonas </w:t>
      </w:r>
      <w:proofErr w:type="spellStart"/>
      <w:r w:rsidRPr="001D3C72">
        <w:rPr>
          <w:i/>
          <w:sz w:val="20"/>
          <w:szCs w:val="20"/>
        </w:rPr>
        <w:t>aecruginosa</w:t>
      </w:r>
      <w:proofErr w:type="spellEnd"/>
      <w:r w:rsidRPr="001D3C72">
        <w:rPr>
          <w:sz w:val="20"/>
          <w:szCs w:val="20"/>
        </w:rPr>
        <w:t xml:space="preserve"> are taxonomically indistinguishable. </w:t>
      </w:r>
      <w:r w:rsidRPr="001D3C72">
        <w:rPr>
          <w:i/>
          <w:sz w:val="20"/>
          <w:szCs w:val="20"/>
        </w:rPr>
        <w:t>Microbiology</w:t>
      </w:r>
      <w:r w:rsidRPr="001D3C72">
        <w:rPr>
          <w:sz w:val="20"/>
          <w:szCs w:val="20"/>
        </w:rPr>
        <w:t xml:space="preserve"> 142(9):  2333-2340</w:t>
      </w:r>
    </w:p>
    <w:p w:rsidR="0048613C" w:rsidRPr="001D3C72" w:rsidRDefault="0048613C" w:rsidP="0048613C">
      <w:pPr>
        <w:pStyle w:val="ListParagraph"/>
        <w:numPr>
          <w:ilvl w:val="0"/>
          <w:numId w:val="6"/>
        </w:numPr>
        <w:jc w:val="both"/>
        <w:rPr>
          <w:sz w:val="20"/>
          <w:szCs w:val="20"/>
        </w:rPr>
      </w:pPr>
      <w:r w:rsidRPr="001D3C72">
        <w:rPr>
          <w:sz w:val="20"/>
          <w:szCs w:val="20"/>
        </w:rPr>
        <w:t>IITA (International Institute of Tropical Agriculture)</w:t>
      </w:r>
      <w:proofErr w:type="gramStart"/>
      <w:r w:rsidRPr="001D3C72">
        <w:rPr>
          <w:sz w:val="20"/>
          <w:szCs w:val="20"/>
        </w:rPr>
        <w:t>,  1979</w:t>
      </w:r>
      <w:proofErr w:type="gramEnd"/>
      <w:r w:rsidRPr="001D3C72">
        <w:rPr>
          <w:sz w:val="20"/>
          <w:szCs w:val="20"/>
        </w:rPr>
        <w:t xml:space="preserve">. </w:t>
      </w:r>
      <w:proofErr w:type="spellStart"/>
      <w:r w:rsidRPr="001D3C72">
        <w:rPr>
          <w:i/>
          <w:sz w:val="20"/>
          <w:szCs w:val="20"/>
        </w:rPr>
        <w:t>Annu</w:t>
      </w:r>
      <w:proofErr w:type="spellEnd"/>
      <w:r w:rsidRPr="001D3C72">
        <w:rPr>
          <w:i/>
          <w:sz w:val="20"/>
          <w:szCs w:val="20"/>
        </w:rPr>
        <w:t>. Rep  for 1979</w:t>
      </w:r>
      <w:r w:rsidRPr="001D3C72">
        <w:rPr>
          <w:sz w:val="20"/>
          <w:szCs w:val="20"/>
        </w:rPr>
        <w:t>, Ibadan, Nigeria, 152 pp</w:t>
      </w:r>
    </w:p>
    <w:p w:rsidR="0048613C" w:rsidRPr="001D3C72" w:rsidRDefault="0048613C" w:rsidP="0048613C">
      <w:pPr>
        <w:pStyle w:val="ListParagraph"/>
        <w:numPr>
          <w:ilvl w:val="0"/>
          <w:numId w:val="6"/>
        </w:numPr>
        <w:jc w:val="both"/>
        <w:rPr>
          <w:sz w:val="20"/>
          <w:szCs w:val="20"/>
        </w:rPr>
      </w:pPr>
      <w:proofErr w:type="spellStart"/>
      <w:r w:rsidRPr="001D3C72">
        <w:rPr>
          <w:sz w:val="20"/>
          <w:szCs w:val="20"/>
        </w:rPr>
        <w:t>Iyaniwura</w:t>
      </w:r>
      <w:proofErr w:type="spellEnd"/>
      <w:r w:rsidRPr="001D3C72">
        <w:rPr>
          <w:sz w:val="20"/>
          <w:szCs w:val="20"/>
        </w:rPr>
        <w:t xml:space="preserve">, T. T., 1991. Health and environment hazards of pesticides </w:t>
      </w:r>
      <w:r w:rsidRPr="001D3C72">
        <w:rPr>
          <w:i/>
          <w:sz w:val="20"/>
          <w:szCs w:val="20"/>
        </w:rPr>
        <w:t xml:space="preserve">Rev. Environ. Health, </w:t>
      </w:r>
      <w:r w:rsidRPr="001D3C72">
        <w:rPr>
          <w:sz w:val="20"/>
          <w:szCs w:val="20"/>
        </w:rPr>
        <w:t>9:  47-52</w:t>
      </w:r>
    </w:p>
    <w:p w:rsidR="0048613C" w:rsidRPr="001D3C72" w:rsidRDefault="0048613C" w:rsidP="0048613C">
      <w:pPr>
        <w:pStyle w:val="ListParagraph"/>
        <w:numPr>
          <w:ilvl w:val="0"/>
          <w:numId w:val="6"/>
        </w:numPr>
        <w:jc w:val="both"/>
        <w:rPr>
          <w:sz w:val="20"/>
          <w:szCs w:val="20"/>
        </w:rPr>
      </w:pPr>
      <w:proofErr w:type="spellStart"/>
      <w:r w:rsidRPr="001D3C72">
        <w:rPr>
          <w:sz w:val="20"/>
          <w:szCs w:val="20"/>
        </w:rPr>
        <w:t>Kobayshi</w:t>
      </w:r>
      <w:proofErr w:type="spellEnd"/>
      <w:r w:rsidRPr="001D3C72">
        <w:rPr>
          <w:sz w:val="20"/>
          <w:szCs w:val="20"/>
        </w:rPr>
        <w:t xml:space="preserve">, H. and B. E. Rittman, 1982. Microbial removal of hazardous organic </w:t>
      </w:r>
      <w:r w:rsidRPr="001D3C72">
        <w:rPr>
          <w:sz w:val="20"/>
          <w:szCs w:val="20"/>
        </w:rPr>
        <w:lastRenderedPageBreak/>
        <w:t xml:space="preserve">compounds. </w:t>
      </w:r>
      <w:r w:rsidRPr="001D3C72">
        <w:rPr>
          <w:i/>
          <w:sz w:val="20"/>
          <w:szCs w:val="20"/>
        </w:rPr>
        <w:t>Environ. Sci. Technol.,</w:t>
      </w:r>
      <w:r w:rsidRPr="001D3C72">
        <w:rPr>
          <w:sz w:val="20"/>
          <w:szCs w:val="20"/>
        </w:rPr>
        <w:t xml:space="preserve"> 19:  470-481</w:t>
      </w:r>
    </w:p>
    <w:p w:rsidR="0048613C" w:rsidRPr="001D3C72" w:rsidRDefault="0048613C" w:rsidP="0048613C">
      <w:pPr>
        <w:pStyle w:val="ListParagraph"/>
        <w:numPr>
          <w:ilvl w:val="0"/>
          <w:numId w:val="6"/>
        </w:numPr>
        <w:jc w:val="both"/>
        <w:rPr>
          <w:sz w:val="20"/>
          <w:szCs w:val="20"/>
        </w:rPr>
      </w:pPr>
      <w:proofErr w:type="spellStart"/>
      <w:r w:rsidRPr="001D3C72">
        <w:rPr>
          <w:sz w:val="20"/>
          <w:szCs w:val="20"/>
        </w:rPr>
        <w:t>Leathy</w:t>
      </w:r>
      <w:proofErr w:type="spellEnd"/>
      <w:r w:rsidRPr="001D3C72">
        <w:rPr>
          <w:sz w:val="20"/>
          <w:szCs w:val="20"/>
        </w:rPr>
        <w:t xml:space="preserve"> J. G. and R. R. Colwell, 1990. </w:t>
      </w:r>
      <w:proofErr w:type="spellStart"/>
      <w:r w:rsidRPr="001D3C72">
        <w:rPr>
          <w:sz w:val="20"/>
          <w:szCs w:val="20"/>
        </w:rPr>
        <w:t>Mircobial</w:t>
      </w:r>
      <w:proofErr w:type="spellEnd"/>
      <w:r w:rsidRPr="001D3C72">
        <w:rPr>
          <w:sz w:val="20"/>
          <w:szCs w:val="20"/>
        </w:rPr>
        <w:t xml:space="preserve"> degradation of hydrocarbons in the environment. </w:t>
      </w:r>
      <w:r w:rsidRPr="001D3C72">
        <w:rPr>
          <w:i/>
          <w:sz w:val="20"/>
          <w:szCs w:val="20"/>
        </w:rPr>
        <w:t>Microbial. Rev.</w:t>
      </w:r>
      <w:r w:rsidRPr="001D3C72">
        <w:rPr>
          <w:sz w:val="20"/>
          <w:szCs w:val="20"/>
        </w:rPr>
        <w:t xml:space="preserve"> 54:  305-315</w:t>
      </w:r>
    </w:p>
    <w:p w:rsidR="0048613C" w:rsidRPr="001D3C72" w:rsidRDefault="0048613C" w:rsidP="0048613C">
      <w:pPr>
        <w:pStyle w:val="ListParagraph"/>
        <w:numPr>
          <w:ilvl w:val="0"/>
          <w:numId w:val="6"/>
        </w:numPr>
        <w:jc w:val="both"/>
        <w:rPr>
          <w:sz w:val="20"/>
          <w:szCs w:val="20"/>
        </w:rPr>
      </w:pPr>
      <w:proofErr w:type="spellStart"/>
      <w:r w:rsidRPr="001D3C72">
        <w:rPr>
          <w:sz w:val="20"/>
          <w:szCs w:val="20"/>
        </w:rPr>
        <w:t>Linchtenstein</w:t>
      </w:r>
      <w:proofErr w:type="spellEnd"/>
      <w:r w:rsidRPr="001D3C72">
        <w:rPr>
          <w:sz w:val="20"/>
          <w:szCs w:val="20"/>
        </w:rPr>
        <w:t xml:space="preserve">, E. P., K. </w:t>
      </w:r>
      <w:proofErr w:type="spellStart"/>
      <w:r w:rsidRPr="001D3C72">
        <w:rPr>
          <w:sz w:val="20"/>
          <w:szCs w:val="20"/>
        </w:rPr>
        <w:t>Fuhrmann</w:t>
      </w:r>
      <w:proofErr w:type="spellEnd"/>
      <w:r w:rsidRPr="001D3C72">
        <w:rPr>
          <w:sz w:val="20"/>
          <w:szCs w:val="20"/>
        </w:rPr>
        <w:t xml:space="preserve"> and K. Schulz, 1971. Persistence and vertical distribution of DDT, </w:t>
      </w:r>
      <w:proofErr w:type="spellStart"/>
      <w:r w:rsidRPr="001D3C72">
        <w:rPr>
          <w:sz w:val="20"/>
          <w:szCs w:val="20"/>
        </w:rPr>
        <w:t>Lindane</w:t>
      </w:r>
      <w:proofErr w:type="spellEnd"/>
      <w:r w:rsidRPr="001D3C72">
        <w:rPr>
          <w:sz w:val="20"/>
          <w:szCs w:val="20"/>
        </w:rPr>
        <w:t xml:space="preserve"> and </w:t>
      </w:r>
      <w:proofErr w:type="spellStart"/>
      <w:r w:rsidRPr="001D3C72">
        <w:rPr>
          <w:sz w:val="20"/>
          <w:szCs w:val="20"/>
        </w:rPr>
        <w:t>Aldrin</w:t>
      </w:r>
      <w:proofErr w:type="spellEnd"/>
      <w:r w:rsidRPr="001D3C72">
        <w:rPr>
          <w:sz w:val="20"/>
          <w:szCs w:val="20"/>
        </w:rPr>
        <w:t xml:space="preserve"> residues 10 and 15 years after a single soil application. </w:t>
      </w:r>
      <w:r w:rsidRPr="001D3C72">
        <w:rPr>
          <w:i/>
          <w:sz w:val="20"/>
          <w:szCs w:val="20"/>
        </w:rPr>
        <w:t xml:space="preserve">J. </w:t>
      </w:r>
      <w:proofErr w:type="spellStart"/>
      <w:r w:rsidRPr="001D3C72">
        <w:rPr>
          <w:i/>
          <w:sz w:val="20"/>
          <w:szCs w:val="20"/>
        </w:rPr>
        <w:t>Agri</w:t>
      </w:r>
      <w:proofErr w:type="spellEnd"/>
      <w:r w:rsidRPr="001D3C72">
        <w:rPr>
          <w:i/>
          <w:sz w:val="20"/>
          <w:szCs w:val="20"/>
        </w:rPr>
        <w:t xml:space="preserve"> Food Chem.</w:t>
      </w:r>
      <w:proofErr w:type="gramStart"/>
      <w:r w:rsidRPr="001D3C72">
        <w:rPr>
          <w:sz w:val="20"/>
          <w:szCs w:val="20"/>
        </w:rPr>
        <w:t>,  19</w:t>
      </w:r>
      <w:proofErr w:type="gramEnd"/>
      <w:r w:rsidRPr="001D3C72">
        <w:rPr>
          <w:sz w:val="20"/>
          <w:szCs w:val="20"/>
        </w:rPr>
        <w:t>:  718-721.</w:t>
      </w:r>
    </w:p>
    <w:p w:rsidR="0048613C" w:rsidRPr="001D3C72" w:rsidRDefault="0048613C" w:rsidP="0048613C">
      <w:pPr>
        <w:pStyle w:val="ListParagraph"/>
        <w:numPr>
          <w:ilvl w:val="0"/>
          <w:numId w:val="6"/>
        </w:numPr>
        <w:jc w:val="both"/>
        <w:rPr>
          <w:sz w:val="20"/>
          <w:szCs w:val="20"/>
        </w:rPr>
      </w:pPr>
      <w:proofErr w:type="spellStart"/>
      <w:r w:rsidRPr="001D3C72">
        <w:rPr>
          <w:sz w:val="20"/>
          <w:szCs w:val="20"/>
        </w:rPr>
        <w:t>Okerentugba</w:t>
      </w:r>
      <w:proofErr w:type="spellEnd"/>
      <w:r w:rsidRPr="001D3C72">
        <w:rPr>
          <w:sz w:val="20"/>
          <w:szCs w:val="20"/>
        </w:rPr>
        <w:t xml:space="preserve">, P. O. and O. U.    </w:t>
      </w:r>
    </w:p>
    <w:p w:rsidR="0048613C" w:rsidRPr="001D3C72" w:rsidRDefault="0048613C" w:rsidP="0048613C">
      <w:pPr>
        <w:ind w:left="360"/>
        <w:jc w:val="both"/>
        <w:rPr>
          <w:sz w:val="20"/>
          <w:szCs w:val="20"/>
        </w:rPr>
      </w:pPr>
      <w:r w:rsidRPr="001D3C72">
        <w:rPr>
          <w:sz w:val="20"/>
          <w:szCs w:val="20"/>
        </w:rPr>
        <w:t xml:space="preserve">     </w:t>
      </w:r>
      <w:proofErr w:type="spellStart"/>
      <w:proofErr w:type="gramStart"/>
      <w:r w:rsidRPr="001D3C72">
        <w:rPr>
          <w:sz w:val="20"/>
          <w:szCs w:val="20"/>
        </w:rPr>
        <w:t>Ezeronye</w:t>
      </w:r>
      <w:proofErr w:type="spellEnd"/>
      <w:r w:rsidRPr="001D3C72">
        <w:rPr>
          <w:sz w:val="20"/>
          <w:szCs w:val="20"/>
        </w:rPr>
        <w:t>, 2003.</w:t>
      </w:r>
      <w:proofErr w:type="gramEnd"/>
      <w:r w:rsidRPr="001D3C72">
        <w:rPr>
          <w:sz w:val="20"/>
          <w:szCs w:val="20"/>
        </w:rPr>
        <w:t xml:space="preserve"> Petroleum</w:t>
      </w:r>
    </w:p>
    <w:p w:rsidR="0048613C" w:rsidRPr="001D3C72" w:rsidRDefault="0048613C" w:rsidP="0048613C">
      <w:pPr>
        <w:pStyle w:val="ListParagraph"/>
        <w:jc w:val="both"/>
        <w:rPr>
          <w:sz w:val="20"/>
          <w:szCs w:val="20"/>
        </w:rPr>
      </w:pPr>
      <w:proofErr w:type="gramStart"/>
      <w:r w:rsidRPr="001D3C72">
        <w:rPr>
          <w:sz w:val="20"/>
          <w:szCs w:val="20"/>
        </w:rPr>
        <w:t>degrading</w:t>
      </w:r>
      <w:proofErr w:type="gramEnd"/>
      <w:r w:rsidRPr="001D3C72">
        <w:rPr>
          <w:sz w:val="20"/>
          <w:szCs w:val="20"/>
        </w:rPr>
        <w:t xml:space="preserve"> potentials of single and mixed microbial cultures isolated from rivers and  </w:t>
      </w:r>
    </w:p>
    <w:p w:rsidR="0048613C" w:rsidRPr="001D3C72" w:rsidRDefault="0048613C" w:rsidP="0048613C">
      <w:pPr>
        <w:pStyle w:val="ListParagraph"/>
        <w:numPr>
          <w:ilvl w:val="0"/>
          <w:numId w:val="6"/>
        </w:numPr>
        <w:jc w:val="both"/>
        <w:rPr>
          <w:sz w:val="20"/>
          <w:szCs w:val="20"/>
        </w:rPr>
      </w:pPr>
      <w:proofErr w:type="spellStart"/>
      <w:r w:rsidRPr="001D3C72">
        <w:rPr>
          <w:sz w:val="20"/>
          <w:szCs w:val="20"/>
        </w:rPr>
        <w:t>Tzesos</w:t>
      </w:r>
      <w:proofErr w:type="spellEnd"/>
      <w:r w:rsidRPr="001D3C72">
        <w:rPr>
          <w:sz w:val="20"/>
          <w:szCs w:val="20"/>
        </w:rPr>
        <w:t xml:space="preserve">, M. and X. Wang, 1991. </w:t>
      </w:r>
      <w:proofErr w:type="spellStart"/>
      <w:r w:rsidRPr="001D3C72">
        <w:rPr>
          <w:sz w:val="20"/>
          <w:szCs w:val="20"/>
        </w:rPr>
        <w:t>Biodorption</w:t>
      </w:r>
      <w:proofErr w:type="spellEnd"/>
      <w:r w:rsidRPr="001D3C72">
        <w:rPr>
          <w:sz w:val="20"/>
          <w:szCs w:val="20"/>
        </w:rPr>
        <w:t xml:space="preserve"> of a Biodegradation </w:t>
      </w:r>
      <w:proofErr w:type="gramStart"/>
      <w:r w:rsidRPr="001D3C72">
        <w:rPr>
          <w:sz w:val="20"/>
          <w:szCs w:val="20"/>
        </w:rPr>
        <w:t xml:space="preserve">interactions  </w:t>
      </w:r>
      <w:r w:rsidRPr="001D3C72">
        <w:rPr>
          <w:i/>
          <w:sz w:val="20"/>
          <w:szCs w:val="20"/>
        </w:rPr>
        <w:t>Biotech</w:t>
      </w:r>
      <w:proofErr w:type="gramEnd"/>
      <w:r w:rsidRPr="001D3C72">
        <w:rPr>
          <w:i/>
          <w:sz w:val="20"/>
          <w:szCs w:val="20"/>
        </w:rPr>
        <w:t>. Forum, Europe,</w:t>
      </w:r>
      <w:r w:rsidRPr="001D3C72">
        <w:rPr>
          <w:sz w:val="20"/>
          <w:szCs w:val="20"/>
        </w:rPr>
        <w:t xml:space="preserve">  8(3):  123-125</w:t>
      </w:r>
    </w:p>
    <w:p w:rsidR="0048613C" w:rsidRPr="001D3C72" w:rsidRDefault="0048613C" w:rsidP="0048613C">
      <w:pPr>
        <w:pStyle w:val="ListParagraph"/>
        <w:numPr>
          <w:ilvl w:val="0"/>
          <w:numId w:val="6"/>
        </w:numPr>
        <w:jc w:val="both"/>
        <w:rPr>
          <w:sz w:val="20"/>
          <w:szCs w:val="20"/>
        </w:rPr>
      </w:pPr>
      <w:r w:rsidRPr="001D3C72">
        <w:rPr>
          <w:sz w:val="20"/>
          <w:szCs w:val="20"/>
        </w:rPr>
        <w:t xml:space="preserve">Williams, P. A. and K. Murray, 1974. Metabolism of benzoate and the methyl benzoates by </w:t>
      </w:r>
      <w:r w:rsidRPr="001D3C72">
        <w:rPr>
          <w:i/>
          <w:sz w:val="20"/>
          <w:szCs w:val="20"/>
        </w:rPr>
        <w:t xml:space="preserve">Pseudomonas </w:t>
      </w:r>
      <w:proofErr w:type="spellStart"/>
      <w:r w:rsidRPr="001D3C72">
        <w:rPr>
          <w:i/>
          <w:sz w:val="20"/>
          <w:szCs w:val="20"/>
        </w:rPr>
        <w:t>putida</w:t>
      </w:r>
      <w:proofErr w:type="spellEnd"/>
      <w:r w:rsidRPr="001D3C72">
        <w:rPr>
          <w:sz w:val="20"/>
          <w:szCs w:val="20"/>
        </w:rPr>
        <w:t xml:space="preserve"> (</w:t>
      </w:r>
      <w:proofErr w:type="spellStart"/>
      <w:r w:rsidRPr="001D3C72">
        <w:rPr>
          <w:sz w:val="20"/>
          <w:szCs w:val="20"/>
        </w:rPr>
        <w:t>arvilla</w:t>
      </w:r>
      <w:proofErr w:type="spellEnd"/>
      <w:r w:rsidRPr="001D3C72">
        <w:rPr>
          <w:sz w:val="20"/>
          <w:szCs w:val="20"/>
        </w:rPr>
        <w:t xml:space="preserve">) mt.2’ evidence for the existence of a </w:t>
      </w:r>
      <w:proofErr w:type="spellStart"/>
      <w:r w:rsidRPr="001D3C72">
        <w:rPr>
          <w:sz w:val="20"/>
          <w:szCs w:val="20"/>
        </w:rPr>
        <w:t>ToL</w:t>
      </w:r>
      <w:proofErr w:type="spellEnd"/>
      <w:r w:rsidRPr="001D3C72">
        <w:rPr>
          <w:sz w:val="20"/>
          <w:szCs w:val="20"/>
        </w:rPr>
        <w:t xml:space="preserve"> plasmid. </w:t>
      </w:r>
      <w:r w:rsidRPr="001D3C72">
        <w:rPr>
          <w:i/>
          <w:sz w:val="20"/>
          <w:szCs w:val="20"/>
        </w:rPr>
        <w:t xml:space="preserve">J. </w:t>
      </w:r>
      <w:proofErr w:type="spellStart"/>
      <w:r w:rsidRPr="001D3C72">
        <w:rPr>
          <w:i/>
          <w:sz w:val="20"/>
          <w:szCs w:val="20"/>
        </w:rPr>
        <w:t>Bacteriol</w:t>
      </w:r>
      <w:proofErr w:type="spellEnd"/>
      <w:r w:rsidRPr="001D3C72">
        <w:rPr>
          <w:i/>
          <w:sz w:val="20"/>
          <w:szCs w:val="20"/>
        </w:rPr>
        <w:t>.,</w:t>
      </w:r>
      <w:r w:rsidRPr="001D3C72">
        <w:rPr>
          <w:sz w:val="20"/>
          <w:szCs w:val="20"/>
        </w:rPr>
        <w:t xml:space="preserve"> 120:  416-423</w:t>
      </w:r>
    </w:p>
    <w:p w:rsidR="0048613C" w:rsidRPr="001D3C72" w:rsidRDefault="0048613C" w:rsidP="0048613C">
      <w:pPr>
        <w:pStyle w:val="ListParagraph"/>
        <w:numPr>
          <w:ilvl w:val="0"/>
          <w:numId w:val="6"/>
        </w:numPr>
        <w:jc w:val="both"/>
        <w:rPr>
          <w:sz w:val="20"/>
          <w:szCs w:val="20"/>
        </w:rPr>
      </w:pPr>
      <w:proofErr w:type="spellStart"/>
      <w:r w:rsidRPr="001D3C72">
        <w:rPr>
          <w:sz w:val="20"/>
          <w:szCs w:val="20"/>
        </w:rPr>
        <w:lastRenderedPageBreak/>
        <w:t>Zitrides</w:t>
      </w:r>
      <w:proofErr w:type="spellEnd"/>
      <w:r w:rsidRPr="001D3C72">
        <w:rPr>
          <w:sz w:val="20"/>
          <w:szCs w:val="20"/>
        </w:rPr>
        <w:t>, T.G., 1990. Bioremediation comes of age.</w:t>
      </w:r>
      <w:r w:rsidRPr="001D3C72">
        <w:rPr>
          <w:i/>
          <w:sz w:val="20"/>
          <w:szCs w:val="20"/>
        </w:rPr>
        <w:t xml:space="preserve"> </w:t>
      </w:r>
      <w:proofErr w:type="spellStart"/>
      <w:r w:rsidRPr="001D3C72">
        <w:rPr>
          <w:i/>
          <w:sz w:val="20"/>
          <w:szCs w:val="20"/>
        </w:rPr>
        <w:t>Pollut</w:t>
      </w:r>
      <w:proofErr w:type="spellEnd"/>
      <w:r w:rsidRPr="001D3C72">
        <w:rPr>
          <w:i/>
          <w:sz w:val="20"/>
          <w:szCs w:val="20"/>
        </w:rPr>
        <w:t xml:space="preserve">. Eng., </w:t>
      </w:r>
      <w:r w:rsidRPr="001D3C72">
        <w:rPr>
          <w:sz w:val="20"/>
          <w:szCs w:val="20"/>
        </w:rPr>
        <w:t xml:space="preserve">2(5): 59-60refinery effluent in </w:t>
      </w:r>
      <w:proofErr w:type="gramStart"/>
      <w:r w:rsidRPr="001D3C72">
        <w:rPr>
          <w:sz w:val="20"/>
          <w:szCs w:val="20"/>
        </w:rPr>
        <w:t xml:space="preserve">Nigeria  </w:t>
      </w:r>
      <w:proofErr w:type="spellStart"/>
      <w:r w:rsidRPr="001D3C72">
        <w:rPr>
          <w:i/>
          <w:sz w:val="20"/>
          <w:szCs w:val="20"/>
        </w:rPr>
        <w:t>Afri</w:t>
      </w:r>
      <w:proofErr w:type="spellEnd"/>
      <w:proofErr w:type="gramEnd"/>
      <w:r w:rsidRPr="001D3C72">
        <w:rPr>
          <w:i/>
          <w:sz w:val="20"/>
          <w:szCs w:val="20"/>
        </w:rPr>
        <w:t>. J. Biotech,</w:t>
      </w:r>
      <w:r w:rsidRPr="001D3C72">
        <w:rPr>
          <w:sz w:val="20"/>
          <w:szCs w:val="20"/>
        </w:rPr>
        <w:t xml:space="preserve"> 2(9):  288-292</w:t>
      </w:r>
    </w:p>
    <w:p w:rsidR="0048613C" w:rsidRPr="001D3C72" w:rsidRDefault="0048613C" w:rsidP="0048613C">
      <w:pPr>
        <w:pStyle w:val="ListParagraph"/>
        <w:numPr>
          <w:ilvl w:val="0"/>
          <w:numId w:val="6"/>
        </w:numPr>
        <w:jc w:val="both"/>
        <w:rPr>
          <w:sz w:val="20"/>
          <w:szCs w:val="20"/>
        </w:rPr>
      </w:pPr>
      <w:proofErr w:type="spellStart"/>
      <w:r w:rsidRPr="001D3C72">
        <w:rPr>
          <w:sz w:val="20"/>
          <w:szCs w:val="20"/>
        </w:rPr>
        <w:t>Rheinwald</w:t>
      </w:r>
      <w:proofErr w:type="spellEnd"/>
      <w:r w:rsidRPr="001D3C72">
        <w:rPr>
          <w:sz w:val="20"/>
          <w:szCs w:val="20"/>
        </w:rPr>
        <w:t xml:space="preserve">, J. G., A. M </w:t>
      </w:r>
      <w:proofErr w:type="spellStart"/>
      <w:r w:rsidRPr="001D3C72">
        <w:rPr>
          <w:sz w:val="20"/>
          <w:szCs w:val="20"/>
        </w:rPr>
        <w:t>Chakrabarty</w:t>
      </w:r>
      <w:proofErr w:type="spellEnd"/>
      <w:r w:rsidRPr="001D3C72">
        <w:rPr>
          <w:sz w:val="20"/>
          <w:szCs w:val="20"/>
        </w:rPr>
        <w:t xml:space="preserve"> and I. C. </w:t>
      </w:r>
    </w:p>
    <w:p w:rsidR="0048613C" w:rsidRPr="001D3C72" w:rsidRDefault="0048613C" w:rsidP="0048613C">
      <w:pPr>
        <w:pStyle w:val="ListParagraph"/>
        <w:jc w:val="both"/>
        <w:rPr>
          <w:sz w:val="20"/>
          <w:szCs w:val="20"/>
        </w:rPr>
      </w:pPr>
      <w:proofErr w:type="spellStart"/>
      <w:proofErr w:type="gramStart"/>
      <w:r w:rsidRPr="001D3C72">
        <w:rPr>
          <w:sz w:val="20"/>
          <w:szCs w:val="20"/>
        </w:rPr>
        <w:t>Gunsalus</w:t>
      </w:r>
      <w:proofErr w:type="spellEnd"/>
      <w:r w:rsidRPr="001D3C72">
        <w:rPr>
          <w:sz w:val="20"/>
          <w:szCs w:val="20"/>
        </w:rPr>
        <w:t>, 1973.</w:t>
      </w:r>
      <w:proofErr w:type="gramEnd"/>
      <w:r w:rsidRPr="001D3C72">
        <w:rPr>
          <w:sz w:val="20"/>
          <w:szCs w:val="20"/>
        </w:rPr>
        <w:t xml:space="preserve"> </w:t>
      </w:r>
      <w:proofErr w:type="gramStart"/>
      <w:r w:rsidRPr="001D3C72">
        <w:rPr>
          <w:sz w:val="20"/>
          <w:szCs w:val="20"/>
        </w:rPr>
        <w:t xml:space="preserve">A transmissible plasmid controlling camphor oxidation in </w:t>
      </w:r>
      <w:r w:rsidRPr="001D3C72">
        <w:rPr>
          <w:i/>
          <w:sz w:val="20"/>
          <w:szCs w:val="20"/>
        </w:rPr>
        <w:t xml:space="preserve">Pseudomonas </w:t>
      </w:r>
      <w:proofErr w:type="spellStart"/>
      <w:r w:rsidRPr="001D3C72">
        <w:rPr>
          <w:i/>
          <w:sz w:val="20"/>
          <w:szCs w:val="20"/>
        </w:rPr>
        <w:t>Putida</w:t>
      </w:r>
      <w:proofErr w:type="spellEnd"/>
      <w:r w:rsidRPr="001D3C72">
        <w:rPr>
          <w:sz w:val="20"/>
          <w:szCs w:val="20"/>
        </w:rPr>
        <w:t>.</w:t>
      </w:r>
      <w:proofErr w:type="gramEnd"/>
      <w:r w:rsidRPr="001D3C72">
        <w:rPr>
          <w:sz w:val="20"/>
          <w:szCs w:val="20"/>
        </w:rPr>
        <w:t xml:space="preserve"> </w:t>
      </w:r>
      <w:proofErr w:type="gramStart"/>
      <w:r w:rsidRPr="001D3C72">
        <w:rPr>
          <w:i/>
          <w:sz w:val="20"/>
          <w:szCs w:val="20"/>
        </w:rPr>
        <w:t>Pro.</w:t>
      </w:r>
      <w:proofErr w:type="gramEnd"/>
      <w:r w:rsidRPr="001D3C72">
        <w:rPr>
          <w:i/>
          <w:sz w:val="20"/>
          <w:szCs w:val="20"/>
        </w:rPr>
        <w:t xml:space="preserve"> Nat. Acad. Sci.</w:t>
      </w:r>
      <w:r w:rsidRPr="001D3C72">
        <w:rPr>
          <w:sz w:val="20"/>
          <w:szCs w:val="20"/>
        </w:rPr>
        <w:t xml:space="preserve"> U.S.A., 70:  85-89</w:t>
      </w:r>
    </w:p>
    <w:p w:rsidR="0048613C" w:rsidRPr="001D3C72" w:rsidRDefault="0048613C" w:rsidP="0048613C">
      <w:pPr>
        <w:pStyle w:val="ListParagraph"/>
        <w:numPr>
          <w:ilvl w:val="0"/>
          <w:numId w:val="6"/>
        </w:numPr>
        <w:jc w:val="both"/>
        <w:rPr>
          <w:sz w:val="20"/>
          <w:szCs w:val="20"/>
        </w:rPr>
      </w:pPr>
      <w:r w:rsidRPr="001D3C72">
        <w:rPr>
          <w:sz w:val="20"/>
          <w:szCs w:val="20"/>
        </w:rPr>
        <w:t xml:space="preserve">Rhodes, A. N. and C. W. Hendricks, 1990. A continuous flow method for measuring effects of chemical on soil nitrification. </w:t>
      </w:r>
      <w:r w:rsidRPr="001D3C72">
        <w:rPr>
          <w:i/>
          <w:sz w:val="20"/>
          <w:szCs w:val="20"/>
        </w:rPr>
        <w:t>Toxicity Assessment</w:t>
      </w:r>
      <w:r w:rsidRPr="001D3C72">
        <w:rPr>
          <w:sz w:val="20"/>
          <w:szCs w:val="20"/>
        </w:rPr>
        <w:t xml:space="preserve"> 5:  77-78</w:t>
      </w:r>
    </w:p>
    <w:p w:rsidR="0048613C" w:rsidRPr="001D3C72" w:rsidRDefault="0048613C" w:rsidP="0048613C">
      <w:pPr>
        <w:pStyle w:val="ListParagraph"/>
        <w:numPr>
          <w:ilvl w:val="0"/>
          <w:numId w:val="6"/>
        </w:numPr>
        <w:jc w:val="both"/>
        <w:rPr>
          <w:sz w:val="20"/>
          <w:szCs w:val="20"/>
        </w:rPr>
      </w:pPr>
      <w:r w:rsidRPr="001D3C72">
        <w:rPr>
          <w:sz w:val="20"/>
          <w:szCs w:val="20"/>
        </w:rPr>
        <w:t xml:space="preserve">Sims, G. K. </w:t>
      </w:r>
      <w:proofErr w:type="gramStart"/>
      <w:r w:rsidRPr="001D3C72">
        <w:rPr>
          <w:sz w:val="20"/>
          <w:szCs w:val="20"/>
        </w:rPr>
        <w:t>and  E</w:t>
      </w:r>
      <w:proofErr w:type="gramEnd"/>
      <w:r w:rsidRPr="001D3C72">
        <w:rPr>
          <w:sz w:val="20"/>
          <w:szCs w:val="20"/>
        </w:rPr>
        <w:t xml:space="preserve">. J. </w:t>
      </w:r>
      <w:proofErr w:type="spellStart"/>
      <w:r w:rsidRPr="001D3C72">
        <w:rPr>
          <w:sz w:val="20"/>
          <w:szCs w:val="20"/>
        </w:rPr>
        <w:t>O’Loughlin</w:t>
      </w:r>
      <w:proofErr w:type="spellEnd"/>
      <w:r w:rsidRPr="001D3C72">
        <w:rPr>
          <w:sz w:val="20"/>
          <w:szCs w:val="20"/>
        </w:rPr>
        <w:t xml:space="preserve">, 1992. Riboflavin production during growth of </w:t>
      </w:r>
      <w:r w:rsidRPr="001D3C72">
        <w:rPr>
          <w:i/>
          <w:sz w:val="20"/>
          <w:szCs w:val="20"/>
        </w:rPr>
        <w:t xml:space="preserve">Micrococcus </w:t>
      </w:r>
      <w:proofErr w:type="spellStart"/>
      <w:r w:rsidRPr="001D3C72">
        <w:rPr>
          <w:i/>
          <w:sz w:val="20"/>
          <w:szCs w:val="20"/>
        </w:rPr>
        <w:t>luteus</w:t>
      </w:r>
      <w:proofErr w:type="spellEnd"/>
      <w:r w:rsidRPr="001D3C72">
        <w:rPr>
          <w:sz w:val="20"/>
          <w:szCs w:val="20"/>
        </w:rPr>
        <w:t xml:space="preserve"> on pyridine. </w:t>
      </w:r>
      <w:r w:rsidRPr="001D3C72">
        <w:rPr>
          <w:i/>
          <w:sz w:val="20"/>
          <w:szCs w:val="20"/>
        </w:rPr>
        <w:t xml:space="preserve">Appl. Environ. </w:t>
      </w:r>
      <w:proofErr w:type="spellStart"/>
      <w:r w:rsidRPr="001D3C72">
        <w:rPr>
          <w:i/>
          <w:sz w:val="20"/>
          <w:szCs w:val="20"/>
        </w:rPr>
        <w:t>Microbiol</w:t>
      </w:r>
      <w:proofErr w:type="spellEnd"/>
      <w:r w:rsidRPr="001D3C72">
        <w:rPr>
          <w:sz w:val="20"/>
          <w:szCs w:val="20"/>
        </w:rPr>
        <w:t>, 58 (10):  3423-3425</w:t>
      </w:r>
    </w:p>
    <w:p w:rsidR="0048613C" w:rsidRPr="001D3C72" w:rsidRDefault="0048613C" w:rsidP="0048613C">
      <w:pPr>
        <w:pStyle w:val="ListParagraph"/>
        <w:numPr>
          <w:ilvl w:val="0"/>
          <w:numId w:val="6"/>
        </w:numPr>
        <w:jc w:val="both"/>
        <w:rPr>
          <w:sz w:val="20"/>
          <w:szCs w:val="20"/>
        </w:rPr>
      </w:pPr>
      <w:r w:rsidRPr="001D3C72">
        <w:rPr>
          <w:sz w:val="20"/>
          <w:szCs w:val="20"/>
        </w:rPr>
        <w:t xml:space="preserve">Smith, L. R. and J. </w:t>
      </w:r>
      <w:proofErr w:type="spellStart"/>
      <w:r w:rsidRPr="001D3C72">
        <w:rPr>
          <w:sz w:val="20"/>
          <w:szCs w:val="20"/>
        </w:rPr>
        <w:t>Dragun</w:t>
      </w:r>
      <w:proofErr w:type="spellEnd"/>
      <w:proofErr w:type="gramStart"/>
      <w:r w:rsidRPr="001D3C72">
        <w:rPr>
          <w:sz w:val="20"/>
          <w:szCs w:val="20"/>
        </w:rPr>
        <w:t>,  1984</w:t>
      </w:r>
      <w:proofErr w:type="gramEnd"/>
      <w:r w:rsidRPr="001D3C72">
        <w:rPr>
          <w:sz w:val="20"/>
          <w:szCs w:val="20"/>
        </w:rPr>
        <w:t>. Degradation of volatile chlorinated aliphatic priority pollutants in groundwater.</w:t>
      </w:r>
      <w:r w:rsidRPr="001D3C72">
        <w:rPr>
          <w:i/>
          <w:sz w:val="20"/>
          <w:szCs w:val="20"/>
        </w:rPr>
        <w:t xml:space="preserve"> Environ Int.</w:t>
      </w:r>
      <w:r w:rsidRPr="001D3C72">
        <w:rPr>
          <w:sz w:val="20"/>
          <w:szCs w:val="20"/>
        </w:rPr>
        <w:t xml:space="preserve"> 10:  291-298</w:t>
      </w:r>
    </w:p>
    <w:p w:rsidR="00801F35" w:rsidRDefault="00801F35" w:rsidP="0048613C">
      <w:pPr>
        <w:pStyle w:val="ListParagraph"/>
        <w:jc w:val="both"/>
        <w:rPr>
          <w:sz w:val="20"/>
          <w:szCs w:val="20"/>
        </w:rPr>
        <w:sectPr w:rsidR="00801F35" w:rsidSect="00AF53B1">
          <w:type w:val="continuous"/>
          <w:pgSz w:w="12240" w:h="15840" w:code="1"/>
          <w:pgMar w:top="1440" w:right="1440" w:bottom="1440" w:left="1440" w:header="720" w:footer="720" w:gutter="0"/>
          <w:cols w:num="2" w:space="576"/>
          <w:docGrid w:linePitch="360"/>
        </w:sectPr>
      </w:pPr>
    </w:p>
    <w:p w:rsidR="0048613C" w:rsidRPr="001D3C72" w:rsidRDefault="0048613C" w:rsidP="0048613C">
      <w:pPr>
        <w:pStyle w:val="ListParagraph"/>
        <w:jc w:val="both"/>
        <w:rPr>
          <w:sz w:val="20"/>
          <w:szCs w:val="20"/>
        </w:rPr>
      </w:pPr>
    </w:p>
    <w:p w:rsidR="0048613C" w:rsidRDefault="0048613C" w:rsidP="005955F3">
      <w:pPr>
        <w:jc w:val="both"/>
        <w:rPr>
          <w:rFonts w:eastAsiaTheme="minorEastAsia"/>
          <w:b/>
          <w:sz w:val="20"/>
          <w:szCs w:val="20"/>
          <w:lang w:eastAsia="zh-CN"/>
        </w:rPr>
      </w:pPr>
    </w:p>
    <w:p w:rsidR="00801F35" w:rsidRPr="00801F35" w:rsidRDefault="00801F35" w:rsidP="005955F3">
      <w:pPr>
        <w:jc w:val="both"/>
        <w:rPr>
          <w:rFonts w:eastAsiaTheme="minorEastAsia"/>
          <w:sz w:val="20"/>
          <w:szCs w:val="20"/>
          <w:lang w:eastAsia="zh-CN"/>
        </w:rPr>
      </w:pPr>
      <w:r w:rsidRPr="00801F35">
        <w:rPr>
          <w:rFonts w:eastAsiaTheme="minorEastAsia" w:hint="eastAsia"/>
          <w:sz w:val="20"/>
          <w:szCs w:val="20"/>
          <w:lang w:eastAsia="zh-CN"/>
        </w:rPr>
        <w:t>3/15/2013</w:t>
      </w:r>
    </w:p>
    <w:sectPr w:rsidR="00801F35" w:rsidRPr="00801F35" w:rsidSect="00AF53B1">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045" w:rsidRDefault="00151045" w:rsidP="006635C4">
      <w:r>
        <w:separator/>
      </w:r>
    </w:p>
  </w:endnote>
  <w:endnote w:type="continuationSeparator" w:id="0">
    <w:p w:rsidR="00151045" w:rsidRDefault="00151045" w:rsidP="006635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11519"/>
      <w:docPartObj>
        <w:docPartGallery w:val="Page Numbers (Bottom of Page)"/>
        <w:docPartUnique/>
      </w:docPartObj>
    </w:sdtPr>
    <w:sdtEndPr>
      <w:rPr>
        <w:color w:val="000000" w:themeColor="text1"/>
      </w:rPr>
    </w:sdtEndPr>
    <w:sdtContent>
      <w:p w:rsidR="008A01C7" w:rsidRPr="008A01C7" w:rsidRDefault="008A01C7">
        <w:pPr>
          <w:pStyle w:val="Footer"/>
          <w:jc w:val="center"/>
          <w:rPr>
            <w:color w:val="000000" w:themeColor="text1"/>
          </w:rPr>
        </w:pPr>
        <w:r w:rsidRPr="008A01C7">
          <w:rPr>
            <w:color w:val="000000" w:themeColor="text1"/>
          </w:rPr>
          <w:fldChar w:fldCharType="begin"/>
        </w:r>
        <w:r w:rsidRPr="008A01C7">
          <w:rPr>
            <w:color w:val="000000" w:themeColor="text1"/>
          </w:rPr>
          <w:instrText xml:space="preserve"> PAGE   \* MERGEFORMAT </w:instrText>
        </w:r>
        <w:r w:rsidRPr="008A01C7">
          <w:rPr>
            <w:color w:val="000000" w:themeColor="text1"/>
          </w:rPr>
          <w:fldChar w:fldCharType="separate"/>
        </w:r>
        <w:r>
          <w:rPr>
            <w:noProof/>
            <w:color w:val="000000" w:themeColor="text1"/>
          </w:rPr>
          <w:t>86</w:t>
        </w:r>
        <w:r w:rsidRPr="008A01C7">
          <w:rPr>
            <w:color w:val="000000" w:themeColor="text1"/>
          </w:rPr>
          <w:fldChar w:fldCharType="end"/>
        </w:r>
      </w:p>
    </w:sdtContent>
  </w:sdt>
  <w:p w:rsidR="003819B4" w:rsidRPr="008A01C7" w:rsidRDefault="003819B4" w:rsidP="008A01C7">
    <w:pPr>
      <w:pStyle w:val="Footer"/>
      <w:ind w:left="0" w:firstLine="0"/>
      <w:rPr>
        <w:rFonts w:eastAsiaTheme="minorEastAsia" w:hint="eastAsia"/>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045" w:rsidRDefault="00151045" w:rsidP="006635C4">
      <w:r>
        <w:separator/>
      </w:r>
    </w:p>
  </w:footnote>
  <w:footnote w:type="continuationSeparator" w:id="0">
    <w:p w:rsidR="00151045" w:rsidRDefault="00151045" w:rsidP="006635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B62" w:rsidRPr="00A13D6B" w:rsidRDefault="00E47B62" w:rsidP="00E47B62">
    <w:pPr>
      <w:pBdr>
        <w:bottom w:val="thinThickMediumGap" w:sz="12" w:space="1" w:color="auto"/>
      </w:pBdr>
      <w:tabs>
        <w:tab w:val="left" w:pos="9360"/>
      </w:tabs>
      <w:adjustRightInd w:val="0"/>
      <w:snapToGrid w:val="0"/>
      <w:jc w:val="center"/>
      <w:rPr>
        <w:sz w:val="20"/>
        <w:szCs w:val="20"/>
      </w:rPr>
    </w:pPr>
    <w:r w:rsidRPr="00A13D6B">
      <w:rPr>
        <w:sz w:val="20"/>
        <w:szCs w:val="20"/>
      </w:rPr>
      <w:t>Nature and Science 2013</w:t>
    </w:r>
    <w:proofErr w:type="gramStart"/>
    <w:r w:rsidRPr="00A13D6B">
      <w:rPr>
        <w:sz w:val="20"/>
        <w:szCs w:val="20"/>
      </w:rPr>
      <w:t>;11</w:t>
    </w:r>
    <w:proofErr w:type="gramEnd"/>
    <w:r w:rsidRPr="00A13D6B">
      <w:rPr>
        <w:sz w:val="20"/>
        <w:szCs w:val="20"/>
      </w:rPr>
      <w:t>(</w:t>
    </w:r>
    <w:r w:rsidRPr="00A13D6B">
      <w:rPr>
        <w:sz w:val="20"/>
        <w:szCs w:val="20"/>
        <w:lang w:eastAsia="zh-CN"/>
      </w:rPr>
      <w:t>5</w:t>
    </w:r>
    <w:r w:rsidRPr="00A13D6B">
      <w:rPr>
        <w:sz w:val="20"/>
        <w:szCs w:val="20"/>
      </w:rPr>
      <w:t xml:space="preserve">) </w:t>
    </w:r>
    <w:r w:rsidRPr="00A13D6B">
      <w:rPr>
        <w:color w:val="000000"/>
        <w:sz w:val="20"/>
        <w:szCs w:val="20"/>
      </w:rPr>
      <w:t xml:space="preserve">                                                   </w:t>
    </w:r>
    <w:hyperlink r:id="rId1" w:history="1">
      <w:r w:rsidRPr="00A13D6B">
        <w:rPr>
          <w:rStyle w:val="Hyperlink"/>
          <w:sz w:val="20"/>
          <w:szCs w:val="20"/>
        </w:rPr>
        <w:t>http://www.sciencepub.net/nature</w:t>
      </w:r>
    </w:hyperlink>
    <w:r w:rsidRPr="00A13D6B">
      <w:rPr>
        <w:color w:val="000000"/>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A6101"/>
    <w:multiLevelType w:val="hybridMultilevel"/>
    <w:tmpl w:val="956E1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A222FE"/>
    <w:multiLevelType w:val="hybridMultilevel"/>
    <w:tmpl w:val="60EA66A2"/>
    <w:lvl w:ilvl="0" w:tplc="2496DD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4F2BC8"/>
    <w:multiLevelType w:val="hybridMultilevel"/>
    <w:tmpl w:val="9EBE58AE"/>
    <w:lvl w:ilvl="0" w:tplc="00CA8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107033"/>
    <w:multiLevelType w:val="hybridMultilevel"/>
    <w:tmpl w:val="4216BE66"/>
    <w:lvl w:ilvl="0" w:tplc="26B2E3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D01BF6"/>
    <w:multiLevelType w:val="hybridMultilevel"/>
    <w:tmpl w:val="2348D67C"/>
    <w:lvl w:ilvl="0" w:tplc="B3C6558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E5F5173"/>
    <w:multiLevelType w:val="hybridMultilevel"/>
    <w:tmpl w:val="17A8C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
  <w:rsids>
    <w:rsidRoot w:val="006635C4"/>
    <w:rsid w:val="00024426"/>
    <w:rsid w:val="00024B2E"/>
    <w:rsid w:val="00025AE8"/>
    <w:rsid w:val="00033F3D"/>
    <w:rsid w:val="00042E1C"/>
    <w:rsid w:val="000440CB"/>
    <w:rsid w:val="0005541A"/>
    <w:rsid w:val="00060904"/>
    <w:rsid w:val="0006312B"/>
    <w:rsid w:val="00064770"/>
    <w:rsid w:val="000657FE"/>
    <w:rsid w:val="0007144E"/>
    <w:rsid w:val="00073AAD"/>
    <w:rsid w:val="00075F5D"/>
    <w:rsid w:val="00077FAC"/>
    <w:rsid w:val="00090E5A"/>
    <w:rsid w:val="000A40D3"/>
    <w:rsid w:val="000B5117"/>
    <w:rsid w:val="000B7BD1"/>
    <w:rsid w:val="000C452F"/>
    <w:rsid w:val="000D05B8"/>
    <w:rsid w:val="000D4B8B"/>
    <w:rsid w:val="000D71BF"/>
    <w:rsid w:val="000E6F14"/>
    <w:rsid w:val="000F36D8"/>
    <w:rsid w:val="001012F6"/>
    <w:rsid w:val="00111D10"/>
    <w:rsid w:val="0011322E"/>
    <w:rsid w:val="00113978"/>
    <w:rsid w:val="001153C8"/>
    <w:rsid w:val="00120854"/>
    <w:rsid w:val="0012489E"/>
    <w:rsid w:val="0013378C"/>
    <w:rsid w:val="00146D38"/>
    <w:rsid w:val="00147A30"/>
    <w:rsid w:val="00151045"/>
    <w:rsid w:val="0015157D"/>
    <w:rsid w:val="0016059D"/>
    <w:rsid w:val="00165C93"/>
    <w:rsid w:val="00186B18"/>
    <w:rsid w:val="001913DD"/>
    <w:rsid w:val="00193207"/>
    <w:rsid w:val="00196D46"/>
    <w:rsid w:val="00196FEB"/>
    <w:rsid w:val="001A6C49"/>
    <w:rsid w:val="001C3946"/>
    <w:rsid w:val="001C41E0"/>
    <w:rsid w:val="001D1903"/>
    <w:rsid w:val="001D3C72"/>
    <w:rsid w:val="001D5B4C"/>
    <w:rsid w:val="00203494"/>
    <w:rsid w:val="00203655"/>
    <w:rsid w:val="00211BEF"/>
    <w:rsid w:val="00212046"/>
    <w:rsid w:val="00224DBF"/>
    <w:rsid w:val="0022671E"/>
    <w:rsid w:val="00227912"/>
    <w:rsid w:val="0023618D"/>
    <w:rsid w:val="002521A5"/>
    <w:rsid w:val="0025402C"/>
    <w:rsid w:val="0025507D"/>
    <w:rsid w:val="00264CDD"/>
    <w:rsid w:val="0027088C"/>
    <w:rsid w:val="00272671"/>
    <w:rsid w:val="00286228"/>
    <w:rsid w:val="00294B46"/>
    <w:rsid w:val="002A616A"/>
    <w:rsid w:val="002B6BC5"/>
    <w:rsid w:val="002B70EF"/>
    <w:rsid w:val="002C66CF"/>
    <w:rsid w:val="00304456"/>
    <w:rsid w:val="003079EB"/>
    <w:rsid w:val="00314630"/>
    <w:rsid w:val="00314C8D"/>
    <w:rsid w:val="00320CD0"/>
    <w:rsid w:val="00334456"/>
    <w:rsid w:val="00351318"/>
    <w:rsid w:val="00360CA9"/>
    <w:rsid w:val="00374330"/>
    <w:rsid w:val="003819B4"/>
    <w:rsid w:val="00387007"/>
    <w:rsid w:val="00393623"/>
    <w:rsid w:val="003A2D21"/>
    <w:rsid w:val="003A7BEA"/>
    <w:rsid w:val="003B45FF"/>
    <w:rsid w:val="003E1B5C"/>
    <w:rsid w:val="003E560F"/>
    <w:rsid w:val="003F5C6B"/>
    <w:rsid w:val="00403527"/>
    <w:rsid w:val="00403FC7"/>
    <w:rsid w:val="00406B1D"/>
    <w:rsid w:val="00423FBC"/>
    <w:rsid w:val="00432644"/>
    <w:rsid w:val="004337C8"/>
    <w:rsid w:val="004339D1"/>
    <w:rsid w:val="00434200"/>
    <w:rsid w:val="00440A5B"/>
    <w:rsid w:val="0044107C"/>
    <w:rsid w:val="00444595"/>
    <w:rsid w:val="0044581C"/>
    <w:rsid w:val="00446C07"/>
    <w:rsid w:val="00454424"/>
    <w:rsid w:val="00464C26"/>
    <w:rsid w:val="004807B3"/>
    <w:rsid w:val="00484038"/>
    <w:rsid w:val="0048613C"/>
    <w:rsid w:val="00490DA9"/>
    <w:rsid w:val="00494340"/>
    <w:rsid w:val="004A0241"/>
    <w:rsid w:val="004A1E04"/>
    <w:rsid w:val="004A7F01"/>
    <w:rsid w:val="004B4490"/>
    <w:rsid w:val="004C3CE2"/>
    <w:rsid w:val="004C6544"/>
    <w:rsid w:val="004D0E20"/>
    <w:rsid w:val="004D11A1"/>
    <w:rsid w:val="004D46C2"/>
    <w:rsid w:val="004E280F"/>
    <w:rsid w:val="004E5B39"/>
    <w:rsid w:val="004F5557"/>
    <w:rsid w:val="004F561E"/>
    <w:rsid w:val="004F5BE6"/>
    <w:rsid w:val="00501AA4"/>
    <w:rsid w:val="00525105"/>
    <w:rsid w:val="00526440"/>
    <w:rsid w:val="005339F9"/>
    <w:rsid w:val="0053743B"/>
    <w:rsid w:val="0054726B"/>
    <w:rsid w:val="005621B2"/>
    <w:rsid w:val="00564483"/>
    <w:rsid w:val="005652D4"/>
    <w:rsid w:val="00572CA2"/>
    <w:rsid w:val="0058526F"/>
    <w:rsid w:val="00593ED2"/>
    <w:rsid w:val="00594E57"/>
    <w:rsid w:val="005955F3"/>
    <w:rsid w:val="005C1D28"/>
    <w:rsid w:val="005D2D6E"/>
    <w:rsid w:val="005D2EE5"/>
    <w:rsid w:val="005E1219"/>
    <w:rsid w:val="005F3123"/>
    <w:rsid w:val="00604FF4"/>
    <w:rsid w:val="00606F05"/>
    <w:rsid w:val="00611ECE"/>
    <w:rsid w:val="006125BC"/>
    <w:rsid w:val="00621682"/>
    <w:rsid w:val="0063522A"/>
    <w:rsid w:val="00635F67"/>
    <w:rsid w:val="006467FA"/>
    <w:rsid w:val="0065545C"/>
    <w:rsid w:val="00657BAA"/>
    <w:rsid w:val="00660ECD"/>
    <w:rsid w:val="006635C4"/>
    <w:rsid w:val="00693AF0"/>
    <w:rsid w:val="006B21DE"/>
    <w:rsid w:val="006B4993"/>
    <w:rsid w:val="006C3C4D"/>
    <w:rsid w:val="006E1B2F"/>
    <w:rsid w:val="006F0DED"/>
    <w:rsid w:val="006F130C"/>
    <w:rsid w:val="00720DF5"/>
    <w:rsid w:val="00733C2E"/>
    <w:rsid w:val="00762019"/>
    <w:rsid w:val="007774F0"/>
    <w:rsid w:val="00790B46"/>
    <w:rsid w:val="007945C9"/>
    <w:rsid w:val="007A43C0"/>
    <w:rsid w:val="007A6D7A"/>
    <w:rsid w:val="007A7AA4"/>
    <w:rsid w:val="007C7339"/>
    <w:rsid w:val="007C78C0"/>
    <w:rsid w:val="007D0B6C"/>
    <w:rsid w:val="007D1F66"/>
    <w:rsid w:val="007E492A"/>
    <w:rsid w:val="007F0BA7"/>
    <w:rsid w:val="007F11BA"/>
    <w:rsid w:val="00801F35"/>
    <w:rsid w:val="008221D7"/>
    <w:rsid w:val="008327D7"/>
    <w:rsid w:val="00834EA3"/>
    <w:rsid w:val="008437E2"/>
    <w:rsid w:val="008524D6"/>
    <w:rsid w:val="00852713"/>
    <w:rsid w:val="0085407A"/>
    <w:rsid w:val="00857538"/>
    <w:rsid w:val="00870511"/>
    <w:rsid w:val="008725F0"/>
    <w:rsid w:val="00874D3D"/>
    <w:rsid w:val="0088258E"/>
    <w:rsid w:val="008979AD"/>
    <w:rsid w:val="008A01C7"/>
    <w:rsid w:val="008A04AA"/>
    <w:rsid w:val="008B367A"/>
    <w:rsid w:val="008B5754"/>
    <w:rsid w:val="008C6EDD"/>
    <w:rsid w:val="008C76AA"/>
    <w:rsid w:val="008D2A86"/>
    <w:rsid w:val="008D42EA"/>
    <w:rsid w:val="008E3656"/>
    <w:rsid w:val="008F0080"/>
    <w:rsid w:val="008F69D7"/>
    <w:rsid w:val="009169E0"/>
    <w:rsid w:val="00917642"/>
    <w:rsid w:val="0093202D"/>
    <w:rsid w:val="00932E9A"/>
    <w:rsid w:val="00950F1A"/>
    <w:rsid w:val="00970666"/>
    <w:rsid w:val="00974FCC"/>
    <w:rsid w:val="00987725"/>
    <w:rsid w:val="00990B9D"/>
    <w:rsid w:val="00997E0A"/>
    <w:rsid w:val="009A1094"/>
    <w:rsid w:val="009C2B5C"/>
    <w:rsid w:val="009C4417"/>
    <w:rsid w:val="009D5304"/>
    <w:rsid w:val="009E3ABC"/>
    <w:rsid w:val="009F4538"/>
    <w:rsid w:val="00A00B99"/>
    <w:rsid w:val="00A01387"/>
    <w:rsid w:val="00A105BD"/>
    <w:rsid w:val="00A1567F"/>
    <w:rsid w:val="00A225CB"/>
    <w:rsid w:val="00A25515"/>
    <w:rsid w:val="00A4399C"/>
    <w:rsid w:val="00A5751C"/>
    <w:rsid w:val="00A61CC1"/>
    <w:rsid w:val="00A752FE"/>
    <w:rsid w:val="00A776F2"/>
    <w:rsid w:val="00A8137D"/>
    <w:rsid w:val="00AB089A"/>
    <w:rsid w:val="00AB70C0"/>
    <w:rsid w:val="00AC1D4D"/>
    <w:rsid w:val="00AC30D6"/>
    <w:rsid w:val="00AD56C9"/>
    <w:rsid w:val="00AE6F69"/>
    <w:rsid w:val="00AF53B1"/>
    <w:rsid w:val="00AF55C0"/>
    <w:rsid w:val="00B12A51"/>
    <w:rsid w:val="00B1593C"/>
    <w:rsid w:val="00B20661"/>
    <w:rsid w:val="00B410F8"/>
    <w:rsid w:val="00B44FAF"/>
    <w:rsid w:val="00B47EE5"/>
    <w:rsid w:val="00B52F3A"/>
    <w:rsid w:val="00B57E50"/>
    <w:rsid w:val="00B97B07"/>
    <w:rsid w:val="00BB7062"/>
    <w:rsid w:val="00BE27EF"/>
    <w:rsid w:val="00BE5B19"/>
    <w:rsid w:val="00C01168"/>
    <w:rsid w:val="00C06A12"/>
    <w:rsid w:val="00C11753"/>
    <w:rsid w:val="00C13356"/>
    <w:rsid w:val="00C219FA"/>
    <w:rsid w:val="00C25E56"/>
    <w:rsid w:val="00C33B7A"/>
    <w:rsid w:val="00C3507D"/>
    <w:rsid w:val="00C35599"/>
    <w:rsid w:val="00C36066"/>
    <w:rsid w:val="00C44079"/>
    <w:rsid w:val="00C524B6"/>
    <w:rsid w:val="00C569B5"/>
    <w:rsid w:val="00C60176"/>
    <w:rsid w:val="00C6290E"/>
    <w:rsid w:val="00C65568"/>
    <w:rsid w:val="00C659BE"/>
    <w:rsid w:val="00C65FC0"/>
    <w:rsid w:val="00C7422B"/>
    <w:rsid w:val="00CA3825"/>
    <w:rsid w:val="00CA71CB"/>
    <w:rsid w:val="00CB1A4E"/>
    <w:rsid w:val="00CC12A3"/>
    <w:rsid w:val="00CD2470"/>
    <w:rsid w:val="00CD4901"/>
    <w:rsid w:val="00CD79A8"/>
    <w:rsid w:val="00CE51C9"/>
    <w:rsid w:val="00D005AA"/>
    <w:rsid w:val="00D16B61"/>
    <w:rsid w:val="00D24B8D"/>
    <w:rsid w:val="00D404E8"/>
    <w:rsid w:val="00D44FE8"/>
    <w:rsid w:val="00D50CB7"/>
    <w:rsid w:val="00D55EE9"/>
    <w:rsid w:val="00D571C3"/>
    <w:rsid w:val="00D602BC"/>
    <w:rsid w:val="00D723D2"/>
    <w:rsid w:val="00D72AC8"/>
    <w:rsid w:val="00D73A7B"/>
    <w:rsid w:val="00D82F0D"/>
    <w:rsid w:val="00D94A27"/>
    <w:rsid w:val="00DA11DF"/>
    <w:rsid w:val="00DB1035"/>
    <w:rsid w:val="00DB3FC6"/>
    <w:rsid w:val="00DE22E5"/>
    <w:rsid w:val="00DE2E83"/>
    <w:rsid w:val="00DE76DF"/>
    <w:rsid w:val="00DF7B9D"/>
    <w:rsid w:val="00E0613D"/>
    <w:rsid w:val="00E07BE9"/>
    <w:rsid w:val="00E11AD0"/>
    <w:rsid w:val="00E1699A"/>
    <w:rsid w:val="00E17C63"/>
    <w:rsid w:val="00E32F0B"/>
    <w:rsid w:val="00E37DED"/>
    <w:rsid w:val="00E47B62"/>
    <w:rsid w:val="00E50B5A"/>
    <w:rsid w:val="00E604E1"/>
    <w:rsid w:val="00E61FBF"/>
    <w:rsid w:val="00E83B19"/>
    <w:rsid w:val="00E96B98"/>
    <w:rsid w:val="00EC480D"/>
    <w:rsid w:val="00ED3160"/>
    <w:rsid w:val="00ED4EB6"/>
    <w:rsid w:val="00EE2471"/>
    <w:rsid w:val="00F067C0"/>
    <w:rsid w:val="00F14976"/>
    <w:rsid w:val="00F30DF4"/>
    <w:rsid w:val="00F4058A"/>
    <w:rsid w:val="00F56505"/>
    <w:rsid w:val="00F6098B"/>
    <w:rsid w:val="00F632F6"/>
    <w:rsid w:val="00F83F2E"/>
    <w:rsid w:val="00FC638B"/>
    <w:rsid w:val="00FC6DC5"/>
    <w:rsid w:val="00FD0EDD"/>
    <w:rsid w:val="00FD6CA1"/>
    <w:rsid w:val="00FE1E50"/>
    <w:rsid w:val="00FE3C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b/>
        <w:smallCaps/>
        <w:outline/>
        <w:shadow/>
        <w:vanish/>
        <w:sz w:val="22"/>
        <w:szCs w:val="22"/>
        <w:lang w:val="en-US" w:eastAsia="en-US" w:bidi="ar-SA"/>
      </w:rPr>
    </w:rPrDefault>
    <w:pPrDefault>
      <w:pPr>
        <w:spacing w:after="200" w:line="276"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5C4"/>
    <w:pPr>
      <w:spacing w:after="0" w:line="240" w:lineRule="auto"/>
      <w:ind w:left="0" w:firstLine="0"/>
    </w:pPr>
    <w:rPr>
      <w:rFonts w:ascii="Times New Roman" w:eastAsia="Times New Roman" w:hAnsi="Times New Roman" w:cs="Times New Roman"/>
      <w:b w:val="0"/>
      <w:smallCaps w:val="0"/>
      <w:outline w:val="0"/>
      <w:shadow w:val="0"/>
      <w:vanish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35C4"/>
    <w:pPr>
      <w:tabs>
        <w:tab w:val="center" w:pos="4680"/>
        <w:tab w:val="right" w:pos="9360"/>
      </w:tabs>
      <w:ind w:left="720" w:hanging="360"/>
    </w:pPr>
    <w:rPr>
      <w:rFonts w:asciiTheme="minorHAnsi" w:eastAsiaTheme="minorHAnsi" w:hAnsiTheme="minorHAnsi" w:cstheme="minorBidi"/>
      <w:b/>
      <w:smallCaps/>
      <w:outline/>
      <w:shadow/>
      <w:vanish/>
      <w:sz w:val="22"/>
      <w:szCs w:val="22"/>
    </w:rPr>
  </w:style>
  <w:style w:type="character" w:customStyle="1" w:styleId="HeaderChar">
    <w:name w:val="Header Char"/>
    <w:basedOn w:val="DefaultParagraphFont"/>
    <w:link w:val="Header"/>
    <w:uiPriority w:val="99"/>
    <w:rsid w:val="006635C4"/>
  </w:style>
  <w:style w:type="paragraph" w:styleId="Footer">
    <w:name w:val="footer"/>
    <w:basedOn w:val="Normal"/>
    <w:link w:val="FooterChar"/>
    <w:uiPriority w:val="99"/>
    <w:unhideWhenUsed/>
    <w:rsid w:val="006635C4"/>
    <w:pPr>
      <w:tabs>
        <w:tab w:val="center" w:pos="4680"/>
        <w:tab w:val="right" w:pos="9360"/>
      </w:tabs>
      <w:ind w:left="720" w:hanging="360"/>
    </w:pPr>
    <w:rPr>
      <w:rFonts w:asciiTheme="minorHAnsi" w:eastAsiaTheme="minorHAnsi" w:hAnsiTheme="minorHAnsi" w:cstheme="minorBidi"/>
      <w:b/>
      <w:smallCaps/>
      <w:outline/>
      <w:shadow/>
      <w:vanish/>
      <w:sz w:val="22"/>
      <w:szCs w:val="22"/>
    </w:rPr>
  </w:style>
  <w:style w:type="character" w:customStyle="1" w:styleId="FooterChar">
    <w:name w:val="Footer Char"/>
    <w:basedOn w:val="DefaultParagraphFont"/>
    <w:link w:val="Footer"/>
    <w:uiPriority w:val="99"/>
    <w:rsid w:val="006635C4"/>
  </w:style>
  <w:style w:type="paragraph" w:styleId="ListParagraph">
    <w:name w:val="List Paragraph"/>
    <w:basedOn w:val="Normal"/>
    <w:uiPriority w:val="34"/>
    <w:qFormat/>
    <w:rsid w:val="004D0E20"/>
    <w:pPr>
      <w:ind w:left="720"/>
      <w:contextualSpacing/>
    </w:pPr>
  </w:style>
  <w:style w:type="character" w:styleId="CommentReference">
    <w:name w:val="annotation reference"/>
    <w:rsid w:val="00C35599"/>
    <w:rPr>
      <w:sz w:val="16"/>
      <w:szCs w:val="16"/>
    </w:rPr>
  </w:style>
  <w:style w:type="paragraph" w:styleId="CommentText">
    <w:name w:val="annotation text"/>
    <w:basedOn w:val="Normal"/>
    <w:link w:val="CommentTextChar"/>
    <w:rsid w:val="00C35599"/>
    <w:pPr>
      <w:widowControl w:val="0"/>
      <w:autoSpaceDE w:val="0"/>
      <w:autoSpaceDN w:val="0"/>
      <w:adjustRightInd w:val="0"/>
      <w:spacing w:line="100" w:lineRule="atLeast"/>
    </w:pPr>
    <w:rPr>
      <w:sz w:val="20"/>
      <w:szCs w:val="20"/>
    </w:rPr>
  </w:style>
  <w:style w:type="character" w:customStyle="1" w:styleId="CommentTextChar">
    <w:name w:val="Comment Text Char"/>
    <w:basedOn w:val="DefaultParagraphFont"/>
    <w:link w:val="CommentText"/>
    <w:rsid w:val="00C35599"/>
    <w:rPr>
      <w:rFonts w:ascii="Times New Roman" w:eastAsia="Times New Roman" w:hAnsi="Times New Roman" w:cs="Times New Roman"/>
      <w:b w:val="0"/>
      <w:smallCaps w:val="0"/>
      <w:outline w:val="0"/>
      <w:shadow w:val="0"/>
      <w:vanish w:val="0"/>
      <w:sz w:val="20"/>
      <w:szCs w:val="20"/>
    </w:rPr>
  </w:style>
  <w:style w:type="paragraph" w:styleId="BalloonText">
    <w:name w:val="Balloon Text"/>
    <w:basedOn w:val="Normal"/>
    <w:link w:val="BalloonTextChar"/>
    <w:uiPriority w:val="99"/>
    <w:semiHidden/>
    <w:unhideWhenUsed/>
    <w:rsid w:val="00C35599"/>
    <w:rPr>
      <w:rFonts w:ascii="Tahoma" w:hAnsi="Tahoma" w:cs="Tahoma"/>
      <w:sz w:val="16"/>
      <w:szCs w:val="16"/>
    </w:rPr>
  </w:style>
  <w:style w:type="character" w:customStyle="1" w:styleId="BalloonTextChar">
    <w:name w:val="Balloon Text Char"/>
    <w:basedOn w:val="DefaultParagraphFont"/>
    <w:link w:val="BalloonText"/>
    <w:uiPriority w:val="99"/>
    <w:semiHidden/>
    <w:rsid w:val="00C35599"/>
    <w:rPr>
      <w:rFonts w:ascii="Tahoma" w:eastAsia="Times New Roman" w:hAnsi="Tahoma" w:cs="Tahoma"/>
      <w:b w:val="0"/>
      <w:smallCaps w:val="0"/>
      <w:outline w:val="0"/>
      <w:shadow w:val="0"/>
      <w:vanish w:val="0"/>
      <w:sz w:val="16"/>
      <w:szCs w:val="16"/>
    </w:rPr>
  </w:style>
  <w:style w:type="character" w:styleId="Hyperlink">
    <w:name w:val="Hyperlink"/>
    <w:basedOn w:val="DefaultParagraphFont"/>
    <w:uiPriority w:val="99"/>
    <w:unhideWhenUsed/>
    <w:rsid w:val="00E50B5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735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A813A-3203-4011-AE44-1F40B6B36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3123</Words>
  <Characters>17802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19</cp:revision>
  <cp:lastPrinted>2013-04-11T09:40:00Z</cp:lastPrinted>
  <dcterms:created xsi:type="dcterms:W3CDTF">2013-04-09T05:46:00Z</dcterms:created>
  <dcterms:modified xsi:type="dcterms:W3CDTF">2013-04-11T09:45:00Z</dcterms:modified>
</cp:coreProperties>
</file>