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5A" w:rsidRPr="008514B2" w:rsidRDefault="008D5F45" w:rsidP="0030083D">
      <w:pPr>
        <w:spacing w:after="0" w:line="240" w:lineRule="auto"/>
        <w:jc w:val="center"/>
        <w:rPr>
          <w:rFonts w:ascii="Times New Roman" w:hAnsi="Times New Roman" w:cs="Times New Roman"/>
          <w:b/>
          <w:sz w:val="20"/>
          <w:szCs w:val="20"/>
        </w:rPr>
      </w:pPr>
      <w:r w:rsidRPr="008514B2">
        <w:rPr>
          <w:rFonts w:ascii="Times New Roman" w:hAnsi="Times New Roman" w:cs="Times New Roman"/>
          <w:b/>
          <w:sz w:val="20"/>
          <w:szCs w:val="20"/>
        </w:rPr>
        <w:t xml:space="preserve">Crude oil induced oxidative stress in </w:t>
      </w:r>
      <w:r w:rsidR="009513B1" w:rsidRPr="008514B2">
        <w:rPr>
          <w:rFonts w:ascii="Times New Roman" w:hAnsi="Times New Roman" w:cs="Times New Roman"/>
          <w:b/>
          <w:i/>
          <w:sz w:val="20"/>
          <w:szCs w:val="20"/>
        </w:rPr>
        <w:t>Capsicum annum</w:t>
      </w:r>
      <w:r w:rsidR="009513B1" w:rsidRPr="008514B2">
        <w:rPr>
          <w:rFonts w:ascii="Times New Roman" w:hAnsi="Times New Roman" w:cs="Times New Roman"/>
          <w:b/>
          <w:sz w:val="20"/>
          <w:szCs w:val="20"/>
        </w:rPr>
        <w:t xml:space="preserve"> </w:t>
      </w:r>
      <w:r w:rsidR="00C105EB" w:rsidRPr="008514B2">
        <w:rPr>
          <w:rFonts w:ascii="Times New Roman" w:hAnsi="Times New Roman" w:cs="Times New Roman"/>
          <w:b/>
          <w:sz w:val="20"/>
          <w:szCs w:val="20"/>
        </w:rPr>
        <w:t>L.</w:t>
      </w:r>
    </w:p>
    <w:p w:rsidR="0030083D" w:rsidRPr="008514B2" w:rsidRDefault="0030083D" w:rsidP="0030083D">
      <w:pPr>
        <w:spacing w:after="0" w:line="240" w:lineRule="auto"/>
        <w:jc w:val="center"/>
        <w:rPr>
          <w:rFonts w:ascii="Times New Roman" w:hAnsi="Times New Roman" w:cs="Times New Roman"/>
          <w:b/>
          <w:sz w:val="20"/>
          <w:szCs w:val="20"/>
        </w:rPr>
      </w:pPr>
    </w:p>
    <w:p w:rsidR="009F441C" w:rsidRPr="008514B2" w:rsidRDefault="009F441C" w:rsidP="0030083D">
      <w:pPr>
        <w:spacing w:after="0" w:line="240" w:lineRule="auto"/>
        <w:jc w:val="center"/>
        <w:rPr>
          <w:rFonts w:ascii="Times New Roman" w:hAnsi="Times New Roman"/>
          <w:sz w:val="20"/>
          <w:szCs w:val="20"/>
        </w:rPr>
      </w:pPr>
      <w:r w:rsidRPr="008514B2">
        <w:rPr>
          <w:rFonts w:ascii="Times New Roman" w:hAnsi="Times New Roman"/>
          <w:sz w:val="20"/>
          <w:szCs w:val="20"/>
        </w:rPr>
        <w:t xml:space="preserve">Victor </w:t>
      </w:r>
      <w:proofErr w:type="spellStart"/>
      <w:r w:rsidRPr="008514B2">
        <w:rPr>
          <w:rFonts w:ascii="Times New Roman" w:hAnsi="Times New Roman"/>
          <w:sz w:val="20"/>
          <w:szCs w:val="20"/>
        </w:rPr>
        <w:t>Johwo</w:t>
      </w:r>
      <w:proofErr w:type="spellEnd"/>
      <w:r w:rsidRPr="008514B2">
        <w:rPr>
          <w:rFonts w:ascii="Times New Roman" w:hAnsi="Times New Roman"/>
          <w:sz w:val="20"/>
          <w:szCs w:val="20"/>
        </w:rPr>
        <w:t xml:space="preserve"> </w:t>
      </w:r>
      <w:proofErr w:type="spellStart"/>
      <w:r w:rsidRPr="008514B2">
        <w:rPr>
          <w:rFonts w:ascii="Times New Roman" w:hAnsi="Times New Roman"/>
          <w:sz w:val="20"/>
          <w:szCs w:val="20"/>
        </w:rPr>
        <w:t>Odjegba</w:t>
      </w:r>
      <w:proofErr w:type="spellEnd"/>
      <w:r w:rsidRPr="008514B2">
        <w:rPr>
          <w:rFonts w:ascii="Times New Roman" w:hAnsi="Times New Roman"/>
          <w:sz w:val="20"/>
          <w:szCs w:val="20"/>
        </w:rPr>
        <w:t xml:space="preserve">, John </w:t>
      </w:r>
      <w:proofErr w:type="spellStart"/>
      <w:r w:rsidRPr="008514B2">
        <w:rPr>
          <w:rFonts w:ascii="Times New Roman" w:hAnsi="Times New Roman"/>
          <w:sz w:val="20"/>
          <w:szCs w:val="20"/>
        </w:rPr>
        <w:t>Omotoyosi</w:t>
      </w:r>
      <w:proofErr w:type="spellEnd"/>
      <w:r w:rsidRPr="008514B2">
        <w:rPr>
          <w:rFonts w:ascii="Times New Roman" w:hAnsi="Times New Roman"/>
          <w:sz w:val="20"/>
          <w:szCs w:val="20"/>
        </w:rPr>
        <w:t xml:space="preserve"> </w:t>
      </w:r>
      <w:proofErr w:type="spellStart"/>
      <w:r w:rsidRPr="008514B2">
        <w:rPr>
          <w:rFonts w:ascii="Times New Roman" w:hAnsi="Times New Roman"/>
          <w:sz w:val="20"/>
          <w:szCs w:val="20"/>
        </w:rPr>
        <w:t>Badejo</w:t>
      </w:r>
      <w:proofErr w:type="spellEnd"/>
    </w:p>
    <w:p w:rsidR="0030083D" w:rsidRPr="008514B2" w:rsidRDefault="0030083D" w:rsidP="0030083D">
      <w:pPr>
        <w:spacing w:after="0" w:line="240" w:lineRule="auto"/>
        <w:jc w:val="center"/>
        <w:rPr>
          <w:rFonts w:ascii="Times New Roman" w:hAnsi="Times New Roman"/>
          <w:sz w:val="20"/>
          <w:szCs w:val="20"/>
        </w:rPr>
      </w:pPr>
    </w:p>
    <w:p w:rsidR="009F441C" w:rsidRPr="008514B2" w:rsidRDefault="009F441C" w:rsidP="0030083D">
      <w:pPr>
        <w:spacing w:after="0" w:line="240" w:lineRule="auto"/>
        <w:jc w:val="center"/>
        <w:rPr>
          <w:rFonts w:ascii="Times New Roman" w:hAnsi="Times New Roman"/>
          <w:sz w:val="20"/>
          <w:szCs w:val="20"/>
        </w:rPr>
      </w:pPr>
      <w:r w:rsidRPr="008514B2">
        <w:rPr>
          <w:rFonts w:ascii="Times New Roman" w:hAnsi="Times New Roman"/>
          <w:sz w:val="20"/>
          <w:szCs w:val="20"/>
        </w:rPr>
        <w:t xml:space="preserve">Department of Botany, University of Lagos, </w:t>
      </w:r>
      <w:proofErr w:type="spellStart"/>
      <w:r w:rsidRPr="008514B2">
        <w:rPr>
          <w:rFonts w:ascii="Times New Roman" w:hAnsi="Times New Roman"/>
          <w:sz w:val="20"/>
          <w:szCs w:val="20"/>
        </w:rPr>
        <w:t>Akoka</w:t>
      </w:r>
      <w:proofErr w:type="spellEnd"/>
      <w:r w:rsidRPr="008514B2">
        <w:rPr>
          <w:rFonts w:ascii="Times New Roman" w:hAnsi="Times New Roman"/>
          <w:sz w:val="20"/>
          <w:szCs w:val="20"/>
        </w:rPr>
        <w:t>, Lagos, Nigeria.</w:t>
      </w:r>
    </w:p>
    <w:p w:rsidR="009F441C" w:rsidRPr="008514B2" w:rsidRDefault="00B23562" w:rsidP="0030083D">
      <w:pPr>
        <w:spacing w:after="0" w:line="240" w:lineRule="auto"/>
        <w:jc w:val="center"/>
        <w:rPr>
          <w:rFonts w:ascii="Times New Roman" w:hAnsi="Times New Roman"/>
          <w:b/>
          <w:sz w:val="20"/>
          <w:szCs w:val="20"/>
        </w:rPr>
      </w:pPr>
      <w:hyperlink r:id="rId7" w:history="1">
        <w:r w:rsidR="009F441C" w:rsidRPr="008514B2">
          <w:rPr>
            <w:rStyle w:val="Hyperlink"/>
            <w:rFonts w:ascii="Times New Roman" w:hAnsi="Times New Roman"/>
            <w:sz w:val="20"/>
            <w:szCs w:val="20"/>
          </w:rPr>
          <w:t>jodjegba@unilag.edu.ng</w:t>
        </w:r>
      </w:hyperlink>
    </w:p>
    <w:p w:rsidR="00440FC5" w:rsidRPr="008514B2" w:rsidRDefault="00440FC5" w:rsidP="0030083D">
      <w:pPr>
        <w:adjustRightInd w:val="0"/>
        <w:snapToGrid w:val="0"/>
        <w:spacing w:after="0" w:line="240" w:lineRule="auto"/>
        <w:jc w:val="center"/>
        <w:rPr>
          <w:b/>
          <w:sz w:val="20"/>
          <w:szCs w:val="20"/>
        </w:rPr>
      </w:pPr>
    </w:p>
    <w:p w:rsidR="00440FC5" w:rsidRPr="008514B2" w:rsidRDefault="00440FC5" w:rsidP="0030083D">
      <w:pPr>
        <w:spacing w:after="0" w:line="240" w:lineRule="auto"/>
        <w:jc w:val="both"/>
        <w:rPr>
          <w:rFonts w:ascii="Times New Roman" w:hAnsi="Times New Roman" w:cs="Times New Roman"/>
          <w:sz w:val="20"/>
          <w:szCs w:val="20"/>
        </w:rPr>
      </w:pPr>
      <w:r w:rsidRPr="008514B2">
        <w:rPr>
          <w:rFonts w:ascii="Times New Roman" w:hAnsi="Times New Roman" w:cs="Times New Roman"/>
          <w:b/>
          <w:sz w:val="20"/>
          <w:szCs w:val="20"/>
        </w:rPr>
        <w:t xml:space="preserve">Abstract: </w:t>
      </w:r>
      <w:r w:rsidR="00382979" w:rsidRPr="008514B2">
        <w:rPr>
          <w:rFonts w:ascii="Times New Roman" w:hAnsi="Times New Roman" w:cs="Times New Roman"/>
          <w:sz w:val="20"/>
          <w:szCs w:val="20"/>
        </w:rPr>
        <w:t xml:space="preserve">This study was conducted to evaluate the effects of Bonny light crude oil on the </w:t>
      </w:r>
      <w:proofErr w:type="spellStart"/>
      <w:r w:rsidR="00382979" w:rsidRPr="008514B2">
        <w:rPr>
          <w:rFonts w:ascii="Times New Roman" w:hAnsi="Times New Roman" w:cs="Times New Roman"/>
          <w:sz w:val="20"/>
          <w:szCs w:val="20"/>
        </w:rPr>
        <w:t>malond</w:t>
      </w:r>
      <w:r w:rsidR="00F76F6A" w:rsidRPr="008514B2">
        <w:rPr>
          <w:rFonts w:ascii="Times New Roman" w:hAnsi="Times New Roman" w:cs="Times New Roman"/>
          <w:sz w:val="20"/>
          <w:szCs w:val="20"/>
        </w:rPr>
        <w:t>i</w:t>
      </w:r>
      <w:r w:rsidR="00382979" w:rsidRPr="008514B2">
        <w:rPr>
          <w:rFonts w:ascii="Times New Roman" w:hAnsi="Times New Roman" w:cs="Times New Roman"/>
          <w:sz w:val="20"/>
          <w:szCs w:val="20"/>
        </w:rPr>
        <w:t>aldehyde</w:t>
      </w:r>
      <w:proofErr w:type="spellEnd"/>
      <w:r w:rsidR="00382979" w:rsidRPr="008514B2">
        <w:rPr>
          <w:rFonts w:ascii="Times New Roman" w:hAnsi="Times New Roman" w:cs="Times New Roman"/>
          <w:sz w:val="20"/>
          <w:szCs w:val="20"/>
        </w:rPr>
        <w:t xml:space="preserve"> (MDA) and antioxidant enzyme</w:t>
      </w:r>
      <w:r w:rsidR="00F76F6A" w:rsidRPr="008514B2">
        <w:rPr>
          <w:rFonts w:ascii="Times New Roman" w:hAnsi="Times New Roman" w:cs="Times New Roman"/>
          <w:sz w:val="20"/>
          <w:szCs w:val="20"/>
        </w:rPr>
        <w:t>s activity</w:t>
      </w:r>
      <w:r w:rsidR="00382979" w:rsidRPr="008514B2">
        <w:rPr>
          <w:rFonts w:ascii="Times New Roman" w:hAnsi="Times New Roman" w:cs="Times New Roman"/>
          <w:sz w:val="20"/>
          <w:szCs w:val="20"/>
        </w:rPr>
        <w:t xml:space="preserve"> in </w:t>
      </w:r>
      <w:r w:rsidR="00382979" w:rsidRPr="008514B2">
        <w:rPr>
          <w:rFonts w:ascii="Times New Roman" w:hAnsi="Times New Roman" w:cs="Times New Roman"/>
          <w:i/>
          <w:sz w:val="20"/>
          <w:szCs w:val="20"/>
        </w:rPr>
        <w:t>Capsicum annum</w:t>
      </w:r>
      <w:r w:rsidR="00382979" w:rsidRPr="008514B2">
        <w:rPr>
          <w:rFonts w:ascii="Times New Roman" w:hAnsi="Times New Roman" w:cs="Times New Roman"/>
          <w:sz w:val="20"/>
          <w:szCs w:val="20"/>
        </w:rPr>
        <w:t xml:space="preserve">. </w:t>
      </w:r>
      <w:r w:rsidR="00F76F6A" w:rsidRPr="008514B2">
        <w:rPr>
          <w:rFonts w:ascii="Times New Roman" w:hAnsi="Times New Roman" w:cs="Times New Roman"/>
          <w:sz w:val="20"/>
          <w:szCs w:val="20"/>
        </w:rPr>
        <w:t>Seedlings were grown for 5 weeks in nursery bags filled with sandy-loam soil amended with crude oil to achieve 0, 1, 3 and 5% v/w. M</w:t>
      </w:r>
      <w:r w:rsidRPr="008514B2">
        <w:rPr>
          <w:rFonts w:ascii="Times New Roman" w:hAnsi="Times New Roman" w:cs="Times New Roman"/>
          <w:sz w:val="20"/>
          <w:szCs w:val="20"/>
        </w:rPr>
        <w:t xml:space="preserve">etabolic parameters representative of oxidative damage and antioxidant </w:t>
      </w:r>
      <w:r w:rsidR="00F76F6A" w:rsidRPr="008514B2">
        <w:rPr>
          <w:rFonts w:ascii="Times New Roman" w:hAnsi="Times New Roman" w:cs="Times New Roman"/>
          <w:sz w:val="20"/>
          <w:szCs w:val="20"/>
        </w:rPr>
        <w:t xml:space="preserve">enzymes </w:t>
      </w:r>
      <w:r w:rsidRPr="008514B2">
        <w:rPr>
          <w:rFonts w:ascii="Times New Roman" w:hAnsi="Times New Roman" w:cs="Times New Roman"/>
          <w:sz w:val="20"/>
          <w:szCs w:val="20"/>
        </w:rPr>
        <w:t>activity were evaluated after the treatments. The results</w:t>
      </w:r>
      <w:r w:rsidR="00F916E4" w:rsidRPr="008514B2">
        <w:rPr>
          <w:rFonts w:ascii="Times New Roman" w:hAnsi="Times New Roman" w:cs="Times New Roman"/>
          <w:sz w:val="20"/>
          <w:szCs w:val="20"/>
        </w:rPr>
        <w:t xml:space="preserve"> showed that crude oil</w:t>
      </w:r>
      <w:r w:rsidRPr="008514B2">
        <w:rPr>
          <w:rFonts w:ascii="Times New Roman" w:hAnsi="Times New Roman" w:cs="Times New Roman"/>
          <w:sz w:val="20"/>
          <w:szCs w:val="20"/>
        </w:rPr>
        <w:t xml:space="preserve"> ca</w:t>
      </w:r>
      <w:r w:rsidR="00F916E4" w:rsidRPr="008514B2">
        <w:rPr>
          <w:rFonts w:ascii="Times New Roman" w:hAnsi="Times New Roman" w:cs="Times New Roman"/>
          <w:sz w:val="20"/>
          <w:szCs w:val="20"/>
        </w:rPr>
        <w:t>used a significant decrease in the</w:t>
      </w:r>
      <w:r w:rsidRPr="008514B2">
        <w:rPr>
          <w:rFonts w:ascii="Times New Roman" w:hAnsi="Times New Roman" w:cs="Times New Roman"/>
          <w:sz w:val="20"/>
          <w:szCs w:val="20"/>
        </w:rPr>
        <w:t xml:space="preserve"> relative water content (RWC)</w:t>
      </w:r>
      <w:r w:rsidR="00F916E4" w:rsidRPr="008514B2">
        <w:rPr>
          <w:rFonts w:ascii="Times New Roman" w:hAnsi="Times New Roman" w:cs="Times New Roman"/>
          <w:sz w:val="20"/>
          <w:szCs w:val="20"/>
        </w:rPr>
        <w:t xml:space="preserve"> of the plant</w:t>
      </w:r>
      <w:r w:rsidRPr="008514B2">
        <w:rPr>
          <w:rFonts w:ascii="Times New Roman" w:hAnsi="Times New Roman" w:cs="Times New Roman"/>
          <w:sz w:val="20"/>
          <w:szCs w:val="20"/>
        </w:rPr>
        <w:t xml:space="preserve"> and a significan</w:t>
      </w:r>
      <w:r w:rsidR="00F916E4" w:rsidRPr="008514B2">
        <w:rPr>
          <w:rFonts w:ascii="Times New Roman" w:hAnsi="Times New Roman" w:cs="Times New Roman"/>
          <w:sz w:val="20"/>
          <w:szCs w:val="20"/>
        </w:rPr>
        <w:t>t increase in MDA level</w:t>
      </w:r>
      <w:r w:rsidRPr="008514B2">
        <w:rPr>
          <w:rFonts w:ascii="Times New Roman" w:hAnsi="Times New Roman" w:cs="Times New Roman"/>
          <w:sz w:val="20"/>
          <w:szCs w:val="20"/>
        </w:rPr>
        <w:t xml:space="preserve">, and activities of </w:t>
      </w:r>
      <w:proofErr w:type="spellStart"/>
      <w:r w:rsidRPr="008514B2">
        <w:rPr>
          <w:rFonts w:ascii="Times New Roman" w:hAnsi="Times New Roman" w:cs="Times New Roman"/>
          <w:sz w:val="20"/>
          <w:szCs w:val="20"/>
        </w:rPr>
        <w:t>catalase</w:t>
      </w:r>
      <w:proofErr w:type="spellEnd"/>
      <w:r w:rsidRPr="008514B2">
        <w:rPr>
          <w:rFonts w:ascii="Times New Roman" w:hAnsi="Times New Roman" w:cs="Times New Roman"/>
          <w:sz w:val="20"/>
          <w:szCs w:val="20"/>
        </w:rPr>
        <w:t xml:space="preserve"> and </w:t>
      </w:r>
      <w:proofErr w:type="spellStart"/>
      <w:r w:rsidRPr="008514B2">
        <w:rPr>
          <w:rFonts w:ascii="Times New Roman" w:hAnsi="Times New Roman" w:cs="Times New Roman"/>
          <w:sz w:val="20"/>
          <w:szCs w:val="20"/>
        </w:rPr>
        <w:t>as</w:t>
      </w:r>
      <w:r w:rsidR="00F916E4" w:rsidRPr="008514B2">
        <w:rPr>
          <w:rFonts w:ascii="Times New Roman" w:hAnsi="Times New Roman" w:cs="Times New Roman"/>
          <w:sz w:val="20"/>
          <w:szCs w:val="20"/>
        </w:rPr>
        <w:t>corbate</w:t>
      </w:r>
      <w:proofErr w:type="spellEnd"/>
      <w:r w:rsidR="00F916E4" w:rsidRPr="008514B2">
        <w:rPr>
          <w:rFonts w:ascii="Times New Roman" w:hAnsi="Times New Roman" w:cs="Times New Roman"/>
          <w:sz w:val="20"/>
          <w:szCs w:val="20"/>
        </w:rPr>
        <w:t xml:space="preserve"> </w:t>
      </w:r>
      <w:proofErr w:type="spellStart"/>
      <w:r w:rsidR="00F916E4" w:rsidRPr="008514B2">
        <w:rPr>
          <w:rFonts w:ascii="Times New Roman" w:hAnsi="Times New Roman" w:cs="Times New Roman"/>
          <w:sz w:val="20"/>
          <w:szCs w:val="20"/>
        </w:rPr>
        <w:t>peroxidase</w:t>
      </w:r>
      <w:proofErr w:type="spellEnd"/>
      <w:r w:rsidR="00F916E4" w:rsidRPr="008514B2">
        <w:rPr>
          <w:rFonts w:ascii="Times New Roman" w:hAnsi="Times New Roman" w:cs="Times New Roman"/>
          <w:sz w:val="20"/>
          <w:szCs w:val="20"/>
        </w:rPr>
        <w:t>. It was observed that the effects were concentration dependent.</w:t>
      </w:r>
      <w:r w:rsidR="00A043AF" w:rsidRPr="008514B2">
        <w:rPr>
          <w:rFonts w:ascii="Times New Roman" w:hAnsi="Times New Roman" w:cs="Times New Roman"/>
          <w:sz w:val="20"/>
          <w:szCs w:val="20"/>
        </w:rPr>
        <w:t xml:space="preserve"> It was concluded that crude oil in soil made water absorption by plants difficult and also induced oxidative stress in plants.</w:t>
      </w:r>
      <w:r w:rsidRPr="008514B2">
        <w:rPr>
          <w:rFonts w:ascii="Times New Roman" w:hAnsi="Times New Roman" w:cs="Times New Roman"/>
          <w:sz w:val="20"/>
          <w:szCs w:val="20"/>
        </w:rPr>
        <w:t xml:space="preserve">  </w:t>
      </w:r>
    </w:p>
    <w:p w:rsidR="00440FC5" w:rsidRPr="008514B2" w:rsidRDefault="00440FC5" w:rsidP="0030083D">
      <w:pPr>
        <w:spacing w:after="0" w:line="240" w:lineRule="auto"/>
        <w:rPr>
          <w:rFonts w:ascii="Times New Roman" w:hAnsi="Times New Roman" w:cs="Times New Roman"/>
          <w:sz w:val="20"/>
          <w:szCs w:val="20"/>
        </w:rPr>
      </w:pPr>
      <w:r w:rsidRPr="008514B2">
        <w:rPr>
          <w:rFonts w:ascii="Times New Roman" w:hAnsi="Times New Roman" w:cs="Times New Roman"/>
          <w:sz w:val="20"/>
          <w:szCs w:val="20"/>
        </w:rPr>
        <w:t>[</w:t>
      </w:r>
      <w:proofErr w:type="spellStart"/>
      <w:r w:rsidRPr="008514B2">
        <w:rPr>
          <w:rFonts w:ascii="Times New Roman" w:hAnsi="Times New Roman" w:cs="Times New Roman"/>
          <w:sz w:val="20"/>
          <w:szCs w:val="20"/>
        </w:rPr>
        <w:t>Odjegba</w:t>
      </w:r>
      <w:proofErr w:type="spellEnd"/>
      <w:r w:rsidRPr="008514B2">
        <w:rPr>
          <w:rFonts w:ascii="Times New Roman" w:hAnsi="Times New Roman" w:cs="Times New Roman"/>
          <w:sz w:val="20"/>
          <w:szCs w:val="20"/>
        </w:rPr>
        <w:t xml:space="preserve"> VJ, </w:t>
      </w:r>
      <w:proofErr w:type="spellStart"/>
      <w:r w:rsidRPr="008514B2">
        <w:rPr>
          <w:rFonts w:ascii="Times New Roman" w:hAnsi="Times New Roman" w:cs="Times New Roman"/>
          <w:sz w:val="20"/>
          <w:szCs w:val="20"/>
        </w:rPr>
        <w:t>Badejo</w:t>
      </w:r>
      <w:proofErr w:type="spellEnd"/>
      <w:r w:rsidRPr="008514B2">
        <w:rPr>
          <w:rFonts w:ascii="Times New Roman" w:hAnsi="Times New Roman" w:cs="Times New Roman"/>
          <w:sz w:val="20"/>
          <w:szCs w:val="20"/>
        </w:rPr>
        <w:t xml:space="preserve"> JO. </w:t>
      </w:r>
      <w:r w:rsidRPr="008514B2">
        <w:rPr>
          <w:rFonts w:ascii="Times New Roman" w:hAnsi="Times New Roman" w:cs="Times New Roman"/>
          <w:b/>
          <w:sz w:val="20"/>
          <w:szCs w:val="20"/>
        </w:rPr>
        <w:t xml:space="preserve">Crude oil induced oxidative stress in </w:t>
      </w:r>
      <w:r w:rsidRPr="008514B2">
        <w:rPr>
          <w:rFonts w:ascii="Times New Roman" w:hAnsi="Times New Roman" w:cs="Times New Roman"/>
          <w:b/>
          <w:i/>
          <w:sz w:val="20"/>
          <w:szCs w:val="20"/>
        </w:rPr>
        <w:t>Capsicum annum</w:t>
      </w:r>
      <w:r w:rsidRPr="008514B2">
        <w:rPr>
          <w:rFonts w:ascii="Times New Roman" w:hAnsi="Times New Roman" w:cs="Times New Roman"/>
          <w:b/>
          <w:sz w:val="20"/>
          <w:szCs w:val="20"/>
        </w:rPr>
        <w:t xml:space="preserve"> L. </w:t>
      </w:r>
      <w:bookmarkStart w:id="0" w:name="OLE_LINK4"/>
      <w:bookmarkStart w:id="1" w:name="OLE_LINK3"/>
      <w:bookmarkStart w:id="2" w:name="OLE_LINK2"/>
      <w:bookmarkStart w:id="3" w:name="OLE_LINK1"/>
      <w:r w:rsidR="006260BF" w:rsidRPr="008514B2">
        <w:rPr>
          <w:rFonts w:ascii="Times New Roman" w:eastAsia="Times New Roman" w:hAnsi="Times New Roman" w:cs="Times New Roman"/>
          <w:bCs/>
          <w:i/>
          <w:color w:val="000000"/>
          <w:sz w:val="20"/>
          <w:szCs w:val="20"/>
          <w:lang w:bidi="ar-EG"/>
        </w:rPr>
        <w:t xml:space="preserve">Nat </w:t>
      </w:r>
      <w:proofErr w:type="spellStart"/>
      <w:r w:rsidR="006260BF" w:rsidRPr="008514B2">
        <w:rPr>
          <w:rFonts w:ascii="Times New Roman" w:eastAsia="Times New Roman" w:hAnsi="Times New Roman" w:cs="Times New Roman"/>
          <w:bCs/>
          <w:i/>
          <w:color w:val="000000"/>
          <w:sz w:val="20"/>
          <w:szCs w:val="20"/>
          <w:lang w:bidi="ar-EG"/>
        </w:rPr>
        <w:t>Sci</w:t>
      </w:r>
      <w:proofErr w:type="spellEnd"/>
      <w:r w:rsidR="006260BF" w:rsidRPr="008514B2">
        <w:rPr>
          <w:rFonts w:ascii="Times New Roman" w:eastAsia="Times New Roman" w:hAnsi="Times New Roman" w:cs="Times New Roman"/>
          <w:bCs/>
          <w:color w:val="000000"/>
          <w:sz w:val="20"/>
          <w:szCs w:val="20"/>
          <w:lang w:bidi="ar-EG"/>
        </w:rPr>
        <w:t xml:space="preserve"> </w:t>
      </w:r>
      <w:r w:rsidR="006260BF" w:rsidRPr="008514B2">
        <w:rPr>
          <w:rFonts w:ascii="Times New Roman" w:eastAsia="Times New Roman" w:hAnsi="Times New Roman" w:cs="Times New Roman"/>
          <w:color w:val="000000"/>
          <w:sz w:val="20"/>
          <w:szCs w:val="20"/>
          <w:lang w:bidi="ar-EG"/>
        </w:rPr>
        <w:t>2013;11(2):</w:t>
      </w:r>
      <w:r w:rsidR="008514B2" w:rsidRPr="008514B2">
        <w:rPr>
          <w:rFonts w:ascii="Times New Roman" w:eastAsia="Times New Roman" w:hAnsi="Times New Roman" w:cs="Times New Roman"/>
          <w:color w:val="000000"/>
          <w:sz w:val="20"/>
          <w:szCs w:val="20"/>
          <w:lang w:bidi="ar-EG"/>
        </w:rPr>
        <w:t>46</w:t>
      </w:r>
      <w:r w:rsidR="006260BF" w:rsidRPr="008514B2">
        <w:rPr>
          <w:rFonts w:ascii="Times New Roman" w:eastAsia="Times New Roman" w:hAnsi="Times New Roman" w:cs="Times New Roman"/>
          <w:color w:val="000000"/>
          <w:sz w:val="20"/>
          <w:szCs w:val="20"/>
          <w:lang w:bidi="ar-EG"/>
        </w:rPr>
        <w:t>-</w:t>
      </w:r>
      <w:r w:rsidR="008514B2" w:rsidRPr="008514B2">
        <w:rPr>
          <w:rFonts w:ascii="Times New Roman" w:eastAsia="Times New Roman" w:hAnsi="Times New Roman" w:cs="Times New Roman"/>
          <w:color w:val="000000"/>
          <w:sz w:val="20"/>
          <w:szCs w:val="20"/>
          <w:lang w:bidi="ar-EG"/>
        </w:rPr>
        <w:t>50</w:t>
      </w:r>
      <w:r w:rsidR="006260BF" w:rsidRPr="008514B2">
        <w:rPr>
          <w:rFonts w:ascii="Times New Roman" w:eastAsia="Times New Roman" w:hAnsi="Times New Roman" w:cs="Times New Roman"/>
          <w:color w:val="000000"/>
          <w:sz w:val="20"/>
          <w:szCs w:val="20"/>
          <w:lang w:bidi="ar-EG"/>
        </w:rPr>
        <w:t xml:space="preserve">]. (ISSN: 1545-0740). </w:t>
      </w:r>
      <w:hyperlink r:id="rId8" w:history="1">
        <w:r w:rsidR="006260BF" w:rsidRPr="008514B2">
          <w:rPr>
            <w:rStyle w:val="Hyperlink"/>
            <w:rFonts w:ascii="Times New Roman" w:eastAsia="Times New Roman" w:hAnsi="Times New Roman" w:cs="Times New Roman"/>
            <w:sz w:val="20"/>
            <w:szCs w:val="20"/>
            <w:lang w:bidi="ar-EG"/>
          </w:rPr>
          <w:t>http://www.sciencepub.net</w:t>
        </w:r>
      </w:hyperlink>
      <w:r w:rsidR="006260BF" w:rsidRPr="008514B2">
        <w:rPr>
          <w:rFonts w:ascii="Times New Roman" w:eastAsia="Times New Roman" w:hAnsi="Times New Roman" w:cs="Times New Roman"/>
          <w:color w:val="000000"/>
          <w:sz w:val="20"/>
          <w:szCs w:val="20"/>
          <w:lang w:bidi="ar-EG"/>
        </w:rPr>
        <w:t>.</w:t>
      </w:r>
      <w:bookmarkEnd w:id="0"/>
      <w:bookmarkEnd w:id="1"/>
      <w:bookmarkEnd w:id="2"/>
      <w:bookmarkEnd w:id="3"/>
      <w:r w:rsidR="006260BF" w:rsidRPr="008514B2">
        <w:rPr>
          <w:rFonts w:ascii="Times New Roman" w:eastAsia="Times New Roman" w:hAnsi="Times New Roman" w:cs="Times New Roman"/>
          <w:color w:val="000000"/>
          <w:sz w:val="20"/>
          <w:szCs w:val="20"/>
          <w:lang w:bidi="ar-EG"/>
        </w:rPr>
        <w:t xml:space="preserve"> </w:t>
      </w:r>
      <w:r w:rsidR="008514B2" w:rsidRPr="008514B2">
        <w:rPr>
          <w:rFonts w:ascii="Times New Roman" w:eastAsia="Times New Roman" w:hAnsi="Times New Roman" w:cs="Times New Roman"/>
          <w:color w:val="000000"/>
          <w:sz w:val="20"/>
          <w:szCs w:val="20"/>
          <w:lang w:bidi="ar-EG"/>
        </w:rPr>
        <w:t>8</w:t>
      </w:r>
    </w:p>
    <w:p w:rsidR="0030083D" w:rsidRPr="008514B2" w:rsidRDefault="0030083D" w:rsidP="0030083D">
      <w:pPr>
        <w:spacing w:after="0" w:line="240" w:lineRule="auto"/>
        <w:rPr>
          <w:sz w:val="20"/>
          <w:szCs w:val="20"/>
        </w:rPr>
      </w:pPr>
    </w:p>
    <w:p w:rsidR="00C20E3E" w:rsidRPr="008514B2" w:rsidRDefault="00440FC5" w:rsidP="0030083D">
      <w:pPr>
        <w:spacing w:after="0" w:line="240" w:lineRule="auto"/>
        <w:rPr>
          <w:rFonts w:ascii="Times New Roman" w:hAnsi="Times New Roman"/>
          <w:i/>
          <w:sz w:val="20"/>
          <w:szCs w:val="20"/>
        </w:rPr>
      </w:pPr>
      <w:r w:rsidRPr="008514B2">
        <w:rPr>
          <w:rFonts w:ascii="Times New Roman" w:hAnsi="Times New Roman"/>
          <w:b/>
          <w:sz w:val="20"/>
          <w:szCs w:val="20"/>
        </w:rPr>
        <w:t>Keywords</w:t>
      </w:r>
      <w:r w:rsidRPr="008514B2">
        <w:rPr>
          <w:rFonts w:ascii="Times New Roman" w:hAnsi="Times New Roman"/>
          <w:i/>
          <w:sz w:val="20"/>
          <w:szCs w:val="20"/>
        </w:rPr>
        <w:t xml:space="preserve">: </w:t>
      </w:r>
      <w:r w:rsidRPr="008514B2">
        <w:rPr>
          <w:rFonts w:ascii="Times New Roman" w:hAnsi="Times New Roman"/>
          <w:sz w:val="20"/>
          <w:szCs w:val="20"/>
        </w:rPr>
        <w:t xml:space="preserve">Crude oil; </w:t>
      </w:r>
      <w:r w:rsidR="00EC75E1" w:rsidRPr="008514B2">
        <w:rPr>
          <w:rFonts w:ascii="Times New Roman" w:hAnsi="Times New Roman"/>
          <w:sz w:val="20"/>
          <w:szCs w:val="20"/>
        </w:rPr>
        <w:t>pollution</w:t>
      </w:r>
      <w:r w:rsidRPr="008514B2">
        <w:rPr>
          <w:rFonts w:ascii="Times New Roman" w:hAnsi="Times New Roman"/>
          <w:sz w:val="20"/>
          <w:szCs w:val="20"/>
        </w:rPr>
        <w:t>; oxidative stress; antioxidant enzymes;</w:t>
      </w:r>
      <w:r w:rsidRPr="008514B2">
        <w:rPr>
          <w:rFonts w:ascii="Times New Roman" w:hAnsi="Times New Roman"/>
          <w:i/>
          <w:sz w:val="20"/>
          <w:szCs w:val="20"/>
        </w:rPr>
        <w:t xml:space="preserve"> Capsicum annum</w:t>
      </w:r>
    </w:p>
    <w:p w:rsidR="0030083D" w:rsidRPr="008514B2" w:rsidRDefault="0030083D" w:rsidP="0030083D">
      <w:pPr>
        <w:spacing w:after="0" w:line="240" w:lineRule="auto"/>
        <w:rPr>
          <w:rFonts w:ascii="Times New Roman" w:hAnsi="Times New Roman"/>
          <w:i/>
          <w:sz w:val="20"/>
          <w:szCs w:val="20"/>
        </w:rPr>
      </w:pPr>
    </w:p>
    <w:p w:rsidR="008514B2" w:rsidRDefault="008514B2" w:rsidP="0030083D">
      <w:pPr>
        <w:pStyle w:val="ListParagraph"/>
        <w:numPr>
          <w:ilvl w:val="0"/>
          <w:numId w:val="4"/>
        </w:numPr>
        <w:tabs>
          <w:tab w:val="left" w:pos="360"/>
          <w:tab w:val="left" w:pos="810"/>
        </w:tabs>
        <w:spacing w:after="0" w:line="240" w:lineRule="auto"/>
        <w:ind w:left="360"/>
        <w:rPr>
          <w:rFonts w:ascii="Times New Roman" w:hAnsi="Times New Roman"/>
          <w:b/>
          <w:sz w:val="20"/>
          <w:szCs w:val="20"/>
        </w:rPr>
        <w:sectPr w:rsidR="008514B2" w:rsidSect="008514B2">
          <w:headerReference w:type="default" r:id="rId9"/>
          <w:footerReference w:type="default" r:id="rId10"/>
          <w:pgSz w:w="12240" w:h="15840" w:code="1"/>
          <w:pgMar w:top="1440" w:right="1440" w:bottom="1440" w:left="1440" w:header="720" w:footer="720" w:gutter="0"/>
          <w:pgNumType w:start="46"/>
          <w:cols w:space="720"/>
          <w:docGrid w:linePitch="360"/>
        </w:sectPr>
      </w:pPr>
    </w:p>
    <w:p w:rsidR="00C20E3E" w:rsidRPr="008514B2" w:rsidRDefault="00C20E3E" w:rsidP="0030083D">
      <w:pPr>
        <w:pStyle w:val="ListParagraph"/>
        <w:numPr>
          <w:ilvl w:val="0"/>
          <w:numId w:val="4"/>
        </w:numPr>
        <w:tabs>
          <w:tab w:val="left" w:pos="360"/>
          <w:tab w:val="left" w:pos="810"/>
        </w:tabs>
        <w:spacing w:after="0" w:line="240" w:lineRule="auto"/>
        <w:ind w:left="360"/>
        <w:rPr>
          <w:rFonts w:ascii="Times New Roman" w:hAnsi="Times New Roman"/>
          <w:i/>
          <w:sz w:val="20"/>
          <w:szCs w:val="20"/>
        </w:rPr>
      </w:pPr>
      <w:r w:rsidRPr="008514B2">
        <w:rPr>
          <w:rFonts w:ascii="Times New Roman" w:hAnsi="Times New Roman"/>
          <w:b/>
          <w:sz w:val="20"/>
          <w:szCs w:val="20"/>
        </w:rPr>
        <w:lastRenderedPageBreak/>
        <w:t>Introduction</w:t>
      </w:r>
    </w:p>
    <w:p w:rsidR="0011630D" w:rsidRPr="008514B2" w:rsidRDefault="00BD3C87" w:rsidP="0030083D">
      <w:pPr>
        <w:pStyle w:val="ListParagraph"/>
        <w:spacing w:after="0" w:line="240" w:lineRule="auto"/>
        <w:ind w:left="0" w:firstLine="360"/>
        <w:jc w:val="both"/>
        <w:rPr>
          <w:rFonts w:ascii="Times New Roman" w:hAnsi="Times New Roman" w:cs="Times New Roman"/>
          <w:sz w:val="20"/>
          <w:szCs w:val="20"/>
        </w:rPr>
      </w:pPr>
      <w:r w:rsidRPr="008514B2">
        <w:rPr>
          <w:rFonts w:ascii="Times New Roman" w:hAnsi="Times New Roman" w:cs="Times New Roman"/>
          <w:sz w:val="20"/>
          <w:szCs w:val="20"/>
        </w:rPr>
        <w:tab/>
        <w:t>Crude oil is a naturally occurring liquid found in the earth and it is a complex mixture of hydrocarbons and hydrocarbon-like chemicals</w:t>
      </w:r>
      <w:r w:rsidR="007E783D" w:rsidRPr="008514B2">
        <w:rPr>
          <w:rFonts w:ascii="Times New Roman" w:hAnsi="Times New Roman" w:cs="Times New Roman"/>
          <w:sz w:val="20"/>
          <w:szCs w:val="20"/>
        </w:rPr>
        <w:t xml:space="preserve"> (Albers 1995)</w:t>
      </w:r>
      <w:r w:rsidRPr="008514B2">
        <w:rPr>
          <w:rFonts w:ascii="Times New Roman" w:hAnsi="Times New Roman" w:cs="Times New Roman"/>
          <w:sz w:val="20"/>
          <w:szCs w:val="20"/>
        </w:rPr>
        <w:t xml:space="preserve">. </w:t>
      </w:r>
      <w:r w:rsidR="007E783D" w:rsidRPr="008514B2">
        <w:rPr>
          <w:rFonts w:ascii="Times New Roman" w:hAnsi="Times New Roman" w:cs="Times New Roman"/>
          <w:color w:val="000000"/>
          <w:sz w:val="20"/>
          <w:szCs w:val="20"/>
        </w:rPr>
        <w:t xml:space="preserve">Crude oil also contains some inorganic elements like </w:t>
      </w:r>
      <w:proofErr w:type="spellStart"/>
      <w:r w:rsidR="007E783D" w:rsidRPr="008514B2">
        <w:rPr>
          <w:rFonts w:ascii="Times New Roman" w:hAnsi="Times New Roman" w:cs="Times New Roman"/>
          <w:color w:val="000000"/>
          <w:sz w:val="20"/>
          <w:szCs w:val="20"/>
        </w:rPr>
        <w:t>sulphur</w:t>
      </w:r>
      <w:proofErr w:type="spellEnd"/>
      <w:r w:rsidR="007E783D" w:rsidRPr="008514B2">
        <w:rPr>
          <w:rFonts w:ascii="Times New Roman" w:hAnsi="Times New Roman" w:cs="Times New Roman"/>
          <w:color w:val="000000"/>
          <w:sz w:val="20"/>
          <w:szCs w:val="20"/>
        </w:rPr>
        <w:t>, nitrogen, phosphorus; trace elements such as vanadium, nickel, iron, aluminum, copper, and some heavy metals like lead and cadmium (</w:t>
      </w:r>
      <w:r w:rsidR="007E783D" w:rsidRPr="008514B2">
        <w:rPr>
          <w:rFonts w:ascii="Times New Roman" w:hAnsi="Times New Roman" w:cs="Times New Roman"/>
          <w:sz w:val="20"/>
          <w:szCs w:val="20"/>
        </w:rPr>
        <w:t>National Research Council, 1985</w:t>
      </w:r>
      <w:r w:rsidR="007E783D" w:rsidRPr="008514B2">
        <w:rPr>
          <w:rFonts w:ascii="Times New Roman" w:hAnsi="Times New Roman" w:cs="Times New Roman"/>
          <w:color w:val="000000"/>
          <w:sz w:val="20"/>
          <w:szCs w:val="20"/>
        </w:rPr>
        <w:t>), and oil exploration and exploitation can seriously impact on the environment.</w:t>
      </w:r>
      <w:r w:rsidR="003B6B7E" w:rsidRPr="008514B2">
        <w:rPr>
          <w:rFonts w:ascii="Times New Roman" w:hAnsi="Times New Roman" w:cs="Times New Roman"/>
          <w:color w:val="000000"/>
          <w:sz w:val="20"/>
          <w:szCs w:val="20"/>
        </w:rPr>
        <w:t xml:space="preserve"> </w:t>
      </w:r>
      <w:r w:rsidR="00AC625C" w:rsidRPr="008514B2">
        <w:rPr>
          <w:rFonts w:ascii="Times New Roman" w:hAnsi="Times New Roman" w:cs="Times New Roman"/>
          <w:sz w:val="20"/>
          <w:szCs w:val="20"/>
        </w:rPr>
        <w:t>Nigeria is an</w:t>
      </w:r>
      <w:r w:rsidR="003B6B7E" w:rsidRPr="008514B2">
        <w:rPr>
          <w:rFonts w:ascii="Times New Roman" w:hAnsi="Times New Roman" w:cs="Times New Roman"/>
          <w:sz w:val="20"/>
          <w:szCs w:val="20"/>
        </w:rPr>
        <w:t xml:space="preserve"> oil </w:t>
      </w:r>
      <w:r w:rsidR="00AC625C" w:rsidRPr="008514B2">
        <w:rPr>
          <w:rFonts w:ascii="Times New Roman" w:hAnsi="Times New Roman" w:cs="Times New Roman"/>
          <w:sz w:val="20"/>
          <w:szCs w:val="20"/>
        </w:rPr>
        <w:t>producing and e</w:t>
      </w:r>
      <w:r w:rsidR="003B6B7E" w:rsidRPr="008514B2">
        <w:rPr>
          <w:rFonts w:ascii="Times New Roman" w:hAnsi="Times New Roman" w:cs="Times New Roman"/>
          <w:sz w:val="20"/>
          <w:szCs w:val="20"/>
        </w:rPr>
        <w:t>xporting nation producing medium and light crude oil, such as Bonny Light (</w:t>
      </w:r>
      <w:proofErr w:type="spellStart"/>
      <w:r w:rsidR="003B6B7E" w:rsidRPr="008514B2">
        <w:rPr>
          <w:rFonts w:ascii="Times New Roman" w:hAnsi="Times New Roman" w:cs="Times New Roman"/>
          <w:sz w:val="20"/>
          <w:szCs w:val="20"/>
        </w:rPr>
        <w:t>Amund</w:t>
      </w:r>
      <w:proofErr w:type="spellEnd"/>
      <w:r w:rsidR="003B6B7E" w:rsidRPr="008514B2">
        <w:rPr>
          <w:rFonts w:ascii="Times New Roman" w:hAnsi="Times New Roman" w:cs="Times New Roman"/>
          <w:sz w:val="20"/>
          <w:szCs w:val="20"/>
        </w:rPr>
        <w:t xml:space="preserve"> and </w:t>
      </w:r>
      <w:proofErr w:type="spellStart"/>
      <w:r w:rsidR="003B6B7E" w:rsidRPr="008514B2">
        <w:rPr>
          <w:rFonts w:ascii="Times New Roman" w:hAnsi="Times New Roman" w:cs="Times New Roman"/>
          <w:sz w:val="20"/>
          <w:szCs w:val="20"/>
        </w:rPr>
        <w:t>Akangbou</w:t>
      </w:r>
      <w:proofErr w:type="spellEnd"/>
      <w:r w:rsidR="003B6B7E" w:rsidRPr="008514B2">
        <w:rPr>
          <w:rFonts w:ascii="Times New Roman" w:hAnsi="Times New Roman" w:cs="Times New Roman"/>
          <w:sz w:val="20"/>
          <w:szCs w:val="20"/>
        </w:rPr>
        <w:t xml:space="preserve">, 1993). </w:t>
      </w:r>
      <w:r w:rsidR="0011630D" w:rsidRPr="008514B2">
        <w:rPr>
          <w:rFonts w:ascii="Times New Roman" w:hAnsi="Times New Roman" w:cs="Times New Roman"/>
          <w:sz w:val="20"/>
          <w:szCs w:val="20"/>
        </w:rPr>
        <w:t>Since commercial exploration of oil started in Nigeria in 1958 (</w:t>
      </w:r>
      <w:proofErr w:type="spellStart"/>
      <w:r w:rsidR="0011630D" w:rsidRPr="008514B2">
        <w:rPr>
          <w:rFonts w:ascii="Times New Roman" w:hAnsi="Times New Roman" w:cs="Times New Roman"/>
          <w:sz w:val="20"/>
          <w:szCs w:val="20"/>
        </w:rPr>
        <w:t>Okoh</w:t>
      </w:r>
      <w:proofErr w:type="spellEnd"/>
      <w:r w:rsidR="0011630D" w:rsidRPr="008514B2">
        <w:rPr>
          <w:rFonts w:ascii="Times New Roman" w:hAnsi="Times New Roman" w:cs="Times New Roman"/>
          <w:sz w:val="20"/>
          <w:szCs w:val="20"/>
        </w:rPr>
        <w:t xml:space="preserve">, 2003), it has become the mainstay of the Nigerian economy, as the annual budgets are based on oil revenue. However, the exploration of petroleum has led to the pollution of both terrestrial and aquatic environments in Nigeria. The agricultural lands have become less productive and the creeks and the fishing waters have become more or less dead </w:t>
      </w:r>
      <w:r w:rsidR="00434B1A" w:rsidRPr="008514B2">
        <w:rPr>
          <w:rFonts w:ascii="Times New Roman" w:hAnsi="Times New Roman" w:cs="Times New Roman"/>
          <w:sz w:val="20"/>
          <w:szCs w:val="20"/>
        </w:rPr>
        <w:t>(</w:t>
      </w:r>
      <w:proofErr w:type="spellStart"/>
      <w:r w:rsidR="00A954D2" w:rsidRPr="008514B2">
        <w:rPr>
          <w:rFonts w:ascii="Times New Roman" w:hAnsi="Times New Roman" w:cs="Times New Roman"/>
          <w:sz w:val="20"/>
          <w:szCs w:val="20"/>
        </w:rPr>
        <w:t>Odokuma</w:t>
      </w:r>
      <w:proofErr w:type="spellEnd"/>
      <w:r w:rsidR="00A954D2" w:rsidRPr="008514B2">
        <w:rPr>
          <w:rFonts w:ascii="Times New Roman" w:hAnsi="Times New Roman" w:cs="Times New Roman"/>
          <w:sz w:val="20"/>
          <w:szCs w:val="20"/>
        </w:rPr>
        <w:t xml:space="preserve"> and </w:t>
      </w:r>
      <w:proofErr w:type="spellStart"/>
      <w:r w:rsidR="00A954D2" w:rsidRPr="008514B2">
        <w:rPr>
          <w:rFonts w:ascii="Times New Roman" w:hAnsi="Times New Roman" w:cs="Times New Roman"/>
          <w:sz w:val="20"/>
          <w:szCs w:val="20"/>
        </w:rPr>
        <w:t>Inor</w:t>
      </w:r>
      <w:proofErr w:type="spellEnd"/>
      <w:r w:rsidR="0011630D" w:rsidRPr="008514B2">
        <w:rPr>
          <w:rFonts w:ascii="Times New Roman" w:hAnsi="Times New Roman" w:cs="Times New Roman"/>
          <w:sz w:val="20"/>
          <w:szCs w:val="20"/>
        </w:rPr>
        <w:t xml:space="preserve">, 2002). </w:t>
      </w:r>
      <w:r w:rsidR="00434B1A" w:rsidRPr="008514B2">
        <w:rPr>
          <w:rFonts w:ascii="Times New Roman" w:hAnsi="Times New Roman" w:cs="Times New Roman"/>
          <w:sz w:val="20"/>
          <w:szCs w:val="20"/>
        </w:rPr>
        <w:t>Spill</w:t>
      </w:r>
      <w:r w:rsidR="00613E2E" w:rsidRPr="008514B2">
        <w:rPr>
          <w:rFonts w:ascii="Times New Roman" w:hAnsi="Times New Roman" w:cs="Times New Roman"/>
          <w:sz w:val="20"/>
          <w:szCs w:val="20"/>
        </w:rPr>
        <w:t xml:space="preserve"> incidences are now common either by accident or deliberate actions via pipeline vandalism. Betwe</w:t>
      </w:r>
      <w:r w:rsidR="00C4336F" w:rsidRPr="008514B2">
        <w:rPr>
          <w:rFonts w:ascii="Times New Roman" w:hAnsi="Times New Roman" w:cs="Times New Roman"/>
          <w:sz w:val="20"/>
          <w:szCs w:val="20"/>
        </w:rPr>
        <w:t>en 1958</w:t>
      </w:r>
      <w:r w:rsidR="00613E2E" w:rsidRPr="008514B2">
        <w:rPr>
          <w:rFonts w:ascii="Times New Roman" w:hAnsi="Times New Roman" w:cs="Times New Roman"/>
          <w:sz w:val="20"/>
          <w:szCs w:val="20"/>
        </w:rPr>
        <w:t xml:space="preserve"> and 2012, several spill incidences were recorded and large quantities of crude oil were discharged into the environment in each case there by polluting both terrestrial and aquatic ecosystem. </w:t>
      </w:r>
      <w:r w:rsidR="0011630D" w:rsidRPr="008514B2">
        <w:rPr>
          <w:rFonts w:ascii="Times New Roman" w:hAnsi="Times New Roman" w:cs="Times New Roman"/>
          <w:sz w:val="20"/>
          <w:szCs w:val="20"/>
        </w:rPr>
        <w:t>Several civil unrests due to environmental degradation caused by</w:t>
      </w:r>
      <w:r w:rsidR="00DC63A5" w:rsidRPr="008514B2">
        <w:rPr>
          <w:rFonts w:ascii="Times New Roman" w:hAnsi="Times New Roman" w:cs="Times New Roman"/>
          <w:sz w:val="20"/>
          <w:szCs w:val="20"/>
        </w:rPr>
        <w:t xml:space="preserve"> oil pollution</w:t>
      </w:r>
      <w:r w:rsidR="0011630D" w:rsidRPr="008514B2">
        <w:rPr>
          <w:rFonts w:ascii="Times New Roman" w:hAnsi="Times New Roman" w:cs="Times New Roman"/>
          <w:sz w:val="20"/>
          <w:szCs w:val="20"/>
        </w:rPr>
        <w:t xml:space="preserve"> have also been witnessed in the Niger Delta region of Nigeria.</w:t>
      </w:r>
    </w:p>
    <w:p w:rsidR="002C29DC" w:rsidRPr="008514B2" w:rsidRDefault="002C29DC" w:rsidP="0030083D">
      <w:pPr>
        <w:autoSpaceDE w:val="0"/>
        <w:autoSpaceDN w:val="0"/>
        <w:adjustRightInd w:val="0"/>
        <w:spacing w:after="0" w:line="240" w:lineRule="auto"/>
        <w:jc w:val="both"/>
        <w:rPr>
          <w:rFonts w:ascii="Times New Roman" w:hAnsi="Times New Roman" w:cs="Times New Roman"/>
          <w:sz w:val="20"/>
          <w:szCs w:val="20"/>
        </w:rPr>
      </w:pPr>
      <w:r w:rsidRPr="008514B2">
        <w:rPr>
          <w:rFonts w:ascii="Times New Roman" w:hAnsi="Times New Roman" w:cs="Times New Roman"/>
          <w:sz w:val="20"/>
          <w:szCs w:val="20"/>
        </w:rPr>
        <w:tab/>
        <w:t xml:space="preserve">The largest contributor to the oil spill is corrosion of pipes and tanks, this made rupturing or leaking inevitable. As a result of the small size of the oilfields in the Niger Delta, there is an extensive network of pipelines between the fields, as well as </w:t>
      </w:r>
      <w:r w:rsidRPr="008514B2">
        <w:rPr>
          <w:rFonts w:ascii="Times New Roman" w:hAnsi="Times New Roman" w:cs="Times New Roman"/>
          <w:sz w:val="20"/>
          <w:szCs w:val="20"/>
        </w:rPr>
        <w:lastRenderedPageBreak/>
        <w:t>numerous small networks of flow lines: - the narrow diameter pipes that carry oil from wellheads to flow stations—allowing many opportunities for leaks. In onshore areas</w:t>
      </w:r>
      <w:r w:rsidR="00DA2AFF" w:rsidRPr="008514B2">
        <w:rPr>
          <w:rFonts w:ascii="Times New Roman" w:hAnsi="Times New Roman" w:cs="Times New Roman"/>
          <w:sz w:val="20"/>
          <w:szCs w:val="20"/>
        </w:rPr>
        <w:t>,</w:t>
      </w:r>
      <w:r w:rsidRPr="008514B2">
        <w:rPr>
          <w:rFonts w:ascii="Times New Roman" w:hAnsi="Times New Roman" w:cs="Times New Roman"/>
          <w:sz w:val="20"/>
          <w:szCs w:val="20"/>
        </w:rPr>
        <w:t xml:space="preserve"> most pipelines and flow lines are laid above ground passing through farmlands.</w:t>
      </w:r>
      <w:r w:rsidR="009967DD" w:rsidRPr="008514B2">
        <w:rPr>
          <w:rFonts w:ascii="Times New Roman" w:hAnsi="Times New Roman" w:cs="Times New Roman"/>
          <w:sz w:val="20"/>
          <w:szCs w:val="20"/>
        </w:rPr>
        <w:t xml:space="preserve"> Plants can take in some of the spilled oil either through foliar penetration or absorption by roots</w:t>
      </w:r>
      <w:r w:rsidR="00BB59CC" w:rsidRPr="008514B2">
        <w:rPr>
          <w:rFonts w:ascii="Times New Roman" w:hAnsi="Times New Roman" w:cs="Times New Roman"/>
          <w:sz w:val="20"/>
          <w:szCs w:val="20"/>
        </w:rPr>
        <w:t xml:space="preserve"> and can cause injury as well as alterations in both physiological and biochemical processes in the plant</w:t>
      </w:r>
      <w:r w:rsidR="0020089A" w:rsidRPr="008514B2">
        <w:rPr>
          <w:rFonts w:ascii="Times New Roman" w:hAnsi="Times New Roman" w:cs="Times New Roman"/>
          <w:sz w:val="20"/>
          <w:szCs w:val="20"/>
        </w:rPr>
        <w:t>.</w:t>
      </w:r>
      <w:r w:rsidR="00AB6A28" w:rsidRPr="008514B2">
        <w:rPr>
          <w:rFonts w:ascii="Times New Roman" w:hAnsi="Times New Roman" w:cs="Times New Roman"/>
          <w:sz w:val="20"/>
          <w:szCs w:val="20"/>
        </w:rPr>
        <w:t xml:space="preserve"> Most </w:t>
      </w:r>
      <w:r w:rsidR="00CF34AA" w:rsidRPr="008514B2">
        <w:rPr>
          <w:rFonts w:ascii="Times New Roman" w:hAnsi="Times New Roman" w:cs="Times New Roman"/>
          <w:sz w:val="20"/>
          <w:szCs w:val="20"/>
        </w:rPr>
        <w:t xml:space="preserve">investigations conducted </w:t>
      </w:r>
      <w:r w:rsidR="00AB6A28" w:rsidRPr="008514B2">
        <w:rPr>
          <w:rFonts w:ascii="Times New Roman" w:hAnsi="Times New Roman" w:cs="Times New Roman"/>
          <w:sz w:val="20"/>
          <w:szCs w:val="20"/>
        </w:rPr>
        <w:t xml:space="preserve">in the past </w:t>
      </w:r>
      <w:r w:rsidR="00CF34AA" w:rsidRPr="008514B2">
        <w:rPr>
          <w:rFonts w:ascii="Times New Roman" w:hAnsi="Times New Roman" w:cs="Times New Roman"/>
          <w:sz w:val="20"/>
          <w:szCs w:val="20"/>
        </w:rPr>
        <w:t xml:space="preserve">here in Nigeria, </w:t>
      </w:r>
      <w:r w:rsidR="00AB6A28" w:rsidRPr="008514B2">
        <w:rPr>
          <w:rFonts w:ascii="Times New Roman" w:hAnsi="Times New Roman" w:cs="Times New Roman"/>
          <w:sz w:val="20"/>
          <w:szCs w:val="20"/>
        </w:rPr>
        <w:t>mainly focused on germination, growth and morphological parameters at whole plant level (</w:t>
      </w:r>
      <w:proofErr w:type="spellStart"/>
      <w:r w:rsidR="00AB6A28" w:rsidRPr="008514B2">
        <w:rPr>
          <w:rFonts w:ascii="Times New Roman" w:hAnsi="Times New Roman" w:cs="Times New Roman"/>
          <w:sz w:val="20"/>
          <w:szCs w:val="20"/>
        </w:rPr>
        <w:t>Omosun</w:t>
      </w:r>
      <w:proofErr w:type="spellEnd"/>
      <w:r w:rsidR="00AB6A28" w:rsidRPr="008514B2">
        <w:rPr>
          <w:rFonts w:ascii="Times New Roman" w:hAnsi="Times New Roman" w:cs="Times New Roman"/>
          <w:sz w:val="20"/>
          <w:szCs w:val="20"/>
        </w:rPr>
        <w:t xml:space="preserve"> et al 2008)</w:t>
      </w:r>
      <w:r w:rsidR="00CF34AA" w:rsidRPr="008514B2">
        <w:rPr>
          <w:rFonts w:ascii="Times New Roman" w:hAnsi="Times New Roman" w:cs="Times New Roman"/>
          <w:sz w:val="20"/>
          <w:szCs w:val="20"/>
        </w:rPr>
        <w:t xml:space="preserve">, while data on biochemical parameters are very few and most times </w:t>
      </w:r>
      <w:r w:rsidR="000C0115" w:rsidRPr="008514B2">
        <w:rPr>
          <w:rFonts w:ascii="Times New Roman" w:hAnsi="Times New Roman" w:cs="Times New Roman"/>
          <w:sz w:val="20"/>
          <w:szCs w:val="20"/>
        </w:rPr>
        <w:t>inaccessible</w:t>
      </w:r>
      <w:r w:rsidR="00CF34AA" w:rsidRPr="008514B2">
        <w:rPr>
          <w:rFonts w:ascii="Times New Roman" w:hAnsi="Times New Roman" w:cs="Times New Roman"/>
          <w:sz w:val="20"/>
          <w:szCs w:val="20"/>
        </w:rPr>
        <w:t xml:space="preserve"> </w:t>
      </w:r>
      <w:r w:rsidR="00AB6A28" w:rsidRPr="008514B2">
        <w:rPr>
          <w:rFonts w:ascii="Times New Roman" w:hAnsi="Times New Roman" w:cs="Times New Roman"/>
          <w:sz w:val="20"/>
          <w:szCs w:val="20"/>
        </w:rPr>
        <w:t>.</w:t>
      </w:r>
      <w:r w:rsidR="00746C4F" w:rsidRPr="008514B2">
        <w:rPr>
          <w:rFonts w:ascii="Times New Roman" w:hAnsi="Times New Roman" w:cs="Times New Roman"/>
          <w:sz w:val="20"/>
          <w:szCs w:val="20"/>
        </w:rPr>
        <w:t xml:space="preserve"> It has been reported that crude oil caused poor germination of seeds, reduction in plant biomass, height, number of leaves, </w:t>
      </w:r>
      <w:proofErr w:type="spellStart"/>
      <w:r w:rsidR="00C361B2" w:rsidRPr="008514B2">
        <w:rPr>
          <w:rFonts w:ascii="Times New Roman" w:hAnsi="Times New Roman" w:cs="Times New Roman"/>
          <w:sz w:val="20"/>
          <w:szCs w:val="20"/>
        </w:rPr>
        <w:t>stomatal</w:t>
      </w:r>
      <w:proofErr w:type="spellEnd"/>
      <w:r w:rsidR="00C361B2" w:rsidRPr="008514B2">
        <w:rPr>
          <w:rFonts w:ascii="Times New Roman" w:hAnsi="Times New Roman" w:cs="Times New Roman"/>
          <w:sz w:val="20"/>
          <w:szCs w:val="20"/>
        </w:rPr>
        <w:t xml:space="preserve"> index, </w:t>
      </w:r>
      <w:r w:rsidR="00746C4F" w:rsidRPr="008514B2">
        <w:rPr>
          <w:rFonts w:ascii="Times New Roman" w:hAnsi="Times New Roman" w:cs="Times New Roman"/>
          <w:sz w:val="20"/>
          <w:szCs w:val="20"/>
        </w:rPr>
        <w:t>pigment content, uptake of water and mineral nutrients (</w:t>
      </w:r>
      <w:proofErr w:type="spellStart"/>
      <w:r w:rsidR="00CF34AA" w:rsidRPr="008514B2">
        <w:rPr>
          <w:rFonts w:ascii="Times New Roman" w:hAnsi="Times New Roman" w:cs="Times New Roman"/>
          <w:sz w:val="20"/>
          <w:szCs w:val="20"/>
        </w:rPr>
        <w:t>Kahle</w:t>
      </w:r>
      <w:proofErr w:type="spellEnd"/>
      <w:r w:rsidR="00CF34AA" w:rsidRPr="008514B2">
        <w:rPr>
          <w:rFonts w:ascii="Times New Roman" w:hAnsi="Times New Roman" w:cs="Times New Roman"/>
          <w:sz w:val="20"/>
          <w:szCs w:val="20"/>
        </w:rPr>
        <w:t xml:space="preserve">, 1993; </w:t>
      </w:r>
      <w:proofErr w:type="spellStart"/>
      <w:r w:rsidR="00CF34AA" w:rsidRPr="008514B2">
        <w:rPr>
          <w:rFonts w:ascii="Times New Roman" w:hAnsi="Times New Roman" w:cs="Times New Roman"/>
          <w:sz w:val="20"/>
          <w:szCs w:val="20"/>
        </w:rPr>
        <w:t>Anoliefo</w:t>
      </w:r>
      <w:proofErr w:type="spellEnd"/>
      <w:r w:rsidR="00CF34AA" w:rsidRPr="008514B2">
        <w:rPr>
          <w:rFonts w:ascii="Times New Roman" w:hAnsi="Times New Roman" w:cs="Times New Roman"/>
          <w:sz w:val="20"/>
          <w:szCs w:val="20"/>
        </w:rPr>
        <w:t xml:space="preserve"> and </w:t>
      </w:r>
      <w:proofErr w:type="spellStart"/>
      <w:r w:rsidR="00CF34AA" w:rsidRPr="008514B2">
        <w:rPr>
          <w:rFonts w:ascii="Times New Roman" w:hAnsi="Times New Roman" w:cs="Times New Roman"/>
          <w:sz w:val="20"/>
          <w:szCs w:val="20"/>
        </w:rPr>
        <w:t>Vwioko</w:t>
      </w:r>
      <w:proofErr w:type="spellEnd"/>
      <w:r w:rsidR="00CF34AA" w:rsidRPr="008514B2">
        <w:rPr>
          <w:rFonts w:ascii="Times New Roman" w:hAnsi="Times New Roman" w:cs="Times New Roman"/>
          <w:sz w:val="20"/>
          <w:szCs w:val="20"/>
        </w:rPr>
        <w:t xml:space="preserve">, 1995; </w:t>
      </w:r>
      <w:proofErr w:type="spellStart"/>
      <w:r w:rsidR="00746C4F" w:rsidRPr="008514B2">
        <w:rPr>
          <w:rFonts w:ascii="Times New Roman" w:hAnsi="Times New Roman" w:cs="Times New Roman"/>
          <w:sz w:val="20"/>
          <w:szCs w:val="20"/>
        </w:rPr>
        <w:t>Sanita</w:t>
      </w:r>
      <w:proofErr w:type="spellEnd"/>
      <w:r w:rsidR="00746C4F" w:rsidRPr="008514B2">
        <w:rPr>
          <w:rFonts w:ascii="Times New Roman" w:hAnsi="Times New Roman" w:cs="Times New Roman"/>
          <w:sz w:val="20"/>
          <w:szCs w:val="20"/>
        </w:rPr>
        <w:t xml:space="preserve"> </w:t>
      </w:r>
      <w:proofErr w:type="spellStart"/>
      <w:r w:rsidR="00746C4F" w:rsidRPr="008514B2">
        <w:rPr>
          <w:rFonts w:ascii="Times New Roman" w:hAnsi="Times New Roman" w:cs="Times New Roman"/>
          <w:sz w:val="20"/>
          <w:szCs w:val="20"/>
        </w:rPr>
        <w:t>di</w:t>
      </w:r>
      <w:proofErr w:type="spellEnd"/>
      <w:r w:rsidR="00746C4F" w:rsidRPr="008514B2">
        <w:rPr>
          <w:rFonts w:ascii="Times New Roman" w:hAnsi="Times New Roman" w:cs="Times New Roman"/>
          <w:sz w:val="20"/>
          <w:szCs w:val="20"/>
        </w:rPr>
        <w:t xml:space="preserve"> </w:t>
      </w:r>
      <w:proofErr w:type="spellStart"/>
      <w:r w:rsidR="00746C4F" w:rsidRPr="008514B2">
        <w:rPr>
          <w:rFonts w:ascii="Times New Roman" w:hAnsi="Times New Roman" w:cs="Times New Roman"/>
          <w:sz w:val="20"/>
          <w:szCs w:val="20"/>
        </w:rPr>
        <w:t>Toppi</w:t>
      </w:r>
      <w:proofErr w:type="spellEnd"/>
      <w:r w:rsidR="00746C4F" w:rsidRPr="008514B2">
        <w:rPr>
          <w:rFonts w:ascii="Times New Roman" w:hAnsi="Times New Roman" w:cs="Times New Roman"/>
          <w:sz w:val="20"/>
          <w:szCs w:val="20"/>
        </w:rPr>
        <w:t xml:space="preserve"> and </w:t>
      </w:r>
      <w:proofErr w:type="spellStart"/>
      <w:r w:rsidR="00746C4F" w:rsidRPr="008514B2">
        <w:rPr>
          <w:rFonts w:ascii="Times New Roman" w:hAnsi="Times New Roman" w:cs="Times New Roman"/>
          <w:sz w:val="20"/>
          <w:szCs w:val="20"/>
        </w:rPr>
        <w:t>Gabbrielli</w:t>
      </w:r>
      <w:proofErr w:type="spellEnd"/>
      <w:r w:rsidR="00746C4F" w:rsidRPr="008514B2">
        <w:rPr>
          <w:rFonts w:ascii="Times New Roman" w:hAnsi="Times New Roman" w:cs="Times New Roman"/>
          <w:sz w:val="20"/>
          <w:szCs w:val="20"/>
        </w:rPr>
        <w:t xml:space="preserve"> 1999;</w:t>
      </w:r>
      <w:r w:rsidR="00CF34AA" w:rsidRPr="008514B2">
        <w:rPr>
          <w:rFonts w:ascii="Times New Roman" w:hAnsi="Times New Roman" w:cs="Times New Roman"/>
          <w:sz w:val="20"/>
          <w:szCs w:val="20"/>
        </w:rPr>
        <w:t xml:space="preserve"> </w:t>
      </w:r>
      <w:proofErr w:type="spellStart"/>
      <w:r w:rsidR="00CF34AA" w:rsidRPr="008514B2">
        <w:rPr>
          <w:rFonts w:ascii="Times New Roman" w:hAnsi="Times New Roman" w:cs="Times New Roman"/>
          <w:sz w:val="20"/>
          <w:szCs w:val="20"/>
        </w:rPr>
        <w:t>Odjegba</w:t>
      </w:r>
      <w:proofErr w:type="spellEnd"/>
      <w:r w:rsidR="00CF34AA" w:rsidRPr="008514B2">
        <w:rPr>
          <w:rFonts w:ascii="Times New Roman" w:hAnsi="Times New Roman" w:cs="Times New Roman"/>
          <w:sz w:val="20"/>
          <w:szCs w:val="20"/>
        </w:rPr>
        <w:t xml:space="preserve"> and </w:t>
      </w:r>
      <w:proofErr w:type="spellStart"/>
      <w:r w:rsidR="00CF34AA" w:rsidRPr="008514B2">
        <w:rPr>
          <w:rFonts w:ascii="Times New Roman" w:hAnsi="Times New Roman" w:cs="Times New Roman"/>
          <w:sz w:val="20"/>
          <w:szCs w:val="20"/>
        </w:rPr>
        <w:t>Okunnu</w:t>
      </w:r>
      <w:proofErr w:type="spellEnd"/>
      <w:r w:rsidR="00CF34AA" w:rsidRPr="008514B2">
        <w:rPr>
          <w:rFonts w:ascii="Times New Roman" w:hAnsi="Times New Roman" w:cs="Times New Roman"/>
          <w:sz w:val="20"/>
          <w:szCs w:val="20"/>
        </w:rPr>
        <w:t>, 2012).</w:t>
      </w:r>
      <w:r w:rsidR="004772EE" w:rsidRPr="008514B2">
        <w:rPr>
          <w:rFonts w:ascii="Times New Roman" w:hAnsi="Times New Roman" w:cs="Times New Roman"/>
          <w:sz w:val="20"/>
          <w:szCs w:val="20"/>
        </w:rPr>
        <w:t xml:space="preserve"> In order to add to the existing data in Nigeria on crude oil effects on plants, we</w:t>
      </w:r>
      <w:r w:rsidR="00D75082" w:rsidRPr="008514B2">
        <w:rPr>
          <w:rFonts w:ascii="Times New Roman" w:hAnsi="Times New Roman" w:cs="Times New Roman"/>
          <w:sz w:val="20"/>
          <w:szCs w:val="20"/>
        </w:rPr>
        <w:t xml:space="preserve"> have examined</w:t>
      </w:r>
      <w:r w:rsidR="004772EE" w:rsidRPr="008514B2">
        <w:rPr>
          <w:rFonts w:ascii="Times New Roman" w:hAnsi="Times New Roman" w:cs="Times New Roman"/>
          <w:sz w:val="20"/>
          <w:szCs w:val="20"/>
        </w:rPr>
        <w:t xml:space="preserve"> the effects of Bonny light crude oil on some biochemical parameters that are representatives of oxidative stress</w:t>
      </w:r>
      <w:r w:rsidR="00D75082" w:rsidRPr="008514B2">
        <w:rPr>
          <w:rFonts w:ascii="Times New Roman" w:hAnsi="Times New Roman" w:cs="Times New Roman"/>
          <w:sz w:val="20"/>
          <w:szCs w:val="20"/>
        </w:rPr>
        <w:t xml:space="preserve"> using </w:t>
      </w:r>
      <w:r w:rsidR="00D75082" w:rsidRPr="008514B2">
        <w:rPr>
          <w:rFonts w:ascii="Times New Roman" w:hAnsi="Times New Roman" w:cs="Times New Roman"/>
          <w:i/>
          <w:sz w:val="20"/>
          <w:szCs w:val="20"/>
        </w:rPr>
        <w:t>Capsicum annum</w:t>
      </w:r>
      <w:r w:rsidR="00D75082" w:rsidRPr="008514B2">
        <w:rPr>
          <w:rFonts w:ascii="Times New Roman" w:hAnsi="Times New Roman" w:cs="Times New Roman"/>
          <w:sz w:val="20"/>
          <w:szCs w:val="20"/>
        </w:rPr>
        <w:t xml:space="preserve"> as a model plant.</w:t>
      </w:r>
    </w:p>
    <w:p w:rsidR="000D2252" w:rsidRPr="008514B2" w:rsidRDefault="000D2252" w:rsidP="0030083D">
      <w:pPr>
        <w:autoSpaceDE w:val="0"/>
        <w:autoSpaceDN w:val="0"/>
        <w:adjustRightInd w:val="0"/>
        <w:spacing w:after="0" w:line="240" w:lineRule="auto"/>
        <w:jc w:val="both"/>
        <w:rPr>
          <w:rFonts w:ascii="Times New Roman" w:hAnsi="Times New Roman" w:cs="Times New Roman"/>
          <w:sz w:val="20"/>
          <w:szCs w:val="20"/>
        </w:rPr>
      </w:pPr>
    </w:p>
    <w:p w:rsidR="000D2252" w:rsidRPr="008514B2" w:rsidRDefault="000D2252" w:rsidP="0030083D">
      <w:pPr>
        <w:pStyle w:val="ListParagraph"/>
        <w:numPr>
          <w:ilvl w:val="0"/>
          <w:numId w:val="4"/>
        </w:numPr>
        <w:autoSpaceDE w:val="0"/>
        <w:autoSpaceDN w:val="0"/>
        <w:adjustRightInd w:val="0"/>
        <w:spacing w:after="0" w:line="240" w:lineRule="auto"/>
        <w:ind w:left="360"/>
        <w:jc w:val="both"/>
        <w:rPr>
          <w:rFonts w:ascii="Times New Roman" w:hAnsi="Times New Roman" w:cs="Times New Roman"/>
          <w:b/>
          <w:sz w:val="20"/>
          <w:szCs w:val="20"/>
        </w:rPr>
      </w:pPr>
      <w:r w:rsidRPr="008514B2">
        <w:rPr>
          <w:rFonts w:ascii="Times New Roman" w:hAnsi="Times New Roman" w:cs="Times New Roman"/>
          <w:b/>
          <w:sz w:val="20"/>
          <w:szCs w:val="20"/>
        </w:rPr>
        <w:t>Materials and methods</w:t>
      </w:r>
    </w:p>
    <w:p w:rsidR="0011630D" w:rsidRPr="008514B2" w:rsidRDefault="003C21BA" w:rsidP="0030083D">
      <w:pPr>
        <w:pStyle w:val="ListParagraph"/>
        <w:numPr>
          <w:ilvl w:val="1"/>
          <w:numId w:val="4"/>
        </w:numPr>
        <w:autoSpaceDE w:val="0"/>
        <w:autoSpaceDN w:val="0"/>
        <w:adjustRightInd w:val="0"/>
        <w:spacing w:after="0" w:line="240" w:lineRule="auto"/>
        <w:ind w:left="360"/>
        <w:rPr>
          <w:rFonts w:ascii="Times New Roman" w:hAnsi="Times New Roman" w:cs="Times New Roman"/>
          <w:b/>
          <w:sz w:val="20"/>
          <w:szCs w:val="20"/>
        </w:rPr>
      </w:pPr>
      <w:r w:rsidRPr="008514B2">
        <w:rPr>
          <w:rFonts w:ascii="Times New Roman" w:hAnsi="Times New Roman" w:cs="Times New Roman"/>
          <w:b/>
          <w:sz w:val="20"/>
          <w:szCs w:val="20"/>
        </w:rPr>
        <w:t>Plant growth and treatments</w:t>
      </w:r>
    </w:p>
    <w:p w:rsidR="00964BBC" w:rsidRPr="008514B2" w:rsidRDefault="002843FF" w:rsidP="008514B2">
      <w:pPr>
        <w:autoSpaceDE w:val="0"/>
        <w:autoSpaceDN w:val="0"/>
        <w:adjustRightInd w:val="0"/>
        <w:spacing w:after="0" w:line="240" w:lineRule="auto"/>
        <w:ind w:firstLine="360"/>
        <w:jc w:val="both"/>
        <w:rPr>
          <w:rFonts w:ascii="Times New Roman" w:hAnsi="Times New Roman" w:cs="Times New Roman"/>
          <w:color w:val="000000"/>
          <w:sz w:val="20"/>
          <w:szCs w:val="20"/>
        </w:rPr>
      </w:pPr>
      <w:r w:rsidRPr="008514B2">
        <w:rPr>
          <w:rFonts w:ascii="Times New Roman" w:hAnsi="Times New Roman"/>
          <w:sz w:val="20"/>
          <w:szCs w:val="20"/>
        </w:rPr>
        <w:t xml:space="preserve">Fresh </w:t>
      </w:r>
      <w:r w:rsidRPr="008514B2">
        <w:rPr>
          <w:rFonts w:ascii="Times New Roman" w:hAnsi="Times New Roman"/>
          <w:i/>
          <w:sz w:val="20"/>
          <w:szCs w:val="20"/>
        </w:rPr>
        <w:t>C. annum</w:t>
      </w:r>
      <w:r w:rsidRPr="008514B2">
        <w:rPr>
          <w:rFonts w:ascii="Times New Roman" w:hAnsi="Times New Roman"/>
          <w:sz w:val="20"/>
          <w:szCs w:val="20"/>
        </w:rPr>
        <w:t xml:space="preserve"> were purchased </w:t>
      </w:r>
      <w:r w:rsidR="00501EA0" w:rsidRPr="008514B2">
        <w:rPr>
          <w:rFonts w:ascii="Times New Roman" w:hAnsi="Times New Roman"/>
          <w:sz w:val="20"/>
          <w:szCs w:val="20"/>
        </w:rPr>
        <w:t xml:space="preserve">from a local market at </w:t>
      </w:r>
      <w:proofErr w:type="spellStart"/>
      <w:r w:rsidR="00501EA0" w:rsidRPr="008514B2">
        <w:rPr>
          <w:rFonts w:ascii="Times New Roman" w:hAnsi="Times New Roman"/>
          <w:sz w:val="20"/>
          <w:szCs w:val="20"/>
        </w:rPr>
        <w:t>Obalende</w:t>
      </w:r>
      <w:proofErr w:type="spellEnd"/>
      <w:r w:rsidR="00501EA0" w:rsidRPr="008514B2">
        <w:rPr>
          <w:rFonts w:ascii="Times New Roman" w:hAnsi="Times New Roman"/>
          <w:sz w:val="20"/>
          <w:szCs w:val="20"/>
        </w:rPr>
        <w:t>, Lagos</w:t>
      </w:r>
      <w:r w:rsidRPr="008514B2">
        <w:rPr>
          <w:rFonts w:ascii="Times New Roman" w:hAnsi="Times New Roman"/>
          <w:sz w:val="20"/>
          <w:szCs w:val="20"/>
        </w:rPr>
        <w:t xml:space="preserve">. </w:t>
      </w:r>
      <w:r w:rsidR="00501EA0" w:rsidRPr="008514B2">
        <w:rPr>
          <w:rFonts w:ascii="Times New Roman" w:hAnsi="Times New Roman"/>
          <w:sz w:val="20"/>
          <w:szCs w:val="20"/>
        </w:rPr>
        <w:t>The s</w:t>
      </w:r>
      <w:r w:rsidRPr="008514B2">
        <w:rPr>
          <w:rFonts w:ascii="Times New Roman" w:hAnsi="Times New Roman"/>
          <w:sz w:val="20"/>
          <w:szCs w:val="20"/>
        </w:rPr>
        <w:t>eeds were</w:t>
      </w:r>
      <w:r w:rsidR="00501EA0" w:rsidRPr="008514B2">
        <w:rPr>
          <w:rFonts w:ascii="Times New Roman" w:hAnsi="Times New Roman"/>
          <w:sz w:val="20"/>
          <w:szCs w:val="20"/>
        </w:rPr>
        <w:t xml:space="preserve"> extracted from the fruit</w:t>
      </w:r>
      <w:r w:rsidR="000A6848" w:rsidRPr="008514B2">
        <w:rPr>
          <w:rFonts w:ascii="Times New Roman" w:hAnsi="Times New Roman"/>
          <w:sz w:val="20"/>
          <w:szCs w:val="20"/>
        </w:rPr>
        <w:t>s</w:t>
      </w:r>
      <w:r w:rsidR="00501EA0" w:rsidRPr="008514B2">
        <w:rPr>
          <w:rFonts w:ascii="Times New Roman" w:hAnsi="Times New Roman"/>
          <w:sz w:val="20"/>
          <w:szCs w:val="20"/>
        </w:rPr>
        <w:t xml:space="preserve"> and </w:t>
      </w:r>
      <w:r w:rsidRPr="008514B2">
        <w:rPr>
          <w:rFonts w:ascii="Times New Roman" w:hAnsi="Times New Roman"/>
          <w:sz w:val="20"/>
          <w:szCs w:val="20"/>
        </w:rPr>
        <w:t xml:space="preserve">broadcasted on a nursery bed (1 x </w:t>
      </w:r>
      <w:r w:rsidR="00DD77D9" w:rsidRPr="008514B2">
        <w:rPr>
          <w:rFonts w:ascii="Times New Roman" w:hAnsi="Times New Roman"/>
          <w:sz w:val="20"/>
          <w:szCs w:val="20"/>
        </w:rPr>
        <w:t>1</w:t>
      </w:r>
      <w:r w:rsidRPr="008514B2">
        <w:rPr>
          <w:rFonts w:ascii="Times New Roman" w:hAnsi="Times New Roman"/>
          <w:sz w:val="20"/>
          <w:szCs w:val="20"/>
        </w:rPr>
        <w:t>.</w:t>
      </w:r>
      <w:r w:rsidR="00DD77D9" w:rsidRPr="008514B2">
        <w:rPr>
          <w:rFonts w:ascii="Times New Roman" w:hAnsi="Times New Roman"/>
          <w:sz w:val="20"/>
          <w:szCs w:val="20"/>
        </w:rPr>
        <w:t>5</w:t>
      </w:r>
      <w:r w:rsidRPr="008514B2">
        <w:rPr>
          <w:rFonts w:ascii="Times New Roman" w:hAnsi="Times New Roman"/>
          <w:sz w:val="20"/>
          <w:szCs w:val="20"/>
        </w:rPr>
        <w:t xml:space="preserve"> m) in the Botanic</w:t>
      </w:r>
      <w:r w:rsidR="00DD77D9" w:rsidRPr="008514B2">
        <w:rPr>
          <w:rFonts w:ascii="Times New Roman" w:hAnsi="Times New Roman"/>
          <w:sz w:val="20"/>
          <w:szCs w:val="20"/>
        </w:rPr>
        <w:t>al</w:t>
      </w:r>
      <w:r w:rsidRPr="008514B2">
        <w:rPr>
          <w:rFonts w:ascii="Times New Roman" w:hAnsi="Times New Roman"/>
          <w:sz w:val="20"/>
          <w:szCs w:val="20"/>
        </w:rPr>
        <w:t xml:space="preserve"> garden of University of Lagos. </w:t>
      </w:r>
      <w:r w:rsidR="002C6AEA" w:rsidRPr="008514B2">
        <w:rPr>
          <w:rFonts w:ascii="Times New Roman" w:hAnsi="Times New Roman"/>
          <w:sz w:val="20"/>
          <w:szCs w:val="20"/>
        </w:rPr>
        <w:t xml:space="preserve">The nursery bed was kept moist by regular watering. </w:t>
      </w:r>
      <w:r w:rsidRPr="008514B2">
        <w:rPr>
          <w:rFonts w:ascii="Times New Roman" w:hAnsi="Times New Roman"/>
          <w:sz w:val="20"/>
          <w:szCs w:val="20"/>
        </w:rPr>
        <w:t xml:space="preserve">After germination, </w:t>
      </w:r>
      <w:r w:rsidR="002C6AEA" w:rsidRPr="008514B2">
        <w:rPr>
          <w:rFonts w:ascii="Times New Roman" w:hAnsi="Times New Roman"/>
          <w:sz w:val="20"/>
          <w:szCs w:val="20"/>
        </w:rPr>
        <w:t>seedlings were allowed to grow</w:t>
      </w:r>
      <w:r w:rsidRPr="008514B2">
        <w:rPr>
          <w:rFonts w:ascii="Times New Roman" w:hAnsi="Times New Roman"/>
          <w:sz w:val="20"/>
          <w:szCs w:val="20"/>
        </w:rPr>
        <w:t xml:space="preserve"> for 3 weeks </w:t>
      </w:r>
      <w:r w:rsidR="002C6AEA" w:rsidRPr="008514B2">
        <w:rPr>
          <w:rFonts w:ascii="Times New Roman" w:hAnsi="Times New Roman"/>
          <w:sz w:val="20"/>
          <w:szCs w:val="20"/>
        </w:rPr>
        <w:t>and thereafter</w:t>
      </w:r>
      <w:r w:rsidR="002530BD" w:rsidRPr="008514B2">
        <w:rPr>
          <w:rFonts w:ascii="Times New Roman" w:hAnsi="Times New Roman"/>
          <w:sz w:val="20"/>
          <w:szCs w:val="20"/>
        </w:rPr>
        <w:t>, relatively</w:t>
      </w:r>
      <w:r w:rsidRPr="008514B2">
        <w:rPr>
          <w:rFonts w:ascii="Times New Roman" w:hAnsi="Times New Roman"/>
          <w:sz w:val="20"/>
          <w:szCs w:val="20"/>
        </w:rPr>
        <w:t xml:space="preserve"> equal height</w:t>
      </w:r>
      <w:r w:rsidR="00A070D5" w:rsidRPr="008514B2">
        <w:rPr>
          <w:rFonts w:ascii="Times New Roman" w:hAnsi="Times New Roman"/>
          <w:sz w:val="20"/>
          <w:szCs w:val="20"/>
        </w:rPr>
        <w:t xml:space="preserve"> seedlings</w:t>
      </w:r>
      <w:r w:rsidRPr="008514B2">
        <w:rPr>
          <w:rFonts w:ascii="Times New Roman" w:hAnsi="Times New Roman"/>
          <w:sz w:val="20"/>
          <w:szCs w:val="20"/>
        </w:rPr>
        <w:t xml:space="preserve"> </w:t>
      </w:r>
      <w:r w:rsidR="007870CD" w:rsidRPr="008514B2">
        <w:rPr>
          <w:rFonts w:ascii="Times New Roman" w:hAnsi="Times New Roman"/>
          <w:sz w:val="20"/>
          <w:szCs w:val="20"/>
        </w:rPr>
        <w:t>(10 cm) were selected for the study.</w:t>
      </w:r>
      <w:r w:rsidR="00B87797" w:rsidRPr="008514B2">
        <w:rPr>
          <w:rFonts w:ascii="Times New Roman" w:hAnsi="Times New Roman"/>
          <w:sz w:val="20"/>
          <w:szCs w:val="20"/>
        </w:rPr>
        <w:t xml:space="preserve"> </w:t>
      </w:r>
      <w:r w:rsidR="00B87797" w:rsidRPr="008514B2">
        <w:rPr>
          <w:rFonts w:ascii="Times New Roman" w:hAnsi="Times New Roman" w:cs="Times New Roman"/>
          <w:color w:val="000000"/>
          <w:sz w:val="20"/>
          <w:szCs w:val="20"/>
        </w:rPr>
        <w:t xml:space="preserve">Bonny </w:t>
      </w:r>
      <w:r w:rsidR="00B87797" w:rsidRPr="008514B2">
        <w:rPr>
          <w:rFonts w:ascii="Times New Roman" w:hAnsi="Times New Roman" w:cs="Times New Roman"/>
          <w:color w:val="000000"/>
          <w:sz w:val="20"/>
          <w:szCs w:val="20"/>
        </w:rPr>
        <w:lastRenderedPageBreak/>
        <w:t xml:space="preserve">Light crude oil was collected from </w:t>
      </w:r>
      <w:proofErr w:type="spellStart"/>
      <w:r w:rsidR="00B87797" w:rsidRPr="008514B2">
        <w:rPr>
          <w:rFonts w:ascii="Times New Roman" w:hAnsi="Times New Roman" w:cs="Times New Roman"/>
          <w:color w:val="000000"/>
          <w:sz w:val="20"/>
          <w:szCs w:val="20"/>
        </w:rPr>
        <w:t>Warri</w:t>
      </w:r>
      <w:proofErr w:type="spellEnd"/>
      <w:r w:rsidR="00B87797" w:rsidRPr="008514B2">
        <w:rPr>
          <w:rFonts w:ascii="Times New Roman" w:hAnsi="Times New Roman" w:cs="Times New Roman"/>
          <w:color w:val="000000"/>
          <w:sz w:val="20"/>
          <w:szCs w:val="20"/>
        </w:rPr>
        <w:t xml:space="preserve"> </w:t>
      </w:r>
      <w:proofErr w:type="spellStart"/>
      <w:r w:rsidR="00B87797" w:rsidRPr="008514B2">
        <w:rPr>
          <w:rFonts w:ascii="Times New Roman" w:hAnsi="Times New Roman" w:cs="Times New Roman"/>
          <w:color w:val="000000"/>
          <w:sz w:val="20"/>
          <w:szCs w:val="20"/>
        </w:rPr>
        <w:t>Reﬁnery</w:t>
      </w:r>
      <w:proofErr w:type="spellEnd"/>
      <w:r w:rsidR="00B87797" w:rsidRPr="008514B2">
        <w:rPr>
          <w:rFonts w:ascii="Times New Roman" w:hAnsi="Times New Roman" w:cs="Times New Roman"/>
          <w:color w:val="000000"/>
          <w:sz w:val="20"/>
          <w:szCs w:val="20"/>
        </w:rPr>
        <w:t xml:space="preserve"> and Petrochemical Company in Delta State, Nigeria, in a single batch and enough for the study.</w:t>
      </w:r>
      <w:r w:rsidR="003E3373" w:rsidRPr="008514B2">
        <w:rPr>
          <w:rFonts w:ascii="Times New Roman" w:hAnsi="Times New Roman" w:cs="Times New Roman"/>
          <w:color w:val="000000"/>
          <w:sz w:val="20"/>
          <w:szCs w:val="20"/>
        </w:rPr>
        <w:t xml:space="preserve"> The physicochemical properties of the soil and oil were determined</w:t>
      </w:r>
      <w:r w:rsidR="00D93C8C" w:rsidRPr="008514B2">
        <w:rPr>
          <w:rFonts w:ascii="Times New Roman" w:hAnsi="Times New Roman" w:cs="Times New Roman"/>
          <w:color w:val="000000"/>
          <w:sz w:val="20"/>
          <w:szCs w:val="20"/>
        </w:rPr>
        <w:t xml:space="preserve"> according to AOAC (2005).</w:t>
      </w:r>
      <w:r w:rsidR="009D36E4" w:rsidRPr="008514B2">
        <w:rPr>
          <w:rFonts w:ascii="Times New Roman" w:hAnsi="Times New Roman" w:cs="Times New Roman"/>
          <w:color w:val="000000"/>
          <w:sz w:val="20"/>
          <w:szCs w:val="20"/>
        </w:rPr>
        <w:t xml:space="preserve"> Soil treatment was carried</w:t>
      </w:r>
      <w:r w:rsidR="000217FE" w:rsidRPr="008514B2">
        <w:rPr>
          <w:rFonts w:ascii="Times New Roman" w:hAnsi="Times New Roman" w:cs="Times New Roman"/>
          <w:color w:val="000000"/>
          <w:sz w:val="20"/>
          <w:szCs w:val="20"/>
        </w:rPr>
        <w:t xml:space="preserve"> out by manual mixing of weighed soil with known volume of crude oil to achieve the required concentrations of 1, 3 and 5 % v/w oil/soil (</w:t>
      </w:r>
      <w:proofErr w:type="spellStart"/>
      <w:r w:rsidR="000217FE" w:rsidRPr="008514B2">
        <w:rPr>
          <w:rFonts w:ascii="Times New Roman" w:hAnsi="Times New Roman" w:cs="Times New Roman"/>
          <w:color w:val="000000"/>
          <w:sz w:val="20"/>
          <w:szCs w:val="20"/>
        </w:rPr>
        <w:t>Odjegba</w:t>
      </w:r>
      <w:proofErr w:type="spellEnd"/>
      <w:r w:rsidR="000217FE" w:rsidRPr="008514B2">
        <w:rPr>
          <w:rFonts w:ascii="Times New Roman" w:hAnsi="Times New Roman" w:cs="Times New Roman"/>
          <w:color w:val="000000"/>
          <w:sz w:val="20"/>
          <w:szCs w:val="20"/>
        </w:rPr>
        <w:t xml:space="preserve"> and </w:t>
      </w:r>
      <w:proofErr w:type="spellStart"/>
      <w:r w:rsidR="000217FE" w:rsidRPr="008514B2">
        <w:rPr>
          <w:rFonts w:ascii="Times New Roman" w:hAnsi="Times New Roman" w:cs="Times New Roman"/>
          <w:color w:val="000000"/>
          <w:sz w:val="20"/>
          <w:szCs w:val="20"/>
        </w:rPr>
        <w:t>Sadiq</w:t>
      </w:r>
      <w:proofErr w:type="spellEnd"/>
      <w:r w:rsidR="000217FE" w:rsidRPr="008514B2">
        <w:rPr>
          <w:rFonts w:ascii="Times New Roman" w:hAnsi="Times New Roman" w:cs="Times New Roman"/>
          <w:color w:val="000000"/>
          <w:sz w:val="20"/>
          <w:szCs w:val="20"/>
        </w:rPr>
        <w:t>, 2002).</w:t>
      </w:r>
      <w:r w:rsidR="006323B8" w:rsidRPr="008514B2">
        <w:rPr>
          <w:rFonts w:ascii="Times New Roman" w:hAnsi="Times New Roman" w:cs="Times New Roman"/>
          <w:color w:val="000000"/>
          <w:sz w:val="20"/>
          <w:szCs w:val="20"/>
        </w:rPr>
        <w:t>The mixing was gradually done to ensure thorough and even mixing</w:t>
      </w:r>
      <w:r w:rsidR="005C5D08" w:rsidRPr="008514B2">
        <w:rPr>
          <w:rFonts w:ascii="Times New Roman" w:hAnsi="Times New Roman" w:cs="Times New Roman"/>
          <w:color w:val="000000"/>
          <w:sz w:val="20"/>
          <w:szCs w:val="20"/>
        </w:rPr>
        <w:t>. Soil devoid of oil served as the control.</w:t>
      </w:r>
      <w:r w:rsidR="000365E5" w:rsidRPr="008514B2">
        <w:rPr>
          <w:rFonts w:ascii="Times New Roman" w:hAnsi="Times New Roman" w:cs="Times New Roman"/>
          <w:color w:val="000000"/>
          <w:sz w:val="20"/>
          <w:szCs w:val="20"/>
        </w:rPr>
        <w:t xml:space="preserve"> </w:t>
      </w:r>
      <w:r w:rsidR="00046366" w:rsidRPr="008514B2">
        <w:rPr>
          <w:rFonts w:ascii="Times New Roman" w:hAnsi="Times New Roman" w:cs="Times New Roman"/>
          <w:color w:val="000000"/>
          <w:sz w:val="20"/>
          <w:szCs w:val="20"/>
        </w:rPr>
        <w:t xml:space="preserve">Two </w:t>
      </w:r>
      <w:r w:rsidR="00135E88" w:rsidRPr="008514B2">
        <w:rPr>
          <w:rFonts w:ascii="Times New Roman" w:hAnsi="Times New Roman" w:cs="Times New Roman"/>
          <w:color w:val="000000"/>
          <w:sz w:val="20"/>
          <w:szCs w:val="20"/>
        </w:rPr>
        <w:t>seedlings were planted in each nursery bag</w:t>
      </w:r>
      <w:r w:rsidR="00C95E2E" w:rsidRPr="008514B2">
        <w:rPr>
          <w:rFonts w:ascii="Times New Roman" w:hAnsi="Times New Roman" w:cs="Times New Roman"/>
          <w:color w:val="000000"/>
          <w:sz w:val="20"/>
          <w:szCs w:val="20"/>
        </w:rPr>
        <w:t xml:space="preserve"> representing each treatment but later thinned out to one seedling per bag after 1wk of acclimation. The experimental set up was randomized and each treatment was replicated 6 times. Individual seedling was an observation</w:t>
      </w:r>
      <w:r w:rsidR="008E22D4" w:rsidRPr="008514B2">
        <w:rPr>
          <w:rFonts w:ascii="Times New Roman" w:hAnsi="Times New Roman" w:cs="Times New Roman"/>
          <w:color w:val="000000"/>
          <w:sz w:val="20"/>
          <w:szCs w:val="20"/>
        </w:rPr>
        <w:t>. Water was added to all samples when necessary to keep the soil moist. The seedlings were allowed to grow in the treated soil for 5 weeks and thereafter, plants were harvested for analyses.</w:t>
      </w:r>
    </w:p>
    <w:p w:rsidR="00A94794" w:rsidRPr="008514B2" w:rsidRDefault="00A94794" w:rsidP="0030083D">
      <w:pPr>
        <w:autoSpaceDE w:val="0"/>
        <w:autoSpaceDN w:val="0"/>
        <w:adjustRightInd w:val="0"/>
        <w:spacing w:after="0" w:line="240" w:lineRule="auto"/>
        <w:jc w:val="both"/>
        <w:rPr>
          <w:rFonts w:ascii="Times New Roman" w:hAnsi="Times New Roman"/>
          <w:b/>
          <w:sz w:val="20"/>
          <w:szCs w:val="20"/>
        </w:rPr>
      </w:pPr>
      <w:r w:rsidRPr="008514B2">
        <w:rPr>
          <w:rFonts w:ascii="Times New Roman" w:hAnsi="Times New Roman"/>
          <w:b/>
          <w:sz w:val="20"/>
          <w:szCs w:val="20"/>
        </w:rPr>
        <w:t>2.2 Whole plant dry weight determination</w:t>
      </w:r>
    </w:p>
    <w:p w:rsidR="00A94794" w:rsidRPr="008514B2" w:rsidRDefault="00A94794" w:rsidP="0030083D">
      <w:pPr>
        <w:autoSpaceDE w:val="0"/>
        <w:autoSpaceDN w:val="0"/>
        <w:adjustRightInd w:val="0"/>
        <w:spacing w:after="0" w:line="240" w:lineRule="auto"/>
        <w:jc w:val="both"/>
        <w:rPr>
          <w:rFonts w:ascii="Times New Roman" w:hAnsi="Times New Roman"/>
          <w:sz w:val="20"/>
          <w:szCs w:val="20"/>
        </w:rPr>
      </w:pPr>
      <w:r w:rsidRPr="008514B2">
        <w:rPr>
          <w:rFonts w:ascii="Times New Roman" w:hAnsi="Times New Roman"/>
          <w:sz w:val="20"/>
          <w:szCs w:val="20"/>
        </w:rPr>
        <w:tab/>
        <w:t xml:space="preserve"> Plants were uprooted carefully and washed thoroughly in a running tap water to remove all attached soil particles. After rinsing with distilled water, they were placed in labeled paper bags and oven dried at 70 </w:t>
      </w:r>
      <w:proofErr w:type="spellStart"/>
      <w:r w:rsidRPr="008514B2">
        <w:rPr>
          <w:rFonts w:ascii="Times New Roman" w:hAnsi="Times New Roman"/>
          <w:sz w:val="20"/>
          <w:szCs w:val="20"/>
          <w:vertAlign w:val="superscript"/>
        </w:rPr>
        <w:t>o</w:t>
      </w:r>
      <w:r w:rsidRPr="008514B2">
        <w:rPr>
          <w:rFonts w:ascii="Times New Roman" w:hAnsi="Times New Roman"/>
          <w:sz w:val="20"/>
          <w:szCs w:val="20"/>
        </w:rPr>
        <w:t>C</w:t>
      </w:r>
      <w:proofErr w:type="spellEnd"/>
      <w:r w:rsidRPr="008514B2">
        <w:rPr>
          <w:rFonts w:ascii="Times New Roman" w:hAnsi="Times New Roman"/>
          <w:sz w:val="20"/>
          <w:szCs w:val="20"/>
        </w:rPr>
        <w:t xml:space="preserve"> until constant weight was achieved</w:t>
      </w:r>
      <w:r w:rsidR="00552BC7" w:rsidRPr="008514B2">
        <w:rPr>
          <w:rFonts w:ascii="Times New Roman" w:hAnsi="Times New Roman"/>
          <w:sz w:val="20"/>
          <w:szCs w:val="20"/>
        </w:rPr>
        <w:t xml:space="preserve">. </w:t>
      </w:r>
    </w:p>
    <w:p w:rsidR="00A94794" w:rsidRPr="008514B2" w:rsidRDefault="00A94794" w:rsidP="0030083D">
      <w:pPr>
        <w:spacing w:after="0" w:line="240" w:lineRule="auto"/>
        <w:jc w:val="both"/>
        <w:rPr>
          <w:rFonts w:ascii="Times New Roman" w:hAnsi="Times New Roman"/>
          <w:sz w:val="20"/>
          <w:szCs w:val="20"/>
        </w:rPr>
      </w:pPr>
    </w:p>
    <w:p w:rsidR="00A94794" w:rsidRPr="008514B2" w:rsidRDefault="00A94794" w:rsidP="0030083D">
      <w:pPr>
        <w:spacing w:after="0" w:line="240" w:lineRule="auto"/>
        <w:jc w:val="both"/>
        <w:rPr>
          <w:rFonts w:ascii="Times New Roman" w:hAnsi="Times New Roman"/>
          <w:b/>
          <w:sz w:val="20"/>
          <w:szCs w:val="20"/>
        </w:rPr>
      </w:pPr>
      <w:r w:rsidRPr="008514B2">
        <w:rPr>
          <w:rFonts w:ascii="Times New Roman" w:hAnsi="Times New Roman"/>
          <w:b/>
          <w:sz w:val="20"/>
          <w:szCs w:val="20"/>
        </w:rPr>
        <w:t>2.3 Relative water content (RWC) of leaves</w:t>
      </w:r>
    </w:p>
    <w:p w:rsidR="00A94794" w:rsidRPr="008514B2" w:rsidRDefault="00A94794" w:rsidP="0030083D">
      <w:pPr>
        <w:autoSpaceDE w:val="0"/>
        <w:autoSpaceDN w:val="0"/>
        <w:adjustRightInd w:val="0"/>
        <w:spacing w:after="0" w:line="240" w:lineRule="auto"/>
        <w:jc w:val="both"/>
        <w:rPr>
          <w:rFonts w:ascii="Times New Roman" w:hAnsi="Times New Roman"/>
          <w:sz w:val="20"/>
          <w:szCs w:val="20"/>
        </w:rPr>
      </w:pPr>
      <w:r w:rsidRPr="008514B2">
        <w:rPr>
          <w:rFonts w:ascii="Times New Roman" w:hAnsi="Times New Roman"/>
          <w:sz w:val="20"/>
          <w:szCs w:val="20"/>
        </w:rPr>
        <w:tab/>
        <w:t>The fourth leaves were selected for the determination of relative water content (RWC). The RWC of each leaf was determined according to the method of Turner (1981) by using the formula RWC (%) = [(fresh weight - dry weight)</w:t>
      </w:r>
      <w:r w:rsidR="00552BC7" w:rsidRPr="008514B2">
        <w:rPr>
          <w:rFonts w:ascii="Times New Roman" w:hAnsi="Times New Roman"/>
          <w:sz w:val="20"/>
          <w:szCs w:val="20"/>
        </w:rPr>
        <w:t xml:space="preserve"> / (</w:t>
      </w:r>
      <w:r w:rsidRPr="008514B2">
        <w:rPr>
          <w:rFonts w:ascii="Times New Roman" w:hAnsi="Times New Roman"/>
          <w:sz w:val="20"/>
          <w:szCs w:val="20"/>
        </w:rPr>
        <w:t>turgid weight - dry weight)] x 100.</w:t>
      </w:r>
    </w:p>
    <w:p w:rsidR="00A94794" w:rsidRPr="008514B2" w:rsidRDefault="00A94794" w:rsidP="0030083D">
      <w:pPr>
        <w:autoSpaceDE w:val="0"/>
        <w:autoSpaceDN w:val="0"/>
        <w:adjustRightInd w:val="0"/>
        <w:spacing w:after="0" w:line="240" w:lineRule="auto"/>
        <w:jc w:val="both"/>
        <w:rPr>
          <w:rFonts w:ascii="Times New Roman" w:hAnsi="Times New Roman"/>
          <w:sz w:val="20"/>
          <w:szCs w:val="20"/>
        </w:rPr>
      </w:pPr>
    </w:p>
    <w:p w:rsidR="00A94794" w:rsidRPr="008514B2" w:rsidRDefault="00A94794" w:rsidP="0030083D">
      <w:pPr>
        <w:autoSpaceDE w:val="0"/>
        <w:autoSpaceDN w:val="0"/>
        <w:adjustRightInd w:val="0"/>
        <w:spacing w:after="0" w:line="240" w:lineRule="auto"/>
        <w:jc w:val="both"/>
        <w:rPr>
          <w:rFonts w:ascii="Times New Roman" w:hAnsi="Times New Roman"/>
          <w:b/>
          <w:sz w:val="20"/>
          <w:szCs w:val="20"/>
        </w:rPr>
      </w:pPr>
      <w:r w:rsidRPr="008514B2">
        <w:rPr>
          <w:rFonts w:ascii="Times New Roman" w:hAnsi="Times New Roman"/>
          <w:b/>
          <w:sz w:val="20"/>
          <w:szCs w:val="20"/>
        </w:rPr>
        <w:t xml:space="preserve">2.4 </w:t>
      </w:r>
      <w:proofErr w:type="spellStart"/>
      <w:r w:rsidRPr="008514B2">
        <w:rPr>
          <w:rFonts w:ascii="Times New Roman" w:hAnsi="Times New Roman"/>
          <w:b/>
          <w:sz w:val="20"/>
          <w:szCs w:val="20"/>
        </w:rPr>
        <w:t>Malondiadehyde</w:t>
      </w:r>
      <w:proofErr w:type="spellEnd"/>
      <w:r w:rsidRPr="008514B2">
        <w:rPr>
          <w:rFonts w:ascii="Times New Roman" w:hAnsi="Times New Roman"/>
          <w:b/>
          <w:sz w:val="20"/>
          <w:szCs w:val="20"/>
        </w:rPr>
        <w:t xml:space="preserve"> (MDA) quantification</w:t>
      </w:r>
    </w:p>
    <w:p w:rsidR="00A94794" w:rsidRPr="008514B2" w:rsidRDefault="00A94794" w:rsidP="0030083D">
      <w:pPr>
        <w:autoSpaceDE w:val="0"/>
        <w:autoSpaceDN w:val="0"/>
        <w:adjustRightInd w:val="0"/>
        <w:spacing w:after="0" w:line="240" w:lineRule="auto"/>
        <w:jc w:val="both"/>
        <w:rPr>
          <w:rFonts w:ascii="Times New Roman" w:hAnsi="Times New Roman"/>
          <w:sz w:val="20"/>
          <w:szCs w:val="20"/>
        </w:rPr>
      </w:pPr>
      <w:r w:rsidRPr="008514B2">
        <w:rPr>
          <w:rFonts w:ascii="Times New Roman" w:hAnsi="Times New Roman"/>
          <w:sz w:val="20"/>
          <w:szCs w:val="20"/>
        </w:rPr>
        <w:tab/>
        <w:t xml:space="preserve">The quantification of </w:t>
      </w:r>
      <w:proofErr w:type="spellStart"/>
      <w:r w:rsidRPr="008514B2">
        <w:rPr>
          <w:rFonts w:ascii="Times New Roman" w:hAnsi="Times New Roman"/>
          <w:sz w:val="20"/>
          <w:szCs w:val="20"/>
        </w:rPr>
        <w:t>malondialdehyde</w:t>
      </w:r>
      <w:proofErr w:type="spellEnd"/>
      <w:r w:rsidRPr="008514B2">
        <w:rPr>
          <w:rFonts w:ascii="Times New Roman" w:hAnsi="Times New Roman"/>
          <w:sz w:val="20"/>
          <w:szCs w:val="20"/>
        </w:rPr>
        <w:t xml:space="preserve"> (MDA) as an index of lipid </w:t>
      </w:r>
      <w:proofErr w:type="spellStart"/>
      <w:r w:rsidRPr="008514B2">
        <w:rPr>
          <w:rFonts w:ascii="Times New Roman" w:hAnsi="Times New Roman"/>
          <w:sz w:val="20"/>
          <w:szCs w:val="20"/>
        </w:rPr>
        <w:t>peroxidation</w:t>
      </w:r>
      <w:proofErr w:type="spellEnd"/>
      <w:r w:rsidRPr="008514B2">
        <w:rPr>
          <w:rFonts w:ascii="Times New Roman" w:hAnsi="Times New Roman"/>
          <w:sz w:val="20"/>
          <w:szCs w:val="20"/>
        </w:rPr>
        <w:t xml:space="preserve"> was conducted following a modified procedure of Wang and </w:t>
      </w:r>
      <w:r w:rsidR="002E513A" w:rsidRPr="008514B2">
        <w:rPr>
          <w:rFonts w:ascii="Times New Roman" w:hAnsi="Times New Roman"/>
          <w:sz w:val="20"/>
          <w:szCs w:val="20"/>
        </w:rPr>
        <w:t>Jin (2005). Fresh leaves (0.3</w:t>
      </w:r>
      <w:r w:rsidRPr="008514B2">
        <w:rPr>
          <w:rFonts w:ascii="Times New Roman" w:hAnsi="Times New Roman"/>
          <w:sz w:val="20"/>
          <w:szCs w:val="20"/>
        </w:rPr>
        <w:t xml:space="preserve"> g) were homogenized in 5 ml 20% </w:t>
      </w:r>
      <w:proofErr w:type="spellStart"/>
      <w:r w:rsidRPr="008514B2">
        <w:rPr>
          <w:rFonts w:ascii="Times New Roman" w:hAnsi="Times New Roman"/>
          <w:sz w:val="20"/>
          <w:szCs w:val="20"/>
        </w:rPr>
        <w:t>trichloroacetic</w:t>
      </w:r>
      <w:proofErr w:type="spellEnd"/>
      <w:r w:rsidRPr="008514B2">
        <w:rPr>
          <w:rFonts w:ascii="Times New Roman" w:hAnsi="Times New Roman"/>
          <w:sz w:val="20"/>
          <w:szCs w:val="20"/>
        </w:rPr>
        <w:t xml:space="preserve"> acid (TCA). The homogenate was centrifuged at 10000g for 5 min. The supernatant (1ml) was mixed with equal volume of 0.6% (w/v) </w:t>
      </w:r>
      <w:proofErr w:type="spellStart"/>
      <w:r w:rsidRPr="008514B2">
        <w:rPr>
          <w:rFonts w:ascii="Times New Roman" w:hAnsi="Times New Roman"/>
          <w:sz w:val="20"/>
          <w:szCs w:val="20"/>
        </w:rPr>
        <w:t>thiobarbituric</w:t>
      </w:r>
      <w:proofErr w:type="spellEnd"/>
      <w:r w:rsidRPr="008514B2">
        <w:rPr>
          <w:rFonts w:ascii="Times New Roman" w:hAnsi="Times New Roman"/>
          <w:sz w:val="20"/>
          <w:szCs w:val="20"/>
        </w:rPr>
        <w:t xml:space="preserve"> acid solution comprising 10% TCA. The mixture was incubated for 30 min in a boiling water bath and cooled quickly on ice bath. The absorbance of the mixture was read at 450, 532 and 600 nm. The concentration of MDA was calculated as 6.45 (A</w:t>
      </w:r>
      <w:r w:rsidRPr="008514B2">
        <w:rPr>
          <w:rFonts w:ascii="Times New Roman" w:hAnsi="Times New Roman"/>
          <w:sz w:val="20"/>
          <w:szCs w:val="20"/>
          <w:vertAlign w:val="subscript"/>
        </w:rPr>
        <w:t>532</w:t>
      </w:r>
      <w:r w:rsidRPr="008514B2">
        <w:rPr>
          <w:rFonts w:ascii="Times New Roman" w:hAnsi="Times New Roman"/>
          <w:sz w:val="20"/>
          <w:szCs w:val="20"/>
        </w:rPr>
        <w:t>-A</w:t>
      </w:r>
      <w:r w:rsidRPr="008514B2">
        <w:rPr>
          <w:rFonts w:ascii="Times New Roman" w:hAnsi="Times New Roman"/>
          <w:sz w:val="20"/>
          <w:szCs w:val="20"/>
          <w:vertAlign w:val="subscript"/>
        </w:rPr>
        <w:t>600</w:t>
      </w:r>
      <w:r w:rsidRPr="008514B2">
        <w:rPr>
          <w:rFonts w:ascii="Times New Roman" w:hAnsi="Times New Roman"/>
          <w:sz w:val="20"/>
          <w:szCs w:val="20"/>
        </w:rPr>
        <w:t>)-0.56 A</w:t>
      </w:r>
      <w:r w:rsidRPr="008514B2">
        <w:rPr>
          <w:rFonts w:ascii="Times New Roman" w:hAnsi="Times New Roman"/>
          <w:sz w:val="20"/>
          <w:szCs w:val="20"/>
          <w:vertAlign w:val="subscript"/>
        </w:rPr>
        <w:t>450</w:t>
      </w:r>
      <w:r w:rsidRPr="008514B2">
        <w:rPr>
          <w:rFonts w:ascii="Times New Roman" w:hAnsi="Times New Roman"/>
          <w:sz w:val="20"/>
          <w:szCs w:val="20"/>
        </w:rPr>
        <w:t>.</w:t>
      </w:r>
    </w:p>
    <w:p w:rsidR="00A94794" w:rsidRPr="008514B2" w:rsidRDefault="00A94794" w:rsidP="0030083D">
      <w:pPr>
        <w:autoSpaceDE w:val="0"/>
        <w:autoSpaceDN w:val="0"/>
        <w:adjustRightInd w:val="0"/>
        <w:spacing w:after="0" w:line="240" w:lineRule="auto"/>
        <w:jc w:val="both"/>
        <w:rPr>
          <w:rFonts w:ascii="Times New Roman" w:hAnsi="Times New Roman"/>
          <w:sz w:val="20"/>
          <w:szCs w:val="20"/>
        </w:rPr>
      </w:pPr>
    </w:p>
    <w:p w:rsidR="00A94794" w:rsidRPr="008514B2" w:rsidRDefault="00A94794" w:rsidP="0030083D">
      <w:pPr>
        <w:autoSpaceDE w:val="0"/>
        <w:autoSpaceDN w:val="0"/>
        <w:adjustRightInd w:val="0"/>
        <w:spacing w:after="0" w:line="240" w:lineRule="auto"/>
        <w:jc w:val="both"/>
        <w:rPr>
          <w:rFonts w:ascii="Times New Roman" w:hAnsi="Times New Roman"/>
          <w:b/>
          <w:sz w:val="20"/>
          <w:szCs w:val="20"/>
        </w:rPr>
      </w:pPr>
      <w:r w:rsidRPr="008514B2">
        <w:rPr>
          <w:rFonts w:ascii="Times New Roman" w:hAnsi="Times New Roman"/>
          <w:b/>
          <w:sz w:val="20"/>
          <w:szCs w:val="20"/>
        </w:rPr>
        <w:t>2.5</w:t>
      </w:r>
      <w:r w:rsidRPr="008514B2">
        <w:rPr>
          <w:rFonts w:ascii="Times New Roman" w:hAnsi="Times New Roman"/>
          <w:i/>
          <w:sz w:val="20"/>
          <w:szCs w:val="20"/>
        </w:rPr>
        <w:t xml:space="preserve"> </w:t>
      </w:r>
      <w:r w:rsidRPr="008514B2">
        <w:rPr>
          <w:rFonts w:ascii="Times New Roman" w:hAnsi="Times New Roman"/>
          <w:b/>
          <w:sz w:val="20"/>
          <w:szCs w:val="20"/>
        </w:rPr>
        <w:t>Enzyme determination</w:t>
      </w:r>
    </w:p>
    <w:p w:rsidR="00A94794" w:rsidRPr="008514B2" w:rsidRDefault="00A94794" w:rsidP="0030083D">
      <w:pPr>
        <w:autoSpaceDE w:val="0"/>
        <w:autoSpaceDN w:val="0"/>
        <w:adjustRightInd w:val="0"/>
        <w:spacing w:after="0" w:line="240" w:lineRule="auto"/>
        <w:jc w:val="both"/>
        <w:rPr>
          <w:rFonts w:ascii="Times New Roman" w:hAnsi="Times New Roman"/>
          <w:sz w:val="20"/>
          <w:szCs w:val="20"/>
        </w:rPr>
      </w:pPr>
      <w:r w:rsidRPr="008514B2">
        <w:rPr>
          <w:rFonts w:ascii="Times New Roman" w:hAnsi="Times New Roman"/>
          <w:sz w:val="20"/>
          <w:szCs w:val="20"/>
        </w:rPr>
        <w:tab/>
        <w:t>For enzyme anal</w:t>
      </w:r>
      <w:r w:rsidR="00346BBD" w:rsidRPr="008514B2">
        <w:rPr>
          <w:rFonts w:ascii="Times New Roman" w:hAnsi="Times New Roman"/>
          <w:sz w:val="20"/>
          <w:szCs w:val="20"/>
        </w:rPr>
        <w:t>ysis, fresh samples of leaves (3</w:t>
      </w:r>
      <w:r w:rsidRPr="008514B2">
        <w:rPr>
          <w:rFonts w:ascii="Times New Roman" w:hAnsi="Times New Roman"/>
          <w:sz w:val="20"/>
          <w:szCs w:val="20"/>
        </w:rPr>
        <w:t>00 mg each) were ground in a cer</w:t>
      </w:r>
      <w:r w:rsidR="00346BBD" w:rsidRPr="008514B2">
        <w:rPr>
          <w:rFonts w:ascii="Times New Roman" w:hAnsi="Times New Roman"/>
          <w:sz w:val="20"/>
          <w:szCs w:val="20"/>
        </w:rPr>
        <w:t>amic mortar and extracted with 10</w:t>
      </w:r>
      <w:r w:rsidRPr="008514B2">
        <w:rPr>
          <w:rFonts w:ascii="Times New Roman" w:hAnsi="Times New Roman"/>
          <w:sz w:val="20"/>
          <w:szCs w:val="20"/>
        </w:rPr>
        <w:t xml:space="preserve"> ml of 100 </w:t>
      </w:r>
      <w:proofErr w:type="spellStart"/>
      <w:r w:rsidRPr="008514B2">
        <w:rPr>
          <w:rFonts w:ascii="Times New Roman" w:hAnsi="Times New Roman"/>
          <w:sz w:val="20"/>
          <w:szCs w:val="20"/>
        </w:rPr>
        <w:t>mM</w:t>
      </w:r>
      <w:proofErr w:type="spellEnd"/>
      <w:r w:rsidRPr="008514B2">
        <w:rPr>
          <w:rFonts w:ascii="Times New Roman" w:hAnsi="Times New Roman"/>
          <w:sz w:val="20"/>
          <w:szCs w:val="20"/>
        </w:rPr>
        <w:t xml:space="preserve"> potassium phosphate buffer pH 7.5, with 1% (w/v) </w:t>
      </w:r>
      <w:proofErr w:type="spellStart"/>
      <w:r w:rsidRPr="008514B2">
        <w:rPr>
          <w:rFonts w:ascii="Times New Roman" w:hAnsi="Times New Roman"/>
          <w:sz w:val="20"/>
          <w:szCs w:val="20"/>
        </w:rPr>
        <w:t>polyvinylpyrrolidone</w:t>
      </w:r>
      <w:proofErr w:type="spellEnd"/>
      <w:r w:rsidRPr="008514B2">
        <w:rPr>
          <w:rFonts w:ascii="Times New Roman" w:hAnsi="Times New Roman"/>
          <w:sz w:val="20"/>
          <w:szCs w:val="20"/>
        </w:rPr>
        <w:t xml:space="preserve">. </w:t>
      </w:r>
      <w:r w:rsidRPr="008514B2">
        <w:rPr>
          <w:rFonts w:ascii="Times New Roman" w:hAnsi="Times New Roman"/>
          <w:sz w:val="20"/>
          <w:szCs w:val="20"/>
        </w:rPr>
        <w:lastRenderedPageBreak/>
        <w:t xml:space="preserve">The homogenate was centrifuged at 10,000 rpm for 5 min. The supernatant was used for the estimation of antioxidant enzyme activities. </w:t>
      </w:r>
    </w:p>
    <w:p w:rsidR="00A94794" w:rsidRPr="008514B2" w:rsidRDefault="00A94794" w:rsidP="0030083D">
      <w:pPr>
        <w:autoSpaceDE w:val="0"/>
        <w:autoSpaceDN w:val="0"/>
        <w:adjustRightInd w:val="0"/>
        <w:spacing w:after="0" w:line="240" w:lineRule="auto"/>
        <w:jc w:val="both"/>
        <w:rPr>
          <w:rFonts w:ascii="Times New Roman" w:hAnsi="Times New Roman"/>
          <w:sz w:val="20"/>
          <w:szCs w:val="20"/>
        </w:rPr>
      </w:pPr>
      <w:proofErr w:type="spellStart"/>
      <w:r w:rsidRPr="008514B2">
        <w:rPr>
          <w:rFonts w:ascii="Times New Roman" w:hAnsi="Times New Roman"/>
          <w:sz w:val="20"/>
          <w:szCs w:val="20"/>
        </w:rPr>
        <w:t>Catalase</w:t>
      </w:r>
      <w:proofErr w:type="spellEnd"/>
      <w:r w:rsidRPr="008514B2">
        <w:rPr>
          <w:rFonts w:ascii="Times New Roman" w:hAnsi="Times New Roman"/>
          <w:sz w:val="20"/>
          <w:szCs w:val="20"/>
        </w:rPr>
        <w:t xml:space="preserve"> (CAT) activity was determined according to </w:t>
      </w:r>
      <w:proofErr w:type="spellStart"/>
      <w:r w:rsidRPr="008514B2">
        <w:rPr>
          <w:rFonts w:ascii="Times New Roman" w:hAnsi="Times New Roman"/>
          <w:sz w:val="20"/>
          <w:szCs w:val="20"/>
        </w:rPr>
        <w:t>Aebi</w:t>
      </w:r>
      <w:proofErr w:type="spellEnd"/>
      <w:r w:rsidRPr="008514B2">
        <w:rPr>
          <w:rFonts w:ascii="Times New Roman" w:hAnsi="Times New Roman"/>
          <w:sz w:val="20"/>
          <w:szCs w:val="20"/>
        </w:rPr>
        <w:t xml:space="preserve"> (1984). The assay mixture (3.0 ml) consisted of 100µl enzyme extract, 100µl H</w:t>
      </w:r>
      <w:r w:rsidRPr="008514B2">
        <w:rPr>
          <w:rFonts w:ascii="Times New Roman" w:hAnsi="Times New Roman"/>
          <w:sz w:val="20"/>
          <w:szCs w:val="20"/>
          <w:vertAlign w:val="subscript"/>
        </w:rPr>
        <w:t>2</w:t>
      </w:r>
      <w:r w:rsidRPr="008514B2">
        <w:rPr>
          <w:rFonts w:ascii="Times New Roman" w:hAnsi="Times New Roman"/>
          <w:sz w:val="20"/>
          <w:szCs w:val="20"/>
        </w:rPr>
        <w:t>O</w:t>
      </w:r>
      <w:r w:rsidRPr="008514B2">
        <w:rPr>
          <w:rFonts w:ascii="Times New Roman" w:hAnsi="Times New Roman"/>
          <w:sz w:val="20"/>
          <w:szCs w:val="20"/>
          <w:vertAlign w:val="subscript"/>
        </w:rPr>
        <w:t>2</w:t>
      </w:r>
      <w:r w:rsidRPr="008514B2">
        <w:rPr>
          <w:rFonts w:ascii="Times New Roman" w:hAnsi="Times New Roman"/>
          <w:sz w:val="20"/>
          <w:szCs w:val="20"/>
        </w:rPr>
        <w:t xml:space="preserve"> (300mM) and 2.8 ml 50mM phosphate buffer with 2mM EDTA (pH 7.0). CAT activity was assayed by monitoring the decrease in the absorbance at 240nm as a consequence of H</w:t>
      </w:r>
      <w:r w:rsidRPr="008514B2">
        <w:rPr>
          <w:rFonts w:ascii="Times New Roman" w:hAnsi="Times New Roman"/>
          <w:sz w:val="20"/>
          <w:szCs w:val="20"/>
          <w:vertAlign w:val="subscript"/>
        </w:rPr>
        <w:t>2</w:t>
      </w:r>
      <w:r w:rsidRPr="008514B2">
        <w:rPr>
          <w:rFonts w:ascii="Times New Roman" w:hAnsi="Times New Roman"/>
          <w:sz w:val="20"/>
          <w:szCs w:val="20"/>
        </w:rPr>
        <w:t>O</w:t>
      </w:r>
      <w:r w:rsidRPr="008514B2">
        <w:rPr>
          <w:rFonts w:ascii="Times New Roman" w:hAnsi="Times New Roman"/>
          <w:sz w:val="20"/>
          <w:szCs w:val="20"/>
          <w:vertAlign w:val="subscript"/>
        </w:rPr>
        <w:t>2</w:t>
      </w:r>
      <w:r w:rsidRPr="008514B2">
        <w:rPr>
          <w:rFonts w:ascii="Times New Roman" w:hAnsi="Times New Roman"/>
          <w:sz w:val="20"/>
          <w:szCs w:val="20"/>
        </w:rPr>
        <w:t xml:space="preserve"> disappearance. </w:t>
      </w:r>
      <w:proofErr w:type="spellStart"/>
      <w:r w:rsidRPr="008514B2">
        <w:rPr>
          <w:rFonts w:ascii="Times New Roman" w:hAnsi="Times New Roman"/>
          <w:sz w:val="20"/>
          <w:szCs w:val="20"/>
        </w:rPr>
        <w:t>Ascorbate</w:t>
      </w:r>
      <w:proofErr w:type="spellEnd"/>
      <w:r w:rsidRPr="008514B2">
        <w:rPr>
          <w:rFonts w:ascii="Times New Roman" w:hAnsi="Times New Roman"/>
          <w:sz w:val="20"/>
          <w:szCs w:val="20"/>
        </w:rPr>
        <w:t xml:space="preserve"> </w:t>
      </w:r>
      <w:proofErr w:type="spellStart"/>
      <w:r w:rsidRPr="008514B2">
        <w:rPr>
          <w:rFonts w:ascii="Times New Roman" w:hAnsi="Times New Roman"/>
          <w:sz w:val="20"/>
          <w:szCs w:val="20"/>
        </w:rPr>
        <w:t>peroxidase</w:t>
      </w:r>
      <w:proofErr w:type="spellEnd"/>
      <w:r w:rsidRPr="008514B2">
        <w:rPr>
          <w:rFonts w:ascii="Times New Roman" w:hAnsi="Times New Roman"/>
          <w:sz w:val="20"/>
          <w:szCs w:val="20"/>
        </w:rPr>
        <w:t xml:space="preserve"> (APX) activity was assayed according to the method of (Nakano and Asada 1981). The reaction mixture consisted of 100µl enzyme extract, 100µl </w:t>
      </w:r>
      <w:proofErr w:type="spellStart"/>
      <w:r w:rsidRPr="008514B2">
        <w:rPr>
          <w:rFonts w:ascii="Times New Roman" w:hAnsi="Times New Roman"/>
          <w:sz w:val="20"/>
          <w:szCs w:val="20"/>
        </w:rPr>
        <w:t>ascorbate</w:t>
      </w:r>
      <w:proofErr w:type="spellEnd"/>
      <w:r w:rsidRPr="008514B2">
        <w:rPr>
          <w:rFonts w:ascii="Times New Roman" w:hAnsi="Times New Roman"/>
          <w:sz w:val="20"/>
          <w:szCs w:val="20"/>
        </w:rPr>
        <w:t xml:space="preserve"> (7.5 </w:t>
      </w:r>
      <w:proofErr w:type="spellStart"/>
      <w:r w:rsidRPr="008514B2">
        <w:rPr>
          <w:rFonts w:ascii="Times New Roman" w:hAnsi="Times New Roman"/>
          <w:sz w:val="20"/>
          <w:szCs w:val="20"/>
        </w:rPr>
        <w:t>mM</w:t>
      </w:r>
      <w:proofErr w:type="spellEnd"/>
      <w:r w:rsidRPr="008514B2">
        <w:rPr>
          <w:rFonts w:ascii="Times New Roman" w:hAnsi="Times New Roman"/>
          <w:sz w:val="20"/>
          <w:szCs w:val="20"/>
        </w:rPr>
        <w:t>), 100µl H</w:t>
      </w:r>
      <w:r w:rsidRPr="008514B2">
        <w:rPr>
          <w:rFonts w:ascii="Times New Roman" w:hAnsi="Times New Roman"/>
          <w:sz w:val="20"/>
          <w:szCs w:val="20"/>
          <w:vertAlign w:val="subscript"/>
        </w:rPr>
        <w:t>2</w:t>
      </w:r>
      <w:r w:rsidRPr="008514B2">
        <w:rPr>
          <w:rFonts w:ascii="Times New Roman" w:hAnsi="Times New Roman"/>
          <w:sz w:val="20"/>
          <w:szCs w:val="20"/>
        </w:rPr>
        <w:t>O</w:t>
      </w:r>
      <w:r w:rsidRPr="008514B2">
        <w:rPr>
          <w:rFonts w:ascii="Times New Roman" w:hAnsi="Times New Roman"/>
          <w:sz w:val="20"/>
          <w:szCs w:val="20"/>
          <w:vertAlign w:val="subscript"/>
        </w:rPr>
        <w:t>2</w:t>
      </w:r>
      <w:r w:rsidRPr="008514B2">
        <w:rPr>
          <w:rFonts w:ascii="Times New Roman" w:hAnsi="Times New Roman"/>
          <w:sz w:val="20"/>
          <w:szCs w:val="20"/>
        </w:rPr>
        <w:t xml:space="preserve"> (300mM) and 2.7 ml 25mM potassium phosphate buffer with 2mM EDTA (pH 7.0). The oxidation of </w:t>
      </w:r>
      <w:proofErr w:type="spellStart"/>
      <w:r w:rsidRPr="008514B2">
        <w:rPr>
          <w:rFonts w:ascii="Times New Roman" w:hAnsi="Times New Roman"/>
          <w:sz w:val="20"/>
          <w:szCs w:val="20"/>
        </w:rPr>
        <w:t>ascorbate</w:t>
      </w:r>
      <w:proofErr w:type="spellEnd"/>
      <w:r w:rsidRPr="008514B2">
        <w:rPr>
          <w:rFonts w:ascii="Times New Roman" w:hAnsi="Times New Roman"/>
          <w:sz w:val="20"/>
          <w:szCs w:val="20"/>
        </w:rPr>
        <w:t xml:space="preserve"> was determined by the change in absorbance at 290nm.</w:t>
      </w:r>
    </w:p>
    <w:p w:rsidR="001B634C" w:rsidRPr="008514B2" w:rsidRDefault="001B634C" w:rsidP="0030083D">
      <w:pPr>
        <w:autoSpaceDE w:val="0"/>
        <w:autoSpaceDN w:val="0"/>
        <w:adjustRightInd w:val="0"/>
        <w:spacing w:after="0" w:line="240" w:lineRule="auto"/>
        <w:jc w:val="both"/>
        <w:rPr>
          <w:rFonts w:ascii="Times New Roman" w:hAnsi="Times New Roman"/>
          <w:sz w:val="20"/>
          <w:szCs w:val="20"/>
        </w:rPr>
      </w:pPr>
    </w:p>
    <w:p w:rsidR="001B634C" w:rsidRPr="008514B2" w:rsidRDefault="001B634C" w:rsidP="0030083D">
      <w:pPr>
        <w:pStyle w:val="Default"/>
        <w:jc w:val="both"/>
        <w:rPr>
          <w:rFonts w:ascii="Times New Roman" w:hAnsi="Times New Roman" w:cs="Times New Roman"/>
          <w:b/>
          <w:bCs/>
          <w:sz w:val="20"/>
          <w:szCs w:val="20"/>
        </w:rPr>
      </w:pPr>
      <w:r w:rsidRPr="008514B2">
        <w:rPr>
          <w:rStyle w:val="A5"/>
          <w:rFonts w:ascii="Times New Roman" w:hAnsi="Times New Roman"/>
          <w:sz w:val="20"/>
          <w:szCs w:val="20"/>
        </w:rPr>
        <w:t>2.6</w:t>
      </w:r>
      <w:r w:rsidRPr="008514B2">
        <w:rPr>
          <w:rStyle w:val="A5"/>
          <w:rFonts w:ascii="Times New Roman" w:hAnsi="Times New Roman" w:cs="Times New Roman"/>
          <w:sz w:val="20"/>
          <w:szCs w:val="20"/>
        </w:rPr>
        <w:t xml:space="preserve"> </w:t>
      </w:r>
      <w:r w:rsidRPr="008514B2">
        <w:rPr>
          <w:rFonts w:ascii="Times New Roman" w:hAnsi="Times New Roman" w:cs="Times New Roman"/>
          <w:b/>
          <w:bCs/>
          <w:sz w:val="20"/>
          <w:szCs w:val="20"/>
        </w:rPr>
        <w:t>Statistical analysis</w:t>
      </w:r>
    </w:p>
    <w:p w:rsidR="001B634C" w:rsidRPr="008514B2" w:rsidRDefault="001B634C" w:rsidP="008514B2">
      <w:pPr>
        <w:pStyle w:val="Default"/>
        <w:ind w:firstLine="270"/>
        <w:jc w:val="both"/>
        <w:rPr>
          <w:rFonts w:ascii="Times New Roman" w:hAnsi="Times New Roman" w:cs="Times New Roman"/>
          <w:b/>
          <w:bCs/>
          <w:sz w:val="20"/>
          <w:szCs w:val="20"/>
        </w:rPr>
      </w:pPr>
      <w:r w:rsidRPr="008514B2">
        <w:rPr>
          <w:rFonts w:ascii="Times New Roman" w:hAnsi="Times New Roman" w:cs="Times New Roman"/>
          <w:sz w:val="20"/>
          <w:szCs w:val="20"/>
        </w:rPr>
        <w:t>Means of three replicates as well as their standard errors (SE) were determined. The test of significance between the treat</w:t>
      </w:r>
      <w:r w:rsidRPr="008514B2">
        <w:rPr>
          <w:rFonts w:ascii="Times New Roman" w:hAnsi="Times New Roman" w:cs="Times New Roman"/>
          <w:sz w:val="20"/>
          <w:szCs w:val="20"/>
        </w:rPr>
        <w:softHyphen/>
        <w:t xml:space="preserve">ments was done using a one way analysis of variance (ANOVA). </w:t>
      </w:r>
    </w:p>
    <w:p w:rsidR="00A94794" w:rsidRPr="008514B2" w:rsidRDefault="00A94794" w:rsidP="0030083D">
      <w:pPr>
        <w:spacing w:after="0" w:line="240" w:lineRule="auto"/>
        <w:rPr>
          <w:sz w:val="20"/>
          <w:szCs w:val="20"/>
        </w:rPr>
      </w:pPr>
    </w:p>
    <w:p w:rsidR="00FA6B91" w:rsidRPr="008514B2" w:rsidRDefault="00FA6B91" w:rsidP="0030083D">
      <w:pPr>
        <w:pStyle w:val="ListParagraph"/>
        <w:numPr>
          <w:ilvl w:val="0"/>
          <w:numId w:val="4"/>
        </w:numPr>
        <w:spacing w:after="0" w:line="240" w:lineRule="auto"/>
        <w:ind w:left="270" w:hanging="270"/>
        <w:rPr>
          <w:rFonts w:ascii="Times New Roman" w:hAnsi="Times New Roman" w:cs="Times New Roman"/>
          <w:b/>
          <w:sz w:val="20"/>
          <w:szCs w:val="20"/>
        </w:rPr>
      </w:pPr>
      <w:r w:rsidRPr="008514B2">
        <w:rPr>
          <w:rFonts w:ascii="Times New Roman" w:hAnsi="Times New Roman" w:cs="Times New Roman"/>
          <w:b/>
          <w:sz w:val="20"/>
          <w:szCs w:val="20"/>
        </w:rPr>
        <w:t>Results</w:t>
      </w:r>
    </w:p>
    <w:p w:rsidR="002C4732" w:rsidRPr="008514B2" w:rsidRDefault="00840C84" w:rsidP="008514B2">
      <w:pPr>
        <w:spacing w:after="0" w:line="240" w:lineRule="auto"/>
        <w:ind w:firstLine="270"/>
        <w:jc w:val="both"/>
        <w:rPr>
          <w:rFonts w:ascii="Times New Roman" w:hAnsi="Times New Roman" w:cs="Times New Roman"/>
          <w:sz w:val="20"/>
          <w:szCs w:val="20"/>
        </w:rPr>
      </w:pPr>
      <w:r w:rsidRPr="008514B2">
        <w:rPr>
          <w:rFonts w:ascii="Times New Roman" w:hAnsi="Times New Roman" w:cs="Times New Roman"/>
          <w:sz w:val="20"/>
          <w:szCs w:val="20"/>
        </w:rPr>
        <w:t>The results of the physicochemical analyses of the soil and the crude oil are depicted in Table 1.</w:t>
      </w:r>
      <w:r w:rsidR="00A60C2C" w:rsidRPr="008514B2">
        <w:rPr>
          <w:rFonts w:ascii="Times New Roman" w:hAnsi="Times New Roman" w:cs="Times New Roman"/>
          <w:sz w:val="20"/>
          <w:szCs w:val="20"/>
        </w:rPr>
        <w:t xml:space="preserve"> There were no detectable levels of cadmium, lead and nickel in the soil and the crude oil; however, the crude oil contained low level </w:t>
      </w:r>
      <w:proofErr w:type="spellStart"/>
      <w:r w:rsidR="00A60C2C" w:rsidRPr="008514B2">
        <w:rPr>
          <w:rFonts w:ascii="Times New Roman" w:hAnsi="Times New Roman" w:cs="Times New Roman"/>
          <w:sz w:val="20"/>
          <w:szCs w:val="20"/>
        </w:rPr>
        <w:t>sulphur</w:t>
      </w:r>
      <w:proofErr w:type="spellEnd"/>
      <w:r w:rsidR="003D7003" w:rsidRPr="008514B2">
        <w:rPr>
          <w:rFonts w:ascii="Times New Roman" w:hAnsi="Times New Roman" w:cs="Times New Roman"/>
          <w:sz w:val="20"/>
          <w:szCs w:val="20"/>
        </w:rPr>
        <w:t xml:space="preserve"> while the total hydrocarbon and density were 89.26% and 0.61cm</w:t>
      </w:r>
      <w:r w:rsidR="003D7003" w:rsidRPr="008514B2">
        <w:rPr>
          <w:rFonts w:ascii="Times New Roman" w:hAnsi="Times New Roman" w:cs="Times New Roman"/>
          <w:sz w:val="20"/>
          <w:szCs w:val="20"/>
          <w:vertAlign w:val="superscript"/>
        </w:rPr>
        <w:t>3</w:t>
      </w:r>
      <w:r w:rsidR="00A60C2C" w:rsidRPr="008514B2">
        <w:rPr>
          <w:rFonts w:ascii="Times New Roman" w:hAnsi="Times New Roman" w:cs="Times New Roman"/>
          <w:sz w:val="20"/>
          <w:szCs w:val="20"/>
        </w:rPr>
        <w:t xml:space="preserve"> </w:t>
      </w:r>
      <w:r w:rsidR="003D7003" w:rsidRPr="008514B2">
        <w:rPr>
          <w:rFonts w:ascii="Times New Roman" w:hAnsi="Times New Roman" w:cs="Times New Roman"/>
          <w:sz w:val="20"/>
          <w:szCs w:val="20"/>
        </w:rPr>
        <w:t>respectively.</w:t>
      </w:r>
    </w:p>
    <w:p w:rsidR="00AA1C1F" w:rsidRPr="008514B2" w:rsidRDefault="00AA1C1F" w:rsidP="0030083D">
      <w:pPr>
        <w:spacing w:after="0" w:line="240" w:lineRule="auto"/>
        <w:rPr>
          <w:rFonts w:ascii="Times New Roman" w:hAnsi="Times New Roman" w:cs="Times New Roman"/>
          <w:sz w:val="20"/>
          <w:szCs w:val="20"/>
        </w:rPr>
      </w:pPr>
    </w:p>
    <w:p w:rsidR="0073274B" w:rsidRPr="008514B2" w:rsidRDefault="0073274B" w:rsidP="0030083D">
      <w:pPr>
        <w:spacing w:after="0" w:line="240" w:lineRule="auto"/>
        <w:rPr>
          <w:rFonts w:ascii="Times New Roman" w:hAnsi="Times New Roman" w:cs="Times New Roman"/>
          <w:sz w:val="20"/>
          <w:szCs w:val="20"/>
        </w:rPr>
      </w:pPr>
      <w:r w:rsidRPr="008514B2">
        <w:rPr>
          <w:rFonts w:ascii="Times New Roman" w:hAnsi="Times New Roman" w:cs="Times New Roman"/>
          <w:sz w:val="20"/>
          <w:szCs w:val="20"/>
        </w:rPr>
        <w:t>Table</w:t>
      </w:r>
      <w:r w:rsidR="000628C6">
        <w:rPr>
          <w:rFonts w:ascii="Times New Roman" w:hAnsi="Times New Roman" w:cs="Times New Roman"/>
          <w:sz w:val="20"/>
          <w:szCs w:val="20"/>
        </w:rPr>
        <w:t xml:space="preserve"> </w:t>
      </w:r>
      <w:r w:rsidRPr="008514B2">
        <w:rPr>
          <w:rFonts w:ascii="Times New Roman" w:hAnsi="Times New Roman" w:cs="Times New Roman"/>
          <w:sz w:val="20"/>
          <w:szCs w:val="20"/>
        </w:rPr>
        <w:t>1. Physicochemical properties of the garden soil and the crude oil</w:t>
      </w:r>
    </w:p>
    <w:tbl>
      <w:tblPr>
        <w:tblStyle w:val="TableGrid"/>
        <w:tblW w:w="5000" w:type="pct"/>
        <w:tblLook w:val="04A0"/>
      </w:tblPr>
      <w:tblGrid>
        <w:gridCol w:w="2623"/>
        <w:gridCol w:w="2053"/>
      </w:tblGrid>
      <w:tr w:rsidR="000329AE" w:rsidRPr="008514B2" w:rsidTr="008514B2">
        <w:tc>
          <w:tcPr>
            <w:tcW w:w="2805" w:type="pct"/>
            <w:tcBorders>
              <w:bottom w:val="single" w:sz="4" w:space="0" w:color="auto"/>
            </w:tcBorders>
          </w:tcPr>
          <w:p w:rsidR="000329AE" w:rsidRPr="008514B2" w:rsidRDefault="00880F01" w:rsidP="0030083D">
            <w:pPr>
              <w:rPr>
                <w:rFonts w:ascii="Times New Roman" w:hAnsi="Times New Roman" w:cs="Times New Roman"/>
                <w:b/>
                <w:sz w:val="20"/>
                <w:szCs w:val="20"/>
              </w:rPr>
            </w:pPr>
            <w:r w:rsidRPr="008514B2">
              <w:rPr>
                <w:rFonts w:ascii="Times New Roman" w:hAnsi="Times New Roman" w:cs="Times New Roman"/>
                <w:b/>
                <w:sz w:val="20"/>
                <w:szCs w:val="20"/>
              </w:rPr>
              <w:t>Parameters</w:t>
            </w:r>
          </w:p>
        </w:tc>
        <w:tc>
          <w:tcPr>
            <w:tcW w:w="2195" w:type="pct"/>
            <w:tcBorders>
              <w:bottom w:val="single" w:sz="4" w:space="0" w:color="auto"/>
            </w:tcBorders>
          </w:tcPr>
          <w:p w:rsidR="000329AE" w:rsidRPr="008514B2" w:rsidRDefault="000329AE" w:rsidP="0030083D">
            <w:pPr>
              <w:rPr>
                <w:rFonts w:ascii="Times New Roman" w:hAnsi="Times New Roman" w:cs="Times New Roman"/>
                <w:b/>
                <w:sz w:val="20"/>
                <w:szCs w:val="20"/>
              </w:rPr>
            </w:pPr>
            <w:r w:rsidRPr="008514B2">
              <w:rPr>
                <w:rFonts w:ascii="Times New Roman" w:hAnsi="Times New Roman" w:cs="Times New Roman"/>
                <w:b/>
                <w:sz w:val="20"/>
                <w:szCs w:val="20"/>
              </w:rPr>
              <w:t>Level detected</w:t>
            </w:r>
          </w:p>
        </w:tc>
      </w:tr>
      <w:tr w:rsidR="000329AE" w:rsidRPr="008514B2" w:rsidTr="008514B2">
        <w:trPr>
          <w:trHeight w:val="3543"/>
        </w:trPr>
        <w:tc>
          <w:tcPr>
            <w:tcW w:w="5000" w:type="pct"/>
            <w:gridSpan w:val="2"/>
            <w:tcBorders>
              <w:top w:val="single" w:sz="4" w:space="0" w:color="auto"/>
              <w:left w:val="single" w:sz="4" w:space="0" w:color="auto"/>
              <w:bottom w:val="single" w:sz="4" w:space="0" w:color="auto"/>
              <w:right w:val="single" w:sz="4" w:space="0" w:color="auto"/>
            </w:tcBorders>
          </w:tcPr>
          <w:p w:rsidR="000329AE" w:rsidRPr="008514B2" w:rsidRDefault="000329AE" w:rsidP="0030083D">
            <w:pPr>
              <w:rPr>
                <w:rFonts w:ascii="Times New Roman" w:hAnsi="Times New Roman" w:cs="Times New Roman"/>
                <w:i/>
                <w:sz w:val="20"/>
                <w:szCs w:val="20"/>
              </w:rPr>
            </w:pPr>
            <w:r w:rsidRPr="008514B2">
              <w:rPr>
                <w:rFonts w:ascii="Times New Roman" w:hAnsi="Times New Roman" w:cs="Times New Roman"/>
                <w:i/>
                <w:sz w:val="20"/>
                <w:szCs w:val="20"/>
              </w:rPr>
              <w:t>Garden soil</w:t>
            </w:r>
          </w:p>
          <w:p w:rsidR="000329AE" w:rsidRPr="008514B2" w:rsidRDefault="000329AE" w:rsidP="0030083D">
            <w:pPr>
              <w:jc w:val="both"/>
              <w:rPr>
                <w:rFonts w:ascii="Times New Roman" w:hAnsi="Times New Roman" w:cs="Times New Roman"/>
                <w:sz w:val="20"/>
                <w:szCs w:val="20"/>
              </w:rPr>
            </w:pPr>
            <w:r w:rsidRPr="008514B2">
              <w:rPr>
                <w:rFonts w:ascii="Times New Roman" w:hAnsi="Times New Roman" w:cs="Times New Roman"/>
                <w:sz w:val="20"/>
                <w:szCs w:val="20"/>
              </w:rPr>
              <w:t xml:space="preserve">     pH</w:t>
            </w:r>
            <w:r w:rsidR="00880F01" w:rsidRPr="008514B2">
              <w:rPr>
                <w:rFonts w:ascii="Times New Roman" w:hAnsi="Times New Roman" w:cs="Times New Roman"/>
                <w:sz w:val="20"/>
                <w:szCs w:val="20"/>
              </w:rPr>
              <w:t xml:space="preserve">                                         </w:t>
            </w:r>
            <w:r w:rsidR="00A34D43" w:rsidRPr="008514B2">
              <w:rPr>
                <w:rFonts w:ascii="Times New Roman" w:hAnsi="Times New Roman" w:cs="Times New Roman"/>
                <w:sz w:val="20"/>
                <w:szCs w:val="20"/>
              </w:rPr>
              <w:t xml:space="preserve"> </w:t>
            </w:r>
            <w:r w:rsidR="00880F01" w:rsidRPr="008514B2">
              <w:rPr>
                <w:rFonts w:ascii="Times New Roman" w:hAnsi="Times New Roman" w:cs="Times New Roman"/>
                <w:sz w:val="20"/>
                <w:szCs w:val="20"/>
              </w:rPr>
              <w:t>7.12</w:t>
            </w:r>
          </w:p>
          <w:p w:rsidR="00880F01" w:rsidRPr="008514B2" w:rsidRDefault="00880F01" w:rsidP="0030083D">
            <w:pPr>
              <w:jc w:val="both"/>
              <w:rPr>
                <w:rFonts w:ascii="Times New Roman" w:eastAsia="Times New Roman" w:hAnsi="Times New Roman" w:cs="Times New Roman"/>
                <w:color w:val="000000"/>
                <w:sz w:val="20"/>
                <w:szCs w:val="20"/>
              </w:rPr>
            </w:pPr>
            <w:r w:rsidRPr="008514B2">
              <w:rPr>
                <w:rFonts w:ascii="Times New Roman" w:hAnsi="Times New Roman" w:cs="Times New Roman"/>
                <w:sz w:val="20"/>
                <w:szCs w:val="20"/>
              </w:rPr>
              <w:t xml:space="preserve">     E</w:t>
            </w:r>
            <w:r w:rsidR="00A34D43" w:rsidRPr="008514B2">
              <w:rPr>
                <w:rFonts w:ascii="Times New Roman" w:hAnsi="Times New Roman" w:cs="Times New Roman"/>
                <w:sz w:val="20"/>
                <w:szCs w:val="20"/>
              </w:rPr>
              <w:t>C</w:t>
            </w:r>
            <w:r w:rsidRPr="008514B2">
              <w:rPr>
                <w:rFonts w:ascii="Times New Roman" w:hAnsi="Times New Roman" w:cs="Times New Roman"/>
                <w:sz w:val="20"/>
                <w:szCs w:val="20"/>
              </w:rPr>
              <w:t xml:space="preserve"> </w:t>
            </w:r>
            <w:r w:rsidR="00A34D43" w:rsidRPr="008514B2">
              <w:rPr>
                <w:rFonts w:ascii="Times New Roman" w:hAnsi="Times New Roman" w:cs="Times New Roman"/>
                <w:sz w:val="20"/>
                <w:szCs w:val="20"/>
              </w:rPr>
              <w:t>(</w:t>
            </w:r>
            <w:r w:rsidR="00A34D43" w:rsidRPr="008514B2">
              <w:rPr>
                <w:rFonts w:ascii="Times New Roman" w:eastAsia="Times New Roman" w:hAnsi="Times New Roman" w:cs="Times New Roman"/>
                <w:color w:val="000000"/>
                <w:sz w:val="20"/>
                <w:szCs w:val="20"/>
              </w:rPr>
              <w:t>uScm</w:t>
            </w:r>
            <w:r w:rsidR="00A34D43" w:rsidRPr="008514B2">
              <w:rPr>
                <w:rFonts w:ascii="Times New Roman" w:eastAsia="Times New Roman" w:hAnsi="Times New Roman" w:cs="Times New Roman"/>
                <w:color w:val="000000"/>
                <w:sz w:val="20"/>
                <w:szCs w:val="20"/>
                <w:vertAlign w:val="superscript"/>
              </w:rPr>
              <w:t>-1</w:t>
            </w:r>
            <w:r w:rsidR="00A34D43" w:rsidRPr="008514B2">
              <w:rPr>
                <w:rFonts w:ascii="Times New Roman" w:eastAsia="Times New Roman" w:hAnsi="Times New Roman" w:cs="Times New Roman"/>
                <w:color w:val="000000"/>
                <w:sz w:val="20"/>
                <w:szCs w:val="20"/>
              </w:rPr>
              <w:t xml:space="preserve">)                      </w:t>
            </w:r>
            <w:r w:rsidRPr="008514B2">
              <w:rPr>
                <w:rFonts w:ascii="Times New Roman" w:hAnsi="Times New Roman" w:cs="Times New Roman"/>
                <w:sz w:val="20"/>
                <w:szCs w:val="20"/>
              </w:rPr>
              <w:t xml:space="preserve">   28.2 </w:t>
            </w:r>
          </w:p>
          <w:p w:rsidR="00880F01" w:rsidRPr="008514B2" w:rsidRDefault="00880F01" w:rsidP="0030083D">
            <w:pPr>
              <w:jc w:val="both"/>
              <w:rPr>
                <w:rFonts w:ascii="Times New Roman" w:eastAsia="Times New Roman" w:hAnsi="Times New Roman" w:cs="Times New Roman"/>
                <w:color w:val="000000"/>
                <w:sz w:val="20"/>
                <w:szCs w:val="20"/>
              </w:rPr>
            </w:pPr>
            <w:r w:rsidRPr="008514B2">
              <w:rPr>
                <w:rFonts w:ascii="Times New Roman" w:eastAsia="Times New Roman" w:hAnsi="Times New Roman" w:cs="Times New Roman"/>
                <w:color w:val="000000"/>
                <w:sz w:val="20"/>
                <w:szCs w:val="20"/>
              </w:rPr>
              <w:t xml:space="preserve">     Total organic matter       </w:t>
            </w:r>
            <w:r w:rsidR="00A34D43" w:rsidRPr="008514B2">
              <w:rPr>
                <w:rFonts w:ascii="Times New Roman" w:eastAsia="Times New Roman" w:hAnsi="Times New Roman" w:cs="Times New Roman"/>
                <w:color w:val="000000"/>
                <w:sz w:val="20"/>
                <w:szCs w:val="20"/>
              </w:rPr>
              <w:t xml:space="preserve">     </w:t>
            </w:r>
            <w:r w:rsidRPr="008514B2">
              <w:rPr>
                <w:rFonts w:ascii="Times New Roman" w:eastAsia="Times New Roman" w:hAnsi="Times New Roman" w:cs="Times New Roman"/>
                <w:color w:val="000000"/>
                <w:sz w:val="20"/>
                <w:szCs w:val="20"/>
              </w:rPr>
              <w:t xml:space="preserve">   3.39</w:t>
            </w:r>
            <w:r w:rsidR="0048252B" w:rsidRPr="008514B2">
              <w:rPr>
                <w:rFonts w:ascii="Times New Roman" w:eastAsia="Times New Roman" w:hAnsi="Times New Roman" w:cs="Times New Roman"/>
                <w:color w:val="000000"/>
                <w:sz w:val="20"/>
                <w:szCs w:val="20"/>
              </w:rPr>
              <w:t xml:space="preserve"> %</w:t>
            </w:r>
          </w:p>
          <w:p w:rsidR="00880F01" w:rsidRPr="008514B2" w:rsidRDefault="00880F01" w:rsidP="0030083D">
            <w:pPr>
              <w:jc w:val="both"/>
              <w:rPr>
                <w:rFonts w:ascii="Times New Roman" w:eastAsia="Times New Roman" w:hAnsi="Times New Roman" w:cs="Times New Roman"/>
                <w:color w:val="000000"/>
                <w:sz w:val="20"/>
                <w:szCs w:val="20"/>
              </w:rPr>
            </w:pPr>
            <w:r w:rsidRPr="008514B2">
              <w:rPr>
                <w:rFonts w:ascii="Times New Roman" w:eastAsia="Times New Roman" w:hAnsi="Times New Roman" w:cs="Times New Roman"/>
                <w:color w:val="000000"/>
                <w:sz w:val="20"/>
                <w:szCs w:val="20"/>
              </w:rPr>
              <w:t xml:space="preserve">     Cadmium                                ND</w:t>
            </w:r>
          </w:p>
          <w:p w:rsidR="00880F01" w:rsidRPr="008514B2" w:rsidRDefault="00880F01" w:rsidP="0030083D">
            <w:pPr>
              <w:jc w:val="both"/>
              <w:rPr>
                <w:rFonts w:ascii="Times New Roman" w:eastAsia="Times New Roman" w:hAnsi="Times New Roman" w:cs="Times New Roman"/>
                <w:color w:val="000000"/>
                <w:sz w:val="20"/>
                <w:szCs w:val="20"/>
              </w:rPr>
            </w:pPr>
            <w:r w:rsidRPr="008514B2">
              <w:rPr>
                <w:rFonts w:ascii="Times New Roman" w:eastAsia="Times New Roman" w:hAnsi="Times New Roman" w:cs="Times New Roman"/>
                <w:color w:val="000000"/>
                <w:sz w:val="20"/>
                <w:szCs w:val="20"/>
              </w:rPr>
              <w:t xml:space="preserve">     Lead                                        ND</w:t>
            </w:r>
          </w:p>
          <w:p w:rsidR="00AA3A4F" w:rsidRPr="008514B2" w:rsidRDefault="00880F01" w:rsidP="0030083D">
            <w:pPr>
              <w:jc w:val="both"/>
              <w:rPr>
                <w:rFonts w:ascii="Times New Roman" w:eastAsia="Times New Roman" w:hAnsi="Times New Roman" w:cs="Times New Roman"/>
                <w:color w:val="000000"/>
                <w:sz w:val="20"/>
                <w:szCs w:val="20"/>
              </w:rPr>
            </w:pPr>
            <w:r w:rsidRPr="008514B2">
              <w:rPr>
                <w:rFonts w:ascii="Times New Roman" w:eastAsia="Times New Roman" w:hAnsi="Times New Roman" w:cs="Times New Roman"/>
                <w:color w:val="000000"/>
                <w:sz w:val="20"/>
                <w:szCs w:val="20"/>
              </w:rPr>
              <w:t xml:space="preserve">     Nickel                                     ND</w:t>
            </w:r>
          </w:p>
          <w:p w:rsidR="00AA3A4F" w:rsidRPr="008514B2" w:rsidRDefault="00AA3A4F" w:rsidP="0030083D">
            <w:pPr>
              <w:jc w:val="both"/>
              <w:rPr>
                <w:rFonts w:ascii="Times New Roman" w:eastAsia="Times New Roman" w:hAnsi="Times New Roman" w:cs="Times New Roman"/>
                <w:color w:val="000000"/>
                <w:sz w:val="20"/>
                <w:szCs w:val="20"/>
              </w:rPr>
            </w:pPr>
          </w:p>
          <w:p w:rsidR="00AA3A4F" w:rsidRPr="008514B2" w:rsidRDefault="00AA3A4F" w:rsidP="0030083D">
            <w:pPr>
              <w:pStyle w:val="ListParagraph"/>
              <w:tabs>
                <w:tab w:val="left" w:pos="45"/>
              </w:tabs>
              <w:ind w:left="225" w:hanging="180"/>
              <w:rPr>
                <w:rFonts w:ascii="Times New Roman" w:eastAsia="Times New Roman" w:hAnsi="Times New Roman" w:cs="Times New Roman"/>
                <w:i/>
                <w:color w:val="000000"/>
                <w:sz w:val="20"/>
                <w:szCs w:val="20"/>
              </w:rPr>
            </w:pPr>
            <w:r w:rsidRPr="008514B2">
              <w:rPr>
                <w:rFonts w:ascii="Times New Roman" w:eastAsia="Times New Roman" w:hAnsi="Times New Roman" w:cs="Times New Roman"/>
                <w:i/>
                <w:color w:val="000000"/>
                <w:sz w:val="20"/>
                <w:szCs w:val="20"/>
              </w:rPr>
              <w:t>Crude oil</w:t>
            </w:r>
          </w:p>
          <w:p w:rsidR="00AA3A4F" w:rsidRPr="008514B2" w:rsidRDefault="00FC1D33" w:rsidP="0030083D">
            <w:pPr>
              <w:pStyle w:val="ListParagraph"/>
              <w:tabs>
                <w:tab w:val="left" w:pos="45"/>
              </w:tabs>
              <w:ind w:left="225" w:hanging="180"/>
              <w:rPr>
                <w:rFonts w:ascii="Times New Roman" w:eastAsia="Times New Roman" w:hAnsi="Times New Roman" w:cs="Times New Roman"/>
                <w:color w:val="000000"/>
                <w:sz w:val="20"/>
                <w:szCs w:val="20"/>
                <w:vertAlign w:val="superscript"/>
              </w:rPr>
            </w:pPr>
            <w:r w:rsidRPr="008514B2">
              <w:rPr>
                <w:rFonts w:ascii="Times New Roman" w:eastAsia="Times New Roman" w:hAnsi="Times New Roman" w:cs="Times New Roman"/>
                <w:color w:val="000000"/>
                <w:sz w:val="20"/>
                <w:szCs w:val="20"/>
              </w:rPr>
              <w:t xml:space="preserve">    </w:t>
            </w:r>
            <w:r w:rsidR="004A4F48" w:rsidRPr="008514B2">
              <w:rPr>
                <w:rFonts w:ascii="Times New Roman" w:eastAsia="Times New Roman" w:hAnsi="Times New Roman" w:cs="Times New Roman"/>
                <w:color w:val="000000"/>
                <w:sz w:val="20"/>
                <w:szCs w:val="20"/>
              </w:rPr>
              <w:t xml:space="preserve">Density          </w:t>
            </w:r>
            <w:r w:rsidR="00A34D43" w:rsidRPr="008514B2">
              <w:rPr>
                <w:rFonts w:ascii="Times New Roman" w:eastAsia="Times New Roman" w:hAnsi="Times New Roman" w:cs="Times New Roman"/>
                <w:color w:val="000000"/>
                <w:sz w:val="20"/>
                <w:szCs w:val="20"/>
              </w:rPr>
              <w:t xml:space="preserve">                        </w:t>
            </w:r>
            <w:r w:rsidRPr="008514B2">
              <w:rPr>
                <w:rFonts w:ascii="Times New Roman" w:eastAsia="Times New Roman" w:hAnsi="Times New Roman" w:cs="Times New Roman"/>
                <w:color w:val="000000"/>
                <w:sz w:val="20"/>
                <w:szCs w:val="20"/>
              </w:rPr>
              <w:t xml:space="preserve"> 0.61 </w:t>
            </w:r>
            <w:r w:rsidR="004A4F48" w:rsidRPr="008514B2">
              <w:rPr>
                <w:rFonts w:ascii="Times New Roman" w:eastAsia="Times New Roman" w:hAnsi="Times New Roman" w:cs="Times New Roman"/>
                <w:color w:val="000000"/>
                <w:sz w:val="20"/>
                <w:szCs w:val="20"/>
              </w:rPr>
              <w:t>cm</w:t>
            </w:r>
            <w:r w:rsidR="004A4F48" w:rsidRPr="008514B2">
              <w:rPr>
                <w:rFonts w:ascii="Times New Roman" w:eastAsia="Times New Roman" w:hAnsi="Times New Roman" w:cs="Times New Roman"/>
                <w:color w:val="000000"/>
                <w:sz w:val="20"/>
                <w:szCs w:val="20"/>
                <w:vertAlign w:val="superscript"/>
              </w:rPr>
              <w:t>3</w:t>
            </w:r>
          </w:p>
          <w:p w:rsidR="00FC1D33" w:rsidRPr="008514B2" w:rsidRDefault="00FC1D33" w:rsidP="0030083D">
            <w:pPr>
              <w:pStyle w:val="ListParagraph"/>
              <w:tabs>
                <w:tab w:val="left" w:pos="45"/>
              </w:tabs>
              <w:ind w:left="225" w:hanging="180"/>
              <w:rPr>
                <w:rFonts w:ascii="Times New Roman" w:eastAsia="Times New Roman" w:hAnsi="Times New Roman" w:cs="Times New Roman"/>
                <w:color w:val="000000"/>
                <w:sz w:val="20"/>
                <w:szCs w:val="20"/>
              </w:rPr>
            </w:pPr>
            <w:r w:rsidRPr="008514B2">
              <w:rPr>
                <w:rFonts w:ascii="Times New Roman" w:eastAsia="Times New Roman" w:hAnsi="Times New Roman" w:cs="Times New Roman"/>
                <w:color w:val="000000"/>
                <w:sz w:val="20"/>
                <w:szCs w:val="20"/>
              </w:rPr>
              <w:t xml:space="preserve">    THC                                        89.26</w:t>
            </w:r>
            <w:r w:rsidR="0048252B" w:rsidRPr="008514B2">
              <w:rPr>
                <w:rFonts w:ascii="Times New Roman" w:eastAsia="Times New Roman" w:hAnsi="Times New Roman" w:cs="Times New Roman"/>
                <w:color w:val="000000"/>
                <w:sz w:val="20"/>
                <w:szCs w:val="20"/>
              </w:rPr>
              <w:t xml:space="preserve"> </w:t>
            </w:r>
            <w:r w:rsidRPr="008514B2">
              <w:rPr>
                <w:rFonts w:ascii="Times New Roman" w:eastAsia="Times New Roman" w:hAnsi="Times New Roman" w:cs="Times New Roman"/>
                <w:color w:val="000000"/>
                <w:sz w:val="20"/>
                <w:szCs w:val="20"/>
              </w:rPr>
              <w:t>%</w:t>
            </w:r>
          </w:p>
          <w:p w:rsidR="00FC1D33" w:rsidRPr="008514B2" w:rsidRDefault="00FC1D33" w:rsidP="0030083D">
            <w:pPr>
              <w:pStyle w:val="ListParagraph"/>
              <w:tabs>
                <w:tab w:val="left" w:pos="45"/>
              </w:tabs>
              <w:ind w:left="225" w:hanging="180"/>
              <w:rPr>
                <w:rFonts w:ascii="Times New Roman" w:eastAsia="Times New Roman" w:hAnsi="Times New Roman" w:cs="Times New Roman"/>
                <w:color w:val="000000"/>
                <w:sz w:val="20"/>
                <w:szCs w:val="20"/>
              </w:rPr>
            </w:pPr>
            <w:r w:rsidRPr="008514B2">
              <w:rPr>
                <w:rFonts w:ascii="Times New Roman" w:eastAsia="Times New Roman" w:hAnsi="Times New Roman" w:cs="Times New Roman"/>
                <w:color w:val="000000"/>
                <w:sz w:val="20"/>
                <w:szCs w:val="20"/>
              </w:rPr>
              <w:t xml:space="preserve">    Ash                                          0.112</w:t>
            </w:r>
            <w:r w:rsidR="0048252B" w:rsidRPr="008514B2">
              <w:rPr>
                <w:rFonts w:ascii="Times New Roman" w:eastAsia="Times New Roman" w:hAnsi="Times New Roman" w:cs="Times New Roman"/>
                <w:color w:val="000000"/>
                <w:sz w:val="20"/>
                <w:szCs w:val="20"/>
              </w:rPr>
              <w:t xml:space="preserve"> </w:t>
            </w:r>
            <w:r w:rsidRPr="008514B2">
              <w:rPr>
                <w:rFonts w:ascii="Times New Roman" w:eastAsia="Times New Roman" w:hAnsi="Times New Roman" w:cs="Times New Roman"/>
                <w:color w:val="000000"/>
                <w:sz w:val="20"/>
                <w:szCs w:val="20"/>
              </w:rPr>
              <w:t>%</w:t>
            </w:r>
          </w:p>
          <w:p w:rsidR="00FC1D33" w:rsidRPr="008514B2" w:rsidRDefault="00FC1D33" w:rsidP="0030083D">
            <w:pPr>
              <w:pStyle w:val="ListParagraph"/>
              <w:tabs>
                <w:tab w:val="left" w:pos="45"/>
              </w:tabs>
              <w:ind w:left="225" w:hanging="180"/>
              <w:rPr>
                <w:rFonts w:ascii="Times New Roman" w:eastAsia="Times New Roman" w:hAnsi="Times New Roman" w:cs="Times New Roman"/>
                <w:color w:val="000000"/>
                <w:sz w:val="20"/>
                <w:szCs w:val="20"/>
              </w:rPr>
            </w:pPr>
            <w:r w:rsidRPr="008514B2">
              <w:rPr>
                <w:rFonts w:ascii="Times New Roman" w:eastAsia="Times New Roman" w:hAnsi="Times New Roman" w:cs="Times New Roman"/>
                <w:color w:val="000000"/>
                <w:sz w:val="20"/>
                <w:szCs w:val="20"/>
              </w:rPr>
              <w:t xml:space="preserve">    </w:t>
            </w:r>
            <w:proofErr w:type="spellStart"/>
            <w:r w:rsidRPr="008514B2">
              <w:rPr>
                <w:rFonts w:ascii="Times New Roman" w:eastAsia="Times New Roman" w:hAnsi="Times New Roman" w:cs="Times New Roman"/>
                <w:color w:val="000000"/>
                <w:sz w:val="20"/>
                <w:szCs w:val="20"/>
              </w:rPr>
              <w:t>Sulphur</w:t>
            </w:r>
            <w:proofErr w:type="spellEnd"/>
            <w:r w:rsidRPr="008514B2">
              <w:rPr>
                <w:rFonts w:ascii="Times New Roman" w:eastAsia="Times New Roman" w:hAnsi="Times New Roman" w:cs="Times New Roman"/>
                <w:color w:val="000000"/>
                <w:sz w:val="20"/>
                <w:szCs w:val="20"/>
              </w:rPr>
              <w:t xml:space="preserve">                                    0.006</w:t>
            </w:r>
            <w:r w:rsidR="0048252B" w:rsidRPr="008514B2">
              <w:rPr>
                <w:rFonts w:ascii="Times New Roman" w:eastAsia="Times New Roman" w:hAnsi="Times New Roman" w:cs="Times New Roman"/>
                <w:color w:val="000000"/>
                <w:sz w:val="20"/>
                <w:szCs w:val="20"/>
              </w:rPr>
              <w:t xml:space="preserve"> </w:t>
            </w:r>
            <w:r w:rsidRPr="008514B2">
              <w:rPr>
                <w:rFonts w:ascii="Times New Roman" w:eastAsia="Times New Roman" w:hAnsi="Times New Roman" w:cs="Times New Roman"/>
                <w:color w:val="000000"/>
                <w:sz w:val="20"/>
                <w:szCs w:val="20"/>
              </w:rPr>
              <w:t>%</w:t>
            </w:r>
          </w:p>
          <w:p w:rsidR="00FC1D33" w:rsidRPr="008514B2" w:rsidRDefault="00FC1D33" w:rsidP="0030083D">
            <w:pPr>
              <w:rPr>
                <w:rFonts w:ascii="Times New Roman" w:eastAsia="Times New Roman" w:hAnsi="Times New Roman" w:cs="Times New Roman"/>
                <w:color w:val="000000"/>
                <w:sz w:val="20"/>
                <w:szCs w:val="20"/>
              </w:rPr>
            </w:pPr>
            <w:r w:rsidRPr="008514B2">
              <w:rPr>
                <w:rFonts w:ascii="Times New Roman" w:eastAsia="Times New Roman" w:hAnsi="Times New Roman" w:cs="Times New Roman"/>
                <w:color w:val="000000"/>
                <w:sz w:val="20"/>
                <w:szCs w:val="20"/>
              </w:rPr>
              <w:t xml:space="preserve">     Cadmium                            </w:t>
            </w:r>
            <w:r w:rsidR="00A34D43" w:rsidRPr="008514B2">
              <w:rPr>
                <w:rFonts w:ascii="Times New Roman" w:eastAsia="Times New Roman" w:hAnsi="Times New Roman" w:cs="Times New Roman"/>
                <w:color w:val="000000"/>
                <w:sz w:val="20"/>
                <w:szCs w:val="20"/>
              </w:rPr>
              <w:t xml:space="preserve">  </w:t>
            </w:r>
            <w:r w:rsidRPr="008514B2">
              <w:rPr>
                <w:rFonts w:ascii="Times New Roman" w:eastAsia="Times New Roman" w:hAnsi="Times New Roman" w:cs="Times New Roman"/>
                <w:color w:val="000000"/>
                <w:sz w:val="20"/>
                <w:szCs w:val="20"/>
              </w:rPr>
              <w:t xml:space="preserve">   ND</w:t>
            </w:r>
          </w:p>
          <w:p w:rsidR="00FC1D33" w:rsidRPr="008514B2" w:rsidRDefault="00FC1D33" w:rsidP="0030083D">
            <w:pPr>
              <w:rPr>
                <w:rFonts w:ascii="Times New Roman" w:eastAsia="Times New Roman" w:hAnsi="Times New Roman" w:cs="Times New Roman"/>
                <w:color w:val="000000"/>
                <w:sz w:val="20"/>
                <w:szCs w:val="20"/>
              </w:rPr>
            </w:pPr>
            <w:r w:rsidRPr="008514B2">
              <w:rPr>
                <w:rFonts w:ascii="Times New Roman" w:eastAsia="Times New Roman" w:hAnsi="Times New Roman" w:cs="Times New Roman"/>
                <w:color w:val="000000"/>
                <w:sz w:val="20"/>
                <w:szCs w:val="20"/>
              </w:rPr>
              <w:t xml:space="preserve">     Lead                                      </w:t>
            </w:r>
            <w:r w:rsidR="00A34D43" w:rsidRPr="008514B2">
              <w:rPr>
                <w:rFonts w:ascii="Times New Roman" w:eastAsia="Times New Roman" w:hAnsi="Times New Roman" w:cs="Times New Roman"/>
                <w:color w:val="000000"/>
                <w:sz w:val="20"/>
                <w:szCs w:val="20"/>
              </w:rPr>
              <w:t xml:space="preserve"> </w:t>
            </w:r>
            <w:r w:rsidRPr="008514B2">
              <w:rPr>
                <w:rFonts w:ascii="Times New Roman" w:eastAsia="Times New Roman" w:hAnsi="Times New Roman" w:cs="Times New Roman"/>
                <w:color w:val="000000"/>
                <w:sz w:val="20"/>
                <w:szCs w:val="20"/>
              </w:rPr>
              <w:t xml:space="preserve">  ND</w:t>
            </w:r>
          </w:p>
          <w:p w:rsidR="00A34D43" w:rsidRPr="008514B2" w:rsidRDefault="00FC1D33" w:rsidP="0030083D">
            <w:pPr>
              <w:rPr>
                <w:rFonts w:ascii="Times New Roman" w:eastAsia="Times New Roman" w:hAnsi="Times New Roman" w:cs="Times New Roman"/>
                <w:color w:val="000000"/>
                <w:sz w:val="20"/>
                <w:szCs w:val="20"/>
              </w:rPr>
            </w:pPr>
            <w:r w:rsidRPr="008514B2">
              <w:rPr>
                <w:rFonts w:ascii="Times New Roman" w:eastAsia="Times New Roman" w:hAnsi="Times New Roman" w:cs="Times New Roman"/>
                <w:color w:val="000000"/>
                <w:sz w:val="20"/>
                <w:szCs w:val="20"/>
              </w:rPr>
              <w:t xml:space="preserve">     Nickel                                      ND</w:t>
            </w:r>
          </w:p>
        </w:tc>
      </w:tr>
    </w:tbl>
    <w:p w:rsidR="0073274B" w:rsidRPr="008514B2" w:rsidRDefault="00A34D43" w:rsidP="0030083D">
      <w:pPr>
        <w:spacing w:after="0" w:line="240" w:lineRule="auto"/>
        <w:rPr>
          <w:rFonts w:ascii="Times New Roman" w:hAnsi="Times New Roman" w:cs="Times New Roman"/>
          <w:sz w:val="20"/>
          <w:szCs w:val="20"/>
        </w:rPr>
      </w:pPr>
      <w:r w:rsidRPr="008514B2">
        <w:rPr>
          <w:rFonts w:ascii="Times New Roman" w:hAnsi="Times New Roman" w:cs="Times New Roman"/>
          <w:sz w:val="20"/>
          <w:szCs w:val="20"/>
        </w:rPr>
        <w:t>ND, not detected; EC, electrical conductivity; THC, total hydrocarbon.</w:t>
      </w:r>
    </w:p>
    <w:p w:rsidR="00440FC5" w:rsidRPr="008514B2" w:rsidRDefault="00785908" w:rsidP="0030083D">
      <w:pPr>
        <w:spacing w:after="0" w:line="240" w:lineRule="auto"/>
        <w:jc w:val="both"/>
        <w:rPr>
          <w:rFonts w:ascii="Times New Roman" w:hAnsi="Times New Roman" w:cs="Times New Roman"/>
          <w:sz w:val="20"/>
          <w:szCs w:val="20"/>
        </w:rPr>
      </w:pPr>
      <w:r w:rsidRPr="008514B2">
        <w:rPr>
          <w:rFonts w:ascii="Times New Roman" w:hAnsi="Times New Roman" w:cs="Times New Roman"/>
          <w:sz w:val="20"/>
          <w:szCs w:val="20"/>
        </w:rPr>
        <w:lastRenderedPageBreak/>
        <w:tab/>
      </w:r>
      <w:r w:rsidR="003A2DAB" w:rsidRPr="008514B2">
        <w:rPr>
          <w:rFonts w:ascii="Times New Roman" w:hAnsi="Times New Roman" w:cs="Times New Roman"/>
          <w:sz w:val="20"/>
          <w:szCs w:val="20"/>
        </w:rPr>
        <w:t>Exposure of</w:t>
      </w:r>
      <w:r w:rsidR="003A2DAB" w:rsidRPr="008514B2">
        <w:rPr>
          <w:rFonts w:ascii="Times New Roman" w:hAnsi="Times New Roman" w:cs="Times New Roman"/>
          <w:i/>
          <w:sz w:val="20"/>
          <w:szCs w:val="20"/>
        </w:rPr>
        <w:t xml:space="preserve"> C</w:t>
      </w:r>
      <w:r w:rsidR="00235A50" w:rsidRPr="008514B2">
        <w:rPr>
          <w:rFonts w:ascii="Times New Roman" w:hAnsi="Times New Roman" w:cs="Times New Roman"/>
          <w:i/>
          <w:sz w:val="20"/>
          <w:szCs w:val="20"/>
        </w:rPr>
        <w:t>.</w:t>
      </w:r>
      <w:r w:rsidR="003A2DAB" w:rsidRPr="008514B2">
        <w:rPr>
          <w:rFonts w:ascii="Times New Roman" w:hAnsi="Times New Roman" w:cs="Times New Roman"/>
          <w:i/>
          <w:sz w:val="20"/>
          <w:szCs w:val="20"/>
        </w:rPr>
        <w:t xml:space="preserve"> annum</w:t>
      </w:r>
      <w:r w:rsidR="003A2DAB" w:rsidRPr="008514B2">
        <w:rPr>
          <w:rFonts w:ascii="Times New Roman" w:hAnsi="Times New Roman" w:cs="Times New Roman"/>
          <w:sz w:val="20"/>
          <w:szCs w:val="20"/>
        </w:rPr>
        <w:t xml:space="preserve"> to crude oil</w:t>
      </w:r>
      <w:r w:rsidR="001255CF" w:rsidRPr="008514B2">
        <w:rPr>
          <w:rFonts w:ascii="Times New Roman" w:hAnsi="Times New Roman" w:cs="Times New Roman"/>
          <w:sz w:val="20"/>
          <w:szCs w:val="20"/>
        </w:rPr>
        <w:t xml:space="preserve"> consistently reduced the biomass as indexed by whole plant dry weight of the plant. The effect was concentration dependent. The control had a mean dry weight of  9.33 ± 0.33g while plants exposed to 1, 3 and 5% crude oil respectively had</w:t>
      </w:r>
      <w:r w:rsidR="00235A50" w:rsidRPr="008514B2">
        <w:rPr>
          <w:rFonts w:ascii="Times New Roman" w:hAnsi="Times New Roman" w:cs="Times New Roman"/>
          <w:sz w:val="20"/>
          <w:szCs w:val="20"/>
        </w:rPr>
        <w:t xml:space="preserve"> 8.05 ± 0.45, 5.02 ± 0.31 and 4.61 ± 0.33 g (Figure 1).</w:t>
      </w:r>
    </w:p>
    <w:p w:rsidR="005945DA" w:rsidRPr="008514B2" w:rsidRDefault="005945DA" w:rsidP="0030083D">
      <w:pPr>
        <w:spacing w:after="0" w:line="240" w:lineRule="auto"/>
        <w:jc w:val="center"/>
        <w:rPr>
          <w:rFonts w:ascii="Times New Roman" w:hAnsi="Times New Roman" w:cs="Times New Roman"/>
          <w:sz w:val="20"/>
          <w:szCs w:val="20"/>
        </w:rPr>
      </w:pPr>
      <w:r w:rsidRPr="008514B2">
        <w:rPr>
          <w:rFonts w:ascii="Times New Roman" w:hAnsi="Times New Roman" w:cs="Times New Roman"/>
          <w:noProof/>
          <w:sz w:val="20"/>
          <w:szCs w:val="20"/>
          <w:lang w:eastAsia="zh-CN"/>
        </w:rPr>
        <w:drawing>
          <wp:inline distT="0" distB="0" distL="0" distR="0">
            <wp:extent cx="2817628" cy="227536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1042" w:rsidRDefault="00B71042" w:rsidP="008514B2">
      <w:pPr>
        <w:spacing w:after="0" w:line="240" w:lineRule="auto"/>
        <w:rPr>
          <w:rFonts w:ascii="Times New Roman" w:hAnsi="Times New Roman" w:cs="Times New Roman"/>
          <w:sz w:val="20"/>
          <w:szCs w:val="20"/>
        </w:rPr>
      </w:pPr>
      <w:r w:rsidRPr="008514B2">
        <w:rPr>
          <w:rFonts w:ascii="Times New Roman" w:hAnsi="Times New Roman" w:cs="Times New Roman"/>
          <w:b/>
          <w:sz w:val="20"/>
          <w:szCs w:val="20"/>
        </w:rPr>
        <w:t>Figure 1</w:t>
      </w:r>
      <w:r w:rsidR="0086172C" w:rsidRPr="008514B2">
        <w:rPr>
          <w:rFonts w:ascii="Times New Roman" w:hAnsi="Times New Roman" w:cs="Times New Roman"/>
          <w:sz w:val="20"/>
          <w:szCs w:val="20"/>
        </w:rPr>
        <w:t xml:space="preserve">. Whole plant dry weight of </w:t>
      </w:r>
      <w:r w:rsidR="0086172C" w:rsidRPr="008514B2">
        <w:rPr>
          <w:rFonts w:ascii="Times New Roman" w:hAnsi="Times New Roman" w:cs="Times New Roman"/>
          <w:i/>
          <w:sz w:val="20"/>
          <w:szCs w:val="20"/>
        </w:rPr>
        <w:t>C. annum</w:t>
      </w:r>
      <w:r w:rsidR="0086172C" w:rsidRPr="008514B2">
        <w:rPr>
          <w:rFonts w:ascii="Times New Roman" w:hAnsi="Times New Roman" w:cs="Times New Roman"/>
          <w:sz w:val="20"/>
          <w:szCs w:val="20"/>
        </w:rPr>
        <w:t xml:space="preserve"> exposed to crude oil. Means and SE of 3 replicates are presented.</w:t>
      </w:r>
    </w:p>
    <w:p w:rsidR="008514B2" w:rsidRPr="008514B2" w:rsidRDefault="008514B2" w:rsidP="008514B2">
      <w:pPr>
        <w:spacing w:after="0" w:line="240" w:lineRule="auto"/>
        <w:rPr>
          <w:rFonts w:ascii="Times New Roman" w:hAnsi="Times New Roman" w:cs="Times New Roman"/>
          <w:sz w:val="20"/>
          <w:szCs w:val="20"/>
        </w:rPr>
      </w:pPr>
    </w:p>
    <w:p w:rsidR="00B71042" w:rsidRPr="008514B2" w:rsidRDefault="004F5C77" w:rsidP="0030083D">
      <w:pPr>
        <w:spacing w:after="0" w:line="240" w:lineRule="auto"/>
        <w:jc w:val="both"/>
        <w:rPr>
          <w:rFonts w:ascii="Times New Roman" w:hAnsi="Times New Roman" w:cs="Times New Roman"/>
          <w:sz w:val="20"/>
          <w:szCs w:val="20"/>
        </w:rPr>
      </w:pPr>
      <w:r w:rsidRPr="008514B2">
        <w:rPr>
          <w:rFonts w:ascii="Times New Roman" w:hAnsi="Times New Roman" w:cs="Times New Roman"/>
          <w:sz w:val="20"/>
          <w:szCs w:val="20"/>
        </w:rPr>
        <w:tab/>
        <w:t xml:space="preserve">Data showing the effects of crude oil on the relative water content of </w:t>
      </w:r>
      <w:r w:rsidRPr="008514B2">
        <w:rPr>
          <w:rFonts w:ascii="Times New Roman" w:hAnsi="Times New Roman" w:cs="Times New Roman"/>
          <w:i/>
          <w:sz w:val="20"/>
          <w:szCs w:val="20"/>
        </w:rPr>
        <w:t>C. annum</w:t>
      </w:r>
      <w:r w:rsidRPr="008514B2">
        <w:rPr>
          <w:rFonts w:ascii="Times New Roman" w:hAnsi="Times New Roman" w:cs="Times New Roman"/>
          <w:sz w:val="20"/>
          <w:szCs w:val="20"/>
        </w:rPr>
        <w:t xml:space="preserve"> is represented in figure 2. It was observed</w:t>
      </w:r>
      <w:r w:rsidR="00692ED1" w:rsidRPr="008514B2">
        <w:rPr>
          <w:rFonts w:ascii="Times New Roman" w:hAnsi="Times New Roman" w:cs="Times New Roman"/>
          <w:sz w:val="20"/>
          <w:szCs w:val="20"/>
        </w:rPr>
        <w:t xml:space="preserve"> that crude oil treatment significantly (p&lt; 0.05) reduced the relative water content of the plant. The severity of the effect was concentration dependent.</w:t>
      </w:r>
      <w:r w:rsidR="000C7173" w:rsidRPr="008514B2">
        <w:rPr>
          <w:rFonts w:ascii="Times New Roman" w:hAnsi="Times New Roman" w:cs="Times New Roman"/>
          <w:sz w:val="20"/>
          <w:szCs w:val="20"/>
        </w:rPr>
        <w:t xml:space="preserve"> While the control plants had a mean RWC of 74.33±1.20 %, plants that were treated with 1, 3 and 5 % crude oil had mean values of 47.67 ± 3.85, 35.33 ± 3.76 and 22.33 ± 2.81 % respectively.</w:t>
      </w:r>
    </w:p>
    <w:p w:rsidR="00692ED1" w:rsidRPr="008514B2" w:rsidRDefault="00692ED1" w:rsidP="0030083D">
      <w:pPr>
        <w:spacing w:after="0" w:line="240" w:lineRule="auto"/>
        <w:rPr>
          <w:rFonts w:ascii="Times New Roman" w:hAnsi="Times New Roman" w:cs="Times New Roman"/>
          <w:sz w:val="20"/>
          <w:szCs w:val="20"/>
        </w:rPr>
      </w:pPr>
    </w:p>
    <w:p w:rsidR="00692ED1" w:rsidRPr="008514B2" w:rsidRDefault="00692ED1" w:rsidP="0030083D">
      <w:pPr>
        <w:spacing w:after="0" w:line="240" w:lineRule="auto"/>
        <w:jc w:val="center"/>
        <w:rPr>
          <w:rFonts w:ascii="Times New Roman" w:hAnsi="Times New Roman" w:cs="Times New Roman"/>
          <w:sz w:val="20"/>
          <w:szCs w:val="20"/>
        </w:rPr>
      </w:pPr>
      <w:r w:rsidRPr="008514B2">
        <w:rPr>
          <w:rFonts w:ascii="Times New Roman" w:hAnsi="Times New Roman" w:cs="Times New Roman"/>
          <w:noProof/>
          <w:sz w:val="20"/>
          <w:szCs w:val="20"/>
          <w:lang w:eastAsia="zh-CN"/>
        </w:rPr>
        <w:drawing>
          <wp:inline distT="0" distB="0" distL="0" distR="0">
            <wp:extent cx="2806995" cy="2179674"/>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7173" w:rsidRPr="008514B2" w:rsidRDefault="00B05EDA" w:rsidP="008514B2">
      <w:pPr>
        <w:spacing w:after="0" w:line="240" w:lineRule="auto"/>
        <w:rPr>
          <w:rFonts w:ascii="Times New Roman" w:hAnsi="Times New Roman" w:cs="Times New Roman"/>
          <w:sz w:val="20"/>
          <w:szCs w:val="20"/>
        </w:rPr>
      </w:pPr>
      <w:r w:rsidRPr="008514B2">
        <w:rPr>
          <w:rFonts w:ascii="Times New Roman" w:hAnsi="Times New Roman" w:cs="Times New Roman"/>
          <w:b/>
          <w:sz w:val="20"/>
          <w:szCs w:val="20"/>
        </w:rPr>
        <w:t>Figure 2</w:t>
      </w:r>
      <w:r w:rsidRPr="008514B2">
        <w:rPr>
          <w:rFonts w:ascii="Times New Roman" w:hAnsi="Times New Roman" w:cs="Times New Roman"/>
          <w:sz w:val="20"/>
          <w:szCs w:val="20"/>
        </w:rPr>
        <w:t xml:space="preserve">. Relative water content of </w:t>
      </w:r>
      <w:r w:rsidRPr="008514B2">
        <w:rPr>
          <w:rFonts w:ascii="Times New Roman" w:hAnsi="Times New Roman" w:cs="Times New Roman"/>
          <w:i/>
          <w:sz w:val="20"/>
          <w:szCs w:val="20"/>
        </w:rPr>
        <w:t>C. annum</w:t>
      </w:r>
      <w:r w:rsidR="008514B2">
        <w:rPr>
          <w:rFonts w:ascii="Times New Roman" w:hAnsi="Times New Roman" w:cs="Times New Roman"/>
          <w:sz w:val="20"/>
          <w:szCs w:val="20"/>
        </w:rPr>
        <w:t xml:space="preserve"> as affected by crude oil. </w:t>
      </w:r>
      <w:r w:rsidRPr="008514B2">
        <w:rPr>
          <w:rFonts w:ascii="Times New Roman" w:hAnsi="Times New Roman" w:cs="Times New Roman"/>
          <w:sz w:val="20"/>
          <w:szCs w:val="20"/>
        </w:rPr>
        <w:t>Means and SE of 3 replicates are presented.</w:t>
      </w:r>
    </w:p>
    <w:p w:rsidR="008514B2" w:rsidRDefault="00FA69BC" w:rsidP="0030083D">
      <w:pPr>
        <w:spacing w:after="0" w:line="240" w:lineRule="auto"/>
        <w:jc w:val="both"/>
        <w:rPr>
          <w:rFonts w:ascii="Times New Roman" w:hAnsi="Times New Roman" w:cs="Times New Roman"/>
          <w:sz w:val="20"/>
          <w:szCs w:val="20"/>
        </w:rPr>
      </w:pPr>
      <w:r w:rsidRPr="008514B2">
        <w:rPr>
          <w:rFonts w:ascii="Times New Roman" w:hAnsi="Times New Roman" w:cs="Times New Roman"/>
          <w:sz w:val="20"/>
          <w:szCs w:val="20"/>
        </w:rPr>
        <w:tab/>
      </w:r>
    </w:p>
    <w:p w:rsidR="008514B2" w:rsidRDefault="008514B2" w:rsidP="0030083D">
      <w:pPr>
        <w:spacing w:after="0" w:line="240" w:lineRule="auto"/>
        <w:jc w:val="both"/>
        <w:rPr>
          <w:rFonts w:ascii="Times New Roman" w:hAnsi="Times New Roman" w:cs="Times New Roman"/>
          <w:sz w:val="20"/>
          <w:szCs w:val="20"/>
        </w:rPr>
      </w:pPr>
    </w:p>
    <w:p w:rsidR="004B6FE1" w:rsidRDefault="00FA69BC" w:rsidP="008514B2">
      <w:pPr>
        <w:spacing w:after="0" w:line="240" w:lineRule="auto"/>
        <w:ind w:firstLine="720"/>
        <w:jc w:val="both"/>
        <w:rPr>
          <w:rFonts w:ascii="Times New Roman" w:hAnsi="Times New Roman" w:cs="Times New Roman"/>
          <w:sz w:val="20"/>
          <w:szCs w:val="20"/>
        </w:rPr>
      </w:pPr>
      <w:r w:rsidRPr="008514B2">
        <w:rPr>
          <w:rFonts w:ascii="Times New Roman" w:hAnsi="Times New Roman" w:cs="Times New Roman"/>
          <w:sz w:val="20"/>
          <w:szCs w:val="20"/>
        </w:rPr>
        <w:t xml:space="preserve">To evaluate the impact of crude oil on lipid </w:t>
      </w:r>
      <w:proofErr w:type="spellStart"/>
      <w:r w:rsidRPr="008514B2">
        <w:rPr>
          <w:rFonts w:ascii="Times New Roman" w:hAnsi="Times New Roman" w:cs="Times New Roman"/>
          <w:sz w:val="20"/>
          <w:szCs w:val="20"/>
        </w:rPr>
        <w:t>peroxidation</w:t>
      </w:r>
      <w:proofErr w:type="spellEnd"/>
      <w:r w:rsidRPr="008514B2">
        <w:rPr>
          <w:rFonts w:ascii="Times New Roman" w:hAnsi="Times New Roman" w:cs="Times New Roman"/>
          <w:sz w:val="20"/>
          <w:szCs w:val="20"/>
        </w:rPr>
        <w:t xml:space="preserve">, </w:t>
      </w:r>
      <w:proofErr w:type="spellStart"/>
      <w:r w:rsidRPr="008514B2">
        <w:rPr>
          <w:rFonts w:ascii="Times New Roman" w:hAnsi="Times New Roman" w:cs="Times New Roman"/>
          <w:sz w:val="20"/>
          <w:szCs w:val="20"/>
        </w:rPr>
        <w:t>malondialdehyde</w:t>
      </w:r>
      <w:proofErr w:type="spellEnd"/>
      <w:r w:rsidRPr="008514B2">
        <w:rPr>
          <w:rFonts w:ascii="Times New Roman" w:hAnsi="Times New Roman" w:cs="Times New Roman"/>
          <w:sz w:val="20"/>
          <w:szCs w:val="20"/>
        </w:rPr>
        <w:t xml:space="preserve"> (MDA) in the leaves of</w:t>
      </w:r>
      <w:r w:rsidRPr="008514B2">
        <w:rPr>
          <w:rFonts w:ascii="Times New Roman" w:hAnsi="Times New Roman" w:cs="Times New Roman"/>
          <w:i/>
          <w:sz w:val="20"/>
          <w:szCs w:val="20"/>
        </w:rPr>
        <w:t xml:space="preserve"> C. annum</w:t>
      </w:r>
      <w:r w:rsidRPr="008514B2">
        <w:rPr>
          <w:rFonts w:ascii="Times New Roman" w:hAnsi="Times New Roman" w:cs="Times New Roman"/>
          <w:sz w:val="20"/>
          <w:szCs w:val="20"/>
        </w:rPr>
        <w:t xml:space="preserve"> was measured. It was observed that crude oil treatment caused lipid </w:t>
      </w:r>
      <w:proofErr w:type="spellStart"/>
      <w:r w:rsidRPr="008514B2">
        <w:rPr>
          <w:rFonts w:ascii="Times New Roman" w:hAnsi="Times New Roman" w:cs="Times New Roman"/>
          <w:sz w:val="20"/>
          <w:szCs w:val="20"/>
        </w:rPr>
        <w:t>peroxidation</w:t>
      </w:r>
      <w:proofErr w:type="spellEnd"/>
      <w:r w:rsidR="000365E8" w:rsidRPr="008514B2">
        <w:rPr>
          <w:rFonts w:ascii="Times New Roman" w:hAnsi="Times New Roman" w:cs="Times New Roman"/>
          <w:sz w:val="20"/>
          <w:szCs w:val="20"/>
        </w:rPr>
        <w:t>,</w:t>
      </w:r>
      <w:r w:rsidRPr="008514B2">
        <w:rPr>
          <w:rFonts w:ascii="Times New Roman" w:hAnsi="Times New Roman" w:cs="Times New Roman"/>
          <w:sz w:val="20"/>
          <w:szCs w:val="20"/>
        </w:rPr>
        <w:t xml:space="preserve"> as it led to more t</w:t>
      </w:r>
      <w:r w:rsidR="009A0146" w:rsidRPr="008514B2">
        <w:rPr>
          <w:rFonts w:ascii="Times New Roman" w:hAnsi="Times New Roman" w:cs="Times New Roman"/>
          <w:sz w:val="20"/>
          <w:szCs w:val="20"/>
        </w:rPr>
        <w:t>han 100% increase in</w:t>
      </w:r>
      <w:r w:rsidRPr="008514B2">
        <w:rPr>
          <w:rFonts w:ascii="Times New Roman" w:hAnsi="Times New Roman" w:cs="Times New Roman"/>
          <w:sz w:val="20"/>
          <w:szCs w:val="20"/>
        </w:rPr>
        <w:t xml:space="preserve"> MDA</w:t>
      </w:r>
      <w:r w:rsidR="00E42729" w:rsidRPr="008514B2">
        <w:rPr>
          <w:rFonts w:ascii="Times New Roman" w:hAnsi="Times New Roman" w:cs="Times New Roman"/>
          <w:sz w:val="20"/>
          <w:szCs w:val="20"/>
        </w:rPr>
        <w:t xml:space="preserve"> </w:t>
      </w:r>
      <w:r w:rsidR="009A0146" w:rsidRPr="008514B2">
        <w:rPr>
          <w:rFonts w:ascii="Times New Roman" w:hAnsi="Times New Roman" w:cs="Times New Roman"/>
          <w:sz w:val="20"/>
          <w:szCs w:val="20"/>
        </w:rPr>
        <w:t>when</w:t>
      </w:r>
      <w:r w:rsidR="00E42729" w:rsidRPr="008514B2">
        <w:rPr>
          <w:rFonts w:ascii="Times New Roman" w:hAnsi="Times New Roman" w:cs="Times New Roman"/>
          <w:sz w:val="20"/>
          <w:szCs w:val="20"/>
        </w:rPr>
        <w:t xml:space="preserve"> plants </w:t>
      </w:r>
      <w:r w:rsidR="009A0146" w:rsidRPr="008514B2">
        <w:rPr>
          <w:rFonts w:ascii="Times New Roman" w:hAnsi="Times New Roman" w:cs="Times New Roman"/>
          <w:sz w:val="20"/>
          <w:szCs w:val="20"/>
        </w:rPr>
        <w:t xml:space="preserve">were </w:t>
      </w:r>
      <w:r w:rsidR="000365E8" w:rsidRPr="008514B2">
        <w:rPr>
          <w:rFonts w:ascii="Times New Roman" w:hAnsi="Times New Roman" w:cs="Times New Roman"/>
          <w:sz w:val="20"/>
          <w:szCs w:val="20"/>
        </w:rPr>
        <w:t>exposed to crude oil (figure 3).</w:t>
      </w:r>
    </w:p>
    <w:p w:rsidR="008514B2" w:rsidRPr="008514B2" w:rsidRDefault="008514B2" w:rsidP="008514B2">
      <w:pPr>
        <w:spacing w:after="0" w:line="240" w:lineRule="auto"/>
        <w:ind w:firstLine="720"/>
        <w:jc w:val="both"/>
        <w:rPr>
          <w:rFonts w:ascii="Times New Roman" w:hAnsi="Times New Roman" w:cs="Times New Roman"/>
          <w:sz w:val="20"/>
          <w:szCs w:val="20"/>
        </w:rPr>
      </w:pPr>
    </w:p>
    <w:p w:rsidR="004B6FE1" w:rsidRPr="008514B2" w:rsidRDefault="009A0146" w:rsidP="0030083D">
      <w:pPr>
        <w:spacing w:after="0" w:line="240" w:lineRule="auto"/>
        <w:jc w:val="center"/>
        <w:rPr>
          <w:rFonts w:ascii="Times New Roman" w:hAnsi="Times New Roman" w:cs="Times New Roman"/>
          <w:sz w:val="20"/>
          <w:szCs w:val="20"/>
        </w:rPr>
      </w:pPr>
      <w:r w:rsidRPr="008514B2">
        <w:rPr>
          <w:rFonts w:ascii="Times New Roman" w:hAnsi="Times New Roman" w:cs="Times New Roman"/>
          <w:noProof/>
          <w:sz w:val="20"/>
          <w:szCs w:val="20"/>
          <w:lang w:eastAsia="zh-CN"/>
        </w:rPr>
        <w:drawing>
          <wp:inline distT="0" distB="0" distL="0" distR="0">
            <wp:extent cx="2945218" cy="2254102"/>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6FE1" w:rsidRDefault="004B6FE1" w:rsidP="008514B2">
      <w:pPr>
        <w:spacing w:after="0" w:line="240" w:lineRule="auto"/>
        <w:rPr>
          <w:rFonts w:ascii="Times New Roman" w:hAnsi="Times New Roman" w:cs="Times New Roman"/>
          <w:sz w:val="20"/>
          <w:szCs w:val="20"/>
        </w:rPr>
      </w:pPr>
      <w:r w:rsidRPr="008514B2">
        <w:rPr>
          <w:rFonts w:ascii="Times New Roman" w:hAnsi="Times New Roman" w:cs="Times New Roman"/>
          <w:b/>
          <w:sz w:val="20"/>
          <w:szCs w:val="20"/>
        </w:rPr>
        <w:t>Figure 3</w:t>
      </w:r>
      <w:r w:rsidRPr="008514B2">
        <w:rPr>
          <w:rFonts w:ascii="Times New Roman" w:hAnsi="Times New Roman" w:cs="Times New Roman"/>
          <w:sz w:val="20"/>
          <w:szCs w:val="20"/>
        </w:rPr>
        <w:t>.</w:t>
      </w:r>
      <w:r w:rsidR="00E404CF" w:rsidRPr="008514B2">
        <w:rPr>
          <w:rFonts w:ascii="Times New Roman" w:hAnsi="Times New Roman" w:cs="Times New Roman"/>
          <w:sz w:val="20"/>
          <w:szCs w:val="20"/>
        </w:rPr>
        <w:t xml:space="preserve"> </w:t>
      </w:r>
      <w:proofErr w:type="spellStart"/>
      <w:r w:rsidR="00E404CF" w:rsidRPr="008514B2">
        <w:rPr>
          <w:rFonts w:ascii="Times New Roman" w:hAnsi="Times New Roman" w:cs="Times New Roman"/>
          <w:sz w:val="20"/>
          <w:szCs w:val="20"/>
        </w:rPr>
        <w:t>Malondialdehyde</w:t>
      </w:r>
      <w:proofErr w:type="spellEnd"/>
      <w:r w:rsidR="00E404CF" w:rsidRPr="008514B2">
        <w:rPr>
          <w:rFonts w:ascii="Times New Roman" w:hAnsi="Times New Roman" w:cs="Times New Roman"/>
          <w:sz w:val="20"/>
          <w:szCs w:val="20"/>
        </w:rPr>
        <w:t xml:space="preserve"> (MDA)</w:t>
      </w:r>
      <w:r w:rsidR="006624DF" w:rsidRPr="008514B2">
        <w:rPr>
          <w:rFonts w:ascii="Times New Roman" w:hAnsi="Times New Roman" w:cs="Times New Roman"/>
          <w:sz w:val="20"/>
          <w:szCs w:val="20"/>
        </w:rPr>
        <w:t xml:space="preserve"> content </w:t>
      </w:r>
      <w:r w:rsidR="00E404CF" w:rsidRPr="008514B2">
        <w:rPr>
          <w:rFonts w:ascii="Times New Roman" w:hAnsi="Times New Roman" w:cs="Times New Roman"/>
          <w:sz w:val="20"/>
          <w:szCs w:val="20"/>
        </w:rPr>
        <w:t xml:space="preserve">of </w:t>
      </w:r>
      <w:r w:rsidR="00E404CF" w:rsidRPr="008514B2">
        <w:rPr>
          <w:rFonts w:ascii="Times New Roman" w:hAnsi="Times New Roman" w:cs="Times New Roman"/>
          <w:i/>
          <w:sz w:val="20"/>
          <w:szCs w:val="20"/>
        </w:rPr>
        <w:t>C. annum</w:t>
      </w:r>
      <w:r w:rsidR="00E404CF" w:rsidRPr="008514B2">
        <w:rPr>
          <w:rFonts w:ascii="Times New Roman" w:hAnsi="Times New Roman" w:cs="Times New Roman"/>
          <w:sz w:val="20"/>
          <w:szCs w:val="20"/>
        </w:rPr>
        <w:t xml:space="preserve"> exposed to crude oil. Means and SE of 3 replicates are presented.</w:t>
      </w:r>
    </w:p>
    <w:p w:rsidR="008514B2" w:rsidRDefault="008514B2" w:rsidP="008514B2">
      <w:pPr>
        <w:spacing w:after="0" w:line="240" w:lineRule="auto"/>
        <w:rPr>
          <w:rFonts w:ascii="Times New Roman" w:hAnsi="Times New Roman" w:cs="Times New Roman"/>
          <w:sz w:val="20"/>
          <w:szCs w:val="20"/>
        </w:rPr>
      </w:pPr>
    </w:p>
    <w:p w:rsidR="008514B2" w:rsidRPr="008514B2" w:rsidRDefault="008514B2" w:rsidP="008514B2">
      <w:pPr>
        <w:spacing w:after="0" w:line="240" w:lineRule="auto"/>
        <w:rPr>
          <w:rFonts w:ascii="Times New Roman" w:hAnsi="Times New Roman" w:cs="Times New Roman"/>
          <w:sz w:val="20"/>
          <w:szCs w:val="20"/>
        </w:rPr>
      </w:pPr>
    </w:p>
    <w:p w:rsidR="00190D81" w:rsidRPr="008514B2" w:rsidRDefault="00190D81" w:rsidP="0030083D">
      <w:pPr>
        <w:spacing w:after="0" w:line="240" w:lineRule="auto"/>
        <w:jc w:val="both"/>
        <w:rPr>
          <w:rFonts w:ascii="Times New Roman" w:hAnsi="Times New Roman" w:cs="Times New Roman"/>
          <w:sz w:val="20"/>
          <w:szCs w:val="20"/>
        </w:rPr>
      </w:pPr>
      <w:r w:rsidRPr="008514B2">
        <w:rPr>
          <w:rFonts w:ascii="Times New Roman" w:hAnsi="Times New Roman" w:cs="Times New Roman"/>
          <w:sz w:val="20"/>
          <w:szCs w:val="20"/>
        </w:rPr>
        <w:tab/>
        <w:t xml:space="preserve">In this study, we measured the activities of </w:t>
      </w:r>
      <w:proofErr w:type="spellStart"/>
      <w:r w:rsidRPr="008514B2">
        <w:rPr>
          <w:rFonts w:ascii="Times New Roman" w:hAnsi="Times New Roman" w:cs="Times New Roman"/>
          <w:sz w:val="20"/>
          <w:szCs w:val="20"/>
        </w:rPr>
        <w:t>catalase</w:t>
      </w:r>
      <w:proofErr w:type="spellEnd"/>
      <w:r w:rsidRPr="008514B2">
        <w:rPr>
          <w:rFonts w:ascii="Times New Roman" w:hAnsi="Times New Roman" w:cs="Times New Roman"/>
          <w:sz w:val="20"/>
          <w:szCs w:val="20"/>
        </w:rPr>
        <w:t xml:space="preserve"> (CAT) and </w:t>
      </w:r>
      <w:proofErr w:type="spellStart"/>
      <w:r w:rsidRPr="008514B2">
        <w:rPr>
          <w:rFonts w:ascii="Times New Roman" w:hAnsi="Times New Roman" w:cs="Times New Roman"/>
          <w:sz w:val="20"/>
          <w:szCs w:val="20"/>
        </w:rPr>
        <w:t>ascorbate</w:t>
      </w:r>
      <w:proofErr w:type="spellEnd"/>
      <w:r w:rsidRPr="008514B2">
        <w:rPr>
          <w:rFonts w:ascii="Times New Roman" w:hAnsi="Times New Roman" w:cs="Times New Roman"/>
          <w:sz w:val="20"/>
          <w:szCs w:val="20"/>
        </w:rPr>
        <w:t xml:space="preserve"> </w:t>
      </w:r>
      <w:proofErr w:type="spellStart"/>
      <w:r w:rsidRPr="008514B2">
        <w:rPr>
          <w:rFonts w:ascii="Times New Roman" w:hAnsi="Times New Roman" w:cs="Times New Roman"/>
          <w:sz w:val="20"/>
          <w:szCs w:val="20"/>
        </w:rPr>
        <w:t>peroxidase</w:t>
      </w:r>
      <w:proofErr w:type="spellEnd"/>
      <w:r w:rsidRPr="008514B2">
        <w:rPr>
          <w:rFonts w:ascii="Times New Roman" w:hAnsi="Times New Roman" w:cs="Times New Roman"/>
          <w:sz w:val="20"/>
          <w:szCs w:val="20"/>
        </w:rPr>
        <w:t xml:space="preserve"> (APX)</w:t>
      </w:r>
      <w:r w:rsidR="0055288B" w:rsidRPr="008514B2">
        <w:rPr>
          <w:rFonts w:ascii="Times New Roman" w:hAnsi="Times New Roman" w:cs="Times New Roman"/>
          <w:sz w:val="20"/>
          <w:szCs w:val="20"/>
        </w:rPr>
        <w:t xml:space="preserve"> as representative enzymes involved in antioxidant metabolism.</w:t>
      </w:r>
      <w:r w:rsidR="00BC11A4" w:rsidRPr="008514B2">
        <w:rPr>
          <w:rFonts w:ascii="Times New Roman" w:hAnsi="Times New Roman" w:cs="Times New Roman"/>
          <w:sz w:val="20"/>
          <w:szCs w:val="20"/>
        </w:rPr>
        <w:t xml:space="preserve"> The activities of the enzymes followed the same pattern when </w:t>
      </w:r>
      <w:r w:rsidR="00BC11A4" w:rsidRPr="008514B2">
        <w:rPr>
          <w:rFonts w:ascii="Times New Roman" w:hAnsi="Times New Roman" w:cs="Times New Roman"/>
          <w:i/>
          <w:sz w:val="20"/>
          <w:szCs w:val="20"/>
        </w:rPr>
        <w:t>C. annum</w:t>
      </w:r>
      <w:r w:rsidR="00BC11A4" w:rsidRPr="008514B2">
        <w:rPr>
          <w:rFonts w:ascii="Times New Roman" w:hAnsi="Times New Roman" w:cs="Times New Roman"/>
          <w:sz w:val="20"/>
          <w:szCs w:val="20"/>
        </w:rPr>
        <w:t xml:space="preserve"> were grown in soil</w:t>
      </w:r>
      <w:r w:rsidR="00DD16DF" w:rsidRPr="008514B2">
        <w:rPr>
          <w:rFonts w:ascii="Times New Roman" w:hAnsi="Times New Roman" w:cs="Times New Roman"/>
          <w:sz w:val="20"/>
          <w:szCs w:val="20"/>
        </w:rPr>
        <w:t xml:space="preserve"> polluted with crude oil</w:t>
      </w:r>
      <w:r w:rsidR="00BC11A4" w:rsidRPr="008514B2">
        <w:rPr>
          <w:rFonts w:ascii="Times New Roman" w:hAnsi="Times New Roman" w:cs="Times New Roman"/>
          <w:sz w:val="20"/>
          <w:szCs w:val="20"/>
        </w:rPr>
        <w:t>.</w:t>
      </w:r>
      <w:r w:rsidR="00CD3802" w:rsidRPr="008514B2">
        <w:rPr>
          <w:rFonts w:ascii="Times New Roman" w:hAnsi="Times New Roman" w:cs="Times New Roman"/>
          <w:sz w:val="20"/>
          <w:szCs w:val="20"/>
        </w:rPr>
        <w:t xml:space="preserve"> It was observed that</w:t>
      </w:r>
      <w:r w:rsidR="006D608B" w:rsidRPr="008514B2">
        <w:rPr>
          <w:rFonts w:ascii="Times New Roman" w:hAnsi="Times New Roman" w:cs="Times New Roman"/>
          <w:sz w:val="20"/>
          <w:szCs w:val="20"/>
        </w:rPr>
        <w:t xml:space="preserve"> crude oil treatment led to a significant increase in the activities of the two enzymes, an indication that crude oil induced oxidative stress in </w:t>
      </w:r>
      <w:r w:rsidR="006D608B" w:rsidRPr="008514B2">
        <w:rPr>
          <w:rFonts w:ascii="Times New Roman" w:hAnsi="Times New Roman" w:cs="Times New Roman"/>
          <w:i/>
          <w:sz w:val="20"/>
          <w:szCs w:val="20"/>
        </w:rPr>
        <w:t>C. annum</w:t>
      </w:r>
      <w:r w:rsidR="006D608B" w:rsidRPr="008514B2">
        <w:rPr>
          <w:rFonts w:ascii="Times New Roman" w:hAnsi="Times New Roman" w:cs="Times New Roman"/>
          <w:sz w:val="20"/>
          <w:szCs w:val="20"/>
        </w:rPr>
        <w:t>.</w:t>
      </w:r>
      <w:r w:rsidR="006A7A73" w:rsidRPr="008514B2">
        <w:rPr>
          <w:rFonts w:ascii="Times New Roman" w:hAnsi="Times New Roman" w:cs="Times New Roman"/>
          <w:sz w:val="20"/>
          <w:szCs w:val="20"/>
        </w:rPr>
        <w:t xml:space="preserve"> The control plants had a mean value of 17.61 ± 0.41 </w:t>
      </w:r>
      <w:r w:rsidR="006A7A73" w:rsidRPr="008514B2">
        <w:rPr>
          <w:rFonts w:ascii="Calibri" w:hAnsi="Calibri" w:cs="Calibri"/>
          <w:sz w:val="20"/>
          <w:szCs w:val="20"/>
        </w:rPr>
        <w:t>µ</w:t>
      </w:r>
      <w:r w:rsidR="006A7A73" w:rsidRPr="008514B2">
        <w:rPr>
          <w:rFonts w:ascii="Times New Roman" w:hAnsi="Times New Roman" w:cs="Times New Roman"/>
          <w:sz w:val="20"/>
          <w:szCs w:val="20"/>
        </w:rPr>
        <w:t>mol min</w:t>
      </w:r>
      <w:r w:rsidR="006A7A73" w:rsidRPr="008514B2">
        <w:rPr>
          <w:rFonts w:ascii="Times New Roman" w:hAnsi="Times New Roman" w:cs="Times New Roman"/>
          <w:sz w:val="20"/>
          <w:szCs w:val="20"/>
          <w:vertAlign w:val="superscript"/>
        </w:rPr>
        <w:t>-1</w:t>
      </w:r>
      <w:r w:rsidR="006A7A73" w:rsidRPr="008514B2">
        <w:rPr>
          <w:rFonts w:ascii="Times New Roman" w:hAnsi="Times New Roman" w:cs="Times New Roman"/>
          <w:sz w:val="20"/>
          <w:szCs w:val="20"/>
        </w:rPr>
        <w:t xml:space="preserve"> g</w:t>
      </w:r>
      <w:r w:rsidR="006A7A73" w:rsidRPr="008514B2">
        <w:rPr>
          <w:rFonts w:ascii="Times New Roman" w:hAnsi="Times New Roman" w:cs="Times New Roman"/>
          <w:sz w:val="20"/>
          <w:szCs w:val="20"/>
          <w:vertAlign w:val="superscript"/>
        </w:rPr>
        <w:t>-1</w:t>
      </w:r>
      <w:r w:rsidR="006A7A73" w:rsidRPr="008514B2">
        <w:rPr>
          <w:rFonts w:ascii="Times New Roman" w:hAnsi="Times New Roman" w:cs="Times New Roman"/>
          <w:sz w:val="20"/>
          <w:szCs w:val="20"/>
        </w:rPr>
        <w:t xml:space="preserve"> f wt as CAT activity, while plants treated with </w:t>
      </w:r>
      <w:r w:rsidR="00F85EAB" w:rsidRPr="008514B2">
        <w:rPr>
          <w:rFonts w:ascii="Times New Roman" w:hAnsi="Times New Roman" w:cs="Times New Roman"/>
          <w:sz w:val="20"/>
          <w:szCs w:val="20"/>
        </w:rPr>
        <w:t xml:space="preserve">5% crude had a mean value </w:t>
      </w:r>
      <w:r w:rsidR="006A7A73" w:rsidRPr="008514B2">
        <w:rPr>
          <w:rFonts w:ascii="Times New Roman" w:hAnsi="Times New Roman" w:cs="Times New Roman"/>
          <w:sz w:val="20"/>
          <w:szCs w:val="20"/>
        </w:rPr>
        <w:t>of</w:t>
      </w:r>
      <w:r w:rsidR="00F85EAB" w:rsidRPr="008514B2">
        <w:rPr>
          <w:rFonts w:ascii="Times New Roman" w:hAnsi="Times New Roman" w:cs="Times New Roman"/>
          <w:sz w:val="20"/>
          <w:szCs w:val="20"/>
        </w:rPr>
        <w:t xml:space="preserve"> 30.12 ± 0.41 </w:t>
      </w:r>
      <w:r w:rsidR="00F85EAB" w:rsidRPr="008514B2">
        <w:rPr>
          <w:rFonts w:ascii="Calibri" w:hAnsi="Calibri" w:cs="Calibri"/>
          <w:sz w:val="20"/>
          <w:szCs w:val="20"/>
        </w:rPr>
        <w:t>µ</w:t>
      </w:r>
      <w:r w:rsidR="00F85EAB" w:rsidRPr="008514B2">
        <w:rPr>
          <w:rFonts w:ascii="Times New Roman" w:hAnsi="Times New Roman" w:cs="Times New Roman"/>
          <w:sz w:val="20"/>
          <w:szCs w:val="20"/>
        </w:rPr>
        <w:t>mol min</w:t>
      </w:r>
      <w:r w:rsidR="00F85EAB" w:rsidRPr="008514B2">
        <w:rPr>
          <w:rFonts w:ascii="Times New Roman" w:hAnsi="Times New Roman" w:cs="Times New Roman"/>
          <w:sz w:val="20"/>
          <w:szCs w:val="20"/>
          <w:vertAlign w:val="superscript"/>
        </w:rPr>
        <w:t>-1</w:t>
      </w:r>
      <w:r w:rsidR="00F85EAB" w:rsidRPr="008514B2">
        <w:rPr>
          <w:rFonts w:ascii="Times New Roman" w:hAnsi="Times New Roman" w:cs="Times New Roman"/>
          <w:sz w:val="20"/>
          <w:szCs w:val="20"/>
        </w:rPr>
        <w:t xml:space="preserve"> g</w:t>
      </w:r>
      <w:r w:rsidR="00F85EAB" w:rsidRPr="008514B2">
        <w:rPr>
          <w:rFonts w:ascii="Times New Roman" w:hAnsi="Times New Roman" w:cs="Times New Roman"/>
          <w:sz w:val="20"/>
          <w:szCs w:val="20"/>
          <w:vertAlign w:val="superscript"/>
        </w:rPr>
        <w:t>-1</w:t>
      </w:r>
      <w:r w:rsidR="00F85EAB" w:rsidRPr="008514B2">
        <w:rPr>
          <w:rFonts w:ascii="Times New Roman" w:hAnsi="Times New Roman" w:cs="Times New Roman"/>
          <w:sz w:val="20"/>
          <w:szCs w:val="20"/>
        </w:rPr>
        <w:t xml:space="preserve"> f wt (figure 4).</w:t>
      </w:r>
      <w:r w:rsidR="000C5AAF" w:rsidRPr="008514B2">
        <w:rPr>
          <w:rFonts w:ascii="Times New Roman" w:hAnsi="Times New Roman" w:cs="Times New Roman"/>
          <w:sz w:val="20"/>
          <w:szCs w:val="20"/>
        </w:rPr>
        <w:t xml:space="preserve"> In the same vein, the control plants had the least </w:t>
      </w:r>
      <w:proofErr w:type="spellStart"/>
      <w:r w:rsidR="000C5AAF" w:rsidRPr="008514B2">
        <w:rPr>
          <w:rFonts w:ascii="Times New Roman" w:hAnsi="Times New Roman" w:cs="Times New Roman"/>
          <w:sz w:val="20"/>
          <w:szCs w:val="20"/>
        </w:rPr>
        <w:t>ascorbate</w:t>
      </w:r>
      <w:proofErr w:type="spellEnd"/>
      <w:r w:rsidR="000C5AAF" w:rsidRPr="008514B2">
        <w:rPr>
          <w:rFonts w:ascii="Times New Roman" w:hAnsi="Times New Roman" w:cs="Times New Roman"/>
          <w:sz w:val="20"/>
          <w:szCs w:val="20"/>
        </w:rPr>
        <w:t xml:space="preserve"> </w:t>
      </w:r>
      <w:proofErr w:type="spellStart"/>
      <w:r w:rsidR="000C5AAF" w:rsidRPr="008514B2">
        <w:rPr>
          <w:rFonts w:ascii="Times New Roman" w:hAnsi="Times New Roman" w:cs="Times New Roman"/>
          <w:sz w:val="20"/>
          <w:szCs w:val="20"/>
        </w:rPr>
        <w:t>peroxidase</w:t>
      </w:r>
      <w:proofErr w:type="spellEnd"/>
      <w:r w:rsidR="000C5AAF" w:rsidRPr="008514B2">
        <w:rPr>
          <w:rFonts w:ascii="Times New Roman" w:hAnsi="Times New Roman" w:cs="Times New Roman"/>
          <w:sz w:val="20"/>
          <w:szCs w:val="20"/>
        </w:rPr>
        <w:t xml:space="preserve"> activity</w:t>
      </w:r>
      <w:r w:rsidR="00305E16" w:rsidRPr="008514B2">
        <w:rPr>
          <w:rFonts w:ascii="Times New Roman" w:hAnsi="Times New Roman" w:cs="Times New Roman"/>
          <w:sz w:val="20"/>
          <w:szCs w:val="20"/>
        </w:rPr>
        <w:t xml:space="preserve"> of 0.0617 ± 0.0025 </w:t>
      </w:r>
      <w:r w:rsidR="00305E16" w:rsidRPr="008514B2">
        <w:rPr>
          <w:rFonts w:ascii="Calibri" w:hAnsi="Calibri" w:cs="Calibri"/>
          <w:sz w:val="20"/>
          <w:szCs w:val="20"/>
        </w:rPr>
        <w:t>µ</w:t>
      </w:r>
      <w:r w:rsidR="00305E16" w:rsidRPr="008514B2">
        <w:rPr>
          <w:rFonts w:ascii="Times New Roman" w:hAnsi="Times New Roman" w:cs="Times New Roman"/>
          <w:sz w:val="20"/>
          <w:szCs w:val="20"/>
        </w:rPr>
        <w:t xml:space="preserve">mol </w:t>
      </w:r>
      <w:proofErr w:type="spellStart"/>
      <w:r w:rsidR="00305E16" w:rsidRPr="008514B2">
        <w:rPr>
          <w:rFonts w:ascii="Times New Roman" w:hAnsi="Times New Roman" w:cs="Times New Roman"/>
          <w:sz w:val="20"/>
          <w:szCs w:val="20"/>
        </w:rPr>
        <w:t>ascorbate</w:t>
      </w:r>
      <w:proofErr w:type="spellEnd"/>
      <w:r w:rsidR="00305E16" w:rsidRPr="008514B2">
        <w:rPr>
          <w:rFonts w:ascii="Times New Roman" w:hAnsi="Times New Roman" w:cs="Times New Roman"/>
          <w:sz w:val="20"/>
          <w:szCs w:val="20"/>
        </w:rPr>
        <w:t>/mg protein/min</w:t>
      </w:r>
      <w:r w:rsidR="00406D58" w:rsidRPr="008514B2">
        <w:rPr>
          <w:rFonts w:ascii="Times New Roman" w:hAnsi="Times New Roman" w:cs="Times New Roman"/>
          <w:sz w:val="20"/>
          <w:szCs w:val="20"/>
        </w:rPr>
        <w:t xml:space="preserve">, while plants exposed to 3 and 5% crude oil respectively had APX activities of 0.0878 ± 0.0023 and 0.0943 ± 0.0016 </w:t>
      </w:r>
      <w:r w:rsidR="00406D58" w:rsidRPr="008514B2">
        <w:rPr>
          <w:rFonts w:ascii="Calibri" w:hAnsi="Calibri" w:cs="Calibri"/>
          <w:sz w:val="20"/>
          <w:szCs w:val="20"/>
        </w:rPr>
        <w:t>µ</w:t>
      </w:r>
      <w:r w:rsidR="00406D58" w:rsidRPr="008514B2">
        <w:rPr>
          <w:rFonts w:ascii="Times New Roman" w:hAnsi="Times New Roman" w:cs="Times New Roman"/>
          <w:sz w:val="20"/>
          <w:szCs w:val="20"/>
        </w:rPr>
        <w:t xml:space="preserve">mol </w:t>
      </w:r>
      <w:proofErr w:type="spellStart"/>
      <w:r w:rsidR="00406D58" w:rsidRPr="008514B2">
        <w:rPr>
          <w:rFonts w:ascii="Times New Roman" w:hAnsi="Times New Roman" w:cs="Times New Roman"/>
          <w:sz w:val="20"/>
          <w:szCs w:val="20"/>
        </w:rPr>
        <w:t>ascorbate</w:t>
      </w:r>
      <w:proofErr w:type="spellEnd"/>
      <w:r w:rsidR="00406D58" w:rsidRPr="008514B2">
        <w:rPr>
          <w:rFonts w:ascii="Times New Roman" w:hAnsi="Times New Roman" w:cs="Times New Roman"/>
          <w:sz w:val="20"/>
          <w:szCs w:val="20"/>
        </w:rPr>
        <w:t>/mg protein/min (figure 5).</w:t>
      </w:r>
    </w:p>
    <w:p w:rsidR="00FB3211" w:rsidRDefault="00FB3211" w:rsidP="0030083D">
      <w:pPr>
        <w:spacing w:after="0" w:line="240" w:lineRule="auto"/>
        <w:jc w:val="both"/>
        <w:rPr>
          <w:rFonts w:ascii="Times New Roman" w:hAnsi="Times New Roman" w:cs="Times New Roman"/>
          <w:sz w:val="20"/>
          <w:szCs w:val="20"/>
        </w:rPr>
      </w:pPr>
    </w:p>
    <w:p w:rsidR="008514B2" w:rsidRPr="008514B2" w:rsidRDefault="008514B2" w:rsidP="0030083D">
      <w:pPr>
        <w:spacing w:after="0" w:line="240" w:lineRule="auto"/>
        <w:jc w:val="both"/>
        <w:rPr>
          <w:rFonts w:ascii="Times New Roman" w:hAnsi="Times New Roman" w:cs="Times New Roman"/>
          <w:sz w:val="20"/>
          <w:szCs w:val="20"/>
        </w:rPr>
      </w:pPr>
    </w:p>
    <w:p w:rsidR="00BC11A4" w:rsidRPr="008514B2" w:rsidRDefault="00BC11A4" w:rsidP="0030083D">
      <w:pPr>
        <w:spacing w:after="0" w:line="240" w:lineRule="auto"/>
        <w:jc w:val="center"/>
        <w:rPr>
          <w:rFonts w:ascii="Times New Roman" w:hAnsi="Times New Roman" w:cs="Times New Roman"/>
          <w:sz w:val="20"/>
          <w:szCs w:val="20"/>
        </w:rPr>
      </w:pPr>
      <w:r w:rsidRPr="008514B2">
        <w:rPr>
          <w:rFonts w:ascii="Times New Roman" w:hAnsi="Times New Roman" w:cs="Times New Roman"/>
          <w:noProof/>
          <w:sz w:val="20"/>
          <w:szCs w:val="20"/>
          <w:lang w:eastAsia="zh-CN"/>
        </w:rPr>
        <w:lastRenderedPageBreak/>
        <w:drawing>
          <wp:inline distT="0" distB="0" distL="0" distR="0">
            <wp:extent cx="2817628" cy="2169042"/>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14B2" w:rsidRDefault="008514B2" w:rsidP="008514B2">
      <w:pPr>
        <w:spacing w:after="0" w:line="240" w:lineRule="auto"/>
        <w:rPr>
          <w:rFonts w:ascii="Times New Roman" w:hAnsi="Times New Roman" w:cs="Times New Roman"/>
          <w:b/>
          <w:sz w:val="20"/>
          <w:szCs w:val="20"/>
        </w:rPr>
      </w:pPr>
    </w:p>
    <w:p w:rsidR="0055338B" w:rsidRPr="008514B2" w:rsidRDefault="0055338B" w:rsidP="008514B2">
      <w:pPr>
        <w:spacing w:after="0" w:line="240" w:lineRule="auto"/>
        <w:rPr>
          <w:rFonts w:ascii="Times New Roman" w:hAnsi="Times New Roman" w:cs="Times New Roman"/>
          <w:sz w:val="20"/>
          <w:szCs w:val="20"/>
        </w:rPr>
      </w:pPr>
      <w:r w:rsidRPr="008514B2">
        <w:rPr>
          <w:rFonts w:ascii="Times New Roman" w:hAnsi="Times New Roman" w:cs="Times New Roman"/>
          <w:b/>
          <w:sz w:val="20"/>
          <w:szCs w:val="20"/>
        </w:rPr>
        <w:t>Figure</w:t>
      </w:r>
      <w:r w:rsidR="003D5CA4" w:rsidRPr="008514B2">
        <w:rPr>
          <w:rFonts w:ascii="Times New Roman" w:hAnsi="Times New Roman" w:cs="Times New Roman"/>
          <w:b/>
          <w:sz w:val="20"/>
          <w:szCs w:val="20"/>
        </w:rPr>
        <w:t xml:space="preserve"> 4.</w:t>
      </w:r>
      <w:r w:rsidR="00E910AD" w:rsidRPr="008514B2">
        <w:rPr>
          <w:rFonts w:ascii="Times New Roman" w:hAnsi="Times New Roman" w:cs="Times New Roman"/>
          <w:b/>
          <w:sz w:val="20"/>
          <w:szCs w:val="20"/>
        </w:rPr>
        <w:t xml:space="preserve"> </w:t>
      </w:r>
      <w:proofErr w:type="spellStart"/>
      <w:r w:rsidR="00E910AD" w:rsidRPr="008514B2">
        <w:rPr>
          <w:rFonts w:ascii="Times New Roman" w:hAnsi="Times New Roman" w:cs="Times New Roman"/>
          <w:sz w:val="20"/>
          <w:szCs w:val="20"/>
        </w:rPr>
        <w:t>Catalase</w:t>
      </w:r>
      <w:proofErr w:type="spellEnd"/>
      <w:r w:rsidR="00E910AD" w:rsidRPr="008514B2">
        <w:rPr>
          <w:rFonts w:ascii="Times New Roman" w:hAnsi="Times New Roman" w:cs="Times New Roman"/>
          <w:sz w:val="20"/>
          <w:szCs w:val="20"/>
        </w:rPr>
        <w:t xml:space="preserve"> (CAT)</w:t>
      </w:r>
      <w:r w:rsidR="00D14F72" w:rsidRPr="008514B2">
        <w:rPr>
          <w:rFonts w:ascii="Times New Roman" w:hAnsi="Times New Roman" w:cs="Times New Roman"/>
          <w:sz w:val="20"/>
          <w:szCs w:val="20"/>
        </w:rPr>
        <w:t xml:space="preserve"> activity of </w:t>
      </w:r>
      <w:r w:rsidR="00D14F72" w:rsidRPr="008514B2">
        <w:rPr>
          <w:rFonts w:ascii="Times New Roman" w:hAnsi="Times New Roman" w:cs="Times New Roman"/>
          <w:i/>
          <w:sz w:val="20"/>
          <w:szCs w:val="20"/>
        </w:rPr>
        <w:t>C. annum</w:t>
      </w:r>
      <w:r w:rsidR="00337010" w:rsidRPr="008514B2">
        <w:rPr>
          <w:rFonts w:ascii="Times New Roman" w:hAnsi="Times New Roman" w:cs="Times New Roman"/>
          <w:sz w:val="20"/>
          <w:szCs w:val="20"/>
        </w:rPr>
        <w:t xml:space="preserve"> as affected by crude oil treatment. Means and SE of 3 replicates are presented.</w:t>
      </w:r>
    </w:p>
    <w:p w:rsidR="000C5AAF" w:rsidRDefault="000C5AAF" w:rsidP="0030083D">
      <w:pPr>
        <w:spacing w:after="0" w:line="240" w:lineRule="auto"/>
        <w:jc w:val="center"/>
        <w:rPr>
          <w:rFonts w:ascii="Times New Roman" w:hAnsi="Times New Roman" w:cs="Times New Roman"/>
          <w:sz w:val="20"/>
          <w:szCs w:val="20"/>
        </w:rPr>
      </w:pPr>
    </w:p>
    <w:p w:rsidR="008514B2" w:rsidRPr="008514B2" w:rsidRDefault="008514B2" w:rsidP="0030083D">
      <w:pPr>
        <w:spacing w:after="0" w:line="240" w:lineRule="auto"/>
        <w:jc w:val="center"/>
        <w:rPr>
          <w:rFonts w:ascii="Times New Roman" w:hAnsi="Times New Roman" w:cs="Times New Roman"/>
          <w:sz w:val="20"/>
          <w:szCs w:val="20"/>
        </w:rPr>
      </w:pPr>
    </w:p>
    <w:p w:rsidR="000C5AAF" w:rsidRPr="008514B2" w:rsidRDefault="000C5AAF" w:rsidP="0030083D">
      <w:pPr>
        <w:spacing w:after="0" w:line="240" w:lineRule="auto"/>
        <w:jc w:val="center"/>
        <w:rPr>
          <w:rFonts w:ascii="Times New Roman" w:hAnsi="Times New Roman" w:cs="Times New Roman"/>
          <w:sz w:val="20"/>
          <w:szCs w:val="20"/>
        </w:rPr>
      </w:pPr>
      <w:r w:rsidRPr="008514B2">
        <w:rPr>
          <w:rFonts w:ascii="Times New Roman" w:hAnsi="Times New Roman" w:cs="Times New Roman"/>
          <w:noProof/>
          <w:sz w:val="20"/>
          <w:szCs w:val="20"/>
          <w:lang w:eastAsia="zh-CN"/>
        </w:rPr>
        <w:drawing>
          <wp:inline distT="0" distB="0" distL="0" distR="0">
            <wp:extent cx="2934586" cy="1935126"/>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14B2" w:rsidRDefault="008514B2" w:rsidP="008514B2">
      <w:pPr>
        <w:spacing w:after="0" w:line="240" w:lineRule="auto"/>
        <w:rPr>
          <w:rFonts w:ascii="Times New Roman" w:hAnsi="Times New Roman" w:cs="Times New Roman"/>
          <w:b/>
          <w:sz w:val="20"/>
          <w:szCs w:val="20"/>
        </w:rPr>
      </w:pPr>
    </w:p>
    <w:p w:rsidR="00F87B1E" w:rsidRDefault="00F87B1E" w:rsidP="008514B2">
      <w:pPr>
        <w:spacing w:after="0" w:line="240" w:lineRule="auto"/>
        <w:rPr>
          <w:rFonts w:ascii="Times New Roman" w:hAnsi="Times New Roman" w:cs="Times New Roman"/>
          <w:sz w:val="20"/>
          <w:szCs w:val="20"/>
        </w:rPr>
      </w:pPr>
      <w:r w:rsidRPr="008514B2">
        <w:rPr>
          <w:rFonts w:ascii="Times New Roman" w:hAnsi="Times New Roman" w:cs="Times New Roman"/>
          <w:b/>
          <w:sz w:val="20"/>
          <w:szCs w:val="20"/>
        </w:rPr>
        <w:t xml:space="preserve">Figure 5. </w:t>
      </w:r>
      <w:proofErr w:type="spellStart"/>
      <w:r w:rsidRPr="008514B2">
        <w:rPr>
          <w:rFonts w:ascii="Times New Roman" w:hAnsi="Times New Roman" w:cs="Times New Roman"/>
          <w:sz w:val="20"/>
          <w:szCs w:val="20"/>
        </w:rPr>
        <w:t>Ascorbate</w:t>
      </w:r>
      <w:proofErr w:type="spellEnd"/>
      <w:r w:rsidRPr="008514B2">
        <w:rPr>
          <w:rFonts w:ascii="Times New Roman" w:hAnsi="Times New Roman" w:cs="Times New Roman"/>
          <w:sz w:val="20"/>
          <w:szCs w:val="20"/>
        </w:rPr>
        <w:t xml:space="preserve"> </w:t>
      </w:r>
      <w:proofErr w:type="spellStart"/>
      <w:r w:rsidRPr="008514B2">
        <w:rPr>
          <w:rFonts w:ascii="Times New Roman" w:hAnsi="Times New Roman" w:cs="Times New Roman"/>
          <w:sz w:val="20"/>
          <w:szCs w:val="20"/>
        </w:rPr>
        <w:t>peroxidase</w:t>
      </w:r>
      <w:proofErr w:type="spellEnd"/>
      <w:r w:rsidRPr="008514B2">
        <w:rPr>
          <w:rFonts w:ascii="Times New Roman" w:hAnsi="Times New Roman" w:cs="Times New Roman"/>
          <w:sz w:val="20"/>
          <w:szCs w:val="20"/>
        </w:rPr>
        <w:t xml:space="preserve"> (APX) activity of </w:t>
      </w:r>
      <w:r w:rsidRPr="008514B2">
        <w:rPr>
          <w:rFonts w:ascii="Times New Roman" w:hAnsi="Times New Roman" w:cs="Times New Roman"/>
          <w:i/>
          <w:sz w:val="20"/>
          <w:szCs w:val="20"/>
        </w:rPr>
        <w:t>C. annum</w:t>
      </w:r>
      <w:r w:rsidRPr="008514B2">
        <w:rPr>
          <w:rFonts w:ascii="Times New Roman" w:hAnsi="Times New Roman" w:cs="Times New Roman"/>
          <w:sz w:val="20"/>
          <w:szCs w:val="20"/>
        </w:rPr>
        <w:t xml:space="preserve"> exposed to crude oil. Means and SE of 3 replicates are presented.</w:t>
      </w:r>
    </w:p>
    <w:p w:rsidR="008514B2" w:rsidRDefault="008514B2" w:rsidP="008514B2">
      <w:pPr>
        <w:spacing w:after="0" w:line="240" w:lineRule="auto"/>
        <w:rPr>
          <w:rFonts w:ascii="Times New Roman" w:hAnsi="Times New Roman" w:cs="Times New Roman"/>
          <w:sz w:val="20"/>
          <w:szCs w:val="20"/>
        </w:rPr>
      </w:pPr>
    </w:p>
    <w:p w:rsidR="008514B2" w:rsidRPr="008514B2" w:rsidRDefault="008514B2" w:rsidP="008514B2">
      <w:pPr>
        <w:spacing w:after="0" w:line="240" w:lineRule="auto"/>
        <w:rPr>
          <w:rFonts w:ascii="Times New Roman" w:hAnsi="Times New Roman" w:cs="Times New Roman"/>
          <w:sz w:val="20"/>
          <w:szCs w:val="20"/>
        </w:rPr>
      </w:pPr>
    </w:p>
    <w:p w:rsidR="002E617B" w:rsidRPr="008514B2" w:rsidRDefault="002E617B" w:rsidP="008514B2">
      <w:pPr>
        <w:pStyle w:val="ListParagraph"/>
        <w:numPr>
          <w:ilvl w:val="0"/>
          <w:numId w:val="4"/>
        </w:numPr>
        <w:spacing w:after="0" w:line="240" w:lineRule="auto"/>
        <w:ind w:left="0" w:firstLine="0"/>
        <w:jc w:val="both"/>
        <w:rPr>
          <w:rFonts w:ascii="Times New Roman" w:hAnsi="Times New Roman" w:cs="Times New Roman"/>
          <w:b/>
          <w:sz w:val="20"/>
          <w:szCs w:val="20"/>
        </w:rPr>
      </w:pPr>
      <w:r w:rsidRPr="008514B2">
        <w:rPr>
          <w:rFonts w:ascii="Times New Roman" w:hAnsi="Times New Roman" w:cs="Times New Roman"/>
          <w:b/>
          <w:sz w:val="20"/>
          <w:szCs w:val="20"/>
        </w:rPr>
        <w:t>Discussion</w:t>
      </w:r>
    </w:p>
    <w:p w:rsidR="00F87B1E" w:rsidRPr="008514B2" w:rsidRDefault="00901DE0" w:rsidP="0030083D">
      <w:pPr>
        <w:spacing w:after="0" w:line="240" w:lineRule="auto"/>
        <w:jc w:val="both"/>
        <w:rPr>
          <w:rFonts w:ascii="Times New Roman" w:hAnsi="Times New Roman" w:cs="Times New Roman"/>
          <w:sz w:val="20"/>
          <w:szCs w:val="20"/>
        </w:rPr>
      </w:pPr>
      <w:r w:rsidRPr="008514B2">
        <w:rPr>
          <w:rFonts w:ascii="Times New Roman" w:hAnsi="Times New Roman" w:cs="Times New Roman"/>
          <w:sz w:val="20"/>
          <w:szCs w:val="20"/>
        </w:rPr>
        <w:tab/>
      </w:r>
      <w:r w:rsidR="004B28FE" w:rsidRPr="008514B2">
        <w:rPr>
          <w:rFonts w:ascii="Times New Roman" w:hAnsi="Times New Roman" w:cs="Times New Roman"/>
          <w:sz w:val="20"/>
          <w:szCs w:val="20"/>
        </w:rPr>
        <w:t>The present study was conducted</w:t>
      </w:r>
      <w:r w:rsidR="00B61233" w:rsidRPr="008514B2">
        <w:rPr>
          <w:rFonts w:ascii="Times New Roman" w:hAnsi="Times New Roman" w:cs="Times New Roman"/>
          <w:sz w:val="20"/>
          <w:szCs w:val="20"/>
        </w:rPr>
        <w:t xml:space="preserve"> to assess the physiological and biochemical disorders that could be associated with simulated crude oil pollution in </w:t>
      </w:r>
      <w:r w:rsidR="00B61233" w:rsidRPr="008514B2">
        <w:rPr>
          <w:rFonts w:ascii="Times New Roman" w:hAnsi="Times New Roman" w:cs="Times New Roman"/>
          <w:i/>
          <w:sz w:val="20"/>
          <w:szCs w:val="20"/>
        </w:rPr>
        <w:t>Capsicum annum</w:t>
      </w:r>
      <w:r w:rsidR="00B61233" w:rsidRPr="008514B2">
        <w:rPr>
          <w:rFonts w:ascii="Times New Roman" w:hAnsi="Times New Roman" w:cs="Times New Roman"/>
          <w:sz w:val="20"/>
          <w:szCs w:val="20"/>
        </w:rPr>
        <w:t xml:space="preserve"> seedlings.</w:t>
      </w:r>
      <w:r w:rsidR="005F4458" w:rsidRPr="008514B2">
        <w:rPr>
          <w:rFonts w:ascii="Times New Roman" w:hAnsi="Times New Roman" w:cs="Times New Roman"/>
          <w:sz w:val="20"/>
          <w:szCs w:val="20"/>
        </w:rPr>
        <w:t xml:space="preserve"> The low biomass accumulation observed in this study for plants grown in crude oil contaminated soil could be due to the unhealthy nature of the soil caused by crude oil application. Oily soil repels water which make absorption of mineral nutrients and water by plant root</w:t>
      </w:r>
      <w:r w:rsidR="006D3F1C" w:rsidRPr="008514B2">
        <w:rPr>
          <w:rFonts w:ascii="Times New Roman" w:hAnsi="Times New Roman" w:cs="Times New Roman"/>
          <w:sz w:val="20"/>
          <w:szCs w:val="20"/>
        </w:rPr>
        <w:t>s</w:t>
      </w:r>
      <w:r w:rsidR="005F4458" w:rsidRPr="008514B2">
        <w:rPr>
          <w:rFonts w:ascii="Times New Roman" w:hAnsi="Times New Roman" w:cs="Times New Roman"/>
          <w:sz w:val="20"/>
          <w:szCs w:val="20"/>
        </w:rPr>
        <w:t xml:space="preserve"> difficult. This obser</w:t>
      </w:r>
      <w:r w:rsidR="006C109D" w:rsidRPr="008514B2">
        <w:rPr>
          <w:rFonts w:ascii="Times New Roman" w:hAnsi="Times New Roman" w:cs="Times New Roman"/>
          <w:sz w:val="20"/>
          <w:szCs w:val="20"/>
        </w:rPr>
        <w:t>vation is in conformity with previous</w:t>
      </w:r>
      <w:r w:rsidR="005F4458" w:rsidRPr="008514B2">
        <w:rPr>
          <w:rFonts w:ascii="Times New Roman" w:hAnsi="Times New Roman" w:cs="Times New Roman"/>
          <w:sz w:val="20"/>
          <w:szCs w:val="20"/>
        </w:rPr>
        <w:t xml:space="preserve"> findings</w:t>
      </w:r>
      <w:r w:rsidR="006D3F1C" w:rsidRPr="008514B2">
        <w:rPr>
          <w:rFonts w:ascii="Times New Roman" w:hAnsi="Times New Roman" w:cs="Times New Roman"/>
          <w:sz w:val="20"/>
          <w:szCs w:val="20"/>
        </w:rPr>
        <w:t xml:space="preserve"> </w:t>
      </w:r>
      <w:r w:rsidR="006C109D" w:rsidRPr="008514B2">
        <w:rPr>
          <w:rFonts w:ascii="Times New Roman" w:hAnsi="Times New Roman" w:cs="Times New Roman"/>
          <w:sz w:val="20"/>
          <w:szCs w:val="20"/>
        </w:rPr>
        <w:t>that crude oil inhibit growth in cereals (</w:t>
      </w:r>
      <w:r w:rsidR="006D3F1C" w:rsidRPr="008514B2">
        <w:rPr>
          <w:rFonts w:ascii="Times New Roman" w:hAnsi="Times New Roman" w:cs="Times New Roman"/>
          <w:sz w:val="20"/>
          <w:szCs w:val="20"/>
        </w:rPr>
        <w:t xml:space="preserve">De </w:t>
      </w:r>
      <w:proofErr w:type="spellStart"/>
      <w:r w:rsidR="006D3F1C" w:rsidRPr="008514B2">
        <w:rPr>
          <w:rFonts w:ascii="Times New Roman" w:hAnsi="Times New Roman" w:cs="Times New Roman"/>
          <w:sz w:val="20"/>
          <w:szCs w:val="20"/>
        </w:rPr>
        <w:t>Jong</w:t>
      </w:r>
      <w:proofErr w:type="spellEnd"/>
      <w:r w:rsidR="006C109D" w:rsidRPr="008514B2">
        <w:rPr>
          <w:rFonts w:ascii="Times New Roman" w:hAnsi="Times New Roman" w:cs="Times New Roman"/>
          <w:sz w:val="20"/>
          <w:szCs w:val="20"/>
        </w:rPr>
        <w:t>,</w:t>
      </w:r>
      <w:r w:rsidR="006D3F1C" w:rsidRPr="008514B2">
        <w:rPr>
          <w:rFonts w:ascii="Times New Roman" w:hAnsi="Times New Roman" w:cs="Times New Roman"/>
          <w:sz w:val="20"/>
          <w:szCs w:val="20"/>
        </w:rPr>
        <w:t>(1980)</w:t>
      </w:r>
      <w:r w:rsidR="006C109D" w:rsidRPr="008514B2">
        <w:rPr>
          <w:rFonts w:ascii="Times New Roman" w:hAnsi="Times New Roman" w:cs="Times New Roman"/>
          <w:sz w:val="20"/>
          <w:szCs w:val="20"/>
        </w:rPr>
        <w:t>,</w:t>
      </w:r>
      <w:r w:rsidR="006C109D" w:rsidRPr="008514B2">
        <w:rPr>
          <w:rFonts w:ascii="Times New Roman" w:hAnsi="Times New Roman" w:cs="Times New Roman"/>
          <w:i/>
          <w:sz w:val="20"/>
          <w:szCs w:val="20"/>
        </w:rPr>
        <w:t xml:space="preserve"> </w:t>
      </w:r>
      <w:proofErr w:type="spellStart"/>
      <w:r w:rsidR="0090097B" w:rsidRPr="008514B2">
        <w:rPr>
          <w:rFonts w:ascii="Times New Roman" w:hAnsi="Times New Roman" w:cs="Times New Roman"/>
          <w:i/>
          <w:sz w:val="20"/>
          <w:szCs w:val="20"/>
        </w:rPr>
        <w:t>Rhizophora</w:t>
      </w:r>
      <w:proofErr w:type="spellEnd"/>
      <w:r w:rsidR="0090097B" w:rsidRPr="008514B2">
        <w:rPr>
          <w:rFonts w:ascii="Times New Roman" w:hAnsi="Times New Roman" w:cs="Times New Roman"/>
          <w:i/>
          <w:sz w:val="20"/>
          <w:szCs w:val="20"/>
        </w:rPr>
        <w:t xml:space="preserve"> mangle </w:t>
      </w:r>
      <w:r w:rsidR="0090097B" w:rsidRPr="008514B2">
        <w:rPr>
          <w:rFonts w:ascii="Times New Roman" w:hAnsi="Times New Roman" w:cs="Times New Roman"/>
          <w:sz w:val="20"/>
          <w:szCs w:val="20"/>
        </w:rPr>
        <w:t>(</w:t>
      </w:r>
      <w:proofErr w:type="spellStart"/>
      <w:r w:rsidR="0090097B" w:rsidRPr="008514B2">
        <w:rPr>
          <w:rFonts w:ascii="Times New Roman" w:hAnsi="Times New Roman" w:cs="Times New Roman"/>
          <w:sz w:val="20"/>
          <w:szCs w:val="20"/>
        </w:rPr>
        <w:t>Proffitt</w:t>
      </w:r>
      <w:proofErr w:type="spellEnd"/>
      <w:r w:rsidR="0090097B" w:rsidRPr="008514B2">
        <w:rPr>
          <w:rFonts w:ascii="Times New Roman" w:hAnsi="Times New Roman" w:cs="Times New Roman"/>
          <w:sz w:val="20"/>
          <w:szCs w:val="20"/>
        </w:rPr>
        <w:t xml:space="preserve"> et al., 1995), </w:t>
      </w:r>
      <w:proofErr w:type="spellStart"/>
      <w:r w:rsidR="006C109D" w:rsidRPr="008514B2">
        <w:rPr>
          <w:rFonts w:ascii="Times New Roman" w:hAnsi="Times New Roman" w:cs="Times New Roman"/>
          <w:i/>
          <w:sz w:val="20"/>
          <w:szCs w:val="20"/>
        </w:rPr>
        <w:t>Manihot</w:t>
      </w:r>
      <w:proofErr w:type="spellEnd"/>
      <w:r w:rsidR="006C109D" w:rsidRPr="008514B2">
        <w:rPr>
          <w:rFonts w:ascii="Times New Roman" w:hAnsi="Times New Roman" w:cs="Times New Roman"/>
          <w:i/>
          <w:sz w:val="20"/>
          <w:szCs w:val="20"/>
        </w:rPr>
        <w:t xml:space="preserve"> </w:t>
      </w:r>
      <w:proofErr w:type="spellStart"/>
      <w:r w:rsidR="006C109D" w:rsidRPr="008514B2">
        <w:rPr>
          <w:rFonts w:ascii="Times New Roman" w:hAnsi="Times New Roman" w:cs="Times New Roman"/>
          <w:i/>
          <w:sz w:val="20"/>
          <w:szCs w:val="20"/>
        </w:rPr>
        <w:t>esculenta</w:t>
      </w:r>
      <w:proofErr w:type="spellEnd"/>
      <w:r w:rsidR="006C109D" w:rsidRPr="008514B2">
        <w:rPr>
          <w:rFonts w:ascii="Times New Roman" w:hAnsi="Times New Roman" w:cs="Times New Roman"/>
          <w:sz w:val="20"/>
          <w:szCs w:val="20"/>
        </w:rPr>
        <w:t xml:space="preserve"> (</w:t>
      </w:r>
      <w:proofErr w:type="spellStart"/>
      <w:r w:rsidR="006C109D" w:rsidRPr="008514B2">
        <w:rPr>
          <w:rFonts w:ascii="Times New Roman" w:hAnsi="Times New Roman" w:cs="Times New Roman"/>
          <w:sz w:val="20"/>
          <w:szCs w:val="20"/>
        </w:rPr>
        <w:t>Odjegba</w:t>
      </w:r>
      <w:proofErr w:type="spellEnd"/>
      <w:r w:rsidR="006C109D" w:rsidRPr="008514B2">
        <w:rPr>
          <w:rFonts w:ascii="Times New Roman" w:hAnsi="Times New Roman" w:cs="Times New Roman"/>
          <w:sz w:val="20"/>
          <w:szCs w:val="20"/>
        </w:rPr>
        <w:t xml:space="preserve"> and </w:t>
      </w:r>
      <w:proofErr w:type="spellStart"/>
      <w:r w:rsidR="006C109D" w:rsidRPr="008514B2">
        <w:rPr>
          <w:rFonts w:ascii="Times New Roman" w:hAnsi="Times New Roman" w:cs="Times New Roman"/>
          <w:sz w:val="20"/>
          <w:szCs w:val="20"/>
        </w:rPr>
        <w:t>Okunnu</w:t>
      </w:r>
      <w:proofErr w:type="spellEnd"/>
      <w:r w:rsidR="006C109D" w:rsidRPr="008514B2">
        <w:rPr>
          <w:rFonts w:ascii="Times New Roman" w:hAnsi="Times New Roman" w:cs="Times New Roman"/>
          <w:sz w:val="20"/>
          <w:szCs w:val="20"/>
        </w:rPr>
        <w:t xml:space="preserve">, 2012) and </w:t>
      </w:r>
      <w:proofErr w:type="spellStart"/>
      <w:r w:rsidR="00DC2A4D" w:rsidRPr="008514B2">
        <w:rPr>
          <w:rFonts w:ascii="Times New Roman" w:hAnsi="Times New Roman" w:cs="Times New Roman"/>
          <w:i/>
          <w:sz w:val="20"/>
          <w:szCs w:val="20"/>
        </w:rPr>
        <w:t>Glycine</w:t>
      </w:r>
      <w:proofErr w:type="spellEnd"/>
      <w:r w:rsidR="00DC2A4D" w:rsidRPr="008514B2">
        <w:rPr>
          <w:rFonts w:ascii="Times New Roman" w:hAnsi="Times New Roman" w:cs="Times New Roman"/>
          <w:i/>
          <w:sz w:val="20"/>
          <w:szCs w:val="20"/>
        </w:rPr>
        <w:t xml:space="preserve"> max </w:t>
      </w:r>
      <w:r w:rsidR="006C109D" w:rsidRPr="008514B2">
        <w:rPr>
          <w:rFonts w:ascii="Times New Roman" w:hAnsi="Times New Roman" w:cs="Times New Roman"/>
          <w:sz w:val="20"/>
          <w:szCs w:val="20"/>
        </w:rPr>
        <w:t>(</w:t>
      </w:r>
      <w:proofErr w:type="spellStart"/>
      <w:r w:rsidR="006C109D" w:rsidRPr="008514B2">
        <w:rPr>
          <w:rFonts w:ascii="Times New Roman" w:hAnsi="Times New Roman" w:cs="Times New Roman"/>
          <w:sz w:val="20"/>
          <w:szCs w:val="20"/>
        </w:rPr>
        <w:t>Ekpo</w:t>
      </w:r>
      <w:proofErr w:type="spellEnd"/>
      <w:r w:rsidR="006C109D" w:rsidRPr="008514B2">
        <w:rPr>
          <w:rFonts w:ascii="Times New Roman" w:hAnsi="Times New Roman" w:cs="Times New Roman"/>
          <w:sz w:val="20"/>
          <w:szCs w:val="20"/>
        </w:rPr>
        <w:t xml:space="preserve"> et al., 2012).</w:t>
      </w:r>
    </w:p>
    <w:p w:rsidR="00442569" w:rsidRPr="008514B2" w:rsidRDefault="00442569" w:rsidP="0030083D">
      <w:pPr>
        <w:spacing w:after="0" w:line="240" w:lineRule="auto"/>
        <w:jc w:val="both"/>
        <w:rPr>
          <w:rFonts w:ascii="Times New Roman" w:hAnsi="Times New Roman" w:cs="Times New Roman"/>
          <w:sz w:val="20"/>
          <w:szCs w:val="20"/>
        </w:rPr>
      </w:pPr>
      <w:r w:rsidRPr="008514B2">
        <w:rPr>
          <w:rFonts w:ascii="Times New Roman" w:hAnsi="Times New Roman" w:cs="Times New Roman"/>
          <w:sz w:val="20"/>
          <w:szCs w:val="20"/>
        </w:rPr>
        <w:lastRenderedPageBreak/>
        <w:tab/>
        <w:t>It was not a surprise that oil treatment resulted in low relative water content (RWC) in this study. Oil application to soil usually disrupts the normal plant-water relationship of the roots within the soil</w:t>
      </w:r>
      <w:r w:rsidR="00AB0C87" w:rsidRPr="008514B2">
        <w:rPr>
          <w:rFonts w:ascii="Times New Roman" w:hAnsi="Times New Roman" w:cs="Times New Roman"/>
          <w:sz w:val="20"/>
          <w:szCs w:val="20"/>
        </w:rPr>
        <w:t xml:space="preserve"> which consequently affect the amount of water absorbed by the plant. </w:t>
      </w:r>
    </w:p>
    <w:p w:rsidR="00AB0C87" w:rsidRPr="008514B2" w:rsidRDefault="00674DBF" w:rsidP="0030083D">
      <w:pPr>
        <w:spacing w:after="0" w:line="240" w:lineRule="auto"/>
        <w:jc w:val="both"/>
        <w:rPr>
          <w:rFonts w:ascii="Times New Roman" w:eastAsia="Times New Roman" w:hAnsi="Times New Roman" w:cs="Times New Roman"/>
          <w:sz w:val="20"/>
          <w:szCs w:val="20"/>
        </w:rPr>
      </w:pPr>
      <w:r w:rsidRPr="008514B2">
        <w:rPr>
          <w:rFonts w:ascii="Times New Roman" w:hAnsi="Times New Roman" w:cs="Times New Roman"/>
          <w:sz w:val="20"/>
          <w:szCs w:val="20"/>
        </w:rPr>
        <w:tab/>
        <w:t>In plants, oil pollution as well as other environmental stresses can induce oxidative stress by generating reactive oxygen species (ROS) which can rapidly attack and damage bio-molecules including proteins, lipids and nucleic acids (Acworth and Bailey, 1997).</w:t>
      </w:r>
      <w:r w:rsidR="00AB0C87" w:rsidRPr="008514B2">
        <w:rPr>
          <w:rFonts w:ascii="Times New Roman" w:eastAsia="Times New Roman" w:hAnsi="Times New Roman" w:cs="Times New Roman"/>
          <w:sz w:val="20"/>
          <w:szCs w:val="20"/>
        </w:rPr>
        <w:t xml:space="preserve"> The </w:t>
      </w:r>
      <w:proofErr w:type="spellStart"/>
      <w:r w:rsidR="00AB0C87" w:rsidRPr="008514B2">
        <w:rPr>
          <w:rFonts w:ascii="Times New Roman" w:eastAsia="Times New Roman" w:hAnsi="Times New Roman" w:cs="Times New Roman"/>
          <w:sz w:val="20"/>
          <w:szCs w:val="20"/>
        </w:rPr>
        <w:t>malondialdehyde</w:t>
      </w:r>
      <w:proofErr w:type="spellEnd"/>
      <w:r w:rsidR="00AB0C87" w:rsidRPr="008514B2">
        <w:rPr>
          <w:rFonts w:ascii="Times New Roman" w:eastAsia="Times New Roman" w:hAnsi="Times New Roman" w:cs="Times New Roman"/>
          <w:sz w:val="20"/>
          <w:szCs w:val="20"/>
        </w:rPr>
        <w:t xml:space="preserve"> (MDA)</w:t>
      </w:r>
      <w:r w:rsidR="00E33073" w:rsidRPr="008514B2">
        <w:rPr>
          <w:rFonts w:ascii="Times New Roman" w:eastAsia="Times New Roman" w:hAnsi="Times New Roman" w:cs="Times New Roman"/>
          <w:sz w:val="20"/>
          <w:szCs w:val="20"/>
        </w:rPr>
        <w:t xml:space="preserve"> assay,</w:t>
      </w:r>
      <w:r w:rsidR="00AB0C87" w:rsidRPr="008514B2">
        <w:rPr>
          <w:rFonts w:ascii="Times New Roman" w:eastAsia="Times New Roman" w:hAnsi="Times New Roman" w:cs="Times New Roman"/>
          <w:sz w:val="20"/>
          <w:szCs w:val="20"/>
        </w:rPr>
        <w:t xml:space="preserve"> </w:t>
      </w:r>
      <w:r w:rsidR="00E33073" w:rsidRPr="008514B2">
        <w:rPr>
          <w:rFonts w:ascii="Times New Roman" w:eastAsia="Times New Roman" w:hAnsi="Times New Roman" w:cs="Times New Roman"/>
          <w:sz w:val="20"/>
          <w:szCs w:val="20"/>
        </w:rPr>
        <w:t xml:space="preserve">popularly </w:t>
      </w:r>
      <w:r w:rsidR="00AB0C87" w:rsidRPr="008514B2">
        <w:rPr>
          <w:rFonts w:ascii="Times New Roman" w:eastAsia="Times New Roman" w:hAnsi="Times New Roman" w:cs="Times New Roman"/>
          <w:sz w:val="20"/>
          <w:szCs w:val="20"/>
        </w:rPr>
        <w:t xml:space="preserve">used </w:t>
      </w:r>
      <w:r w:rsidR="00E33073" w:rsidRPr="008514B2">
        <w:rPr>
          <w:rFonts w:ascii="Times New Roman" w:eastAsia="Times New Roman" w:hAnsi="Times New Roman" w:cs="Times New Roman"/>
          <w:sz w:val="20"/>
          <w:szCs w:val="20"/>
        </w:rPr>
        <w:t>by researchers to evaluate</w:t>
      </w:r>
      <w:r w:rsidR="00AB0C87" w:rsidRPr="008514B2">
        <w:rPr>
          <w:rFonts w:ascii="Times New Roman" w:eastAsia="Times New Roman" w:hAnsi="Times New Roman" w:cs="Times New Roman"/>
          <w:sz w:val="20"/>
          <w:szCs w:val="20"/>
        </w:rPr>
        <w:t xml:space="preserve"> </w:t>
      </w:r>
      <w:proofErr w:type="spellStart"/>
      <w:r w:rsidR="00AB0C87" w:rsidRPr="008514B2">
        <w:rPr>
          <w:rFonts w:ascii="Times New Roman" w:eastAsia="Times New Roman" w:hAnsi="Times New Roman" w:cs="Times New Roman"/>
          <w:sz w:val="20"/>
          <w:szCs w:val="20"/>
        </w:rPr>
        <w:t>peroxidation</w:t>
      </w:r>
      <w:proofErr w:type="spellEnd"/>
      <w:r w:rsidR="00AB0C87" w:rsidRPr="008514B2">
        <w:rPr>
          <w:rFonts w:ascii="Times New Roman" w:eastAsia="Times New Roman" w:hAnsi="Times New Roman" w:cs="Times New Roman"/>
          <w:sz w:val="20"/>
          <w:szCs w:val="20"/>
        </w:rPr>
        <w:t xml:space="preserve"> of lipids in membrane and biological systems, is a reliable indicator of free radical formation in tissues </w:t>
      </w:r>
      <w:r w:rsidR="00A5143E" w:rsidRPr="008514B2">
        <w:rPr>
          <w:rFonts w:ascii="Times New Roman" w:eastAsia="Times New Roman" w:hAnsi="Times New Roman" w:cs="Times New Roman"/>
          <w:sz w:val="20"/>
          <w:szCs w:val="20"/>
        </w:rPr>
        <w:t>and is a good measure on damage</w:t>
      </w:r>
      <w:r w:rsidR="00AB0C87" w:rsidRPr="008514B2">
        <w:rPr>
          <w:rFonts w:ascii="Times New Roman" w:eastAsia="Times New Roman" w:hAnsi="Times New Roman" w:cs="Times New Roman"/>
          <w:sz w:val="20"/>
          <w:szCs w:val="20"/>
        </w:rPr>
        <w:t xml:space="preserve"> due to free radicals (</w:t>
      </w:r>
      <w:proofErr w:type="spellStart"/>
      <w:r w:rsidR="00B23562" w:rsidRPr="008514B2">
        <w:rPr>
          <w:sz w:val="20"/>
          <w:szCs w:val="20"/>
        </w:rPr>
        <w:fldChar w:fldCharType="begin"/>
      </w:r>
      <w:r w:rsidR="00B23562" w:rsidRPr="008514B2">
        <w:rPr>
          <w:sz w:val="20"/>
          <w:szCs w:val="20"/>
        </w:rPr>
        <w:instrText>HYPERLINK "http://login.oaresciences.org/whalecomwww.sciencedirect.com/whalecom0/science/article/pii/S0098847206001213" \l "bib12"</w:instrText>
      </w:r>
      <w:r w:rsidR="00B23562" w:rsidRPr="008514B2">
        <w:rPr>
          <w:sz w:val="20"/>
          <w:szCs w:val="20"/>
        </w:rPr>
        <w:fldChar w:fldCharType="separate"/>
      </w:r>
      <w:r w:rsidR="00AB0C87" w:rsidRPr="008514B2">
        <w:rPr>
          <w:rFonts w:ascii="Times New Roman" w:eastAsia="Times New Roman" w:hAnsi="Times New Roman" w:cs="Times New Roman"/>
          <w:sz w:val="20"/>
          <w:szCs w:val="20"/>
        </w:rPr>
        <w:t>Halliwell</w:t>
      </w:r>
      <w:proofErr w:type="spellEnd"/>
      <w:r w:rsidR="00AB0C87" w:rsidRPr="008514B2">
        <w:rPr>
          <w:rFonts w:ascii="Times New Roman" w:eastAsia="Times New Roman" w:hAnsi="Times New Roman" w:cs="Times New Roman"/>
          <w:sz w:val="20"/>
          <w:szCs w:val="20"/>
        </w:rPr>
        <w:t xml:space="preserve"> and Chirico, 1993</w:t>
      </w:r>
      <w:r w:rsidR="00B23562" w:rsidRPr="008514B2">
        <w:rPr>
          <w:sz w:val="20"/>
          <w:szCs w:val="20"/>
        </w:rPr>
        <w:fldChar w:fldCharType="end"/>
      </w:r>
      <w:r w:rsidR="00AB0C87" w:rsidRPr="008514B2">
        <w:rPr>
          <w:rFonts w:ascii="Times New Roman" w:eastAsia="Times New Roman" w:hAnsi="Times New Roman" w:cs="Times New Roman"/>
          <w:sz w:val="20"/>
          <w:szCs w:val="20"/>
        </w:rPr>
        <w:t xml:space="preserve">). </w:t>
      </w:r>
      <w:r w:rsidR="00E33073" w:rsidRPr="008514B2">
        <w:rPr>
          <w:rFonts w:ascii="Times New Roman" w:eastAsia="Times New Roman" w:hAnsi="Times New Roman" w:cs="Times New Roman"/>
          <w:sz w:val="20"/>
          <w:szCs w:val="20"/>
        </w:rPr>
        <w:t>In this study, p</w:t>
      </w:r>
      <w:r w:rsidR="00AB0C87" w:rsidRPr="008514B2">
        <w:rPr>
          <w:rFonts w:ascii="Times New Roman" w:eastAsia="Times New Roman" w:hAnsi="Times New Roman" w:cs="Times New Roman"/>
          <w:sz w:val="20"/>
          <w:szCs w:val="20"/>
        </w:rPr>
        <w:t>ositive correlations were foun</w:t>
      </w:r>
      <w:r w:rsidR="00E33073" w:rsidRPr="008514B2">
        <w:rPr>
          <w:rFonts w:ascii="Times New Roman" w:eastAsia="Times New Roman" w:hAnsi="Times New Roman" w:cs="Times New Roman"/>
          <w:sz w:val="20"/>
          <w:szCs w:val="20"/>
        </w:rPr>
        <w:t>d between the</w:t>
      </w:r>
      <w:r w:rsidR="00AB0C87" w:rsidRPr="008514B2">
        <w:rPr>
          <w:rFonts w:ascii="Times New Roman" w:eastAsia="Times New Roman" w:hAnsi="Times New Roman" w:cs="Times New Roman"/>
          <w:sz w:val="20"/>
          <w:szCs w:val="20"/>
        </w:rPr>
        <w:t xml:space="preserve"> MDA content </w:t>
      </w:r>
      <w:r w:rsidR="00E33073" w:rsidRPr="008514B2">
        <w:rPr>
          <w:rFonts w:ascii="Times New Roman" w:eastAsia="Times New Roman" w:hAnsi="Times New Roman" w:cs="Times New Roman"/>
          <w:sz w:val="20"/>
          <w:szCs w:val="20"/>
        </w:rPr>
        <w:t xml:space="preserve">and crude oil concentrations that </w:t>
      </w:r>
      <w:r w:rsidR="00E33073" w:rsidRPr="008514B2">
        <w:rPr>
          <w:rFonts w:ascii="Times New Roman" w:eastAsia="Times New Roman" w:hAnsi="Times New Roman" w:cs="Times New Roman"/>
          <w:i/>
          <w:sz w:val="20"/>
          <w:szCs w:val="20"/>
        </w:rPr>
        <w:t>C. annum</w:t>
      </w:r>
      <w:r w:rsidR="00E33073" w:rsidRPr="008514B2">
        <w:rPr>
          <w:rFonts w:ascii="Times New Roman" w:eastAsia="Times New Roman" w:hAnsi="Times New Roman" w:cs="Times New Roman"/>
          <w:sz w:val="20"/>
          <w:szCs w:val="20"/>
        </w:rPr>
        <w:t xml:space="preserve"> were exposed to</w:t>
      </w:r>
      <w:r w:rsidR="00AB0C87" w:rsidRPr="008514B2">
        <w:rPr>
          <w:rFonts w:ascii="Times New Roman" w:eastAsia="Times New Roman" w:hAnsi="Times New Roman" w:cs="Times New Roman"/>
          <w:sz w:val="20"/>
          <w:szCs w:val="20"/>
        </w:rPr>
        <w:t xml:space="preserve">, indicating that damage </w:t>
      </w:r>
      <w:r w:rsidR="00E33073" w:rsidRPr="008514B2">
        <w:rPr>
          <w:rFonts w:ascii="Times New Roman" w:eastAsia="Times New Roman" w:hAnsi="Times New Roman" w:cs="Times New Roman"/>
          <w:sz w:val="20"/>
          <w:szCs w:val="20"/>
        </w:rPr>
        <w:t xml:space="preserve">caused </w:t>
      </w:r>
      <w:r w:rsidR="00A5143E" w:rsidRPr="008514B2">
        <w:rPr>
          <w:rFonts w:ascii="Times New Roman" w:eastAsia="Times New Roman" w:hAnsi="Times New Roman" w:cs="Times New Roman"/>
          <w:sz w:val="20"/>
          <w:szCs w:val="20"/>
        </w:rPr>
        <w:t xml:space="preserve">by </w:t>
      </w:r>
      <w:r w:rsidR="00E33073" w:rsidRPr="008514B2">
        <w:rPr>
          <w:rFonts w:ascii="Times New Roman" w:eastAsia="Times New Roman" w:hAnsi="Times New Roman" w:cs="Times New Roman"/>
          <w:sz w:val="20"/>
          <w:szCs w:val="20"/>
        </w:rPr>
        <w:t>crude</w:t>
      </w:r>
      <w:r w:rsidR="00AB0C87" w:rsidRPr="008514B2">
        <w:rPr>
          <w:rFonts w:ascii="Times New Roman" w:eastAsia="Times New Roman" w:hAnsi="Times New Roman" w:cs="Times New Roman"/>
          <w:sz w:val="20"/>
          <w:szCs w:val="20"/>
        </w:rPr>
        <w:t xml:space="preserve"> oil to plants were mainly due to oxidati</w:t>
      </w:r>
      <w:r w:rsidR="00A5143E" w:rsidRPr="008514B2">
        <w:rPr>
          <w:rFonts w:ascii="Times New Roman" w:eastAsia="Times New Roman" w:hAnsi="Times New Roman" w:cs="Times New Roman"/>
          <w:sz w:val="20"/>
          <w:szCs w:val="20"/>
        </w:rPr>
        <w:t>ve</w:t>
      </w:r>
      <w:r w:rsidR="00AB0C87" w:rsidRPr="008514B2">
        <w:rPr>
          <w:rFonts w:ascii="Times New Roman" w:eastAsia="Times New Roman" w:hAnsi="Times New Roman" w:cs="Times New Roman"/>
          <w:sz w:val="20"/>
          <w:szCs w:val="20"/>
        </w:rPr>
        <w:t xml:space="preserve"> stress.</w:t>
      </w:r>
      <w:r w:rsidR="00A424E3" w:rsidRPr="008514B2">
        <w:rPr>
          <w:rFonts w:ascii="Times New Roman" w:eastAsia="Times New Roman" w:hAnsi="Times New Roman" w:cs="Times New Roman"/>
          <w:sz w:val="20"/>
          <w:szCs w:val="20"/>
        </w:rPr>
        <w:t xml:space="preserve"> Similar result was reported by </w:t>
      </w:r>
      <w:proofErr w:type="spellStart"/>
      <w:r w:rsidR="00A424E3" w:rsidRPr="008514B2">
        <w:rPr>
          <w:rFonts w:ascii="Times New Roman" w:eastAsia="Times New Roman" w:hAnsi="Times New Roman" w:cs="Times New Roman"/>
          <w:sz w:val="20"/>
          <w:szCs w:val="20"/>
        </w:rPr>
        <w:t>Er</w:t>
      </w:r>
      <w:r w:rsidR="0072550E" w:rsidRPr="008514B2">
        <w:rPr>
          <w:rFonts w:ascii="Times New Roman" w:eastAsia="Times New Roman" w:hAnsi="Times New Roman" w:cs="Times New Roman"/>
          <w:sz w:val="20"/>
          <w:szCs w:val="20"/>
        </w:rPr>
        <w:t>iyamremu</w:t>
      </w:r>
      <w:proofErr w:type="spellEnd"/>
      <w:r w:rsidR="0072550E" w:rsidRPr="008514B2">
        <w:rPr>
          <w:rFonts w:ascii="Times New Roman" w:eastAsia="Times New Roman" w:hAnsi="Times New Roman" w:cs="Times New Roman"/>
          <w:sz w:val="20"/>
          <w:szCs w:val="20"/>
        </w:rPr>
        <w:t xml:space="preserve"> and </w:t>
      </w:r>
      <w:proofErr w:type="spellStart"/>
      <w:r w:rsidR="0072550E" w:rsidRPr="008514B2">
        <w:rPr>
          <w:rFonts w:ascii="Times New Roman" w:eastAsia="Times New Roman" w:hAnsi="Times New Roman" w:cs="Times New Roman"/>
          <w:sz w:val="20"/>
          <w:szCs w:val="20"/>
        </w:rPr>
        <w:t>Asagba</w:t>
      </w:r>
      <w:proofErr w:type="spellEnd"/>
      <w:r w:rsidR="0072550E" w:rsidRPr="008514B2">
        <w:rPr>
          <w:rFonts w:ascii="Times New Roman" w:eastAsia="Times New Roman" w:hAnsi="Times New Roman" w:cs="Times New Roman"/>
          <w:sz w:val="20"/>
          <w:szCs w:val="20"/>
        </w:rPr>
        <w:t xml:space="preserve"> (2007) that crude oil treatment increased the MDA content in </w:t>
      </w:r>
      <w:proofErr w:type="spellStart"/>
      <w:r w:rsidR="0072550E" w:rsidRPr="008514B2">
        <w:rPr>
          <w:rFonts w:ascii="Times New Roman" w:eastAsia="Times New Roman" w:hAnsi="Times New Roman" w:cs="Times New Roman"/>
          <w:i/>
          <w:sz w:val="20"/>
          <w:szCs w:val="20"/>
        </w:rPr>
        <w:t>Phaseolus</w:t>
      </w:r>
      <w:proofErr w:type="spellEnd"/>
      <w:r w:rsidR="0072550E" w:rsidRPr="008514B2">
        <w:rPr>
          <w:rFonts w:ascii="Times New Roman" w:eastAsia="Times New Roman" w:hAnsi="Times New Roman" w:cs="Times New Roman"/>
          <w:i/>
          <w:sz w:val="20"/>
          <w:szCs w:val="20"/>
        </w:rPr>
        <w:t xml:space="preserve"> </w:t>
      </w:r>
      <w:proofErr w:type="spellStart"/>
      <w:r w:rsidR="0072550E" w:rsidRPr="008514B2">
        <w:rPr>
          <w:rFonts w:ascii="Times New Roman" w:eastAsia="Times New Roman" w:hAnsi="Times New Roman" w:cs="Times New Roman"/>
          <w:i/>
          <w:sz w:val="20"/>
          <w:szCs w:val="20"/>
        </w:rPr>
        <w:t>vulgaris</w:t>
      </w:r>
      <w:proofErr w:type="spellEnd"/>
      <w:r w:rsidR="0072550E" w:rsidRPr="008514B2">
        <w:rPr>
          <w:rFonts w:ascii="Times New Roman" w:eastAsia="Times New Roman" w:hAnsi="Times New Roman" w:cs="Times New Roman"/>
          <w:sz w:val="20"/>
          <w:szCs w:val="20"/>
        </w:rPr>
        <w:t xml:space="preserve"> and </w:t>
      </w:r>
      <w:proofErr w:type="spellStart"/>
      <w:r w:rsidR="0072550E" w:rsidRPr="008514B2">
        <w:rPr>
          <w:rFonts w:ascii="Times New Roman" w:eastAsia="Times New Roman" w:hAnsi="Times New Roman" w:cs="Times New Roman"/>
          <w:i/>
          <w:sz w:val="20"/>
          <w:szCs w:val="20"/>
        </w:rPr>
        <w:t>Zea</w:t>
      </w:r>
      <w:proofErr w:type="spellEnd"/>
      <w:r w:rsidR="0072550E" w:rsidRPr="008514B2">
        <w:rPr>
          <w:rFonts w:ascii="Times New Roman" w:eastAsia="Times New Roman" w:hAnsi="Times New Roman" w:cs="Times New Roman"/>
          <w:i/>
          <w:sz w:val="20"/>
          <w:szCs w:val="20"/>
        </w:rPr>
        <w:t xml:space="preserve"> </w:t>
      </w:r>
      <w:proofErr w:type="spellStart"/>
      <w:r w:rsidR="0072550E" w:rsidRPr="008514B2">
        <w:rPr>
          <w:rFonts w:ascii="Times New Roman" w:eastAsia="Times New Roman" w:hAnsi="Times New Roman" w:cs="Times New Roman"/>
          <w:i/>
          <w:sz w:val="20"/>
          <w:szCs w:val="20"/>
        </w:rPr>
        <w:t>mays</w:t>
      </w:r>
      <w:proofErr w:type="spellEnd"/>
      <w:r w:rsidR="0072550E" w:rsidRPr="008514B2">
        <w:rPr>
          <w:rFonts w:ascii="Times New Roman" w:eastAsia="Times New Roman" w:hAnsi="Times New Roman" w:cs="Times New Roman"/>
          <w:sz w:val="20"/>
          <w:szCs w:val="20"/>
        </w:rPr>
        <w:t>.</w:t>
      </w:r>
    </w:p>
    <w:p w:rsidR="00AB0C87" w:rsidRDefault="00103DEC" w:rsidP="0030083D">
      <w:pPr>
        <w:spacing w:after="0" w:line="240" w:lineRule="auto"/>
        <w:jc w:val="both"/>
        <w:rPr>
          <w:rFonts w:ascii="Times New Roman" w:eastAsia="Times New Roman" w:hAnsi="Times New Roman" w:cs="Times New Roman"/>
          <w:sz w:val="20"/>
          <w:szCs w:val="20"/>
        </w:rPr>
      </w:pPr>
      <w:r w:rsidRPr="008514B2">
        <w:rPr>
          <w:rFonts w:ascii="Times New Roman" w:eastAsia="Times New Roman" w:hAnsi="Times New Roman" w:cs="Times New Roman"/>
          <w:sz w:val="20"/>
          <w:szCs w:val="20"/>
        </w:rPr>
        <w:tab/>
        <w:t>It is now</w:t>
      </w:r>
      <w:r w:rsidR="00AB0C87" w:rsidRPr="008514B2">
        <w:rPr>
          <w:rFonts w:ascii="Times New Roman" w:eastAsia="Times New Roman" w:hAnsi="Times New Roman" w:cs="Times New Roman"/>
          <w:sz w:val="20"/>
          <w:szCs w:val="20"/>
        </w:rPr>
        <w:t xml:space="preserve"> known that higher plants resist free radicals by increasing the activities of antioxidant enzymes after exposure to pollutants (</w:t>
      </w:r>
      <w:proofErr w:type="spellStart"/>
      <w:r w:rsidR="00B23562" w:rsidRPr="008514B2">
        <w:rPr>
          <w:sz w:val="20"/>
          <w:szCs w:val="20"/>
        </w:rPr>
        <w:fldChar w:fldCharType="begin"/>
      </w:r>
      <w:r w:rsidR="00B23562" w:rsidRPr="008514B2">
        <w:rPr>
          <w:sz w:val="20"/>
          <w:szCs w:val="20"/>
        </w:rPr>
        <w:instrText>HYPERLINK "http://login.oaresciences.org/whalecomwww.sciencedirect.com/whalecom0/science/article/pii/S0098847206001213" \l "bib12"</w:instrText>
      </w:r>
      <w:r w:rsidR="00B23562" w:rsidRPr="008514B2">
        <w:rPr>
          <w:sz w:val="20"/>
          <w:szCs w:val="20"/>
        </w:rPr>
        <w:fldChar w:fldCharType="separate"/>
      </w:r>
      <w:r w:rsidR="00AB0C87" w:rsidRPr="008514B2">
        <w:rPr>
          <w:rFonts w:ascii="Times New Roman" w:eastAsia="Times New Roman" w:hAnsi="Times New Roman" w:cs="Times New Roman"/>
          <w:sz w:val="20"/>
          <w:szCs w:val="20"/>
        </w:rPr>
        <w:t>Halliwell</w:t>
      </w:r>
      <w:proofErr w:type="spellEnd"/>
      <w:r w:rsidR="00AB0C87" w:rsidRPr="008514B2">
        <w:rPr>
          <w:rFonts w:ascii="Times New Roman" w:eastAsia="Times New Roman" w:hAnsi="Times New Roman" w:cs="Times New Roman"/>
          <w:sz w:val="20"/>
          <w:szCs w:val="20"/>
        </w:rPr>
        <w:t xml:space="preserve"> and Chirico, 1993</w:t>
      </w:r>
      <w:r w:rsidR="00B23562" w:rsidRPr="008514B2">
        <w:rPr>
          <w:sz w:val="20"/>
          <w:szCs w:val="20"/>
        </w:rPr>
        <w:fldChar w:fldCharType="end"/>
      </w:r>
      <w:r w:rsidR="00AB0C87" w:rsidRPr="008514B2">
        <w:rPr>
          <w:rFonts w:ascii="Times New Roman" w:eastAsia="Times New Roman" w:hAnsi="Times New Roman" w:cs="Times New Roman"/>
          <w:sz w:val="20"/>
          <w:szCs w:val="20"/>
        </w:rPr>
        <w:t>), and such response reflects an adaptation of a plant to its environment (</w:t>
      </w:r>
      <w:proofErr w:type="spellStart"/>
      <w:r w:rsidR="00B23562" w:rsidRPr="008514B2">
        <w:rPr>
          <w:sz w:val="20"/>
          <w:szCs w:val="20"/>
        </w:rPr>
        <w:fldChar w:fldCharType="begin"/>
      </w:r>
      <w:r w:rsidR="00B23562" w:rsidRPr="008514B2">
        <w:rPr>
          <w:sz w:val="20"/>
          <w:szCs w:val="20"/>
        </w:rPr>
        <w:instrText>HYPERLINK "http://login.oaresciences.org/whalecomwww.sciencedirect.com/whalecom0/science/article/pii/S0098847206001213" \l "bib38"</w:instrText>
      </w:r>
      <w:r w:rsidR="00B23562" w:rsidRPr="008514B2">
        <w:rPr>
          <w:sz w:val="20"/>
          <w:szCs w:val="20"/>
        </w:rPr>
        <w:fldChar w:fldCharType="separate"/>
      </w:r>
      <w:r w:rsidR="00AB0C87" w:rsidRPr="008514B2">
        <w:rPr>
          <w:rFonts w:ascii="Times New Roman" w:eastAsia="Times New Roman" w:hAnsi="Times New Roman" w:cs="Times New Roman"/>
          <w:sz w:val="20"/>
          <w:szCs w:val="20"/>
        </w:rPr>
        <w:t>Yordanova</w:t>
      </w:r>
      <w:proofErr w:type="spellEnd"/>
      <w:r w:rsidR="00AB0C87" w:rsidRPr="008514B2">
        <w:rPr>
          <w:rFonts w:ascii="Times New Roman" w:eastAsia="Times New Roman" w:hAnsi="Times New Roman" w:cs="Times New Roman"/>
          <w:sz w:val="20"/>
          <w:szCs w:val="20"/>
        </w:rPr>
        <w:t xml:space="preserve"> et al., 2004</w:t>
      </w:r>
      <w:r w:rsidR="00B23562" w:rsidRPr="008514B2">
        <w:rPr>
          <w:sz w:val="20"/>
          <w:szCs w:val="20"/>
        </w:rPr>
        <w:fldChar w:fldCharType="end"/>
      </w:r>
      <w:r w:rsidR="00AB0C87" w:rsidRPr="008514B2">
        <w:rPr>
          <w:rFonts w:ascii="Times New Roman" w:eastAsia="Times New Roman" w:hAnsi="Times New Roman" w:cs="Times New Roman"/>
          <w:sz w:val="20"/>
          <w:szCs w:val="20"/>
        </w:rPr>
        <w:t>). In the present study,</w:t>
      </w:r>
      <w:r w:rsidRPr="008514B2">
        <w:rPr>
          <w:rFonts w:ascii="Times New Roman" w:eastAsia="Times New Roman" w:hAnsi="Times New Roman" w:cs="Times New Roman"/>
          <w:sz w:val="20"/>
          <w:szCs w:val="20"/>
        </w:rPr>
        <w:t xml:space="preserve"> it was observed that the activities of </w:t>
      </w:r>
      <w:proofErr w:type="spellStart"/>
      <w:r w:rsidRPr="008514B2">
        <w:rPr>
          <w:rFonts w:ascii="Times New Roman" w:eastAsia="Times New Roman" w:hAnsi="Times New Roman" w:cs="Times New Roman"/>
          <w:sz w:val="20"/>
          <w:szCs w:val="20"/>
        </w:rPr>
        <w:t>catalase</w:t>
      </w:r>
      <w:proofErr w:type="spellEnd"/>
      <w:r w:rsidRPr="008514B2">
        <w:rPr>
          <w:rFonts w:ascii="Times New Roman" w:eastAsia="Times New Roman" w:hAnsi="Times New Roman" w:cs="Times New Roman"/>
          <w:sz w:val="20"/>
          <w:szCs w:val="20"/>
        </w:rPr>
        <w:t xml:space="preserve"> and </w:t>
      </w:r>
      <w:proofErr w:type="spellStart"/>
      <w:r w:rsidRPr="008514B2">
        <w:rPr>
          <w:rFonts w:ascii="Times New Roman" w:eastAsia="Times New Roman" w:hAnsi="Times New Roman" w:cs="Times New Roman"/>
          <w:sz w:val="20"/>
          <w:szCs w:val="20"/>
        </w:rPr>
        <w:t>ascorbate</w:t>
      </w:r>
      <w:proofErr w:type="spellEnd"/>
      <w:r w:rsidRPr="008514B2">
        <w:rPr>
          <w:rFonts w:ascii="Times New Roman" w:eastAsia="Times New Roman" w:hAnsi="Times New Roman" w:cs="Times New Roman"/>
          <w:sz w:val="20"/>
          <w:szCs w:val="20"/>
        </w:rPr>
        <w:t xml:space="preserve"> </w:t>
      </w:r>
      <w:proofErr w:type="spellStart"/>
      <w:r w:rsidRPr="008514B2">
        <w:rPr>
          <w:rFonts w:ascii="Times New Roman" w:eastAsia="Times New Roman" w:hAnsi="Times New Roman" w:cs="Times New Roman"/>
          <w:sz w:val="20"/>
          <w:szCs w:val="20"/>
        </w:rPr>
        <w:t>peroxidase</w:t>
      </w:r>
      <w:proofErr w:type="spellEnd"/>
      <w:r w:rsidR="00AB0C87" w:rsidRPr="008514B2">
        <w:rPr>
          <w:rFonts w:ascii="Times New Roman" w:eastAsia="Times New Roman" w:hAnsi="Times New Roman" w:cs="Times New Roman"/>
          <w:sz w:val="20"/>
          <w:szCs w:val="20"/>
        </w:rPr>
        <w:t xml:space="preserve"> increase</w:t>
      </w:r>
      <w:r w:rsidRPr="008514B2">
        <w:rPr>
          <w:rFonts w:ascii="Times New Roman" w:eastAsia="Times New Roman" w:hAnsi="Times New Roman" w:cs="Times New Roman"/>
          <w:sz w:val="20"/>
          <w:szCs w:val="20"/>
        </w:rPr>
        <w:t xml:space="preserve">d significantly when </w:t>
      </w:r>
      <w:r w:rsidRPr="008514B2">
        <w:rPr>
          <w:rFonts w:ascii="Times New Roman" w:eastAsia="Times New Roman" w:hAnsi="Times New Roman" w:cs="Times New Roman"/>
          <w:i/>
          <w:sz w:val="20"/>
          <w:szCs w:val="20"/>
        </w:rPr>
        <w:t>C. annum</w:t>
      </w:r>
      <w:r w:rsidRPr="008514B2">
        <w:rPr>
          <w:rFonts w:ascii="Times New Roman" w:eastAsia="Times New Roman" w:hAnsi="Times New Roman" w:cs="Times New Roman"/>
          <w:sz w:val="20"/>
          <w:szCs w:val="20"/>
        </w:rPr>
        <w:t xml:space="preserve"> seedlings were treated with crude oil.</w:t>
      </w:r>
      <w:r w:rsidR="00AB0C87" w:rsidRPr="008514B2">
        <w:rPr>
          <w:rFonts w:ascii="Times New Roman" w:eastAsia="Times New Roman" w:hAnsi="Times New Roman" w:cs="Times New Roman"/>
          <w:sz w:val="20"/>
          <w:szCs w:val="20"/>
        </w:rPr>
        <w:t xml:space="preserve"> The increase in </w:t>
      </w:r>
      <w:r w:rsidR="00B52FB7" w:rsidRPr="008514B2">
        <w:rPr>
          <w:rFonts w:ascii="Times New Roman" w:eastAsia="Times New Roman" w:hAnsi="Times New Roman" w:cs="Times New Roman"/>
          <w:sz w:val="20"/>
          <w:szCs w:val="20"/>
        </w:rPr>
        <w:t>activity of these antioxidant enzymes as well as MDA content, underscored the fact that crude oil polluti</w:t>
      </w:r>
      <w:r w:rsidR="00BD0590" w:rsidRPr="008514B2">
        <w:rPr>
          <w:rFonts w:ascii="Times New Roman" w:eastAsia="Times New Roman" w:hAnsi="Times New Roman" w:cs="Times New Roman"/>
          <w:sz w:val="20"/>
          <w:szCs w:val="20"/>
        </w:rPr>
        <w:t>on</w:t>
      </w:r>
      <w:r w:rsidR="00B52FB7" w:rsidRPr="008514B2">
        <w:rPr>
          <w:rFonts w:ascii="Times New Roman" w:eastAsia="Times New Roman" w:hAnsi="Times New Roman" w:cs="Times New Roman"/>
          <w:sz w:val="20"/>
          <w:szCs w:val="20"/>
        </w:rPr>
        <w:t xml:space="preserve"> cause</w:t>
      </w:r>
      <w:r w:rsidR="00BD0590" w:rsidRPr="008514B2">
        <w:rPr>
          <w:rFonts w:ascii="Times New Roman" w:eastAsia="Times New Roman" w:hAnsi="Times New Roman" w:cs="Times New Roman"/>
          <w:sz w:val="20"/>
          <w:szCs w:val="20"/>
        </w:rPr>
        <w:t>d</w:t>
      </w:r>
      <w:r w:rsidR="00B52FB7" w:rsidRPr="008514B2">
        <w:rPr>
          <w:rFonts w:ascii="Times New Roman" w:eastAsia="Times New Roman" w:hAnsi="Times New Roman" w:cs="Times New Roman"/>
          <w:sz w:val="20"/>
          <w:szCs w:val="20"/>
        </w:rPr>
        <w:t xml:space="preserve"> oxidative stress in </w:t>
      </w:r>
      <w:r w:rsidR="00B52FB7" w:rsidRPr="008514B2">
        <w:rPr>
          <w:rFonts w:ascii="Times New Roman" w:eastAsia="Times New Roman" w:hAnsi="Times New Roman" w:cs="Times New Roman"/>
          <w:i/>
          <w:sz w:val="20"/>
          <w:szCs w:val="20"/>
        </w:rPr>
        <w:t>C. annum</w:t>
      </w:r>
      <w:r w:rsidR="00B52FB7" w:rsidRPr="008514B2">
        <w:rPr>
          <w:rFonts w:ascii="Times New Roman" w:eastAsia="Times New Roman" w:hAnsi="Times New Roman" w:cs="Times New Roman"/>
          <w:sz w:val="20"/>
          <w:szCs w:val="20"/>
        </w:rPr>
        <w:t>.</w:t>
      </w:r>
      <w:r w:rsidR="00AB0C87" w:rsidRPr="008514B2">
        <w:rPr>
          <w:rFonts w:ascii="Times New Roman" w:eastAsia="Times New Roman" w:hAnsi="Times New Roman" w:cs="Times New Roman"/>
          <w:sz w:val="20"/>
          <w:szCs w:val="20"/>
        </w:rPr>
        <w:t xml:space="preserve"> </w:t>
      </w:r>
    </w:p>
    <w:p w:rsidR="008514B2" w:rsidRPr="008514B2" w:rsidRDefault="008514B2" w:rsidP="0030083D">
      <w:pPr>
        <w:spacing w:after="0" w:line="240" w:lineRule="auto"/>
        <w:jc w:val="both"/>
        <w:rPr>
          <w:rFonts w:ascii="Times New Roman" w:eastAsia="Times New Roman" w:hAnsi="Times New Roman" w:cs="Times New Roman"/>
          <w:sz w:val="20"/>
          <w:szCs w:val="20"/>
        </w:rPr>
      </w:pPr>
    </w:p>
    <w:p w:rsidR="009D20A1" w:rsidRPr="008514B2" w:rsidRDefault="009D20A1" w:rsidP="0030083D">
      <w:pPr>
        <w:pStyle w:val="NoSpacing"/>
        <w:rPr>
          <w:rFonts w:ascii="Times New Roman" w:hAnsi="Times New Roman" w:cs="Times New Roman"/>
          <w:b/>
          <w:sz w:val="20"/>
          <w:szCs w:val="20"/>
        </w:rPr>
      </w:pPr>
      <w:r w:rsidRPr="008514B2">
        <w:rPr>
          <w:rFonts w:ascii="Times New Roman" w:hAnsi="Times New Roman" w:cs="Times New Roman"/>
          <w:b/>
          <w:sz w:val="20"/>
          <w:szCs w:val="20"/>
        </w:rPr>
        <w:t>Corresponding author:</w:t>
      </w:r>
    </w:p>
    <w:p w:rsidR="009D20A1" w:rsidRPr="008514B2" w:rsidRDefault="009D20A1" w:rsidP="0030083D">
      <w:pPr>
        <w:pStyle w:val="NoSpacing"/>
        <w:rPr>
          <w:rFonts w:ascii="Times New Roman" w:hAnsi="Times New Roman" w:cs="Times New Roman"/>
          <w:sz w:val="20"/>
          <w:szCs w:val="20"/>
        </w:rPr>
      </w:pPr>
      <w:r w:rsidRPr="008514B2">
        <w:rPr>
          <w:rFonts w:ascii="Times New Roman" w:hAnsi="Times New Roman" w:cs="Times New Roman"/>
          <w:sz w:val="20"/>
          <w:szCs w:val="20"/>
        </w:rPr>
        <w:t xml:space="preserve">Dr. Victor </w:t>
      </w:r>
      <w:proofErr w:type="spellStart"/>
      <w:r w:rsidRPr="008514B2">
        <w:rPr>
          <w:rFonts w:ascii="Times New Roman" w:hAnsi="Times New Roman" w:cs="Times New Roman"/>
          <w:sz w:val="20"/>
          <w:szCs w:val="20"/>
        </w:rPr>
        <w:t>Johwo</w:t>
      </w:r>
      <w:proofErr w:type="spellEnd"/>
      <w:r w:rsidRPr="008514B2">
        <w:rPr>
          <w:rFonts w:ascii="Times New Roman" w:hAnsi="Times New Roman" w:cs="Times New Roman"/>
          <w:sz w:val="20"/>
          <w:szCs w:val="20"/>
        </w:rPr>
        <w:t xml:space="preserve"> </w:t>
      </w:r>
      <w:proofErr w:type="spellStart"/>
      <w:r w:rsidRPr="008514B2">
        <w:rPr>
          <w:rFonts w:ascii="Times New Roman" w:hAnsi="Times New Roman" w:cs="Times New Roman"/>
          <w:sz w:val="20"/>
          <w:szCs w:val="20"/>
        </w:rPr>
        <w:t>Odjegba</w:t>
      </w:r>
      <w:proofErr w:type="spellEnd"/>
    </w:p>
    <w:p w:rsidR="009D20A1" w:rsidRPr="008514B2" w:rsidRDefault="009D20A1" w:rsidP="0030083D">
      <w:pPr>
        <w:pStyle w:val="NoSpacing"/>
        <w:rPr>
          <w:rFonts w:ascii="Times New Roman" w:hAnsi="Times New Roman" w:cs="Times New Roman"/>
          <w:sz w:val="20"/>
          <w:szCs w:val="20"/>
        </w:rPr>
      </w:pPr>
      <w:r w:rsidRPr="008514B2">
        <w:rPr>
          <w:rFonts w:ascii="Times New Roman" w:hAnsi="Times New Roman" w:cs="Times New Roman"/>
          <w:sz w:val="20"/>
          <w:szCs w:val="20"/>
        </w:rPr>
        <w:t>Department of Botany</w:t>
      </w:r>
    </w:p>
    <w:p w:rsidR="009D20A1" w:rsidRPr="008514B2" w:rsidRDefault="009D20A1" w:rsidP="0030083D">
      <w:pPr>
        <w:pStyle w:val="NoSpacing"/>
        <w:rPr>
          <w:rFonts w:ascii="Times New Roman" w:hAnsi="Times New Roman" w:cs="Times New Roman"/>
          <w:sz w:val="20"/>
          <w:szCs w:val="20"/>
        </w:rPr>
      </w:pPr>
      <w:r w:rsidRPr="008514B2">
        <w:rPr>
          <w:rFonts w:ascii="Times New Roman" w:hAnsi="Times New Roman" w:cs="Times New Roman"/>
          <w:sz w:val="20"/>
          <w:szCs w:val="20"/>
        </w:rPr>
        <w:t>University of Lagos</w:t>
      </w:r>
    </w:p>
    <w:p w:rsidR="009D20A1" w:rsidRPr="008514B2" w:rsidRDefault="009D20A1" w:rsidP="0030083D">
      <w:pPr>
        <w:pStyle w:val="NoSpacing"/>
        <w:rPr>
          <w:rFonts w:ascii="Times New Roman" w:hAnsi="Times New Roman" w:cs="Times New Roman"/>
          <w:sz w:val="20"/>
          <w:szCs w:val="20"/>
        </w:rPr>
      </w:pPr>
      <w:proofErr w:type="spellStart"/>
      <w:r w:rsidRPr="008514B2">
        <w:rPr>
          <w:rFonts w:ascii="Times New Roman" w:hAnsi="Times New Roman" w:cs="Times New Roman"/>
          <w:sz w:val="20"/>
          <w:szCs w:val="20"/>
        </w:rPr>
        <w:t>Akoka</w:t>
      </w:r>
      <w:proofErr w:type="spellEnd"/>
      <w:r w:rsidRPr="008514B2">
        <w:rPr>
          <w:rFonts w:ascii="Times New Roman" w:hAnsi="Times New Roman" w:cs="Times New Roman"/>
          <w:sz w:val="20"/>
          <w:szCs w:val="20"/>
        </w:rPr>
        <w:t>, Lagos, Nigeria.</w:t>
      </w:r>
    </w:p>
    <w:p w:rsidR="009D20A1" w:rsidRPr="008514B2" w:rsidRDefault="009D20A1" w:rsidP="0030083D">
      <w:pPr>
        <w:pStyle w:val="NoSpacing"/>
        <w:rPr>
          <w:rFonts w:ascii="Times New Roman" w:hAnsi="Times New Roman" w:cs="Times New Roman"/>
          <w:sz w:val="20"/>
          <w:szCs w:val="20"/>
        </w:rPr>
      </w:pPr>
      <w:r w:rsidRPr="008514B2">
        <w:rPr>
          <w:rFonts w:ascii="Times New Roman" w:hAnsi="Times New Roman" w:cs="Times New Roman"/>
          <w:sz w:val="20"/>
          <w:szCs w:val="20"/>
        </w:rPr>
        <w:t>E-mail: jodjegba@unilag.edu.ng</w:t>
      </w:r>
    </w:p>
    <w:p w:rsidR="00901DE0" w:rsidRPr="008514B2" w:rsidRDefault="00901DE0" w:rsidP="0030083D">
      <w:pPr>
        <w:spacing w:after="0" w:line="240" w:lineRule="auto"/>
        <w:jc w:val="both"/>
        <w:rPr>
          <w:rFonts w:ascii="Times New Roman" w:hAnsi="Times New Roman" w:cs="Times New Roman"/>
          <w:sz w:val="20"/>
          <w:szCs w:val="20"/>
        </w:rPr>
      </w:pPr>
    </w:p>
    <w:p w:rsidR="002244A2" w:rsidRPr="008514B2" w:rsidRDefault="002244A2" w:rsidP="0030083D">
      <w:pPr>
        <w:spacing w:after="0" w:line="240" w:lineRule="auto"/>
        <w:jc w:val="both"/>
        <w:rPr>
          <w:rFonts w:ascii="Times New Roman" w:hAnsi="Times New Roman" w:cs="Times New Roman"/>
          <w:b/>
          <w:sz w:val="20"/>
          <w:szCs w:val="20"/>
        </w:rPr>
      </w:pPr>
      <w:r w:rsidRPr="008514B2">
        <w:rPr>
          <w:rFonts w:ascii="Times New Roman" w:hAnsi="Times New Roman" w:cs="Times New Roman"/>
          <w:b/>
          <w:sz w:val="20"/>
          <w:szCs w:val="20"/>
        </w:rPr>
        <w:t>References</w:t>
      </w:r>
    </w:p>
    <w:p w:rsidR="00081F29" w:rsidRPr="008514B2" w:rsidRDefault="002244A2" w:rsidP="008514B2">
      <w:pPr>
        <w:pStyle w:val="ListParagraph"/>
        <w:numPr>
          <w:ilvl w:val="0"/>
          <w:numId w:val="10"/>
        </w:numPr>
        <w:spacing w:after="0" w:line="240" w:lineRule="auto"/>
        <w:ind w:left="360"/>
        <w:jc w:val="both"/>
        <w:rPr>
          <w:rFonts w:ascii="Times New Roman" w:hAnsi="Times New Roman" w:cs="Times New Roman"/>
          <w:sz w:val="20"/>
          <w:szCs w:val="20"/>
        </w:rPr>
      </w:pPr>
      <w:r w:rsidRPr="008514B2">
        <w:rPr>
          <w:rFonts w:ascii="Times New Roman" w:hAnsi="Times New Roman" w:cs="Times New Roman"/>
          <w:sz w:val="20"/>
          <w:szCs w:val="20"/>
        </w:rPr>
        <w:t>Acworth IN, Bailey B. Reactive oxygen species. In: Acworth, IN and B. Bailey eds. The handbook of oxidative metabolism.</w:t>
      </w:r>
      <w:r w:rsidR="00EC7FC5" w:rsidRPr="008514B2">
        <w:rPr>
          <w:rFonts w:ascii="Times New Roman" w:hAnsi="Times New Roman" w:cs="Times New Roman"/>
          <w:sz w:val="20"/>
          <w:szCs w:val="20"/>
        </w:rPr>
        <w:t xml:space="preserve"> ESA Inc., Massachusetts 1997: </w:t>
      </w:r>
      <w:r w:rsidR="007B2234" w:rsidRPr="008514B2">
        <w:rPr>
          <w:rFonts w:ascii="Times New Roman" w:hAnsi="Times New Roman" w:cs="Times New Roman"/>
          <w:sz w:val="20"/>
          <w:szCs w:val="20"/>
        </w:rPr>
        <w:t>1-4</w:t>
      </w:r>
      <w:r w:rsidR="00EC7FC5" w:rsidRPr="008514B2">
        <w:rPr>
          <w:rFonts w:ascii="Times New Roman" w:hAnsi="Times New Roman" w:cs="Times New Roman"/>
          <w:sz w:val="20"/>
          <w:szCs w:val="20"/>
        </w:rPr>
        <w:t>.</w:t>
      </w:r>
    </w:p>
    <w:p w:rsidR="00081F29" w:rsidRPr="008514B2" w:rsidRDefault="00081F29" w:rsidP="008514B2">
      <w:pPr>
        <w:pStyle w:val="ListParagraph"/>
        <w:numPr>
          <w:ilvl w:val="0"/>
          <w:numId w:val="10"/>
        </w:numPr>
        <w:spacing w:after="0" w:line="240" w:lineRule="auto"/>
        <w:ind w:left="360"/>
        <w:jc w:val="both"/>
        <w:rPr>
          <w:rFonts w:ascii="Times New Roman" w:hAnsi="Times New Roman"/>
          <w:sz w:val="20"/>
          <w:szCs w:val="20"/>
        </w:rPr>
      </w:pPr>
      <w:proofErr w:type="spellStart"/>
      <w:r w:rsidRPr="008514B2">
        <w:rPr>
          <w:rFonts w:ascii="Times New Roman" w:eastAsia="Calibri" w:hAnsi="Times New Roman" w:cs="Times New Roman"/>
          <w:sz w:val="20"/>
          <w:szCs w:val="20"/>
        </w:rPr>
        <w:t>Aebi</w:t>
      </w:r>
      <w:proofErr w:type="spellEnd"/>
      <w:r w:rsidRPr="008514B2">
        <w:rPr>
          <w:rFonts w:ascii="Times New Roman" w:eastAsia="Calibri" w:hAnsi="Times New Roman" w:cs="Times New Roman"/>
          <w:sz w:val="20"/>
          <w:szCs w:val="20"/>
        </w:rPr>
        <w:t xml:space="preserve"> H. </w:t>
      </w:r>
      <w:proofErr w:type="spellStart"/>
      <w:r w:rsidRPr="008514B2">
        <w:rPr>
          <w:rFonts w:ascii="Times New Roman" w:eastAsia="Calibri" w:hAnsi="Times New Roman" w:cs="Times New Roman"/>
          <w:sz w:val="20"/>
          <w:szCs w:val="20"/>
        </w:rPr>
        <w:t>Catalase</w:t>
      </w:r>
      <w:proofErr w:type="spellEnd"/>
      <w:r w:rsidRPr="008514B2">
        <w:rPr>
          <w:rFonts w:ascii="Times New Roman" w:eastAsia="Calibri" w:hAnsi="Times New Roman" w:cs="Times New Roman"/>
          <w:sz w:val="20"/>
          <w:szCs w:val="20"/>
        </w:rPr>
        <w:t xml:space="preserve"> </w:t>
      </w:r>
      <w:r w:rsidRPr="008514B2">
        <w:rPr>
          <w:rFonts w:ascii="Times New Roman" w:eastAsia="Calibri" w:hAnsi="Times New Roman" w:cs="Times New Roman"/>
          <w:i/>
          <w:sz w:val="20"/>
          <w:szCs w:val="20"/>
        </w:rPr>
        <w:t>in vitro</w:t>
      </w:r>
      <w:r w:rsidRPr="008514B2">
        <w:rPr>
          <w:rFonts w:ascii="Times New Roman" w:eastAsia="Calibri" w:hAnsi="Times New Roman" w:cs="Times New Roman"/>
          <w:sz w:val="20"/>
          <w:szCs w:val="20"/>
        </w:rPr>
        <w:t xml:space="preserve">. Methods in </w:t>
      </w:r>
      <w:proofErr w:type="spellStart"/>
      <w:r w:rsidRPr="008514B2">
        <w:rPr>
          <w:rFonts w:ascii="Times New Roman" w:eastAsia="Calibri" w:hAnsi="Times New Roman" w:cs="Times New Roman"/>
          <w:sz w:val="20"/>
          <w:szCs w:val="20"/>
        </w:rPr>
        <w:t>Enzymology</w:t>
      </w:r>
      <w:proofErr w:type="spellEnd"/>
      <w:r w:rsidRPr="008514B2">
        <w:rPr>
          <w:rFonts w:ascii="Times New Roman" w:eastAsia="Calibri" w:hAnsi="Times New Roman" w:cs="Times New Roman"/>
          <w:sz w:val="20"/>
          <w:szCs w:val="20"/>
        </w:rPr>
        <w:t xml:space="preserve"> 1984: 105: 121-126.</w:t>
      </w:r>
    </w:p>
    <w:p w:rsidR="007B2234" w:rsidRPr="008514B2" w:rsidRDefault="00081F29" w:rsidP="008514B2">
      <w:pPr>
        <w:pStyle w:val="ListParagraph"/>
        <w:numPr>
          <w:ilvl w:val="0"/>
          <w:numId w:val="10"/>
        </w:numPr>
        <w:spacing w:after="0" w:line="240" w:lineRule="auto"/>
        <w:ind w:left="360"/>
        <w:jc w:val="both"/>
        <w:rPr>
          <w:rFonts w:ascii="Times New Roman" w:hAnsi="Times New Roman"/>
          <w:sz w:val="20"/>
          <w:szCs w:val="20"/>
        </w:rPr>
      </w:pPr>
      <w:r w:rsidRPr="008514B2">
        <w:rPr>
          <w:rFonts w:ascii="Times New Roman" w:hAnsi="Times New Roman"/>
          <w:sz w:val="20"/>
          <w:szCs w:val="20"/>
        </w:rPr>
        <w:t>Albers PH. Petroleum and individual polycyclic aromatic hydrocarbons. In:</w:t>
      </w:r>
      <w:r w:rsidR="00AC4249" w:rsidRPr="008514B2">
        <w:rPr>
          <w:rFonts w:ascii="Times New Roman" w:hAnsi="Times New Roman"/>
          <w:sz w:val="20"/>
          <w:szCs w:val="20"/>
        </w:rPr>
        <w:t xml:space="preserve"> Hoffman, DJ, BA. </w:t>
      </w:r>
      <w:proofErr w:type="spellStart"/>
      <w:r w:rsidR="00AC4249" w:rsidRPr="008514B2">
        <w:rPr>
          <w:rFonts w:ascii="Times New Roman" w:hAnsi="Times New Roman"/>
          <w:sz w:val="20"/>
          <w:szCs w:val="20"/>
        </w:rPr>
        <w:t>Rattner</w:t>
      </w:r>
      <w:proofErr w:type="spellEnd"/>
      <w:r w:rsidR="00AC4249" w:rsidRPr="008514B2">
        <w:rPr>
          <w:rFonts w:ascii="Times New Roman" w:hAnsi="Times New Roman"/>
          <w:sz w:val="20"/>
          <w:szCs w:val="20"/>
        </w:rPr>
        <w:t>, CA. Burton, J. Cairns eds.</w:t>
      </w:r>
      <w:r w:rsidR="00403571" w:rsidRPr="008514B2">
        <w:rPr>
          <w:rFonts w:ascii="Times New Roman" w:hAnsi="Times New Roman"/>
          <w:sz w:val="20"/>
          <w:szCs w:val="20"/>
        </w:rPr>
        <w:t xml:space="preserve"> Handbook of </w:t>
      </w:r>
      <w:proofErr w:type="spellStart"/>
      <w:r w:rsidR="00403571" w:rsidRPr="008514B2">
        <w:rPr>
          <w:rFonts w:ascii="Times New Roman" w:hAnsi="Times New Roman"/>
          <w:sz w:val="20"/>
          <w:szCs w:val="20"/>
        </w:rPr>
        <w:lastRenderedPageBreak/>
        <w:t>E</w:t>
      </w:r>
      <w:r w:rsidR="00AC4249" w:rsidRPr="008514B2">
        <w:rPr>
          <w:rFonts w:ascii="Times New Roman" w:hAnsi="Times New Roman"/>
          <w:sz w:val="20"/>
          <w:szCs w:val="20"/>
        </w:rPr>
        <w:t>cotoxicology</w:t>
      </w:r>
      <w:proofErr w:type="spellEnd"/>
      <w:r w:rsidR="00AC4249" w:rsidRPr="008514B2">
        <w:rPr>
          <w:rFonts w:ascii="Times New Roman" w:hAnsi="Times New Roman"/>
          <w:sz w:val="20"/>
          <w:szCs w:val="20"/>
        </w:rPr>
        <w:t>. Lewis publishers, Boca Raton 1995: 330-355.</w:t>
      </w:r>
    </w:p>
    <w:p w:rsidR="00D67641" w:rsidRPr="008514B2" w:rsidRDefault="00403571" w:rsidP="008514B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8514B2">
        <w:rPr>
          <w:rFonts w:ascii="Times New Roman" w:hAnsi="Times New Roman" w:cs="Times New Roman"/>
          <w:color w:val="000000"/>
          <w:sz w:val="20"/>
          <w:szCs w:val="20"/>
        </w:rPr>
        <w:t>Amund</w:t>
      </w:r>
      <w:proofErr w:type="spellEnd"/>
      <w:r w:rsidRPr="008514B2">
        <w:rPr>
          <w:rFonts w:ascii="Times New Roman" w:hAnsi="Times New Roman" w:cs="Times New Roman"/>
          <w:color w:val="000000"/>
          <w:sz w:val="20"/>
          <w:szCs w:val="20"/>
        </w:rPr>
        <w:t xml:space="preserve"> OO, </w:t>
      </w:r>
      <w:proofErr w:type="spellStart"/>
      <w:r w:rsidRPr="008514B2">
        <w:rPr>
          <w:rFonts w:ascii="Times New Roman" w:hAnsi="Times New Roman" w:cs="Times New Roman"/>
          <w:color w:val="000000"/>
          <w:sz w:val="20"/>
          <w:szCs w:val="20"/>
        </w:rPr>
        <w:t>Akangbou</w:t>
      </w:r>
      <w:proofErr w:type="spellEnd"/>
      <w:r w:rsidRPr="008514B2">
        <w:rPr>
          <w:rFonts w:ascii="Times New Roman" w:hAnsi="Times New Roman" w:cs="Times New Roman"/>
          <w:color w:val="000000"/>
          <w:sz w:val="20"/>
          <w:szCs w:val="20"/>
        </w:rPr>
        <w:t xml:space="preserve"> TS. Microbial degradation of four Nigerian crude oils in an estuarine microcosm. Letters in Applied Microbiology 1993:16: 118–121.</w:t>
      </w:r>
    </w:p>
    <w:p w:rsidR="004A3399" w:rsidRPr="008514B2" w:rsidRDefault="00D67641" w:rsidP="008514B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8514B2">
        <w:rPr>
          <w:rFonts w:ascii="Times New Roman" w:hAnsi="Times New Roman" w:cs="Times New Roman"/>
          <w:sz w:val="20"/>
          <w:szCs w:val="20"/>
        </w:rPr>
        <w:t>Anoliefo</w:t>
      </w:r>
      <w:proofErr w:type="spellEnd"/>
      <w:r w:rsidRPr="008514B2">
        <w:rPr>
          <w:rFonts w:ascii="Times New Roman" w:hAnsi="Times New Roman" w:cs="Times New Roman"/>
          <w:sz w:val="20"/>
          <w:szCs w:val="20"/>
        </w:rPr>
        <w:t xml:space="preserve"> GO, </w:t>
      </w:r>
      <w:proofErr w:type="spellStart"/>
      <w:r w:rsidRPr="008514B2">
        <w:rPr>
          <w:rFonts w:ascii="Times New Roman" w:hAnsi="Times New Roman" w:cs="Times New Roman"/>
          <w:sz w:val="20"/>
          <w:szCs w:val="20"/>
        </w:rPr>
        <w:t>Vwioko</w:t>
      </w:r>
      <w:proofErr w:type="spellEnd"/>
      <w:r w:rsidRPr="008514B2">
        <w:rPr>
          <w:rFonts w:ascii="Times New Roman" w:hAnsi="Times New Roman" w:cs="Times New Roman"/>
          <w:sz w:val="20"/>
          <w:szCs w:val="20"/>
        </w:rPr>
        <w:t xml:space="preserve"> DE. Effects of spent lubricating oil on the growth of </w:t>
      </w:r>
      <w:r w:rsidRPr="008514B2">
        <w:rPr>
          <w:rFonts w:ascii="Times New Roman" w:hAnsi="Times New Roman" w:cs="Times New Roman"/>
          <w:i/>
          <w:sz w:val="20"/>
          <w:szCs w:val="20"/>
        </w:rPr>
        <w:t>Capsicum annum</w:t>
      </w:r>
      <w:r w:rsidRPr="008514B2">
        <w:rPr>
          <w:rFonts w:ascii="Times New Roman" w:hAnsi="Times New Roman" w:cs="Times New Roman"/>
          <w:sz w:val="20"/>
          <w:szCs w:val="20"/>
        </w:rPr>
        <w:t xml:space="preserve"> and </w:t>
      </w:r>
      <w:proofErr w:type="spellStart"/>
      <w:r w:rsidRPr="008514B2">
        <w:rPr>
          <w:rFonts w:ascii="Times New Roman" w:hAnsi="Times New Roman" w:cs="Times New Roman"/>
          <w:i/>
          <w:sz w:val="20"/>
          <w:szCs w:val="20"/>
        </w:rPr>
        <w:t>Lycopersicon</w:t>
      </w:r>
      <w:proofErr w:type="spellEnd"/>
      <w:r w:rsidRPr="008514B2">
        <w:rPr>
          <w:rFonts w:ascii="Times New Roman" w:hAnsi="Times New Roman" w:cs="Times New Roman"/>
          <w:i/>
          <w:sz w:val="20"/>
          <w:szCs w:val="20"/>
        </w:rPr>
        <w:t xml:space="preserve"> </w:t>
      </w:r>
      <w:proofErr w:type="spellStart"/>
      <w:r w:rsidRPr="008514B2">
        <w:rPr>
          <w:rFonts w:ascii="Times New Roman" w:hAnsi="Times New Roman" w:cs="Times New Roman"/>
          <w:i/>
          <w:sz w:val="20"/>
          <w:szCs w:val="20"/>
        </w:rPr>
        <w:t>esculentum</w:t>
      </w:r>
      <w:proofErr w:type="spellEnd"/>
      <w:r w:rsidRPr="008514B2">
        <w:rPr>
          <w:rFonts w:ascii="Times New Roman" w:hAnsi="Times New Roman" w:cs="Times New Roman"/>
          <w:sz w:val="20"/>
          <w:szCs w:val="20"/>
        </w:rPr>
        <w:t>. Environmental Pollution 1995: 88: 361-364.</w:t>
      </w:r>
    </w:p>
    <w:p w:rsidR="00492B86" w:rsidRPr="008514B2" w:rsidRDefault="00492B86" w:rsidP="008514B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0"/>
          <w:szCs w:val="20"/>
        </w:rPr>
      </w:pPr>
      <w:r w:rsidRPr="008514B2">
        <w:rPr>
          <w:rFonts w:ascii="Times New Roman" w:hAnsi="Times New Roman" w:cs="Times New Roman"/>
          <w:sz w:val="20"/>
          <w:szCs w:val="20"/>
        </w:rPr>
        <w:t xml:space="preserve">Association of Analytical Chemist (AOAC). Official Methods of Analysis of AOAC International. </w:t>
      </w:r>
      <w:proofErr w:type="spellStart"/>
      <w:r w:rsidRPr="008514B2">
        <w:rPr>
          <w:rFonts w:ascii="Times New Roman" w:hAnsi="Times New Roman" w:cs="Times New Roman"/>
          <w:sz w:val="20"/>
          <w:szCs w:val="20"/>
        </w:rPr>
        <w:t>Horwitz</w:t>
      </w:r>
      <w:proofErr w:type="spellEnd"/>
      <w:r w:rsidRPr="008514B2">
        <w:rPr>
          <w:rFonts w:ascii="Times New Roman" w:hAnsi="Times New Roman" w:cs="Times New Roman"/>
          <w:sz w:val="20"/>
          <w:szCs w:val="20"/>
        </w:rPr>
        <w:t xml:space="preserve"> W and GW. Latimer eds. Gaithersburg 2005.</w:t>
      </w:r>
    </w:p>
    <w:p w:rsidR="004A5DF7" w:rsidRPr="008514B2" w:rsidRDefault="00492B86" w:rsidP="008514B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0"/>
          <w:szCs w:val="20"/>
        </w:rPr>
      </w:pPr>
      <w:r w:rsidRPr="008514B2">
        <w:rPr>
          <w:rFonts w:ascii="Times New Roman" w:hAnsi="Times New Roman" w:cs="Times New Roman"/>
          <w:sz w:val="20"/>
          <w:szCs w:val="20"/>
        </w:rPr>
        <w:t xml:space="preserve">De </w:t>
      </w:r>
      <w:proofErr w:type="spellStart"/>
      <w:r w:rsidRPr="008514B2">
        <w:rPr>
          <w:rFonts w:ascii="Times New Roman" w:hAnsi="Times New Roman" w:cs="Times New Roman"/>
          <w:sz w:val="20"/>
          <w:szCs w:val="20"/>
        </w:rPr>
        <w:t>Jong</w:t>
      </w:r>
      <w:proofErr w:type="spellEnd"/>
      <w:r w:rsidRPr="008514B2">
        <w:rPr>
          <w:rFonts w:ascii="Times New Roman" w:hAnsi="Times New Roman" w:cs="Times New Roman"/>
          <w:sz w:val="20"/>
          <w:szCs w:val="20"/>
        </w:rPr>
        <w:t xml:space="preserve"> E. The effect of a crude oil spill on cereals.</w:t>
      </w:r>
      <w:r w:rsidR="00785E47" w:rsidRPr="008514B2">
        <w:rPr>
          <w:rFonts w:ascii="Times New Roman" w:hAnsi="Times New Roman" w:cs="Times New Roman"/>
          <w:sz w:val="20"/>
          <w:szCs w:val="20"/>
        </w:rPr>
        <w:t xml:space="preserve"> Environmental Pollution 1980: 22: 187-196.</w:t>
      </w:r>
    </w:p>
    <w:p w:rsidR="00C358A4" w:rsidRPr="008514B2" w:rsidRDefault="004A5DF7" w:rsidP="008514B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8514B2">
        <w:rPr>
          <w:rFonts w:ascii="Times New Roman" w:hAnsi="Times New Roman" w:cs="Times New Roman"/>
          <w:sz w:val="20"/>
          <w:szCs w:val="20"/>
        </w:rPr>
        <w:t>Ekpo</w:t>
      </w:r>
      <w:proofErr w:type="spellEnd"/>
      <w:r w:rsidRPr="008514B2">
        <w:rPr>
          <w:rFonts w:ascii="Times New Roman" w:hAnsi="Times New Roman" w:cs="Times New Roman"/>
          <w:sz w:val="20"/>
          <w:szCs w:val="20"/>
        </w:rPr>
        <w:t xml:space="preserve"> IA, </w:t>
      </w:r>
      <w:proofErr w:type="spellStart"/>
      <w:r w:rsidRPr="008514B2">
        <w:rPr>
          <w:rFonts w:ascii="Times New Roman" w:hAnsi="Times New Roman" w:cs="Times New Roman"/>
          <w:sz w:val="20"/>
          <w:szCs w:val="20"/>
        </w:rPr>
        <w:t>Agbor</w:t>
      </w:r>
      <w:proofErr w:type="spellEnd"/>
      <w:r w:rsidRPr="008514B2">
        <w:rPr>
          <w:rFonts w:ascii="Times New Roman" w:hAnsi="Times New Roman" w:cs="Times New Roman"/>
          <w:sz w:val="20"/>
          <w:szCs w:val="20"/>
        </w:rPr>
        <w:t xml:space="preserve"> RB, </w:t>
      </w:r>
      <w:proofErr w:type="spellStart"/>
      <w:r w:rsidRPr="008514B2">
        <w:rPr>
          <w:rFonts w:ascii="Times New Roman" w:hAnsi="Times New Roman" w:cs="Times New Roman"/>
          <w:sz w:val="20"/>
          <w:szCs w:val="20"/>
        </w:rPr>
        <w:t>Okpako</w:t>
      </w:r>
      <w:proofErr w:type="spellEnd"/>
      <w:r w:rsidRPr="008514B2">
        <w:rPr>
          <w:rFonts w:ascii="Times New Roman" w:hAnsi="Times New Roman" w:cs="Times New Roman"/>
          <w:sz w:val="20"/>
          <w:szCs w:val="20"/>
        </w:rPr>
        <w:t xml:space="preserve"> EC, </w:t>
      </w:r>
      <w:proofErr w:type="spellStart"/>
      <w:r w:rsidRPr="008514B2">
        <w:rPr>
          <w:rFonts w:ascii="Times New Roman" w:hAnsi="Times New Roman" w:cs="Times New Roman"/>
          <w:sz w:val="20"/>
          <w:szCs w:val="20"/>
        </w:rPr>
        <w:t>Ekanem</w:t>
      </w:r>
      <w:proofErr w:type="spellEnd"/>
      <w:r w:rsidRPr="008514B2">
        <w:rPr>
          <w:rFonts w:ascii="Times New Roman" w:hAnsi="Times New Roman" w:cs="Times New Roman"/>
          <w:sz w:val="20"/>
          <w:szCs w:val="20"/>
        </w:rPr>
        <w:t xml:space="preserve"> EB. Effect of crude oil polluted soil on germination and growth of soybean (</w:t>
      </w:r>
      <w:proofErr w:type="spellStart"/>
      <w:r w:rsidRPr="008514B2">
        <w:rPr>
          <w:rFonts w:ascii="Times New Roman" w:hAnsi="Times New Roman" w:cs="Times New Roman"/>
          <w:i/>
          <w:sz w:val="20"/>
          <w:szCs w:val="20"/>
        </w:rPr>
        <w:t>Glycine</w:t>
      </w:r>
      <w:proofErr w:type="spellEnd"/>
      <w:r w:rsidRPr="008514B2">
        <w:rPr>
          <w:rFonts w:ascii="Times New Roman" w:hAnsi="Times New Roman" w:cs="Times New Roman"/>
          <w:i/>
          <w:sz w:val="20"/>
          <w:szCs w:val="20"/>
        </w:rPr>
        <w:t xml:space="preserve"> max</w:t>
      </w:r>
      <w:r w:rsidRPr="008514B2">
        <w:rPr>
          <w:rFonts w:ascii="Times New Roman" w:hAnsi="Times New Roman" w:cs="Times New Roman"/>
          <w:sz w:val="20"/>
          <w:szCs w:val="20"/>
        </w:rPr>
        <w:t>). Annals of Biological Research 2012: 3(6): 3049-3054.</w:t>
      </w:r>
    </w:p>
    <w:p w:rsidR="00DC0840" w:rsidRPr="008514B2" w:rsidRDefault="00C358A4" w:rsidP="008514B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8514B2">
        <w:rPr>
          <w:rFonts w:ascii="Times New Roman" w:hAnsi="Times New Roman" w:cs="Times New Roman"/>
          <w:sz w:val="20"/>
          <w:szCs w:val="20"/>
        </w:rPr>
        <w:t>Eriyamremu</w:t>
      </w:r>
      <w:proofErr w:type="spellEnd"/>
      <w:r w:rsidRPr="008514B2">
        <w:rPr>
          <w:rFonts w:ascii="Times New Roman" w:hAnsi="Times New Roman" w:cs="Times New Roman"/>
          <w:sz w:val="20"/>
          <w:szCs w:val="20"/>
        </w:rPr>
        <w:t xml:space="preserve"> GE, </w:t>
      </w:r>
      <w:proofErr w:type="spellStart"/>
      <w:r w:rsidRPr="008514B2">
        <w:rPr>
          <w:rFonts w:ascii="Times New Roman" w:hAnsi="Times New Roman" w:cs="Times New Roman"/>
          <w:sz w:val="20"/>
          <w:szCs w:val="20"/>
        </w:rPr>
        <w:t>Asagba</w:t>
      </w:r>
      <w:proofErr w:type="spellEnd"/>
      <w:r w:rsidRPr="008514B2">
        <w:rPr>
          <w:rFonts w:ascii="Times New Roman" w:hAnsi="Times New Roman" w:cs="Times New Roman"/>
          <w:sz w:val="20"/>
          <w:szCs w:val="20"/>
        </w:rPr>
        <w:t xml:space="preserve"> SO. Bonny light crude oil and its fractions alter </w:t>
      </w:r>
      <w:proofErr w:type="spellStart"/>
      <w:r w:rsidRPr="008514B2">
        <w:rPr>
          <w:rFonts w:ascii="Times New Roman" w:hAnsi="Times New Roman" w:cs="Times New Roman"/>
          <w:sz w:val="20"/>
          <w:szCs w:val="20"/>
        </w:rPr>
        <w:t>radicle</w:t>
      </w:r>
      <w:proofErr w:type="spellEnd"/>
      <w:r w:rsidRPr="008514B2">
        <w:rPr>
          <w:rFonts w:ascii="Times New Roman" w:hAnsi="Times New Roman" w:cs="Times New Roman"/>
          <w:sz w:val="20"/>
          <w:szCs w:val="20"/>
        </w:rPr>
        <w:t xml:space="preserve"> </w:t>
      </w:r>
      <w:proofErr w:type="spellStart"/>
      <w:r w:rsidRPr="008514B2">
        <w:rPr>
          <w:rFonts w:ascii="Times New Roman" w:hAnsi="Times New Roman" w:cs="Times New Roman"/>
          <w:sz w:val="20"/>
          <w:szCs w:val="20"/>
        </w:rPr>
        <w:t>galactose</w:t>
      </w:r>
      <w:proofErr w:type="spellEnd"/>
      <w:r w:rsidRPr="008514B2">
        <w:rPr>
          <w:rFonts w:ascii="Times New Roman" w:hAnsi="Times New Roman" w:cs="Times New Roman"/>
          <w:sz w:val="20"/>
          <w:szCs w:val="20"/>
        </w:rPr>
        <w:t xml:space="preserve"> </w:t>
      </w:r>
      <w:proofErr w:type="spellStart"/>
      <w:r w:rsidRPr="008514B2">
        <w:rPr>
          <w:rFonts w:ascii="Times New Roman" w:hAnsi="Times New Roman" w:cs="Times New Roman"/>
          <w:sz w:val="20"/>
          <w:szCs w:val="20"/>
        </w:rPr>
        <w:t>dehydrogenase</w:t>
      </w:r>
      <w:proofErr w:type="spellEnd"/>
      <w:r w:rsidRPr="008514B2">
        <w:rPr>
          <w:rFonts w:ascii="Times New Roman" w:hAnsi="Times New Roman" w:cs="Times New Roman"/>
          <w:sz w:val="20"/>
          <w:szCs w:val="20"/>
        </w:rPr>
        <w:t xml:space="preserve"> activity of beans (</w:t>
      </w:r>
      <w:proofErr w:type="spellStart"/>
      <w:r w:rsidRPr="008514B2">
        <w:rPr>
          <w:rFonts w:ascii="Times New Roman" w:hAnsi="Times New Roman" w:cs="Times New Roman"/>
          <w:i/>
          <w:sz w:val="20"/>
          <w:szCs w:val="20"/>
        </w:rPr>
        <w:t>Phaseolus</w:t>
      </w:r>
      <w:proofErr w:type="spellEnd"/>
      <w:r w:rsidRPr="008514B2">
        <w:rPr>
          <w:rFonts w:ascii="Times New Roman" w:hAnsi="Times New Roman" w:cs="Times New Roman"/>
          <w:i/>
          <w:sz w:val="20"/>
          <w:szCs w:val="20"/>
        </w:rPr>
        <w:t xml:space="preserve"> </w:t>
      </w:r>
      <w:proofErr w:type="spellStart"/>
      <w:r w:rsidRPr="008514B2">
        <w:rPr>
          <w:rFonts w:ascii="Times New Roman" w:hAnsi="Times New Roman" w:cs="Times New Roman"/>
          <w:i/>
          <w:sz w:val="20"/>
          <w:szCs w:val="20"/>
        </w:rPr>
        <w:t>vulgaris</w:t>
      </w:r>
      <w:proofErr w:type="spellEnd"/>
      <w:r w:rsidRPr="008514B2">
        <w:rPr>
          <w:rFonts w:ascii="Times New Roman" w:hAnsi="Times New Roman" w:cs="Times New Roman"/>
          <w:sz w:val="20"/>
          <w:szCs w:val="20"/>
        </w:rPr>
        <w:t>) and maize (</w:t>
      </w:r>
      <w:proofErr w:type="spellStart"/>
      <w:r w:rsidRPr="008514B2">
        <w:rPr>
          <w:rFonts w:ascii="Times New Roman" w:hAnsi="Times New Roman" w:cs="Times New Roman"/>
          <w:i/>
          <w:sz w:val="20"/>
          <w:szCs w:val="20"/>
        </w:rPr>
        <w:t>Zea</w:t>
      </w:r>
      <w:proofErr w:type="spellEnd"/>
      <w:r w:rsidRPr="008514B2">
        <w:rPr>
          <w:rFonts w:ascii="Times New Roman" w:hAnsi="Times New Roman" w:cs="Times New Roman"/>
          <w:i/>
          <w:sz w:val="20"/>
          <w:szCs w:val="20"/>
        </w:rPr>
        <w:t xml:space="preserve"> </w:t>
      </w:r>
      <w:proofErr w:type="spellStart"/>
      <w:r w:rsidRPr="008514B2">
        <w:rPr>
          <w:rFonts w:ascii="Times New Roman" w:hAnsi="Times New Roman" w:cs="Times New Roman"/>
          <w:i/>
          <w:sz w:val="20"/>
          <w:szCs w:val="20"/>
        </w:rPr>
        <w:t>mays</w:t>
      </w:r>
      <w:proofErr w:type="spellEnd"/>
      <w:r w:rsidRPr="008514B2">
        <w:rPr>
          <w:rFonts w:ascii="Times New Roman" w:hAnsi="Times New Roman" w:cs="Times New Roman"/>
          <w:sz w:val="20"/>
          <w:szCs w:val="20"/>
        </w:rPr>
        <w:t>). Trends in Applied Sciences Research 2007:</w:t>
      </w:r>
      <w:r w:rsidR="0009258D" w:rsidRPr="008514B2">
        <w:rPr>
          <w:rFonts w:ascii="Times New Roman" w:hAnsi="Times New Roman" w:cs="Times New Roman"/>
          <w:sz w:val="20"/>
          <w:szCs w:val="20"/>
        </w:rPr>
        <w:t xml:space="preserve"> 2(5): 433-438.</w:t>
      </w:r>
    </w:p>
    <w:p w:rsidR="00746A02" w:rsidRPr="008514B2" w:rsidRDefault="00DC0840" w:rsidP="008514B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8514B2">
        <w:rPr>
          <w:rFonts w:ascii="Times New Roman" w:hAnsi="Times New Roman" w:cs="Times New Roman"/>
          <w:sz w:val="20"/>
          <w:szCs w:val="20"/>
        </w:rPr>
        <w:t>Halliwell</w:t>
      </w:r>
      <w:proofErr w:type="spellEnd"/>
      <w:r w:rsidRPr="008514B2">
        <w:rPr>
          <w:rFonts w:ascii="Times New Roman" w:hAnsi="Times New Roman" w:cs="Times New Roman"/>
          <w:sz w:val="20"/>
          <w:szCs w:val="20"/>
        </w:rPr>
        <w:t xml:space="preserve"> B, </w:t>
      </w:r>
      <w:proofErr w:type="spellStart"/>
      <w:r w:rsidRPr="008514B2">
        <w:rPr>
          <w:rFonts w:ascii="Times New Roman" w:hAnsi="Times New Roman" w:cs="Times New Roman"/>
          <w:sz w:val="20"/>
          <w:szCs w:val="20"/>
        </w:rPr>
        <w:t>Chiroco</w:t>
      </w:r>
      <w:proofErr w:type="spellEnd"/>
      <w:r w:rsidRPr="008514B2">
        <w:rPr>
          <w:rFonts w:ascii="Times New Roman" w:hAnsi="Times New Roman" w:cs="Times New Roman"/>
          <w:sz w:val="20"/>
          <w:szCs w:val="20"/>
        </w:rPr>
        <w:t xml:space="preserve"> S. Lipid </w:t>
      </w:r>
      <w:proofErr w:type="spellStart"/>
      <w:r w:rsidRPr="008514B2">
        <w:rPr>
          <w:rFonts w:ascii="Times New Roman" w:hAnsi="Times New Roman" w:cs="Times New Roman"/>
          <w:sz w:val="20"/>
          <w:szCs w:val="20"/>
        </w:rPr>
        <w:t>peroxidation</w:t>
      </w:r>
      <w:proofErr w:type="spellEnd"/>
      <w:r w:rsidRPr="008514B2">
        <w:rPr>
          <w:rFonts w:ascii="Times New Roman" w:hAnsi="Times New Roman" w:cs="Times New Roman"/>
          <w:sz w:val="20"/>
          <w:szCs w:val="20"/>
        </w:rPr>
        <w:t>: its mechanism, measurement, and significance. American Journal of Clinical Nutrition 1993 57: 715-725.</w:t>
      </w:r>
    </w:p>
    <w:p w:rsidR="002002F3" w:rsidRPr="008514B2" w:rsidRDefault="00746A02" w:rsidP="008514B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8514B2">
        <w:rPr>
          <w:rFonts w:ascii="Times New Roman" w:hAnsi="Times New Roman" w:cs="Times New Roman"/>
          <w:sz w:val="20"/>
          <w:szCs w:val="20"/>
        </w:rPr>
        <w:t>Kahle</w:t>
      </w:r>
      <w:proofErr w:type="spellEnd"/>
      <w:r w:rsidRPr="008514B2">
        <w:rPr>
          <w:rFonts w:ascii="Times New Roman" w:hAnsi="Times New Roman" w:cs="Times New Roman"/>
          <w:sz w:val="20"/>
          <w:szCs w:val="20"/>
        </w:rPr>
        <w:t xml:space="preserve"> H. Response of roots of trees to heavy metals. Environmental and Experimental Botany 1993: 33: 99-119.</w:t>
      </w:r>
    </w:p>
    <w:p w:rsidR="008714E6" w:rsidRPr="008514B2" w:rsidRDefault="002002F3" w:rsidP="008514B2">
      <w:pPr>
        <w:pStyle w:val="ListParagraph"/>
        <w:numPr>
          <w:ilvl w:val="0"/>
          <w:numId w:val="10"/>
        </w:numPr>
        <w:tabs>
          <w:tab w:val="left" w:pos="0"/>
          <w:tab w:val="left" w:pos="360"/>
        </w:tabs>
        <w:spacing w:after="0" w:line="240" w:lineRule="auto"/>
        <w:ind w:left="360"/>
        <w:jc w:val="both"/>
        <w:rPr>
          <w:rFonts w:ascii="Times New Roman" w:hAnsi="Times New Roman"/>
          <w:sz w:val="20"/>
          <w:szCs w:val="20"/>
        </w:rPr>
      </w:pPr>
      <w:r w:rsidRPr="008514B2">
        <w:rPr>
          <w:rFonts w:ascii="Times New Roman" w:eastAsia="Calibri" w:hAnsi="Times New Roman" w:cs="Times New Roman"/>
          <w:sz w:val="20"/>
          <w:szCs w:val="20"/>
        </w:rPr>
        <w:t xml:space="preserve">Nakano Y, Asada K. Hydrogen peroxide is scavenged by </w:t>
      </w:r>
      <w:proofErr w:type="spellStart"/>
      <w:r w:rsidRPr="008514B2">
        <w:rPr>
          <w:rFonts w:ascii="Times New Roman" w:eastAsia="Calibri" w:hAnsi="Times New Roman" w:cs="Times New Roman"/>
          <w:sz w:val="20"/>
          <w:szCs w:val="20"/>
        </w:rPr>
        <w:t>ascorbate</w:t>
      </w:r>
      <w:proofErr w:type="spellEnd"/>
      <w:r w:rsidRPr="008514B2">
        <w:rPr>
          <w:rFonts w:ascii="Times New Roman" w:eastAsia="Calibri" w:hAnsi="Times New Roman" w:cs="Times New Roman"/>
          <w:sz w:val="20"/>
          <w:szCs w:val="20"/>
        </w:rPr>
        <w:t xml:space="preserve"> specific </w:t>
      </w:r>
      <w:proofErr w:type="spellStart"/>
      <w:r w:rsidRPr="008514B2">
        <w:rPr>
          <w:rFonts w:ascii="Times New Roman" w:eastAsia="Calibri" w:hAnsi="Times New Roman" w:cs="Times New Roman"/>
          <w:sz w:val="20"/>
          <w:szCs w:val="20"/>
        </w:rPr>
        <w:t>peroxidase</w:t>
      </w:r>
      <w:proofErr w:type="spellEnd"/>
      <w:r w:rsidRPr="008514B2">
        <w:rPr>
          <w:rFonts w:ascii="Times New Roman" w:eastAsia="Calibri" w:hAnsi="Times New Roman" w:cs="Times New Roman"/>
          <w:sz w:val="20"/>
          <w:szCs w:val="20"/>
        </w:rPr>
        <w:t xml:space="preserve"> in spinach chloroplasts. Plant and Cell Physiology 1981: 22: 867-880.</w:t>
      </w:r>
    </w:p>
    <w:p w:rsidR="00EC3D8E" w:rsidRPr="008514B2" w:rsidRDefault="008714E6" w:rsidP="008514B2">
      <w:pPr>
        <w:pStyle w:val="ListParagraph"/>
        <w:numPr>
          <w:ilvl w:val="0"/>
          <w:numId w:val="10"/>
        </w:numPr>
        <w:tabs>
          <w:tab w:val="left" w:pos="0"/>
          <w:tab w:val="left" w:pos="360"/>
        </w:tabs>
        <w:spacing w:after="0" w:line="240" w:lineRule="auto"/>
        <w:ind w:left="360"/>
        <w:jc w:val="both"/>
        <w:rPr>
          <w:rFonts w:ascii="Times New Roman" w:hAnsi="Times New Roman"/>
          <w:sz w:val="20"/>
          <w:szCs w:val="20"/>
        </w:rPr>
      </w:pPr>
      <w:r w:rsidRPr="008514B2">
        <w:rPr>
          <w:rFonts w:ascii="Times New Roman" w:hAnsi="Times New Roman"/>
          <w:sz w:val="20"/>
          <w:szCs w:val="20"/>
        </w:rPr>
        <w:t>National Research Council. Oil in the sea: Inputs, fates and effects.</w:t>
      </w:r>
      <w:r w:rsidR="00704288" w:rsidRPr="008514B2">
        <w:rPr>
          <w:rFonts w:ascii="Times New Roman" w:hAnsi="Times New Roman"/>
          <w:sz w:val="20"/>
          <w:szCs w:val="20"/>
        </w:rPr>
        <w:t xml:space="preserve"> National Academy Press</w:t>
      </w:r>
      <w:r w:rsidR="000D6732" w:rsidRPr="008514B2">
        <w:rPr>
          <w:rFonts w:ascii="Times New Roman" w:hAnsi="Times New Roman"/>
          <w:sz w:val="20"/>
          <w:szCs w:val="20"/>
        </w:rPr>
        <w:t xml:space="preserve">, </w:t>
      </w:r>
      <w:proofErr w:type="spellStart"/>
      <w:r w:rsidR="000D6732" w:rsidRPr="008514B2">
        <w:rPr>
          <w:rFonts w:ascii="Times New Roman" w:hAnsi="Times New Roman"/>
          <w:sz w:val="20"/>
          <w:szCs w:val="20"/>
        </w:rPr>
        <w:t>Washinghton</w:t>
      </w:r>
      <w:proofErr w:type="spellEnd"/>
      <w:r w:rsidR="000D6732" w:rsidRPr="008514B2">
        <w:rPr>
          <w:rFonts w:ascii="Times New Roman" w:hAnsi="Times New Roman"/>
          <w:sz w:val="20"/>
          <w:szCs w:val="20"/>
        </w:rPr>
        <w:t xml:space="preserve"> DC 1985: 7-10.</w:t>
      </w:r>
    </w:p>
    <w:p w:rsidR="003F0523" w:rsidRPr="008514B2" w:rsidRDefault="0030192F" w:rsidP="008514B2">
      <w:pPr>
        <w:pStyle w:val="ListParagraph"/>
        <w:numPr>
          <w:ilvl w:val="0"/>
          <w:numId w:val="10"/>
        </w:numPr>
        <w:spacing w:after="0" w:line="240" w:lineRule="auto"/>
        <w:ind w:left="360"/>
        <w:jc w:val="both"/>
        <w:rPr>
          <w:rFonts w:ascii="Times New Roman" w:hAnsi="Times New Roman" w:cs="Times New Roman"/>
          <w:iCs/>
          <w:sz w:val="20"/>
          <w:szCs w:val="20"/>
        </w:rPr>
      </w:pPr>
      <w:proofErr w:type="spellStart"/>
      <w:r w:rsidRPr="008514B2">
        <w:rPr>
          <w:rFonts w:ascii="Times New Roman" w:hAnsi="Times New Roman" w:cs="Times New Roman"/>
          <w:iCs/>
          <w:sz w:val="20"/>
          <w:szCs w:val="20"/>
        </w:rPr>
        <w:lastRenderedPageBreak/>
        <w:t>Odjegba</w:t>
      </w:r>
      <w:proofErr w:type="spellEnd"/>
      <w:r w:rsidRPr="008514B2">
        <w:rPr>
          <w:rFonts w:ascii="Times New Roman" w:hAnsi="Times New Roman" w:cs="Times New Roman"/>
          <w:iCs/>
          <w:sz w:val="20"/>
          <w:szCs w:val="20"/>
        </w:rPr>
        <w:t xml:space="preserve"> VJ, </w:t>
      </w:r>
      <w:proofErr w:type="spellStart"/>
      <w:r w:rsidRPr="008514B2">
        <w:rPr>
          <w:rFonts w:ascii="Times New Roman" w:hAnsi="Times New Roman" w:cs="Times New Roman"/>
          <w:iCs/>
          <w:sz w:val="20"/>
          <w:szCs w:val="20"/>
        </w:rPr>
        <w:t>Okunnu</w:t>
      </w:r>
      <w:proofErr w:type="spellEnd"/>
      <w:r w:rsidRPr="008514B2">
        <w:rPr>
          <w:rFonts w:ascii="Times New Roman" w:hAnsi="Times New Roman" w:cs="Times New Roman"/>
          <w:iCs/>
          <w:sz w:val="20"/>
          <w:szCs w:val="20"/>
        </w:rPr>
        <w:t xml:space="preserve"> OO. Effects of simulated crude oil pollution on the growth of </w:t>
      </w:r>
      <w:proofErr w:type="spellStart"/>
      <w:r w:rsidRPr="008514B2">
        <w:rPr>
          <w:rFonts w:ascii="Times New Roman" w:hAnsi="Times New Roman" w:cs="Times New Roman"/>
          <w:i/>
          <w:iCs/>
          <w:sz w:val="20"/>
          <w:szCs w:val="20"/>
        </w:rPr>
        <w:t>Manihot</w:t>
      </w:r>
      <w:proofErr w:type="spellEnd"/>
      <w:r w:rsidRPr="008514B2">
        <w:rPr>
          <w:rFonts w:ascii="Times New Roman" w:hAnsi="Times New Roman" w:cs="Times New Roman"/>
          <w:i/>
          <w:iCs/>
          <w:sz w:val="20"/>
          <w:szCs w:val="20"/>
        </w:rPr>
        <w:t xml:space="preserve"> </w:t>
      </w:r>
      <w:proofErr w:type="spellStart"/>
      <w:r w:rsidRPr="008514B2">
        <w:rPr>
          <w:rFonts w:ascii="Times New Roman" w:hAnsi="Times New Roman" w:cs="Times New Roman"/>
          <w:i/>
          <w:iCs/>
          <w:sz w:val="20"/>
          <w:szCs w:val="20"/>
        </w:rPr>
        <w:t>esculenta</w:t>
      </w:r>
      <w:proofErr w:type="spellEnd"/>
      <w:r w:rsidRPr="008514B2">
        <w:rPr>
          <w:rFonts w:ascii="Times New Roman" w:hAnsi="Times New Roman" w:cs="Times New Roman"/>
          <w:iCs/>
          <w:sz w:val="20"/>
          <w:szCs w:val="20"/>
        </w:rPr>
        <w:t xml:space="preserve"> </w:t>
      </w:r>
      <w:proofErr w:type="spellStart"/>
      <w:r w:rsidRPr="008514B2">
        <w:rPr>
          <w:rFonts w:ascii="Times New Roman" w:hAnsi="Times New Roman" w:cs="Times New Roman"/>
          <w:iCs/>
          <w:sz w:val="20"/>
          <w:szCs w:val="20"/>
        </w:rPr>
        <w:t>Crantz</w:t>
      </w:r>
      <w:proofErr w:type="spellEnd"/>
      <w:r w:rsidRPr="008514B2">
        <w:rPr>
          <w:rFonts w:ascii="Times New Roman" w:hAnsi="Times New Roman" w:cs="Times New Roman"/>
          <w:iCs/>
          <w:sz w:val="20"/>
          <w:szCs w:val="20"/>
        </w:rPr>
        <w:t>. Indian Journal of Science</w:t>
      </w:r>
      <w:r w:rsidRPr="008514B2">
        <w:rPr>
          <w:rFonts w:ascii="Times New Roman" w:hAnsi="Times New Roman" w:cs="Times New Roman"/>
          <w:i/>
          <w:iCs/>
          <w:sz w:val="20"/>
          <w:szCs w:val="20"/>
        </w:rPr>
        <w:t>.</w:t>
      </w:r>
      <w:r w:rsidRPr="008514B2">
        <w:rPr>
          <w:rFonts w:ascii="Times New Roman" w:hAnsi="Times New Roman" w:cs="Times New Roman"/>
          <w:iCs/>
          <w:sz w:val="20"/>
          <w:szCs w:val="20"/>
        </w:rPr>
        <w:t xml:space="preserve"> 2012: 1(2): 116-119.</w:t>
      </w:r>
    </w:p>
    <w:p w:rsidR="00FF308F" w:rsidRPr="008514B2" w:rsidRDefault="003F0523" w:rsidP="008514B2">
      <w:pPr>
        <w:pStyle w:val="ListParagraph"/>
        <w:numPr>
          <w:ilvl w:val="0"/>
          <w:numId w:val="10"/>
        </w:numPr>
        <w:tabs>
          <w:tab w:val="left" w:pos="810"/>
        </w:tabs>
        <w:autoSpaceDE w:val="0"/>
        <w:autoSpaceDN w:val="0"/>
        <w:adjustRightInd w:val="0"/>
        <w:spacing w:after="0" w:line="240" w:lineRule="auto"/>
        <w:ind w:left="360"/>
        <w:jc w:val="both"/>
        <w:rPr>
          <w:rFonts w:ascii="Times New Roman" w:hAnsi="Times New Roman" w:cs="Times New Roman"/>
          <w:sz w:val="20"/>
          <w:szCs w:val="20"/>
        </w:rPr>
      </w:pPr>
      <w:proofErr w:type="spellStart"/>
      <w:r w:rsidRPr="008514B2">
        <w:rPr>
          <w:rFonts w:ascii="Times New Roman" w:hAnsi="Times New Roman" w:cs="Times New Roman"/>
          <w:bCs/>
          <w:sz w:val="20"/>
          <w:szCs w:val="20"/>
        </w:rPr>
        <w:t>Odjegba</w:t>
      </w:r>
      <w:proofErr w:type="spellEnd"/>
      <w:r w:rsidRPr="008514B2">
        <w:rPr>
          <w:rFonts w:ascii="Times New Roman" w:hAnsi="Times New Roman" w:cs="Times New Roman"/>
          <w:bCs/>
          <w:sz w:val="20"/>
          <w:szCs w:val="20"/>
        </w:rPr>
        <w:t xml:space="preserve"> V</w:t>
      </w:r>
      <w:r w:rsidRPr="008514B2">
        <w:rPr>
          <w:rFonts w:ascii="Times New Roman" w:eastAsia="Calibri" w:hAnsi="Times New Roman" w:cs="Times New Roman"/>
          <w:bCs/>
          <w:sz w:val="20"/>
          <w:szCs w:val="20"/>
        </w:rPr>
        <w:t>J</w:t>
      </w:r>
      <w:r w:rsidRPr="008514B2">
        <w:rPr>
          <w:rFonts w:ascii="Times New Roman" w:hAnsi="Times New Roman" w:cs="Times New Roman"/>
          <w:bCs/>
          <w:sz w:val="20"/>
          <w:szCs w:val="20"/>
        </w:rPr>
        <w:t>,</w:t>
      </w:r>
      <w:r w:rsidRPr="008514B2">
        <w:rPr>
          <w:rFonts w:ascii="Times New Roman" w:eastAsia="Calibri" w:hAnsi="Times New Roman" w:cs="Times New Roman"/>
          <w:sz w:val="20"/>
          <w:szCs w:val="20"/>
        </w:rPr>
        <w:t xml:space="preserve"> </w:t>
      </w:r>
      <w:proofErr w:type="spellStart"/>
      <w:r w:rsidRPr="008514B2">
        <w:rPr>
          <w:rFonts w:ascii="Times New Roman" w:eastAsia="Calibri" w:hAnsi="Times New Roman" w:cs="Times New Roman"/>
          <w:bCs/>
          <w:sz w:val="20"/>
          <w:szCs w:val="20"/>
        </w:rPr>
        <w:t>Sadiq</w:t>
      </w:r>
      <w:proofErr w:type="spellEnd"/>
      <w:r w:rsidRPr="008514B2">
        <w:rPr>
          <w:rFonts w:ascii="Times New Roman" w:eastAsia="Calibri" w:hAnsi="Times New Roman" w:cs="Times New Roman"/>
          <w:bCs/>
          <w:sz w:val="20"/>
          <w:szCs w:val="20"/>
        </w:rPr>
        <w:t xml:space="preserve"> AO</w:t>
      </w:r>
      <w:r w:rsidRPr="008514B2">
        <w:rPr>
          <w:rFonts w:ascii="Times New Roman" w:eastAsia="Calibri" w:hAnsi="Times New Roman" w:cs="Times New Roman"/>
          <w:sz w:val="20"/>
          <w:szCs w:val="20"/>
        </w:rPr>
        <w:t xml:space="preserve">. Effects of spent engine oil on growth parameters, chlorophyll and protein of </w:t>
      </w:r>
      <w:proofErr w:type="spellStart"/>
      <w:r w:rsidRPr="008514B2">
        <w:rPr>
          <w:rFonts w:ascii="Times New Roman" w:eastAsia="Calibri" w:hAnsi="Times New Roman" w:cs="Times New Roman"/>
          <w:i/>
          <w:iCs/>
          <w:sz w:val="20"/>
          <w:szCs w:val="20"/>
        </w:rPr>
        <w:t>Amaranthus</w:t>
      </w:r>
      <w:proofErr w:type="spellEnd"/>
      <w:r w:rsidRPr="008514B2">
        <w:rPr>
          <w:rFonts w:ascii="Times New Roman" w:eastAsia="Calibri" w:hAnsi="Times New Roman" w:cs="Times New Roman"/>
          <w:i/>
          <w:iCs/>
          <w:sz w:val="20"/>
          <w:szCs w:val="20"/>
        </w:rPr>
        <w:t xml:space="preserve"> </w:t>
      </w:r>
      <w:proofErr w:type="spellStart"/>
      <w:r w:rsidRPr="008514B2">
        <w:rPr>
          <w:rFonts w:ascii="Times New Roman" w:eastAsia="Calibri" w:hAnsi="Times New Roman" w:cs="Times New Roman"/>
          <w:i/>
          <w:iCs/>
          <w:sz w:val="20"/>
          <w:szCs w:val="20"/>
        </w:rPr>
        <w:t>hybridus</w:t>
      </w:r>
      <w:proofErr w:type="spellEnd"/>
      <w:r w:rsidRPr="008514B2">
        <w:rPr>
          <w:rFonts w:ascii="Times New Roman" w:eastAsia="Calibri" w:hAnsi="Times New Roman" w:cs="Times New Roman"/>
          <w:sz w:val="20"/>
          <w:szCs w:val="20"/>
        </w:rPr>
        <w:t xml:space="preserve">. </w:t>
      </w:r>
      <w:r w:rsidRPr="008514B2">
        <w:rPr>
          <w:rFonts w:ascii="Times New Roman" w:eastAsia="Calibri" w:hAnsi="Times New Roman" w:cs="Times New Roman"/>
          <w:iCs/>
          <w:sz w:val="20"/>
          <w:szCs w:val="20"/>
        </w:rPr>
        <w:t>The Environmentalist</w:t>
      </w:r>
      <w:r w:rsidRPr="008514B2">
        <w:rPr>
          <w:rFonts w:ascii="Times New Roman" w:hAnsi="Times New Roman" w:cs="Times New Roman"/>
          <w:sz w:val="20"/>
          <w:szCs w:val="20"/>
        </w:rPr>
        <w:t xml:space="preserve"> 2002: </w:t>
      </w:r>
      <w:r w:rsidRPr="008514B2">
        <w:rPr>
          <w:rFonts w:ascii="Times New Roman" w:eastAsia="Calibri" w:hAnsi="Times New Roman" w:cs="Times New Roman"/>
          <w:bCs/>
          <w:sz w:val="20"/>
          <w:szCs w:val="20"/>
        </w:rPr>
        <w:t>22</w:t>
      </w:r>
      <w:r w:rsidRPr="008514B2">
        <w:rPr>
          <w:rFonts w:ascii="Times New Roman" w:eastAsia="Calibri" w:hAnsi="Times New Roman" w:cs="Times New Roman"/>
          <w:sz w:val="20"/>
          <w:szCs w:val="20"/>
        </w:rPr>
        <w:t xml:space="preserve">: 23-28. </w:t>
      </w:r>
    </w:p>
    <w:p w:rsidR="009B29D0" w:rsidRPr="008514B2" w:rsidRDefault="00A954D2" w:rsidP="008514B2">
      <w:pPr>
        <w:pStyle w:val="ListParagraph"/>
        <w:numPr>
          <w:ilvl w:val="0"/>
          <w:numId w:val="10"/>
        </w:numPr>
        <w:tabs>
          <w:tab w:val="left" w:pos="810"/>
        </w:tabs>
        <w:autoSpaceDE w:val="0"/>
        <w:autoSpaceDN w:val="0"/>
        <w:adjustRightInd w:val="0"/>
        <w:spacing w:after="0" w:line="240" w:lineRule="auto"/>
        <w:ind w:left="360"/>
        <w:jc w:val="both"/>
        <w:rPr>
          <w:rFonts w:ascii="Times New Roman" w:eastAsia="Calibri" w:hAnsi="Times New Roman" w:cs="Times New Roman"/>
          <w:sz w:val="20"/>
          <w:szCs w:val="20"/>
        </w:rPr>
      </w:pPr>
      <w:proofErr w:type="spellStart"/>
      <w:r w:rsidRPr="008514B2">
        <w:rPr>
          <w:rFonts w:ascii="Times New Roman" w:eastAsia="Calibri" w:hAnsi="Times New Roman" w:cs="Times New Roman"/>
          <w:sz w:val="20"/>
          <w:szCs w:val="20"/>
        </w:rPr>
        <w:t>Odokuma</w:t>
      </w:r>
      <w:proofErr w:type="spellEnd"/>
      <w:r w:rsidRPr="008514B2">
        <w:rPr>
          <w:rFonts w:ascii="Times New Roman" w:eastAsia="Calibri" w:hAnsi="Times New Roman" w:cs="Times New Roman"/>
          <w:sz w:val="20"/>
          <w:szCs w:val="20"/>
        </w:rPr>
        <w:t xml:space="preserve"> LO, </w:t>
      </w:r>
      <w:proofErr w:type="spellStart"/>
      <w:r w:rsidRPr="008514B2">
        <w:rPr>
          <w:rFonts w:ascii="Times New Roman" w:eastAsia="Calibri" w:hAnsi="Times New Roman" w:cs="Times New Roman"/>
          <w:sz w:val="20"/>
          <w:szCs w:val="20"/>
        </w:rPr>
        <w:t>Inor</w:t>
      </w:r>
      <w:proofErr w:type="spellEnd"/>
      <w:r w:rsidRPr="008514B2">
        <w:rPr>
          <w:rFonts w:ascii="Times New Roman" w:eastAsia="Calibri" w:hAnsi="Times New Roman" w:cs="Times New Roman"/>
          <w:sz w:val="20"/>
          <w:szCs w:val="20"/>
        </w:rPr>
        <w:t xml:space="preserve"> MN. Nitrogen fixing bacteria enhanced bioremediation of a crude oil polluted soil. Global Journal of Pure and Applied Sciences 2002: 8(4): 455-470.</w:t>
      </w:r>
    </w:p>
    <w:p w:rsidR="00FD50B9" w:rsidRPr="008514B2" w:rsidRDefault="000B012D" w:rsidP="008514B2">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514B2">
        <w:rPr>
          <w:sz w:val="20"/>
          <w:szCs w:val="20"/>
        </w:rPr>
        <w:t>O</w:t>
      </w:r>
      <w:r w:rsidRPr="008514B2">
        <w:rPr>
          <w:rFonts w:ascii="Times New Roman" w:hAnsi="Times New Roman" w:cs="Times New Roman"/>
          <w:sz w:val="20"/>
          <w:szCs w:val="20"/>
        </w:rPr>
        <w:t>koh</w:t>
      </w:r>
      <w:proofErr w:type="spellEnd"/>
      <w:r w:rsidRPr="008514B2">
        <w:rPr>
          <w:rFonts w:ascii="Times New Roman" w:hAnsi="Times New Roman" w:cs="Times New Roman"/>
          <w:sz w:val="20"/>
          <w:szCs w:val="20"/>
        </w:rPr>
        <w:t xml:space="preserve"> </w:t>
      </w:r>
      <w:proofErr w:type="spellStart"/>
      <w:r w:rsidRPr="008514B2">
        <w:rPr>
          <w:rFonts w:ascii="Times New Roman" w:hAnsi="Times New Roman" w:cs="Times New Roman"/>
          <w:sz w:val="20"/>
          <w:szCs w:val="20"/>
        </w:rPr>
        <w:t>AI.Biodegradation</w:t>
      </w:r>
      <w:proofErr w:type="spellEnd"/>
      <w:r w:rsidRPr="008514B2">
        <w:rPr>
          <w:rFonts w:ascii="Times New Roman" w:hAnsi="Times New Roman" w:cs="Times New Roman"/>
          <w:sz w:val="20"/>
          <w:szCs w:val="20"/>
        </w:rPr>
        <w:t xml:space="preserve"> of Bonny light crude oil in soil microcosm by some bacterial strains isolated from crude oil flow stations saver pits in Nigeria. African Journal of Biotechnology 2003: 2(5): 104-108.</w:t>
      </w:r>
    </w:p>
    <w:p w:rsidR="004225C3" w:rsidRPr="008514B2" w:rsidRDefault="009B29D0" w:rsidP="008514B2">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514B2">
        <w:rPr>
          <w:rFonts w:ascii="Times New Roman" w:hAnsi="Times New Roman" w:cs="Times New Roman"/>
          <w:sz w:val="20"/>
          <w:szCs w:val="20"/>
        </w:rPr>
        <w:t>Omosun</w:t>
      </w:r>
      <w:proofErr w:type="spellEnd"/>
      <w:r w:rsidRPr="008514B2">
        <w:rPr>
          <w:rFonts w:ascii="Times New Roman" w:hAnsi="Times New Roman" w:cs="Times New Roman"/>
          <w:sz w:val="20"/>
          <w:szCs w:val="20"/>
        </w:rPr>
        <w:t xml:space="preserve"> G, </w:t>
      </w:r>
      <w:proofErr w:type="spellStart"/>
      <w:r w:rsidRPr="008514B2">
        <w:rPr>
          <w:rFonts w:ascii="Times New Roman" w:hAnsi="Times New Roman" w:cs="Times New Roman"/>
          <w:sz w:val="20"/>
          <w:szCs w:val="20"/>
        </w:rPr>
        <w:t>Markson</w:t>
      </w:r>
      <w:proofErr w:type="spellEnd"/>
      <w:r w:rsidRPr="008514B2">
        <w:rPr>
          <w:rFonts w:ascii="Times New Roman" w:hAnsi="Times New Roman" w:cs="Times New Roman"/>
          <w:sz w:val="20"/>
          <w:szCs w:val="20"/>
        </w:rPr>
        <w:t xml:space="preserve"> AA, </w:t>
      </w:r>
      <w:proofErr w:type="spellStart"/>
      <w:r w:rsidRPr="008514B2">
        <w:rPr>
          <w:rFonts w:ascii="Times New Roman" w:hAnsi="Times New Roman" w:cs="Times New Roman"/>
          <w:sz w:val="20"/>
          <w:szCs w:val="20"/>
        </w:rPr>
        <w:t>Mbanasor</w:t>
      </w:r>
      <w:proofErr w:type="spellEnd"/>
      <w:r w:rsidRPr="008514B2">
        <w:rPr>
          <w:rFonts w:ascii="Times New Roman" w:hAnsi="Times New Roman" w:cs="Times New Roman"/>
          <w:sz w:val="20"/>
          <w:szCs w:val="20"/>
        </w:rPr>
        <w:t xml:space="preserve"> O. Growth and anatomy of </w:t>
      </w:r>
      <w:proofErr w:type="spellStart"/>
      <w:r w:rsidRPr="008514B2">
        <w:rPr>
          <w:rFonts w:ascii="Times New Roman" w:hAnsi="Times New Roman" w:cs="Times New Roman"/>
          <w:i/>
          <w:sz w:val="20"/>
          <w:szCs w:val="20"/>
        </w:rPr>
        <w:t>Amaranthus</w:t>
      </w:r>
      <w:proofErr w:type="spellEnd"/>
      <w:r w:rsidRPr="008514B2">
        <w:rPr>
          <w:rFonts w:ascii="Times New Roman" w:hAnsi="Times New Roman" w:cs="Times New Roman"/>
          <w:i/>
          <w:sz w:val="20"/>
          <w:szCs w:val="20"/>
        </w:rPr>
        <w:t xml:space="preserve"> </w:t>
      </w:r>
      <w:proofErr w:type="spellStart"/>
      <w:r w:rsidRPr="008514B2">
        <w:rPr>
          <w:rFonts w:ascii="Times New Roman" w:hAnsi="Times New Roman" w:cs="Times New Roman"/>
          <w:i/>
          <w:sz w:val="20"/>
          <w:szCs w:val="20"/>
        </w:rPr>
        <w:t>hybridus</w:t>
      </w:r>
      <w:proofErr w:type="spellEnd"/>
      <w:r w:rsidRPr="008514B2">
        <w:rPr>
          <w:rFonts w:ascii="Times New Roman" w:hAnsi="Times New Roman" w:cs="Times New Roman"/>
          <w:sz w:val="20"/>
          <w:szCs w:val="20"/>
        </w:rPr>
        <w:t xml:space="preserve"> as affected by different crude oil concentrations. American-Eurasian Journal of Scientific Research 2008: 3(1): 70-74. </w:t>
      </w:r>
    </w:p>
    <w:p w:rsidR="00382BCC" w:rsidRPr="008514B2" w:rsidRDefault="00BD0DE7" w:rsidP="008514B2">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514B2">
        <w:rPr>
          <w:rFonts w:ascii="Times New Roman" w:hAnsi="Times New Roman" w:cs="Times New Roman"/>
          <w:sz w:val="20"/>
          <w:szCs w:val="20"/>
        </w:rPr>
        <w:t>Proffitt</w:t>
      </w:r>
      <w:proofErr w:type="spellEnd"/>
      <w:r w:rsidRPr="008514B2">
        <w:rPr>
          <w:rFonts w:ascii="Times New Roman" w:hAnsi="Times New Roman" w:cs="Times New Roman"/>
          <w:sz w:val="20"/>
          <w:szCs w:val="20"/>
        </w:rPr>
        <w:t xml:space="preserve"> CE, Devlin DJ, Lind</w:t>
      </w:r>
      <w:r w:rsidR="00BE3F90" w:rsidRPr="008514B2">
        <w:rPr>
          <w:rFonts w:ascii="Times New Roman" w:hAnsi="Times New Roman" w:cs="Times New Roman"/>
          <w:sz w:val="20"/>
          <w:szCs w:val="20"/>
        </w:rPr>
        <w:t>sey M. Effects of oil on mangrove seedlings grown under different environmental conditions. Marine Pollution Bulletin 1995: 30: 788-793.</w:t>
      </w:r>
    </w:p>
    <w:p w:rsidR="007760A2" w:rsidRPr="008514B2" w:rsidRDefault="00382BCC" w:rsidP="008514B2">
      <w:pPr>
        <w:pStyle w:val="ListParagraph"/>
        <w:numPr>
          <w:ilvl w:val="0"/>
          <w:numId w:val="10"/>
        </w:numPr>
        <w:spacing w:after="0" w:line="240" w:lineRule="auto"/>
        <w:ind w:left="360"/>
        <w:jc w:val="both"/>
        <w:rPr>
          <w:rFonts w:ascii="Times New Roman" w:hAnsi="Times New Roman" w:cs="Times New Roman"/>
          <w:sz w:val="20"/>
          <w:szCs w:val="20"/>
        </w:rPr>
      </w:pPr>
      <w:proofErr w:type="spellStart"/>
      <w:r w:rsidRPr="008514B2">
        <w:rPr>
          <w:rFonts w:ascii="Times New Roman" w:hAnsi="Times New Roman" w:cs="Times New Roman"/>
          <w:sz w:val="20"/>
          <w:szCs w:val="20"/>
        </w:rPr>
        <w:t>Sanita</w:t>
      </w:r>
      <w:proofErr w:type="spellEnd"/>
      <w:r w:rsidRPr="008514B2">
        <w:rPr>
          <w:rFonts w:ascii="Times New Roman" w:hAnsi="Times New Roman" w:cs="Times New Roman"/>
          <w:sz w:val="20"/>
          <w:szCs w:val="20"/>
        </w:rPr>
        <w:t xml:space="preserve"> </w:t>
      </w:r>
      <w:proofErr w:type="spellStart"/>
      <w:r w:rsidRPr="008514B2">
        <w:rPr>
          <w:rFonts w:ascii="Times New Roman" w:hAnsi="Times New Roman" w:cs="Times New Roman"/>
          <w:sz w:val="20"/>
          <w:szCs w:val="20"/>
        </w:rPr>
        <w:t>di</w:t>
      </w:r>
      <w:proofErr w:type="spellEnd"/>
      <w:r w:rsidRPr="008514B2">
        <w:rPr>
          <w:rFonts w:ascii="Times New Roman" w:hAnsi="Times New Roman" w:cs="Times New Roman"/>
          <w:sz w:val="20"/>
          <w:szCs w:val="20"/>
        </w:rPr>
        <w:t xml:space="preserve"> </w:t>
      </w:r>
      <w:proofErr w:type="spellStart"/>
      <w:r w:rsidRPr="008514B2">
        <w:rPr>
          <w:rFonts w:ascii="Times New Roman" w:hAnsi="Times New Roman" w:cs="Times New Roman"/>
          <w:sz w:val="20"/>
          <w:szCs w:val="20"/>
        </w:rPr>
        <w:t>Toppi</w:t>
      </w:r>
      <w:proofErr w:type="spellEnd"/>
      <w:r w:rsidRPr="008514B2">
        <w:rPr>
          <w:rFonts w:ascii="Times New Roman" w:hAnsi="Times New Roman" w:cs="Times New Roman"/>
          <w:sz w:val="20"/>
          <w:szCs w:val="20"/>
        </w:rPr>
        <w:t xml:space="preserve"> L, </w:t>
      </w:r>
      <w:proofErr w:type="spellStart"/>
      <w:r w:rsidRPr="008514B2">
        <w:rPr>
          <w:rFonts w:ascii="Times New Roman" w:hAnsi="Times New Roman" w:cs="Times New Roman"/>
          <w:sz w:val="20"/>
          <w:szCs w:val="20"/>
        </w:rPr>
        <w:t>Gabbrielli</w:t>
      </w:r>
      <w:proofErr w:type="spellEnd"/>
      <w:r w:rsidR="007760A2" w:rsidRPr="008514B2">
        <w:rPr>
          <w:rFonts w:ascii="Times New Roman" w:hAnsi="Times New Roman" w:cs="Times New Roman"/>
          <w:sz w:val="20"/>
          <w:szCs w:val="20"/>
        </w:rPr>
        <w:t xml:space="preserve"> R. Response to cadmium in higher plants. Environmental and Experimental Botany 1999: 41: 105-130.</w:t>
      </w:r>
    </w:p>
    <w:p w:rsidR="007760A2" w:rsidRPr="008514B2" w:rsidRDefault="007760A2" w:rsidP="008514B2">
      <w:pPr>
        <w:pStyle w:val="ListParagraph"/>
        <w:numPr>
          <w:ilvl w:val="0"/>
          <w:numId w:val="10"/>
        </w:numPr>
        <w:autoSpaceDE w:val="0"/>
        <w:autoSpaceDN w:val="0"/>
        <w:adjustRightInd w:val="0"/>
        <w:spacing w:after="0" w:line="240" w:lineRule="auto"/>
        <w:ind w:left="360"/>
        <w:jc w:val="both"/>
        <w:rPr>
          <w:rFonts w:ascii="Times New Roman" w:eastAsia="Calibri" w:hAnsi="Times New Roman" w:cs="Times New Roman"/>
          <w:sz w:val="20"/>
          <w:szCs w:val="20"/>
        </w:rPr>
      </w:pPr>
      <w:r w:rsidRPr="008514B2">
        <w:rPr>
          <w:rFonts w:ascii="Times New Roman" w:eastAsia="Calibri" w:hAnsi="Times New Roman" w:cs="Times New Roman"/>
          <w:sz w:val="20"/>
          <w:szCs w:val="20"/>
        </w:rPr>
        <w:t>Turner NC. Techniques and experimental approaches for the measurement of plant water status. Plant and Soil 1981: 58: 339–366.</w:t>
      </w:r>
    </w:p>
    <w:p w:rsidR="00531CD2" w:rsidRPr="008514B2" w:rsidRDefault="007760A2" w:rsidP="008514B2">
      <w:pPr>
        <w:pStyle w:val="ListParagraph"/>
        <w:numPr>
          <w:ilvl w:val="0"/>
          <w:numId w:val="10"/>
        </w:numPr>
        <w:tabs>
          <w:tab w:val="left" w:pos="0"/>
          <w:tab w:val="left" w:pos="90"/>
        </w:tabs>
        <w:spacing w:after="0" w:line="240" w:lineRule="auto"/>
        <w:ind w:left="360"/>
        <w:jc w:val="both"/>
        <w:rPr>
          <w:rFonts w:ascii="Times New Roman" w:hAnsi="Times New Roman"/>
          <w:sz w:val="20"/>
          <w:szCs w:val="20"/>
        </w:rPr>
      </w:pPr>
      <w:r w:rsidRPr="008514B2">
        <w:rPr>
          <w:rFonts w:ascii="Times New Roman" w:eastAsia="Calibri" w:hAnsi="Times New Roman" w:cs="Times New Roman"/>
          <w:sz w:val="20"/>
          <w:szCs w:val="20"/>
        </w:rPr>
        <w:t xml:space="preserve">Wang H, Jin JY. Photosynthetic rate, chlorophyll fluorescence parameters, and lipid </w:t>
      </w:r>
      <w:proofErr w:type="spellStart"/>
      <w:r w:rsidRPr="008514B2">
        <w:rPr>
          <w:rFonts w:ascii="Times New Roman" w:eastAsia="Calibri" w:hAnsi="Times New Roman" w:cs="Times New Roman"/>
          <w:sz w:val="20"/>
          <w:szCs w:val="20"/>
        </w:rPr>
        <w:t>peroxidation</w:t>
      </w:r>
      <w:proofErr w:type="spellEnd"/>
      <w:r w:rsidRPr="008514B2">
        <w:rPr>
          <w:rFonts w:ascii="Times New Roman" w:eastAsia="Calibri" w:hAnsi="Times New Roman" w:cs="Times New Roman"/>
          <w:sz w:val="20"/>
          <w:szCs w:val="20"/>
        </w:rPr>
        <w:t xml:space="preserve"> of maize leaves as affected by zinc deficiency. </w:t>
      </w:r>
      <w:proofErr w:type="spellStart"/>
      <w:r w:rsidRPr="008514B2">
        <w:rPr>
          <w:rFonts w:ascii="Times New Roman" w:eastAsia="Calibri" w:hAnsi="Times New Roman" w:cs="Times New Roman"/>
          <w:sz w:val="20"/>
          <w:szCs w:val="20"/>
        </w:rPr>
        <w:t>Photosynthetica</w:t>
      </w:r>
      <w:proofErr w:type="spellEnd"/>
      <w:r w:rsidRPr="008514B2">
        <w:rPr>
          <w:rFonts w:ascii="Times New Roman" w:eastAsia="Calibri" w:hAnsi="Times New Roman" w:cs="Times New Roman"/>
          <w:sz w:val="20"/>
          <w:szCs w:val="20"/>
        </w:rPr>
        <w:t xml:space="preserve"> 2005: 43: 591-596.</w:t>
      </w:r>
    </w:p>
    <w:p w:rsidR="00531CD2" w:rsidRPr="008514B2" w:rsidRDefault="00531CD2" w:rsidP="008514B2">
      <w:pPr>
        <w:pStyle w:val="ListParagraph"/>
        <w:numPr>
          <w:ilvl w:val="0"/>
          <w:numId w:val="10"/>
        </w:numPr>
        <w:tabs>
          <w:tab w:val="left" w:pos="0"/>
          <w:tab w:val="left" w:pos="90"/>
        </w:tabs>
        <w:spacing w:after="0" w:line="240" w:lineRule="auto"/>
        <w:ind w:left="360"/>
        <w:jc w:val="both"/>
        <w:rPr>
          <w:rFonts w:ascii="Times New Roman" w:hAnsi="Times New Roman"/>
          <w:sz w:val="20"/>
          <w:szCs w:val="20"/>
        </w:rPr>
      </w:pPr>
      <w:proofErr w:type="spellStart"/>
      <w:r w:rsidRPr="008514B2">
        <w:rPr>
          <w:rFonts w:ascii="Times New Roman" w:hAnsi="Times New Roman"/>
          <w:sz w:val="20"/>
          <w:szCs w:val="20"/>
        </w:rPr>
        <w:t>Yordanova</w:t>
      </w:r>
      <w:proofErr w:type="spellEnd"/>
      <w:r w:rsidRPr="008514B2">
        <w:rPr>
          <w:rFonts w:ascii="Times New Roman" w:hAnsi="Times New Roman"/>
          <w:sz w:val="20"/>
          <w:szCs w:val="20"/>
        </w:rPr>
        <w:t xml:space="preserve"> KY, </w:t>
      </w:r>
      <w:proofErr w:type="spellStart"/>
      <w:r w:rsidRPr="008514B2">
        <w:rPr>
          <w:rFonts w:ascii="Times New Roman" w:hAnsi="Times New Roman"/>
          <w:sz w:val="20"/>
          <w:szCs w:val="20"/>
        </w:rPr>
        <w:t>Christov</w:t>
      </w:r>
      <w:proofErr w:type="spellEnd"/>
      <w:r w:rsidRPr="008514B2">
        <w:rPr>
          <w:rFonts w:ascii="Times New Roman" w:hAnsi="Times New Roman"/>
          <w:sz w:val="20"/>
          <w:szCs w:val="20"/>
        </w:rPr>
        <w:t xml:space="preserve"> KN, </w:t>
      </w:r>
      <w:proofErr w:type="spellStart"/>
      <w:r w:rsidRPr="008514B2">
        <w:rPr>
          <w:rFonts w:ascii="Times New Roman" w:hAnsi="Times New Roman"/>
          <w:sz w:val="20"/>
          <w:szCs w:val="20"/>
        </w:rPr>
        <w:t>Popova</w:t>
      </w:r>
      <w:proofErr w:type="spellEnd"/>
      <w:r w:rsidRPr="008514B2">
        <w:rPr>
          <w:rFonts w:ascii="Times New Roman" w:hAnsi="Times New Roman"/>
          <w:sz w:val="20"/>
          <w:szCs w:val="20"/>
        </w:rPr>
        <w:t xml:space="preserve"> PL. </w:t>
      </w:r>
      <w:proofErr w:type="spellStart"/>
      <w:r w:rsidRPr="008514B2">
        <w:rPr>
          <w:rFonts w:ascii="Times New Roman" w:eastAsia="Times New Roman" w:hAnsi="Times New Roman" w:cs="Times New Roman"/>
          <w:sz w:val="20"/>
          <w:szCs w:val="20"/>
        </w:rPr>
        <w:t>Antioxidative</w:t>
      </w:r>
      <w:proofErr w:type="spellEnd"/>
      <w:r w:rsidRPr="008514B2">
        <w:rPr>
          <w:rFonts w:ascii="Times New Roman" w:eastAsia="Times New Roman" w:hAnsi="Times New Roman" w:cs="Times New Roman"/>
          <w:sz w:val="20"/>
          <w:szCs w:val="20"/>
        </w:rPr>
        <w:t xml:space="preserve"> enzymes in barley plants subjected to soil flooding. Environmental and Experimental Botany 2004: 51: 93-101.</w:t>
      </w:r>
    </w:p>
    <w:p w:rsidR="008514B2" w:rsidRDefault="008514B2" w:rsidP="0030083D">
      <w:pPr>
        <w:pStyle w:val="ListParagraph"/>
        <w:tabs>
          <w:tab w:val="left" w:pos="0"/>
          <w:tab w:val="left" w:pos="90"/>
        </w:tabs>
        <w:spacing w:after="0" w:line="240" w:lineRule="auto"/>
        <w:ind w:left="360"/>
        <w:jc w:val="both"/>
        <w:rPr>
          <w:rFonts w:ascii="Times New Roman" w:hAnsi="Times New Roman"/>
          <w:sz w:val="20"/>
          <w:szCs w:val="20"/>
        </w:rPr>
        <w:sectPr w:rsidR="008514B2" w:rsidSect="008514B2">
          <w:type w:val="continuous"/>
          <w:pgSz w:w="12240" w:h="15840" w:code="1"/>
          <w:pgMar w:top="1440" w:right="1440" w:bottom="1440" w:left="1440" w:header="720" w:footer="720" w:gutter="0"/>
          <w:pgNumType w:start="46"/>
          <w:cols w:num="2" w:space="440"/>
          <w:docGrid w:linePitch="360"/>
        </w:sectPr>
      </w:pPr>
    </w:p>
    <w:p w:rsidR="002E3CFC" w:rsidRPr="008514B2" w:rsidRDefault="002E3CFC" w:rsidP="0030083D">
      <w:pPr>
        <w:pStyle w:val="ListParagraph"/>
        <w:tabs>
          <w:tab w:val="left" w:pos="0"/>
          <w:tab w:val="left" w:pos="90"/>
        </w:tabs>
        <w:spacing w:after="0" w:line="240" w:lineRule="auto"/>
        <w:ind w:left="360"/>
        <w:jc w:val="both"/>
        <w:rPr>
          <w:rFonts w:ascii="Times New Roman" w:hAnsi="Times New Roman"/>
          <w:sz w:val="20"/>
          <w:szCs w:val="20"/>
        </w:rPr>
      </w:pPr>
    </w:p>
    <w:p w:rsidR="007760A2" w:rsidRPr="008514B2" w:rsidRDefault="007760A2" w:rsidP="0030083D">
      <w:pPr>
        <w:pStyle w:val="ListParagraph"/>
        <w:spacing w:after="0" w:line="240" w:lineRule="auto"/>
        <w:ind w:left="360"/>
        <w:jc w:val="both"/>
        <w:rPr>
          <w:rFonts w:ascii="Times New Roman" w:hAnsi="Times New Roman" w:cs="Times New Roman"/>
          <w:sz w:val="20"/>
          <w:szCs w:val="20"/>
        </w:rPr>
      </w:pPr>
    </w:p>
    <w:p w:rsidR="009B29D0" w:rsidRPr="008514B2" w:rsidRDefault="009B29D0" w:rsidP="0030083D">
      <w:pPr>
        <w:spacing w:after="0" w:line="240" w:lineRule="auto"/>
        <w:jc w:val="both"/>
        <w:rPr>
          <w:rFonts w:ascii="Times New Roman" w:hAnsi="Times New Roman" w:cs="Times New Roman"/>
          <w:sz w:val="20"/>
          <w:szCs w:val="20"/>
        </w:rPr>
      </w:pPr>
    </w:p>
    <w:p w:rsidR="009B29D0" w:rsidRPr="008514B2" w:rsidRDefault="008514B2" w:rsidP="0030083D">
      <w:pPr>
        <w:spacing w:after="0" w:line="240" w:lineRule="auto"/>
        <w:rPr>
          <w:sz w:val="20"/>
          <w:szCs w:val="20"/>
        </w:rPr>
      </w:pPr>
      <w:r>
        <w:rPr>
          <w:sz w:val="20"/>
          <w:szCs w:val="20"/>
        </w:rPr>
        <w:t>12/28/2012</w:t>
      </w:r>
    </w:p>
    <w:p w:rsidR="00EC7FC5" w:rsidRPr="008514B2" w:rsidRDefault="00EC7FC5" w:rsidP="0030083D">
      <w:pPr>
        <w:spacing w:after="0" w:line="240" w:lineRule="auto"/>
        <w:rPr>
          <w:rFonts w:ascii="Times New Roman" w:hAnsi="Times New Roman" w:cs="Times New Roman"/>
          <w:sz w:val="20"/>
          <w:szCs w:val="20"/>
        </w:rPr>
      </w:pPr>
    </w:p>
    <w:sectPr w:rsidR="00EC7FC5" w:rsidRPr="008514B2" w:rsidSect="008514B2">
      <w:type w:val="continuous"/>
      <w:pgSz w:w="12240" w:h="15840" w:code="1"/>
      <w:pgMar w:top="1440" w:right="1440" w:bottom="1440" w:left="1440" w:header="720" w:footer="720" w:gutter="0"/>
      <w:pgNumType w:start="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0D" w:rsidRDefault="00D36B0D" w:rsidP="00E7133C">
      <w:pPr>
        <w:spacing w:after="0" w:line="240" w:lineRule="auto"/>
      </w:pPr>
      <w:r>
        <w:separator/>
      </w:r>
    </w:p>
  </w:endnote>
  <w:endnote w:type="continuationSeparator" w:id="0">
    <w:p w:rsidR="00D36B0D" w:rsidRDefault="00D36B0D" w:rsidP="00E71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09" w:rsidRDefault="00B23562">
    <w:pPr>
      <w:pStyle w:val="Footer"/>
      <w:jc w:val="center"/>
    </w:pPr>
    <w:r>
      <w:fldChar w:fldCharType="begin"/>
    </w:r>
    <w:r w:rsidR="00FA6B91">
      <w:instrText xml:space="preserve"> PAGE   \* MERGEFORMAT </w:instrText>
    </w:r>
    <w:r>
      <w:fldChar w:fldCharType="separate"/>
    </w:r>
    <w:r w:rsidR="000628C6">
      <w:rPr>
        <w:noProof/>
      </w:rPr>
      <w:t>47</w:t>
    </w:r>
    <w:r>
      <w:fldChar w:fldCharType="end"/>
    </w:r>
  </w:p>
  <w:p w:rsidR="00792709" w:rsidRDefault="00062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0D" w:rsidRDefault="00D36B0D" w:rsidP="00E7133C">
      <w:pPr>
        <w:spacing w:after="0" w:line="240" w:lineRule="auto"/>
      </w:pPr>
      <w:r>
        <w:separator/>
      </w:r>
    </w:p>
  </w:footnote>
  <w:footnote w:type="continuationSeparator" w:id="0">
    <w:p w:rsidR="00D36B0D" w:rsidRDefault="00D36B0D" w:rsidP="00E71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8D" w:rsidRDefault="00BF378D" w:rsidP="00BF378D">
    <w:pPr>
      <w:pBdr>
        <w:bottom w:val="thinThickMediumGap" w:sz="12" w:space="1" w:color="auto"/>
      </w:pBdr>
      <w:tabs>
        <w:tab w:val="left" w:pos="9360"/>
      </w:tabs>
      <w:jc w:val="center"/>
      <w:rPr>
        <w:sz w:val="20"/>
        <w:szCs w:val="20"/>
      </w:rPr>
    </w:pPr>
    <w:r>
      <w:rPr>
        <w:sz w:val="20"/>
        <w:szCs w:val="20"/>
      </w:rPr>
      <w:t xml:space="preserve">Nature and Science 2013; 11(2) </w:t>
    </w:r>
    <w:r>
      <w:rPr>
        <w:color w:val="000000"/>
        <w:sz w:val="20"/>
        <w:szCs w:val="20"/>
      </w:rPr>
      <w:t xml:space="preserve">           </w:t>
    </w:r>
    <w:r w:rsidR="008514B2">
      <w:rPr>
        <w:color w:val="000000"/>
        <w:sz w:val="20"/>
        <w:szCs w:val="20"/>
      </w:rPr>
      <w:t xml:space="preserve">             </w:t>
    </w:r>
    <w:r>
      <w:rPr>
        <w:color w:val="000000"/>
        <w:sz w:val="20"/>
        <w:szCs w:val="20"/>
      </w:rPr>
      <w:t xml:space="preserve">               </w:t>
    </w:r>
    <w:hyperlink r:id="rId1" w:history="1">
      <w:r>
        <w:rPr>
          <w:rStyle w:val="Hyperlink"/>
          <w:sz w:val="20"/>
          <w:szCs w:val="20"/>
        </w:rPr>
        <w:t>http://www.sciencepub.net/nature</w:t>
      </w:r>
    </w:hyperlink>
    <w:r>
      <w:rPr>
        <w:sz w:val="20"/>
        <w:szCs w:val="20"/>
      </w:rPr>
      <w:t xml:space="preserve"> </w:t>
    </w:r>
  </w:p>
  <w:p w:rsidR="00BF378D" w:rsidRDefault="00BF37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12"/>
    <w:multiLevelType w:val="hybridMultilevel"/>
    <w:tmpl w:val="26B6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5A2B"/>
    <w:multiLevelType w:val="multilevel"/>
    <w:tmpl w:val="7DBAEF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7C64383"/>
    <w:multiLevelType w:val="hybridMultilevel"/>
    <w:tmpl w:val="B88EB76E"/>
    <w:lvl w:ilvl="0" w:tplc="47620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B72727"/>
    <w:multiLevelType w:val="hybridMultilevel"/>
    <w:tmpl w:val="EE80491E"/>
    <w:lvl w:ilvl="0" w:tplc="2E7249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1A4"/>
    <w:multiLevelType w:val="hybridMultilevel"/>
    <w:tmpl w:val="FAAE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D3002"/>
    <w:multiLevelType w:val="hybridMultilevel"/>
    <w:tmpl w:val="B0006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737F9"/>
    <w:multiLevelType w:val="hybridMultilevel"/>
    <w:tmpl w:val="5EC66C0A"/>
    <w:lvl w:ilvl="0" w:tplc="2BF236B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EED076B"/>
    <w:multiLevelType w:val="hybridMultilevel"/>
    <w:tmpl w:val="06F0980E"/>
    <w:lvl w:ilvl="0" w:tplc="A77026D4">
      <w:start w:val="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6BBB35BA"/>
    <w:multiLevelType w:val="multilevel"/>
    <w:tmpl w:val="D4348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555A5F"/>
    <w:multiLevelType w:val="hybridMultilevel"/>
    <w:tmpl w:val="FDC8AA6A"/>
    <w:lvl w:ilvl="0" w:tplc="35CC342C">
      <w:start w:val="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7F6F166B"/>
    <w:multiLevelType w:val="hybridMultilevel"/>
    <w:tmpl w:val="2E4EEC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9"/>
  </w:num>
  <w:num w:numId="8">
    <w:abstractNumId w:val="7"/>
  </w:num>
  <w:num w:numId="9">
    <w:abstractNumId w:val="10"/>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useFELayout/>
  </w:compat>
  <w:rsids>
    <w:rsidRoot w:val="009513B1"/>
    <w:rsid w:val="000217FE"/>
    <w:rsid w:val="000329AE"/>
    <w:rsid w:val="000365E5"/>
    <w:rsid w:val="000365E8"/>
    <w:rsid w:val="00046366"/>
    <w:rsid w:val="000628C6"/>
    <w:rsid w:val="00081F29"/>
    <w:rsid w:val="0009258D"/>
    <w:rsid w:val="000A6848"/>
    <w:rsid w:val="000B012D"/>
    <w:rsid w:val="000B04CB"/>
    <w:rsid w:val="000C0115"/>
    <w:rsid w:val="000C5AAF"/>
    <w:rsid w:val="000C7173"/>
    <w:rsid w:val="000D2252"/>
    <w:rsid w:val="000D6732"/>
    <w:rsid w:val="00103DEC"/>
    <w:rsid w:val="0011630D"/>
    <w:rsid w:val="00120E1E"/>
    <w:rsid w:val="001255CF"/>
    <w:rsid w:val="00135E88"/>
    <w:rsid w:val="00190D81"/>
    <w:rsid w:val="001B3DCC"/>
    <w:rsid w:val="001B634C"/>
    <w:rsid w:val="002002F3"/>
    <w:rsid w:val="0020089A"/>
    <w:rsid w:val="002244A2"/>
    <w:rsid w:val="00235A50"/>
    <w:rsid w:val="00242E46"/>
    <w:rsid w:val="002530BD"/>
    <w:rsid w:val="002843FF"/>
    <w:rsid w:val="002C29DC"/>
    <w:rsid w:val="002C4732"/>
    <w:rsid w:val="002C6AEA"/>
    <w:rsid w:val="002D1C36"/>
    <w:rsid w:val="002E3CFC"/>
    <w:rsid w:val="002E513A"/>
    <w:rsid w:val="002E617B"/>
    <w:rsid w:val="0030083D"/>
    <w:rsid w:val="0030192F"/>
    <w:rsid w:val="00305E16"/>
    <w:rsid w:val="003076DF"/>
    <w:rsid w:val="00337010"/>
    <w:rsid w:val="00346BBD"/>
    <w:rsid w:val="00381A1D"/>
    <w:rsid w:val="00382979"/>
    <w:rsid w:val="00382BCC"/>
    <w:rsid w:val="003A2DAB"/>
    <w:rsid w:val="003B6B7E"/>
    <w:rsid w:val="003C21BA"/>
    <w:rsid w:val="003C267B"/>
    <w:rsid w:val="003D5CA4"/>
    <w:rsid w:val="003D7003"/>
    <w:rsid w:val="003E3373"/>
    <w:rsid w:val="003F0523"/>
    <w:rsid w:val="00403571"/>
    <w:rsid w:val="004049C0"/>
    <w:rsid w:val="00406D58"/>
    <w:rsid w:val="0042016F"/>
    <w:rsid w:val="004225C3"/>
    <w:rsid w:val="00434B1A"/>
    <w:rsid w:val="00440FC5"/>
    <w:rsid w:val="00442569"/>
    <w:rsid w:val="004772EE"/>
    <w:rsid w:val="0048252B"/>
    <w:rsid w:val="00492B86"/>
    <w:rsid w:val="004A1B81"/>
    <w:rsid w:val="004A3399"/>
    <w:rsid w:val="004A4F48"/>
    <w:rsid w:val="004A5DF7"/>
    <w:rsid w:val="004B28FE"/>
    <w:rsid w:val="004B6FE1"/>
    <w:rsid w:val="004D6A38"/>
    <w:rsid w:val="004F5C77"/>
    <w:rsid w:val="00501EA0"/>
    <w:rsid w:val="00531CD2"/>
    <w:rsid w:val="00551F41"/>
    <w:rsid w:val="0055288B"/>
    <w:rsid w:val="00552BC7"/>
    <w:rsid w:val="0055338B"/>
    <w:rsid w:val="005945DA"/>
    <w:rsid w:val="005C5D08"/>
    <w:rsid w:val="005F4458"/>
    <w:rsid w:val="00606A82"/>
    <w:rsid w:val="00612CB6"/>
    <w:rsid w:val="00613E2E"/>
    <w:rsid w:val="006260BF"/>
    <w:rsid w:val="006323B8"/>
    <w:rsid w:val="006624DF"/>
    <w:rsid w:val="00674DBF"/>
    <w:rsid w:val="00692ED1"/>
    <w:rsid w:val="00697655"/>
    <w:rsid w:val="006A7A73"/>
    <w:rsid w:val="006C109D"/>
    <w:rsid w:val="006D3F1C"/>
    <w:rsid w:val="006D608B"/>
    <w:rsid w:val="00704288"/>
    <w:rsid w:val="0072550E"/>
    <w:rsid w:val="0073274B"/>
    <w:rsid w:val="00746A02"/>
    <w:rsid w:val="00746C4F"/>
    <w:rsid w:val="007760A2"/>
    <w:rsid w:val="00785908"/>
    <w:rsid w:val="00785E47"/>
    <w:rsid w:val="007870CD"/>
    <w:rsid w:val="007B2234"/>
    <w:rsid w:val="007E783D"/>
    <w:rsid w:val="00840C84"/>
    <w:rsid w:val="008514B2"/>
    <w:rsid w:val="0086172C"/>
    <w:rsid w:val="00867EBC"/>
    <w:rsid w:val="008714E6"/>
    <w:rsid w:val="00880F01"/>
    <w:rsid w:val="008B2920"/>
    <w:rsid w:val="008D5F45"/>
    <w:rsid w:val="008E22D4"/>
    <w:rsid w:val="0090097B"/>
    <w:rsid w:val="00901DE0"/>
    <w:rsid w:val="00921002"/>
    <w:rsid w:val="009513B1"/>
    <w:rsid w:val="00964BBC"/>
    <w:rsid w:val="009967DD"/>
    <w:rsid w:val="009A0146"/>
    <w:rsid w:val="009B29D0"/>
    <w:rsid w:val="009D20A1"/>
    <w:rsid w:val="009D36E4"/>
    <w:rsid w:val="009D7A5A"/>
    <w:rsid w:val="009E52F8"/>
    <w:rsid w:val="009F441C"/>
    <w:rsid w:val="00A043AF"/>
    <w:rsid w:val="00A070D5"/>
    <w:rsid w:val="00A3043E"/>
    <w:rsid w:val="00A34D43"/>
    <w:rsid w:val="00A424E3"/>
    <w:rsid w:val="00A5143E"/>
    <w:rsid w:val="00A53E85"/>
    <w:rsid w:val="00A60C2C"/>
    <w:rsid w:val="00A94794"/>
    <w:rsid w:val="00A954D2"/>
    <w:rsid w:val="00AA1C1F"/>
    <w:rsid w:val="00AA3A4F"/>
    <w:rsid w:val="00AB0C87"/>
    <w:rsid w:val="00AB6A28"/>
    <w:rsid w:val="00AC4249"/>
    <w:rsid w:val="00AC625C"/>
    <w:rsid w:val="00AF7420"/>
    <w:rsid w:val="00B05EDA"/>
    <w:rsid w:val="00B23562"/>
    <w:rsid w:val="00B51835"/>
    <w:rsid w:val="00B52FB7"/>
    <w:rsid w:val="00B61233"/>
    <w:rsid w:val="00B71042"/>
    <w:rsid w:val="00B87797"/>
    <w:rsid w:val="00BB59CC"/>
    <w:rsid w:val="00BC11A4"/>
    <w:rsid w:val="00BD0590"/>
    <w:rsid w:val="00BD0DE7"/>
    <w:rsid w:val="00BD3C87"/>
    <w:rsid w:val="00BE3F90"/>
    <w:rsid w:val="00BF378D"/>
    <w:rsid w:val="00C105EB"/>
    <w:rsid w:val="00C20E3E"/>
    <w:rsid w:val="00C358A4"/>
    <w:rsid w:val="00C361B2"/>
    <w:rsid w:val="00C4336F"/>
    <w:rsid w:val="00C95E2E"/>
    <w:rsid w:val="00CD3802"/>
    <w:rsid w:val="00CF1929"/>
    <w:rsid w:val="00CF34AA"/>
    <w:rsid w:val="00D1266B"/>
    <w:rsid w:val="00D14F72"/>
    <w:rsid w:val="00D36B0D"/>
    <w:rsid w:val="00D67641"/>
    <w:rsid w:val="00D75082"/>
    <w:rsid w:val="00D75701"/>
    <w:rsid w:val="00D93C8C"/>
    <w:rsid w:val="00DA2AFF"/>
    <w:rsid w:val="00DA4B5D"/>
    <w:rsid w:val="00DC0840"/>
    <w:rsid w:val="00DC2A4D"/>
    <w:rsid w:val="00DC5A75"/>
    <w:rsid w:val="00DC63A5"/>
    <w:rsid w:val="00DD16DF"/>
    <w:rsid w:val="00DD77D9"/>
    <w:rsid w:val="00E33073"/>
    <w:rsid w:val="00E347F9"/>
    <w:rsid w:val="00E404CF"/>
    <w:rsid w:val="00E42729"/>
    <w:rsid w:val="00E7133C"/>
    <w:rsid w:val="00E910AD"/>
    <w:rsid w:val="00EC3D8E"/>
    <w:rsid w:val="00EC75E1"/>
    <w:rsid w:val="00EC7FC5"/>
    <w:rsid w:val="00F37589"/>
    <w:rsid w:val="00F40CE5"/>
    <w:rsid w:val="00F5783C"/>
    <w:rsid w:val="00F76F6A"/>
    <w:rsid w:val="00F85EAB"/>
    <w:rsid w:val="00F87B1E"/>
    <w:rsid w:val="00F916E4"/>
    <w:rsid w:val="00FA69BC"/>
    <w:rsid w:val="00FA6B91"/>
    <w:rsid w:val="00FB3211"/>
    <w:rsid w:val="00FC1D33"/>
    <w:rsid w:val="00FC58AE"/>
    <w:rsid w:val="00FD50B9"/>
    <w:rsid w:val="00FF3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A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41C"/>
    <w:rPr>
      <w:color w:val="0000FF"/>
      <w:u w:val="single"/>
    </w:rPr>
  </w:style>
  <w:style w:type="paragraph" w:styleId="Footer">
    <w:name w:val="footer"/>
    <w:basedOn w:val="Normal"/>
    <w:link w:val="FooterChar"/>
    <w:uiPriority w:val="99"/>
    <w:unhideWhenUsed/>
    <w:rsid w:val="00440FC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40FC5"/>
    <w:rPr>
      <w:rFonts w:ascii="Calibri" w:eastAsia="Calibri" w:hAnsi="Calibri" w:cs="Times New Roman"/>
    </w:rPr>
  </w:style>
  <w:style w:type="paragraph" w:styleId="ListParagraph">
    <w:name w:val="List Paragraph"/>
    <w:basedOn w:val="Normal"/>
    <w:uiPriority w:val="34"/>
    <w:qFormat/>
    <w:rsid w:val="00C20E3E"/>
    <w:pPr>
      <w:ind w:left="720"/>
      <w:contextualSpacing/>
    </w:pPr>
  </w:style>
  <w:style w:type="paragraph" w:customStyle="1" w:styleId="Default">
    <w:name w:val="Default"/>
    <w:rsid w:val="001B634C"/>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1B634C"/>
    <w:rPr>
      <w:rFonts w:cs="Myriad Pro"/>
      <w:b/>
      <w:bCs/>
      <w:color w:val="000000"/>
      <w:sz w:val="22"/>
      <w:szCs w:val="22"/>
    </w:rPr>
  </w:style>
  <w:style w:type="paragraph" w:customStyle="1" w:styleId="DecimalAligned">
    <w:name w:val="Decimal Aligned"/>
    <w:basedOn w:val="Normal"/>
    <w:uiPriority w:val="40"/>
    <w:qFormat/>
    <w:rsid w:val="0073274B"/>
    <w:pPr>
      <w:tabs>
        <w:tab w:val="decimal" w:pos="360"/>
      </w:tabs>
    </w:pPr>
    <w:rPr>
      <w:rFonts w:eastAsiaTheme="minorEastAsia"/>
    </w:rPr>
  </w:style>
  <w:style w:type="paragraph" w:styleId="FootnoteText">
    <w:name w:val="footnote text"/>
    <w:basedOn w:val="Normal"/>
    <w:link w:val="FootnoteTextChar"/>
    <w:uiPriority w:val="99"/>
    <w:unhideWhenUsed/>
    <w:rsid w:val="0073274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73274B"/>
    <w:rPr>
      <w:rFonts w:eastAsiaTheme="minorEastAsia"/>
      <w:sz w:val="20"/>
      <w:szCs w:val="20"/>
    </w:rPr>
  </w:style>
  <w:style w:type="character" w:styleId="SubtleEmphasis">
    <w:name w:val="Subtle Emphasis"/>
    <w:basedOn w:val="DefaultParagraphFont"/>
    <w:uiPriority w:val="19"/>
    <w:qFormat/>
    <w:rsid w:val="0073274B"/>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3274B"/>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032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5DA"/>
    <w:rPr>
      <w:rFonts w:ascii="Tahoma" w:hAnsi="Tahoma" w:cs="Tahoma"/>
      <w:sz w:val="16"/>
      <w:szCs w:val="16"/>
    </w:rPr>
  </w:style>
  <w:style w:type="paragraph" w:styleId="NoSpacing">
    <w:name w:val="No Spacing"/>
    <w:uiPriority w:val="1"/>
    <w:qFormat/>
    <w:rsid w:val="009D20A1"/>
    <w:pPr>
      <w:spacing w:after="0" w:line="240" w:lineRule="auto"/>
    </w:pPr>
  </w:style>
  <w:style w:type="paragraph" w:styleId="NormalWeb">
    <w:name w:val="Normal (Web)"/>
    <w:basedOn w:val="Normal"/>
    <w:uiPriority w:val="99"/>
    <w:semiHidden/>
    <w:unhideWhenUsed/>
    <w:rsid w:val="000B012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26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266B"/>
  </w:style>
</w:styles>
</file>

<file path=word/webSettings.xml><?xml version="1.0" encoding="utf-8"?>
<w:webSettings xmlns:r="http://schemas.openxmlformats.org/officeDocument/2006/relationships" xmlns:w="http://schemas.openxmlformats.org/wordprocessingml/2006/main">
  <w:divs>
    <w:div w:id="9673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jodjegba@unilag.edu.ng"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eejay\Desktop\manuc%20badej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ejay\Desktop\manuc%20badej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eejay\Desktop\manuc%20badej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eejay\Desktop\manuc%20badej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eejay\Desktop\manuc%20badej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olidFill>
              <a:schemeClr val="bg1">
                <a:lumMod val="65000"/>
              </a:schemeClr>
            </a:solidFill>
            <a:ln w="15875">
              <a:solidFill>
                <a:schemeClr val="tx1"/>
              </a:solidFill>
            </a:ln>
          </c:spPr>
          <c:errBars>
            <c:errBarType val="both"/>
            <c:errValType val="cust"/>
            <c:plus>
              <c:numRef>
                <c:f>Sheet1!$F$43:$I$43</c:f>
                <c:numCache>
                  <c:formatCode>General</c:formatCode>
                  <c:ptCount val="4"/>
                  <c:pt idx="0">
                    <c:v>0.33000000000000085</c:v>
                  </c:pt>
                  <c:pt idx="1">
                    <c:v>0.45</c:v>
                  </c:pt>
                  <c:pt idx="2">
                    <c:v>0.31000000000000061</c:v>
                  </c:pt>
                  <c:pt idx="3">
                    <c:v>0.33000000000000085</c:v>
                  </c:pt>
                </c:numCache>
              </c:numRef>
            </c:plus>
            <c:minus>
              <c:numRef>
                <c:f>Sheet1!$F$43:$I$43</c:f>
                <c:numCache>
                  <c:formatCode>General</c:formatCode>
                  <c:ptCount val="4"/>
                  <c:pt idx="0">
                    <c:v>0.33000000000000085</c:v>
                  </c:pt>
                  <c:pt idx="1">
                    <c:v>0.45</c:v>
                  </c:pt>
                  <c:pt idx="2">
                    <c:v>0.31000000000000061</c:v>
                  </c:pt>
                  <c:pt idx="3">
                    <c:v>0.33000000000000085</c:v>
                  </c:pt>
                </c:numCache>
              </c:numRef>
            </c:minus>
          </c:errBars>
          <c:cat>
            <c:strRef>
              <c:f>Sheet1!$F$41:$I$41</c:f>
              <c:strCache>
                <c:ptCount val="4"/>
                <c:pt idx="0">
                  <c:v>Control</c:v>
                </c:pt>
                <c:pt idx="1">
                  <c:v>1% oil</c:v>
                </c:pt>
                <c:pt idx="2">
                  <c:v>3% oil</c:v>
                </c:pt>
                <c:pt idx="3">
                  <c:v>5% oil</c:v>
                </c:pt>
              </c:strCache>
            </c:strRef>
          </c:cat>
          <c:val>
            <c:numRef>
              <c:f>Sheet1!$F$42:$I$42</c:f>
              <c:numCache>
                <c:formatCode>General</c:formatCode>
                <c:ptCount val="4"/>
                <c:pt idx="0">
                  <c:v>9.3500000000000068</c:v>
                </c:pt>
                <c:pt idx="1">
                  <c:v>8.0500000000000007</c:v>
                </c:pt>
                <c:pt idx="2">
                  <c:v>5.0199999999999996</c:v>
                </c:pt>
                <c:pt idx="3">
                  <c:v>4.6099999999999985</c:v>
                </c:pt>
              </c:numCache>
            </c:numRef>
          </c:val>
        </c:ser>
        <c:axId val="76200576"/>
        <c:axId val="76211328"/>
      </c:barChart>
      <c:catAx>
        <c:axId val="76200576"/>
        <c:scaling>
          <c:orientation val="minMax"/>
        </c:scaling>
        <c:axPos val="b"/>
        <c:title>
          <c:tx>
            <c:rich>
              <a:bodyPr/>
              <a:lstStyle/>
              <a:p>
                <a:pPr>
                  <a:defRPr sz="1000">
                    <a:latin typeface="Arial" pitchFamily="34" charset="0"/>
                    <a:cs typeface="Arial" pitchFamily="34" charset="0"/>
                  </a:defRPr>
                </a:pPr>
                <a:r>
                  <a:rPr lang="en-US" sz="1000">
                    <a:latin typeface="Arial" pitchFamily="34" charset="0"/>
                    <a:cs typeface="Arial" pitchFamily="34" charset="0"/>
                  </a:rPr>
                  <a:t>Crude oil concentrations</a:t>
                </a:r>
              </a:p>
            </c:rich>
          </c:tx>
          <c:layout/>
        </c:title>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76211328"/>
        <c:crosses val="autoZero"/>
        <c:auto val="1"/>
        <c:lblAlgn val="ctr"/>
        <c:lblOffset val="100"/>
      </c:catAx>
      <c:valAx>
        <c:axId val="76211328"/>
        <c:scaling>
          <c:orientation val="minMax"/>
        </c:scaling>
        <c:axPos val="l"/>
        <c:title>
          <c:tx>
            <c:rich>
              <a:bodyPr rot="-5400000" vert="horz"/>
              <a:lstStyle/>
              <a:p>
                <a:pPr>
                  <a:defRPr sz="1000">
                    <a:latin typeface="Arial" pitchFamily="34" charset="0"/>
                    <a:cs typeface="Arial" pitchFamily="34" charset="0"/>
                  </a:defRPr>
                </a:pPr>
                <a:r>
                  <a:rPr lang="en-US" sz="1000">
                    <a:latin typeface="Arial" pitchFamily="34" charset="0"/>
                    <a:cs typeface="Arial" pitchFamily="34" charset="0"/>
                  </a:rPr>
                  <a:t>Dry weight (g)</a:t>
                </a:r>
              </a:p>
            </c:rich>
          </c:tx>
          <c:layout/>
        </c:title>
        <c:numFmt formatCode="General" sourceLinked="1"/>
        <c:tickLblPos val="nextTo"/>
        <c:spPr>
          <a:ln w="22225">
            <a:solidFill>
              <a:schemeClr val="tx1"/>
            </a:solidFill>
          </a:ln>
        </c:spPr>
        <c:txPr>
          <a:bodyPr/>
          <a:lstStyle/>
          <a:p>
            <a:pPr>
              <a:defRPr sz="1200" b="1">
                <a:latin typeface="Arial" pitchFamily="34" charset="0"/>
                <a:cs typeface="Arial" pitchFamily="34" charset="0"/>
              </a:defRPr>
            </a:pPr>
            <a:endParaRPr lang="en-US"/>
          </a:p>
        </c:txPr>
        <c:crossAx val="76200576"/>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olidFill>
              <a:schemeClr val="bg1">
                <a:lumMod val="65000"/>
              </a:schemeClr>
            </a:solidFill>
            <a:ln w="15875">
              <a:solidFill>
                <a:sysClr val="windowText" lastClr="000000"/>
              </a:solidFill>
            </a:ln>
          </c:spPr>
          <c:errBars>
            <c:errBarType val="both"/>
            <c:errValType val="cust"/>
            <c:plus>
              <c:numRef>
                <c:f>Sheet1!$F$7:$I$7</c:f>
                <c:numCache>
                  <c:formatCode>General</c:formatCode>
                  <c:ptCount val="4"/>
                  <c:pt idx="0">
                    <c:v>1.2</c:v>
                  </c:pt>
                  <c:pt idx="1">
                    <c:v>3.8499999999999988</c:v>
                  </c:pt>
                  <c:pt idx="2">
                    <c:v>3.7600000000000002</c:v>
                  </c:pt>
                  <c:pt idx="3">
                    <c:v>2.8099999999999987</c:v>
                  </c:pt>
                </c:numCache>
              </c:numRef>
            </c:plus>
            <c:minus>
              <c:numRef>
                <c:f>Sheet1!$F$7:$I$7</c:f>
                <c:numCache>
                  <c:formatCode>General</c:formatCode>
                  <c:ptCount val="4"/>
                  <c:pt idx="0">
                    <c:v>1.2</c:v>
                  </c:pt>
                  <c:pt idx="1">
                    <c:v>3.8499999999999988</c:v>
                  </c:pt>
                  <c:pt idx="2">
                    <c:v>3.7600000000000002</c:v>
                  </c:pt>
                  <c:pt idx="3">
                    <c:v>2.8099999999999987</c:v>
                  </c:pt>
                </c:numCache>
              </c:numRef>
            </c:minus>
          </c:errBars>
          <c:cat>
            <c:strRef>
              <c:f>Sheet1!$F$5:$I$5</c:f>
              <c:strCache>
                <c:ptCount val="4"/>
                <c:pt idx="0">
                  <c:v>Control</c:v>
                </c:pt>
                <c:pt idx="1">
                  <c:v>1% oil</c:v>
                </c:pt>
                <c:pt idx="2">
                  <c:v>3% oil</c:v>
                </c:pt>
                <c:pt idx="3">
                  <c:v>5% oil</c:v>
                </c:pt>
              </c:strCache>
            </c:strRef>
          </c:cat>
          <c:val>
            <c:numRef>
              <c:f>Sheet1!$F$6:$I$6</c:f>
              <c:numCache>
                <c:formatCode>General</c:formatCode>
                <c:ptCount val="4"/>
                <c:pt idx="0">
                  <c:v>74.33</c:v>
                </c:pt>
                <c:pt idx="1">
                  <c:v>47.67</c:v>
                </c:pt>
                <c:pt idx="2">
                  <c:v>35.33</c:v>
                </c:pt>
                <c:pt idx="3">
                  <c:v>22.330000000000005</c:v>
                </c:pt>
              </c:numCache>
            </c:numRef>
          </c:val>
        </c:ser>
        <c:axId val="45110400"/>
        <c:axId val="45112320"/>
      </c:barChart>
      <c:catAx>
        <c:axId val="45110400"/>
        <c:scaling>
          <c:orientation val="minMax"/>
        </c:scaling>
        <c:axPos val="b"/>
        <c:title>
          <c:tx>
            <c:rich>
              <a:bodyPr/>
              <a:lstStyle/>
              <a:p>
                <a:pPr>
                  <a:defRPr sz="1000">
                    <a:latin typeface="Arial" pitchFamily="34" charset="0"/>
                    <a:cs typeface="Arial" pitchFamily="34" charset="0"/>
                  </a:defRPr>
                </a:pPr>
                <a:r>
                  <a:rPr lang="en-US" sz="1000">
                    <a:latin typeface="Arial" pitchFamily="34" charset="0"/>
                    <a:cs typeface="Arial" pitchFamily="34" charset="0"/>
                  </a:rPr>
                  <a:t>Crude oil concentrations</a:t>
                </a:r>
              </a:p>
            </c:rich>
          </c:tx>
          <c:layout/>
        </c:title>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45112320"/>
        <c:crosses val="autoZero"/>
        <c:auto val="1"/>
        <c:lblAlgn val="ctr"/>
        <c:lblOffset val="100"/>
      </c:catAx>
      <c:valAx>
        <c:axId val="45112320"/>
        <c:scaling>
          <c:orientation val="minMax"/>
        </c:scaling>
        <c:axPos val="l"/>
        <c:title>
          <c:tx>
            <c:rich>
              <a:bodyPr rot="-5400000" vert="horz"/>
              <a:lstStyle/>
              <a:p>
                <a:pPr>
                  <a:defRPr sz="1000">
                    <a:latin typeface="Arial" pitchFamily="34" charset="0"/>
                    <a:cs typeface="Arial" pitchFamily="34" charset="0"/>
                  </a:defRPr>
                </a:pPr>
                <a:r>
                  <a:rPr lang="en-US" sz="1000">
                    <a:latin typeface="Arial" pitchFamily="34" charset="0"/>
                    <a:cs typeface="Arial" pitchFamily="34" charset="0"/>
                  </a:rPr>
                  <a:t>Relative water content (%)</a:t>
                </a:r>
              </a:p>
            </c:rich>
          </c:tx>
          <c:layout/>
        </c:title>
        <c:numFmt formatCode="General" sourceLinked="1"/>
        <c:tickLblPos val="nextTo"/>
        <c:spPr>
          <a:ln w="22225">
            <a:solidFill>
              <a:schemeClr val="tx1"/>
            </a:solidFill>
          </a:ln>
        </c:spPr>
        <c:txPr>
          <a:bodyPr/>
          <a:lstStyle/>
          <a:p>
            <a:pPr>
              <a:defRPr sz="1200" b="1">
                <a:latin typeface="Arial" pitchFamily="34" charset="0"/>
                <a:cs typeface="Arial" pitchFamily="34" charset="0"/>
              </a:defRPr>
            </a:pPr>
            <a:endParaRPr lang="en-US"/>
          </a:p>
        </c:txPr>
        <c:crossAx val="45110400"/>
        <c:crosses val="autoZero"/>
        <c:crossBetween val="between"/>
      </c:valAx>
      <c:spPr>
        <a:ln>
          <a:noFill/>
        </a:ln>
      </c:spPr>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spPr>
            <a:ln w="25400">
              <a:solidFill>
                <a:schemeClr val="tx1"/>
              </a:solidFill>
            </a:ln>
          </c:spPr>
          <c:errBars>
            <c:errDir val="y"/>
            <c:errBarType val="both"/>
            <c:errValType val="cust"/>
            <c:plus>
              <c:numRef>
                <c:f>Sheet1!$F$18:$I$18</c:f>
                <c:numCache>
                  <c:formatCode>General</c:formatCode>
                  <c:ptCount val="4"/>
                  <c:pt idx="0">
                    <c:v>4.0000000000000022E-2</c:v>
                  </c:pt>
                  <c:pt idx="1">
                    <c:v>6.0000000000000032E-2</c:v>
                  </c:pt>
                  <c:pt idx="2">
                    <c:v>6.0000000000000032E-2</c:v>
                  </c:pt>
                  <c:pt idx="3">
                    <c:v>8.0000000000000043E-2</c:v>
                  </c:pt>
                </c:numCache>
              </c:numRef>
            </c:plus>
            <c:minus>
              <c:numRef>
                <c:f>Sheet1!$F$18:$I$18</c:f>
                <c:numCache>
                  <c:formatCode>General</c:formatCode>
                  <c:ptCount val="4"/>
                  <c:pt idx="0">
                    <c:v>4.0000000000000022E-2</c:v>
                  </c:pt>
                  <c:pt idx="1">
                    <c:v>6.0000000000000032E-2</c:v>
                  </c:pt>
                  <c:pt idx="2">
                    <c:v>6.0000000000000032E-2</c:v>
                  </c:pt>
                  <c:pt idx="3">
                    <c:v>8.0000000000000043E-2</c:v>
                  </c:pt>
                </c:numCache>
              </c:numRef>
            </c:minus>
          </c:errBars>
          <c:cat>
            <c:strRef>
              <c:f>Sheet1!$F$16:$I$16</c:f>
              <c:strCache>
                <c:ptCount val="4"/>
                <c:pt idx="0">
                  <c:v>Control</c:v>
                </c:pt>
                <c:pt idx="1">
                  <c:v>1% oil</c:v>
                </c:pt>
                <c:pt idx="2">
                  <c:v>3% oil</c:v>
                </c:pt>
                <c:pt idx="3">
                  <c:v>5% oil</c:v>
                </c:pt>
              </c:strCache>
            </c:strRef>
          </c:cat>
          <c:val>
            <c:numRef>
              <c:f>Sheet1!$F$17:$I$17</c:f>
              <c:numCache>
                <c:formatCode>General</c:formatCode>
                <c:ptCount val="4"/>
                <c:pt idx="0">
                  <c:v>0.33000000000000085</c:v>
                </c:pt>
                <c:pt idx="1">
                  <c:v>0.68</c:v>
                </c:pt>
                <c:pt idx="2">
                  <c:v>1.1599999999999973</c:v>
                </c:pt>
                <c:pt idx="3">
                  <c:v>1.52</c:v>
                </c:pt>
              </c:numCache>
            </c:numRef>
          </c:val>
        </c:ser>
        <c:marker val="1"/>
        <c:axId val="45148800"/>
        <c:axId val="76182272"/>
      </c:lineChart>
      <c:catAx>
        <c:axId val="45148800"/>
        <c:scaling>
          <c:orientation val="minMax"/>
        </c:scaling>
        <c:axPos val="b"/>
        <c:title>
          <c:tx>
            <c:rich>
              <a:bodyPr/>
              <a:lstStyle/>
              <a:p>
                <a:pPr>
                  <a:defRPr sz="1000">
                    <a:latin typeface="Arial" pitchFamily="34" charset="0"/>
                    <a:cs typeface="Arial" pitchFamily="34" charset="0"/>
                  </a:defRPr>
                </a:pPr>
                <a:r>
                  <a:rPr lang="en-US" sz="1000">
                    <a:latin typeface="Arial" pitchFamily="34" charset="0"/>
                    <a:cs typeface="Arial" pitchFamily="34" charset="0"/>
                  </a:rPr>
                  <a:t>Crude oil concentrations</a:t>
                </a:r>
              </a:p>
            </c:rich>
          </c:tx>
          <c:layout/>
        </c:title>
        <c:tickLblPos val="nextTo"/>
        <c:spPr>
          <a:ln w="22225">
            <a:solidFill>
              <a:prstClr val="black"/>
            </a:solidFill>
          </a:ln>
        </c:spPr>
        <c:txPr>
          <a:bodyPr/>
          <a:lstStyle/>
          <a:p>
            <a:pPr>
              <a:defRPr sz="1200" b="1">
                <a:latin typeface="Arial" pitchFamily="34" charset="0"/>
                <a:cs typeface="Arial" pitchFamily="34" charset="0"/>
              </a:defRPr>
            </a:pPr>
            <a:endParaRPr lang="en-US"/>
          </a:p>
        </c:txPr>
        <c:crossAx val="76182272"/>
        <c:crosses val="autoZero"/>
        <c:auto val="1"/>
        <c:lblAlgn val="ctr"/>
        <c:lblOffset val="100"/>
      </c:catAx>
      <c:valAx>
        <c:axId val="76182272"/>
        <c:scaling>
          <c:orientation val="minMax"/>
        </c:scaling>
        <c:axPos val="l"/>
        <c:title>
          <c:tx>
            <c:rich>
              <a:bodyPr rot="-5400000" vert="horz"/>
              <a:lstStyle/>
              <a:p>
                <a:pPr>
                  <a:defRPr>
                    <a:latin typeface="Arial" pitchFamily="34" charset="0"/>
                    <a:cs typeface="Arial" pitchFamily="34" charset="0"/>
                  </a:defRPr>
                </a:pPr>
                <a:r>
                  <a:rPr lang="en-US">
                    <a:latin typeface="Arial" pitchFamily="34" charset="0"/>
                    <a:cs typeface="Arial" pitchFamily="34" charset="0"/>
                  </a:rPr>
                  <a:t>MDA content (mg g-1 f wt)</a:t>
                </a:r>
              </a:p>
            </c:rich>
          </c:tx>
          <c:layout/>
        </c:title>
        <c:numFmt formatCode="General" sourceLinked="1"/>
        <c:tickLblPos val="nextTo"/>
        <c:spPr>
          <a:ln w="22225">
            <a:solidFill>
              <a:prstClr val="black"/>
            </a:solidFill>
          </a:ln>
        </c:spPr>
        <c:txPr>
          <a:bodyPr/>
          <a:lstStyle/>
          <a:p>
            <a:pPr>
              <a:defRPr sz="1200" b="1">
                <a:latin typeface="Arial" pitchFamily="34" charset="0"/>
                <a:cs typeface="Arial" pitchFamily="34" charset="0"/>
              </a:defRPr>
            </a:pPr>
            <a:endParaRPr lang="en-US"/>
          </a:p>
        </c:txPr>
        <c:crossAx val="45148800"/>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olidFill>
              <a:schemeClr val="bg1">
                <a:lumMod val="65000"/>
              </a:schemeClr>
            </a:solidFill>
            <a:ln w="15875">
              <a:solidFill>
                <a:prstClr val="black"/>
              </a:solidFill>
            </a:ln>
          </c:spPr>
          <c:errBars>
            <c:errBarType val="both"/>
            <c:errValType val="cust"/>
            <c:plus>
              <c:numRef>
                <c:f>Sheet1!$F$25:$I$25</c:f>
                <c:numCache>
                  <c:formatCode>General</c:formatCode>
                  <c:ptCount val="4"/>
                  <c:pt idx="0">
                    <c:v>0.41000000000000031</c:v>
                  </c:pt>
                  <c:pt idx="1">
                    <c:v>0.28000000000000008</c:v>
                  </c:pt>
                  <c:pt idx="2">
                    <c:v>0.48000000000000032</c:v>
                  </c:pt>
                  <c:pt idx="3">
                    <c:v>0.41000000000000031</c:v>
                  </c:pt>
                </c:numCache>
              </c:numRef>
            </c:plus>
            <c:minus>
              <c:numRef>
                <c:f>Sheet1!$F$25:$I$25</c:f>
                <c:numCache>
                  <c:formatCode>General</c:formatCode>
                  <c:ptCount val="4"/>
                  <c:pt idx="0">
                    <c:v>0.41000000000000031</c:v>
                  </c:pt>
                  <c:pt idx="1">
                    <c:v>0.28000000000000008</c:v>
                  </c:pt>
                  <c:pt idx="2">
                    <c:v>0.48000000000000032</c:v>
                  </c:pt>
                  <c:pt idx="3">
                    <c:v>0.41000000000000031</c:v>
                  </c:pt>
                </c:numCache>
              </c:numRef>
            </c:minus>
          </c:errBars>
          <c:cat>
            <c:strRef>
              <c:f>Sheet1!$F$23:$I$23</c:f>
              <c:strCache>
                <c:ptCount val="4"/>
                <c:pt idx="0">
                  <c:v>Control</c:v>
                </c:pt>
                <c:pt idx="1">
                  <c:v>1% oil</c:v>
                </c:pt>
                <c:pt idx="2">
                  <c:v>3% oil</c:v>
                </c:pt>
                <c:pt idx="3">
                  <c:v>5% oil</c:v>
                </c:pt>
              </c:strCache>
            </c:strRef>
          </c:cat>
          <c:val>
            <c:numRef>
              <c:f>Sheet1!$F$24:$I$24</c:f>
              <c:numCache>
                <c:formatCode>General</c:formatCode>
                <c:ptCount val="4"/>
                <c:pt idx="0">
                  <c:v>17.610000000000024</c:v>
                </c:pt>
                <c:pt idx="1">
                  <c:v>23.09</c:v>
                </c:pt>
                <c:pt idx="2">
                  <c:v>27.85</c:v>
                </c:pt>
                <c:pt idx="3">
                  <c:v>30.12</c:v>
                </c:pt>
              </c:numCache>
            </c:numRef>
          </c:val>
        </c:ser>
        <c:axId val="76706176"/>
        <c:axId val="76708096"/>
      </c:barChart>
      <c:catAx>
        <c:axId val="76706176"/>
        <c:scaling>
          <c:orientation val="minMax"/>
        </c:scaling>
        <c:axPos val="b"/>
        <c:title>
          <c:tx>
            <c:rich>
              <a:bodyPr/>
              <a:lstStyle/>
              <a:p>
                <a:pPr>
                  <a:defRPr>
                    <a:latin typeface="Arial" pitchFamily="34" charset="0"/>
                    <a:cs typeface="Arial" pitchFamily="34" charset="0"/>
                  </a:defRPr>
                </a:pPr>
                <a:r>
                  <a:rPr lang="en-US">
                    <a:latin typeface="Arial" pitchFamily="34" charset="0"/>
                    <a:cs typeface="Arial" pitchFamily="34" charset="0"/>
                  </a:rPr>
                  <a:t>Crude oil concentrations</a:t>
                </a:r>
              </a:p>
            </c:rich>
          </c:tx>
          <c:layout/>
        </c:title>
        <c:tickLblPos val="nextTo"/>
        <c:spPr>
          <a:ln w="22225">
            <a:solidFill>
              <a:prstClr val="black"/>
            </a:solidFill>
          </a:ln>
        </c:spPr>
        <c:txPr>
          <a:bodyPr/>
          <a:lstStyle/>
          <a:p>
            <a:pPr>
              <a:defRPr b="1">
                <a:latin typeface="Arial" pitchFamily="34" charset="0"/>
                <a:cs typeface="Arial" pitchFamily="34" charset="0"/>
              </a:defRPr>
            </a:pPr>
            <a:endParaRPr lang="en-US"/>
          </a:p>
        </c:txPr>
        <c:crossAx val="76708096"/>
        <c:crosses val="autoZero"/>
        <c:auto val="1"/>
        <c:lblAlgn val="ctr"/>
        <c:lblOffset val="100"/>
      </c:catAx>
      <c:valAx>
        <c:axId val="76708096"/>
        <c:scaling>
          <c:orientation val="minMax"/>
        </c:scaling>
        <c:axPos val="l"/>
        <c:title>
          <c:tx>
            <c:rich>
              <a:bodyPr rot="-5400000" vert="horz"/>
              <a:lstStyle/>
              <a:p>
                <a:pPr>
                  <a:defRPr>
                    <a:latin typeface="Arial" pitchFamily="34" charset="0"/>
                    <a:cs typeface="Arial" pitchFamily="34" charset="0"/>
                  </a:defRPr>
                </a:pPr>
                <a:r>
                  <a:rPr lang="en-US">
                    <a:latin typeface="Arial" pitchFamily="34" charset="0"/>
                    <a:cs typeface="Arial" pitchFamily="34" charset="0"/>
                  </a:rPr>
                  <a:t>Cat. activity (</a:t>
                </a:r>
                <a:r>
                  <a:rPr lang="en-US">
                    <a:latin typeface="Calibri"/>
                    <a:cs typeface="Calibri"/>
                  </a:rPr>
                  <a:t>µ</a:t>
                </a:r>
                <a:r>
                  <a:rPr lang="en-US">
                    <a:latin typeface="Arial" pitchFamily="34" charset="0"/>
                    <a:cs typeface="Arial" pitchFamily="34" charset="0"/>
                  </a:rPr>
                  <a:t>mol/min/g f wt)</a:t>
                </a:r>
              </a:p>
            </c:rich>
          </c:tx>
          <c:layout/>
        </c:title>
        <c:numFmt formatCode="General" sourceLinked="1"/>
        <c:tickLblPos val="nextTo"/>
        <c:spPr>
          <a:ln w="22225">
            <a:solidFill>
              <a:prstClr val="black"/>
            </a:solidFill>
          </a:ln>
        </c:spPr>
        <c:txPr>
          <a:bodyPr/>
          <a:lstStyle/>
          <a:p>
            <a:pPr>
              <a:defRPr b="1">
                <a:latin typeface="Arial" pitchFamily="34" charset="0"/>
                <a:cs typeface="Arial" pitchFamily="34" charset="0"/>
              </a:defRPr>
            </a:pPr>
            <a:endParaRPr lang="en-US"/>
          </a:p>
        </c:txPr>
        <c:crossAx val="76706176"/>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spPr>
            <a:solidFill>
              <a:schemeClr val="bg1">
                <a:lumMod val="65000"/>
              </a:schemeClr>
            </a:solidFill>
            <a:ln w="15875">
              <a:solidFill>
                <a:prstClr val="black"/>
              </a:solidFill>
            </a:ln>
          </c:spPr>
          <c:errBars>
            <c:errBarType val="both"/>
            <c:errValType val="cust"/>
            <c:plus>
              <c:numRef>
                <c:f>Sheet1!$F$34:$I$34</c:f>
                <c:numCache>
                  <c:formatCode>General</c:formatCode>
                  <c:ptCount val="4"/>
                  <c:pt idx="0">
                    <c:v>2.5000000000000035E-3</c:v>
                  </c:pt>
                  <c:pt idx="1">
                    <c:v>1.4000000000000015E-3</c:v>
                  </c:pt>
                  <c:pt idx="2">
                    <c:v>2.300000000000003E-3</c:v>
                  </c:pt>
                  <c:pt idx="3">
                    <c:v>1.600000000000002E-3</c:v>
                  </c:pt>
                </c:numCache>
              </c:numRef>
            </c:plus>
            <c:minus>
              <c:numRef>
                <c:f>Sheet1!$F$34:$I$34</c:f>
                <c:numCache>
                  <c:formatCode>General</c:formatCode>
                  <c:ptCount val="4"/>
                  <c:pt idx="0">
                    <c:v>2.5000000000000035E-3</c:v>
                  </c:pt>
                  <c:pt idx="1">
                    <c:v>1.4000000000000015E-3</c:v>
                  </c:pt>
                  <c:pt idx="2">
                    <c:v>2.300000000000003E-3</c:v>
                  </c:pt>
                  <c:pt idx="3">
                    <c:v>1.600000000000002E-3</c:v>
                  </c:pt>
                </c:numCache>
              </c:numRef>
            </c:minus>
          </c:errBars>
          <c:cat>
            <c:strRef>
              <c:f>Sheet1!$F$32:$I$32</c:f>
              <c:strCache>
                <c:ptCount val="4"/>
                <c:pt idx="0">
                  <c:v>Control</c:v>
                </c:pt>
                <c:pt idx="1">
                  <c:v>1% oil</c:v>
                </c:pt>
                <c:pt idx="2">
                  <c:v>3% oil</c:v>
                </c:pt>
                <c:pt idx="3">
                  <c:v>5% oil</c:v>
                </c:pt>
              </c:strCache>
            </c:strRef>
          </c:cat>
          <c:val>
            <c:numRef>
              <c:f>Sheet1!$F$33:$I$33</c:f>
              <c:numCache>
                <c:formatCode>General</c:formatCode>
                <c:ptCount val="4"/>
                <c:pt idx="0">
                  <c:v>6.1699999999999998E-2</c:v>
                </c:pt>
                <c:pt idx="1">
                  <c:v>6.6400000000000001E-2</c:v>
                </c:pt>
                <c:pt idx="2">
                  <c:v>8.7800000000000003E-2</c:v>
                </c:pt>
                <c:pt idx="3">
                  <c:v>9.4300000000000023E-2</c:v>
                </c:pt>
              </c:numCache>
            </c:numRef>
          </c:val>
        </c:ser>
        <c:axId val="76724096"/>
        <c:axId val="78778368"/>
      </c:barChart>
      <c:catAx>
        <c:axId val="76724096"/>
        <c:scaling>
          <c:orientation val="minMax"/>
        </c:scaling>
        <c:axPos val="b"/>
        <c:title>
          <c:tx>
            <c:rich>
              <a:bodyPr/>
              <a:lstStyle/>
              <a:p>
                <a:pPr>
                  <a:defRPr>
                    <a:latin typeface="Arial" pitchFamily="34" charset="0"/>
                    <a:cs typeface="Arial" pitchFamily="34" charset="0"/>
                  </a:defRPr>
                </a:pPr>
                <a:r>
                  <a:rPr lang="en-US">
                    <a:latin typeface="Arial" pitchFamily="34" charset="0"/>
                    <a:cs typeface="Arial" pitchFamily="34" charset="0"/>
                  </a:rPr>
                  <a:t>Crude oil concentrations</a:t>
                </a:r>
              </a:p>
            </c:rich>
          </c:tx>
          <c:layout/>
        </c:title>
        <c:tickLblPos val="nextTo"/>
        <c:spPr>
          <a:ln w="22225">
            <a:solidFill>
              <a:prstClr val="black"/>
            </a:solidFill>
          </a:ln>
        </c:spPr>
        <c:txPr>
          <a:bodyPr/>
          <a:lstStyle/>
          <a:p>
            <a:pPr>
              <a:defRPr b="1">
                <a:latin typeface="Arial" pitchFamily="34" charset="0"/>
                <a:cs typeface="Arial" pitchFamily="34" charset="0"/>
              </a:defRPr>
            </a:pPr>
            <a:endParaRPr lang="en-US"/>
          </a:p>
        </c:txPr>
        <c:crossAx val="78778368"/>
        <c:crosses val="autoZero"/>
        <c:auto val="1"/>
        <c:lblAlgn val="ctr"/>
        <c:lblOffset val="100"/>
      </c:catAx>
      <c:valAx>
        <c:axId val="78778368"/>
        <c:scaling>
          <c:orientation val="minMax"/>
        </c:scaling>
        <c:axPos val="l"/>
        <c:title>
          <c:tx>
            <c:rich>
              <a:bodyPr rot="-5400000" vert="horz"/>
              <a:lstStyle/>
              <a:p>
                <a:pPr>
                  <a:defRPr>
                    <a:latin typeface="Arial" pitchFamily="34" charset="0"/>
                    <a:cs typeface="Arial" pitchFamily="34" charset="0"/>
                  </a:defRPr>
                </a:pPr>
                <a:r>
                  <a:rPr lang="en-US">
                    <a:latin typeface="Arial" pitchFamily="34" charset="0"/>
                    <a:cs typeface="Arial" pitchFamily="34" charset="0"/>
                  </a:rPr>
                  <a:t>APX activity (</a:t>
                </a:r>
                <a:r>
                  <a:rPr lang="en-US">
                    <a:latin typeface="Calibri"/>
                    <a:cs typeface="Calibri"/>
                  </a:rPr>
                  <a:t>µ</a:t>
                </a:r>
                <a:r>
                  <a:rPr lang="en-US">
                    <a:latin typeface="Arial" pitchFamily="34" charset="0"/>
                    <a:cs typeface="Arial" pitchFamily="34" charset="0"/>
                  </a:rPr>
                  <a:t>mol asc./mg prot/ min)</a:t>
                </a:r>
              </a:p>
            </c:rich>
          </c:tx>
          <c:layout/>
        </c:title>
        <c:numFmt formatCode="General" sourceLinked="1"/>
        <c:tickLblPos val="nextTo"/>
        <c:spPr>
          <a:ln w="22225">
            <a:solidFill>
              <a:prstClr val="black"/>
            </a:solidFill>
          </a:ln>
        </c:spPr>
        <c:txPr>
          <a:bodyPr/>
          <a:lstStyle/>
          <a:p>
            <a:pPr>
              <a:defRPr b="1">
                <a:latin typeface="Arial" pitchFamily="34" charset="0"/>
                <a:cs typeface="Arial" pitchFamily="34" charset="0"/>
              </a:defRPr>
            </a:pPr>
            <a:endParaRPr lang="en-US"/>
          </a:p>
        </c:txPr>
        <c:crossAx val="76724096"/>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Veejay</dc:creator>
  <cp:lastModifiedBy>Administrator</cp:lastModifiedBy>
  <cp:revision>8</cp:revision>
  <dcterms:created xsi:type="dcterms:W3CDTF">2013-01-16T02:28:00Z</dcterms:created>
  <dcterms:modified xsi:type="dcterms:W3CDTF">2013-01-20T06:02:00Z</dcterms:modified>
</cp:coreProperties>
</file>