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91" w:rsidRPr="00753424" w:rsidRDefault="00184E55" w:rsidP="000847D7">
      <w:pPr>
        <w:spacing w:before="200" w:after="0" w:afterAutospacing="0"/>
        <w:ind w:left="1134"/>
        <w:jc w:val="center"/>
        <w:rPr>
          <w:rFonts w:ascii="Times New Roman" w:hAnsi="Times New Roman"/>
          <w:b/>
          <w:sz w:val="24"/>
          <w:szCs w:val="24"/>
        </w:rPr>
      </w:pPr>
      <w:r w:rsidRPr="00753424">
        <w:rPr>
          <w:rFonts w:ascii="Times New Roman" w:hAnsi="Times New Roman"/>
          <w:b/>
          <w:sz w:val="24"/>
          <w:szCs w:val="24"/>
        </w:rPr>
        <w:t xml:space="preserve">Effect of </w:t>
      </w:r>
      <w:r w:rsidR="00FC4C91" w:rsidRPr="00753424">
        <w:rPr>
          <w:rFonts w:ascii="Times New Roman" w:hAnsi="Times New Roman"/>
          <w:b/>
          <w:sz w:val="24"/>
          <w:szCs w:val="24"/>
        </w:rPr>
        <w:t>Heavy metals</w:t>
      </w:r>
      <w:r w:rsidRPr="00753424">
        <w:rPr>
          <w:rFonts w:ascii="Times New Roman" w:hAnsi="Times New Roman"/>
          <w:b/>
          <w:sz w:val="24"/>
          <w:szCs w:val="24"/>
        </w:rPr>
        <w:t xml:space="preserve"> on Morphological and Biochemical characteristics of </w:t>
      </w:r>
      <w:r w:rsidRPr="00753424">
        <w:rPr>
          <w:rFonts w:ascii="Times New Roman" w:hAnsi="Times New Roman"/>
          <w:b/>
          <w:i/>
          <w:sz w:val="24"/>
          <w:szCs w:val="24"/>
        </w:rPr>
        <w:t xml:space="preserve">Albizia </w:t>
      </w:r>
      <w:r w:rsidR="007B410A">
        <w:rPr>
          <w:rFonts w:ascii="Times New Roman" w:hAnsi="Times New Roman"/>
          <w:b/>
          <w:i/>
          <w:sz w:val="24"/>
          <w:szCs w:val="24"/>
        </w:rPr>
        <w:t>p</w:t>
      </w:r>
      <w:r w:rsidRPr="00753424">
        <w:rPr>
          <w:rFonts w:ascii="Times New Roman" w:hAnsi="Times New Roman"/>
          <w:b/>
          <w:i/>
          <w:sz w:val="24"/>
          <w:szCs w:val="24"/>
        </w:rPr>
        <w:t>rocera</w:t>
      </w:r>
      <w:r w:rsidRPr="00753424">
        <w:rPr>
          <w:rFonts w:ascii="Times New Roman" w:hAnsi="Times New Roman"/>
          <w:b/>
          <w:sz w:val="24"/>
          <w:szCs w:val="24"/>
        </w:rPr>
        <w:t xml:space="preserve"> (Roxb.) Benth. Seedlings</w:t>
      </w:r>
    </w:p>
    <w:p w:rsidR="00FC4C91" w:rsidRPr="00753424" w:rsidRDefault="00FC4C91" w:rsidP="000847D7">
      <w:pPr>
        <w:spacing w:before="200" w:after="0" w:afterAutospacing="0"/>
        <w:ind w:left="1134"/>
        <w:jc w:val="center"/>
        <w:rPr>
          <w:rFonts w:ascii="Times New Roman" w:hAnsi="Times New Roman"/>
          <w:b/>
          <w:sz w:val="24"/>
          <w:szCs w:val="24"/>
        </w:rPr>
      </w:pPr>
    </w:p>
    <w:p w:rsidR="00FC4C91" w:rsidRPr="00753424" w:rsidRDefault="00FC4C91" w:rsidP="000847D7">
      <w:pPr>
        <w:spacing w:before="200" w:after="0" w:afterAutospacing="0"/>
        <w:ind w:left="1134"/>
        <w:jc w:val="center"/>
        <w:rPr>
          <w:rFonts w:ascii="Times New Roman" w:hAnsi="Times New Roman"/>
          <w:b/>
          <w:sz w:val="24"/>
          <w:szCs w:val="24"/>
        </w:rPr>
      </w:pPr>
      <w:r w:rsidRPr="00753424">
        <w:rPr>
          <w:rFonts w:ascii="Times New Roman" w:hAnsi="Times New Roman"/>
          <w:b/>
          <w:sz w:val="24"/>
          <w:szCs w:val="24"/>
        </w:rPr>
        <w:t>Preeti Pandey</w:t>
      </w:r>
      <w:r w:rsidR="003C212E">
        <w:rPr>
          <w:rFonts w:ascii="Times New Roman" w:hAnsi="Times New Roman"/>
          <w:b/>
          <w:sz w:val="24"/>
          <w:szCs w:val="24"/>
        </w:rPr>
        <w:t>*</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Research Scholar</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Ecology &amp; Environment Division</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Forest Research Institute,</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P.O. New Forest, Dehradun</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Uttarakhand (India)-248006</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Contact No. +91-9411311838</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 xml:space="preserve">Email: </w:t>
      </w:r>
      <w:hyperlink r:id="rId8" w:history="1">
        <w:r w:rsidRPr="00753424">
          <w:rPr>
            <w:rStyle w:val="Hyperlink"/>
            <w:rFonts w:ascii="Times New Roman" w:hAnsi="Times New Roman"/>
            <w:sz w:val="24"/>
            <w:szCs w:val="24"/>
          </w:rPr>
          <w:t>preeti.fri@gmail.com</w:t>
        </w:r>
      </w:hyperlink>
    </w:p>
    <w:p w:rsidR="00B85543" w:rsidRDefault="00B85543" w:rsidP="000847D7">
      <w:pPr>
        <w:spacing w:before="200" w:after="0" w:afterAutospacing="0"/>
        <w:ind w:left="1134"/>
        <w:jc w:val="center"/>
        <w:rPr>
          <w:rFonts w:ascii="Times New Roman" w:hAnsi="Times New Roman"/>
          <w:b/>
          <w:sz w:val="24"/>
          <w:szCs w:val="24"/>
        </w:rPr>
      </w:pPr>
    </w:p>
    <w:p w:rsidR="00FC4C91" w:rsidRPr="00753424" w:rsidRDefault="00FC4C91" w:rsidP="000847D7">
      <w:pPr>
        <w:spacing w:before="200" w:after="0" w:afterAutospacing="0"/>
        <w:ind w:left="1134"/>
        <w:jc w:val="center"/>
        <w:rPr>
          <w:rFonts w:ascii="Times New Roman" w:hAnsi="Times New Roman"/>
          <w:b/>
          <w:sz w:val="24"/>
          <w:szCs w:val="24"/>
        </w:rPr>
      </w:pPr>
      <w:r w:rsidRPr="00753424">
        <w:rPr>
          <w:rFonts w:ascii="Times New Roman" w:hAnsi="Times New Roman"/>
          <w:b/>
          <w:sz w:val="24"/>
          <w:szCs w:val="24"/>
        </w:rPr>
        <w:t>Dr. A.K. Tripathi</w:t>
      </w:r>
    </w:p>
    <w:p w:rsidR="00FC4C91" w:rsidRPr="00753424" w:rsidRDefault="00FC4C91" w:rsidP="000847D7">
      <w:pPr>
        <w:spacing w:before="200" w:after="0" w:afterAutospacing="0"/>
        <w:ind w:left="1134"/>
        <w:jc w:val="center"/>
        <w:rPr>
          <w:rFonts w:ascii="Times New Roman" w:hAnsi="Times New Roman"/>
          <w:b/>
          <w:sz w:val="24"/>
          <w:szCs w:val="24"/>
        </w:rPr>
      </w:pPr>
      <w:r w:rsidRPr="00753424">
        <w:rPr>
          <w:rFonts w:ascii="Times New Roman" w:hAnsi="Times New Roman"/>
          <w:sz w:val="24"/>
          <w:szCs w:val="24"/>
        </w:rPr>
        <w:t>Scientist-E</w:t>
      </w:r>
    </w:p>
    <w:p w:rsidR="00FC4C91" w:rsidRPr="00753424" w:rsidRDefault="00FC4C91" w:rsidP="000847D7">
      <w:pPr>
        <w:spacing w:before="200" w:after="0" w:afterAutospacing="0"/>
        <w:ind w:left="1134"/>
        <w:jc w:val="center"/>
        <w:rPr>
          <w:rFonts w:ascii="Times New Roman" w:hAnsi="Times New Roman"/>
          <w:b/>
          <w:sz w:val="24"/>
          <w:szCs w:val="24"/>
        </w:rPr>
      </w:pPr>
      <w:r w:rsidRPr="00753424">
        <w:rPr>
          <w:rFonts w:ascii="Times New Roman" w:hAnsi="Times New Roman"/>
          <w:sz w:val="24"/>
          <w:szCs w:val="24"/>
        </w:rPr>
        <w:t>Ecology &amp; Environment Division</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Forest Research Institute,</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P.O. New Forest, Dehradun</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Uttarakhand (India)-248006</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Contact No. +91-</w:t>
      </w:r>
    </w:p>
    <w:p w:rsidR="00FC4C91" w:rsidRPr="00753424" w:rsidRDefault="00FC4C91" w:rsidP="000847D7">
      <w:pPr>
        <w:spacing w:before="200" w:after="0" w:afterAutospacing="0"/>
        <w:ind w:left="1134"/>
        <w:jc w:val="center"/>
        <w:rPr>
          <w:rFonts w:ascii="Times New Roman" w:hAnsi="Times New Roman"/>
          <w:sz w:val="24"/>
          <w:szCs w:val="24"/>
        </w:rPr>
      </w:pPr>
      <w:r w:rsidRPr="00753424">
        <w:rPr>
          <w:rFonts w:ascii="Times New Roman" w:hAnsi="Times New Roman"/>
          <w:sz w:val="24"/>
          <w:szCs w:val="24"/>
        </w:rPr>
        <w:t xml:space="preserve">Email: </w:t>
      </w:r>
      <w:hyperlink r:id="rId9" w:history="1">
        <w:r w:rsidRPr="00753424">
          <w:rPr>
            <w:rStyle w:val="Hyperlink"/>
            <w:rFonts w:ascii="Times New Roman" w:hAnsi="Times New Roman"/>
            <w:sz w:val="24"/>
            <w:szCs w:val="24"/>
          </w:rPr>
          <w:t>tripathiak@icfre.org</w:t>
        </w:r>
      </w:hyperlink>
    </w:p>
    <w:p w:rsidR="00B85543" w:rsidRDefault="001A4C53"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tab/>
      </w:r>
      <w:r w:rsidRPr="00753424">
        <w:rPr>
          <w:rFonts w:ascii="Times New Roman" w:hAnsi="Times New Roman"/>
          <w:sz w:val="24"/>
          <w:szCs w:val="24"/>
        </w:rPr>
        <w:tab/>
      </w:r>
      <w:r w:rsidRPr="00753424">
        <w:rPr>
          <w:rFonts w:ascii="Times New Roman" w:hAnsi="Times New Roman"/>
          <w:sz w:val="24"/>
          <w:szCs w:val="24"/>
        </w:rPr>
        <w:tab/>
      </w:r>
      <w:r w:rsidRPr="00753424">
        <w:rPr>
          <w:rFonts w:ascii="Times New Roman" w:hAnsi="Times New Roman"/>
          <w:sz w:val="24"/>
          <w:szCs w:val="24"/>
        </w:rPr>
        <w:tab/>
      </w:r>
      <w:r w:rsidRPr="00753424">
        <w:rPr>
          <w:rFonts w:ascii="Times New Roman" w:hAnsi="Times New Roman"/>
          <w:sz w:val="24"/>
          <w:szCs w:val="24"/>
        </w:rPr>
        <w:tab/>
      </w:r>
    </w:p>
    <w:p w:rsidR="00946F62" w:rsidRDefault="00946F62" w:rsidP="000847D7">
      <w:pPr>
        <w:spacing w:before="200" w:after="0" w:afterAutospacing="0"/>
        <w:ind w:left="1134"/>
        <w:rPr>
          <w:rFonts w:ascii="Times New Roman" w:hAnsi="Times New Roman"/>
          <w:b/>
          <w:sz w:val="24"/>
          <w:szCs w:val="24"/>
        </w:rPr>
      </w:pPr>
    </w:p>
    <w:p w:rsidR="00946F62" w:rsidRDefault="00946F62" w:rsidP="000847D7">
      <w:pPr>
        <w:spacing w:before="200" w:after="0" w:afterAutospacing="0"/>
        <w:ind w:left="1134"/>
        <w:rPr>
          <w:rFonts w:ascii="Times New Roman" w:hAnsi="Times New Roman"/>
          <w:b/>
          <w:sz w:val="24"/>
          <w:szCs w:val="24"/>
        </w:rPr>
      </w:pPr>
    </w:p>
    <w:p w:rsidR="00946F62" w:rsidRDefault="00946F62" w:rsidP="000847D7">
      <w:pPr>
        <w:spacing w:before="200" w:after="0" w:afterAutospacing="0"/>
        <w:ind w:left="1134"/>
        <w:rPr>
          <w:rFonts w:ascii="Times New Roman" w:hAnsi="Times New Roman"/>
          <w:b/>
          <w:sz w:val="24"/>
          <w:szCs w:val="24"/>
        </w:rPr>
      </w:pPr>
    </w:p>
    <w:p w:rsidR="00946F62" w:rsidRDefault="00946F62" w:rsidP="000847D7">
      <w:pPr>
        <w:spacing w:before="200" w:after="0" w:afterAutospacing="0"/>
        <w:ind w:left="1134"/>
        <w:rPr>
          <w:rFonts w:ascii="Times New Roman" w:hAnsi="Times New Roman"/>
          <w:b/>
          <w:sz w:val="24"/>
          <w:szCs w:val="24"/>
        </w:rPr>
      </w:pPr>
    </w:p>
    <w:p w:rsidR="00946F62" w:rsidRDefault="00946F62" w:rsidP="000847D7">
      <w:pPr>
        <w:spacing w:before="200" w:after="0" w:afterAutospacing="0"/>
        <w:ind w:left="1134"/>
        <w:rPr>
          <w:rFonts w:ascii="Times New Roman" w:hAnsi="Times New Roman"/>
          <w:b/>
          <w:sz w:val="24"/>
          <w:szCs w:val="24"/>
        </w:rPr>
      </w:pPr>
    </w:p>
    <w:p w:rsidR="00946F62" w:rsidRDefault="00946F62" w:rsidP="000847D7">
      <w:pPr>
        <w:spacing w:before="200" w:after="0" w:afterAutospacing="0"/>
        <w:ind w:left="1134"/>
        <w:rPr>
          <w:rFonts w:ascii="Times New Roman" w:hAnsi="Times New Roman"/>
          <w:b/>
          <w:sz w:val="24"/>
          <w:szCs w:val="24"/>
        </w:rPr>
      </w:pPr>
    </w:p>
    <w:p w:rsidR="00946F62" w:rsidRDefault="00946F62" w:rsidP="000847D7">
      <w:pPr>
        <w:spacing w:before="200" w:after="0" w:afterAutospacing="0"/>
        <w:ind w:left="1134"/>
        <w:rPr>
          <w:rFonts w:ascii="Times New Roman" w:hAnsi="Times New Roman"/>
          <w:b/>
          <w:sz w:val="24"/>
          <w:szCs w:val="24"/>
        </w:rPr>
      </w:pPr>
    </w:p>
    <w:p w:rsidR="00FC4C91" w:rsidRPr="00753424" w:rsidRDefault="00FC4C91" w:rsidP="000847D7">
      <w:pPr>
        <w:spacing w:before="200" w:after="0" w:afterAutospacing="0"/>
        <w:ind w:left="1134"/>
        <w:rPr>
          <w:rFonts w:ascii="Times New Roman" w:hAnsi="Times New Roman"/>
          <w:b/>
          <w:sz w:val="24"/>
          <w:szCs w:val="24"/>
        </w:rPr>
      </w:pPr>
      <w:r w:rsidRPr="00753424">
        <w:rPr>
          <w:rFonts w:ascii="Times New Roman" w:hAnsi="Times New Roman"/>
          <w:b/>
          <w:sz w:val="24"/>
          <w:szCs w:val="24"/>
        </w:rPr>
        <w:lastRenderedPageBreak/>
        <w:t>Abstract</w:t>
      </w:r>
    </w:p>
    <w:p w:rsidR="00FC4C91" w:rsidRPr="00753424" w:rsidRDefault="00FA0AA1"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t xml:space="preserve"> </w:t>
      </w:r>
      <w:r w:rsidR="00FC4C91" w:rsidRPr="00753424">
        <w:rPr>
          <w:rFonts w:ascii="Times New Roman" w:hAnsi="Times New Roman"/>
          <w:sz w:val="24"/>
          <w:szCs w:val="24"/>
        </w:rPr>
        <w:t xml:space="preserve">An investigation was conducted to study the differential action of heavy metals such as Cd, As and Pb on morphological and biochemical parameters of </w:t>
      </w:r>
      <w:r w:rsidR="00FC4C91" w:rsidRPr="00753424">
        <w:rPr>
          <w:rFonts w:ascii="Times New Roman" w:hAnsi="Times New Roman"/>
          <w:i/>
          <w:sz w:val="24"/>
          <w:szCs w:val="24"/>
        </w:rPr>
        <w:t>Albizia procera</w:t>
      </w:r>
      <w:r w:rsidR="00FC4C91" w:rsidRPr="00753424">
        <w:rPr>
          <w:rFonts w:ascii="Times New Roman" w:hAnsi="Times New Roman"/>
          <w:sz w:val="24"/>
          <w:szCs w:val="24"/>
        </w:rPr>
        <w:t>. These heavy metals at all concentration (1, 5 and 10 ppm) exhibited significant reduction in chlorophyll, crude protein, amino acid and soluble sugar quantity in leaves. These biochemical parameters showed a positive correlation with leaf area, root length, shoot length and biomass of the plant,.Polyphenol, proline and ascorbic acid of leaves significantly increased over control but revealed negative correlation with root-shoot length, leaf area and biomass of plant at all treatment levels. Concentration dependent changes were observed in most of the parameters. Hence, the morphological and biochemical traits may serve to determine suitable bio-indicators of heavy metal pollution and also for the classification of the species as tolerant or sensitive to heavy metals.</w:t>
      </w:r>
    </w:p>
    <w:p w:rsidR="00FC4C91" w:rsidRPr="00753424" w:rsidRDefault="00FC4C91" w:rsidP="000847D7">
      <w:pPr>
        <w:spacing w:before="200" w:after="0" w:afterAutospacing="0"/>
        <w:ind w:left="1134"/>
        <w:rPr>
          <w:rFonts w:ascii="Times New Roman" w:hAnsi="Times New Roman"/>
          <w:sz w:val="24"/>
          <w:szCs w:val="24"/>
        </w:rPr>
      </w:pPr>
      <w:r w:rsidRPr="00753424">
        <w:rPr>
          <w:rFonts w:ascii="Times New Roman" w:hAnsi="Times New Roman"/>
          <w:b/>
          <w:sz w:val="24"/>
          <w:szCs w:val="24"/>
        </w:rPr>
        <w:t>Key words</w:t>
      </w:r>
      <w:r w:rsidRPr="00753424">
        <w:rPr>
          <w:rFonts w:ascii="Times New Roman" w:hAnsi="Times New Roman"/>
          <w:sz w:val="24"/>
          <w:szCs w:val="24"/>
        </w:rPr>
        <w:t xml:space="preserve">: </w:t>
      </w:r>
      <w:r w:rsidRPr="00753424">
        <w:rPr>
          <w:rFonts w:ascii="Times New Roman" w:hAnsi="Times New Roman"/>
          <w:i/>
          <w:sz w:val="24"/>
          <w:szCs w:val="24"/>
        </w:rPr>
        <w:t>Albizia procera</w:t>
      </w:r>
      <w:r w:rsidRPr="00753424">
        <w:rPr>
          <w:rFonts w:ascii="Times New Roman" w:hAnsi="Times New Roman"/>
          <w:sz w:val="24"/>
          <w:szCs w:val="24"/>
        </w:rPr>
        <w:t>-</w:t>
      </w:r>
      <w:r w:rsidRPr="00753424">
        <w:rPr>
          <w:rFonts w:ascii="Times New Roman" w:hAnsi="Times New Roman"/>
          <w:i/>
          <w:sz w:val="24"/>
          <w:szCs w:val="24"/>
        </w:rPr>
        <w:t xml:space="preserve"> </w:t>
      </w:r>
      <w:r w:rsidRPr="00753424">
        <w:rPr>
          <w:rFonts w:ascii="Times New Roman" w:hAnsi="Times New Roman"/>
          <w:sz w:val="24"/>
          <w:szCs w:val="24"/>
        </w:rPr>
        <w:t>Biochemical indicator-Heavy metals</w:t>
      </w:r>
      <w:r w:rsidRPr="00753424">
        <w:rPr>
          <w:rFonts w:ascii="Times New Roman" w:hAnsi="Times New Roman"/>
          <w:b/>
          <w:sz w:val="24"/>
          <w:szCs w:val="24"/>
        </w:rPr>
        <w:t>-</w:t>
      </w:r>
      <w:r w:rsidRPr="00753424">
        <w:rPr>
          <w:rFonts w:ascii="Times New Roman" w:hAnsi="Times New Roman"/>
          <w:sz w:val="24"/>
          <w:szCs w:val="24"/>
        </w:rPr>
        <w:t xml:space="preserve"> Toxicity</w:t>
      </w:r>
    </w:p>
    <w:p w:rsidR="00FC4C91" w:rsidRPr="00753424" w:rsidRDefault="00FC4C91" w:rsidP="000847D7">
      <w:pPr>
        <w:spacing w:before="200" w:after="0" w:afterAutospacing="0"/>
        <w:ind w:left="1134"/>
        <w:rPr>
          <w:rFonts w:ascii="Times New Roman" w:hAnsi="Times New Roman"/>
          <w:b/>
          <w:sz w:val="24"/>
          <w:szCs w:val="24"/>
        </w:rPr>
      </w:pPr>
      <w:r w:rsidRPr="00753424">
        <w:rPr>
          <w:rFonts w:ascii="Times New Roman" w:hAnsi="Times New Roman"/>
          <w:b/>
          <w:sz w:val="24"/>
          <w:szCs w:val="24"/>
        </w:rPr>
        <w:t xml:space="preserve">Introduction </w:t>
      </w:r>
    </w:p>
    <w:p w:rsidR="00FC4C91" w:rsidRPr="00753424" w:rsidRDefault="00946F62" w:rsidP="000847D7">
      <w:pPr>
        <w:spacing w:before="200" w:after="0" w:afterAutospacing="0"/>
        <w:ind w:left="1134" w:hanging="85"/>
        <w:rPr>
          <w:rFonts w:ascii="Times New Roman" w:hAnsi="Times New Roman"/>
          <w:sz w:val="24"/>
          <w:szCs w:val="24"/>
        </w:rPr>
      </w:pPr>
      <w:r>
        <w:rPr>
          <w:rFonts w:ascii="Times New Roman" w:hAnsi="Times New Roman"/>
          <w:sz w:val="24"/>
          <w:szCs w:val="24"/>
        </w:rPr>
        <w:t xml:space="preserve"> </w:t>
      </w:r>
      <w:r w:rsidR="00FC4C91" w:rsidRPr="00753424">
        <w:rPr>
          <w:rFonts w:ascii="Times New Roman" w:hAnsi="Times New Roman"/>
          <w:sz w:val="24"/>
          <w:szCs w:val="24"/>
        </w:rPr>
        <w:t>Environment Pollution is one of the severe problems worlds facing today. Various efforts have been done for environmental restoration in India but still it seems to be a formidable task. Heavy metals are major environmental pollutant, which are discharged into the atmosphere from the burning of fossil fuels, release of industrial wastes and use of agrochemicals. Heavy metals are defined as elements with metallic properties (ductility, conductivity, stability as cations etc.) and an atomic weight &gt; 20 or in other words, with a density higher than 5g cm</w:t>
      </w:r>
      <w:r w:rsidR="00FC4C91" w:rsidRPr="00753424">
        <w:rPr>
          <w:rFonts w:ascii="Times New Roman" w:hAnsi="Times New Roman"/>
          <w:sz w:val="24"/>
          <w:szCs w:val="24"/>
          <w:vertAlign w:val="superscript"/>
        </w:rPr>
        <w:t>-3</w:t>
      </w:r>
      <w:r w:rsidR="00FC4C91" w:rsidRPr="00753424">
        <w:rPr>
          <w:rFonts w:ascii="Times New Roman" w:hAnsi="Times New Roman"/>
          <w:sz w:val="24"/>
          <w:szCs w:val="24"/>
        </w:rPr>
        <w:t>. (Weast</w:t>
      </w:r>
      <w:r>
        <w:rPr>
          <w:rFonts w:ascii="Times New Roman" w:hAnsi="Times New Roman"/>
          <w:sz w:val="24"/>
          <w:szCs w:val="24"/>
        </w:rPr>
        <w:t>,</w:t>
      </w:r>
      <w:r w:rsidR="00D929F9" w:rsidRPr="00753424">
        <w:rPr>
          <w:rFonts w:ascii="Times New Roman" w:hAnsi="Times New Roman"/>
          <w:sz w:val="24"/>
          <w:szCs w:val="24"/>
        </w:rPr>
        <w:t xml:space="preserve"> 1984</w:t>
      </w:r>
      <w:r w:rsidR="00FC4C91" w:rsidRPr="00753424">
        <w:rPr>
          <w:rFonts w:ascii="Times New Roman" w:hAnsi="Times New Roman"/>
          <w:sz w:val="24"/>
          <w:szCs w:val="24"/>
        </w:rPr>
        <w:t>).</w:t>
      </w:r>
    </w:p>
    <w:p w:rsidR="00FC4C91" w:rsidRPr="00753424" w:rsidRDefault="00FC4C91" w:rsidP="000847D7">
      <w:pPr>
        <w:spacing w:before="200" w:after="0" w:afterAutospacing="0"/>
        <w:ind w:left="1134" w:firstLine="493"/>
        <w:rPr>
          <w:rFonts w:ascii="Times New Roman" w:hAnsi="Times New Roman"/>
          <w:sz w:val="24"/>
          <w:szCs w:val="24"/>
        </w:rPr>
      </w:pPr>
      <w:r w:rsidRPr="00753424">
        <w:rPr>
          <w:rFonts w:ascii="Times New Roman" w:hAnsi="Times New Roman"/>
          <w:sz w:val="24"/>
          <w:szCs w:val="24"/>
        </w:rPr>
        <w:t xml:space="preserve">The concept that plants may be able to acclimatise with the incidences of pollution and contamination is now receiving greater attention, therefore present work has been carried out on the tolerance and adaptation of trees in metal polluted areas. It has been taken up to evaluate the effect of heavy metals such as cadmium, arsenic and lead on certain biochemical constituents and morphological features of </w:t>
      </w:r>
      <w:r w:rsidRPr="00753424">
        <w:rPr>
          <w:rFonts w:ascii="Times New Roman" w:hAnsi="Times New Roman"/>
          <w:i/>
          <w:sz w:val="24"/>
          <w:szCs w:val="24"/>
        </w:rPr>
        <w:t xml:space="preserve">Albizia </w:t>
      </w:r>
      <w:r w:rsidR="00946F62">
        <w:rPr>
          <w:rFonts w:ascii="Times New Roman" w:hAnsi="Times New Roman"/>
          <w:i/>
          <w:sz w:val="24"/>
          <w:szCs w:val="24"/>
        </w:rPr>
        <w:t>p</w:t>
      </w:r>
      <w:r w:rsidRPr="00753424">
        <w:rPr>
          <w:rFonts w:ascii="Times New Roman" w:hAnsi="Times New Roman"/>
          <w:i/>
          <w:sz w:val="24"/>
          <w:szCs w:val="24"/>
        </w:rPr>
        <w:t>rocera.</w:t>
      </w:r>
      <w:r w:rsidRPr="00753424">
        <w:rPr>
          <w:rFonts w:ascii="Times New Roman" w:hAnsi="Times New Roman"/>
          <w:sz w:val="24"/>
          <w:szCs w:val="24"/>
        </w:rPr>
        <w:t xml:space="preserve">  </w:t>
      </w:r>
    </w:p>
    <w:p w:rsidR="003006A9" w:rsidRPr="003006A9" w:rsidRDefault="003006A9" w:rsidP="000847D7">
      <w:pPr>
        <w:spacing w:before="200" w:after="0" w:afterAutospacing="0"/>
        <w:ind w:left="1134"/>
        <w:rPr>
          <w:rFonts w:ascii="Times New Roman" w:hAnsi="Times New Roman"/>
          <w:i/>
          <w:sz w:val="24"/>
          <w:szCs w:val="24"/>
        </w:rPr>
      </w:pPr>
      <w:r w:rsidRPr="003006A9">
        <w:rPr>
          <w:rFonts w:ascii="Times New Roman" w:hAnsi="Times New Roman"/>
          <w:b/>
          <w:sz w:val="24"/>
          <w:szCs w:val="24"/>
        </w:rPr>
        <w:t>The Experimental Material</w:t>
      </w:r>
      <w:r w:rsidRPr="003006A9">
        <w:rPr>
          <w:rFonts w:ascii="Times New Roman" w:hAnsi="Times New Roman"/>
          <w:i/>
          <w:sz w:val="24"/>
          <w:szCs w:val="24"/>
        </w:rPr>
        <w:t xml:space="preserve"> </w:t>
      </w:r>
    </w:p>
    <w:p w:rsidR="00FC4C91" w:rsidRPr="00753424" w:rsidRDefault="00FC4C91" w:rsidP="000847D7">
      <w:pPr>
        <w:spacing w:before="200" w:after="0" w:afterAutospacing="0"/>
        <w:ind w:left="1134" w:firstLine="493"/>
        <w:rPr>
          <w:rFonts w:ascii="Times New Roman" w:hAnsi="Times New Roman"/>
          <w:sz w:val="24"/>
          <w:szCs w:val="24"/>
        </w:rPr>
      </w:pPr>
      <w:r w:rsidRPr="00753424">
        <w:rPr>
          <w:rFonts w:ascii="Times New Roman" w:hAnsi="Times New Roman"/>
          <w:i/>
          <w:sz w:val="24"/>
          <w:szCs w:val="24"/>
        </w:rPr>
        <w:t xml:space="preserve">A. procera </w:t>
      </w:r>
      <w:r w:rsidRPr="00753424">
        <w:rPr>
          <w:rFonts w:ascii="Times New Roman" w:hAnsi="Times New Roman"/>
          <w:sz w:val="24"/>
          <w:szCs w:val="24"/>
        </w:rPr>
        <w:t>seeds procured from Forest Research Institute, Dehradun, (Uttarakhand), India, were selected for uniformity of colour and size, soaked overnight in distilled water containing bavestine. Seeds were sown in polythene bags filled up with sand, soil and farm-yard manure (1:1:1) in Central Nursery of Forest Research Institute, and plants were irrigated with water once every two to three days. Treatment i.e., 1ppm, 5ppm and 10ppm were given after six months of the establishment of seedlings and subsequent treatments were given every week for four months. Three replicates were kept for each treatment along with control.</w:t>
      </w:r>
    </w:p>
    <w:p w:rsidR="002F57AA" w:rsidRDefault="005430A5"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t xml:space="preserve">    </w:t>
      </w:r>
      <w:r w:rsidR="00887979" w:rsidRPr="00753424">
        <w:rPr>
          <w:rFonts w:ascii="Times New Roman" w:hAnsi="Times New Roman"/>
          <w:sz w:val="24"/>
          <w:szCs w:val="24"/>
        </w:rPr>
        <w:tab/>
      </w:r>
      <w:r w:rsidR="00FC4C91" w:rsidRPr="00753424">
        <w:rPr>
          <w:rFonts w:ascii="Times New Roman" w:hAnsi="Times New Roman"/>
          <w:sz w:val="24"/>
          <w:szCs w:val="24"/>
        </w:rPr>
        <w:t>Cadmium supplied as CdCl</w:t>
      </w:r>
      <w:r w:rsidR="00FC4C91" w:rsidRPr="00753424">
        <w:rPr>
          <w:rFonts w:ascii="Times New Roman" w:hAnsi="Times New Roman"/>
          <w:sz w:val="24"/>
          <w:szCs w:val="24"/>
          <w:vertAlign w:val="subscript"/>
        </w:rPr>
        <w:t xml:space="preserve">2, </w:t>
      </w:r>
      <w:r w:rsidR="00FC4C91" w:rsidRPr="00753424">
        <w:rPr>
          <w:rFonts w:ascii="Times New Roman" w:hAnsi="Times New Roman"/>
          <w:sz w:val="24"/>
          <w:szCs w:val="24"/>
        </w:rPr>
        <w:t>Arsenic as As</w:t>
      </w:r>
      <w:r w:rsidR="00FC4C91" w:rsidRPr="00753424">
        <w:rPr>
          <w:rFonts w:ascii="Times New Roman" w:hAnsi="Times New Roman"/>
          <w:sz w:val="24"/>
          <w:szCs w:val="24"/>
          <w:vertAlign w:val="subscript"/>
        </w:rPr>
        <w:t>2</w:t>
      </w:r>
      <w:r w:rsidR="00FC4C91" w:rsidRPr="00753424">
        <w:rPr>
          <w:rFonts w:ascii="Times New Roman" w:hAnsi="Times New Roman"/>
          <w:sz w:val="24"/>
          <w:szCs w:val="24"/>
        </w:rPr>
        <w:t>O</w:t>
      </w:r>
      <w:r w:rsidR="00FC4C91" w:rsidRPr="00753424">
        <w:rPr>
          <w:rFonts w:ascii="Times New Roman" w:hAnsi="Times New Roman"/>
          <w:sz w:val="24"/>
          <w:szCs w:val="24"/>
          <w:vertAlign w:val="subscript"/>
        </w:rPr>
        <w:t xml:space="preserve">3 </w:t>
      </w:r>
      <w:r w:rsidR="00FC4C91" w:rsidRPr="00753424">
        <w:rPr>
          <w:rFonts w:ascii="Times New Roman" w:hAnsi="Times New Roman"/>
          <w:sz w:val="24"/>
          <w:szCs w:val="24"/>
        </w:rPr>
        <w:t>and</w:t>
      </w:r>
      <w:r w:rsidR="00FC4C91" w:rsidRPr="00753424">
        <w:rPr>
          <w:rFonts w:ascii="Times New Roman" w:hAnsi="Times New Roman"/>
          <w:sz w:val="24"/>
          <w:szCs w:val="24"/>
          <w:vertAlign w:val="subscript"/>
        </w:rPr>
        <w:t xml:space="preserve"> </w:t>
      </w:r>
      <w:r w:rsidR="00FC4C91" w:rsidRPr="00753424">
        <w:rPr>
          <w:rFonts w:ascii="Times New Roman" w:hAnsi="Times New Roman"/>
          <w:sz w:val="24"/>
          <w:szCs w:val="24"/>
        </w:rPr>
        <w:t>Lead as Pb (CH</w:t>
      </w:r>
      <w:r w:rsidR="00FC4C91" w:rsidRPr="00753424">
        <w:rPr>
          <w:rFonts w:ascii="Times New Roman" w:hAnsi="Times New Roman"/>
          <w:sz w:val="24"/>
          <w:szCs w:val="24"/>
          <w:vertAlign w:val="subscript"/>
        </w:rPr>
        <w:t>3</w:t>
      </w:r>
      <w:r w:rsidR="00FC4C91" w:rsidRPr="00753424">
        <w:rPr>
          <w:rFonts w:ascii="Times New Roman" w:hAnsi="Times New Roman"/>
          <w:sz w:val="24"/>
          <w:szCs w:val="24"/>
        </w:rPr>
        <w:t>COO)</w:t>
      </w:r>
      <w:r w:rsidR="00FC4C91" w:rsidRPr="00753424">
        <w:rPr>
          <w:rFonts w:ascii="Times New Roman" w:hAnsi="Times New Roman"/>
          <w:sz w:val="24"/>
          <w:szCs w:val="24"/>
          <w:vertAlign w:val="subscript"/>
        </w:rPr>
        <w:t xml:space="preserve"> 2. </w:t>
      </w:r>
      <w:r w:rsidR="00FC4C91" w:rsidRPr="00753424">
        <w:rPr>
          <w:rFonts w:ascii="Times New Roman" w:hAnsi="Times New Roman"/>
          <w:sz w:val="24"/>
          <w:szCs w:val="24"/>
        </w:rPr>
        <w:t xml:space="preserve">After completion of treatment for four months, leaf area, root-shoot length, biomass, biochemical parameters (chlorophyll. Crude protein, total free amimo acid, proline, ascorbic acid, soluble sugar and polyphenol of leaves were studied. All the biochemical parameters were estimated by using spectrophotometer </w:t>
      </w:r>
      <w:r w:rsidR="00A83D74" w:rsidRPr="00753424">
        <w:rPr>
          <w:rFonts w:ascii="Times New Roman" w:hAnsi="Times New Roman"/>
          <w:sz w:val="24"/>
          <w:szCs w:val="24"/>
        </w:rPr>
        <w:t>(UV 2700)</w:t>
      </w:r>
      <w:r w:rsidR="002F57AA">
        <w:rPr>
          <w:rFonts w:ascii="Times New Roman" w:hAnsi="Times New Roman"/>
          <w:sz w:val="24"/>
          <w:szCs w:val="24"/>
        </w:rPr>
        <w:t>.</w:t>
      </w:r>
    </w:p>
    <w:p w:rsidR="00FC4C91" w:rsidRPr="00753424" w:rsidRDefault="005430A5"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lastRenderedPageBreak/>
        <w:t xml:space="preserve">  </w:t>
      </w:r>
      <w:r w:rsidR="00887979" w:rsidRPr="00753424">
        <w:rPr>
          <w:rFonts w:ascii="Times New Roman" w:hAnsi="Times New Roman"/>
          <w:sz w:val="24"/>
          <w:szCs w:val="24"/>
        </w:rPr>
        <w:tab/>
      </w:r>
      <w:r w:rsidR="00FC4C91" w:rsidRPr="00753424">
        <w:rPr>
          <w:rFonts w:ascii="Times New Roman" w:hAnsi="Times New Roman"/>
          <w:sz w:val="24"/>
          <w:szCs w:val="24"/>
        </w:rPr>
        <w:t xml:space="preserve">Chlorophyll in leaves was estimated by Arnon (1945) method, soluble sugars in leaves were estimated by phenol-sulphuric acid method of Dubois </w:t>
      </w:r>
      <w:r w:rsidR="00FC4C91" w:rsidRPr="00753424">
        <w:rPr>
          <w:rFonts w:ascii="Times New Roman" w:hAnsi="Times New Roman"/>
          <w:i/>
          <w:sz w:val="24"/>
          <w:szCs w:val="24"/>
        </w:rPr>
        <w:t>et al.</w:t>
      </w:r>
      <w:r w:rsidR="00FC4C91" w:rsidRPr="00753424">
        <w:rPr>
          <w:rFonts w:ascii="Times New Roman" w:hAnsi="Times New Roman"/>
          <w:sz w:val="24"/>
          <w:szCs w:val="24"/>
        </w:rPr>
        <w:t xml:space="preserve"> (1956). Polyphenol was measured by Schanderi method (1970). Total free amino acids were measured by the method of Moore </w:t>
      </w:r>
      <w:r w:rsidR="00FC4C91" w:rsidRPr="00753424">
        <w:rPr>
          <w:rFonts w:ascii="Times New Roman" w:hAnsi="Times New Roman"/>
          <w:i/>
          <w:sz w:val="24"/>
          <w:szCs w:val="24"/>
        </w:rPr>
        <w:t>et al.,</w:t>
      </w:r>
      <w:r w:rsidR="00FC4C91" w:rsidRPr="00753424">
        <w:rPr>
          <w:rFonts w:ascii="Times New Roman" w:hAnsi="Times New Roman"/>
          <w:sz w:val="24"/>
          <w:szCs w:val="24"/>
        </w:rPr>
        <w:t xml:space="preserve"> (1948), soluble protein by Lowry </w:t>
      </w:r>
      <w:r w:rsidR="00FC4C91" w:rsidRPr="00753424">
        <w:rPr>
          <w:rFonts w:ascii="Times New Roman" w:hAnsi="Times New Roman"/>
          <w:i/>
          <w:sz w:val="24"/>
          <w:szCs w:val="24"/>
        </w:rPr>
        <w:t>et al.</w:t>
      </w:r>
      <w:r w:rsidR="00FC4C91" w:rsidRPr="00753424">
        <w:rPr>
          <w:rFonts w:ascii="Times New Roman" w:hAnsi="Times New Roman"/>
          <w:sz w:val="24"/>
          <w:szCs w:val="24"/>
        </w:rPr>
        <w:t xml:space="preserve">, (1971), proline by Bates </w:t>
      </w:r>
      <w:r w:rsidR="00FC4C91" w:rsidRPr="00753424">
        <w:rPr>
          <w:rFonts w:ascii="Times New Roman" w:hAnsi="Times New Roman"/>
          <w:i/>
          <w:sz w:val="24"/>
          <w:szCs w:val="24"/>
        </w:rPr>
        <w:t>et al.</w:t>
      </w:r>
      <w:r w:rsidR="00FC4C91" w:rsidRPr="00753424">
        <w:rPr>
          <w:rFonts w:ascii="Times New Roman" w:hAnsi="Times New Roman"/>
          <w:sz w:val="24"/>
          <w:szCs w:val="24"/>
        </w:rPr>
        <w:t xml:space="preserve">, (1973), ascorbic acid by Sadasivam </w:t>
      </w:r>
      <w:r w:rsidR="00FC4C91" w:rsidRPr="00753424">
        <w:rPr>
          <w:rFonts w:ascii="Times New Roman" w:hAnsi="Times New Roman"/>
          <w:i/>
          <w:sz w:val="24"/>
          <w:szCs w:val="24"/>
        </w:rPr>
        <w:t>et al</w:t>
      </w:r>
      <w:r w:rsidR="00FC4C91" w:rsidRPr="00753424">
        <w:rPr>
          <w:rFonts w:ascii="Times New Roman" w:hAnsi="Times New Roman"/>
          <w:sz w:val="24"/>
          <w:szCs w:val="24"/>
        </w:rPr>
        <w:t>, (1987).</w:t>
      </w:r>
      <w:r w:rsidR="00FC4C91" w:rsidRPr="00753424">
        <w:rPr>
          <w:rFonts w:ascii="Times New Roman" w:hAnsi="Times New Roman"/>
          <w:i/>
          <w:sz w:val="24"/>
          <w:szCs w:val="24"/>
        </w:rPr>
        <w:t xml:space="preserve"> </w:t>
      </w:r>
      <w:r w:rsidR="00FC4C91" w:rsidRPr="00753424">
        <w:rPr>
          <w:rFonts w:ascii="Times New Roman" w:hAnsi="Times New Roman"/>
          <w:sz w:val="24"/>
          <w:szCs w:val="24"/>
        </w:rPr>
        <w:t xml:space="preserve">Leaf area was measured by using leaf area </w:t>
      </w:r>
      <w:r w:rsidR="009D7AAB" w:rsidRPr="00753424">
        <w:rPr>
          <w:rFonts w:ascii="Times New Roman" w:hAnsi="Times New Roman"/>
          <w:sz w:val="24"/>
          <w:szCs w:val="24"/>
        </w:rPr>
        <w:t>meter (</w:t>
      </w:r>
      <w:r w:rsidR="00A83D74" w:rsidRPr="00753424">
        <w:rPr>
          <w:rFonts w:ascii="Times New Roman" w:hAnsi="Times New Roman"/>
          <w:sz w:val="24"/>
          <w:szCs w:val="24"/>
        </w:rPr>
        <w:t>GMT 7020)</w:t>
      </w:r>
      <w:r w:rsidR="00FC4C91" w:rsidRPr="00753424">
        <w:rPr>
          <w:rFonts w:ascii="Times New Roman" w:hAnsi="Times New Roman"/>
          <w:sz w:val="24"/>
          <w:szCs w:val="24"/>
        </w:rPr>
        <w:t xml:space="preserve"> while root-shoot length and biomass were estimated following standard methods.</w:t>
      </w:r>
    </w:p>
    <w:p w:rsidR="00FC4C91" w:rsidRPr="00753424" w:rsidRDefault="00FC4C91" w:rsidP="000847D7">
      <w:pPr>
        <w:spacing w:before="200" w:after="0" w:afterAutospacing="0"/>
        <w:ind w:left="1134"/>
        <w:rPr>
          <w:rFonts w:ascii="Times New Roman" w:hAnsi="Times New Roman"/>
          <w:sz w:val="24"/>
          <w:szCs w:val="24"/>
        </w:rPr>
      </w:pPr>
      <w:r w:rsidRPr="00753424">
        <w:rPr>
          <w:rFonts w:ascii="Times New Roman" w:hAnsi="Times New Roman"/>
          <w:b/>
          <w:sz w:val="24"/>
          <w:szCs w:val="24"/>
        </w:rPr>
        <w:t>Results and Discussion</w:t>
      </w:r>
    </w:p>
    <w:p w:rsidR="00FC4C91" w:rsidRPr="00753424" w:rsidRDefault="00FC4C91"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t>After six months of exposure, leaf samples of the plants species were analysed for morphological and biochemical parameters and impact of different heavy metals on these parameters was investigated.</w:t>
      </w:r>
    </w:p>
    <w:p w:rsidR="00FC4C91" w:rsidRPr="00753424" w:rsidRDefault="00FC4C91" w:rsidP="000847D7">
      <w:pPr>
        <w:spacing w:before="200" w:after="0" w:afterAutospacing="0"/>
        <w:ind w:left="1134"/>
        <w:rPr>
          <w:rFonts w:ascii="Times New Roman" w:hAnsi="Times New Roman"/>
          <w:sz w:val="24"/>
          <w:szCs w:val="24"/>
        </w:rPr>
      </w:pPr>
      <w:r w:rsidRPr="00753424">
        <w:rPr>
          <w:rFonts w:ascii="Times New Roman" w:hAnsi="Times New Roman"/>
          <w:b/>
          <w:sz w:val="24"/>
          <w:szCs w:val="24"/>
        </w:rPr>
        <w:t xml:space="preserve">Cadmium </w:t>
      </w:r>
    </w:p>
    <w:p w:rsidR="00FC4C91" w:rsidRPr="00753424" w:rsidRDefault="00FC4C91" w:rsidP="00946F62">
      <w:pPr>
        <w:spacing w:before="200" w:after="0" w:afterAutospacing="0"/>
        <w:ind w:left="1134" w:firstLine="306"/>
        <w:rPr>
          <w:rFonts w:ascii="Times New Roman" w:hAnsi="Times New Roman"/>
          <w:sz w:val="24"/>
          <w:szCs w:val="24"/>
        </w:rPr>
      </w:pPr>
      <w:r w:rsidRPr="00753424">
        <w:rPr>
          <w:rFonts w:ascii="Times New Roman" w:hAnsi="Times New Roman"/>
          <w:sz w:val="24"/>
          <w:szCs w:val="24"/>
        </w:rPr>
        <w:t xml:space="preserve">The concentrations of metals adversely affected root-shoot length, leaf area and biomass of </w:t>
      </w:r>
      <w:r w:rsidRPr="00753424">
        <w:rPr>
          <w:rFonts w:ascii="Times New Roman" w:hAnsi="Times New Roman"/>
          <w:i/>
          <w:sz w:val="24"/>
          <w:szCs w:val="24"/>
        </w:rPr>
        <w:t>A. procera.</w:t>
      </w:r>
      <w:r w:rsidRPr="00753424">
        <w:rPr>
          <w:rFonts w:ascii="Times New Roman" w:hAnsi="Times New Roman"/>
          <w:sz w:val="24"/>
          <w:szCs w:val="24"/>
        </w:rPr>
        <w:t xml:space="preserve"> Albizia seedling when supplied with heavy metals, Cd showed inhibition of growth and concentration dependent decrease in morphological parameters. 1ppm treatment of Cd caused reduction of 29.8% in root length, 1.5% in shoot length, and 15.02% in leaf area while 32.2% in biomass. Maximum reduction was caused by 10ppm of Cd treatment which showed reduction 50.8% in root length, 33.8% in shoot length, 37.7% in leaf area and 0.12% in biomass as compared to control. The interactions between metals, treatments and metal× treatments were highly significant (P &lt; 0.001) (Table 1).</w:t>
      </w:r>
    </w:p>
    <w:p w:rsidR="00FC4C91" w:rsidRPr="00753424" w:rsidRDefault="005430A5"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t xml:space="preserve">    </w:t>
      </w:r>
      <w:r w:rsidR="00887979" w:rsidRPr="00753424">
        <w:rPr>
          <w:rFonts w:ascii="Times New Roman" w:hAnsi="Times New Roman"/>
          <w:sz w:val="24"/>
          <w:szCs w:val="24"/>
        </w:rPr>
        <w:tab/>
      </w:r>
      <w:r w:rsidR="00FC4C91" w:rsidRPr="00753424">
        <w:rPr>
          <w:rFonts w:ascii="Times New Roman" w:hAnsi="Times New Roman"/>
          <w:sz w:val="24"/>
          <w:szCs w:val="24"/>
        </w:rPr>
        <w:t xml:space="preserve">Leaves of </w:t>
      </w:r>
      <w:r w:rsidR="00FC4C91" w:rsidRPr="00753424">
        <w:rPr>
          <w:rFonts w:ascii="Times New Roman" w:hAnsi="Times New Roman"/>
          <w:i/>
          <w:sz w:val="24"/>
          <w:szCs w:val="24"/>
        </w:rPr>
        <w:t>A. procera</w:t>
      </w:r>
      <w:r w:rsidR="00FC4C91" w:rsidRPr="00753424">
        <w:rPr>
          <w:rFonts w:ascii="Times New Roman" w:hAnsi="Times New Roman"/>
          <w:sz w:val="24"/>
          <w:szCs w:val="24"/>
        </w:rPr>
        <w:t xml:space="preserve"> exhibited reduction in total chlorophyll content at all treatments, over control. Inhibitory effects were gradually increasing with the increasing concentration (</w:t>
      </w:r>
      <w:r w:rsidR="00FC4C91" w:rsidRPr="00946F62">
        <w:rPr>
          <w:rFonts w:ascii="Times New Roman" w:hAnsi="Times New Roman"/>
          <w:i/>
          <w:sz w:val="24"/>
          <w:szCs w:val="24"/>
        </w:rPr>
        <w:t>P</w:t>
      </w:r>
      <w:r w:rsidR="00FC4C91" w:rsidRPr="00753424">
        <w:rPr>
          <w:rFonts w:ascii="Times New Roman" w:hAnsi="Times New Roman"/>
          <w:sz w:val="24"/>
          <w:szCs w:val="24"/>
        </w:rPr>
        <w:t xml:space="preserve"> &lt; 0.001). 10</w:t>
      </w:r>
      <w:r w:rsidR="00D929F9" w:rsidRPr="00753424">
        <w:rPr>
          <w:rFonts w:ascii="Times New Roman" w:hAnsi="Times New Roman"/>
          <w:sz w:val="24"/>
          <w:szCs w:val="24"/>
        </w:rPr>
        <w:t>p</w:t>
      </w:r>
      <w:r w:rsidR="00FC4C91" w:rsidRPr="00753424">
        <w:rPr>
          <w:rFonts w:ascii="Times New Roman" w:hAnsi="Times New Roman"/>
          <w:sz w:val="24"/>
          <w:szCs w:val="24"/>
        </w:rPr>
        <w:t>pm treatment of Cd caused maximum reduction in chlorophyll (27.6%), followed by 23.3% by 5ppm and 0.1% by 1ppm of treatment as compared to their control values. However, all interactions were highly significant (</w:t>
      </w:r>
      <w:r w:rsidR="00FC4C91" w:rsidRPr="00946F62">
        <w:rPr>
          <w:rFonts w:ascii="Times New Roman" w:hAnsi="Times New Roman"/>
          <w:i/>
          <w:sz w:val="24"/>
          <w:szCs w:val="24"/>
        </w:rPr>
        <w:t>P</w:t>
      </w:r>
      <w:r w:rsidR="00FC4C91" w:rsidRPr="00753424">
        <w:rPr>
          <w:rFonts w:ascii="Times New Roman" w:hAnsi="Times New Roman"/>
          <w:sz w:val="24"/>
          <w:szCs w:val="24"/>
        </w:rPr>
        <w:t xml:space="preserve"> &lt; 0.001) (Table 2). </w:t>
      </w:r>
    </w:p>
    <w:p w:rsidR="00FC4C91" w:rsidRPr="00753424" w:rsidRDefault="005430A5"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t xml:space="preserve">    </w:t>
      </w:r>
      <w:r w:rsidR="00887979" w:rsidRPr="00753424">
        <w:rPr>
          <w:rFonts w:ascii="Times New Roman" w:hAnsi="Times New Roman"/>
          <w:sz w:val="24"/>
          <w:szCs w:val="24"/>
        </w:rPr>
        <w:tab/>
      </w:r>
      <w:r w:rsidR="00FC4C91" w:rsidRPr="00753424">
        <w:rPr>
          <w:rFonts w:ascii="Times New Roman" w:hAnsi="Times New Roman"/>
          <w:sz w:val="24"/>
          <w:szCs w:val="24"/>
        </w:rPr>
        <w:t>A concentration dependent increase in polyphenol content was observed (</w:t>
      </w:r>
      <w:r w:rsidR="00FC4C91" w:rsidRPr="00946F62">
        <w:rPr>
          <w:rFonts w:ascii="Times New Roman" w:hAnsi="Times New Roman"/>
          <w:i/>
          <w:sz w:val="24"/>
          <w:szCs w:val="24"/>
        </w:rPr>
        <w:t>P</w:t>
      </w:r>
      <w:r w:rsidR="00FC4C91" w:rsidRPr="00753424">
        <w:rPr>
          <w:rFonts w:ascii="Times New Roman" w:hAnsi="Times New Roman"/>
          <w:sz w:val="24"/>
          <w:szCs w:val="24"/>
        </w:rPr>
        <w:t>&lt; 0.001). 10ppm concentrations of Cd exhibited the maximum increase in polyphenol content (44%) as compared to control. Similarly concentration dependent increase was observed in proline content of leaves (</w:t>
      </w:r>
      <w:r w:rsidR="00FC4C91" w:rsidRPr="00946F62">
        <w:rPr>
          <w:rFonts w:ascii="Times New Roman" w:hAnsi="Times New Roman"/>
          <w:i/>
          <w:sz w:val="24"/>
          <w:szCs w:val="24"/>
        </w:rPr>
        <w:t>P</w:t>
      </w:r>
      <w:r w:rsidR="00FC4C91" w:rsidRPr="00753424">
        <w:rPr>
          <w:rFonts w:ascii="Times New Roman" w:hAnsi="Times New Roman"/>
          <w:sz w:val="24"/>
          <w:szCs w:val="24"/>
        </w:rPr>
        <w:t>&lt; 0.001). 10ppm of Cd exhibited enhancement in the proline content (0.125%) as compared to control. All interactions were found to be highly significant (</w:t>
      </w:r>
      <w:r w:rsidR="00FC4C91" w:rsidRPr="00946F62">
        <w:rPr>
          <w:rFonts w:ascii="Times New Roman" w:hAnsi="Times New Roman"/>
          <w:i/>
          <w:sz w:val="24"/>
          <w:szCs w:val="24"/>
        </w:rPr>
        <w:t>P</w:t>
      </w:r>
      <w:r w:rsidR="00FC4C91" w:rsidRPr="00753424">
        <w:rPr>
          <w:rFonts w:ascii="Times New Roman" w:hAnsi="Times New Roman"/>
          <w:sz w:val="24"/>
          <w:szCs w:val="24"/>
        </w:rPr>
        <w:t>&lt;0.001) (Table 2).</w:t>
      </w:r>
    </w:p>
    <w:p w:rsidR="00FC4C91" w:rsidRPr="00753424" w:rsidRDefault="005430A5"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t xml:space="preserve">    </w:t>
      </w:r>
      <w:r w:rsidR="00887979" w:rsidRPr="00753424">
        <w:rPr>
          <w:rFonts w:ascii="Times New Roman" w:hAnsi="Times New Roman"/>
          <w:sz w:val="24"/>
          <w:szCs w:val="24"/>
        </w:rPr>
        <w:tab/>
      </w:r>
      <w:r w:rsidR="00FC4C91" w:rsidRPr="00753424">
        <w:rPr>
          <w:rFonts w:ascii="Times New Roman" w:hAnsi="Times New Roman"/>
          <w:sz w:val="24"/>
          <w:szCs w:val="24"/>
        </w:rPr>
        <w:t>A concentration dependent decrease in crude protein over control was observed in the leaves. Maximum decrease found in 10ppm Cd (81%) followed by 5ppm (71.8%) and 1ppm (58.4%). However, all interactions were highly significant (</w:t>
      </w:r>
      <w:r w:rsidR="00FC4C91" w:rsidRPr="00946F62">
        <w:rPr>
          <w:rFonts w:ascii="Times New Roman" w:hAnsi="Times New Roman"/>
          <w:i/>
          <w:sz w:val="24"/>
          <w:szCs w:val="24"/>
        </w:rPr>
        <w:t>P</w:t>
      </w:r>
      <w:r w:rsidR="00FC4C91" w:rsidRPr="00753424">
        <w:rPr>
          <w:rFonts w:ascii="Times New Roman" w:hAnsi="Times New Roman"/>
          <w:sz w:val="24"/>
          <w:szCs w:val="24"/>
        </w:rPr>
        <w:t xml:space="preserve"> &lt; 0.001) (Table 2).</w:t>
      </w:r>
      <w:r w:rsidRPr="00753424">
        <w:rPr>
          <w:rFonts w:ascii="Times New Roman" w:hAnsi="Times New Roman"/>
          <w:sz w:val="24"/>
          <w:szCs w:val="24"/>
        </w:rPr>
        <w:t xml:space="preserve">    </w:t>
      </w:r>
      <w:r w:rsidR="00FC4C91" w:rsidRPr="00753424">
        <w:rPr>
          <w:rFonts w:ascii="Times New Roman" w:hAnsi="Times New Roman"/>
          <w:sz w:val="24"/>
          <w:szCs w:val="24"/>
        </w:rPr>
        <w:t>A gradual decrease in soluble sugar with increasing concentrations of metals was observed over control (</w:t>
      </w:r>
      <w:r w:rsidR="00FC4C91" w:rsidRPr="00946F62">
        <w:rPr>
          <w:rFonts w:ascii="Times New Roman" w:hAnsi="Times New Roman"/>
          <w:i/>
          <w:sz w:val="24"/>
          <w:szCs w:val="24"/>
        </w:rPr>
        <w:t>P</w:t>
      </w:r>
      <w:r w:rsidR="00FC4C91" w:rsidRPr="00753424">
        <w:rPr>
          <w:rFonts w:ascii="Times New Roman" w:hAnsi="Times New Roman"/>
          <w:sz w:val="24"/>
          <w:szCs w:val="24"/>
        </w:rPr>
        <w:t xml:space="preserve"> &lt; 0.001). Maximum decrease was exhibited by 10ppm treatment (64.5%) followed by 5ppm (51.05%) and 1ppm (39.3%). The interactions were found to be highly significant (</w:t>
      </w:r>
      <w:r w:rsidR="00FC4C91" w:rsidRPr="00946F62">
        <w:rPr>
          <w:rFonts w:ascii="Times New Roman" w:hAnsi="Times New Roman"/>
          <w:i/>
          <w:sz w:val="24"/>
          <w:szCs w:val="24"/>
        </w:rPr>
        <w:t>P</w:t>
      </w:r>
      <w:r w:rsidR="00FC4C91" w:rsidRPr="00753424">
        <w:rPr>
          <w:rFonts w:ascii="Times New Roman" w:hAnsi="Times New Roman"/>
          <w:sz w:val="24"/>
          <w:szCs w:val="24"/>
        </w:rPr>
        <w:t xml:space="preserve"> &lt; 0.001) (Table 2).</w:t>
      </w:r>
    </w:p>
    <w:p w:rsidR="00FC4C91" w:rsidRPr="00753424" w:rsidRDefault="005430A5"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t xml:space="preserve">    </w:t>
      </w:r>
      <w:r w:rsidR="00FC4C91" w:rsidRPr="00753424">
        <w:rPr>
          <w:rFonts w:ascii="Times New Roman" w:hAnsi="Times New Roman"/>
          <w:sz w:val="24"/>
          <w:szCs w:val="24"/>
        </w:rPr>
        <w:t>A concentration dependent decrease in amino acid content over control was observed in the leaves. Maximum decrease found in 10ppm of Cd (68.3%). However, all interactions were highly significant (</w:t>
      </w:r>
      <w:r w:rsidR="00FC4C91" w:rsidRPr="00946F62">
        <w:rPr>
          <w:rFonts w:ascii="Times New Roman" w:hAnsi="Times New Roman"/>
          <w:i/>
          <w:sz w:val="24"/>
          <w:szCs w:val="24"/>
        </w:rPr>
        <w:t>P</w:t>
      </w:r>
      <w:r w:rsidR="00FC4C91" w:rsidRPr="00753424">
        <w:rPr>
          <w:rFonts w:ascii="Times New Roman" w:hAnsi="Times New Roman"/>
          <w:sz w:val="24"/>
          <w:szCs w:val="24"/>
        </w:rPr>
        <w:t xml:space="preserve">&lt; 0.001). A concentration dependent increase in </w:t>
      </w:r>
      <w:r w:rsidR="00FC4C91" w:rsidRPr="00753424">
        <w:rPr>
          <w:rFonts w:ascii="Times New Roman" w:hAnsi="Times New Roman"/>
          <w:sz w:val="24"/>
          <w:szCs w:val="24"/>
        </w:rPr>
        <w:lastRenderedPageBreak/>
        <w:t>ascorbic acid content was observed (</w:t>
      </w:r>
      <w:r w:rsidR="00FC4C91" w:rsidRPr="00946F62">
        <w:rPr>
          <w:rFonts w:ascii="Times New Roman" w:hAnsi="Times New Roman"/>
          <w:i/>
          <w:sz w:val="24"/>
          <w:szCs w:val="24"/>
        </w:rPr>
        <w:t>P</w:t>
      </w:r>
      <w:r w:rsidR="00FC4C91" w:rsidRPr="00753424">
        <w:rPr>
          <w:rFonts w:ascii="Times New Roman" w:hAnsi="Times New Roman"/>
          <w:sz w:val="24"/>
          <w:szCs w:val="24"/>
        </w:rPr>
        <w:t>&lt; 0.001). 10ppm treatments of Cd exhibited the maximum increase in ascorbic acid content (94.2%) as compared to control (Table 2).</w:t>
      </w:r>
    </w:p>
    <w:p w:rsidR="00FC4C91" w:rsidRPr="00753424" w:rsidRDefault="00FC4C91" w:rsidP="000847D7">
      <w:pPr>
        <w:spacing w:before="200" w:after="0" w:afterAutospacing="0"/>
        <w:ind w:left="1134"/>
        <w:rPr>
          <w:rFonts w:ascii="Times New Roman" w:hAnsi="Times New Roman"/>
          <w:sz w:val="24"/>
          <w:szCs w:val="24"/>
        </w:rPr>
      </w:pPr>
      <w:r w:rsidRPr="00753424">
        <w:rPr>
          <w:rFonts w:ascii="Times New Roman" w:hAnsi="Times New Roman"/>
          <w:b/>
          <w:sz w:val="24"/>
          <w:szCs w:val="24"/>
        </w:rPr>
        <w:t xml:space="preserve">Arsenic </w:t>
      </w:r>
    </w:p>
    <w:p w:rsidR="00FC4C91" w:rsidRPr="00753424" w:rsidRDefault="00FC4C91" w:rsidP="000847D7">
      <w:pPr>
        <w:spacing w:before="200" w:after="0" w:afterAutospacing="0"/>
        <w:ind w:left="1134" w:firstLine="493"/>
        <w:rPr>
          <w:rFonts w:ascii="Times New Roman" w:hAnsi="Times New Roman"/>
          <w:sz w:val="24"/>
          <w:szCs w:val="24"/>
        </w:rPr>
      </w:pPr>
      <w:r w:rsidRPr="00753424">
        <w:rPr>
          <w:rFonts w:ascii="Times New Roman" w:hAnsi="Times New Roman"/>
          <w:i/>
          <w:sz w:val="24"/>
          <w:szCs w:val="24"/>
        </w:rPr>
        <w:t>Albizia</w:t>
      </w:r>
      <w:r w:rsidRPr="00753424">
        <w:rPr>
          <w:rFonts w:ascii="Times New Roman" w:hAnsi="Times New Roman"/>
          <w:sz w:val="24"/>
          <w:szCs w:val="24"/>
        </w:rPr>
        <w:t xml:space="preserve"> seedling when supplied with heavy metals, As inhibited the growth and other morphological parameters. Maximum reduction was observed in case of 10ppm treatment of As 25% in root length, 36.4% in shoot length, 20.14% in leaf area and 75.5% in biomass as compared to control. The interactions between metals, treatment and metal × treatment were significant (</w:t>
      </w:r>
      <w:r w:rsidRPr="00946F62">
        <w:rPr>
          <w:rFonts w:ascii="Times New Roman" w:hAnsi="Times New Roman"/>
          <w:i/>
          <w:sz w:val="24"/>
          <w:szCs w:val="24"/>
        </w:rPr>
        <w:t xml:space="preserve">P </w:t>
      </w:r>
      <w:r w:rsidRPr="00753424">
        <w:rPr>
          <w:rFonts w:ascii="Times New Roman" w:hAnsi="Times New Roman"/>
          <w:sz w:val="24"/>
          <w:szCs w:val="24"/>
        </w:rPr>
        <w:t>&lt; 0.001) (Table 1).</w:t>
      </w:r>
    </w:p>
    <w:p w:rsidR="00FC4C91" w:rsidRPr="00753424" w:rsidRDefault="00FC4C91" w:rsidP="000847D7">
      <w:pPr>
        <w:spacing w:before="200" w:after="0" w:afterAutospacing="0"/>
        <w:ind w:left="1134" w:firstLine="493"/>
        <w:rPr>
          <w:rFonts w:ascii="Times New Roman" w:hAnsi="Times New Roman"/>
          <w:sz w:val="24"/>
          <w:szCs w:val="24"/>
        </w:rPr>
      </w:pPr>
      <w:r w:rsidRPr="00753424">
        <w:rPr>
          <w:rFonts w:ascii="Times New Roman" w:hAnsi="Times New Roman"/>
          <w:sz w:val="24"/>
          <w:szCs w:val="24"/>
        </w:rPr>
        <w:t xml:space="preserve">Leaves of </w:t>
      </w:r>
      <w:r w:rsidRPr="00753424">
        <w:rPr>
          <w:rFonts w:ascii="Times New Roman" w:hAnsi="Times New Roman"/>
          <w:i/>
          <w:sz w:val="24"/>
          <w:szCs w:val="24"/>
        </w:rPr>
        <w:t>A. procera</w:t>
      </w:r>
      <w:r w:rsidRPr="00753424">
        <w:rPr>
          <w:rFonts w:ascii="Times New Roman" w:hAnsi="Times New Roman"/>
          <w:sz w:val="24"/>
          <w:szCs w:val="24"/>
        </w:rPr>
        <w:t xml:space="preserve"> exhibited reduction in total chlorophyll content at all concentration over control. Inhibitory effects were gradually increasing with the increasing concentration (</w:t>
      </w:r>
      <w:r w:rsidRPr="00946F62">
        <w:rPr>
          <w:rFonts w:ascii="Times New Roman" w:hAnsi="Times New Roman"/>
          <w:i/>
          <w:sz w:val="24"/>
          <w:szCs w:val="24"/>
        </w:rPr>
        <w:t xml:space="preserve">P </w:t>
      </w:r>
      <w:r w:rsidRPr="00753424">
        <w:rPr>
          <w:rFonts w:ascii="Times New Roman" w:hAnsi="Times New Roman"/>
          <w:sz w:val="24"/>
          <w:szCs w:val="24"/>
        </w:rPr>
        <w:t>&lt; 0.001). 10ppm concentration of As caused maximum reduction (72.5%) in chlorophyll, followed by (55.52%) in 5ppm and (54.7%) in 1ppm of treatments as compared to their control values. However, all interactions were highly significant (</w:t>
      </w:r>
      <w:r w:rsidRPr="00946F62">
        <w:rPr>
          <w:rFonts w:ascii="Times New Roman" w:hAnsi="Times New Roman"/>
          <w:i/>
          <w:sz w:val="24"/>
          <w:szCs w:val="24"/>
        </w:rPr>
        <w:t xml:space="preserve">P </w:t>
      </w:r>
      <w:r w:rsidRPr="00753424">
        <w:rPr>
          <w:rFonts w:ascii="Times New Roman" w:hAnsi="Times New Roman"/>
          <w:sz w:val="24"/>
          <w:szCs w:val="24"/>
        </w:rPr>
        <w:t>&lt; 0.001) (Table 2).</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A concentration dependent increase in polyphenol content was observed (</w:t>
      </w:r>
      <w:r w:rsidRPr="00946F62">
        <w:rPr>
          <w:rFonts w:ascii="Times New Roman" w:hAnsi="Times New Roman"/>
          <w:i/>
          <w:sz w:val="24"/>
          <w:szCs w:val="24"/>
        </w:rPr>
        <w:t>P</w:t>
      </w:r>
      <w:r w:rsidRPr="00753424">
        <w:rPr>
          <w:rFonts w:ascii="Times New Roman" w:hAnsi="Times New Roman"/>
          <w:sz w:val="24"/>
          <w:szCs w:val="24"/>
        </w:rPr>
        <w:t>&lt; 0.001). 10ppm concentrations of As exhibited the maximum increase in polyphenol content (66.6%) as compared to control. Similarly concentration dependent increase was observed in proline content of leaves (</w:t>
      </w:r>
      <w:r w:rsidRPr="00946F62">
        <w:rPr>
          <w:rFonts w:ascii="Times New Roman" w:hAnsi="Times New Roman"/>
          <w:i/>
          <w:sz w:val="24"/>
          <w:szCs w:val="24"/>
        </w:rPr>
        <w:t>P</w:t>
      </w:r>
      <w:r w:rsidRPr="00753424">
        <w:rPr>
          <w:rFonts w:ascii="Times New Roman" w:hAnsi="Times New Roman"/>
          <w:sz w:val="24"/>
          <w:szCs w:val="24"/>
        </w:rPr>
        <w:t>&lt; 0.001). 10ppm of As exhibited 80.4% enhancement in the proline content as compared to control. All interactions were found to be highly significant (</w:t>
      </w:r>
      <w:r w:rsidRPr="00946F62">
        <w:rPr>
          <w:rFonts w:ascii="Times New Roman" w:hAnsi="Times New Roman"/>
          <w:i/>
          <w:sz w:val="24"/>
          <w:szCs w:val="24"/>
        </w:rPr>
        <w:t>P</w:t>
      </w:r>
      <w:r w:rsidRPr="00753424">
        <w:rPr>
          <w:rFonts w:ascii="Times New Roman" w:hAnsi="Times New Roman"/>
          <w:sz w:val="24"/>
          <w:szCs w:val="24"/>
        </w:rPr>
        <w:t>&lt;0.001) (Table 2).</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A concentration dependent decrease in crude protein over control was observed in the leaves. Maximum decrease found in 10ppm of As (82.6%) followed by 5ppm is (56.6%) and 1ppm (12.1%). However, all interactions were highly significant (</w:t>
      </w:r>
      <w:r w:rsidRPr="00946F62">
        <w:rPr>
          <w:rFonts w:ascii="Times New Roman" w:hAnsi="Times New Roman"/>
          <w:i/>
          <w:sz w:val="24"/>
          <w:szCs w:val="24"/>
        </w:rPr>
        <w:t>P</w:t>
      </w:r>
      <w:r w:rsidRPr="00753424">
        <w:rPr>
          <w:rFonts w:ascii="Times New Roman" w:hAnsi="Times New Roman"/>
          <w:sz w:val="24"/>
          <w:szCs w:val="24"/>
        </w:rPr>
        <w:t xml:space="preserve"> &lt; 0.001) (Table 2).</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A gradual decrease in soluble sugar with increasing concentrations of metals was observed over control (</w:t>
      </w:r>
      <w:r w:rsidRPr="00946F62">
        <w:rPr>
          <w:rFonts w:ascii="Times New Roman" w:hAnsi="Times New Roman"/>
          <w:i/>
          <w:sz w:val="24"/>
          <w:szCs w:val="24"/>
        </w:rPr>
        <w:t>P</w:t>
      </w:r>
      <w:r w:rsidRPr="00753424">
        <w:rPr>
          <w:rFonts w:ascii="Times New Roman" w:hAnsi="Times New Roman"/>
          <w:sz w:val="24"/>
          <w:szCs w:val="24"/>
        </w:rPr>
        <w:t xml:space="preserve"> &lt; 0.001). Maximum decrease was exhibited by 10ppm treatments (64.5%) followed by 5ppm (51.05%) and 1ppm (39.3%). The interactions were highly significant (</w:t>
      </w:r>
      <w:r w:rsidRPr="00946F62">
        <w:rPr>
          <w:rFonts w:ascii="Times New Roman" w:hAnsi="Times New Roman"/>
          <w:i/>
          <w:sz w:val="24"/>
          <w:szCs w:val="24"/>
        </w:rPr>
        <w:t>P</w:t>
      </w:r>
      <w:r w:rsidRPr="00753424">
        <w:rPr>
          <w:rFonts w:ascii="Times New Roman" w:hAnsi="Times New Roman"/>
          <w:sz w:val="24"/>
          <w:szCs w:val="24"/>
        </w:rPr>
        <w:t xml:space="preserve"> &lt; 0.001) (Table 2).</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A concentration dependent decrease in amino acid content over control was observed in the leaves. Maximum decrease occurred at 10ppm of As treatments (39.5%). However, all interactions were highly significant (</w:t>
      </w:r>
      <w:r w:rsidRPr="00946F62">
        <w:rPr>
          <w:rFonts w:ascii="Times New Roman" w:hAnsi="Times New Roman"/>
          <w:i/>
          <w:sz w:val="24"/>
          <w:szCs w:val="24"/>
        </w:rPr>
        <w:t>P</w:t>
      </w:r>
      <w:r w:rsidRPr="00753424">
        <w:rPr>
          <w:rFonts w:ascii="Times New Roman" w:hAnsi="Times New Roman"/>
          <w:sz w:val="24"/>
          <w:szCs w:val="24"/>
        </w:rPr>
        <w:t>&lt; 0.001). A concentration dependent increase in ascorbic acid content was observed (</w:t>
      </w:r>
      <w:r w:rsidRPr="00946F62">
        <w:rPr>
          <w:rFonts w:ascii="Times New Roman" w:hAnsi="Times New Roman"/>
          <w:i/>
          <w:sz w:val="24"/>
          <w:szCs w:val="24"/>
        </w:rPr>
        <w:t>P</w:t>
      </w:r>
      <w:r w:rsidRPr="00753424">
        <w:rPr>
          <w:rFonts w:ascii="Times New Roman" w:hAnsi="Times New Roman"/>
          <w:sz w:val="24"/>
          <w:szCs w:val="24"/>
        </w:rPr>
        <w:t>&lt; 0.001). 10ppm treatments of As exhibited the maximum increase in ascorbic acid content (99.9%) as compared to control.</w:t>
      </w:r>
    </w:p>
    <w:p w:rsidR="00FC4C91" w:rsidRPr="00753424" w:rsidRDefault="00FC4C91" w:rsidP="000847D7">
      <w:pPr>
        <w:spacing w:before="200" w:after="0" w:afterAutospacing="0"/>
        <w:ind w:left="1134"/>
        <w:rPr>
          <w:rFonts w:ascii="Times New Roman" w:hAnsi="Times New Roman"/>
          <w:sz w:val="24"/>
          <w:szCs w:val="24"/>
        </w:rPr>
      </w:pPr>
      <w:r w:rsidRPr="00753424">
        <w:rPr>
          <w:rFonts w:ascii="Times New Roman" w:hAnsi="Times New Roman"/>
          <w:b/>
          <w:sz w:val="24"/>
          <w:szCs w:val="24"/>
        </w:rPr>
        <w:t xml:space="preserve">Lead </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i/>
          <w:sz w:val="24"/>
          <w:szCs w:val="24"/>
        </w:rPr>
        <w:t>A. procera</w:t>
      </w:r>
      <w:r w:rsidRPr="00753424">
        <w:rPr>
          <w:rFonts w:ascii="Times New Roman" w:hAnsi="Times New Roman"/>
          <w:sz w:val="24"/>
          <w:szCs w:val="24"/>
        </w:rPr>
        <w:t xml:space="preserve"> seedling when supplied with Pb, revealed concentration dependent reduction in morphological parameters. Treatment of 10ppm of Pb showed maximum reduction i.e.50% in root length, 42.2% in shoot length, 44.7% in leaf area and 32.4% in biomass as compared to control. (</w:t>
      </w:r>
      <w:r w:rsidRPr="00946F62">
        <w:rPr>
          <w:rFonts w:ascii="Times New Roman" w:hAnsi="Times New Roman"/>
          <w:i/>
          <w:sz w:val="24"/>
          <w:szCs w:val="24"/>
        </w:rPr>
        <w:t>P</w:t>
      </w:r>
      <w:r w:rsidRPr="00753424">
        <w:rPr>
          <w:rFonts w:ascii="Times New Roman" w:hAnsi="Times New Roman"/>
          <w:sz w:val="24"/>
          <w:szCs w:val="24"/>
        </w:rPr>
        <w:t xml:space="preserve"> &lt; 0.001) (Table 1).</w:t>
      </w:r>
    </w:p>
    <w:p w:rsidR="00FC4C91" w:rsidRPr="00753424" w:rsidRDefault="00FC4C91" w:rsidP="000847D7">
      <w:pPr>
        <w:spacing w:before="200" w:after="0" w:afterAutospacing="0"/>
        <w:ind w:left="1134" w:firstLine="851"/>
        <w:rPr>
          <w:rFonts w:ascii="Times New Roman" w:hAnsi="Times New Roman"/>
          <w:sz w:val="24"/>
          <w:szCs w:val="24"/>
        </w:rPr>
      </w:pPr>
      <w:r w:rsidRPr="00753424">
        <w:rPr>
          <w:rFonts w:ascii="Times New Roman" w:hAnsi="Times New Roman"/>
          <w:sz w:val="24"/>
          <w:szCs w:val="24"/>
        </w:rPr>
        <w:t xml:space="preserve">Leaves of </w:t>
      </w:r>
      <w:r w:rsidRPr="00753424">
        <w:rPr>
          <w:rFonts w:ascii="Times New Roman" w:hAnsi="Times New Roman"/>
          <w:i/>
          <w:sz w:val="24"/>
          <w:szCs w:val="24"/>
        </w:rPr>
        <w:t>A. procera</w:t>
      </w:r>
      <w:r w:rsidRPr="00753424">
        <w:rPr>
          <w:rFonts w:ascii="Times New Roman" w:hAnsi="Times New Roman"/>
          <w:sz w:val="24"/>
          <w:szCs w:val="24"/>
        </w:rPr>
        <w:t xml:space="preserve"> exhibited reduction in total chlorophyll content at all treatments of Pb over control. Inhibitory effects were gradually increasing with the </w:t>
      </w:r>
      <w:r w:rsidRPr="00753424">
        <w:rPr>
          <w:rFonts w:ascii="Times New Roman" w:hAnsi="Times New Roman"/>
          <w:sz w:val="24"/>
          <w:szCs w:val="24"/>
        </w:rPr>
        <w:lastRenderedPageBreak/>
        <w:t>increasing concentration (</w:t>
      </w:r>
      <w:r w:rsidRPr="00946F62">
        <w:rPr>
          <w:rFonts w:ascii="Times New Roman" w:hAnsi="Times New Roman"/>
          <w:i/>
          <w:sz w:val="24"/>
          <w:szCs w:val="24"/>
        </w:rPr>
        <w:t xml:space="preserve">P </w:t>
      </w:r>
      <w:r w:rsidRPr="00753424">
        <w:rPr>
          <w:rFonts w:ascii="Times New Roman" w:hAnsi="Times New Roman"/>
          <w:sz w:val="24"/>
          <w:szCs w:val="24"/>
        </w:rPr>
        <w:t>&lt; 0.001). 10ppm treatment of Pb caused 69.3% reduction in chlorophyll, 89.8% in 5ppm and 28.09% in 1ppm treatments of Pb as compared to their control values. (</w:t>
      </w:r>
      <w:r w:rsidRPr="00946F62">
        <w:rPr>
          <w:rFonts w:ascii="Times New Roman" w:hAnsi="Times New Roman"/>
          <w:i/>
          <w:sz w:val="24"/>
          <w:szCs w:val="24"/>
        </w:rPr>
        <w:t>P</w:t>
      </w:r>
      <w:r w:rsidRPr="00753424">
        <w:rPr>
          <w:rFonts w:ascii="Times New Roman" w:hAnsi="Times New Roman"/>
          <w:sz w:val="24"/>
          <w:szCs w:val="24"/>
        </w:rPr>
        <w:t xml:space="preserve"> &lt; 0.001) (Table 2).</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A concentration dependent increase in polyphenol content was observed (P&lt; 0.001). 10ppm treatments of Pb exhibited the maximum increase in polyphenol content (28.6%) as compared to control. Similarly metal concentration dependent increase was observed in proline content of leaves (</w:t>
      </w:r>
      <w:r w:rsidRPr="00946F62">
        <w:rPr>
          <w:rFonts w:ascii="Times New Roman" w:hAnsi="Times New Roman"/>
          <w:i/>
          <w:sz w:val="24"/>
          <w:szCs w:val="24"/>
        </w:rPr>
        <w:t>P</w:t>
      </w:r>
      <w:r w:rsidRPr="00753424">
        <w:rPr>
          <w:rFonts w:ascii="Times New Roman" w:hAnsi="Times New Roman"/>
          <w:sz w:val="24"/>
          <w:szCs w:val="24"/>
        </w:rPr>
        <w:t>&lt; 0.001). 10ppm of Pb exhibited 112.8% enhancement in the proline content while 14.1% in 1ppm treatment as compared to control. All interaction were found to be highly significant (</w:t>
      </w:r>
      <w:r w:rsidRPr="00946F62">
        <w:rPr>
          <w:rFonts w:ascii="Times New Roman" w:hAnsi="Times New Roman"/>
          <w:i/>
          <w:sz w:val="24"/>
          <w:szCs w:val="24"/>
        </w:rPr>
        <w:t>P</w:t>
      </w:r>
      <w:r w:rsidRPr="00753424">
        <w:rPr>
          <w:rFonts w:ascii="Times New Roman" w:hAnsi="Times New Roman"/>
          <w:sz w:val="24"/>
          <w:szCs w:val="24"/>
        </w:rPr>
        <w:t>&lt;0.001) (Table 2).</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A concentration dependent decrease in crude protein over control was observed in the leaves. Maximum decrease found in 10ppm of Pb (80.7%) followed by 5ppm (29.8%) and (11.56%) of 1ppm treatment. All interactions were highly significant (</w:t>
      </w:r>
      <w:r w:rsidRPr="00946F62">
        <w:rPr>
          <w:rFonts w:ascii="Times New Roman" w:hAnsi="Times New Roman"/>
          <w:i/>
          <w:sz w:val="24"/>
          <w:szCs w:val="24"/>
        </w:rPr>
        <w:t>P</w:t>
      </w:r>
      <w:r w:rsidRPr="00753424">
        <w:rPr>
          <w:rFonts w:ascii="Times New Roman" w:hAnsi="Times New Roman"/>
          <w:sz w:val="24"/>
          <w:szCs w:val="24"/>
        </w:rPr>
        <w:t xml:space="preserve"> &lt; 0.001) (Table 2).</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A gradual decrease in soluble sugar with increasing concentrations of metals was observed over control (</w:t>
      </w:r>
      <w:r w:rsidRPr="00946F62">
        <w:rPr>
          <w:rFonts w:ascii="Times New Roman" w:hAnsi="Times New Roman"/>
          <w:i/>
          <w:sz w:val="24"/>
          <w:szCs w:val="24"/>
        </w:rPr>
        <w:t>P</w:t>
      </w:r>
      <w:r w:rsidRPr="00753424">
        <w:rPr>
          <w:rFonts w:ascii="Times New Roman" w:hAnsi="Times New Roman"/>
          <w:sz w:val="24"/>
          <w:szCs w:val="24"/>
        </w:rPr>
        <w:t xml:space="preserve"> &lt; 0.001). Maximum decrease was exhibited by 10ppm treatments i.e. 40.08% followed by 5ppm (33.6%) and 1ppm (12.4%). (Table 2).</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A concentration dependent decrease in total total free amino acid content over control was observed in the leaves. Maximum decrease occurred at 10ppm of Pb treatment (39.05%). However, all interactions were highly significant (</w:t>
      </w:r>
      <w:r w:rsidRPr="00946F62">
        <w:rPr>
          <w:rFonts w:ascii="Times New Roman" w:hAnsi="Times New Roman"/>
          <w:i/>
          <w:sz w:val="24"/>
          <w:szCs w:val="24"/>
        </w:rPr>
        <w:t>P</w:t>
      </w:r>
      <w:r w:rsidRPr="00753424">
        <w:rPr>
          <w:rFonts w:ascii="Times New Roman" w:hAnsi="Times New Roman"/>
          <w:sz w:val="24"/>
          <w:szCs w:val="24"/>
        </w:rPr>
        <w:t>&lt; 0.001). A concentration dependent increase in ascorbic acid content was observed (</w:t>
      </w:r>
      <w:r w:rsidRPr="00946F62">
        <w:rPr>
          <w:rFonts w:ascii="Times New Roman" w:hAnsi="Times New Roman"/>
          <w:i/>
          <w:sz w:val="24"/>
          <w:szCs w:val="24"/>
        </w:rPr>
        <w:t>P</w:t>
      </w:r>
      <w:r w:rsidRPr="00753424">
        <w:rPr>
          <w:rFonts w:ascii="Times New Roman" w:hAnsi="Times New Roman"/>
          <w:sz w:val="24"/>
          <w:szCs w:val="24"/>
        </w:rPr>
        <w:t xml:space="preserve">&lt; 0.001) but the interactions between metal and treatment were non-significant. 10ppm treatment of Pb exhibited the maximum increase in ascorbic acid content (131.1%) as compared to control. It was also observed by the present study that morphological and biochemical parameters of </w:t>
      </w:r>
      <w:r w:rsidRPr="00753424">
        <w:rPr>
          <w:rFonts w:ascii="Times New Roman" w:hAnsi="Times New Roman"/>
          <w:i/>
          <w:sz w:val="24"/>
          <w:szCs w:val="24"/>
        </w:rPr>
        <w:t>A. Procera</w:t>
      </w:r>
      <w:r w:rsidRPr="00753424">
        <w:rPr>
          <w:rFonts w:ascii="Times New Roman" w:hAnsi="Times New Roman"/>
          <w:sz w:val="24"/>
          <w:szCs w:val="24"/>
        </w:rPr>
        <w:t xml:space="preserve"> seedling was highly affected by Lead treatment at different concentrations, followed by Cadmium and Arsenic (Pb&gt; Cd&gt;As). </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 xml:space="preserve">Correlation coefficient calculated (Table. 3) for chemical parameters and seedling growth showed leaf area, root length, shoot length and biomass of seedlings were significantly and positively correlated with chlorophyll, crude protein, soluble sugar and total free amino acid while root length, shoot length, biomass were negatively correlated with polyphenol, proline and ascorbic acid. Similar results were observed with leaf area also, except polyphenol which could not be significantly correlated. </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 xml:space="preserve">Result indicates that heavy metals decreased chlorophyll content in </w:t>
      </w:r>
      <w:r w:rsidRPr="00753424">
        <w:rPr>
          <w:rFonts w:ascii="Times New Roman" w:hAnsi="Times New Roman"/>
          <w:i/>
          <w:sz w:val="24"/>
          <w:szCs w:val="24"/>
        </w:rPr>
        <w:t>A. procera</w:t>
      </w:r>
      <w:r w:rsidRPr="00753424">
        <w:rPr>
          <w:rFonts w:ascii="Times New Roman" w:hAnsi="Times New Roman"/>
          <w:sz w:val="24"/>
          <w:szCs w:val="24"/>
        </w:rPr>
        <w:t xml:space="preserve"> leaves with increasing concentrations of metals. Reduction in chlorophyll content may be due to the interference of all the metals with chlorophyll synthesis and fat metabolism, inhibiting root- shoot growth, photosynthesis, nutrient uptake, leaf area, biomass etc. (Pollacco, 1977).</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 xml:space="preserve">Polyphenol occurs in all plant parts and offer resistance against diseases and pests. In present study polyphenol content is gradually increasing with the increasing concentration of As and Pb, but in Cd decreased the content at 5ppm treatment and again increased in 10ppm treatment of Cd. It has been found that polyphenols concentration can alter with the altered natural environmental conditions, and increases the tissues surrounding a wound (Stafford, 1987). In the present study, high level of polyphenols may be due to severe foliar injuries like chlorosis and necrosis caused by </w:t>
      </w:r>
      <w:r w:rsidRPr="00753424">
        <w:rPr>
          <w:rFonts w:ascii="Times New Roman" w:hAnsi="Times New Roman"/>
          <w:sz w:val="24"/>
          <w:szCs w:val="24"/>
        </w:rPr>
        <w:lastRenderedPageBreak/>
        <w:t>metal toxicity on plants. Increased level of polyphenols may be considered as signal of stress due to pollution or some other injury. 10ppm treatment of Cd, As and Pb caused maximum increase up to 44.08%, 66.6% and 28.69% respectively as compared to control.</w:t>
      </w:r>
    </w:p>
    <w:p w:rsidR="00FC4C91" w:rsidRPr="00753424" w:rsidRDefault="00FC4C91"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 xml:space="preserve">Proline, a total free amino acid accumulated in plants when they experience moisture stress conditions and decline on release of stress (Pokhriyal </w:t>
      </w:r>
      <w:r w:rsidRPr="00753424">
        <w:rPr>
          <w:rFonts w:ascii="Times New Roman" w:hAnsi="Times New Roman"/>
          <w:i/>
          <w:sz w:val="24"/>
          <w:szCs w:val="24"/>
        </w:rPr>
        <w:t>et al.</w:t>
      </w:r>
      <w:r w:rsidRPr="00753424">
        <w:rPr>
          <w:rFonts w:ascii="Times New Roman" w:hAnsi="Times New Roman"/>
          <w:sz w:val="24"/>
          <w:szCs w:val="24"/>
        </w:rPr>
        <w:t xml:space="preserve">, 1985). Proline accumulation provides high stability in drought induced stress. Results indicate that Cd treated plant accumulated maximum proline content at 10ppm, followed by 10ppm treatments of As and Pb. Besides, control plants maintain a similar level of proline content. </w:t>
      </w:r>
    </w:p>
    <w:p w:rsidR="00FC4C91" w:rsidRPr="00753424" w:rsidRDefault="00FC4C91" w:rsidP="000847D7">
      <w:pPr>
        <w:spacing w:before="200" w:after="0" w:afterAutospacing="0"/>
        <w:ind w:left="1134"/>
        <w:rPr>
          <w:rFonts w:ascii="Times New Roman" w:hAnsi="Times New Roman"/>
          <w:vanish/>
          <w:color w:val="FF0000"/>
          <w:sz w:val="24"/>
          <w:szCs w:val="24"/>
          <w:specVanish/>
        </w:rPr>
      </w:pPr>
    </w:p>
    <w:p w:rsidR="00FC4C91" w:rsidRPr="00753424" w:rsidRDefault="00FC4C91" w:rsidP="000847D7">
      <w:pPr>
        <w:spacing w:before="200" w:after="0" w:afterAutospacing="0"/>
        <w:ind w:left="1134"/>
        <w:rPr>
          <w:rFonts w:ascii="Times New Roman" w:hAnsi="Times New Roman"/>
          <w:sz w:val="24"/>
          <w:szCs w:val="24"/>
        </w:rPr>
      </w:pPr>
      <w:r w:rsidRPr="00753424">
        <w:rPr>
          <w:rFonts w:ascii="Times New Roman" w:hAnsi="Times New Roman"/>
          <w:color w:val="FF0000"/>
          <w:sz w:val="24"/>
          <w:szCs w:val="24"/>
        </w:rPr>
        <w:t xml:space="preserve"> </w:t>
      </w:r>
      <w:r w:rsidRPr="00753424">
        <w:rPr>
          <w:rFonts w:ascii="Times New Roman" w:hAnsi="Times New Roman"/>
          <w:color w:val="FF0000"/>
          <w:sz w:val="24"/>
          <w:szCs w:val="24"/>
        </w:rPr>
        <w:tab/>
      </w:r>
      <w:r w:rsidRPr="00753424">
        <w:rPr>
          <w:rFonts w:ascii="Times New Roman" w:hAnsi="Times New Roman"/>
          <w:sz w:val="24"/>
          <w:szCs w:val="24"/>
        </w:rPr>
        <w:t xml:space="preserve">Heavy metals reduced crude proteins in agricultural crops and in this study the effect was much pronounced on forestry tree species as compared to agricultural crops (Hemalatha </w:t>
      </w:r>
      <w:r w:rsidRPr="00753424">
        <w:rPr>
          <w:rFonts w:ascii="Times New Roman" w:hAnsi="Times New Roman"/>
          <w:i/>
          <w:sz w:val="24"/>
          <w:szCs w:val="24"/>
        </w:rPr>
        <w:t>et al</w:t>
      </w:r>
      <w:r w:rsidRPr="00753424">
        <w:rPr>
          <w:rFonts w:ascii="Times New Roman" w:hAnsi="Times New Roman"/>
          <w:sz w:val="24"/>
          <w:szCs w:val="24"/>
        </w:rPr>
        <w:t xml:space="preserve">., 1997). However, maximum reduction occurred at 10ppm of As (82.67%). The decrease caused either by reduced </w:t>
      </w:r>
      <w:r w:rsidRPr="00753424">
        <w:rPr>
          <w:rFonts w:ascii="Times New Roman" w:hAnsi="Times New Roman"/>
          <w:i/>
          <w:sz w:val="24"/>
          <w:szCs w:val="24"/>
        </w:rPr>
        <w:t>denovo synthesis</w:t>
      </w:r>
      <w:r w:rsidRPr="00753424">
        <w:rPr>
          <w:rFonts w:ascii="Times New Roman" w:hAnsi="Times New Roman"/>
          <w:sz w:val="24"/>
          <w:szCs w:val="24"/>
        </w:rPr>
        <w:t xml:space="preserve"> or by an increased decomposition of crude protein to amino acid, it may also serve as suitable indicator of pollution level (Todd </w:t>
      </w:r>
      <w:r w:rsidRPr="00753424">
        <w:rPr>
          <w:rFonts w:ascii="Times New Roman" w:hAnsi="Times New Roman"/>
          <w:i/>
          <w:sz w:val="24"/>
          <w:szCs w:val="24"/>
        </w:rPr>
        <w:t>et al.</w:t>
      </w:r>
      <w:r w:rsidRPr="00753424">
        <w:rPr>
          <w:rFonts w:ascii="Times New Roman" w:hAnsi="Times New Roman"/>
          <w:sz w:val="24"/>
          <w:szCs w:val="24"/>
        </w:rPr>
        <w:t xml:space="preserve">, 1961). The decrease in protein could be understood that metal in all likelihood would interfere with sulphur containing amino acid and crude protein resulted in decreased protein content (Somasundaram </w:t>
      </w:r>
      <w:r w:rsidRPr="00753424">
        <w:rPr>
          <w:rFonts w:ascii="Times New Roman" w:hAnsi="Times New Roman"/>
          <w:i/>
          <w:sz w:val="24"/>
          <w:szCs w:val="24"/>
        </w:rPr>
        <w:t>et al.</w:t>
      </w:r>
      <w:r w:rsidRPr="00753424">
        <w:rPr>
          <w:rFonts w:ascii="Times New Roman" w:hAnsi="Times New Roman"/>
          <w:sz w:val="24"/>
          <w:szCs w:val="24"/>
        </w:rPr>
        <w:t>, 1994). Amino acids play a central role in plant primary metabolism. Being early products of photosynthesis and nitrogen assimilation, they represent an important link between nitrogen and carb</w:t>
      </w:r>
      <w:r w:rsidR="00946F62">
        <w:rPr>
          <w:rFonts w:ascii="Times New Roman" w:hAnsi="Times New Roman"/>
          <w:sz w:val="24"/>
          <w:szCs w:val="24"/>
        </w:rPr>
        <w:t>on metabolism (Durzan &amp; Steward</w:t>
      </w:r>
      <w:r w:rsidRPr="00753424">
        <w:rPr>
          <w:rFonts w:ascii="Times New Roman" w:hAnsi="Times New Roman"/>
          <w:sz w:val="24"/>
          <w:szCs w:val="24"/>
        </w:rPr>
        <w:t xml:space="preserve">, 1983). </w:t>
      </w:r>
    </w:p>
    <w:p w:rsidR="00FC4C91" w:rsidRPr="00753424" w:rsidRDefault="00FC4C91" w:rsidP="000847D7">
      <w:pPr>
        <w:tabs>
          <w:tab w:val="left" w:pos="1985"/>
          <w:tab w:val="left" w:pos="2835"/>
          <w:tab w:val="left" w:pos="8505"/>
        </w:tabs>
        <w:spacing w:before="200" w:after="0" w:afterAutospacing="0"/>
        <w:ind w:left="1134" w:hanging="85"/>
        <w:rPr>
          <w:rFonts w:ascii="Times New Roman" w:hAnsi="Times New Roman"/>
          <w:sz w:val="24"/>
          <w:szCs w:val="24"/>
        </w:rPr>
      </w:pPr>
      <w:r w:rsidRPr="00753424">
        <w:rPr>
          <w:rFonts w:ascii="Times New Roman" w:hAnsi="Times New Roman"/>
          <w:sz w:val="24"/>
          <w:szCs w:val="24"/>
        </w:rPr>
        <w:t xml:space="preserve">Ascorbic acid, a natural antioxidant plays an important role in pollution tolerance, and a direct relationship between endogenous levels of ascorbic acid and plant susceptibility to pollutant has been established (Keller </w:t>
      </w:r>
      <w:r w:rsidRPr="00753424">
        <w:rPr>
          <w:rFonts w:ascii="Times New Roman" w:hAnsi="Times New Roman"/>
          <w:i/>
          <w:sz w:val="24"/>
          <w:szCs w:val="24"/>
        </w:rPr>
        <w:t>et al.</w:t>
      </w:r>
      <w:r w:rsidRPr="00753424">
        <w:rPr>
          <w:rFonts w:ascii="Times New Roman" w:hAnsi="Times New Roman"/>
          <w:sz w:val="24"/>
          <w:szCs w:val="24"/>
        </w:rPr>
        <w:t>, 1977). Ascorbic acid maintains the stability of cell membranes during pollution stress and scavenges cytotoxic free radicals. Other reports show that plants in the polluted area either produce or consist of initially a higher amount of ascorbic acid. Increase of ascorbic acid content in leaves with increasing concentration of metals show susceptibility to heavy metals</w:t>
      </w:r>
      <w:r w:rsidR="00453D13" w:rsidRPr="00753424">
        <w:rPr>
          <w:rFonts w:ascii="Times New Roman" w:hAnsi="Times New Roman"/>
          <w:sz w:val="24"/>
          <w:szCs w:val="24"/>
        </w:rPr>
        <w:t>.</w:t>
      </w:r>
    </w:p>
    <w:p w:rsidR="00F5787A" w:rsidRPr="00753424" w:rsidRDefault="00F5787A" w:rsidP="000847D7">
      <w:pPr>
        <w:spacing w:before="200" w:after="0" w:afterAutospacing="0"/>
        <w:ind w:left="1134" w:firstLine="720"/>
        <w:rPr>
          <w:rFonts w:ascii="Times New Roman" w:hAnsi="Times New Roman"/>
          <w:sz w:val="24"/>
          <w:szCs w:val="24"/>
        </w:rPr>
      </w:pPr>
      <w:r w:rsidRPr="00753424">
        <w:rPr>
          <w:rFonts w:ascii="Times New Roman" w:hAnsi="Times New Roman"/>
          <w:sz w:val="24"/>
          <w:szCs w:val="24"/>
        </w:rPr>
        <w:t xml:space="preserve">Soluble Sugar, an important constituent is manufactured during photosynthesis and breakdown during respiration by plants. All metals have decreased the content with increasing concentration as reported in agricultural crops also (Hemalatha </w:t>
      </w:r>
      <w:r w:rsidRPr="00753424">
        <w:rPr>
          <w:rFonts w:ascii="Times New Roman" w:hAnsi="Times New Roman"/>
          <w:i/>
          <w:sz w:val="24"/>
          <w:szCs w:val="24"/>
        </w:rPr>
        <w:t>et al.</w:t>
      </w:r>
      <w:r w:rsidRPr="00753424">
        <w:rPr>
          <w:rFonts w:ascii="Times New Roman" w:hAnsi="Times New Roman"/>
          <w:sz w:val="24"/>
          <w:szCs w:val="24"/>
        </w:rPr>
        <w:t xml:space="preserve">, 1997). Such inhibition of photosynthesis in higher plants by heavy metals has been reported (Bazzaz </w:t>
      </w:r>
      <w:r w:rsidRPr="00753424">
        <w:rPr>
          <w:rFonts w:ascii="Times New Roman" w:hAnsi="Times New Roman"/>
          <w:i/>
          <w:sz w:val="24"/>
          <w:szCs w:val="24"/>
        </w:rPr>
        <w:t>et al.</w:t>
      </w:r>
      <w:r w:rsidRPr="00753424">
        <w:rPr>
          <w:rFonts w:ascii="Times New Roman" w:hAnsi="Times New Roman"/>
          <w:sz w:val="24"/>
          <w:szCs w:val="24"/>
        </w:rPr>
        <w:t>, 1975). The low sugar levels may be due to lowered synthesis or diversion of the metabolites to other synthesis processes.</w:t>
      </w:r>
    </w:p>
    <w:p w:rsidR="00FC4C91" w:rsidRPr="00753424" w:rsidRDefault="00FC4C91" w:rsidP="000847D7">
      <w:pPr>
        <w:spacing w:before="200" w:after="0" w:afterAutospacing="0"/>
        <w:ind w:left="1134"/>
        <w:rPr>
          <w:rFonts w:ascii="Times New Roman" w:hAnsi="Times New Roman"/>
          <w:b/>
          <w:sz w:val="24"/>
          <w:szCs w:val="24"/>
        </w:rPr>
      </w:pPr>
      <w:r w:rsidRPr="00753424">
        <w:rPr>
          <w:rFonts w:ascii="Times New Roman" w:hAnsi="Times New Roman"/>
          <w:b/>
          <w:sz w:val="24"/>
          <w:szCs w:val="24"/>
        </w:rPr>
        <w:t>Acknowledgments</w:t>
      </w:r>
    </w:p>
    <w:p w:rsidR="00FC4C91" w:rsidRPr="00753424" w:rsidRDefault="00FC4C91" w:rsidP="000847D7">
      <w:pPr>
        <w:autoSpaceDE w:val="0"/>
        <w:autoSpaceDN w:val="0"/>
        <w:adjustRightInd w:val="0"/>
        <w:spacing w:before="200" w:after="0" w:afterAutospacing="0"/>
        <w:ind w:left="1134"/>
        <w:rPr>
          <w:rFonts w:ascii="Times New Roman" w:hAnsi="Times New Roman"/>
          <w:sz w:val="24"/>
          <w:szCs w:val="24"/>
        </w:rPr>
      </w:pPr>
      <w:r w:rsidRPr="00753424">
        <w:rPr>
          <w:rFonts w:ascii="Times New Roman" w:hAnsi="Times New Roman"/>
          <w:sz w:val="24"/>
          <w:szCs w:val="24"/>
        </w:rPr>
        <w:t xml:space="preserve">Authors thank Dr. (Mrs.) P. Soni, Head, Ecology and Environment Division Forest Research Institute, Dehradun for her valuable suggestions. We also thank to </w:t>
      </w:r>
      <w:r w:rsidR="008505E3" w:rsidRPr="00753424">
        <w:rPr>
          <w:rFonts w:ascii="Times New Roman" w:hAnsi="Times New Roman"/>
          <w:sz w:val="24"/>
          <w:szCs w:val="24"/>
        </w:rPr>
        <w:t xml:space="preserve">Ashish Rawat, </w:t>
      </w:r>
      <w:r w:rsidRPr="00753424">
        <w:rPr>
          <w:rFonts w:ascii="Times New Roman" w:hAnsi="Times New Roman"/>
          <w:sz w:val="24"/>
          <w:szCs w:val="24"/>
        </w:rPr>
        <w:t xml:space="preserve">Megha Rawat, for providing help for conducting the experiments </w:t>
      </w:r>
      <w:r w:rsidR="00037EE1" w:rsidRPr="00753424">
        <w:rPr>
          <w:rFonts w:ascii="Times New Roman" w:hAnsi="Times New Roman"/>
          <w:sz w:val="24"/>
          <w:szCs w:val="24"/>
        </w:rPr>
        <w:t>and suggestion</w:t>
      </w:r>
      <w:r w:rsidRPr="00753424">
        <w:rPr>
          <w:rFonts w:ascii="Times New Roman" w:hAnsi="Times New Roman"/>
          <w:sz w:val="24"/>
          <w:szCs w:val="24"/>
        </w:rPr>
        <w:t xml:space="preserve"> during the statistical analysis of study.</w:t>
      </w:r>
    </w:p>
    <w:p w:rsidR="00B85543" w:rsidRDefault="00B85543" w:rsidP="000847D7">
      <w:pPr>
        <w:spacing w:before="200" w:after="0" w:afterAutospacing="0"/>
        <w:ind w:left="1134"/>
        <w:rPr>
          <w:rFonts w:ascii="Times New Roman" w:hAnsi="Times New Roman"/>
          <w:b/>
          <w:sz w:val="24"/>
          <w:szCs w:val="24"/>
        </w:rPr>
      </w:pPr>
    </w:p>
    <w:p w:rsidR="00B85543" w:rsidRDefault="00B85543" w:rsidP="000847D7">
      <w:pPr>
        <w:spacing w:before="200" w:after="0" w:afterAutospacing="0"/>
        <w:ind w:left="1134"/>
        <w:rPr>
          <w:rFonts w:ascii="Times New Roman" w:hAnsi="Times New Roman"/>
          <w:b/>
          <w:sz w:val="24"/>
          <w:szCs w:val="24"/>
        </w:rPr>
      </w:pPr>
    </w:p>
    <w:p w:rsidR="00B85543" w:rsidRDefault="00B85543" w:rsidP="000847D7">
      <w:pPr>
        <w:spacing w:before="200" w:after="0" w:afterAutospacing="0"/>
        <w:ind w:left="1134"/>
        <w:rPr>
          <w:rFonts w:ascii="Times New Roman" w:hAnsi="Times New Roman"/>
          <w:b/>
          <w:sz w:val="24"/>
          <w:szCs w:val="24"/>
        </w:rPr>
      </w:pPr>
    </w:p>
    <w:p w:rsidR="00FC4C91" w:rsidRDefault="00FC4C91" w:rsidP="000847D7">
      <w:pPr>
        <w:spacing w:before="200" w:after="0" w:afterAutospacing="0"/>
        <w:ind w:left="1134"/>
        <w:rPr>
          <w:rFonts w:ascii="Times New Roman" w:hAnsi="Times New Roman"/>
          <w:b/>
          <w:sz w:val="24"/>
          <w:szCs w:val="24"/>
        </w:rPr>
      </w:pPr>
      <w:r w:rsidRPr="00753424">
        <w:rPr>
          <w:rFonts w:ascii="Times New Roman" w:hAnsi="Times New Roman"/>
          <w:b/>
          <w:sz w:val="24"/>
          <w:szCs w:val="24"/>
        </w:rPr>
        <w:lastRenderedPageBreak/>
        <w:t>References</w:t>
      </w:r>
    </w:p>
    <w:p w:rsidR="008949BF" w:rsidRDefault="008949BF" w:rsidP="000847D7">
      <w:pPr>
        <w:spacing w:before="200" w:after="0" w:afterAutospacing="0"/>
        <w:ind w:left="1134"/>
        <w:rPr>
          <w:rFonts w:ascii="Times New Roman" w:hAnsi="Times New Roman"/>
          <w:sz w:val="24"/>
          <w:szCs w:val="24"/>
        </w:rPr>
      </w:pPr>
      <w:r w:rsidRPr="00753424">
        <w:rPr>
          <w:rFonts w:ascii="Times New Roman" w:hAnsi="Times New Roman"/>
          <w:sz w:val="24"/>
          <w:szCs w:val="24"/>
        </w:rPr>
        <w:t>Arnon DI</w:t>
      </w:r>
      <w:r>
        <w:rPr>
          <w:rFonts w:ascii="Times New Roman" w:hAnsi="Times New Roman"/>
          <w:sz w:val="24"/>
          <w:szCs w:val="24"/>
        </w:rPr>
        <w:t xml:space="preserve">. </w:t>
      </w:r>
      <w:r w:rsidRPr="00753424">
        <w:rPr>
          <w:rFonts w:ascii="Times New Roman" w:hAnsi="Times New Roman"/>
          <w:sz w:val="24"/>
          <w:szCs w:val="24"/>
        </w:rPr>
        <w:t>Copper- enzyme in isolated chloroplast.</w:t>
      </w:r>
      <w:r w:rsidRPr="00753424">
        <w:rPr>
          <w:rFonts w:ascii="Times New Roman" w:hAnsi="Times New Roman"/>
          <w:i/>
          <w:sz w:val="24"/>
          <w:szCs w:val="24"/>
        </w:rPr>
        <w:t xml:space="preserve"> </w:t>
      </w:r>
      <w:r w:rsidRPr="00F36B47">
        <w:rPr>
          <w:rFonts w:ascii="Times New Roman" w:hAnsi="Times New Roman"/>
          <w:sz w:val="24"/>
          <w:szCs w:val="24"/>
        </w:rPr>
        <w:t>PI</w:t>
      </w:r>
      <w:r>
        <w:rPr>
          <w:rFonts w:ascii="Times New Roman" w:hAnsi="Times New Roman"/>
          <w:sz w:val="24"/>
          <w:szCs w:val="24"/>
        </w:rPr>
        <w:t>ant</w:t>
      </w:r>
      <w:r w:rsidRPr="00F36B47">
        <w:rPr>
          <w:rFonts w:ascii="Times New Roman" w:hAnsi="Times New Roman"/>
          <w:sz w:val="24"/>
          <w:szCs w:val="24"/>
        </w:rPr>
        <w:t xml:space="preserve"> Physiol</w:t>
      </w:r>
      <w:r>
        <w:rPr>
          <w:rFonts w:ascii="Times New Roman" w:hAnsi="Times New Roman"/>
          <w:sz w:val="24"/>
          <w:szCs w:val="24"/>
        </w:rPr>
        <w:t xml:space="preserve"> 1995;</w:t>
      </w:r>
      <w:r w:rsidRPr="00753424">
        <w:rPr>
          <w:rFonts w:ascii="Times New Roman" w:hAnsi="Times New Roman"/>
          <w:sz w:val="24"/>
          <w:szCs w:val="24"/>
        </w:rPr>
        <w:t>24</w:t>
      </w:r>
      <w:r>
        <w:rPr>
          <w:rFonts w:ascii="Times New Roman" w:hAnsi="Times New Roman"/>
          <w:sz w:val="24"/>
          <w:szCs w:val="24"/>
        </w:rPr>
        <w:t>:</w:t>
      </w:r>
      <w:r w:rsidRPr="00753424">
        <w:rPr>
          <w:rFonts w:ascii="Times New Roman" w:hAnsi="Times New Roman"/>
          <w:sz w:val="24"/>
          <w:szCs w:val="24"/>
        </w:rPr>
        <w:t>1-15.</w:t>
      </w:r>
    </w:p>
    <w:p w:rsidR="008949BF" w:rsidRDefault="008949BF" w:rsidP="00697F74">
      <w:pPr>
        <w:spacing w:before="200" w:after="0" w:afterAutospacing="0"/>
        <w:ind w:left="1134"/>
        <w:rPr>
          <w:rFonts w:ascii="Times New Roman" w:hAnsi="Times New Roman"/>
          <w:sz w:val="24"/>
          <w:szCs w:val="24"/>
        </w:rPr>
      </w:pPr>
      <w:r w:rsidRPr="00753424">
        <w:rPr>
          <w:rFonts w:ascii="Times New Roman" w:hAnsi="Times New Roman"/>
          <w:sz w:val="24"/>
          <w:szCs w:val="24"/>
        </w:rPr>
        <w:t>Bates</w:t>
      </w:r>
      <w:r>
        <w:rPr>
          <w:rFonts w:ascii="Times New Roman" w:hAnsi="Times New Roman"/>
          <w:sz w:val="24"/>
          <w:szCs w:val="24"/>
        </w:rPr>
        <w:t xml:space="preserve"> </w:t>
      </w:r>
      <w:r w:rsidRPr="00753424">
        <w:rPr>
          <w:rFonts w:ascii="Times New Roman" w:hAnsi="Times New Roman"/>
          <w:sz w:val="24"/>
          <w:szCs w:val="24"/>
        </w:rPr>
        <w:t>LS, Waldren RP, Teare ID</w:t>
      </w:r>
      <w:r>
        <w:rPr>
          <w:rFonts w:ascii="Times New Roman" w:hAnsi="Times New Roman"/>
          <w:sz w:val="24"/>
          <w:szCs w:val="24"/>
        </w:rPr>
        <w:t xml:space="preserve">. </w:t>
      </w:r>
      <w:r w:rsidRPr="00753424">
        <w:rPr>
          <w:rFonts w:ascii="Times New Roman" w:hAnsi="Times New Roman"/>
          <w:sz w:val="24"/>
          <w:szCs w:val="24"/>
        </w:rPr>
        <w:t xml:space="preserve">Rapid determination of free proline for water stress studies. </w:t>
      </w:r>
      <w:r w:rsidRPr="00697F74">
        <w:rPr>
          <w:rFonts w:ascii="Times New Roman" w:hAnsi="Times New Roman"/>
          <w:sz w:val="24"/>
          <w:szCs w:val="24"/>
        </w:rPr>
        <w:t>Plant Soil</w:t>
      </w:r>
      <w:r>
        <w:rPr>
          <w:rFonts w:ascii="Times New Roman" w:hAnsi="Times New Roman"/>
          <w:sz w:val="24"/>
          <w:szCs w:val="24"/>
        </w:rPr>
        <w:t xml:space="preserve"> 1973;</w:t>
      </w:r>
      <w:r w:rsidRPr="00753424">
        <w:rPr>
          <w:rFonts w:ascii="Times New Roman" w:hAnsi="Times New Roman"/>
          <w:sz w:val="24"/>
          <w:szCs w:val="24"/>
        </w:rPr>
        <w:t>39</w:t>
      </w:r>
      <w:r>
        <w:rPr>
          <w:rFonts w:ascii="Times New Roman" w:hAnsi="Times New Roman"/>
          <w:sz w:val="24"/>
          <w:szCs w:val="24"/>
        </w:rPr>
        <w:t>:</w:t>
      </w:r>
      <w:r w:rsidRPr="00753424">
        <w:rPr>
          <w:rFonts w:ascii="Times New Roman" w:hAnsi="Times New Roman"/>
          <w:sz w:val="24"/>
          <w:szCs w:val="24"/>
        </w:rPr>
        <w:t>205-207.</w:t>
      </w:r>
    </w:p>
    <w:p w:rsidR="008949BF" w:rsidRPr="00753424" w:rsidRDefault="008949BF" w:rsidP="00697F74">
      <w:pPr>
        <w:spacing w:before="200" w:after="0" w:afterAutospacing="0"/>
        <w:ind w:left="1134"/>
        <w:rPr>
          <w:rFonts w:ascii="Times New Roman" w:hAnsi="Times New Roman"/>
          <w:sz w:val="24"/>
          <w:szCs w:val="24"/>
        </w:rPr>
      </w:pPr>
      <w:r w:rsidRPr="00753424">
        <w:rPr>
          <w:rFonts w:ascii="Times New Roman" w:hAnsi="Times New Roman"/>
          <w:sz w:val="24"/>
          <w:szCs w:val="24"/>
        </w:rPr>
        <w:t>Bazzaz FA, Carlson</w:t>
      </w:r>
      <w:r>
        <w:rPr>
          <w:rFonts w:ascii="Times New Roman" w:hAnsi="Times New Roman"/>
          <w:sz w:val="24"/>
          <w:szCs w:val="24"/>
        </w:rPr>
        <w:t xml:space="preserve"> </w:t>
      </w:r>
      <w:r w:rsidRPr="00753424">
        <w:rPr>
          <w:rFonts w:ascii="Times New Roman" w:hAnsi="Times New Roman"/>
          <w:sz w:val="24"/>
          <w:szCs w:val="24"/>
        </w:rPr>
        <w:t>RW, Rife GL.</w:t>
      </w:r>
      <w:r>
        <w:rPr>
          <w:rFonts w:ascii="Times New Roman" w:hAnsi="Times New Roman"/>
          <w:sz w:val="24"/>
          <w:szCs w:val="24"/>
        </w:rPr>
        <w:t xml:space="preserve"> </w:t>
      </w:r>
      <w:r w:rsidRPr="00753424">
        <w:rPr>
          <w:rFonts w:ascii="Times New Roman" w:hAnsi="Times New Roman"/>
          <w:sz w:val="24"/>
          <w:szCs w:val="24"/>
        </w:rPr>
        <w:t xml:space="preserve">Inhibition of corn and sunflower photosynthesis lead. </w:t>
      </w:r>
      <w:r w:rsidRPr="00697F74">
        <w:rPr>
          <w:rFonts w:ascii="Times New Roman" w:hAnsi="Times New Roman"/>
          <w:sz w:val="24"/>
          <w:szCs w:val="24"/>
        </w:rPr>
        <w:t>Physiol Plantarum</w:t>
      </w:r>
      <w:r>
        <w:rPr>
          <w:rFonts w:ascii="Times New Roman" w:hAnsi="Times New Roman"/>
          <w:sz w:val="24"/>
          <w:szCs w:val="24"/>
        </w:rPr>
        <w:t xml:space="preserve"> 1975;</w:t>
      </w:r>
      <w:r w:rsidRPr="00753424">
        <w:rPr>
          <w:rFonts w:ascii="Times New Roman" w:hAnsi="Times New Roman"/>
          <w:sz w:val="24"/>
          <w:szCs w:val="24"/>
        </w:rPr>
        <w:t>34</w:t>
      </w:r>
      <w:r>
        <w:rPr>
          <w:rFonts w:ascii="Times New Roman" w:hAnsi="Times New Roman"/>
          <w:sz w:val="24"/>
          <w:szCs w:val="24"/>
        </w:rPr>
        <w:t>:</w:t>
      </w:r>
      <w:r w:rsidRPr="00753424">
        <w:rPr>
          <w:rFonts w:ascii="Times New Roman" w:hAnsi="Times New Roman"/>
          <w:sz w:val="24"/>
          <w:szCs w:val="24"/>
        </w:rPr>
        <w:t>326-329.</w:t>
      </w:r>
    </w:p>
    <w:p w:rsidR="008949BF" w:rsidRPr="00753424" w:rsidRDefault="008949BF" w:rsidP="00697F74">
      <w:pPr>
        <w:spacing w:before="200" w:after="0" w:afterAutospacing="0"/>
        <w:ind w:left="1134"/>
        <w:rPr>
          <w:rFonts w:ascii="Times New Roman" w:hAnsi="Times New Roman"/>
          <w:sz w:val="24"/>
          <w:szCs w:val="24"/>
        </w:rPr>
      </w:pPr>
      <w:r w:rsidRPr="00753424">
        <w:rPr>
          <w:rFonts w:ascii="Times New Roman" w:hAnsi="Times New Roman"/>
          <w:sz w:val="24"/>
          <w:szCs w:val="24"/>
        </w:rPr>
        <w:t>Dubois MK, Hamilton A</w:t>
      </w:r>
      <w:r>
        <w:rPr>
          <w:rFonts w:ascii="Times New Roman" w:hAnsi="Times New Roman"/>
          <w:sz w:val="24"/>
          <w:szCs w:val="24"/>
        </w:rPr>
        <w:t>,</w:t>
      </w:r>
      <w:r w:rsidRPr="00753424">
        <w:rPr>
          <w:rFonts w:ascii="Times New Roman" w:hAnsi="Times New Roman"/>
          <w:sz w:val="24"/>
          <w:szCs w:val="24"/>
        </w:rPr>
        <w:t xml:space="preserve"> Rebers</w:t>
      </w:r>
      <w:r>
        <w:rPr>
          <w:rFonts w:ascii="Times New Roman" w:hAnsi="Times New Roman"/>
          <w:sz w:val="24"/>
          <w:szCs w:val="24"/>
        </w:rPr>
        <w:t xml:space="preserve"> </w:t>
      </w:r>
      <w:r w:rsidRPr="00753424">
        <w:rPr>
          <w:rFonts w:ascii="Times New Roman" w:hAnsi="Times New Roman"/>
          <w:sz w:val="24"/>
          <w:szCs w:val="24"/>
        </w:rPr>
        <w:t>PA,</w:t>
      </w:r>
      <w:r>
        <w:rPr>
          <w:rFonts w:ascii="Times New Roman" w:hAnsi="Times New Roman"/>
          <w:sz w:val="24"/>
          <w:szCs w:val="24"/>
        </w:rPr>
        <w:t xml:space="preserve"> </w:t>
      </w:r>
      <w:r w:rsidRPr="00753424">
        <w:rPr>
          <w:rFonts w:ascii="Times New Roman" w:hAnsi="Times New Roman"/>
          <w:sz w:val="24"/>
          <w:szCs w:val="24"/>
        </w:rPr>
        <w:t>Smith</w:t>
      </w:r>
      <w:r>
        <w:rPr>
          <w:rFonts w:ascii="Times New Roman" w:hAnsi="Times New Roman"/>
          <w:sz w:val="24"/>
          <w:szCs w:val="24"/>
        </w:rPr>
        <w:t xml:space="preserve">. </w:t>
      </w:r>
      <w:r w:rsidRPr="00753424">
        <w:rPr>
          <w:rFonts w:ascii="Times New Roman" w:hAnsi="Times New Roman"/>
          <w:sz w:val="24"/>
          <w:szCs w:val="24"/>
        </w:rPr>
        <w:t xml:space="preserve">Colorimetric method for determination of sugar and related substances. </w:t>
      </w:r>
      <w:r w:rsidRPr="00697F74">
        <w:rPr>
          <w:rFonts w:ascii="Times New Roman" w:hAnsi="Times New Roman"/>
          <w:sz w:val="24"/>
          <w:szCs w:val="24"/>
        </w:rPr>
        <w:t>Anal Chem</w:t>
      </w:r>
      <w:r>
        <w:rPr>
          <w:rFonts w:ascii="Times New Roman" w:hAnsi="Times New Roman"/>
          <w:sz w:val="24"/>
          <w:szCs w:val="24"/>
        </w:rPr>
        <w:t xml:space="preserve"> 1956;</w:t>
      </w:r>
      <w:r w:rsidRPr="00753424">
        <w:rPr>
          <w:rFonts w:ascii="Times New Roman" w:hAnsi="Times New Roman"/>
          <w:sz w:val="24"/>
          <w:szCs w:val="24"/>
        </w:rPr>
        <w:t>8</w:t>
      </w:r>
      <w:r>
        <w:rPr>
          <w:rFonts w:ascii="Times New Roman" w:hAnsi="Times New Roman"/>
          <w:sz w:val="24"/>
          <w:szCs w:val="24"/>
        </w:rPr>
        <w:t>:</w:t>
      </w:r>
      <w:r w:rsidRPr="00753424">
        <w:rPr>
          <w:rFonts w:ascii="Times New Roman" w:hAnsi="Times New Roman"/>
          <w:sz w:val="24"/>
          <w:szCs w:val="24"/>
        </w:rPr>
        <w:t>350-356.</w:t>
      </w:r>
    </w:p>
    <w:p w:rsidR="008949BF" w:rsidRPr="00753424" w:rsidRDefault="008949BF" w:rsidP="00697F74">
      <w:pPr>
        <w:spacing w:before="200" w:after="0" w:afterAutospacing="0"/>
        <w:ind w:left="1134"/>
        <w:rPr>
          <w:rFonts w:ascii="Times New Roman" w:hAnsi="Times New Roman"/>
          <w:sz w:val="24"/>
          <w:szCs w:val="24"/>
        </w:rPr>
      </w:pPr>
      <w:r w:rsidRPr="004A4004">
        <w:rPr>
          <w:rFonts w:ascii="Times New Roman" w:hAnsi="Times New Roman"/>
          <w:sz w:val="24"/>
          <w:szCs w:val="24"/>
        </w:rPr>
        <w:t xml:space="preserve">Durzan DJ, </w:t>
      </w:r>
      <w:r>
        <w:rPr>
          <w:rFonts w:ascii="Times New Roman" w:hAnsi="Times New Roman"/>
          <w:sz w:val="24"/>
          <w:szCs w:val="24"/>
        </w:rPr>
        <w:t xml:space="preserve">and </w:t>
      </w:r>
      <w:r w:rsidRPr="004A4004">
        <w:rPr>
          <w:rFonts w:ascii="Times New Roman" w:hAnsi="Times New Roman"/>
          <w:sz w:val="24"/>
          <w:szCs w:val="24"/>
        </w:rPr>
        <w:t>Steward</w:t>
      </w:r>
      <w:r>
        <w:rPr>
          <w:rFonts w:ascii="Times New Roman" w:hAnsi="Times New Roman"/>
          <w:sz w:val="24"/>
          <w:szCs w:val="24"/>
        </w:rPr>
        <w:t xml:space="preserve"> </w:t>
      </w:r>
      <w:r w:rsidRPr="004A4004">
        <w:rPr>
          <w:rFonts w:ascii="Times New Roman" w:hAnsi="Times New Roman"/>
          <w:sz w:val="24"/>
          <w:szCs w:val="24"/>
        </w:rPr>
        <w:t xml:space="preserve"> F</w:t>
      </w:r>
      <w:r>
        <w:rPr>
          <w:rFonts w:ascii="Times New Roman" w:hAnsi="Times New Roman"/>
          <w:sz w:val="24"/>
          <w:szCs w:val="24"/>
        </w:rPr>
        <w:t xml:space="preserve"> </w:t>
      </w:r>
      <w:r w:rsidRPr="004A4004">
        <w:rPr>
          <w:rFonts w:ascii="Times New Roman" w:hAnsi="Times New Roman"/>
          <w:sz w:val="24"/>
          <w:szCs w:val="24"/>
        </w:rPr>
        <w:t>C</w:t>
      </w:r>
      <w:r>
        <w:rPr>
          <w:rFonts w:ascii="Times New Roman" w:hAnsi="Times New Roman"/>
          <w:sz w:val="24"/>
          <w:szCs w:val="24"/>
        </w:rPr>
        <w:t>.</w:t>
      </w:r>
      <w:r w:rsidRPr="00753424">
        <w:rPr>
          <w:rFonts w:ascii="Times New Roman" w:hAnsi="Times New Roman"/>
          <w:sz w:val="24"/>
          <w:szCs w:val="24"/>
        </w:rPr>
        <w:t xml:space="preserve"> Nitrogen metabolism. In plant physiology; A treatise, vol.VIII, ed. F.C. Steward and R. G. S. Bidwell. Academic Press, New York</w:t>
      </w:r>
      <w:r>
        <w:rPr>
          <w:rFonts w:ascii="Times New Roman" w:hAnsi="Times New Roman"/>
          <w:sz w:val="24"/>
          <w:szCs w:val="24"/>
        </w:rPr>
        <w:t>:</w:t>
      </w:r>
      <w:r w:rsidRPr="00753424">
        <w:rPr>
          <w:rFonts w:ascii="Times New Roman" w:hAnsi="Times New Roman"/>
          <w:sz w:val="24"/>
          <w:szCs w:val="24"/>
        </w:rPr>
        <w:t xml:space="preserve"> 55-265.</w:t>
      </w:r>
    </w:p>
    <w:p w:rsidR="008949BF" w:rsidRPr="00753424" w:rsidRDefault="008949BF" w:rsidP="00697F74">
      <w:pPr>
        <w:spacing w:before="200" w:after="0" w:afterAutospacing="0"/>
        <w:ind w:left="1134"/>
        <w:rPr>
          <w:rFonts w:ascii="Times New Roman" w:hAnsi="Times New Roman"/>
          <w:sz w:val="24"/>
          <w:szCs w:val="24"/>
        </w:rPr>
      </w:pPr>
      <w:r w:rsidRPr="00753424">
        <w:rPr>
          <w:rFonts w:ascii="Times New Roman" w:hAnsi="Times New Roman"/>
          <w:sz w:val="24"/>
          <w:szCs w:val="24"/>
        </w:rPr>
        <w:t>Hemalatha S</w:t>
      </w:r>
      <w:r>
        <w:rPr>
          <w:rFonts w:ascii="Times New Roman" w:hAnsi="Times New Roman"/>
          <w:sz w:val="24"/>
          <w:szCs w:val="24"/>
        </w:rPr>
        <w:t xml:space="preserve">, </w:t>
      </w:r>
      <w:r w:rsidRPr="00753424">
        <w:rPr>
          <w:rFonts w:ascii="Times New Roman" w:hAnsi="Times New Roman"/>
          <w:sz w:val="24"/>
          <w:szCs w:val="24"/>
        </w:rPr>
        <w:t xml:space="preserve">Anburaj </w:t>
      </w:r>
      <w:r>
        <w:rPr>
          <w:rFonts w:ascii="Times New Roman" w:hAnsi="Times New Roman"/>
          <w:sz w:val="24"/>
          <w:szCs w:val="24"/>
        </w:rPr>
        <w:t xml:space="preserve">A, </w:t>
      </w:r>
      <w:r w:rsidRPr="00753424">
        <w:rPr>
          <w:rFonts w:ascii="Times New Roman" w:hAnsi="Times New Roman"/>
          <w:sz w:val="24"/>
          <w:szCs w:val="24"/>
        </w:rPr>
        <w:t>Francis K</w:t>
      </w:r>
      <w:r>
        <w:rPr>
          <w:rFonts w:ascii="Times New Roman" w:hAnsi="Times New Roman"/>
          <w:sz w:val="24"/>
          <w:szCs w:val="24"/>
        </w:rPr>
        <w:t xml:space="preserve">. </w:t>
      </w:r>
      <w:r w:rsidRPr="00753424">
        <w:rPr>
          <w:rFonts w:ascii="Times New Roman" w:hAnsi="Times New Roman"/>
          <w:sz w:val="24"/>
          <w:szCs w:val="24"/>
        </w:rPr>
        <w:t xml:space="preserve">Effect of heavy metals on certain biochemical constituents and nitrate reductase activity in </w:t>
      </w:r>
      <w:r w:rsidRPr="00753424">
        <w:rPr>
          <w:rFonts w:ascii="Times New Roman" w:hAnsi="Times New Roman"/>
          <w:i/>
          <w:sz w:val="24"/>
          <w:szCs w:val="24"/>
        </w:rPr>
        <w:t>Orzya sativa</w:t>
      </w:r>
      <w:r w:rsidRPr="00753424">
        <w:rPr>
          <w:rFonts w:ascii="Times New Roman" w:hAnsi="Times New Roman"/>
          <w:b/>
          <w:sz w:val="24"/>
          <w:szCs w:val="24"/>
        </w:rPr>
        <w:t xml:space="preserve"> </w:t>
      </w:r>
      <w:r w:rsidRPr="00753424">
        <w:rPr>
          <w:rFonts w:ascii="Times New Roman" w:hAnsi="Times New Roman"/>
          <w:sz w:val="24"/>
          <w:szCs w:val="24"/>
        </w:rPr>
        <w:t xml:space="preserve">L. Seedlings. </w:t>
      </w:r>
      <w:r w:rsidRPr="00697F74">
        <w:rPr>
          <w:rFonts w:ascii="Times New Roman" w:hAnsi="Times New Roman"/>
          <w:sz w:val="24"/>
          <w:szCs w:val="24"/>
        </w:rPr>
        <w:t>J. Environ. Biol</w:t>
      </w:r>
      <w:r w:rsidRPr="00753424">
        <w:rPr>
          <w:rFonts w:ascii="Times New Roman" w:hAnsi="Times New Roman"/>
          <w:sz w:val="24"/>
          <w:szCs w:val="24"/>
        </w:rPr>
        <w:t xml:space="preserve"> </w:t>
      </w:r>
      <w:r>
        <w:rPr>
          <w:rFonts w:ascii="Times New Roman" w:hAnsi="Times New Roman"/>
          <w:sz w:val="24"/>
          <w:szCs w:val="24"/>
        </w:rPr>
        <w:t>1997;</w:t>
      </w:r>
      <w:r w:rsidRPr="00753424">
        <w:rPr>
          <w:rFonts w:ascii="Times New Roman" w:hAnsi="Times New Roman"/>
          <w:sz w:val="24"/>
          <w:szCs w:val="24"/>
        </w:rPr>
        <w:t>18</w:t>
      </w:r>
      <w:r>
        <w:rPr>
          <w:rFonts w:ascii="Times New Roman" w:hAnsi="Times New Roman"/>
          <w:sz w:val="24"/>
          <w:szCs w:val="24"/>
        </w:rPr>
        <w:t>:</w:t>
      </w:r>
      <w:r w:rsidRPr="00753424">
        <w:rPr>
          <w:rFonts w:ascii="Times New Roman" w:hAnsi="Times New Roman"/>
          <w:sz w:val="24"/>
          <w:szCs w:val="24"/>
        </w:rPr>
        <w:t>313-319.</w:t>
      </w:r>
    </w:p>
    <w:p w:rsidR="008949BF" w:rsidRPr="00753424" w:rsidRDefault="008949BF" w:rsidP="008A6F3A">
      <w:pPr>
        <w:spacing w:before="200" w:after="0" w:afterAutospacing="0"/>
        <w:ind w:left="1134"/>
        <w:rPr>
          <w:rFonts w:ascii="Times New Roman" w:hAnsi="Times New Roman"/>
          <w:sz w:val="24"/>
          <w:szCs w:val="24"/>
        </w:rPr>
      </w:pPr>
      <w:r w:rsidRPr="00753424">
        <w:rPr>
          <w:rFonts w:ascii="Times New Roman" w:hAnsi="Times New Roman"/>
          <w:sz w:val="24"/>
          <w:szCs w:val="24"/>
        </w:rPr>
        <w:t>Keller T, Schwager H</w:t>
      </w:r>
      <w:r>
        <w:rPr>
          <w:rFonts w:ascii="Times New Roman" w:hAnsi="Times New Roman"/>
          <w:sz w:val="24"/>
          <w:szCs w:val="24"/>
        </w:rPr>
        <w:t xml:space="preserve">. </w:t>
      </w:r>
      <w:r w:rsidRPr="00753424">
        <w:rPr>
          <w:rFonts w:ascii="Times New Roman" w:hAnsi="Times New Roman"/>
          <w:sz w:val="24"/>
          <w:szCs w:val="24"/>
        </w:rPr>
        <w:t xml:space="preserve">Air pollution and ascorbic acid. </w:t>
      </w:r>
      <w:r w:rsidRPr="00697F74">
        <w:rPr>
          <w:rFonts w:ascii="Times New Roman" w:hAnsi="Times New Roman"/>
          <w:sz w:val="24"/>
          <w:szCs w:val="24"/>
        </w:rPr>
        <w:t>Eur. J. for Path</w:t>
      </w:r>
      <w:r>
        <w:rPr>
          <w:rFonts w:ascii="Times New Roman" w:hAnsi="Times New Roman"/>
          <w:sz w:val="24"/>
          <w:szCs w:val="24"/>
        </w:rPr>
        <w:t>ology</w:t>
      </w:r>
      <w:r w:rsidRPr="00753424">
        <w:rPr>
          <w:rFonts w:ascii="Times New Roman" w:hAnsi="Times New Roman"/>
          <w:sz w:val="24"/>
          <w:szCs w:val="24"/>
        </w:rPr>
        <w:t xml:space="preserve"> </w:t>
      </w:r>
      <w:r>
        <w:rPr>
          <w:rFonts w:ascii="Times New Roman" w:hAnsi="Times New Roman"/>
          <w:sz w:val="24"/>
          <w:szCs w:val="24"/>
        </w:rPr>
        <w:t>1977;</w:t>
      </w:r>
      <w:r w:rsidRPr="00753424">
        <w:rPr>
          <w:rFonts w:ascii="Times New Roman" w:hAnsi="Times New Roman"/>
          <w:sz w:val="24"/>
          <w:szCs w:val="24"/>
        </w:rPr>
        <w:t>7</w:t>
      </w:r>
      <w:r>
        <w:rPr>
          <w:rFonts w:ascii="Times New Roman" w:hAnsi="Times New Roman"/>
          <w:sz w:val="24"/>
          <w:szCs w:val="24"/>
        </w:rPr>
        <w:t xml:space="preserve">: </w:t>
      </w:r>
      <w:r w:rsidRPr="00753424">
        <w:rPr>
          <w:rFonts w:ascii="Times New Roman" w:hAnsi="Times New Roman"/>
          <w:sz w:val="24"/>
          <w:szCs w:val="24"/>
        </w:rPr>
        <w:t>338-350.</w:t>
      </w:r>
    </w:p>
    <w:p w:rsidR="008949BF" w:rsidRPr="00753424" w:rsidRDefault="008949BF" w:rsidP="008A6F3A">
      <w:pPr>
        <w:spacing w:before="200" w:after="0" w:afterAutospacing="0"/>
        <w:ind w:left="1134"/>
        <w:rPr>
          <w:rFonts w:ascii="Times New Roman" w:hAnsi="Times New Roman"/>
          <w:sz w:val="24"/>
          <w:szCs w:val="24"/>
        </w:rPr>
      </w:pPr>
      <w:r w:rsidRPr="00753424">
        <w:rPr>
          <w:rFonts w:ascii="Times New Roman" w:hAnsi="Times New Roman"/>
          <w:sz w:val="24"/>
          <w:szCs w:val="24"/>
        </w:rPr>
        <w:t>Lowry OH, Rosebrough</w:t>
      </w:r>
      <w:r>
        <w:rPr>
          <w:rFonts w:ascii="Times New Roman" w:hAnsi="Times New Roman"/>
          <w:sz w:val="24"/>
          <w:szCs w:val="24"/>
        </w:rPr>
        <w:t xml:space="preserve"> </w:t>
      </w:r>
      <w:r w:rsidRPr="00753424">
        <w:rPr>
          <w:rFonts w:ascii="Times New Roman" w:hAnsi="Times New Roman"/>
          <w:sz w:val="24"/>
          <w:szCs w:val="24"/>
        </w:rPr>
        <w:t xml:space="preserve">J, Farr </w:t>
      </w:r>
      <w:r>
        <w:rPr>
          <w:rFonts w:ascii="Times New Roman" w:hAnsi="Times New Roman"/>
          <w:sz w:val="24"/>
          <w:szCs w:val="24"/>
        </w:rPr>
        <w:t>A</w:t>
      </w:r>
      <w:r w:rsidRPr="00753424">
        <w:rPr>
          <w:rFonts w:ascii="Times New Roman" w:hAnsi="Times New Roman"/>
          <w:sz w:val="24"/>
          <w:szCs w:val="24"/>
        </w:rPr>
        <w:t>L, Randall R</w:t>
      </w:r>
      <w:r>
        <w:rPr>
          <w:rFonts w:ascii="Times New Roman" w:hAnsi="Times New Roman"/>
          <w:sz w:val="24"/>
          <w:szCs w:val="24"/>
        </w:rPr>
        <w:t xml:space="preserve"> </w:t>
      </w:r>
      <w:r w:rsidRPr="00753424">
        <w:rPr>
          <w:rFonts w:ascii="Times New Roman" w:hAnsi="Times New Roman"/>
          <w:sz w:val="24"/>
          <w:szCs w:val="24"/>
        </w:rPr>
        <w:t>J</w:t>
      </w:r>
      <w:r>
        <w:rPr>
          <w:rFonts w:ascii="Times New Roman" w:hAnsi="Times New Roman"/>
          <w:sz w:val="24"/>
          <w:szCs w:val="24"/>
        </w:rPr>
        <w:t xml:space="preserve">. </w:t>
      </w:r>
      <w:r w:rsidRPr="00753424">
        <w:rPr>
          <w:rFonts w:ascii="Times New Roman" w:hAnsi="Times New Roman"/>
          <w:sz w:val="24"/>
          <w:szCs w:val="24"/>
        </w:rPr>
        <w:t xml:space="preserve">Protein measurement with Folin- phenol reagent. </w:t>
      </w:r>
      <w:r w:rsidRPr="008A6F3A">
        <w:rPr>
          <w:rFonts w:ascii="Times New Roman" w:hAnsi="Times New Roman"/>
          <w:sz w:val="24"/>
          <w:szCs w:val="24"/>
        </w:rPr>
        <w:t>J Biol Chem</w:t>
      </w:r>
      <w:r>
        <w:rPr>
          <w:rFonts w:ascii="Times New Roman" w:hAnsi="Times New Roman"/>
          <w:sz w:val="24"/>
          <w:szCs w:val="24"/>
        </w:rPr>
        <w:t>istry 1971;</w:t>
      </w:r>
      <w:r w:rsidRPr="00753424">
        <w:rPr>
          <w:rFonts w:ascii="Times New Roman" w:hAnsi="Times New Roman"/>
          <w:sz w:val="24"/>
          <w:szCs w:val="24"/>
        </w:rPr>
        <w:t>193</w:t>
      </w:r>
      <w:r>
        <w:rPr>
          <w:rFonts w:ascii="Times New Roman" w:hAnsi="Times New Roman"/>
          <w:sz w:val="24"/>
          <w:szCs w:val="24"/>
        </w:rPr>
        <w:t>:</w:t>
      </w:r>
      <w:r w:rsidRPr="00753424">
        <w:rPr>
          <w:rFonts w:ascii="Times New Roman" w:hAnsi="Times New Roman"/>
          <w:sz w:val="24"/>
          <w:szCs w:val="24"/>
        </w:rPr>
        <w:t>265-275.</w:t>
      </w:r>
    </w:p>
    <w:p w:rsidR="008949BF" w:rsidRPr="00753424" w:rsidRDefault="008949BF" w:rsidP="008A6F3A">
      <w:pPr>
        <w:spacing w:before="200" w:after="0" w:afterAutospacing="0"/>
        <w:ind w:left="1134"/>
        <w:rPr>
          <w:rFonts w:ascii="Times New Roman" w:hAnsi="Times New Roman"/>
          <w:sz w:val="24"/>
          <w:szCs w:val="24"/>
        </w:rPr>
      </w:pPr>
      <w:r w:rsidRPr="00753424">
        <w:rPr>
          <w:rFonts w:ascii="Times New Roman" w:hAnsi="Times New Roman"/>
          <w:sz w:val="24"/>
          <w:szCs w:val="24"/>
        </w:rPr>
        <w:t>Moore S, Stein WH</w:t>
      </w:r>
      <w:r>
        <w:rPr>
          <w:rFonts w:ascii="Times New Roman" w:hAnsi="Times New Roman"/>
          <w:sz w:val="24"/>
          <w:szCs w:val="24"/>
        </w:rPr>
        <w:t xml:space="preserve">. </w:t>
      </w:r>
      <w:r w:rsidRPr="00753424">
        <w:rPr>
          <w:rFonts w:ascii="Times New Roman" w:hAnsi="Times New Roman"/>
          <w:sz w:val="24"/>
          <w:szCs w:val="24"/>
        </w:rPr>
        <w:t xml:space="preserve">Photometric method for use in the chromatography of amino acid </w:t>
      </w:r>
      <w:r w:rsidRPr="008A6F3A">
        <w:rPr>
          <w:rFonts w:ascii="Times New Roman" w:hAnsi="Times New Roman"/>
          <w:sz w:val="24"/>
          <w:szCs w:val="24"/>
        </w:rPr>
        <w:t>J. Biol. Chem</w:t>
      </w:r>
      <w:r>
        <w:rPr>
          <w:rFonts w:ascii="Times New Roman" w:hAnsi="Times New Roman"/>
          <w:sz w:val="24"/>
          <w:szCs w:val="24"/>
        </w:rPr>
        <w:t>istry 1948;</w:t>
      </w:r>
      <w:r w:rsidRPr="00753424">
        <w:rPr>
          <w:rFonts w:ascii="Times New Roman" w:hAnsi="Times New Roman"/>
          <w:sz w:val="24"/>
          <w:szCs w:val="24"/>
        </w:rPr>
        <w:t>176</w:t>
      </w:r>
      <w:r>
        <w:rPr>
          <w:rFonts w:ascii="Times New Roman" w:hAnsi="Times New Roman"/>
          <w:sz w:val="24"/>
          <w:szCs w:val="24"/>
        </w:rPr>
        <w:t>:</w:t>
      </w:r>
      <w:r w:rsidRPr="00753424">
        <w:rPr>
          <w:rFonts w:ascii="Times New Roman" w:hAnsi="Times New Roman"/>
          <w:sz w:val="24"/>
          <w:szCs w:val="24"/>
        </w:rPr>
        <w:t>367-388.</w:t>
      </w:r>
    </w:p>
    <w:p w:rsidR="008949BF" w:rsidRPr="00753424" w:rsidRDefault="008949BF" w:rsidP="008A6F3A">
      <w:pPr>
        <w:spacing w:before="200" w:after="0" w:afterAutospacing="0"/>
        <w:ind w:left="1134"/>
        <w:rPr>
          <w:rFonts w:ascii="Times New Roman" w:hAnsi="Times New Roman"/>
          <w:sz w:val="24"/>
          <w:szCs w:val="24"/>
        </w:rPr>
      </w:pPr>
      <w:r w:rsidRPr="00753424">
        <w:rPr>
          <w:rFonts w:ascii="Times New Roman" w:hAnsi="Times New Roman"/>
          <w:sz w:val="24"/>
          <w:szCs w:val="24"/>
        </w:rPr>
        <w:t>Pokhriyal TC, Raturi AS</w:t>
      </w:r>
      <w:r>
        <w:rPr>
          <w:rFonts w:ascii="Times New Roman" w:hAnsi="Times New Roman"/>
          <w:sz w:val="24"/>
          <w:szCs w:val="24"/>
        </w:rPr>
        <w:t>.</w:t>
      </w:r>
      <w:r w:rsidRPr="00753424">
        <w:rPr>
          <w:rFonts w:ascii="Times New Roman" w:hAnsi="Times New Roman"/>
          <w:sz w:val="24"/>
          <w:szCs w:val="24"/>
        </w:rPr>
        <w:t xml:space="preserve"> A note on proline content in </w:t>
      </w:r>
      <w:r w:rsidRPr="00753424">
        <w:rPr>
          <w:rFonts w:ascii="Times New Roman" w:hAnsi="Times New Roman"/>
          <w:i/>
          <w:sz w:val="24"/>
          <w:szCs w:val="24"/>
        </w:rPr>
        <w:t xml:space="preserve">Eucalyptus </w:t>
      </w:r>
      <w:r>
        <w:rPr>
          <w:rFonts w:ascii="Times New Roman" w:hAnsi="Times New Roman"/>
          <w:i/>
          <w:sz w:val="24"/>
          <w:szCs w:val="24"/>
        </w:rPr>
        <w:t>h</w:t>
      </w:r>
      <w:r w:rsidRPr="00753424">
        <w:rPr>
          <w:rFonts w:ascii="Times New Roman" w:hAnsi="Times New Roman"/>
          <w:i/>
          <w:sz w:val="24"/>
          <w:szCs w:val="24"/>
        </w:rPr>
        <w:t>ybrid</w:t>
      </w:r>
      <w:r w:rsidRPr="00753424">
        <w:rPr>
          <w:rFonts w:ascii="Times New Roman" w:hAnsi="Times New Roman"/>
          <w:sz w:val="24"/>
          <w:szCs w:val="24"/>
        </w:rPr>
        <w:t xml:space="preserve"> leaves. </w:t>
      </w:r>
      <w:r w:rsidRPr="008A6F3A">
        <w:rPr>
          <w:rFonts w:ascii="Times New Roman" w:hAnsi="Times New Roman"/>
          <w:sz w:val="24"/>
          <w:szCs w:val="24"/>
        </w:rPr>
        <w:t>Indian Forester</w:t>
      </w:r>
      <w:r>
        <w:rPr>
          <w:rFonts w:ascii="Times New Roman" w:hAnsi="Times New Roman"/>
          <w:sz w:val="24"/>
          <w:szCs w:val="24"/>
        </w:rPr>
        <w:t xml:space="preserve"> 1984;</w:t>
      </w:r>
      <w:r w:rsidRPr="00753424">
        <w:rPr>
          <w:rFonts w:ascii="Times New Roman" w:hAnsi="Times New Roman"/>
          <w:sz w:val="24"/>
          <w:szCs w:val="24"/>
        </w:rPr>
        <w:t>12:1070-1075.</w:t>
      </w:r>
    </w:p>
    <w:p w:rsidR="008949BF" w:rsidRPr="00753424" w:rsidRDefault="008949BF" w:rsidP="008A6F3A">
      <w:pPr>
        <w:spacing w:before="200" w:after="0" w:afterAutospacing="0"/>
        <w:ind w:left="1134"/>
        <w:rPr>
          <w:rFonts w:ascii="Times New Roman" w:hAnsi="Times New Roman"/>
          <w:sz w:val="24"/>
          <w:szCs w:val="24"/>
        </w:rPr>
      </w:pPr>
      <w:r w:rsidRPr="00753424">
        <w:rPr>
          <w:rFonts w:ascii="Times New Roman" w:hAnsi="Times New Roman"/>
          <w:sz w:val="24"/>
          <w:szCs w:val="24"/>
        </w:rPr>
        <w:t>Pollacco</w:t>
      </w:r>
      <w:r>
        <w:rPr>
          <w:rFonts w:ascii="Times New Roman" w:hAnsi="Times New Roman"/>
          <w:sz w:val="24"/>
          <w:szCs w:val="24"/>
        </w:rPr>
        <w:t xml:space="preserve"> </w:t>
      </w:r>
      <w:r w:rsidRPr="00753424">
        <w:rPr>
          <w:rFonts w:ascii="Times New Roman" w:hAnsi="Times New Roman"/>
          <w:sz w:val="24"/>
          <w:szCs w:val="24"/>
        </w:rPr>
        <w:t>JC</w:t>
      </w:r>
      <w:r>
        <w:rPr>
          <w:rFonts w:ascii="Times New Roman" w:hAnsi="Times New Roman"/>
          <w:sz w:val="24"/>
          <w:szCs w:val="24"/>
        </w:rPr>
        <w:t>.</w:t>
      </w:r>
      <w:r w:rsidRPr="00461A99">
        <w:rPr>
          <w:rFonts w:ascii="Times New Roman" w:hAnsi="Times New Roman"/>
          <w:i/>
          <w:sz w:val="24"/>
          <w:szCs w:val="24"/>
        </w:rPr>
        <w:t xml:space="preserve"> </w:t>
      </w:r>
      <w:r w:rsidRPr="00753424">
        <w:rPr>
          <w:rFonts w:ascii="Times New Roman" w:hAnsi="Times New Roman"/>
          <w:sz w:val="24"/>
          <w:szCs w:val="24"/>
        </w:rPr>
        <w:t>Is nickel a universal component of plant ureases</w:t>
      </w:r>
      <w:r w:rsidRPr="00886715">
        <w:rPr>
          <w:rFonts w:ascii="Times New Roman" w:hAnsi="Times New Roman"/>
          <w:i/>
          <w:sz w:val="24"/>
          <w:szCs w:val="24"/>
        </w:rPr>
        <w:t xml:space="preserve">. </w:t>
      </w:r>
      <w:r w:rsidRPr="008A6F3A">
        <w:rPr>
          <w:rFonts w:ascii="Times New Roman" w:hAnsi="Times New Roman"/>
          <w:sz w:val="24"/>
          <w:szCs w:val="24"/>
        </w:rPr>
        <w:t>Plant Sci</w:t>
      </w:r>
      <w:r>
        <w:rPr>
          <w:rFonts w:ascii="Times New Roman" w:hAnsi="Times New Roman"/>
          <w:sz w:val="24"/>
          <w:szCs w:val="24"/>
        </w:rPr>
        <w:t>ence 1970;</w:t>
      </w:r>
      <w:r w:rsidRPr="00753424">
        <w:rPr>
          <w:rFonts w:ascii="Times New Roman" w:hAnsi="Times New Roman"/>
          <w:sz w:val="24"/>
          <w:szCs w:val="24"/>
        </w:rPr>
        <w:t xml:space="preserve"> 10:249-255.</w:t>
      </w:r>
    </w:p>
    <w:p w:rsidR="008949BF" w:rsidRPr="00753424" w:rsidRDefault="008949BF" w:rsidP="008A6F3A">
      <w:pPr>
        <w:spacing w:before="200" w:after="0" w:afterAutospacing="0"/>
        <w:ind w:left="1134"/>
        <w:rPr>
          <w:rFonts w:ascii="Times New Roman" w:hAnsi="Times New Roman"/>
          <w:sz w:val="24"/>
          <w:szCs w:val="24"/>
        </w:rPr>
      </w:pPr>
      <w:r w:rsidRPr="00753424">
        <w:rPr>
          <w:rFonts w:ascii="Times New Roman" w:hAnsi="Times New Roman"/>
          <w:sz w:val="24"/>
          <w:szCs w:val="24"/>
        </w:rPr>
        <w:t>Sadasivam S, Balasubramanian T</w:t>
      </w:r>
      <w:r>
        <w:rPr>
          <w:rFonts w:ascii="Times New Roman" w:hAnsi="Times New Roman"/>
          <w:sz w:val="24"/>
          <w:szCs w:val="24"/>
        </w:rPr>
        <w:t xml:space="preserve">. </w:t>
      </w:r>
      <w:r w:rsidRPr="00753424">
        <w:rPr>
          <w:rFonts w:ascii="Times New Roman" w:hAnsi="Times New Roman"/>
          <w:sz w:val="24"/>
          <w:szCs w:val="24"/>
        </w:rPr>
        <w:t xml:space="preserve">In: practical manual in biochemistry. Tamil Nadu Agricultural University, Coimbatore. </w:t>
      </w:r>
      <w:r>
        <w:rPr>
          <w:rFonts w:ascii="Times New Roman" w:hAnsi="Times New Roman"/>
          <w:sz w:val="24"/>
          <w:szCs w:val="24"/>
        </w:rPr>
        <w:t>1987:</w:t>
      </w:r>
      <w:r w:rsidRPr="00753424">
        <w:rPr>
          <w:rFonts w:ascii="Times New Roman" w:hAnsi="Times New Roman"/>
          <w:sz w:val="24"/>
          <w:szCs w:val="24"/>
        </w:rPr>
        <w:t xml:space="preserve">14. </w:t>
      </w:r>
    </w:p>
    <w:p w:rsidR="008949BF" w:rsidRPr="00753424" w:rsidRDefault="008949BF" w:rsidP="008A6F3A">
      <w:pPr>
        <w:spacing w:before="200" w:after="0" w:afterAutospacing="0"/>
        <w:ind w:left="1134"/>
        <w:rPr>
          <w:rFonts w:ascii="Times New Roman" w:hAnsi="Times New Roman"/>
          <w:sz w:val="24"/>
          <w:szCs w:val="24"/>
        </w:rPr>
      </w:pPr>
      <w:r w:rsidRPr="00753424">
        <w:rPr>
          <w:rFonts w:ascii="Times New Roman" w:hAnsi="Times New Roman"/>
          <w:sz w:val="24"/>
          <w:szCs w:val="24"/>
        </w:rPr>
        <w:t>Schanderi SH</w:t>
      </w:r>
      <w:r>
        <w:rPr>
          <w:rFonts w:ascii="Times New Roman" w:hAnsi="Times New Roman"/>
          <w:sz w:val="24"/>
          <w:szCs w:val="24"/>
        </w:rPr>
        <w:t xml:space="preserve">. </w:t>
      </w:r>
      <w:r w:rsidRPr="00753424">
        <w:rPr>
          <w:rFonts w:ascii="Times New Roman" w:hAnsi="Times New Roman"/>
          <w:sz w:val="24"/>
          <w:szCs w:val="24"/>
        </w:rPr>
        <w:t>In: Method in Food Analysis</w:t>
      </w:r>
      <w:r>
        <w:rPr>
          <w:rFonts w:ascii="Times New Roman" w:hAnsi="Times New Roman"/>
          <w:sz w:val="24"/>
          <w:szCs w:val="24"/>
        </w:rPr>
        <w:t>,</w:t>
      </w:r>
      <w:r w:rsidRPr="00753424">
        <w:rPr>
          <w:rFonts w:ascii="Times New Roman" w:hAnsi="Times New Roman"/>
          <w:sz w:val="24"/>
          <w:szCs w:val="24"/>
        </w:rPr>
        <w:t xml:space="preserve"> Academic Press</w:t>
      </w:r>
      <w:r>
        <w:rPr>
          <w:rFonts w:ascii="Times New Roman" w:hAnsi="Times New Roman"/>
          <w:sz w:val="24"/>
          <w:szCs w:val="24"/>
        </w:rPr>
        <w:t>.</w:t>
      </w:r>
      <w:r w:rsidRPr="00753424">
        <w:rPr>
          <w:rFonts w:ascii="Times New Roman" w:hAnsi="Times New Roman"/>
          <w:sz w:val="24"/>
          <w:szCs w:val="24"/>
        </w:rPr>
        <w:t xml:space="preserve"> New York</w:t>
      </w:r>
      <w:r>
        <w:rPr>
          <w:rFonts w:ascii="Times New Roman" w:hAnsi="Times New Roman"/>
          <w:sz w:val="24"/>
          <w:szCs w:val="24"/>
        </w:rPr>
        <w:t>: 1970:</w:t>
      </w:r>
      <w:r w:rsidRPr="00753424">
        <w:rPr>
          <w:rFonts w:ascii="Times New Roman" w:hAnsi="Times New Roman"/>
          <w:sz w:val="24"/>
          <w:szCs w:val="24"/>
        </w:rPr>
        <w:t>709.</w:t>
      </w:r>
    </w:p>
    <w:p w:rsidR="008949BF" w:rsidRPr="00753424" w:rsidRDefault="008949BF" w:rsidP="007B410A">
      <w:pPr>
        <w:spacing w:before="200" w:after="0" w:afterAutospacing="0"/>
        <w:ind w:left="1134"/>
        <w:rPr>
          <w:rFonts w:ascii="Times New Roman" w:hAnsi="Times New Roman"/>
          <w:sz w:val="24"/>
          <w:szCs w:val="24"/>
        </w:rPr>
      </w:pPr>
      <w:r w:rsidRPr="00753424">
        <w:rPr>
          <w:rFonts w:ascii="Times New Roman" w:hAnsi="Times New Roman"/>
          <w:sz w:val="24"/>
          <w:szCs w:val="24"/>
        </w:rPr>
        <w:t>Somasundaram R, Muthuchelian</w:t>
      </w:r>
      <w:r>
        <w:rPr>
          <w:rFonts w:ascii="Times New Roman" w:hAnsi="Times New Roman"/>
          <w:sz w:val="24"/>
          <w:szCs w:val="24"/>
        </w:rPr>
        <w:t xml:space="preserve"> </w:t>
      </w:r>
      <w:r w:rsidRPr="00753424">
        <w:rPr>
          <w:rFonts w:ascii="Times New Roman" w:hAnsi="Times New Roman"/>
          <w:sz w:val="24"/>
          <w:szCs w:val="24"/>
        </w:rPr>
        <w:t>K, Murugesan</w:t>
      </w:r>
      <w:r>
        <w:rPr>
          <w:rFonts w:ascii="Times New Roman" w:hAnsi="Times New Roman"/>
          <w:sz w:val="24"/>
          <w:szCs w:val="24"/>
        </w:rPr>
        <w:t xml:space="preserve"> </w:t>
      </w:r>
      <w:r w:rsidRPr="00753424">
        <w:rPr>
          <w:rFonts w:ascii="Times New Roman" w:hAnsi="Times New Roman"/>
          <w:sz w:val="24"/>
          <w:szCs w:val="24"/>
        </w:rPr>
        <w:t>S.</w:t>
      </w:r>
      <w:r w:rsidRPr="00461A99">
        <w:rPr>
          <w:rFonts w:ascii="Times New Roman" w:hAnsi="Times New Roman"/>
          <w:i/>
          <w:sz w:val="24"/>
          <w:szCs w:val="24"/>
        </w:rPr>
        <w:t xml:space="preserve"> </w:t>
      </w:r>
      <w:r w:rsidRPr="00753424">
        <w:rPr>
          <w:rFonts w:ascii="Times New Roman" w:hAnsi="Times New Roman"/>
          <w:sz w:val="24"/>
          <w:szCs w:val="24"/>
        </w:rPr>
        <w:t>Inhibition of chlorophyll, protein, photosynthesis, nitrate reductase and nitrate content by vanadium in</w:t>
      </w:r>
      <w:r w:rsidRPr="00753424">
        <w:rPr>
          <w:rFonts w:ascii="Times New Roman" w:hAnsi="Times New Roman"/>
          <w:i/>
          <w:sz w:val="24"/>
          <w:szCs w:val="24"/>
        </w:rPr>
        <w:t xml:space="preserve"> Oryza sativa</w:t>
      </w:r>
      <w:r w:rsidRPr="00753424">
        <w:rPr>
          <w:rFonts w:ascii="Times New Roman" w:hAnsi="Times New Roman"/>
          <w:sz w:val="24"/>
          <w:szCs w:val="24"/>
        </w:rPr>
        <w:t xml:space="preserve"> L. </w:t>
      </w:r>
      <w:r w:rsidRPr="007B410A">
        <w:rPr>
          <w:rFonts w:ascii="Times New Roman" w:hAnsi="Times New Roman"/>
          <w:sz w:val="24"/>
          <w:szCs w:val="24"/>
        </w:rPr>
        <w:t>J. Environ Biology</w:t>
      </w:r>
      <w:r w:rsidRPr="00753424">
        <w:rPr>
          <w:rFonts w:ascii="Times New Roman" w:hAnsi="Times New Roman"/>
          <w:sz w:val="24"/>
          <w:szCs w:val="24"/>
        </w:rPr>
        <w:t xml:space="preserve"> </w:t>
      </w:r>
      <w:r>
        <w:rPr>
          <w:rFonts w:ascii="Times New Roman" w:hAnsi="Times New Roman"/>
          <w:sz w:val="24"/>
          <w:szCs w:val="24"/>
        </w:rPr>
        <w:t>1994;</w:t>
      </w:r>
      <w:r w:rsidRPr="00753424">
        <w:rPr>
          <w:rFonts w:ascii="Times New Roman" w:hAnsi="Times New Roman"/>
          <w:sz w:val="24"/>
          <w:szCs w:val="24"/>
        </w:rPr>
        <w:t>15(1)</w:t>
      </w:r>
      <w:r>
        <w:rPr>
          <w:rFonts w:ascii="Times New Roman" w:hAnsi="Times New Roman"/>
          <w:sz w:val="24"/>
          <w:szCs w:val="24"/>
        </w:rPr>
        <w:t>:</w:t>
      </w:r>
      <w:r w:rsidRPr="00753424">
        <w:rPr>
          <w:rFonts w:ascii="Times New Roman" w:hAnsi="Times New Roman"/>
          <w:sz w:val="24"/>
          <w:szCs w:val="24"/>
        </w:rPr>
        <w:t xml:space="preserve">41-48. </w:t>
      </w:r>
    </w:p>
    <w:p w:rsidR="008949BF" w:rsidRPr="00753424" w:rsidRDefault="008949BF" w:rsidP="007B410A">
      <w:pPr>
        <w:spacing w:before="200" w:after="0" w:afterAutospacing="0"/>
        <w:ind w:left="1134"/>
        <w:rPr>
          <w:rFonts w:ascii="Times New Roman" w:hAnsi="Times New Roman"/>
          <w:sz w:val="24"/>
          <w:szCs w:val="24"/>
        </w:rPr>
      </w:pPr>
      <w:r w:rsidRPr="00461A99">
        <w:rPr>
          <w:rFonts w:ascii="Times New Roman" w:hAnsi="Times New Roman"/>
          <w:sz w:val="24"/>
          <w:szCs w:val="24"/>
        </w:rPr>
        <w:t>Stafford HA</w:t>
      </w:r>
      <w:r>
        <w:rPr>
          <w:rFonts w:ascii="Times New Roman" w:hAnsi="Times New Roman"/>
          <w:sz w:val="24"/>
          <w:szCs w:val="24"/>
        </w:rPr>
        <w:t xml:space="preserve">. </w:t>
      </w:r>
      <w:r w:rsidRPr="00461A99">
        <w:rPr>
          <w:rFonts w:ascii="Times New Roman" w:hAnsi="Times New Roman"/>
          <w:sz w:val="24"/>
          <w:szCs w:val="24"/>
        </w:rPr>
        <w:t>Enzymology of proanthocyanidin</w:t>
      </w:r>
      <w:r w:rsidRPr="00753424">
        <w:rPr>
          <w:rFonts w:ascii="Times New Roman" w:hAnsi="Times New Roman"/>
          <w:sz w:val="24"/>
          <w:szCs w:val="24"/>
        </w:rPr>
        <w:t xml:space="preserve"> biosynthesis In: Chemistry and significance of condensed tannins (</w:t>
      </w:r>
      <w:r w:rsidRPr="00753424">
        <w:rPr>
          <w:rFonts w:ascii="Times New Roman" w:hAnsi="Times New Roman"/>
          <w:i/>
          <w:sz w:val="24"/>
          <w:szCs w:val="24"/>
        </w:rPr>
        <w:t>Eds:</w:t>
      </w:r>
      <w:r w:rsidRPr="00753424">
        <w:rPr>
          <w:rFonts w:ascii="Times New Roman" w:hAnsi="Times New Roman"/>
          <w:sz w:val="24"/>
          <w:szCs w:val="24"/>
        </w:rPr>
        <w:t xml:space="preserve"> R. W. Hemingway and J. J. Karchesy). Plenum, New York</w:t>
      </w:r>
      <w:r>
        <w:rPr>
          <w:rFonts w:ascii="Times New Roman" w:hAnsi="Times New Roman"/>
          <w:sz w:val="24"/>
          <w:szCs w:val="24"/>
        </w:rPr>
        <w:t>:</w:t>
      </w:r>
      <w:r w:rsidRPr="00753424">
        <w:rPr>
          <w:rFonts w:ascii="Times New Roman" w:hAnsi="Times New Roman"/>
          <w:sz w:val="24"/>
          <w:szCs w:val="24"/>
        </w:rPr>
        <w:t xml:space="preserve"> </w:t>
      </w:r>
      <w:r>
        <w:rPr>
          <w:rFonts w:ascii="Times New Roman" w:hAnsi="Times New Roman"/>
          <w:sz w:val="24"/>
          <w:szCs w:val="24"/>
        </w:rPr>
        <w:t>1987:</w:t>
      </w:r>
      <w:r w:rsidRPr="00753424">
        <w:rPr>
          <w:rFonts w:ascii="Times New Roman" w:hAnsi="Times New Roman"/>
          <w:sz w:val="24"/>
          <w:szCs w:val="24"/>
        </w:rPr>
        <w:t>47-50.</w:t>
      </w:r>
    </w:p>
    <w:p w:rsidR="008949BF" w:rsidRPr="00753424" w:rsidRDefault="008949BF" w:rsidP="007B410A">
      <w:pPr>
        <w:spacing w:before="200" w:after="0" w:afterAutospacing="0"/>
        <w:ind w:left="1134"/>
        <w:rPr>
          <w:rFonts w:ascii="Times New Roman" w:hAnsi="Times New Roman"/>
          <w:sz w:val="24"/>
          <w:szCs w:val="24"/>
        </w:rPr>
      </w:pPr>
      <w:r w:rsidRPr="00753424">
        <w:rPr>
          <w:rFonts w:ascii="Times New Roman" w:hAnsi="Times New Roman"/>
          <w:sz w:val="24"/>
          <w:szCs w:val="24"/>
        </w:rPr>
        <w:t>Todd</w:t>
      </w:r>
      <w:r>
        <w:rPr>
          <w:rFonts w:ascii="Times New Roman" w:hAnsi="Times New Roman"/>
          <w:sz w:val="24"/>
          <w:szCs w:val="24"/>
        </w:rPr>
        <w:t xml:space="preserve"> </w:t>
      </w:r>
      <w:r w:rsidRPr="00753424">
        <w:rPr>
          <w:rFonts w:ascii="Times New Roman" w:hAnsi="Times New Roman"/>
          <w:sz w:val="24"/>
          <w:szCs w:val="24"/>
        </w:rPr>
        <w:t>GW, Arnold</w:t>
      </w:r>
      <w:r>
        <w:rPr>
          <w:rFonts w:ascii="Times New Roman" w:hAnsi="Times New Roman"/>
          <w:sz w:val="24"/>
          <w:szCs w:val="24"/>
        </w:rPr>
        <w:t xml:space="preserve"> </w:t>
      </w:r>
      <w:r w:rsidRPr="00753424">
        <w:rPr>
          <w:rFonts w:ascii="Times New Roman" w:hAnsi="Times New Roman"/>
          <w:sz w:val="24"/>
          <w:szCs w:val="24"/>
        </w:rPr>
        <w:t>WM</w:t>
      </w:r>
      <w:r>
        <w:rPr>
          <w:rFonts w:ascii="Times New Roman" w:hAnsi="Times New Roman"/>
          <w:sz w:val="24"/>
          <w:szCs w:val="24"/>
        </w:rPr>
        <w:t>.</w:t>
      </w:r>
      <w:r w:rsidRPr="00461A99">
        <w:rPr>
          <w:rFonts w:ascii="Times New Roman" w:hAnsi="Times New Roman"/>
          <w:i/>
          <w:sz w:val="24"/>
          <w:szCs w:val="24"/>
        </w:rPr>
        <w:t xml:space="preserve"> </w:t>
      </w:r>
      <w:r w:rsidRPr="00753424">
        <w:rPr>
          <w:rFonts w:ascii="Times New Roman" w:hAnsi="Times New Roman"/>
          <w:sz w:val="24"/>
          <w:szCs w:val="24"/>
        </w:rPr>
        <w:t xml:space="preserve">An evaluation of methods used to determine injury to plants leaves to air pollution. </w:t>
      </w:r>
      <w:r w:rsidRPr="007B410A">
        <w:rPr>
          <w:rFonts w:ascii="Times New Roman" w:hAnsi="Times New Roman"/>
          <w:sz w:val="24"/>
          <w:szCs w:val="24"/>
        </w:rPr>
        <w:t>Bot. Gay</w:t>
      </w:r>
      <w:r w:rsidRPr="00753424">
        <w:rPr>
          <w:rFonts w:ascii="Times New Roman" w:hAnsi="Times New Roman"/>
          <w:sz w:val="24"/>
          <w:szCs w:val="24"/>
        </w:rPr>
        <w:t xml:space="preserve"> </w:t>
      </w:r>
      <w:r>
        <w:rPr>
          <w:rFonts w:ascii="Times New Roman" w:hAnsi="Times New Roman"/>
          <w:sz w:val="24"/>
          <w:szCs w:val="24"/>
        </w:rPr>
        <w:t>1961;</w:t>
      </w:r>
      <w:r w:rsidRPr="00753424">
        <w:rPr>
          <w:rFonts w:ascii="Times New Roman" w:hAnsi="Times New Roman"/>
          <w:sz w:val="24"/>
          <w:szCs w:val="24"/>
        </w:rPr>
        <w:t>123</w:t>
      </w:r>
      <w:r>
        <w:rPr>
          <w:rFonts w:ascii="Times New Roman" w:hAnsi="Times New Roman"/>
          <w:sz w:val="24"/>
          <w:szCs w:val="24"/>
        </w:rPr>
        <w:t>:</w:t>
      </w:r>
      <w:r w:rsidRPr="00753424">
        <w:rPr>
          <w:rFonts w:ascii="Times New Roman" w:hAnsi="Times New Roman"/>
          <w:sz w:val="24"/>
          <w:szCs w:val="24"/>
        </w:rPr>
        <w:t>151-154.</w:t>
      </w:r>
    </w:p>
    <w:p w:rsidR="008949BF" w:rsidRDefault="008949BF" w:rsidP="007B410A">
      <w:pPr>
        <w:spacing w:before="200" w:after="0" w:afterAutospacing="0"/>
        <w:ind w:left="1134"/>
        <w:rPr>
          <w:rFonts w:ascii="Times New Roman" w:hAnsi="Times New Roman"/>
          <w:sz w:val="24"/>
          <w:szCs w:val="24"/>
        </w:rPr>
      </w:pPr>
      <w:r w:rsidRPr="00753424">
        <w:rPr>
          <w:rFonts w:ascii="Times New Roman" w:hAnsi="Times New Roman"/>
          <w:sz w:val="24"/>
          <w:szCs w:val="24"/>
        </w:rPr>
        <w:t>Weast</w:t>
      </w:r>
      <w:r>
        <w:rPr>
          <w:rFonts w:ascii="Times New Roman" w:hAnsi="Times New Roman"/>
          <w:sz w:val="24"/>
          <w:szCs w:val="24"/>
        </w:rPr>
        <w:t xml:space="preserve"> </w:t>
      </w:r>
      <w:r w:rsidRPr="00753424">
        <w:rPr>
          <w:rFonts w:ascii="Times New Roman" w:hAnsi="Times New Roman"/>
          <w:sz w:val="24"/>
          <w:szCs w:val="24"/>
        </w:rPr>
        <w:t>RC</w:t>
      </w:r>
      <w:r>
        <w:rPr>
          <w:rFonts w:ascii="Times New Roman" w:hAnsi="Times New Roman"/>
          <w:sz w:val="24"/>
          <w:szCs w:val="24"/>
        </w:rPr>
        <w:t xml:space="preserve">. </w:t>
      </w:r>
      <w:r w:rsidRPr="00753424">
        <w:rPr>
          <w:rFonts w:ascii="Times New Roman" w:hAnsi="Times New Roman"/>
          <w:sz w:val="24"/>
          <w:szCs w:val="24"/>
        </w:rPr>
        <w:t>Hand book of Chemistry and Physics 64th Edn..Boca Raton, CRC Press.</w:t>
      </w:r>
      <w:r>
        <w:rPr>
          <w:rFonts w:ascii="Times New Roman" w:hAnsi="Times New Roman"/>
          <w:sz w:val="24"/>
          <w:szCs w:val="24"/>
        </w:rPr>
        <w:t>1984.</w:t>
      </w:r>
    </w:p>
    <w:p w:rsidR="00753424" w:rsidRPr="00753424" w:rsidRDefault="00753424" w:rsidP="000847D7">
      <w:pPr>
        <w:spacing w:before="200" w:after="0" w:afterAutospacing="0"/>
        <w:ind w:left="709" w:hanging="851"/>
        <w:rPr>
          <w:rFonts w:ascii="Times New Roman" w:hAnsi="Times New Roman"/>
          <w:i/>
          <w:sz w:val="24"/>
          <w:szCs w:val="24"/>
        </w:rPr>
      </w:pPr>
      <w:r w:rsidRPr="00753424">
        <w:rPr>
          <w:rFonts w:ascii="Times New Roman" w:hAnsi="Times New Roman"/>
          <w:sz w:val="24"/>
          <w:szCs w:val="24"/>
        </w:rPr>
        <w:lastRenderedPageBreak/>
        <w:t>Table 1</w:t>
      </w:r>
      <w:r w:rsidR="000847D7">
        <w:rPr>
          <w:rFonts w:ascii="Times New Roman" w:hAnsi="Times New Roman"/>
          <w:sz w:val="24"/>
          <w:szCs w:val="24"/>
        </w:rPr>
        <w:t>.</w:t>
      </w:r>
      <w:r w:rsidRPr="00753424">
        <w:rPr>
          <w:rFonts w:ascii="Times New Roman" w:hAnsi="Times New Roman"/>
          <w:sz w:val="24"/>
          <w:szCs w:val="24"/>
        </w:rPr>
        <w:t xml:space="preserve"> Data showing the impact of different treatment of heavy metals on root length shoot length, leaf area and biomass of </w:t>
      </w:r>
      <w:r w:rsidRPr="00753424">
        <w:rPr>
          <w:rFonts w:ascii="Times New Roman" w:hAnsi="Times New Roman"/>
          <w:i/>
          <w:sz w:val="24"/>
          <w:szCs w:val="24"/>
        </w:rPr>
        <w:t>Albizia Procera</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36"/>
        <w:gridCol w:w="1725"/>
        <w:gridCol w:w="1736"/>
        <w:gridCol w:w="1728"/>
        <w:gridCol w:w="2398"/>
      </w:tblGrid>
      <w:tr w:rsidR="00753424" w:rsidRPr="00946F62" w:rsidTr="007F53FD">
        <w:trPr>
          <w:trHeight w:val="150"/>
        </w:trPr>
        <w:tc>
          <w:tcPr>
            <w:tcW w:w="2336"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Treatments(mg/L)</w:t>
            </w:r>
          </w:p>
        </w:tc>
        <w:tc>
          <w:tcPr>
            <w:tcW w:w="5189" w:type="dxa"/>
            <w:gridSpan w:val="3"/>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Metals</w:t>
            </w:r>
          </w:p>
        </w:tc>
        <w:tc>
          <w:tcPr>
            <w:tcW w:w="2398"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CD at. 5%</w:t>
            </w:r>
          </w:p>
        </w:tc>
      </w:tr>
      <w:tr w:rsidR="00753424" w:rsidRPr="00946F62" w:rsidTr="007F53FD">
        <w:trPr>
          <w:trHeight w:val="99"/>
        </w:trPr>
        <w:tc>
          <w:tcPr>
            <w:tcW w:w="2336" w:type="dxa"/>
            <w:tcBorders>
              <w:top w:val="thinThickSmallGap" w:sz="24" w:space="0" w:color="auto"/>
              <w:bottom w:val="thinThickSmallGap" w:sz="24" w:space="0" w:color="auto"/>
            </w:tcBorders>
          </w:tcPr>
          <w:p w:rsidR="00753424" w:rsidRPr="00946F62" w:rsidRDefault="00753424" w:rsidP="000847D7">
            <w:pPr>
              <w:ind w:left="113"/>
              <w:rPr>
                <w:rFonts w:ascii="Times New Roman" w:hAnsi="Times New Roman"/>
                <w:sz w:val="20"/>
              </w:rPr>
            </w:pPr>
          </w:p>
        </w:tc>
        <w:tc>
          <w:tcPr>
            <w:tcW w:w="1725"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b/>
                <w:sz w:val="20"/>
              </w:rPr>
              <w:t>Cd</w:t>
            </w:r>
          </w:p>
        </w:tc>
        <w:tc>
          <w:tcPr>
            <w:tcW w:w="1736"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b/>
                <w:sz w:val="20"/>
              </w:rPr>
              <w:t>As</w:t>
            </w:r>
          </w:p>
        </w:tc>
        <w:tc>
          <w:tcPr>
            <w:tcW w:w="1728"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b/>
                <w:sz w:val="20"/>
              </w:rPr>
              <w:t>Pb</w:t>
            </w:r>
          </w:p>
        </w:tc>
        <w:tc>
          <w:tcPr>
            <w:tcW w:w="2398" w:type="dxa"/>
            <w:tcBorders>
              <w:top w:val="thinThickSmallGap" w:sz="24" w:space="0" w:color="auto"/>
              <w:bottom w:val="thinThickSmallGap" w:sz="24" w:space="0" w:color="auto"/>
            </w:tcBorders>
          </w:tcPr>
          <w:p w:rsidR="00753424" w:rsidRPr="00946F62" w:rsidRDefault="00753424" w:rsidP="000847D7">
            <w:pPr>
              <w:ind w:left="113"/>
              <w:rPr>
                <w:rFonts w:ascii="Times New Roman" w:hAnsi="Times New Roman"/>
                <w:b/>
                <w:sz w:val="20"/>
              </w:rPr>
            </w:pPr>
          </w:p>
        </w:tc>
      </w:tr>
      <w:tr w:rsidR="00753424" w:rsidRPr="00946F62" w:rsidTr="007F53FD">
        <w:trPr>
          <w:trHeight w:val="439"/>
        </w:trPr>
        <w:tc>
          <w:tcPr>
            <w:tcW w:w="9923" w:type="dxa"/>
            <w:gridSpan w:val="5"/>
            <w:tcBorders>
              <w:top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Root length(cm)</w:t>
            </w:r>
          </w:p>
        </w:tc>
      </w:tr>
      <w:tr w:rsidR="00753424" w:rsidRPr="00946F62" w:rsidTr="008251D5">
        <w:trPr>
          <w:trHeight w:val="417"/>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Control</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59</w:t>
            </w:r>
            <w:r w:rsidR="00B22103" w:rsidRPr="00946F62">
              <w:rPr>
                <w:rFonts w:ascii="Times New Roman" w:hAnsi="Times New Roman"/>
                <w:sz w:val="20"/>
              </w:rPr>
              <w:t xml:space="preserve"> ±</w:t>
            </w:r>
            <w:r w:rsidR="006542B1">
              <w:rPr>
                <w:rFonts w:ascii="Times New Roman" w:hAnsi="Times New Roman"/>
                <w:sz w:val="20"/>
              </w:rPr>
              <w:t xml:space="preserve"> </w:t>
            </w:r>
            <w:r w:rsidR="00B22103" w:rsidRPr="00946F62">
              <w:rPr>
                <w:rFonts w:ascii="Times New Roman" w:hAnsi="Times New Roman"/>
                <w:sz w:val="20"/>
              </w:rPr>
              <w:t>2.00</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52</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4.00</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56</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4.00</w:t>
            </w:r>
          </w:p>
        </w:tc>
        <w:tc>
          <w:tcPr>
            <w:tcW w:w="2398" w:type="dxa"/>
            <w:vMerge w:val="restart"/>
          </w:tcPr>
          <w:p w:rsidR="00946F62" w:rsidRDefault="00946F62" w:rsidP="000847D7">
            <w:pPr>
              <w:spacing w:before="0" w:after="0" w:afterAutospacing="0"/>
              <w:ind w:left="113"/>
              <w:rPr>
                <w:rFonts w:ascii="Times New Roman" w:hAnsi="Times New Roman"/>
                <w:sz w:val="20"/>
              </w:rPr>
            </w:pP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 xml:space="preserve">1 = </w:t>
            </w:r>
            <w:r w:rsidRPr="00946F62">
              <w:rPr>
                <w:rFonts w:ascii="Times New Roman" w:hAnsi="Times New Roman"/>
                <w:sz w:val="20"/>
              </w:rPr>
              <w:t>3.133*</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 xml:space="preserve">2 = </w:t>
            </w:r>
            <w:r w:rsidRPr="00946F62">
              <w:rPr>
                <w:rFonts w:ascii="Times New Roman" w:hAnsi="Times New Roman"/>
                <w:sz w:val="20"/>
              </w:rPr>
              <w:t>3.617***</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 xml:space="preserve">1 </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6.266*</w:t>
            </w:r>
          </w:p>
        </w:tc>
      </w:tr>
      <w:tr w:rsidR="00753424" w:rsidRPr="00946F62" w:rsidTr="008251D5">
        <w:trPr>
          <w:trHeight w:val="408"/>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1</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42</w:t>
            </w:r>
            <w:r w:rsidR="00B22103"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2.00</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48</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4.00</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43</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9.00</w:t>
            </w:r>
          </w:p>
        </w:tc>
        <w:tc>
          <w:tcPr>
            <w:tcW w:w="2398"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401"/>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5</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37</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1.00</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45</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5.00</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38</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2.65</w:t>
            </w:r>
          </w:p>
        </w:tc>
        <w:tc>
          <w:tcPr>
            <w:tcW w:w="2398"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402"/>
        </w:trPr>
        <w:tc>
          <w:tcPr>
            <w:tcW w:w="2336" w:type="dxa"/>
            <w:tcBorders>
              <w:bottom w:val="single" w:sz="18" w:space="0" w:color="auto"/>
            </w:tcBorders>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10</w:t>
            </w:r>
          </w:p>
        </w:tc>
        <w:tc>
          <w:tcPr>
            <w:tcW w:w="1725" w:type="dxa"/>
            <w:tcBorders>
              <w:bottom w:val="single" w:sz="18"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29</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1.00</w:t>
            </w:r>
          </w:p>
        </w:tc>
        <w:tc>
          <w:tcPr>
            <w:tcW w:w="1736" w:type="dxa"/>
            <w:tcBorders>
              <w:bottom w:val="single" w:sz="18"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39</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3.00</w:t>
            </w:r>
          </w:p>
        </w:tc>
        <w:tc>
          <w:tcPr>
            <w:tcW w:w="1728" w:type="dxa"/>
            <w:tcBorders>
              <w:bottom w:val="single" w:sz="18"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28</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2.00</w:t>
            </w:r>
          </w:p>
        </w:tc>
        <w:tc>
          <w:tcPr>
            <w:tcW w:w="2398" w:type="dxa"/>
            <w:vMerge/>
            <w:tcBorders>
              <w:bottom w:val="single" w:sz="18" w:space="0" w:color="auto"/>
            </w:tcBorders>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422"/>
        </w:trPr>
        <w:tc>
          <w:tcPr>
            <w:tcW w:w="9923" w:type="dxa"/>
            <w:gridSpan w:val="5"/>
            <w:tcBorders>
              <w:top w:val="thinThickSmallGap" w:sz="24" w:space="0" w:color="auto"/>
            </w:tcBorders>
            <w:vAlign w:val="center"/>
          </w:tcPr>
          <w:p w:rsidR="00753424" w:rsidRPr="00946F62" w:rsidRDefault="00753424" w:rsidP="00946F62">
            <w:pPr>
              <w:spacing w:before="0" w:after="0" w:afterAutospacing="0"/>
              <w:ind w:left="113"/>
              <w:jc w:val="center"/>
              <w:rPr>
                <w:rFonts w:ascii="Times New Roman" w:hAnsi="Times New Roman"/>
                <w:b/>
                <w:sz w:val="20"/>
              </w:rPr>
            </w:pPr>
            <w:r w:rsidRPr="00946F62">
              <w:rPr>
                <w:rFonts w:ascii="Times New Roman" w:hAnsi="Times New Roman"/>
                <w:sz w:val="20"/>
              </w:rPr>
              <w:t>Shoot length (cm)</w:t>
            </w:r>
          </w:p>
        </w:tc>
      </w:tr>
      <w:tr w:rsidR="00753424" w:rsidRPr="00946F62" w:rsidTr="008251D5">
        <w:trPr>
          <w:trHeight w:val="413"/>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Control</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130</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5.00</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129</w:t>
            </w:r>
            <w:r w:rsidR="007250FF" w:rsidRPr="00946F62">
              <w:rPr>
                <w:rFonts w:ascii="Times New Roman" w:hAnsi="Times New Roman"/>
                <w:sz w:val="20"/>
              </w:rPr>
              <w:t xml:space="preserve"> ±</w:t>
            </w:r>
            <w:r w:rsidR="006542B1">
              <w:rPr>
                <w:rFonts w:ascii="Times New Roman" w:hAnsi="Times New Roman"/>
                <w:sz w:val="20"/>
              </w:rPr>
              <w:t xml:space="preserve"> </w:t>
            </w:r>
            <w:r w:rsidR="00146A04" w:rsidRPr="00946F62">
              <w:rPr>
                <w:rFonts w:ascii="Times New Roman" w:hAnsi="Times New Roman"/>
                <w:sz w:val="20"/>
              </w:rPr>
              <w:t>1.59</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90</w:t>
            </w:r>
            <w:r w:rsidR="007250FF"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8.66</w:t>
            </w:r>
          </w:p>
        </w:tc>
        <w:tc>
          <w:tcPr>
            <w:tcW w:w="2398" w:type="dxa"/>
            <w:vMerge w:val="restart"/>
          </w:tcPr>
          <w:p w:rsidR="00946F62" w:rsidRDefault="00946F62" w:rsidP="000847D7">
            <w:pPr>
              <w:spacing w:before="0" w:after="0" w:afterAutospacing="0"/>
              <w:ind w:left="113"/>
              <w:rPr>
                <w:rFonts w:ascii="Times New Roman" w:hAnsi="Times New Roman"/>
                <w:sz w:val="20"/>
              </w:rPr>
            </w:pPr>
          </w:p>
          <w:p w:rsidR="00753424" w:rsidRPr="00946F62" w:rsidRDefault="00753424" w:rsidP="000847D7">
            <w:pPr>
              <w:spacing w:before="0" w:after="0" w:afterAutospacing="0"/>
              <w:ind w:left="113"/>
              <w:rPr>
                <w:rFonts w:ascii="Times New Roman" w:hAnsi="Times New Roman"/>
                <w:sz w:val="20"/>
                <w:vertAlign w:val="subscript"/>
              </w:rPr>
            </w:pPr>
            <w:r w:rsidRPr="00946F62">
              <w:rPr>
                <w:rFonts w:ascii="Times New Roman" w:hAnsi="Times New Roman"/>
                <w:sz w:val="20"/>
              </w:rPr>
              <w:t>A</w:t>
            </w:r>
            <w:r w:rsidRPr="00946F62">
              <w:rPr>
                <w:rFonts w:ascii="Times New Roman" w:hAnsi="Times New Roman"/>
                <w:sz w:val="20"/>
                <w:vertAlign w:val="subscript"/>
              </w:rPr>
              <w:t xml:space="preserve">1 </w:t>
            </w:r>
            <w:r w:rsidRPr="00946F62">
              <w:rPr>
                <w:rFonts w:ascii="Times New Roman" w:hAnsi="Times New Roman"/>
                <w:sz w:val="20"/>
              </w:rPr>
              <w:t>= 3.371***</w:t>
            </w:r>
          </w:p>
          <w:p w:rsidR="00753424" w:rsidRPr="00946F62" w:rsidRDefault="00753424" w:rsidP="000847D7">
            <w:pPr>
              <w:spacing w:before="0" w:after="0" w:afterAutospacing="0"/>
              <w:ind w:left="113"/>
              <w:rPr>
                <w:rFonts w:ascii="Times New Roman" w:hAnsi="Times New Roman"/>
                <w:sz w:val="20"/>
                <w:vertAlign w:val="subscript"/>
              </w:rPr>
            </w:pPr>
            <w:r w:rsidRPr="00946F62">
              <w:rPr>
                <w:rFonts w:ascii="Times New Roman" w:hAnsi="Times New Roman"/>
                <w:sz w:val="20"/>
              </w:rPr>
              <w:t>A</w:t>
            </w:r>
            <w:r w:rsidRPr="00946F62">
              <w:rPr>
                <w:rFonts w:ascii="Times New Roman" w:hAnsi="Times New Roman"/>
                <w:sz w:val="20"/>
                <w:vertAlign w:val="subscript"/>
              </w:rPr>
              <w:t xml:space="preserve">2 </w:t>
            </w:r>
            <w:r w:rsidRPr="00946F62">
              <w:rPr>
                <w:rFonts w:ascii="Times New Roman" w:hAnsi="Times New Roman"/>
                <w:sz w:val="20"/>
              </w:rPr>
              <w:t>=</w:t>
            </w:r>
            <w:r w:rsidRPr="00946F62">
              <w:rPr>
                <w:rFonts w:ascii="Times New Roman" w:hAnsi="Times New Roman"/>
                <w:sz w:val="20"/>
                <w:vertAlign w:val="subscript"/>
              </w:rPr>
              <w:t xml:space="preserve">  </w:t>
            </w:r>
            <w:r w:rsidRPr="00946F62">
              <w:rPr>
                <w:rFonts w:ascii="Times New Roman" w:hAnsi="Times New Roman"/>
                <w:sz w:val="20"/>
              </w:rPr>
              <w:t>3.892***</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6.742***</w:t>
            </w:r>
          </w:p>
        </w:tc>
      </w:tr>
      <w:tr w:rsidR="00753424" w:rsidRPr="00946F62" w:rsidTr="008251D5">
        <w:trPr>
          <w:trHeight w:val="421"/>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1</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128</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2.00</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126</w:t>
            </w:r>
            <w:r w:rsidR="007250FF" w:rsidRPr="00946F62">
              <w:rPr>
                <w:rFonts w:ascii="Times New Roman" w:hAnsi="Times New Roman"/>
                <w:sz w:val="20"/>
              </w:rPr>
              <w:t xml:space="preserve"> ±</w:t>
            </w:r>
            <w:r w:rsidR="006542B1">
              <w:rPr>
                <w:rFonts w:ascii="Times New Roman" w:hAnsi="Times New Roman"/>
                <w:sz w:val="20"/>
              </w:rPr>
              <w:t xml:space="preserve"> </w:t>
            </w:r>
            <w:r w:rsidR="00146A04" w:rsidRPr="00946F62">
              <w:rPr>
                <w:rFonts w:ascii="Times New Roman" w:hAnsi="Times New Roman"/>
                <w:sz w:val="20"/>
              </w:rPr>
              <w:t>4.00</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80</w:t>
            </w:r>
            <w:r w:rsidR="007250FF"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4.00</w:t>
            </w:r>
          </w:p>
        </w:tc>
        <w:tc>
          <w:tcPr>
            <w:tcW w:w="2398"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398"/>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5</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92</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2.00</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65</w:t>
            </w:r>
            <w:r w:rsidR="007250FF" w:rsidRPr="00946F62">
              <w:rPr>
                <w:rFonts w:ascii="Times New Roman" w:hAnsi="Times New Roman"/>
                <w:sz w:val="20"/>
              </w:rPr>
              <w:t xml:space="preserve"> ±</w:t>
            </w:r>
            <w:r w:rsidR="006542B1">
              <w:rPr>
                <w:rFonts w:ascii="Times New Roman" w:hAnsi="Times New Roman"/>
                <w:sz w:val="20"/>
              </w:rPr>
              <w:t xml:space="preserve"> </w:t>
            </w:r>
            <w:r w:rsidR="00146A04" w:rsidRPr="00946F62">
              <w:rPr>
                <w:rFonts w:ascii="Times New Roman" w:hAnsi="Times New Roman"/>
                <w:sz w:val="20"/>
              </w:rPr>
              <w:t>3.00</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56</w:t>
            </w:r>
            <w:r w:rsidR="007250FF"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2.00</w:t>
            </w:r>
          </w:p>
        </w:tc>
        <w:tc>
          <w:tcPr>
            <w:tcW w:w="2398"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419"/>
        </w:trPr>
        <w:tc>
          <w:tcPr>
            <w:tcW w:w="2336" w:type="dxa"/>
            <w:tcBorders>
              <w:bottom w:val="single" w:sz="18" w:space="0" w:color="auto"/>
            </w:tcBorders>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10</w:t>
            </w:r>
          </w:p>
        </w:tc>
        <w:tc>
          <w:tcPr>
            <w:tcW w:w="1725" w:type="dxa"/>
            <w:tcBorders>
              <w:bottom w:val="single" w:sz="18"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86</w:t>
            </w:r>
            <w:r w:rsidR="007250FF" w:rsidRPr="00946F62">
              <w:rPr>
                <w:rFonts w:ascii="Times New Roman" w:hAnsi="Times New Roman"/>
                <w:sz w:val="20"/>
              </w:rPr>
              <w:t xml:space="preserve"> ±</w:t>
            </w:r>
            <w:r w:rsidR="006542B1">
              <w:rPr>
                <w:rFonts w:ascii="Times New Roman" w:hAnsi="Times New Roman"/>
                <w:sz w:val="20"/>
              </w:rPr>
              <w:t xml:space="preserve"> </w:t>
            </w:r>
            <w:r w:rsidR="007250FF" w:rsidRPr="00946F62">
              <w:rPr>
                <w:rFonts w:ascii="Times New Roman" w:hAnsi="Times New Roman"/>
                <w:sz w:val="20"/>
              </w:rPr>
              <w:t>4.00</w:t>
            </w:r>
          </w:p>
        </w:tc>
        <w:tc>
          <w:tcPr>
            <w:tcW w:w="1736" w:type="dxa"/>
            <w:tcBorders>
              <w:bottom w:val="single" w:sz="18"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82</w:t>
            </w:r>
            <w:r w:rsidR="007250FF" w:rsidRPr="00946F62">
              <w:rPr>
                <w:rFonts w:ascii="Times New Roman" w:hAnsi="Times New Roman"/>
                <w:sz w:val="20"/>
              </w:rPr>
              <w:t xml:space="preserve"> ±</w:t>
            </w:r>
            <w:r w:rsidR="006542B1">
              <w:rPr>
                <w:rFonts w:ascii="Times New Roman" w:hAnsi="Times New Roman"/>
                <w:sz w:val="20"/>
              </w:rPr>
              <w:t xml:space="preserve"> </w:t>
            </w:r>
            <w:r w:rsidR="00146A04" w:rsidRPr="00946F62">
              <w:rPr>
                <w:rFonts w:ascii="Times New Roman" w:hAnsi="Times New Roman"/>
                <w:sz w:val="20"/>
              </w:rPr>
              <w:t>4.00</w:t>
            </w:r>
          </w:p>
        </w:tc>
        <w:tc>
          <w:tcPr>
            <w:tcW w:w="1728" w:type="dxa"/>
            <w:tcBorders>
              <w:bottom w:val="single" w:sz="18"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52</w:t>
            </w:r>
            <w:r w:rsidR="007250FF"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1.00</w:t>
            </w:r>
          </w:p>
        </w:tc>
        <w:tc>
          <w:tcPr>
            <w:tcW w:w="2398" w:type="dxa"/>
            <w:vMerge/>
            <w:tcBorders>
              <w:bottom w:val="single" w:sz="18" w:space="0" w:color="auto"/>
            </w:tcBorders>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417"/>
        </w:trPr>
        <w:tc>
          <w:tcPr>
            <w:tcW w:w="9923" w:type="dxa"/>
            <w:gridSpan w:val="5"/>
            <w:tcBorders>
              <w:top w:val="thinThickSmallGap" w:sz="24" w:space="0" w:color="auto"/>
            </w:tcBorders>
            <w:vAlign w:val="center"/>
          </w:tcPr>
          <w:p w:rsidR="00753424" w:rsidRPr="00946F62" w:rsidRDefault="00753424" w:rsidP="00946F62">
            <w:pPr>
              <w:spacing w:before="0" w:after="0" w:afterAutospacing="0"/>
              <w:ind w:left="113"/>
              <w:jc w:val="center"/>
              <w:rPr>
                <w:rFonts w:ascii="Times New Roman" w:hAnsi="Times New Roman"/>
                <w:b/>
                <w:sz w:val="20"/>
              </w:rPr>
            </w:pPr>
            <w:r w:rsidRPr="00946F62">
              <w:rPr>
                <w:rFonts w:ascii="Times New Roman" w:hAnsi="Times New Roman"/>
                <w:sz w:val="20"/>
              </w:rPr>
              <w:t>Leaf area (cm</w:t>
            </w:r>
            <w:r w:rsidRPr="00946F62">
              <w:rPr>
                <w:rFonts w:ascii="Times New Roman" w:hAnsi="Times New Roman"/>
                <w:sz w:val="20"/>
                <w:vertAlign w:val="superscript"/>
              </w:rPr>
              <w:t>2)</w:t>
            </w:r>
          </w:p>
        </w:tc>
      </w:tr>
      <w:tr w:rsidR="00753424" w:rsidRPr="00946F62" w:rsidTr="008251D5">
        <w:trPr>
          <w:trHeight w:val="409"/>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Control</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25.56</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0.11</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26.56</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0.02</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25.56</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0.58</w:t>
            </w:r>
          </w:p>
        </w:tc>
        <w:tc>
          <w:tcPr>
            <w:tcW w:w="2398" w:type="dxa"/>
            <w:vMerge w:val="restart"/>
          </w:tcPr>
          <w:p w:rsidR="00946F62" w:rsidRDefault="00946F62" w:rsidP="000847D7">
            <w:pPr>
              <w:spacing w:before="0" w:after="0" w:afterAutospacing="0"/>
              <w:ind w:left="113"/>
              <w:rPr>
                <w:rFonts w:ascii="Times New Roman" w:hAnsi="Times New Roman"/>
                <w:sz w:val="20"/>
              </w:rPr>
            </w:pP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 xml:space="preserve"> = 0.1789***</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0.2066***</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0.3578***</w:t>
            </w:r>
          </w:p>
        </w:tc>
      </w:tr>
      <w:tr w:rsidR="00753424" w:rsidRPr="00946F62" w:rsidTr="008251D5">
        <w:trPr>
          <w:trHeight w:val="422"/>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1</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21.72</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0.48</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26.22</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0.01</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24.59</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0.07</w:t>
            </w:r>
          </w:p>
        </w:tc>
        <w:tc>
          <w:tcPr>
            <w:tcW w:w="2398"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415"/>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5</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20.92</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0.01</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23.41</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0.04</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18.51</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0.10</w:t>
            </w:r>
          </w:p>
        </w:tc>
        <w:tc>
          <w:tcPr>
            <w:tcW w:w="2398"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181"/>
        </w:trPr>
        <w:tc>
          <w:tcPr>
            <w:tcW w:w="2336" w:type="dxa"/>
            <w:tcBorders>
              <w:bottom w:val="single" w:sz="18" w:space="0" w:color="auto"/>
            </w:tcBorders>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10</w:t>
            </w:r>
          </w:p>
        </w:tc>
        <w:tc>
          <w:tcPr>
            <w:tcW w:w="1725" w:type="dxa"/>
            <w:tcBorders>
              <w:bottom w:val="single" w:sz="18"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15.91</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0.03</w:t>
            </w:r>
          </w:p>
        </w:tc>
        <w:tc>
          <w:tcPr>
            <w:tcW w:w="1736" w:type="dxa"/>
            <w:tcBorders>
              <w:bottom w:val="single" w:sz="18"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21.21</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0.02</w:t>
            </w:r>
          </w:p>
        </w:tc>
        <w:tc>
          <w:tcPr>
            <w:tcW w:w="1728" w:type="dxa"/>
            <w:tcBorders>
              <w:bottom w:val="single" w:sz="18"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14.11</w:t>
            </w:r>
            <w:r w:rsidR="00BE6943" w:rsidRPr="00946F62">
              <w:rPr>
                <w:rFonts w:ascii="Times New Roman" w:hAnsi="Times New Roman"/>
                <w:sz w:val="20"/>
              </w:rPr>
              <w:t xml:space="preserve"> ±</w:t>
            </w:r>
            <w:r w:rsidR="006542B1">
              <w:rPr>
                <w:rFonts w:ascii="Times New Roman" w:hAnsi="Times New Roman"/>
                <w:sz w:val="20"/>
              </w:rPr>
              <w:t xml:space="preserve"> </w:t>
            </w:r>
            <w:r w:rsidR="00BE6943" w:rsidRPr="00946F62">
              <w:rPr>
                <w:rFonts w:ascii="Times New Roman" w:hAnsi="Times New Roman"/>
                <w:sz w:val="20"/>
              </w:rPr>
              <w:t>0.06</w:t>
            </w:r>
          </w:p>
        </w:tc>
        <w:tc>
          <w:tcPr>
            <w:tcW w:w="2398" w:type="dxa"/>
            <w:vMerge/>
            <w:tcBorders>
              <w:bottom w:val="single" w:sz="18" w:space="0" w:color="auto"/>
            </w:tcBorders>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467"/>
        </w:trPr>
        <w:tc>
          <w:tcPr>
            <w:tcW w:w="9923" w:type="dxa"/>
            <w:gridSpan w:val="5"/>
            <w:tcBorders>
              <w:top w:val="thinThickSmallGap" w:sz="24" w:space="0" w:color="auto"/>
            </w:tcBorders>
            <w:vAlign w:val="center"/>
          </w:tcPr>
          <w:p w:rsidR="00753424" w:rsidRPr="00946F62" w:rsidRDefault="00753424" w:rsidP="00946F62">
            <w:pPr>
              <w:spacing w:before="0" w:after="0" w:afterAutospacing="0"/>
              <w:ind w:left="113"/>
              <w:jc w:val="center"/>
              <w:rPr>
                <w:rFonts w:ascii="Times New Roman" w:hAnsi="Times New Roman"/>
                <w:b/>
                <w:sz w:val="20"/>
              </w:rPr>
            </w:pPr>
            <w:r w:rsidRPr="00946F62">
              <w:rPr>
                <w:rFonts w:ascii="Times New Roman" w:hAnsi="Times New Roman"/>
                <w:sz w:val="20"/>
              </w:rPr>
              <w:t>Biomass(gm/plant)</w:t>
            </w:r>
          </w:p>
        </w:tc>
      </w:tr>
      <w:tr w:rsidR="00753424" w:rsidRPr="00946F62" w:rsidTr="008251D5">
        <w:trPr>
          <w:trHeight w:val="407"/>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Control</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278.16</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0.10</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247.65</w:t>
            </w:r>
            <w:r w:rsidR="00BE6943" w:rsidRPr="00946F62">
              <w:rPr>
                <w:rFonts w:ascii="Times New Roman" w:hAnsi="Times New Roman"/>
                <w:sz w:val="20"/>
              </w:rPr>
              <w:t xml:space="preserve"> ±</w:t>
            </w:r>
            <w:r w:rsidR="002B4D7D" w:rsidRPr="00946F62">
              <w:rPr>
                <w:rFonts w:ascii="Times New Roman" w:hAnsi="Times New Roman"/>
                <w:sz w:val="20"/>
              </w:rPr>
              <w:t>1.31</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205.08</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0.02</w:t>
            </w:r>
          </w:p>
        </w:tc>
        <w:tc>
          <w:tcPr>
            <w:tcW w:w="2398" w:type="dxa"/>
            <w:vMerge w:val="restart"/>
          </w:tcPr>
          <w:p w:rsidR="00946F62" w:rsidRDefault="00946F62" w:rsidP="000847D7">
            <w:pPr>
              <w:spacing w:before="0" w:after="0" w:afterAutospacing="0"/>
              <w:ind w:left="113"/>
              <w:rPr>
                <w:rFonts w:ascii="Times New Roman" w:hAnsi="Times New Roman"/>
                <w:sz w:val="20"/>
              </w:rPr>
            </w:pP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 xml:space="preserve"> = 0.5277***</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0.6093***</w:t>
            </w:r>
            <w:r w:rsidRPr="00946F62">
              <w:rPr>
                <w:rFonts w:ascii="Times New Roman" w:hAnsi="Times New Roman"/>
                <w:sz w:val="20"/>
                <w:vertAlign w:val="superscript"/>
              </w:rPr>
              <w:t xml:space="preserve"> </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1.055***</w:t>
            </w:r>
          </w:p>
        </w:tc>
      </w:tr>
      <w:tr w:rsidR="00753424" w:rsidRPr="00946F62" w:rsidTr="008251D5">
        <w:trPr>
          <w:trHeight w:val="412"/>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1</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188.57</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0.07</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132.57</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0.02</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198.29</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0.16</w:t>
            </w:r>
          </w:p>
        </w:tc>
        <w:tc>
          <w:tcPr>
            <w:tcW w:w="2398"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419"/>
        </w:trPr>
        <w:tc>
          <w:tcPr>
            <w:tcW w:w="2336" w:type="dxa"/>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5</w:t>
            </w:r>
          </w:p>
        </w:tc>
        <w:tc>
          <w:tcPr>
            <w:tcW w:w="1725"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185.47</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0.06</w:t>
            </w:r>
          </w:p>
        </w:tc>
        <w:tc>
          <w:tcPr>
            <w:tcW w:w="1736"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112.2</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0.20</w:t>
            </w:r>
          </w:p>
        </w:tc>
        <w:tc>
          <w:tcPr>
            <w:tcW w:w="1728" w:type="dxa"/>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188.05</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0.04</w:t>
            </w:r>
          </w:p>
        </w:tc>
        <w:tc>
          <w:tcPr>
            <w:tcW w:w="2398"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75"/>
        </w:trPr>
        <w:tc>
          <w:tcPr>
            <w:tcW w:w="2336" w:type="dxa"/>
            <w:tcBorders>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10</w:t>
            </w:r>
          </w:p>
        </w:tc>
        <w:tc>
          <w:tcPr>
            <w:tcW w:w="1725" w:type="dxa"/>
            <w:tcBorders>
              <w:bottom w:val="thinThickSmallGap" w:sz="24"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180.23</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1.85</w:t>
            </w:r>
          </w:p>
        </w:tc>
        <w:tc>
          <w:tcPr>
            <w:tcW w:w="1736" w:type="dxa"/>
            <w:tcBorders>
              <w:bottom w:val="thinThickSmallGap" w:sz="24"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60.53</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0.01</w:t>
            </w:r>
          </w:p>
        </w:tc>
        <w:tc>
          <w:tcPr>
            <w:tcW w:w="1728" w:type="dxa"/>
            <w:tcBorders>
              <w:bottom w:val="thinThickSmallGap" w:sz="24" w:space="0" w:color="auto"/>
            </w:tcBorders>
            <w:vAlign w:val="center"/>
          </w:tcPr>
          <w:p w:rsidR="00753424" w:rsidRPr="00946F62" w:rsidRDefault="00753424" w:rsidP="00946F62">
            <w:pPr>
              <w:spacing w:before="0" w:after="0" w:afterAutospacing="0"/>
              <w:ind w:left="113"/>
              <w:jc w:val="center"/>
              <w:rPr>
                <w:rFonts w:ascii="Times New Roman" w:hAnsi="Times New Roman"/>
                <w:sz w:val="20"/>
              </w:rPr>
            </w:pPr>
            <w:r w:rsidRPr="00946F62">
              <w:rPr>
                <w:rFonts w:ascii="Times New Roman" w:hAnsi="Times New Roman"/>
                <w:sz w:val="20"/>
              </w:rPr>
              <w:t>138.58</w:t>
            </w:r>
            <w:r w:rsidR="00BE6943" w:rsidRPr="00946F62">
              <w:rPr>
                <w:rFonts w:ascii="Times New Roman" w:hAnsi="Times New Roman"/>
                <w:sz w:val="20"/>
              </w:rPr>
              <w:t xml:space="preserve"> ±</w:t>
            </w:r>
            <w:r w:rsidR="006542B1">
              <w:rPr>
                <w:rFonts w:ascii="Times New Roman" w:hAnsi="Times New Roman"/>
                <w:sz w:val="20"/>
              </w:rPr>
              <w:t xml:space="preserve"> </w:t>
            </w:r>
            <w:r w:rsidR="002B4D7D" w:rsidRPr="00946F62">
              <w:rPr>
                <w:rFonts w:ascii="Times New Roman" w:hAnsi="Times New Roman"/>
                <w:sz w:val="20"/>
              </w:rPr>
              <w:t>0.09</w:t>
            </w:r>
          </w:p>
        </w:tc>
        <w:tc>
          <w:tcPr>
            <w:tcW w:w="2398" w:type="dxa"/>
            <w:vMerge/>
            <w:tcBorders>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p>
        </w:tc>
      </w:tr>
    </w:tbl>
    <w:p w:rsidR="00753424" w:rsidRPr="00753424" w:rsidRDefault="00753424" w:rsidP="00946F62">
      <w:pPr>
        <w:spacing w:before="200" w:after="0" w:afterAutospacing="0"/>
        <w:ind w:left="-142"/>
        <w:rPr>
          <w:rFonts w:ascii="Times New Roman" w:hAnsi="Times New Roman"/>
          <w:sz w:val="24"/>
          <w:szCs w:val="24"/>
        </w:rPr>
      </w:pPr>
      <w:r w:rsidRPr="00753424">
        <w:rPr>
          <w:rFonts w:ascii="Times New Roman" w:eastAsia="Times New Roman" w:hAnsi="Times New Roman"/>
          <w:sz w:val="24"/>
          <w:szCs w:val="24"/>
          <w:lang w:eastAsia="en-IN"/>
        </w:rPr>
        <w:t xml:space="preserve">Values expressed are means </w:t>
      </w:r>
      <w:r w:rsidR="002B4D7D">
        <w:rPr>
          <w:rFonts w:ascii="Times New Roman" w:hAnsi="Times New Roman"/>
          <w:sz w:val="24"/>
          <w:szCs w:val="24"/>
        </w:rPr>
        <w:t xml:space="preserve">±standard deviation </w:t>
      </w:r>
      <w:r w:rsidRPr="00753424">
        <w:rPr>
          <w:rFonts w:ascii="Times New Roman" w:eastAsia="Times New Roman" w:hAnsi="Times New Roman"/>
          <w:sz w:val="24"/>
          <w:szCs w:val="24"/>
          <w:lang w:eastAsia="en-IN"/>
        </w:rPr>
        <w:t>of three separate experiments; A</w:t>
      </w:r>
      <w:r w:rsidRPr="00753424">
        <w:rPr>
          <w:rFonts w:ascii="Times New Roman" w:eastAsia="Times New Roman" w:hAnsi="Times New Roman"/>
          <w:sz w:val="24"/>
          <w:szCs w:val="24"/>
          <w:vertAlign w:val="subscript"/>
          <w:lang w:eastAsia="en-IN"/>
        </w:rPr>
        <w:t>1</w:t>
      </w:r>
      <w:r w:rsidRPr="00753424">
        <w:rPr>
          <w:rFonts w:ascii="Times New Roman" w:eastAsia="Times New Roman" w:hAnsi="Times New Roman"/>
          <w:sz w:val="24"/>
          <w:szCs w:val="24"/>
          <w:lang w:eastAsia="en-IN"/>
        </w:rPr>
        <w:t xml:space="preserve"> = CD at 5% by different metal comparisons; A</w:t>
      </w:r>
      <w:r w:rsidRPr="00753424">
        <w:rPr>
          <w:rFonts w:ascii="Times New Roman" w:eastAsia="Times New Roman" w:hAnsi="Times New Roman"/>
          <w:sz w:val="24"/>
          <w:szCs w:val="24"/>
          <w:vertAlign w:val="subscript"/>
          <w:lang w:eastAsia="en-IN"/>
        </w:rPr>
        <w:t>2</w:t>
      </w:r>
      <w:r w:rsidRPr="00753424">
        <w:rPr>
          <w:rFonts w:ascii="Times New Roman" w:eastAsia="Times New Roman" w:hAnsi="Times New Roman"/>
          <w:sz w:val="24"/>
          <w:szCs w:val="24"/>
          <w:lang w:eastAsia="en-IN"/>
        </w:rPr>
        <w:t>= CD at 5% by different treatments comparisons; A</w:t>
      </w:r>
      <w:r w:rsidRPr="00753424">
        <w:rPr>
          <w:rFonts w:ascii="Times New Roman" w:eastAsia="Times New Roman" w:hAnsi="Times New Roman"/>
          <w:sz w:val="24"/>
          <w:szCs w:val="24"/>
          <w:vertAlign w:val="subscript"/>
          <w:lang w:eastAsia="en-IN"/>
        </w:rPr>
        <w:t>1</w:t>
      </w:r>
      <w:r w:rsidRPr="00753424">
        <w:rPr>
          <w:rFonts w:ascii="Times New Roman" w:eastAsia="Times New Roman" w:hAnsi="Times New Roman"/>
          <w:sz w:val="24"/>
          <w:szCs w:val="24"/>
          <w:lang w:eastAsia="en-IN"/>
        </w:rPr>
        <w:t xml:space="preserve"> X A</w:t>
      </w:r>
      <w:r w:rsidRPr="00753424">
        <w:rPr>
          <w:rFonts w:ascii="Times New Roman" w:eastAsia="Times New Roman" w:hAnsi="Times New Roman"/>
          <w:sz w:val="24"/>
          <w:szCs w:val="24"/>
          <w:vertAlign w:val="subscript"/>
          <w:lang w:eastAsia="en-IN"/>
        </w:rPr>
        <w:t>2</w:t>
      </w:r>
      <w:r w:rsidRPr="00753424">
        <w:rPr>
          <w:rFonts w:ascii="Times New Roman" w:eastAsia="Times New Roman" w:hAnsi="Times New Roman"/>
          <w:sz w:val="24"/>
          <w:szCs w:val="24"/>
          <w:lang w:eastAsia="en-IN"/>
        </w:rPr>
        <w:t xml:space="preserve"> = CD at 5% by comparing metal X different treatments; </w:t>
      </w:r>
      <w:r w:rsidRPr="00753424">
        <w:rPr>
          <w:rFonts w:ascii="Times New Roman" w:hAnsi="Times New Roman"/>
          <w:sz w:val="24"/>
          <w:szCs w:val="24"/>
        </w:rPr>
        <w:t>*Significance at .05%; ** Significance at .01%; ***Significance at .001%.</w:t>
      </w:r>
    </w:p>
    <w:p w:rsidR="00025482" w:rsidRDefault="00025482" w:rsidP="000847D7">
      <w:pPr>
        <w:spacing w:before="200" w:after="0" w:afterAutospacing="0"/>
        <w:ind w:left="1134"/>
        <w:rPr>
          <w:rFonts w:ascii="Times New Roman" w:hAnsi="Times New Roman"/>
          <w:sz w:val="20"/>
          <w:szCs w:val="20"/>
        </w:rPr>
      </w:pPr>
    </w:p>
    <w:p w:rsidR="000847D7" w:rsidRDefault="000847D7" w:rsidP="000847D7">
      <w:pPr>
        <w:spacing w:before="200" w:after="0" w:afterAutospacing="0"/>
        <w:ind w:left="1134"/>
        <w:rPr>
          <w:rFonts w:ascii="Times New Roman" w:hAnsi="Times New Roman"/>
        </w:rPr>
      </w:pPr>
    </w:p>
    <w:p w:rsidR="000847D7" w:rsidRDefault="000847D7" w:rsidP="000847D7">
      <w:pPr>
        <w:spacing w:before="200" w:after="0" w:afterAutospacing="0"/>
        <w:ind w:left="1134"/>
        <w:rPr>
          <w:rFonts w:ascii="Times New Roman" w:hAnsi="Times New Roman"/>
        </w:rPr>
      </w:pPr>
    </w:p>
    <w:p w:rsidR="000847D7" w:rsidRDefault="000847D7" w:rsidP="000847D7">
      <w:pPr>
        <w:spacing w:before="200" w:after="0" w:afterAutospacing="0"/>
        <w:ind w:left="1134"/>
        <w:rPr>
          <w:rFonts w:ascii="Times New Roman" w:hAnsi="Times New Roman"/>
        </w:rPr>
      </w:pPr>
    </w:p>
    <w:p w:rsidR="000847D7" w:rsidRDefault="000847D7" w:rsidP="000847D7">
      <w:pPr>
        <w:spacing w:before="200" w:after="0" w:afterAutospacing="0"/>
        <w:ind w:left="1134"/>
        <w:rPr>
          <w:rFonts w:ascii="Times New Roman" w:hAnsi="Times New Roman"/>
        </w:rPr>
      </w:pPr>
    </w:p>
    <w:p w:rsidR="00753424" w:rsidRPr="00025482" w:rsidRDefault="00753424" w:rsidP="000847D7">
      <w:pPr>
        <w:spacing w:before="200" w:after="0" w:afterAutospacing="0"/>
        <w:ind w:left="709" w:hanging="851"/>
        <w:rPr>
          <w:rFonts w:ascii="Times New Roman" w:hAnsi="Times New Roman"/>
        </w:rPr>
      </w:pPr>
      <w:r w:rsidRPr="00025482">
        <w:rPr>
          <w:rFonts w:ascii="Times New Roman" w:hAnsi="Times New Roman"/>
        </w:rPr>
        <w:lastRenderedPageBreak/>
        <w:t>Table 2</w:t>
      </w:r>
      <w:r w:rsidR="000847D7">
        <w:rPr>
          <w:rFonts w:ascii="Times New Roman" w:hAnsi="Times New Roman"/>
        </w:rPr>
        <w:t>.</w:t>
      </w:r>
      <w:r w:rsidRPr="00025482">
        <w:rPr>
          <w:rFonts w:ascii="Times New Roman" w:hAnsi="Times New Roman"/>
        </w:rPr>
        <w:t xml:space="preserve"> Data showing the impact of different treatments of heavy metals on biochemical constituents of</w:t>
      </w:r>
      <w:r w:rsidRPr="00025482">
        <w:rPr>
          <w:rFonts w:ascii="Times New Roman" w:hAnsi="Times New Roman"/>
          <w:i/>
        </w:rPr>
        <w:t xml:space="preserve"> Albizia procera</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3"/>
        <w:gridCol w:w="1775"/>
        <w:gridCol w:w="1775"/>
        <w:gridCol w:w="1775"/>
        <w:gridCol w:w="2395"/>
      </w:tblGrid>
      <w:tr w:rsidR="00753424" w:rsidRPr="00946F62" w:rsidTr="007F53FD">
        <w:trPr>
          <w:trHeight w:val="299"/>
        </w:trPr>
        <w:tc>
          <w:tcPr>
            <w:tcW w:w="2203"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Treatments(mg/L)</w:t>
            </w:r>
          </w:p>
        </w:tc>
        <w:tc>
          <w:tcPr>
            <w:tcW w:w="5325" w:type="dxa"/>
            <w:gridSpan w:val="3"/>
            <w:tcBorders>
              <w:top w:val="thinThickSmallGap" w:sz="24" w:space="0" w:color="auto"/>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Metals</w:t>
            </w:r>
          </w:p>
        </w:tc>
        <w:tc>
          <w:tcPr>
            <w:tcW w:w="2395"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CD at. 5%</w:t>
            </w:r>
          </w:p>
        </w:tc>
      </w:tr>
      <w:tr w:rsidR="00753424" w:rsidRPr="00946F62" w:rsidTr="007F53FD">
        <w:trPr>
          <w:trHeight w:val="257"/>
        </w:trPr>
        <w:tc>
          <w:tcPr>
            <w:tcW w:w="2203" w:type="dxa"/>
            <w:tcBorders>
              <w:top w:val="thinThickSmallGap" w:sz="24" w:space="0" w:color="auto"/>
              <w:bottom w:val="thinThickSmallGap" w:sz="24" w:space="0" w:color="auto"/>
            </w:tcBorders>
          </w:tcPr>
          <w:p w:rsidR="00753424" w:rsidRPr="00946F62" w:rsidRDefault="00753424" w:rsidP="000847D7">
            <w:pPr>
              <w:ind w:left="113"/>
              <w:rPr>
                <w:rFonts w:ascii="Times New Roman" w:hAnsi="Times New Roman"/>
                <w:b/>
                <w:sz w:val="20"/>
              </w:rPr>
            </w:pPr>
          </w:p>
        </w:tc>
        <w:tc>
          <w:tcPr>
            <w:tcW w:w="1775"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Cd</w:t>
            </w:r>
          </w:p>
        </w:tc>
        <w:tc>
          <w:tcPr>
            <w:tcW w:w="1775"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As</w:t>
            </w:r>
          </w:p>
        </w:tc>
        <w:tc>
          <w:tcPr>
            <w:tcW w:w="1775" w:type="dxa"/>
            <w:tcBorders>
              <w:top w:val="thinThickSmallGap" w:sz="24" w:space="0" w:color="auto"/>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Pb</w:t>
            </w:r>
          </w:p>
        </w:tc>
        <w:tc>
          <w:tcPr>
            <w:tcW w:w="2395" w:type="dxa"/>
            <w:tcBorders>
              <w:top w:val="thinThickSmallGap" w:sz="24" w:space="0" w:color="auto"/>
              <w:bottom w:val="thinThickSmallGap" w:sz="24" w:space="0" w:color="auto"/>
            </w:tcBorders>
          </w:tcPr>
          <w:p w:rsidR="00753424" w:rsidRPr="00946F62" w:rsidRDefault="00753424" w:rsidP="000847D7">
            <w:pPr>
              <w:ind w:left="113"/>
              <w:rPr>
                <w:rFonts w:ascii="Times New Roman" w:hAnsi="Times New Roman"/>
                <w:sz w:val="20"/>
              </w:rPr>
            </w:pPr>
          </w:p>
        </w:tc>
      </w:tr>
      <w:tr w:rsidR="00753424" w:rsidRPr="00946F62" w:rsidTr="007F53FD">
        <w:trPr>
          <w:trHeight w:val="297"/>
        </w:trPr>
        <w:tc>
          <w:tcPr>
            <w:tcW w:w="9923" w:type="dxa"/>
            <w:gridSpan w:val="5"/>
            <w:tcBorders>
              <w:top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Chlorophyll (mg/g) fresh wt.</w:t>
            </w:r>
          </w:p>
        </w:tc>
      </w:tr>
      <w:tr w:rsidR="00753424" w:rsidRPr="00946F62" w:rsidTr="008251D5">
        <w:trPr>
          <w:trHeight w:val="303"/>
        </w:trPr>
        <w:tc>
          <w:tcPr>
            <w:tcW w:w="2203" w:type="dxa"/>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Control</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1.995</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0.175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2.053</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0.095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1.673</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0.285</w:t>
            </w:r>
          </w:p>
        </w:tc>
        <w:tc>
          <w:tcPr>
            <w:tcW w:w="2395" w:type="dxa"/>
            <w:vMerge w:val="restart"/>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 xml:space="preserve">1 = </w:t>
            </w:r>
            <w:r w:rsidRPr="00946F62">
              <w:rPr>
                <w:rFonts w:ascii="Times New Roman" w:hAnsi="Times New Roman"/>
                <w:sz w:val="20"/>
              </w:rPr>
              <w:t>0.1073***</w:t>
            </w:r>
          </w:p>
          <w:p w:rsidR="00753424" w:rsidRPr="00946F62" w:rsidRDefault="00753424" w:rsidP="000847D7">
            <w:pPr>
              <w:spacing w:before="0" w:after="0" w:afterAutospacing="0"/>
              <w:ind w:left="113"/>
              <w:rPr>
                <w:rFonts w:ascii="Times New Roman" w:hAnsi="Times New Roman"/>
                <w:sz w:val="20"/>
                <w:vertAlign w:val="subscript"/>
              </w:rPr>
            </w:pPr>
            <w:r w:rsidRPr="00946F62">
              <w:rPr>
                <w:rFonts w:ascii="Times New Roman" w:hAnsi="Times New Roman"/>
                <w:sz w:val="20"/>
              </w:rPr>
              <w:t>A</w:t>
            </w:r>
            <w:r w:rsidRPr="00946F62">
              <w:rPr>
                <w:rFonts w:ascii="Times New Roman" w:hAnsi="Times New Roman"/>
                <w:sz w:val="20"/>
                <w:vertAlign w:val="subscript"/>
              </w:rPr>
              <w:t xml:space="preserve">2 = </w:t>
            </w:r>
            <w:r w:rsidRPr="00946F62">
              <w:rPr>
                <w:rFonts w:ascii="Times New Roman" w:hAnsi="Times New Roman"/>
                <w:sz w:val="20"/>
              </w:rPr>
              <w:t>0.1239***</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 xml:space="preserve">1 </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0.2147***</w:t>
            </w:r>
          </w:p>
        </w:tc>
      </w:tr>
      <w:tr w:rsidR="00753424" w:rsidRPr="00946F62" w:rsidTr="008251D5">
        <w:trPr>
          <w:trHeight w:val="251"/>
        </w:trPr>
        <w:tc>
          <w:tcPr>
            <w:tcW w:w="2203" w:type="dxa"/>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1</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1.993</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0.175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0.930</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0.050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1.203</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0.015</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227"/>
        </w:trPr>
        <w:tc>
          <w:tcPr>
            <w:tcW w:w="2203" w:type="dxa"/>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1.530</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0.075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0.913</w:t>
            </w:r>
            <w:r w:rsidR="006542B1">
              <w:rPr>
                <w:rFonts w:ascii="Times New Roman" w:hAnsi="Times New Roman"/>
                <w:sz w:val="20"/>
              </w:rPr>
              <w:t xml:space="preserve"> </w:t>
            </w:r>
            <w:r w:rsidR="00D63F66" w:rsidRPr="00946F62">
              <w:rPr>
                <w:rFonts w:ascii="Times New Roman" w:hAnsi="Times New Roman"/>
                <w:sz w:val="20"/>
              </w:rPr>
              <w:t>±0.035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1.060</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0.020</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165"/>
        </w:trPr>
        <w:tc>
          <w:tcPr>
            <w:tcW w:w="2203" w:type="dxa"/>
            <w:tcBorders>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10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1.443</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0.015</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0.563</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0.205</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0.513</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0.095</w:t>
            </w:r>
          </w:p>
        </w:tc>
        <w:tc>
          <w:tcPr>
            <w:tcW w:w="2395" w:type="dxa"/>
            <w:vMerge/>
            <w:tcBorders>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197"/>
        </w:trPr>
        <w:tc>
          <w:tcPr>
            <w:tcW w:w="9923" w:type="dxa"/>
            <w:gridSpan w:val="5"/>
            <w:tcBorders>
              <w:top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Polyphenol (%)</w:t>
            </w:r>
          </w:p>
        </w:tc>
      </w:tr>
      <w:tr w:rsidR="00753424" w:rsidRPr="00946F62" w:rsidTr="008251D5">
        <w:trPr>
          <w:trHeight w:val="271"/>
        </w:trPr>
        <w:tc>
          <w:tcPr>
            <w:tcW w:w="2203" w:type="dxa"/>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Control</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2.915</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0.505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2.530</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0.080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3.590</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1D2F56" w:rsidRPr="00946F62">
              <w:rPr>
                <w:rFonts w:ascii="Times New Roman" w:hAnsi="Times New Roman"/>
                <w:sz w:val="20"/>
              </w:rPr>
              <w:t>0.040</w:t>
            </w:r>
          </w:p>
        </w:tc>
        <w:tc>
          <w:tcPr>
            <w:tcW w:w="2395" w:type="dxa"/>
            <w:vMerge w:val="restart"/>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 xml:space="preserve"> = 0.1186***</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0.137***</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0.2373***</w:t>
            </w:r>
          </w:p>
        </w:tc>
      </w:tr>
      <w:tr w:rsidR="00753424" w:rsidRPr="00946F62" w:rsidTr="008251D5">
        <w:trPr>
          <w:trHeight w:val="261"/>
        </w:trPr>
        <w:tc>
          <w:tcPr>
            <w:tcW w:w="2203" w:type="dxa"/>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1</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2.515</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0.015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2.995</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1D2F56" w:rsidRPr="00946F62">
              <w:rPr>
                <w:rFonts w:ascii="Times New Roman" w:hAnsi="Times New Roman"/>
                <w:sz w:val="20"/>
              </w:rPr>
              <w:t>0.015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4.195</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1D2F56" w:rsidRPr="00946F62">
              <w:rPr>
                <w:rFonts w:ascii="Times New Roman" w:hAnsi="Times New Roman"/>
                <w:sz w:val="20"/>
              </w:rPr>
              <w:t>0.065</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223"/>
        </w:trPr>
        <w:tc>
          <w:tcPr>
            <w:tcW w:w="2203" w:type="dxa"/>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3.005</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0.025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3.700</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1D2F56" w:rsidRPr="00946F62">
              <w:rPr>
                <w:rFonts w:ascii="Times New Roman" w:hAnsi="Times New Roman"/>
                <w:sz w:val="20"/>
              </w:rPr>
              <w:t>0.030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4.465</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1D2F56" w:rsidRPr="00946F62">
              <w:rPr>
                <w:rFonts w:ascii="Times New Roman" w:hAnsi="Times New Roman"/>
                <w:sz w:val="20"/>
              </w:rPr>
              <w:t>0.011</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273"/>
        </w:trPr>
        <w:tc>
          <w:tcPr>
            <w:tcW w:w="2203" w:type="dxa"/>
            <w:tcBorders>
              <w:bottom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10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4.200</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D63F66" w:rsidRPr="00946F62">
              <w:rPr>
                <w:rFonts w:ascii="Times New Roman" w:hAnsi="Times New Roman"/>
                <w:sz w:val="20"/>
              </w:rPr>
              <w:t>0.020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4.215</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1D2F56" w:rsidRPr="00946F62">
              <w:rPr>
                <w:rFonts w:ascii="Times New Roman" w:hAnsi="Times New Roman"/>
                <w:sz w:val="20"/>
              </w:rPr>
              <w:t>0.005</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4.620</w:t>
            </w:r>
            <w:r w:rsidR="006542B1">
              <w:rPr>
                <w:rFonts w:ascii="Times New Roman" w:hAnsi="Times New Roman"/>
                <w:sz w:val="20"/>
              </w:rPr>
              <w:t xml:space="preserve"> </w:t>
            </w:r>
            <w:r w:rsidR="00D63F66" w:rsidRPr="00946F62">
              <w:rPr>
                <w:rFonts w:ascii="Times New Roman" w:hAnsi="Times New Roman"/>
                <w:sz w:val="20"/>
              </w:rPr>
              <w:t>±</w:t>
            </w:r>
            <w:r w:rsidR="006542B1">
              <w:rPr>
                <w:rFonts w:ascii="Times New Roman" w:hAnsi="Times New Roman"/>
                <w:sz w:val="20"/>
              </w:rPr>
              <w:t xml:space="preserve"> </w:t>
            </w:r>
            <w:r w:rsidR="001D2F56" w:rsidRPr="00946F62">
              <w:rPr>
                <w:rFonts w:ascii="Times New Roman" w:hAnsi="Times New Roman"/>
                <w:sz w:val="20"/>
              </w:rPr>
              <w:t>0.010</w:t>
            </w:r>
          </w:p>
        </w:tc>
        <w:tc>
          <w:tcPr>
            <w:tcW w:w="2395" w:type="dxa"/>
            <w:vMerge/>
            <w:tcBorders>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278"/>
        </w:trPr>
        <w:tc>
          <w:tcPr>
            <w:tcW w:w="9923" w:type="dxa"/>
            <w:gridSpan w:val="5"/>
            <w:tcBorders>
              <w:top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Proline (</w:t>
            </w:r>
            <w:r w:rsidR="00AA66F5" w:rsidRPr="00946F62">
              <w:rPr>
                <w:rFonts w:ascii="Times New Roman" w:hAnsi="Times New Roman"/>
                <w:sz w:val="20"/>
              </w:rPr>
              <w:t>mg/g</w:t>
            </w:r>
            <w:r w:rsidRPr="00946F62">
              <w:rPr>
                <w:rFonts w:ascii="Times New Roman" w:hAnsi="Times New Roman"/>
                <w:sz w:val="20"/>
              </w:rPr>
              <w:t>)</w:t>
            </w:r>
          </w:p>
        </w:tc>
      </w:tr>
      <w:tr w:rsidR="00753424" w:rsidRPr="00946F62" w:rsidTr="008251D5">
        <w:trPr>
          <w:trHeight w:val="409"/>
        </w:trPr>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Control</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0.098</w:t>
            </w:r>
            <w:r w:rsidR="006542B1">
              <w:rPr>
                <w:rFonts w:ascii="Times New Roman" w:hAnsi="Times New Roman"/>
                <w:sz w:val="20"/>
              </w:rPr>
              <w:t xml:space="preserve"> </w:t>
            </w:r>
            <w:r w:rsidR="00813FDB" w:rsidRPr="00946F62">
              <w:rPr>
                <w:rFonts w:ascii="Times New Roman" w:hAnsi="Times New Roman"/>
                <w:sz w:val="20"/>
              </w:rPr>
              <w:t>±</w:t>
            </w:r>
            <w:r w:rsidR="006542B1">
              <w:rPr>
                <w:rFonts w:ascii="Times New Roman" w:hAnsi="Times New Roman"/>
                <w:sz w:val="20"/>
              </w:rPr>
              <w:t xml:space="preserve"> </w:t>
            </w:r>
            <w:r w:rsidR="00813FDB" w:rsidRPr="00946F62">
              <w:rPr>
                <w:rFonts w:ascii="Times New Roman" w:hAnsi="Times New Roman"/>
                <w:sz w:val="20"/>
              </w:rPr>
              <w:t>0.0015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0.097</w:t>
            </w:r>
            <w:r w:rsidR="00EE0DFF">
              <w:rPr>
                <w:rFonts w:ascii="Times New Roman" w:hAnsi="Times New Roman"/>
                <w:sz w:val="20"/>
              </w:rPr>
              <w:t xml:space="preserve"> </w:t>
            </w:r>
            <w:r w:rsidR="00813FDB" w:rsidRPr="00946F62">
              <w:rPr>
                <w:rFonts w:ascii="Times New Roman" w:hAnsi="Times New Roman"/>
                <w:sz w:val="20"/>
              </w:rPr>
              <w:t>±</w:t>
            </w:r>
            <w:r w:rsidR="00EE0DFF">
              <w:rPr>
                <w:rFonts w:ascii="Times New Roman" w:hAnsi="Times New Roman"/>
                <w:sz w:val="20"/>
              </w:rPr>
              <w:t xml:space="preserve"> </w:t>
            </w:r>
            <w:r w:rsidR="00813FDB" w:rsidRPr="00946F62">
              <w:rPr>
                <w:rFonts w:ascii="Times New Roman" w:hAnsi="Times New Roman"/>
                <w:sz w:val="20"/>
              </w:rPr>
              <w:t>0.001</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0.078</w:t>
            </w:r>
            <w:r w:rsidR="00EE0DFF">
              <w:rPr>
                <w:rFonts w:ascii="Times New Roman" w:hAnsi="Times New Roman"/>
                <w:sz w:val="20"/>
              </w:rPr>
              <w:t xml:space="preserve"> </w:t>
            </w:r>
            <w:r w:rsidR="00813FDB" w:rsidRPr="00946F62">
              <w:rPr>
                <w:rFonts w:ascii="Times New Roman" w:hAnsi="Times New Roman"/>
                <w:sz w:val="20"/>
              </w:rPr>
              <w:t>±</w:t>
            </w:r>
            <w:r w:rsidR="00EE0DFF">
              <w:rPr>
                <w:rFonts w:ascii="Times New Roman" w:hAnsi="Times New Roman"/>
                <w:sz w:val="20"/>
              </w:rPr>
              <w:t xml:space="preserve"> </w:t>
            </w:r>
            <w:r w:rsidR="00813FDB" w:rsidRPr="00946F62">
              <w:rPr>
                <w:rFonts w:ascii="Times New Roman" w:hAnsi="Times New Roman"/>
                <w:sz w:val="20"/>
              </w:rPr>
              <w:t>0.001</w:t>
            </w:r>
          </w:p>
        </w:tc>
        <w:tc>
          <w:tcPr>
            <w:tcW w:w="2395" w:type="dxa"/>
            <w:vMerge w:val="restart"/>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 xml:space="preserve"> = 2.352***</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2.715***</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4.704***</w:t>
            </w:r>
          </w:p>
        </w:tc>
      </w:tr>
      <w:tr w:rsidR="00753424" w:rsidRPr="00946F62" w:rsidTr="008251D5">
        <w:trPr>
          <w:trHeight w:val="277"/>
        </w:trPr>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0.101</w:t>
            </w:r>
            <w:r w:rsidR="006542B1">
              <w:rPr>
                <w:rFonts w:ascii="Times New Roman" w:hAnsi="Times New Roman"/>
                <w:sz w:val="20"/>
              </w:rPr>
              <w:t xml:space="preserve"> </w:t>
            </w:r>
            <w:r w:rsidR="00813FDB" w:rsidRPr="00946F62">
              <w:rPr>
                <w:rFonts w:ascii="Times New Roman" w:hAnsi="Times New Roman"/>
                <w:sz w:val="20"/>
              </w:rPr>
              <w:t>±</w:t>
            </w:r>
            <w:r w:rsidR="006542B1">
              <w:rPr>
                <w:rFonts w:ascii="Times New Roman" w:hAnsi="Times New Roman"/>
                <w:sz w:val="20"/>
              </w:rPr>
              <w:t xml:space="preserve"> </w:t>
            </w:r>
            <w:r w:rsidR="00813FDB" w:rsidRPr="00946F62">
              <w:rPr>
                <w:rFonts w:ascii="Times New Roman" w:hAnsi="Times New Roman"/>
                <w:sz w:val="20"/>
              </w:rPr>
              <w:t>0.002</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0.104</w:t>
            </w:r>
            <w:r w:rsidR="00EE0DFF">
              <w:rPr>
                <w:rFonts w:ascii="Times New Roman" w:hAnsi="Times New Roman"/>
                <w:sz w:val="20"/>
              </w:rPr>
              <w:t xml:space="preserve"> </w:t>
            </w:r>
            <w:r w:rsidR="00813FDB" w:rsidRPr="00946F62">
              <w:rPr>
                <w:rFonts w:ascii="Times New Roman" w:hAnsi="Times New Roman"/>
                <w:sz w:val="20"/>
              </w:rPr>
              <w:t>±</w:t>
            </w:r>
            <w:r w:rsidR="00EE0DFF">
              <w:rPr>
                <w:rFonts w:ascii="Times New Roman" w:hAnsi="Times New Roman"/>
                <w:sz w:val="20"/>
              </w:rPr>
              <w:t xml:space="preserve"> </w:t>
            </w:r>
            <w:r w:rsidR="00813FDB" w:rsidRPr="00946F62">
              <w:rPr>
                <w:rFonts w:ascii="Times New Roman" w:hAnsi="Times New Roman"/>
                <w:sz w:val="20"/>
              </w:rPr>
              <w:t>0.005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0.089</w:t>
            </w:r>
            <w:r w:rsidR="00EE0DFF">
              <w:rPr>
                <w:rFonts w:ascii="Times New Roman" w:hAnsi="Times New Roman"/>
                <w:sz w:val="20"/>
              </w:rPr>
              <w:t xml:space="preserve"> </w:t>
            </w:r>
            <w:r w:rsidR="00813FDB" w:rsidRPr="00946F62">
              <w:rPr>
                <w:rFonts w:ascii="Times New Roman" w:hAnsi="Times New Roman"/>
                <w:sz w:val="20"/>
              </w:rPr>
              <w:t>±</w:t>
            </w:r>
            <w:r w:rsidR="00EE0DFF">
              <w:rPr>
                <w:rFonts w:ascii="Times New Roman" w:hAnsi="Times New Roman"/>
                <w:sz w:val="20"/>
              </w:rPr>
              <w:t xml:space="preserve"> </w:t>
            </w:r>
            <w:r w:rsidR="00813FDB" w:rsidRPr="00946F62">
              <w:rPr>
                <w:rFonts w:ascii="Times New Roman" w:hAnsi="Times New Roman"/>
                <w:sz w:val="20"/>
              </w:rPr>
              <w:t>0.010</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239"/>
        </w:trPr>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0.171</w:t>
            </w:r>
            <w:r w:rsidR="006542B1">
              <w:rPr>
                <w:rFonts w:ascii="Times New Roman" w:hAnsi="Times New Roman"/>
                <w:sz w:val="20"/>
              </w:rPr>
              <w:t xml:space="preserve"> </w:t>
            </w:r>
            <w:r w:rsidR="00813FDB" w:rsidRPr="00946F62">
              <w:rPr>
                <w:rFonts w:ascii="Times New Roman" w:hAnsi="Times New Roman"/>
                <w:sz w:val="20"/>
              </w:rPr>
              <w:t>±</w:t>
            </w:r>
            <w:r w:rsidR="006542B1">
              <w:rPr>
                <w:rFonts w:ascii="Times New Roman" w:hAnsi="Times New Roman"/>
                <w:sz w:val="20"/>
              </w:rPr>
              <w:t xml:space="preserve"> </w:t>
            </w:r>
            <w:r w:rsidR="00813FDB" w:rsidRPr="00946F62">
              <w:rPr>
                <w:rFonts w:ascii="Times New Roman" w:hAnsi="Times New Roman"/>
                <w:sz w:val="20"/>
              </w:rPr>
              <w:t>0.0015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0.163</w:t>
            </w:r>
            <w:r w:rsidR="00EE0DFF">
              <w:rPr>
                <w:rFonts w:ascii="Times New Roman" w:hAnsi="Times New Roman"/>
                <w:sz w:val="20"/>
              </w:rPr>
              <w:t xml:space="preserve"> </w:t>
            </w:r>
            <w:r w:rsidR="00813FDB" w:rsidRPr="00946F62">
              <w:rPr>
                <w:rFonts w:ascii="Times New Roman" w:hAnsi="Times New Roman"/>
                <w:sz w:val="20"/>
              </w:rPr>
              <w:t>±</w:t>
            </w:r>
            <w:r w:rsidR="00EE0DFF">
              <w:rPr>
                <w:rFonts w:ascii="Times New Roman" w:hAnsi="Times New Roman"/>
                <w:sz w:val="20"/>
              </w:rPr>
              <w:t xml:space="preserve"> </w:t>
            </w:r>
            <w:r w:rsidR="00813FDB" w:rsidRPr="00946F62">
              <w:rPr>
                <w:rFonts w:ascii="Times New Roman" w:hAnsi="Times New Roman"/>
                <w:sz w:val="20"/>
              </w:rPr>
              <w:t>0.001</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0.106</w:t>
            </w:r>
            <w:r w:rsidR="00EE0DFF">
              <w:rPr>
                <w:rFonts w:ascii="Times New Roman" w:hAnsi="Times New Roman"/>
                <w:sz w:val="20"/>
              </w:rPr>
              <w:t xml:space="preserve"> </w:t>
            </w:r>
            <w:r w:rsidR="00813FDB" w:rsidRPr="00946F62">
              <w:rPr>
                <w:rFonts w:ascii="Times New Roman" w:hAnsi="Times New Roman"/>
                <w:sz w:val="20"/>
              </w:rPr>
              <w:t>±</w:t>
            </w:r>
            <w:r w:rsidR="00EE0DFF">
              <w:rPr>
                <w:rFonts w:ascii="Times New Roman" w:hAnsi="Times New Roman"/>
                <w:sz w:val="20"/>
              </w:rPr>
              <w:t xml:space="preserve"> </w:t>
            </w:r>
            <w:r w:rsidR="00813FDB" w:rsidRPr="00946F62">
              <w:rPr>
                <w:rFonts w:ascii="Times New Roman" w:hAnsi="Times New Roman"/>
                <w:sz w:val="20"/>
              </w:rPr>
              <w:t>0.002</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20"/>
        </w:trPr>
        <w:tc>
          <w:tcPr>
            <w:tcW w:w="2203"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0.221</w:t>
            </w:r>
            <w:r w:rsidR="006542B1">
              <w:rPr>
                <w:rFonts w:ascii="Times New Roman" w:hAnsi="Times New Roman"/>
                <w:sz w:val="20"/>
              </w:rPr>
              <w:t xml:space="preserve"> </w:t>
            </w:r>
            <w:r w:rsidR="00813FDB" w:rsidRPr="00946F62">
              <w:rPr>
                <w:rFonts w:ascii="Times New Roman" w:hAnsi="Times New Roman"/>
                <w:sz w:val="20"/>
              </w:rPr>
              <w:t>±</w:t>
            </w:r>
            <w:r w:rsidR="006542B1">
              <w:rPr>
                <w:rFonts w:ascii="Times New Roman" w:hAnsi="Times New Roman"/>
                <w:sz w:val="20"/>
              </w:rPr>
              <w:t xml:space="preserve"> </w:t>
            </w:r>
            <w:r w:rsidR="00813FDB" w:rsidRPr="00946F62">
              <w:rPr>
                <w:rFonts w:ascii="Times New Roman" w:hAnsi="Times New Roman"/>
                <w:sz w:val="20"/>
              </w:rPr>
              <w:t>0.030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0.175</w:t>
            </w:r>
            <w:r w:rsidR="00EE0DFF">
              <w:rPr>
                <w:rFonts w:ascii="Times New Roman" w:hAnsi="Times New Roman"/>
                <w:sz w:val="20"/>
              </w:rPr>
              <w:t xml:space="preserve"> </w:t>
            </w:r>
            <w:r w:rsidR="00813FDB" w:rsidRPr="00946F62">
              <w:rPr>
                <w:rFonts w:ascii="Times New Roman" w:hAnsi="Times New Roman"/>
                <w:sz w:val="20"/>
              </w:rPr>
              <w:t>±</w:t>
            </w:r>
            <w:r w:rsidR="00EE0DFF">
              <w:rPr>
                <w:rFonts w:ascii="Times New Roman" w:hAnsi="Times New Roman"/>
                <w:sz w:val="20"/>
              </w:rPr>
              <w:t xml:space="preserve"> </w:t>
            </w:r>
            <w:r w:rsidR="00813FDB" w:rsidRPr="00946F62">
              <w:rPr>
                <w:rFonts w:ascii="Times New Roman" w:hAnsi="Times New Roman"/>
                <w:sz w:val="20"/>
              </w:rPr>
              <w:t>0.004</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0.166</w:t>
            </w:r>
            <w:r w:rsidR="00EE0DFF">
              <w:rPr>
                <w:rFonts w:ascii="Times New Roman" w:hAnsi="Times New Roman"/>
                <w:sz w:val="20"/>
              </w:rPr>
              <w:t xml:space="preserve"> </w:t>
            </w:r>
            <w:r w:rsidR="00813FDB" w:rsidRPr="00946F62">
              <w:rPr>
                <w:rFonts w:ascii="Times New Roman" w:hAnsi="Times New Roman"/>
                <w:sz w:val="20"/>
              </w:rPr>
              <w:t>±</w:t>
            </w:r>
            <w:r w:rsidR="00EE0DFF">
              <w:rPr>
                <w:rFonts w:ascii="Times New Roman" w:hAnsi="Times New Roman"/>
                <w:sz w:val="20"/>
              </w:rPr>
              <w:t xml:space="preserve"> </w:t>
            </w:r>
            <w:r w:rsidR="00813FDB" w:rsidRPr="00946F62">
              <w:rPr>
                <w:rFonts w:ascii="Times New Roman" w:hAnsi="Times New Roman"/>
                <w:sz w:val="20"/>
              </w:rPr>
              <w:t>0.002</w:t>
            </w:r>
          </w:p>
        </w:tc>
        <w:tc>
          <w:tcPr>
            <w:tcW w:w="2395" w:type="dxa"/>
            <w:vMerge/>
            <w:tcBorders>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p>
        </w:tc>
      </w:tr>
      <w:tr w:rsidR="007F53FD" w:rsidRPr="00946F62" w:rsidTr="007F53FD">
        <w:trPr>
          <w:trHeight w:val="129"/>
        </w:trPr>
        <w:tc>
          <w:tcPr>
            <w:tcW w:w="2203" w:type="dxa"/>
            <w:tcBorders>
              <w:top w:val="thinThickSmallGap" w:sz="24" w:space="0" w:color="auto"/>
            </w:tcBorders>
          </w:tcPr>
          <w:p w:rsidR="007F53FD" w:rsidRPr="00946F62" w:rsidRDefault="007F53FD" w:rsidP="000847D7">
            <w:pPr>
              <w:ind w:left="113"/>
              <w:jc w:val="center"/>
              <w:rPr>
                <w:rFonts w:ascii="Times New Roman" w:hAnsi="Times New Roman"/>
                <w:sz w:val="20"/>
              </w:rPr>
            </w:pPr>
          </w:p>
        </w:tc>
        <w:tc>
          <w:tcPr>
            <w:tcW w:w="1775" w:type="dxa"/>
            <w:tcBorders>
              <w:top w:val="thinThickSmallGap" w:sz="24" w:space="0" w:color="auto"/>
            </w:tcBorders>
          </w:tcPr>
          <w:p w:rsidR="007F53FD" w:rsidRPr="00946F62" w:rsidRDefault="007F53FD" w:rsidP="000847D7">
            <w:pPr>
              <w:ind w:left="113"/>
              <w:jc w:val="center"/>
              <w:rPr>
                <w:rFonts w:ascii="Times New Roman" w:hAnsi="Times New Roman"/>
                <w:sz w:val="20"/>
              </w:rPr>
            </w:pPr>
          </w:p>
        </w:tc>
        <w:tc>
          <w:tcPr>
            <w:tcW w:w="1775" w:type="dxa"/>
            <w:tcBorders>
              <w:top w:val="thinThickSmallGap" w:sz="24" w:space="0" w:color="auto"/>
            </w:tcBorders>
          </w:tcPr>
          <w:p w:rsidR="007F53FD" w:rsidRPr="00946F62" w:rsidRDefault="007F53FD" w:rsidP="000847D7">
            <w:pPr>
              <w:ind w:left="113"/>
              <w:jc w:val="center"/>
              <w:rPr>
                <w:rFonts w:ascii="Times New Roman" w:hAnsi="Times New Roman"/>
                <w:sz w:val="20"/>
              </w:rPr>
            </w:pPr>
          </w:p>
        </w:tc>
        <w:tc>
          <w:tcPr>
            <w:tcW w:w="1775" w:type="dxa"/>
            <w:tcBorders>
              <w:top w:val="thinThickSmallGap" w:sz="24" w:space="0" w:color="auto"/>
            </w:tcBorders>
          </w:tcPr>
          <w:p w:rsidR="007F53FD" w:rsidRPr="00946F62" w:rsidRDefault="007F53FD" w:rsidP="000847D7">
            <w:pPr>
              <w:ind w:left="113"/>
              <w:jc w:val="center"/>
              <w:rPr>
                <w:rFonts w:ascii="Times New Roman" w:hAnsi="Times New Roman"/>
                <w:sz w:val="20"/>
              </w:rPr>
            </w:pPr>
          </w:p>
        </w:tc>
        <w:tc>
          <w:tcPr>
            <w:tcW w:w="2395" w:type="dxa"/>
            <w:tcBorders>
              <w:top w:val="thinThickSmallGap" w:sz="24" w:space="0" w:color="auto"/>
            </w:tcBorders>
          </w:tcPr>
          <w:p w:rsidR="007F53FD" w:rsidRPr="00946F62" w:rsidRDefault="007F53FD" w:rsidP="000847D7">
            <w:pPr>
              <w:ind w:left="113"/>
              <w:rPr>
                <w:rFonts w:ascii="Times New Roman" w:hAnsi="Times New Roman"/>
                <w:sz w:val="20"/>
              </w:rPr>
            </w:pPr>
          </w:p>
        </w:tc>
      </w:tr>
      <w:tr w:rsidR="00753424" w:rsidRPr="00946F62" w:rsidTr="008251D5">
        <w:trPr>
          <w:trHeight w:val="197"/>
        </w:trPr>
        <w:tc>
          <w:tcPr>
            <w:tcW w:w="9923" w:type="dxa"/>
            <w:gridSpan w:val="5"/>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Crude Protein (</w:t>
            </w:r>
            <w:r w:rsidR="00AA66F5" w:rsidRPr="00946F62">
              <w:rPr>
                <w:rFonts w:ascii="Times New Roman" w:hAnsi="Times New Roman"/>
                <w:sz w:val="20"/>
              </w:rPr>
              <w:t>mg/g</w:t>
            </w:r>
            <w:r w:rsidRPr="00946F62">
              <w:rPr>
                <w:rFonts w:ascii="Times New Roman" w:hAnsi="Times New Roman"/>
                <w:sz w:val="20"/>
              </w:rPr>
              <w:t>)</w:t>
            </w:r>
          </w:p>
        </w:tc>
      </w:tr>
      <w:tr w:rsidR="00753424" w:rsidRPr="00946F62" w:rsidTr="008251D5">
        <w:trPr>
          <w:trHeight w:val="303"/>
        </w:trPr>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Control</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47.75</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622145" w:rsidRPr="00946F62">
              <w:rPr>
                <w:rFonts w:ascii="Times New Roman" w:hAnsi="Times New Roman"/>
                <w:sz w:val="20"/>
              </w:rPr>
              <w:t>0.020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48.51</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1564AE" w:rsidRPr="00946F62">
              <w:rPr>
                <w:rFonts w:ascii="Times New Roman" w:hAnsi="Times New Roman"/>
                <w:sz w:val="20"/>
              </w:rPr>
              <w:t>0.765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47.7</w:t>
            </w:r>
            <w:r w:rsidR="00622145" w:rsidRPr="00946F62">
              <w:rPr>
                <w:rFonts w:ascii="Times New Roman" w:hAnsi="Times New Roman"/>
                <w:sz w:val="20"/>
              </w:rPr>
              <w:t>5</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1564AE" w:rsidRPr="00946F62">
              <w:rPr>
                <w:rFonts w:ascii="Times New Roman" w:hAnsi="Times New Roman"/>
                <w:sz w:val="20"/>
              </w:rPr>
              <w:t>0.025</w:t>
            </w:r>
          </w:p>
        </w:tc>
        <w:tc>
          <w:tcPr>
            <w:tcW w:w="2395" w:type="dxa"/>
            <w:vMerge w:val="restart"/>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 xml:space="preserve"> = 1.081***</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1.249***</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2.163***</w:t>
            </w:r>
          </w:p>
        </w:tc>
      </w:tr>
      <w:tr w:rsidR="00753424" w:rsidRPr="00946F62" w:rsidTr="008251D5">
        <w:trPr>
          <w:trHeight w:val="253"/>
        </w:trPr>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19.83</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622145" w:rsidRPr="00946F62">
              <w:rPr>
                <w:rFonts w:ascii="Times New Roman" w:hAnsi="Times New Roman"/>
                <w:sz w:val="20"/>
              </w:rPr>
              <w:t>2.010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42.63</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1564AE" w:rsidRPr="00946F62">
              <w:rPr>
                <w:rFonts w:ascii="Times New Roman" w:hAnsi="Times New Roman"/>
                <w:sz w:val="20"/>
              </w:rPr>
              <w:t>0.535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42.22</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1564AE" w:rsidRPr="00946F62">
              <w:rPr>
                <w:rFonts w:ascii="Times New Roman" w:hAnsi="Times New Roman"/>
                <w:sz w:val="20"/>
              </w:rPr>
              <w:t>0.025</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371"/>
        </w:trPr>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13.38</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622145" w:rsidRPr="00946F62">
              <w:rPr>
                <w:rFonts w:ascii="Times New Roman" w:hAnsi="Times New Roman"/>
                <w:sz w:val="20"/>
              </w:rPr>
              <w:t>1.500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21.05</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1564AE" w:rsidRPr="00946F62">
              <w:rPr>
                <w:rFonts w:ascii="Times New Roman" w:hAnsi="Times New Roman"/>
                <w:sz w:val="20"/>
              </w:rPr>
              <w:t>0.530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33.50</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1564AE" w:rsidRPr="00946F62">
              <w:rPr>
                <w:rFonts w:ascii="Times New Roman" w:hAnsi="Times New Roman"/>
                <w:sz w:val="20"/>
              </w:rPr>
              <w:t>1.054</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277"/>
        </w:trPr>
        <w:tc>
          <w:tcPr>
            <w:tcW w:w="2203"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9.020</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622145" w:rsidRPr="00946F62">
              <w:rPr>
                <w:rFonts w:ascii="Times New Roman" w:hAnsi="Times New Roman"/>
                <w:sz w:val="20"/>
              </w:rPr>
              <w:t>1.100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8.405</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1564AE" w:rsidRPr="00946F62">
              <w:rPr>
                <w:rFonts w:ascii="Times New Roman" w:hAnsi="Times New Roman"/>
                <w:sz w:val="20"/>
              </w:rPr>
              <w:t>2.295</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9.170</w:t>
            </w:r>
            <w:r w:rsidR="00EE0DFF">
              <w:rPr>
                <w:rFonts w:ascii="Times New Roman" w:hAnsi="Times New Roman"/>
                <w:sz w:val="20"/>
              </w:rPr>
              <w:t xml:space="preserve"> </w:t>
            </w:r>
            <w:r w:rsidR="00622145" w:rsidRPr="00946F62">
              <w:rPr>
                <w:rFonts w:ascii="Times New Roman" w:hAnsi="Times New Roman"/>
                <w:sz w:val="20"/>
              </w:rPr>
              <w:t>±</w:t>
            </w:r>
            <w:r w:rsidR="00EE0DFF">
              <w:rPr>
                <w:rFonts w:ascii="Times New Roman" w:hAnsi="Times New Roman"/>
                <w:sz w:val="20"/>
              </w:rPr>
              <w:t xml:space="preserve"> </w:t>
            </w:r>
            <w:r w:rsidR="001564AE" w:rsidRPr="00946F62">
              <w:rPr>
                <w:rFonts w:ascii="Times New Roman" w:hAnsi="Times New Roman"/>
                <w:sz w:val="20"/>
              </w:rPr>
              <w:t>2.650</w:t>
            </w:r>
          </w:p>
        </w:tc>
        <w:tc>
          <w:tcPr>
            <w:tcW w:w="2395" w:type="dxa"/>
            <w:vMerge/>
            <w:tcBorders>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c>
          <w:tcPr>
            <w:tcW w:w="9923" w:type="dxa"/>
            <w:gridSpan w:val="5"/>
            <w:tcBorders>
              <w:top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Ascorbic acid (</w:t>
            </w:r>
            <w:r w:rsidR="00AA66F5" w:rsidRPr="00946F62">
              <w:rPr>
                <w:rFonts w:ascii="Times New Roman" w:hAnsi="Times New Roman"/>
                <w:sz w:val="20"/>
              </w:rPr>
              <w:t>mg/g</w:t>
            </w:r>
            <w:r w:rsidRPr="00946F62">
              <w:rPr>
                <w:rFonts w:ascii="Times New Roman" w:hAnsi="Times New Roman"/>
                <w:sz w:val="20"/>
              </w:rPr>
              <w:t>)</w:t>
            </w:r>
          </w:p>
        </w:tc>
      </w:tr>
      <w:tr w:rsidR="00753424" w:rsidRPr="00946F62" w:rsidTr="008251D5">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Control</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3.280</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0.0057</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2.913</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0.365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2.915</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0.365</w:t>
            </w:r>
          </w:p>
        </w:tc>
        <w:tc>
          <w:tcPr>
            <w:tcW w:w="2395" w:type="dxa"/>
            <w:vMerge w:val="restart"/>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 xml:space="preserve"> = 0.364**</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0.4203***</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0.7281</w:t>
            </w:r>
            <w:r w:rsidRPr="00946F62">
              <w:rPr>
                <w:rFonts w:ascii="Times New Roman" w:hAnsi="Times New Roman"/>
                <w:sz w:val="20"/>
                <w:vertAlign w:val="superscript"/>
              </w:rPr>
              <w:t>ns</w:t>
            </w:r>
          </w:p>
        </w:tc>
      </w:tr>
      <w:tr w:rsidR="00753424" w:rsidRPr="00946F62" w:rsidTr="008251D5">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4.190</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0.910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3.640</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0.006</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4.183</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0.185</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6.005</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0.185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4.190</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0.910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4.913</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0.182</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A14BB4" w:rsidRPr="00946F62" w:rsidTr="007F53FD">
        <w:trPr>
          <w:trHeight w:val="146"/>
        </w:trPr>
        <w:tc>
          <w:tcPr>
            <w:tcW w:w="2203"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6.370</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0.180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5.825</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0.365</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6.737</w:t>
            </w:r>
            <w:r w:rsidR="00EE0DFF">
              <w:rPr>
                <w:rFonts w:ascii="Times New Roman" w:hAnsi="Times New Roman"/>
                <w:sz w:val="20"/>
              </w:rPr>
              <w:t xml:space="preserve"> </w:t>
            </w:r>
            <w:r w:rsidR="001564AE" w:rsidRPr="00946F62">
              <w:rPr>
                <w:rFonts w:ascii="Times New Roman" w:hAnsi="Times New Roman"/>
                <w:sz w:val="20"/>
              </w:rPr>
              <w:t>±</w:t>
            </w:r>
            <w:r w:rsidR="00EE0DFF">
              <w:rPr>
                <w:rFonts w:ascii="Times New Roman" w:hAnsi="Times New Roman"/>
                <w:sz w:val="20"/>
              </w:rPr>
              <w:t xml:space="preserve"> </w:t>
            </w:r>
            <w:r w:rsidR="00C17714" w:rsidRPr="00946F62">
              <w:rPr>
                <w:rFonts w:ascii="Times New Roman" w:hAnsi="Times New Roman"/>
                <w:sz w:val="20"/>
              </w:rPr>
              <w:t>0.545</w:t>
            </w:r>
          </w:p>
        </w:tc>
        <w:tc>
          <w:tcPr>
            <w:tcW w:w="2395" w:type="dxa"/>
            <w:vMerge/>
            <w:tcBorders>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p>
        </w:tc>
      </w:tr>
      <w:tr w:rsidR="007F53FD" w:rsidRPr="00946F62" w:rsidTr="007F53FD">
        <w:trPr>
          <w:trHeight w:val="87"/>
        </w:trPr>
        <w:tc>
          <w:tcPr>
            <w:tcW w:w="2203" w:type="dxa"/>
            <w:tcBorders>
              <w:top w:val="thinThickSmallGap" w:sz="24" w:space="0" w:color="auto"/>
            </w:tcBorders>
          </w:tcPr>
          <w:p w:rsidR="007F53FD" w:rsidRPr="00946F62" w:rsidRDefault="007F53FD" w:rsidP="000847D7">
            <w:pPr>
              <w:ind w:left="113"/>
              <w:jc w:val="center"/>
              <w:rPr>
                <w:rFonts w:ascii="Times New Roman" w:hAnsi="Times New Roman"/>
                <w:sz w:val="20"/>
              </w:rPr>
            </w:pPr>
          </w:p>
        </w:tc>
        <w:tc>
          <w:tcPr>
            <w:tcW w:w="1775" w:type="dxa"/>
            <w:tcBorders>
              <w:top w:val="thinThickSmallGap" w:sz="24" w:space="0" w:color="auto"/>
            </w:tcBorders>
          </w:tcPr>
          <w:p w:rsidR="007F53FD" w:rsidRPr="00946F62" w:rsidRDefault="007F53FD" w:rsidP="000847D7">
            <w:pPr>
              <w:ind w:left="113"/>
              <w:jc w:val="center"/>
              <w:rPr>
                <w:rFonts w:ascii="Times New Roman" w:hAnsi="Times New Roman"/>
                <w:sz w:val="20"/>
              </w:rPr>
            </w:pPr>
          </w:p>
        </w:tc>
        <w:tc>
          <w:tcPr>
            <w:tcW w:w="1775" w:type="dxa"/>
            <w:tcBorders>
              <w:top w:val="thinThickSmallGap" w:sz="24" w:space="0" w:color="auto"/>
            </w:tcBorders>
          </w:tcPr>
          <w:p w:rsidR="007F53FD" w:rsidRPr="00946F62" w:rsidRDefault="007F53FD" w:rsidP="000847D7">
            <w:pPr>
              <w:ind w:left="113"/>
              <w:jc w:val="center"/>
              <w:rPr>
                <w:rFonts w:ascii="Times New Roman" w:hAnsi="Times New Roman"/>
                <w:sz w:val="20"/>
              </w:rPr>
            </w:pPr>
          </w:p>
        </w:tc>
        <w:tc>
          <w:tcPr>
            <w:tcW w:w="1775" w:type="dxa"/>
            <w:tcBorders>
              <w:top w:val="thinThickSmallGap" w:sz="24" w:space="0" w:color="auto"/>
            </w:tcBorders>
          </w:tcPr>
          <w:p w:rsidR="007F53FD" w:rsidRPr="00946F62" w:rsidRDefault="007F53FD" w:rsidP="000847D7">
            <w:pPr>
              <w:ind w:left="113"/>
              <w:jc w:val="center"/>
              <w:rPr>
                <w:rFonts w:ascii="Times New Roman" w:hAnsi="Times New Roman"/>
                <w:sz w:val="20"/>
              </w:rPr>
            </w:pPr>
          </w:p>
        </w:tc>
        <w:tc>
          <w:tcPr>
            <w:tcW w:w="2395" w:type="dxa"/>
            <w:tcBorders>
              <w:top w:val="thinThickSmallGap" w:sz="24" w:space="0" w:color="auto"/>
            </w:tcBorders>
          </w:tcPr>
          <w:p w:rsidR="007F53FD" w:rsidRPr="00946F62" w:rsidRDefault="007F53FD" w:rsidP="000847D7">
            <w:pPr>
              <w:ind w:left="113"/>
              <w:rPr>
                <w:rFonts w:ascii="Times New Roman" w:hAnsi="Times New Roman"/>
                <w:sz w:val="20"/>
              </w:rPr>
            </w:pPr>
          </w:p>
        </w:tc>
      </w:tr>
      <w:tr w:rsidR="00753424" w:rsidRPr="00946F62" w:rsidTr="008251D5">
        <w:tc>
          <w:tcPr>
            <w:tcW w:w="9923" w:type="dxa"/>
            <w:gridSpan w:val="5"/>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Soluble sugar (</w:t>
            </w:r>
            <w:r w:rsidR="00AA66F5" w:rsidRPr="00946F62">
              <w:rPr>
                <w:rFonts w:ascii="Times New Roman" w:hAnsi="Times New Roman"/>
                <w:sz w:val="20"/>
              </w:rPr>
              <w:t>mg/g</w:t>
            </w:r>
            <w:r w:rsidRPr="00946F62">
              <w:rPr>
                <w:rFonts w:ascii="Times New Roman" w:hAnsi="Times New Roman"/>
                <w:sz w:val="20"/>
              </w:rPr>
              <w:t>)</w:t>
            </w:r>
          </w:p>
        </w:tc>
      </w:tr>
      <w:tr w:rsidR="00753424" w:rsidRPr="00946F62" w:rsidTr="008251D5">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Control</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36.580</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175B02" w:rsidRPr="00946F62">
              <w:rPr>
                <w:rFonts w:ascii="Times New Roman" w:hAnsi="Times New Roman"/>
                <w:sz w:val="20"/>
              </w:rPr>
              <w:t>0.010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36.555</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0.035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36.585</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0.005</w:t>
            </w:r>
          </w:p>
        </w:tc>
        <w:tc>
          <w:tcPr>
            <w:tcW w:w="2395" w:type="dxa"/>
            <w:vMerge w:val="restart"/>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 xml:space="preserve"> = 1.036***</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1.1972***</w:t>
            </w:r>
            <w:r w:rsidRPr="00946F62">
              <w:rPr>
                <w:rFonts w:ascii="Times New Roman" w:hAnsi="Times New Roman"/>
                <w:sz w:val="20"/>
                <w:vertAlign w:val="superscript"/>
              </w:rPr>
              <w:t xml:space="preserve"> </w:t>
            </w:r>
          </w:p>
          <w:p w:rsidR="00753424" w:rsidRPr="00946F62" w:rsidRDefault="00753424" w:rsidP="000847D7">
            <w:pPr>
              <w:spacing w:before="0" w:after="0" w:afterAutospacing="0"/>
              <w:ind w:left="113"/>
              <w:rPr>
                <w:rFonts w:ascii="Times New Roman" w:hAnsi="Times New Roman"/>
                <w:color w:val="FF0000"/>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2.073***</w:t>
            </w:r>
          </w:p>
        </w:tc>
      </w:tr>
      <w:tr w:rsidR="00753424" w:rsidRPr="00946F62" w:rsidTr="008251D5">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22.170</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175B02" w:rsidRPr="00946F62">
              <w:rPr>
                <w:rFonts w:ascii="Times New Roman" w:hAnsi="Times New Roman"/>
                <w:sz w:val="20"/>
              </w:rPr>
              <w:t>0.006</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21.045</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0.845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32.015</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3.245</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17.905</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1.045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16.725</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0.985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24.270</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2.340</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c>
          <w:tcPr>
            <w:tcW w:w="2203"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12.965</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1.055</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11.760</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0.500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21.920</w:t>
            </w:r>
            <w:r w:rsidR="00EE0DFF">
              <w:rPr>
                <w:rFonts w:ascii="Times New Roman" w:hAnsi="Times New Roman"/>
                <w:sz w:val="20"/>
              </w:rPr>
              <w:t xml:space="preserve"> </w:t>
            </w:r>
            <w:r w:rsidR="00175B02"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0.001</w:t>
            </w:r>
          </w:p>
        </w:tc>
        <w:tc>
          <w:tcPr>
            <w:tcW w:w="2395" w:type="dxa"/>
            <w:vMerge/>
            <w:tcBorders>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359"/>
        </w:trPr>
        <w:tc>
          <w:tcPr>
            <w:tcW w:w="9923" w:type="dxa"/>
            <w:gridSpan w:val="5"/>
            <w:tcBorders>
              <w:top w:val="thinThickSmallGap" w:sz="24" w:space="0" w:color="auto"/>
            </w:tcBorders>
          </w:tcPr>
          <w:p w:rsidR="00753424" w:rsidRPr="00946F62" w:rsidRDefault="00753424" w:rsidP="000847D7">
            <w:pPr>
              <w:spacing w:before="0" w:after="0" w:afterAutospacing="0"/>
              <w:ind w:left="113"/>
              <w:rPr>
                <w:rFonts w:ascii="Times New Roman" w:hAnsi="Times New Roman"/>
                <w:b/>
                <w:sz w:val="20"/>
              </w:rPr>
            </w:pPr>
            <w:r w:rsidRPr="00946F62">
              <w:rPr>
                <w:rFonts w:ascii="Times New Roman" w:hAnsi="Times New Roman"/>
                <w:sz w:val="20"/>
              </w:rPr>
              <w:t>Total free amino acid (</w:t>
            </w:r>
            <w:r w:rsidR="00AA66F5" w:rsidRPr="00946F62">
              <w:rPr>
                <w:rFonts w:ascii="Times New Roman" w:hAnsi="Times New Roman"/>
                <w:sz w:val="20"/>
              </w:rPr>
              <w:t>mg/g</w:t>
            </w:r>
            <w:r w:rsidRPr="00946F62">
              <w:rPr>
                <w:rFonts w:ascii="Times New Roman" w:hAnsi="Times New Roman"/>
                <w:sz w:val="20"/>
              </w:rPr>
              <w:t>)</w:t>
            </w:r>
          </w:p>
        </w:tc>
      </w:tr>
      <w:tr w:rsidR="00753424" w:rsidRPr="00946F62" w:rsidTr="008251D5">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Control</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11.24</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0.410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10.9</w:t>
            </w:r>
            <w:r w:rsidR="004D27C6" w:rsidRPr="00946F62">
              <w:rPr>
                <w:rFonts w:ascii="Times New Roman" w:hAnsi="Times New Roman"/>
                <w:sz w:val="20"/>
              </w:rPr>
              <w:t>2</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0.015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10.83</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0.020</w:t>
            </w:r>
          </w:p>
        </w:tc>
        <w:tc>
          <w:tcPr>
            <w:tcW w:w="2395" w:type="dxa"/>
            <w:vMerge w:val="restart"/>
          </w:tcPr>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 xml:space="preserve"> = 0.1159***</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0.1338***</w:t>
            </w:r>
          </w:p>
          <w:p w:rsidR="00753424" w:rsidRPr="00946F62" w:rsidRDefault="00753424" w:rsidP="000847D7">
            <w:pPr>
              <w:spacing w:before="0" w:after="0" w:afterAutospacing="0"/>
              <w:ind w:left="113"/>
              <w:rPr>
                <w:rFonts w:ascii="Times New Roman" w:hAnsi="Times New Roman"/>
                <w:sz w:val="20"/>
              </w:rPr>
            </w:pPr>
            <w:r w:rsidRPr="00946F62">
              <w:rPr>
                <w:rFonts w:ascii="Times New Roman" w:hAnsi="Times New Roman"/>
                <w:sz w:val="20"/>
              </w:rPr>
              <w:t>A</w:t>
            </w:r>
            <w:r w:rsidRPr="00946F62">
              <w:rPr>
                <w:rFonts w:ascii="Times New Roman" w:hAnsi="Times New Roman"/>
                <w:sz w:val="20"/>
                <w:vertAlign w:val="subscript"/>
              </w:rPr>
              <w:t>1</w:t>
            </w:r>
            <w:r w:rsidRPr="00946F62">
              <w:rPr>
                <w:rFonts w:ascii="Times New Roman" w:hAnsi="Times New Roman"/>
                <w:sz w:val="20"/>
              </w:rPr>
              <w:t>×A</w:t>
            </w:r>
            <w:r w:rsidRPr="00946F62">
              <w:rPr>
                <w:rFonts w:ascii="Times New Roman" w:hAnsi="Times New Roman"/>
                <w:sz w:val="20"/>
                <w:vertAlign w:val="subscript"/>
              </w:rPr>
              <w:t>2</w:t>
            </w:r>
            <w:r w:rsidRPr="00946F62">
              <w:rPr>
                <w:rFonts w:ascii="Times New Roman" w:hAnsi="Times New Roman"/>
                <w:sz w:val="20"/>
              </w:rPr>
              <w:t xml:space="preserve"> = 0.2319***</w:t>
            </w:r>
          </w:p>
        </w:tc>
      </w:tr>
      <w:tr w:rsidR="00753424" w:rsidRPr="00946F62" w:rsidTr="008251D5">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4.465</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0.015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8.240</w:t>
            </w:r>
            <w:r w:rsidR="00EE0DFF">
              <w:rPr>
                <w:rFonts w:ascii="Times New Roman" w:hAnsi="Times New Roman"/>
                <w:sz w:val="20"/>
              </w:rPr>
              <w:t xml:space="preserve"> </w:t>
            </w:r>
            <w:r w:rsidR="004D27C6" w:rsidRPr="00946F62">
              <w:rPr>
                <w:rFonts w:ascii="Times New Roman" w:hAnsi="Times New Roman"/>
                <w:sz w:val="20"/>
              </w:rPr>
              <w:t>±0.020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8.240</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0.021</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8251D5">
        <w:trPr>
          <w:trHeight w:val="102"/>
        </w:trPr>
        <w:tc>
          <w:tcPr>
            <w:tcW w:w="2203" w:type="dxa"/>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5</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4.285</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0.005</w:t>
            </w:r>
          </w:p>
        </w:tc>
        <w:tc>
          <w:tcPr>
            <w:tcW w:w="1775" w:type="dxa"/>
          </w:tcPr>
          <w:p w:rsidR="00753424" w:rsidRPr="00946F62" w:rsidRDefault="00753424" w:rsidP="00EE0DFF">
            <w:pPr>
              <w:spacing w:before="0" w:after="0" w:afterAutospacing="0"/>
              <w:ind w:left="113"/>
              <w:jc w:val="center"/>
              <w:rPr>
                <w:rFonts w:ascii="Times New Roman" w:hAnsi="Times New Roman"/>
                <w:sz w:val="20"/>
              </w:rPr>
            </w:pPr>
            <w:r w:rsidRPr="00946F62">
              <w:rPr>
                <w:rFonts w:ascii="Times New Roman" w:hAnsi="Times New Roman"/>
                <w:sz w:val="20"/>
              </w:rPr>
              <w:t>7.260</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0.030</w:t>
            </w:r>
          </w:p>
        </w:tc>
        <w:tc>
          <w:tcPr>
            <w:tcW w:w="1775" w:type="dxa"/>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7.260</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0.020</w:t>
            </w:r>
          </w:p>
        </w:tc>
        <w:tc>
          <w:tcPr>
            <w:tcW w:w="2395" w:type="dxa"/>
            <w:vMerge/>
          </w:tcPr>
          <w:p w:rsidR="00753424" w:rsidRPr="00946F62" w:rsidRDefault="00753424" w:rsidP="000847D7">
            <w:pPr>
              <w:spacing w:before="0" w:after="0" w:afterAutospacing="0"/>
              <w:ind w:left="113"/>
              <w:rPr>
                <w:rFonts w:ascii="Times New Roman" w:hAnsi="Times New Roman"/>
                <w:sz w:val="20"/>
              </w:rPr>
            </w:pPr>
          </w:p>
        </w:tc>
      </w:tr>
      <w:tr w:rsidR="00753424" w:rsidRPr="00946F62" w:rsidTr="007F53FD">
        <w:trPr>
          <w:trHeight w:val="98"/>
        </w:trPr>
        <w:tc>
          <w:tcPr>
            <w:tcW w:w="2203"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b/>
                <w:sz w:val="20"/>
              </w:rPr>
            </w:pPr>
            <w:r w:rsidRPr="00946F62">
              <w:rPr>
                <w:rFonts w:ascii="Times New Roman" w:hAnsi="Times New Roman"/>
                <w:sz w:val="20"/>
              </w:rPr>
              <w:t>10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3.560</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0.050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6.600</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0.200</w:t>
            </w:r>
          </w:p>
        </w:tc>
        <w:tc>
          <w:tcPr>
            <w:tcW w:w="1775" w:type="dxa"/>
            <w:tcBorders>
              <w:bottom w:val="thinThickSmallGap" w:sz="24" w:space="0" w:color="auto"/>
            </w:tcBorders>
          </w:tcPr>
          <w:p w:rsidR="00753424" w:rsidRPr="00946F62" w:rsidRDefault="00753424" w:rsidP="000847D7">
            <w:pPr>
              <w:spacing w:before="0" w:after="0" w:afterAutospacing="0"/>
              <w:ind w:left="113"/>
              <w:jc w:val="center"/>
              <w:rPr>
                <w:rFonts w:ascii="Times New Roman" w:hAnsi="Times New Roman"/>
                <w:sz w:val="20"/>
              </w:rPr>
            </w:pPr>
            <w:r w:rsidRPr="00946F62">
              <w:rPr>
                <w:rFonts w:ascii="Times New Roman" w:hAnsi="Times New Roman"/>
                <w:sz w:val="20"/>
              </w:rPr>
              <w:t>6.600</w:t>
            </w:r>
            <w:r w:rsidR="00EE0DFF">
              <w:rPr>
                <w:rFonts w:ascii="Times New Roman" w:hAnsi="Times New Roman"/>
                <w:sz w:val="20"/>
              </w:rPr>
              <w:t xml:space="preserve"> </w:t>
            </w:r>
            <w:r w:rsidR="004D27C6" w:rsidRPr="00946F62">
              <w:rPr>
                <w:rFonts w:ascii="Times New Roman" w:hAnsi="Times New Roman"/>
                <w:sz w:val="20"/>
              </w:rPr>
              <w:t>±</w:t>
            </w:r>
            <w:r w:rsidR="00EE0DFF">
              <w:rPr>
                <w:rFonts w:ascii="Times New Roman" w:hAnsi="Times New Roman"/>
                <w:sz w:val="20"/>
              </w:rPr>
              <w:t xml:space="preserve"> </w:t>
            </w:r>
            <w:r w:rsidR="004D27C6" w:rsidRPr="00946F62">
              <w:rPr>
                <w:rFonts w:ascii="Times New Roman" w:hAnsi="Times New Roman"/>
                <w:sz w:val="20"/>
              </w:rPr>
              <w:t>0.200</w:t>
            </w:r>
          </w:p>
        </w:tc>
        <w:tc>
          <w:tcPr>
            <w:tcW w:w="2395" w:type="dxa"/>
            <w:vMerge/>
            <w:tcBorders>
              <w:bottom w:val="thinThickSmallGap" w:sz="24" w:space="0" w:color="auto"/>
            </w:tcBorders>
          </w:tcPr>
          <w:p w:rsidR="00753424" w:rsidRPr="00946F62" w:rsidRDefault="00753424" w:rsidP="000847D7">
            <w:pPr>
              <w:spacing w:before="0" w:after="0" w:afterAutospacing="0"/>
              <w:ind w:left="113"/>
              <w:rPr>
                <w:rFonts w:ascii="Times New Roman" w:hAnsi="Times New Roman"/>
                <w:sz w:val="20"/>
              </w:rPr>
            </w:pPr>
          </w:p>
        </w:tc>
      </w:tr>
    </w:tbl>
    <w:p w:rsidR="00386ED6" w:rsidRPr="000847D7" w:rsidRDefault="00753424" w:rsidP="000847D7">
      <w:pPr>
        <w:tabs>
          <w:tab w:val="left" w:pos="8505"/>
        </w:tabs>
        <w:spacing w:before="200" w:after="0" w:afterAutospacing="0"/>
        <w:ind w:left="-142"/>
        <w:rPr>
          <w:rFonts w:ascii="Times New Roman" w:hAnsi="Times New Roman"/>
        </w:rPr>
      </w:pPr>
      <w:r w:rsidRPr="000847D7">
        <w:rPr>
          <w:rFonts w:ascii="Times New Roman" w:eastAsia="Times New Roman" w:hAnsi="Times New Roman"/>
          <w:lang w:eastAsia="en-IN"/>
        </w:rPr>
        <w:t xml:space="preserve">Values expressed are means </w:t>
      </w:r>
      <w:r w:rsidR="002B4D7D" w:rsidRPr="000847D7">
        <w:rPr>
          <w:rFonts w:ascii="Times New Roman" w:hAnsi="Times New Roman"/>
        </w:rPr>
        <w:t xml:space="preserve">±standard deviation </w:t>
      </w:r>
      <w:r w:rsidRPr="000847D7">
        <w:rPr>
          <w:rFonts w:ascii="Times New Roman" w:eastAsia="Times New Roman" w:hAnsi="Times New Roman"/>
          <w:lang w:eastAsia="en-IN"/>
        </w:rPr>
        <w:t>of three separate experiments; A</w:t>
      </w:r>
      <w:r w:rsidRPr="000847D7">
        <w:rPr>
          <w:rFonts w:ascii="Times New Roman" w:eastAsia="Times New Roman" w:hAnsi="Times New Roman"/>
          <w:vertAlign w:val="subscript"/>
          <w:lang w:eastAsia="en-IN"/>
        </w:rPr>
        <w:t>1</w:t>
      </w:r>
      <w:r w:rsidRPr="000847D7">
        <w:rPr>
          <w:rFonts w:ascii="Times New Roman" w:eastAsia="Times New Roman" w:hAnsi="Times New Roman"/>
          <w:lang w:eastAsia="en-IN"/>
        </w:rPr>
        <w:t xml:space="preserve"> = CD at 5% by different metal comparisons; A</w:t>
      </w:r>
      <w:r w:rsidRPr="000847D7">
        <w:rPr>
          <w:rFonts w:ascii="Times New Roman" w:eastAsia="Times New Roman" w:hAnsi="Times New Roman"/>
          <w:vertAlign w:val="subscript"/>
          <w:lang w:eastAsia="en-IN"/>
        </w:rPr>
        <w:t>2</w:t>
      </w:r>
      <w:r w:rsidRPr="000847D7">
        <w:rPr>
          <w:rFonts w:ascii="Times New Roman" w:eastAsia="Times New Roman" w:hAnsi="Times New Roman"/>
          <w:lang w:eastAsia="en-IN"/>
        </w:rPr>
        <w:t>= CD at 5% by different treatments comparisons; A</w:t>
      </w:r>
      <w:r w:rsidRPr="000847D7">
        <w:rPr>
          <w:rFonts w:ascii="Times New Roman" w:eastAsia="Times New Roman" w:hAnsi="Times New Roman"/>
          <w:vertAlign w:val="subscript"/>
          <w:lang w:eastAsia="en-IN"/>
        </w:rPr>
        <w:t>1</w:t>
      </w:r>
      <w:r w:rsidRPr="000847D7">
        <w:rPr>
          <w:rFonts w:ascii="Times New Roman" w:eastAsia="Times New Roman" w:hAnsi="Times New Roman"/>
          <w:lang w:eastAsia="en-IN"/>
        </w:rPr>
        <w:t xml:space="preserve"> X A</w:t>
      </w:r>
      <w:r w:rsidRPr="000847D7">
        <w:rPr>
          <w:rFonts w:ascii="Times New Roman" w:eastAsia="Times New Roman" w:hAnsi="Times New Roman"/>
          <w:vertAlign w:val="subscript"/>
          <w:lang w:eastAsia="en-IN"/>
        </w:rPr>
        <w:t>2</w:t>
      </w:r>
      <w:r w:rsidRPr="000847D7">
        <w:rPr>
          <w:rFonts w:ascii="Times New Roman" w:eastAsia="Times New Roman" w:hAnsi="Times New Roman"/>
          <w:lang w:eastAsia="en-IN"/>
        </w:rPr>
        <w:t xml:space="preserve"> = CD at 5% by comparing metal X different treatments; *</w:t>
      </w:r>
      <w:r w:rsidRPr="000847D7">
        <w:rPr>
          <w:rFonts w:ascii="Times New Roman" w:hAnsi="Times New Roman"/>
        </w:rPr>
        <w:t xml:space="preserve">Significance at .05%; ** Significance at.01%; ***Significance at .001%, </w:t>
      </w:r>
      <w:r w:rsidRPr="000847D7">
        <w:rPr>
          <w:rFonts w:ascii="Times New Roman" w:hAnsi="Times New Roman"/>
          <w:vertAlign w:val="superscript"/>
        </w:rPr>
        <w:t>NS</w:t>
      </w:r>
      <w:r w:rsidRPr="000847D7">
        <w:rPr>
          <w:rFonts w:ascii="Times New Roman" w:hAnsi="Times New Roman"/>
        </w:rPr>
        <w:t xml:space="preserve">Non-Significant </w:t>
      </w:r>
    </w:p>
    <w:p w:rsidR="00386ED6" w:rsidRDefault="00386ED6" w:rsidP="000847D7">
      <w:pPr>
        <w:tabs>
          <w:tab w:val="left" w:pos="1985"/>
          <w:tab w:val="left" w:pos="2835"/>
          <w:tab w:val="left" w:pos="8505"/>
        </w:tabs>
        <w:spacing w:before="200" w:after="0" w:afterAutospacing="0"/>
        <w:ind w:left="1134"/>
        <w:rPr>
          <w:rFonts w:ascii="Times New Roman" w:hAnsi="Times New Roman"/>
          <w:sz w:val="24"/>
          <w:szCs w:val="24"/>
        </w:rPr>
      </w:pPr>
    </w:p>
    <w:p w:rsidR="000847D7" w:rsidRDefault="000847D7" w:rsidP="000847D7">
      <w:pPr>
        <w:tabs>
          <w:tab w:val="left" w:pos="2835"/>
          <w:tab w:val="left" w:pos="8505"/>
        </w:tabs>
        <w:spacing w:before="200" w:after="0" w:afterAutospacing="0"/>
        <w:ind w:left="0"/>
        <w:rPr>
          <w:rFonts w:ascii="Times New Roman" w:hAnsi="Times New Roman"/>
          <w:sz w:val="24"/>
          <w:szCs w:val="24"/>
        </w:rPr>
        <w:sectPr w:rsidR="000847D7" w:rsidSect="00B85543">
          <w:footerReference w:type="default" r:id="rId10"/>
          <w:pgSz w:w="11906" w:h="16838" w:code="9"/>
          <w:pgMar w:top="1440" w:right="1134" w:bottom="1440" w:left="1134" w:header="709" w:footer="709" w:gutter="0"/>
          <w:pgNumType w:start="1"/>
          <w:cols w:space="708"/>
          <w:docGrid w:linePitch="360"/>
        </w:sectPr>
      </w:pPr>
    </w:p>
    <w:p w:rsidR="000847D7" w:rsidRDefault="000847D7" w:rsidP="000C772C">
      <w:pPr>
        <w:tabs>
          <w:tab w:val="left" w:pos="2835"/>
        </w:tabs>
        <w:spacing w:before="200" w:after="0" w:afterAutospacing="0"/>
        <w:ind w:left="-851" w:firstLine="142"/>
        <w:rPr>
          <w:rFonts w:ascii="Times New Roman" w:hAnsi="Times New Roman"/>
          <w:sz w:val="24"/>
          <w:szCs w:val="24"/>
        </w:rPr>
      </w:pPr>
      <w:r w:rsidRPr="00753424">
        <w:rPr>
          <w:rFonts w:ascii="Times New Roman" w:hAnsi="Times New Roman"/>
          <w:sz w:val="24"/>
          <w:szCs w:val="24"/>
        </w:rPr>
        <w:lastRenderedPageBreak/>
        <w:t>Table 3</w:t>
      </w:r>
      <w:r>
        <w:rPr>
          <w:rFonts w:ascii="Times New Roman" w:hAnsi="Times New Roman"/>
          <w:sz w:val="24"/>
          <w:szCs w:val="24"/>
        </w:rPr>
        <w:t>.</w:t>
      </w:r>
      <w:r w:rsidRPr="00753424">
        <w:rPr>
          <w:rFonts w:ascii="Times New Roman" w:hAnsi="Times New Roman"/>
          <w:sz w:val="24"/>
          <w:szCs w:val="24"/>
        </w:rPr>
        <w:t xml:space="preserve">  Correlation coefficient ‘r’ between seedling growth and biochemical parameters.</w:t>
      </w:r>
    </w:p>
    <w:p w:rsidR="000847D7" w:rsidRPr="00753424" w:rsidRDefault="000847D7" w:rsidP="00DB5F93">
      <w:pPr>
        <w:tabs>
          <w:tab w:val="left" w:pos="2835"/>
          <w:tab w:val="left" w:pos="8505"/>
        </w:tabs>
        <w:spacing w:before="0" w:after="0" w:afterAutospacing="0"/>
        <w:ind w:left="0"/>
        <w:rPr>
          <w:rFonts w:ascii="Times New Roman" w:hAnsi="Times New Roman"/>
          <w:sz w:val="24"/>
          <w:szCs w:val="24"/>
        </w:rPr>
      </w:pPr>
    </w:p>
    <w:tbl>
      <w:tblPr>
        <w:tblStyle w:val="TableGrid"/>
        <w:tblW w:w="5524"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1"/>
        <w:gridCol w:w="1315"/>
        <w:gridCol w:w="1278"/>
        <w:gridCol w:w="1425"/>
        <w:gridCol w:w="1268"/>
        <w:gridCol w:w="1397"/>
        <w:gridCol w:w="1419"/>
        <w:gridCol w:w="1391"/>
        <w:gridCol w:w="1002"/>
        <w:gridCol w:w="1306"/>
        <w:gridCol w:w="1171"/>
        <w:gridCol w:w="1306"/>
      </w:tblGrid>
      <w:tr w:rsidR="00DB5F93" w:rsidRPr="000847D7" w:rsidTr="000C772C">
        <w:trPr>
          <w:trHeight w:val="647"/>
        </w:trPr>
        <w:tc>
          <w:tcPr>
            <w:tcW w:w="441" w:type="pct"/>
            <w:tcBorders>
              <w:top w:val="thinThickSmallGap" w:sz="18" w:space="0" w:color="auto"/>
              <w:bottom w:val="thinThickSmallGap" w:sz="18" w:space="0" w:color="auto"/>
            </w:tcBorders>
            <w:noWrap/>
            <w:vAlign w:val="center"/>
          </w:tcPr>
          <w:p w:rsidR="000847D7" w:rsidRPr="000847D7" w:rsidRDefault="000847D7" w:rsidP="00DB5F93">
            <w:pPr>
              <w:spacing w:before="0" w:after="0" w:afterAutospacing="0" w:line="360" w:lineRule="auto"/>
              <w:ind w:left="113"/>
              <w:jc w:val="center"/>
              <w:rPr>
                <w:rFonts w:ascii="Times New Roman" w:eastAsia="Times New Roman" w:hAnsi="Times New Roman"/>
                <w:iCs/>
                <w:color w:val="000000"/>
                <w:sz w:val="20"/>
              </w:rPr>
            </w:pPr>
          </w:p>
        </w:tc>
        <w:tc>
          <w:tcPr>
            <w:tcW w:w="420" w:type="pct"/>
            <w:tcBorders>
              <w:top w:val="thinThickSmallGap" w:sz="18" w:space="0" w:color="auto"/>
              <w:bottom w:val="thinThickSmallGap" w:sz="18" w:space="0" w:color="auto"/>
            </w:tcBorders>
            <w:noWrap/>
            <w:vAlign w:val="center"/>
          </w:tcPr>
          <w:p w:rsidR="000847D7" w:rsidRPr="00DB5F93" w:rsidRDefault="000847D7" w:rsidP="00DB5F93">
            <w:pPr>
              <w:spacing w:before="0" w:after="0" w:afterAutospacing="0" w:line="360" w:lineRule="auto"/>
              <w:ind w:left="113" w:firstLine="227"/>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leaf area</w:t>
            </w:r>
          </w:p>
        </w:tc>
        <w:tc>
          <w:tcPr>
            <w:tcW w:w="408" w:type="pct"/>
            <w:tcBorders>
              <w:top w:val="thinThickSmallGap" w:sz="18" w:space="0" w:color="auto"/>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root  length</w:t>
            </w:r>
          </w:p>
        </w:tc>
        <w:tc>
          <w:tcPr>
            <w:tcW w:w="455" w:type="pct"/>
            <w:tcBorders>
              <w:top w:val="thinThickSmallGap" w:sz="18" w:space="0" w:color="auto"/>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Shoot length</w:t>
            </w:r>
          </w:p>
        </w:tc>
        <w:tc>
          <w:tcPr>
            <w:tcW w:w="405" w:type="pct"/>
            <w:tcBorders>
              <w:top w:val="thinThickSmallGap" w:sz="18" w:space="0" w:color="auto"/>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biomass</w:t>
            </w:r>
          </w:p>
        </w:tc>
        <w:tc>
          <w:tcPr>
            <w:tcW w:w="446" w:type="pct"/>
            <w:tcBorders>
              <w:top w:val="thinThickSmallGap" w:sz="18" w:space="0" w:color="auto"/>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chlorophyll</w:t>
            </w:r>
          </w:p>
        </w:tc>
        <w:tc>
          <w:tcPr>
            <w:tcW w:w="453" w:type="pct"/>
            <w:tcBorders>
              <w:top w:val="thinThickSmallGap" w:sz="18" w:space="0" w:color="auto"/>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protein</w:t>
            </w:r>
          </w:p>
        </w:tc>
        <w:tc>
          <w:tcPr>
            <w:tcW w:w="444" w:type="pct"/>
            <w:tcBorders>
              <w:top w:val="thinThickSmallGap" w:sz="18" w:space="0" w:color="auto"/>
              <w:bottom w:val="thinThickSmallGap" w:sz="18" w:space="0" w:color="auto"/>
            </w:tcBorders>
            <w:noWrap/>
            <w:vAlign w:val="center"/>
          </w:tcPr>
          <w:p w:rsidR="000847D7" w:rsidRPr="00DB5F93" w:rsidRDefault="000847D7" w:rsidP="00DB5F93">
            <w:pPr>
              <w:spacing w:before="0" w:after="0" w:afterAutospacing="0" w:line="360" w:lineRule="auto"/>
              <w:ind w:left="113" w:hanging="142"/>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Amino  acid</w:t>
            </w:r>
          </w:p>
        </w:tc>
        <w:tc>
          <w:tcPr>
            <w:tcW w:w="320" w:type="pct"/>
            <w:tcBorders>
              <w:top w:val="thinThickSmallGap" w:sz="18" w:space="0" w:color="auto"/>
              <w:bottom w:val="thinThickSmallGap" w:sz="18" w:space="0" w:color="auto"/>
            </w:tcBorders>
            <w:noWrap/>
            <w:vAlign w:val="center"/>
          </w:tcPr>
          <w:p w:rsidR="000847D7" w:rsidRPr="00DB5F93" w:rsidRDefault="000847D7" w:rsidP="00DB5F93">
            <w:pPr>
              <w:spacing w:before="0" w:after="0" w:afterAutospacing="0" w:line="360" w:lineRule="auto"/>
              <w:ind w:left="113" w:firstLine="17"/>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prolie</w:t>
            </w:r>
          </w:p>
        </w:tc>
        <w:tc>
          <w:tcPr>
            <w:tcW w:w="417" w:type="pct"/>
            <w:tcBorders>
              <w:top w:val="thinThickSmallGap" w:sz="18" w:space="0" w:color="auto"/>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Total sugar</w:t>
            </w:r>
          </w:p>
        </w:tc>
        <w:tc>
          <w:tcPr>
            <w:tcW w:w="374" w:type="pct"/>
            <w:tcBorders>
              <w:top w:val="thinThickSmallGap" w:sz="18" w:space="0" w:color="auto"/>
              <w:bottom w:val="thinThickSmallGap" w:sz="18" w:space="0" w:color="auto"/>
            </w:tcBorders>
            <w:noWrap/>
            <w:vAlign w:val="center"/>
          </w:tcPr>
          <w:p w:rsidR="000847D7" w:rsidRPr="00DB5F93" w:rsidRDefault="00DB5F93" w:rsidP="00DB5F93">
            <w:pPr>
              <w:spacing w:line="360" w:lineRule="auto"/>
              <w:ind w:left="0" w:right="-108"/>
              <w:jc w:val="center"/>
              <w:rPr>
                <w:rFonts w:ascii="Times New Roman" w:eastAsia="Times New Roman" w:hAnsi="Times New Roman"/>
                <w:iCs/>
                <w:color w:val="000000"/>
                <w:szCs w:val="22"/>
              </w:rPr>
            </w:pPr>
            <w:r w:rsidRPr="00DB5F93">
              <w:rPr>
                <w:rFonts w:ascii="Times New Roman" w:eastAsia="Times New Roman" w:hAnsi="Times New Roman"/>
                <w:iCs/>
                <w:color w:val="000000"/>
                <w:szCs w:val="22"/>
              </w:rPr>
              <w:t>Ascorbic acid</w:t>
            </w:r>
          </w:p>
        </w:tc>
        <w:tc>
          <w:tcPr>
            <w:tcW w:w="417" w:type="pct"/>
            <w:tcBorders>
              <w:top w:val="thinThickSmallGap" w:sz="18" w:space="0" w:color="auto"/>
              <w:bottom w:val="thinThickSmallGap" w:sz="18" w:space="0" w:color="auto"/>
            </w:tcBorders>
            <w:noWrap/>
            <w:vAlign w:val="center"/>
          </w:tcPr>
          <w:p w:rsidR="000847D7" w:rsidRPr="00DB5F93" w:rsidRDefault="00DB5F93" w:rsidP="00DB5F93">
            <w:pPr>
              <w:spacing w:line="360" w:lineRule="auto"/>
              <w:ind w:left="0"/>
              <w:jc w:val="both"/>
              <w:rPr>
                <w:rFonts w:ascii="Times New Roman" w:eastAsia="Times New Roman" w:hAnsi="Times New Roman"/>
                <w:szCs w:val="22"/>
              </w:rPr>
            </w:pPr>
            <w:r w:rsidRPr="00DB5F93">
              <w:rPr>
                <w:rFonts w:ascii="Times New Roman" w:eastAsia="Times New Roman" w:hAnsi="Times New Roman"/>
                <w:szCs w:val="22"/>
              </w:rPr>
              <w:t>polyphenol</w:t>
            </w: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leaf area</w:t>
            </w:r>
          </w:p>
        </w:tc>
        <w:tc>
          <w:tcPr>
            <w:tcW w:w="420" w:type="pct"/>
            <w:noWrap/>
            <w:vAlign w:val="center"/>
          </w:tcPr>
          <w:p w:rsidR="000847D7" w:rsidRPr="00DB5F93" w:rsidRDefault="000847D7" w:rsidP="00DB5F93">
            <w:pPr>
              <w:tabs>
                <w:tab w:val="left" w:pos="792"/>
              </w:tabs>
              <w:spacing w:before="0" w:after="0" w:afterAutospacing="0" w:line="360" w:lineRule="auto"/>
              <w:ind w:left="113" w:hanging="28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46"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szCs w:val="22"/>
              </w:rPr>
            </w:pP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Root  length</w:t>
            </w:r>
          </w:p>
        </w:tc>
        <w:tc>
          <w:tcPr>
            <w:tcW w:w="420" w:type="pct"/>
            <w:noWrap/>
            <w:vAlign w:val="center"/>
          </w:tcPr>
          <w:p w:rsidR="000847D7" w:rsidRPr="00DB5F93" w:rsidRDefault="000847D7" w:rsidP="00DB5F93">
            <w:pPr>
              <w:spacing w:before="0" w:after="0" w:afterAutospacing="0" w:line="360" w:lineRule="auto"/>
              <w:ind w:left="113" w:hanging="227"/>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0.862***</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46" w:type="pct"/>
            <w:noWrap/>
            <w:vAlign w:val="center"/>
          </w:tcPr>
          <w:p w:rsidR="000847D7" w:rsidRPr="00DB5F93" w:rsidRDefault="000847D7" w:rsidP="00DB5F93">
            <w:pPr>
              <w:spacing w:before="0" w:after="0" w:afterAutospacing="0" w:line="360" w:lineRule="auto"/>
              <w:ind w:left="113" w:right="223"/>
              <w:jc w:val="center"/>
              <w:rPr>
                <w:rFonts w:ascii="Times New Roman" w:eastAsia="Times New Roman" w:hAnsi="Times New Roman"/>
                <w:color w:val="000000"/>
                <w:szCs w:val="22"/>
              </w:rPr>
            </w:pP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szCs w:val="22"/>
              </w:rPr>
            </w:pP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shoot length</w:t>
            </w:r>
          </w:p>
        </w:tc>
        <w:tc>
          <w:tcPr>
            <w:tcW w:w="4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0.644**</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0.590*</w:t>
            </w: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46"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biomass</w:t>
            </w:r>
          </w:p>
        </w:tc>
        <w:tc>
          <w:tcPr>
            <w:tcW w:w="420" w:type="pct"/>
            <w:noWrap/>
            <w:vAlign w:val="center"/>
          </w:tcPr>
          <w:p w:rsidR="000847D7" w:rsidRPr="00DB5F93" w:rsidRDefault="000847D7" w:rsidP="00DB5F93">
            <w:pPr>
              <w:spacing w:before="0" w:after="0" w:afterAutospacing="0" w:line="360" w:lineRule="auto"/>
              <w:ind w:left="113" w:hanging="227"/>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0.331</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0.474*</w:t>
            </w: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0.483*</w:t>
            </w: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446"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chlorophyll</w:t>
            </w:r>
          </w:p>
        </w:tc>
        <w:tc>
          <w:tcPr>
            <w:tcW w:w="420" w:type="pct"/>
            <w:noWrap/>
            <w:vAlign w:val="center"/>
          </w:tcPr>
          <w:p w:rsidR="000847D7" w:rsidRPr="00DB5F93" w:rsidRDefault="000847D7" w:rsidP="00DB5F93">
            <w:pPr>
              <w:spacing w:before="0" w:after="0" w:afterAutospacing="0" w:line="360" w:lineRule="auto"/>
              <w:ind w:left="113" w:hanging="227"/>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0.449</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0.517*</w:t>
            </w: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0.710***</w:t>
            </w: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0.827***</w:t>
            </w:r>
          </w:p>
        </w:tc>
        <w:tc>
          <w:tcPr>
            <w:tcW w:w="446"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protein</w:t>
            </w:r>
          </w:p>
        </w:tc>
        <w:tc>
          <w:tcPr>
            <w:tcW w:w="420" w:type="pct"/>
            <w:noWrap/>
            <w:vAlign w:val="center"/>
          </w:tcPr>
          <w:p w:rsidR="000847D7" w:rsidRPr="00DB5F93" w:rsidRDefault="000847D7" w:rsidP="00DB5F93">
            <w:pPr>
              <w:spacing w:before="0" w:after="0" w:afterAutospacing="0" w:line="360" w:lineRule="auto"/>
              <w:ind w:left="113" w:hanging="227"/>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0.792***</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0.801***</w:t>
            </w: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0.475*</w:t>
            </w: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0.636**</w:t>
            </w:r>
          </w:p>
        </w:tc>
        <w:tc>
          <w:tcPr>
            <w:tcW w:w="446"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0.4727*</w:t>
            </w: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Amino acid</w:t>
            </w:r>
          </w:p>
        </w:tc>
        <w:tc>
          <w:tcPr>
            <w:tcW w:w="420" w:type="pct"/>
            <w:noWrap/>
            <w:vAlign w:val="center"/>
          </w:tcPr>
          <w:p w:rsidR="000847D7" w:rsidRPr="00DB5F93" w:rsidRDefault="000847D7" w:rsidP="00DB5F93">
            <w:pPr>
              <w:spacing w:before="0" w:after="0" w:afterAutospacing="0" w:line="360" w:lineRule="auto"/>
              <w:ind w:left="113" w:hanging="227"/>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0.698***</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0.790***</w:t>
            </w: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0.302</w:t>
            </w: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0.458*</w:t>
            </w:r>
          </w:p>
        </w:tc>
        <w:tc>
          <w:tcPr>
            <w:tcW w:w="446"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0.2600</w:t>
            </w: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0.860***</w:t>
            </w: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proline</w:t>
            </w:r>
          </w:p>
        </w:tc>
        <w:tc>
          <w:tcPr>
            <w:tcW w:w="420" w:type="pct"/>
            <w:noWrap/>
            <w:vAlign w:val="center"/>
          </w:tcPr>
          <w:p w:rsidR="000847D7" w:rsidRPr="00DB5F93" w:rsidRDefault="000847D7" w:rsidP="00DB5F93">
            <w:pPr>
              <w:spacing w:before="0" w:after="0" w:afterAutospacing="0" w:line="360" w:lineRule="auto"/>
              <w:ind w:left="113" w:hanging="227"/>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-0.494*</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-0.458*</w:t>
            </w: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-0.101</w:t>
            </w: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-0.0144</w:t>
            </w:r>
          </w:p>
        </w:tc>
        <w:tc>
          <w:tcPr>
            <w:tcW w:w="446"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0.0372</w:t>
            </w: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-0.410</w:t>
            </w: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-0.497*</w:t>
            </w: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total sugar</w:t>
            </w:r>
          </w:p>
        </w:tc>
        <w:tc>
          <w:tcPr>
            <w:tcW w:w="420" w:type="pct"/>
            <w:noWrap/>
            <w:vAlign w:val="center"/>
          </w:tcPr>
          <w:p w:rsidR="000847D7" w:rsidRPr="00DB5F93" w:rsidRDefault="000847D7" w:rsidP="00DB5F93">
            <w:pPr>
              <w:spacing w:before="0" w:after="0" w:afterAutospacing="0" w:line="360" w:lineRule="auto"/>
              <w:ind w:left="113" w:hanging="227"/>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0.587**</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0.690***</w:t>
            </w: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0.377</w:t>
            </w: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0.788***</w:t>
            </w:r>
          </w:p>
        </w:tc>
        <w:tc>
          <w:tcPr>
            <w:tcW w:w="446"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0.576**</w:t>
            </w: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0.869***</w:t>
            </w: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0.8302***</w:t>
            </w: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-0.423</w:t>
            </w: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r>
      <w:tr w:rsidR="00DB5F93" w:rsidRPr="000847D7" w:rsidTr="000C772C">
        <w:trPr>
          <w:trHeight w:val="300"/>
        </w:trPr>
        <w:tc>
          <w:tcPr>
            <w:tcW w:w="441" w:type="pct"/>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ascorbic acid</w:t>
            </w:r>
          </w:p>
        </w:tc>
        <w:tc>
          <w:tcPr>
            <w:tcW w:w="420" w:type="pct"/>
            <w:noWrap/>
            <w:vAlign w:val="center"/>
          </w:tcPr>
          <w:p w:rsidR="000847D7" w:rsidRPr="00DB5F93" w:rsidRDefault="000847D7" w:rsidP="00DB5F93">
            <w:pPr>
              <w:spacing w:before="0" w:after="0" w:afterAutospacing="0" w:line="360" w:lineRule="auto"/>
              <w:ind w:left="113" w:hanging="141"/>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-0.872***</w:t>
            </w:r>
          </w:p>
        </w:tc>
        <w:tc>
          <w:tcPr>
            <w:tcW w:w="408"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-0.848***</w:t>
            </w:r>
          </w:p>
        </w:tc>
        <w:tc>
          <w:tcPr>
            <w:tcW w:w="45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-0.581*</w:t>
            </w:r>
          </w:p>
        </w:tc>
        <w:tc>
          <w:tcPr>
            <w:tcW w:w="405"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-0.491*</w:t>
            </w:r>
          </w:p>
        </w:tc>
        <w:tc>
          <w:tcPr>
            <w:tcW w:w="446"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-0.545*</w:t>
            </w:r>
          </w:p>
        </w:tc>
        <w:tc>
          <w:tcPr>
            <w:tcW w:w="453"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-0.859***</w:t>
            </w:r>
          </w:p>
        </w:tc>
        <w:tc>
          <w:tcPr>
            <w:tcW w:w="444"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-0.757***</w:t>
            </w:r>
          </w:p>
        </w:tc>
        <w:tc>
          <w:tcPr>
            <w:tcW w:w="320"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0.4333</w:t>
            </w: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-0.724***</w:t>
            </w:r>
          </w:p>
        </w:tc>
        <w:tc>
          <w:tcPr>
            <w:tcW w:w="374" w:type="pct"/>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c>
          <w:tcPr>
            <w:tcW w:w="417" w:type="pct"/>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p>
        </w:tc>
      </w:tr>
      <w:tr w:rsidR="00DB5F93" w:rsidRPr="000847D7" w:rsidTr="000C772C">
        <w:trPr>
          <w:trHeight w:val="315"/>
        </w:trPr>
        <w:tc>
          <w:tcPr>
            <w:tcW w:w="441"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hanging="194"/>
              <w:jc w:val="center"/>
              <w:rPr>
                <w:rFonts w:ascii="Times New Roman" w:eastAsia="Times New Roman" w:hAnsi="Times New Roman"/>
                <w:color w:val="000000"/>
                <w:szCs w:val="22"/>
              </w:rPr>
            </w:pPr>
            <w:r w:rsidRPr="00DB5F93">
              <w:rPr>
                <w:rFonts w:ascii="Times New Roman" w:eastAsia="Times New Roman" w:hAnsi="Times New Roman"/>
                <w:color w:val="000000"/>
                <w:szCs w:val="22"/>
              </w:rPr>
              <w:t>polyphenol</w:t>
            </w:r>
          </w:p>
        </w:tc>
        <w:tc>
          <w:tcPr>
            <w:tcW w:w="420"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hanging="141"/>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-0.531*</w:t>
            </w:r>
          </w:p>
        </w:tc>
        <w:tc>
          <w:tcPr>
            <w:tcW w:w="408"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-0.473*</w:t>
            </w:r>
          </w:p>
        </w:tc>
        <w:tc>
          <w:tcPr>
            <w:tcW w:w="455"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-0.769***</w:t>
            </w:r>
          </w:p>
        </w:tc>
        <w:tc>
          <w:tcPr>
            <w:tcW w:w="405"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-0.407</w:t>
            </w:r>
          </w:p>
        </w:tc>
        <w:tc>
          <w:tcPr>
            <w:tcW w:w="446"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-0.607*</w:t>
            </w:r>
          </w:p>
        </w:tc>
        <w:tc>
          <w:tcPr>
            <w:tcW w:w="453"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-0.288</w:t>
            </w:r>
          </w:p>
        </w:tc>
        <w:tc>
          <w:tcPr>
            <w:tcW w:w="444"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-0.208</w:t>
            </w:r>
          </w:p>
        </w:tc>
        <w:tc>
          <w:tcPr>
            <w:tcW w:w="320"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0.2583</w:t>
            </w:r>
          </w:p>
        </w:tc>
        <w:tc>
          <w:tcPr>
            <w:tcW w:w="417"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-0.273</w:t>
            </w:r>
          </w:p>
        </w:tc>
        <w:tc>
          <w:tcPr>
            <w:tcW w:w="374" w:type="pct"/>
            <w:tcBorders>
              <w:bottom w:val="thinThickSmallGap" w:sz="18" w:space="0" w:color="auto"/>
            </w:tcBorders>
            <w:noWrap/>
            <w:vAlign w:val="center"/>
          </w:tcPr>
          <w:p w:rsidR="000847D7" w:rsidRPr="00DB5F93" w:rsidRDefault="000847D7" w:rsidP="00DB5F93">
            <w:pPr>
              <w:spacing w:before="0" w:after="0" w:afterAutospacing="0" w:line="360" w:lineRule="auto"/>
              <w:ind w:left="-109" w:right="-40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0.421</w:t>
            </w:r>
          </w:p>
        </w:tc>
        <w:tc>
          <w:tcPr>
            <w:tcW w:w="417" w:type="pct"/>
            <w:tcBorders>
              <w:bottom w:val="thinThickSmallGap" w:sz="18" w:space="0" w:color="auto"/>
            </w:tcBorders>
            <w:noWrap/>
            <w:vAlign w:val="center"/>
          </w:tcPr>
          <w:p w:rsidR="000847D7" w:rsidRPr="00DB5F93" w:rsidRDefault="000847D7" w:rsidP="00DB5F93">
            <w:pPr>
              <w:spacing w:before="0" w:after="0" w:afterAutospacing="0" w:line="360" w:lineRule="auto"/>
              <w:ind w:left="113"/>
              <w:jc w:val="center"/>
              <w:rPr>
                <w:rFonts w:ascii="Times New Roman" w:eastAsia="Times New Roman" w:hAnsi="Times New Roman"/>
                <w:color w:val="000000"/>
                <w:szCs w:val="22"/>
              </w:rPr>
            </w:pPr>
            <w:r w:rsidRPr="00DB5F93">
              <w:rPr>
                <w:rFonts w:ascii="Times New Roman" w:eastAsia="Times New Roman" w:hAnsi="Times New Roman"/>
                <w:color w:val="000000"/>
                <w:szCs w:val="22"/>
              </w:rPr>
              <w:t>1</w:t>
            </w:r>
          </w:p>
        </w:tc>
      </w:tr>
    </w:tbl>
    <w:p w:rsidR="000847D7" w:rsidRDefault="000847D7" w:rsidP="000C772C">
      <w:pPr>
        <w:spacing w:before="200" w:after="0" w:afterAutospacing="0"/>
        <w:ind w:left="-709"/>
        <w:rPr>
          <w:rFonts w:ascii="Times New Roman" w:hAnsi="Times New Roman"/>
          <w:sz w:val="24"/>
          <w:szCs w:val="24"/>
        </w:rPr>
      </w:pPr>
      <w:r w:rsidRPr="00753424">
        <w:rPr>
          <w:rFonts w:ascii="Times New Roman" w:hAnsi="Times New Roman"/>
          <w:sz w:val="24"/>
          <w:szCs w:val="24"/>
        </w:rPr>
        <w:t>*Significance at 0.05; ** Significance at 0.01; ***Significance at 0.001</w:t>
      </w:r>
    </w:p>
    <w:p w:rsidR="00386ED6" w:rsidRDefault="00386ED6" w:rsidP="00DB5F93">
      <w:pPr>
        <w:tabs>
          <w:tab w:val="left" w:pos="1985"/>
          <w:tab w:val="left" w:pos="2835"/>
        </w:tabs>
        <w:spacing w:before="200" w:after="0" w:afterAutospacing="0"/>
        <w:ind w:left="1134"/>
        <w:rPr>
          <w:rFonts w:ascii="Times New Roman" w:hAnsi="Times New Roman"/>
          <w:sz w:val="24"/>
          <w:szCs w:val="24"/>
        </w:rPr>
      </w:pPr>
    </w:p>
    <w:sectPr w:rsidR="00386ED6" w:rsidSect="000847D7">
      <w:pgSz w:w="16838" w:h="11906" w:orient="landscape" w:code="9"/>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F04" w:rsidRDefault="00D91F04" w:rsidP="00865CAC">
      <w:pPr>
        <w:spacing w:before="0" w:after="0"/>
      </w:pPr>
      <w:r>
        <w:separator/>
      </w:r>
    </w:p>
  </w:endnote>
  <w:endnote w:type="continuationSeparator" w:id="0">
    <w:p w:rsidR="00D91F04" w:rsidRDefault="00D91F04" w:rsidP="00865CA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389"/>
      <w:docPartObj>
        <w:docPartGallery w:val="Page Numbers (Bottom of Page)"/>
        <w:docPartUnique/>
      </w:docPartObj>
    </w:sdtPr>
    <w:sdtContent>
      <w:p w:rsidR="000847D7" w:rsidRDefault="000847D7">
        <w:pPr>
          <w:pStyle w:val="Footer"/>
          <w:jc w:val="center"/>
        </w:pPr>
        <w:fldSimple w:instr=" PAGE   \* MERGEFORMAT ">
          <w:r w:rsidR="003C212E">
            <w:rPr>
              <w:noProof/>
            </w:rPr>
            <w:t>3</w:t>
          </w:r>
        </w:fldSimple>
      </w:p>
    </w:sdtContent>
  </w:sdt>
  <w:p w:rsidR="000847D7" w:rsidRDefault="00084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F04" w:rsidRDefault="00D91F04" w:rsidP="00865CAC">
      <w:pPr>
        <w:spacing w:before="0" w:after="0"/>
      </w:pPr>
      <w:r>
        <w:separator/>
      </w:r>
    </w:p>
  </w:footnote>
  <w:footnote w:type="continuationSeparator" w:id="0">
    <w:p w:rsidR="00D91F04" w:rsidRDefault="00D91F04" w:rsidP="00865CA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525"/>
    <w:multiLevelType w:val="hybridMultilevel"/>
    <w:tmpl w:val="9086D8F8"/>
    <w:lvl w:ilvl="0" w:tplc="3A0C4EB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B55215"/>
    <w:multiLevelType w:val="hybridMultilevel"/>
    <w:tmpl w:val="8EACD326"/>
    <w:lvl w:ilvl="0" w:tplc="128E2674">
      <w:start w:val="1"/>
      <w:numFmt w:val="upperLetter"/>
      <w:lvlText w:val="%1."/>
      <w:lvlJc w:val="left"/>
      <w:pPr>
        <w:ind w:left="420" w:hanging="360"/>
      </w:pPr>
      <w:rPr>
        <w:rFonts w:ascii="Times New Roman" w:eastAsia="Calibri" w:hAnsi="Times New Roman" w:cs="Times New Roman"/>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6F2E0B1F"/>
    <w:multiLevelType w:val="hybridMultilevel"/>
    <w:tmpl w:val="A2E6E324"/>
    <w:lvl w:ilvl="0" w:tplc="57FCC58A">
      <w:start w:val="1"/>
      <w:numFmt w:val="upperLetter"/>
      <w:lvlText w:val="%1."/>
      <w:lvlJc w:val="left"/>
      <w:pPr>
        <w:ind w:left="420" w:hanging="360"/>
      </w:pPr>
      <w:rPr>
        <w:rFonts w:ascii="Times New Roman" w:eastAsia="Calibri" w:hAnsi="Times New Roman" w:cs="Times New Roman"/>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4C91"/>
    <w:rsid w:val="000114DF"/>
    <w:rsid w:val="00025482"/>
    <w:rsid w:val="00037EE1"/>
    <w:rsid w:val="00060198"/>
    <w:rsid w:val="000847D7"/>
    <w:rsid w:val="0009433D"/>
    <w:rsid w:val="000A2B62"/>
    <w:rsid w:val="000C3A24"/>
    <w:rsid w:val="000C772C"/>
    <w:rsid w:val="00102295"/>
    <w:rsid w:val="00107C16"/>
    <w:rsid w:val="00146A04"/>
    <w:rsid w:val="00154A34"/>
    <w:rsid w:val="001564AE"/>
    <w:rsid w:val="001636A0"/>
    <w:rsid w:val="001715AE"/>
    <w:rsid w:val="00175B02"/>
    <w:rsid w:val="00181CC3"/>
    <w:rsid w:val="00184E55"/>
    <w:rsid w:val="00187004"/>
    <w:rsid w:val="001963FC"/>
    <w:rsid w:val="001A4C53"/>
    <w:rsid w:val="001B5D17"/>
    <w:rsid w:val="001C4EF0"/>
    <w:rsid w:val="001D0E2C"/>
    <w:rsid w:val="001D12B6"/>
    <w:rsid w:val="001D2F56"/>
    <w:rsid w:val="001D3FEC"/>
    <w:rsid w:val="001E264F"/>
    <w:rsid w:val="00224E84"/>
    <w:rsid w:val="00237C61"/>
    <w:rsid w:val="002436F0"/>
    <w:rsid w:val="00273398"/>
    <w:rsid w:val="002A4ACE"/>
    <w:rsid w:val="002B4D7D"/>
    <w:rsid w:val="002D6923"/>
    <w:rsid w:val="002F57AA"/>
    <w:rsid w:val="003006A9"/>
    <w:rsid w:val="003243B9"/>
    <w:rsid w:val="00370F76"/>
    <w:rsid w:val="00386ED6"/>
    <w:rsid w:val="003A5B6D"/>
    <w:rsid w:val="003B415B"/>
    <w:rsid w:val="003C212E"/>
    <w:rsid w:val="003D2535"/>
    <w:rsid w:val="003E6136"/>
    <w:rsid w:val="003E7C4D"/>
    <w:rsid w:val="003F56C4"/>
    <w:rsid w:val="00410D0D"/>
    <w:rsid w:val="0041458E"/>
    <w:rsid w:val="00426DD9"/>
    <w:rsid w:val="00435633"/>
    <w:rsid w:val="00453D13"/>
    <w:rsid w:val="00461A99"/>
    <w:rsid w:val="00496B98"/>
    <w:rsid w:val="004A0C0E"/>
    <w:rsid w:val="004A3157"/>
    <w:rsid w:val="004A4004"/>
    <w:rsid w:val="004B2621"/>
    <w:rsid w:val="004D27C6"/>
    <w:rsid w:val="004D2FF8"/>
    <w:rsid w:val="005359E8"/>
    <w:rsid w:val="005430A5"/>
    <w:rsid w:val="00557B0E"/>
    <w:rsid w:val="00580DEE"/>
    <w:rsid w:val="005831AE"/>
    <w:rsid w:val="005B4A71"/>
    <w:rsid w:val="005C0C2E"/>
    <w:rsid w:val="005D2E21"/>
    <w:rsid w:val="00622145"/>
    <w:rsid w:val="00627AE9"/>
    <w:rsid w:val="006542B1"/>
    <w:rsid w:val="00676FD4"/>
    <w:rsid w:val="006852DE"/>
    <w:rsid w:val="00694094"/>
    <w:rsid w:val="00697F74"/>
    <w:rsid w:val="006B6319"/>
    <w:rsid w:val="006C180B"/>
    <w:rsid w:val="00707F0D"/>
    <w:rsid w:val="007250FF"/>
    <w:rsid w:val="00726D27"/>
    <w:rsid w:val="007334AC"/>
    <w:rsid w:val="00744A5F"/>
    <w:rsid w:val="00753424"/>
    <w:rsid w:val="00760542"/>
    <w:rsid w:val="00760637"/>
    <w:rsid w:val="007819B7"/>
    <w:rsid w:val="007A44DF"/>
    <w:rsid w:val="007A698A"/>
    <w:rsid w:val="007B05E1"/>
    <w:rsid w:val="007B410A"/>
    <w:rsid w:val="007C6B62"/>
    <w:rsid w:val="007F53FD"/>
    <w:rsid w:val="00801A14"/>
    <w:rsid w:val="00813FDB"/>
    <w:rsid w:val="008251D5"/>
    <w:rsid w:val="008276BB"/>
    <w:rsid w:val="00827E4C"/>
    <w:rsid w:val="0083165E"/>
    <w:rsid w:val="00834DBE"/>
    <w:rsid w:val="00843633"/>
    <w:rsid w:val="00843672"/>
    <w:rsid w:val="0084468E"/>
    <w:rsid w:val="008505E3"/>
    <w:rsid w:val="00865CAC"/>
    <w:rsid w:val="00886715"/>
    <w:rsid w:val="0088730B"/>
    <w:rsid w:val="00887979"/>
    <w:rsid w:val="00893E3A"/>
    <w:rsid w:val="008949BF"/>
    <w:rsid w:val="008A6F3A"/>
    <w:rsid w:val="008C2B98"/>
    <w:rsid w:val="008D4965"/>
    <w:rsid w:val="00903CE4"/>
    <w:rsid w:val="00913CD4"/>
    <w:rsid w:val="00946F62"/>
    <w:rsid w:val="00962828"/>
    <w:rsid w:val="00967230"/>
    <w:rsid w:val="009B744D"/>
    <w:rsid w:val="009D3ED5"/>
    <w:rsid w:val="009D7AAB"/>
    <w:rsid w:val="009F20B7"/>
    <w:rsid w:val="00A1327A"/>
    <w:rsid w:val="00A14BB4"/>
    <w:rsid w:val="00A20BA1"/>
    <w:rsid w:val="00A262AA"/>
    <w:rsid w:val="00A51AE6"/>
    <w:rsid w:val="00A70921"/>
    <w:rsid w:val="00A83D74"/>
    <w:rsid w:val="00AA66F5"/>
    <w:rsid w:val="00AB1592"/>
    <w:rsid w:val="00AB3312"/>
    <w:rsid w:val="00AC0AA1"/>
    <w:rsid w:val="00B12221"/>
    <w:rsid w:val="00B22103"/>
    <w:rsid w:val="00B406ED"/>
    <w:rsid w:val="00B41861"/>
    <w:rsid w:val="00B85543"/>
    <w:rsid w:val="00BD0967"/>
    <w:rsid w:val="00BE51BF"/>
    <w:rsid w:val="00BE6943"/>
    <w:rsid w:val="00BF4302"/>
    <w:rsid w:val="00C17714"/>
    <w:rsid w:val="00C4080C"/>
    <w:rsid w:val="00C52C94"/>
    <w:rsid w:val="00C60792"/>
    <w:rsid w:val="00C70972"/>
    <w:rsid w:val="00CA602B"/>
    <w:rsid w:val="00CB5683"/>
    <w:rsid w:val="00D51943"/>
    <w:rsid w:val="00D606E1"/>
    <w:rsid w:val="00D63F66"/>
    <w:rsid w:val="00D65332"/>
    <w:rsid w:val="00D740A8"/>
    <w:rsid w:val="00D91F04"/>
    <w:rsid w:val="00D929F9"/>
    <w:rsid w:val="00DA75A7"/>
    <w:rsid w:val="00DB01E2"/>
    <w:rsid w:val="00DB0571"/>
    <w:rsid w:val="00DB5F93"/>
    <w:rsid w:val="00E05A6B"/>
    <w:rsid w:val="00E17267"/>
    <w:rsid w:val="00E465E5"/>
    <w:rsid w:val="00E84071"/>
    <w:rsid w:val="00E9790D"/>
    <w:rsid w:val="00EB4B0D"/>
    <w:rsid w:val="00EB6BC5"/>
    <w:rsid w:val="00EE0DFF"/>
    <w:rsid w:val="00EF3732"/>
    <w:rsid w:val="00F00D88"/>
    <w:rsid w:val="00F06B6B"/>
    <w:rsid w:val="00F15D82"/>
    <w:rsid w:val="00F36B47"/>
    <w:rsid w:val="00F51AF4"/>
    <w:rsid w:val="00F55206"/>
    <w:rsid w:val="00F5787A"/>
    <w:rsid w:val="00F706A5"/>
    <w:rsid w:val="00F83A9F"/>
    <w:rsid w:val="00F977C0"/>
    <w:rsid w:val="00F97879"/>
    <w:rsid w:val="00FA0AA1"/>
    <w:rsid w:val="00FB7C82"/>
    <w:rsid w:val="00FC4C91"/>
    <w:rsid w:val="00FC507E"/>
    <w:rsid w:val="00FC6130"/>
    <w:rsid w:val="00FC76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22"/>
        <w:lang w:val="en-IN" w:eastAsia="en-US" w:bidi="ar-SA"/>
      </w:rPr>
    </w:rPrDefault>
    <w:pPrDefault>
      <w:pPr>
        <w:ind w:left="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91"/>
    <w:pPr>
      <w:spacing w:before="120" w:after="100" w:afterAutospacing="1"/>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C91"/>
    <w:pPr>
      <w:jc w:val="left"/>
    </w:pPr>
    <w:rPr>
      <w:rFonts w:ascii="Calibri" w:eastAsia="Calibri" w:hAnsi="Calibri"/>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C91"/>
    <w:pPr>
      <w:tabs>
        <w:tab w:val="center" w:pos="4513"/>
        <w:tab w:val="right" w:pos="9026"/>
      </w:tabs>
    </w:pPr>
  </w:style>
  <w:style w:type="character" w:customStyle="1" w:styleId="HeaderChar">
    <w:name w:val="Header Char"/>
    <w:basedOn w:val="DefaultParagraphFont"/>
    <w:link w:val="Header"/>
    <w:uiPriority w:val="99"/>
    <w:semiHidden/>
    <w:rsid w:val="00FC4C91"/>
    <w:rPr>
      <w:rFonts w:ascii="Calibri" w:eastAsia="Calibri" w:hAnsi="Calibri"/>
      <w:sz w:val="22"/>
    </w:rPr>
  </w:style>
  <w:style w:type="paragraph" w:styleId="Footer">
    <w:name w:val="footer"/>
    <w:basedOn w:val="Normal"/>
    <w:link w:val="FooterChar"/>
    <w:uiPriority w:val="99"/>
    <w:unhideWhenUsed/>
    <w:rsid w:val="00FC4C91"/>
    <w:pPr>
      <w:tabs>
        <w:tab w:val="center" w:pos="4513"/>
        <w:tab w:val="right" w:pos="9026"/>
      </w:tabs>
    </w:pPr>
  </w:style>
  <w:style w:type="character" w:customStyle="1" w:styleId="FooterChar">
    <w:name w:val="Footer Char"/>
    <w:basedOn w:val="DefaultParagraphFont"/>
    <w:link w:val="Footer"/>
    <w:uiPriority w:val="99"/>
    <w:rsid w:val="00FC4C91"/>
    <w:rPr>
      <w:rFonts w:ascii="Calibri" w:eastAsia="Calibri" w:hAnsi="Calibri"/>
      <w:sz w:val="22"/>
    </w:rPr>
  </w:style>
  <w:style w:type="character" w:styleId="Hyperlink">
    <w:name w:val="Hyperlink"/>
    <w:basedOn w:val="DefaultParagraphFont"/>
    <w:uiPriority w:val="99"/>
    <w:unhideWhenUsed/>
    <w:rsid w:val="00FC4C91"/>
    <w:rPr>
      <w:color w:val="0000FF"/>
      <w:u w:val="single"/>
    </w:rPr>
  </w:style>
  <w:style w:type="paragraph" w:styleId="BalloonText">
    <w:name w:val="Balloon Text"/>
    <w:basedOn w:val="Normal"/>
    <w:link w:val="BalloonTextChar"/>
    <w:uiPriority w:val="99"/>
    <w:semiHidden/>
    <w:unhideWhenUsed/>
    <w:rsid w:val="00FC4C9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91"/>
    <w:rPr>
      <w:rFonts w:ascii="Tahoma" w:eastAsia="Calibri" w:hAnsi="Tahoma" w:cs="Tahoma"/>
      <w:sz w:val="16"/>
      <w:szCs w:val="16"/>
    </w:rPr>
  </w:style>
  <w:style w:type="paragraph" w:styleId="ListParagraph">
    <w:name w:val="List Paragraph"/>
    <w:basedOn w:val="Normal"/>
    <w:uiPriority w:val="34"/>
    <w:qFormat/>
    <w:rsid w:val="005430A5"/>
    <w:pPr>
      <w:ind w:left="720"/>
      <w:contextualSpacing/>
    </w:pPr>
  </w:style>
  <w:style w:type="table" w:styleId="LightGrid-Accent3">
    <w:name w:val="Light Grid Accent 3"/>
    <w:basedOn w:val="TableNormal"/>
    <w:uiPriority w:val="62"/>
    <w:rsid w:val="0075342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
    <w:name w:val="Medium List 2"/>
    <w:basedOn w:val="TableNormal"/>
    <w:uiPriority w:val="66"/>
    <w:rsid w:val="0075342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75342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5">
    <w:name w:val="Light Shading Accent 5"/>
    <w:basedOn w:val="TableNormal"/>
    <w:uiPriority w:val="60"/>
    <w:rsid w:val="0075342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6">
    <w:name w:val="Medium List 1 Accent 6"/>
    <w:basedOn w:val="TableNormal"/>
    <w:uiPriority w:val="65"/>
    <w:rsid w:val="0075342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Emphasis">
    <w:name w:val="Emphasis"/>
    <w:basedOn w:val="DefaultParagraphFont"/>
    <w:uiPriority w:val="20"/>
    <w:qFormat/>
    <w:rsid w:val="00B85543"/>
    <w:rPr>
      <w:i/>
      <w:iCs/>
    </w:rPr>
  </w:style>
  <w:style w:type="paragraph" w:styleId="NormalWeb">
    <w:name w:val="Normal (Web)"/>
    <w:basedOn w:val="Normal"/>
    <w:uiPriority w:val="99"/>
    <w:unhideWhenUsed/>
    <w:rsid w:val="00B85543"/>
    <w:pPr>
      <w:spacing w:before="100" w:beforeAutospacing="1"/>
      <w:ind w:left="0"/>
      <w:jc w:val="left"/>
    </w:pPr>
    <w:rPr>
      <w:rFonts w:ascii="Times New Roman" w:eastAsia="Times New Roman" w:hAnsi="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eti.f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pathiak@icf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4016-D895-490F-9874-53A8F433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10</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86</cp:revision>
  <dcterms:created xsi:type="dcterms:W3CDTF">2009-11-21T15:42:00Z</dcterms:created>
  <dcterms:modified xsi:type="dcterms:W3CDTF">2010-05-07T07:14:00Z</dcterms:modified>
</cp:coreProperties>
</file>