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D4B2B" w:rsidRDefault="002575DC" w:rsidP="00D71F49">
      <w:pPr>
        <w:pStyle w:val="Articletitle"/>
        <w:jc w:val="center"/>
      </w:pPr>
      <w:r>
        <w:t xml:space="preserve">Issues in Interacting With GIS </w:t>
      </w:r>
      <w:r w:rsidR="00514A08">
        <w:t>In</w:t>
      </w:r>
      <w:r>
        <w:t xml:space="preserve"> </w:t>
      </w:r>
      <w:r w:rsidR="004C26B4">
        <w:t>Hydrocarbon Exploration</w:t>
      </w:r>
      <w:r w:rsidR="00514A08">
        <w:t xml:space="preserve"> Industry</w:t>
      </w:r>
    </w:p>
    <w:p w:rsidR="001723EB" w:rsidRDefault="001723EB" w:rsidP="004C26B4">
      <w:pPr>
        <w:rPr>
          <w:sz w:val="20"/>
          <w:szCs w:val="20"/>
        </w:rPr>
      </w:pPr>
    </w:p>
    <w:p w:rsidR="004C26B4" w:rsidRPr="004C26B4" w:rsidRDefault="00F1015E" w:rsidP="001723EB">
      <w:pPr>
        <w:jc w:val="center"/>
        <w:rPr>
          <w:sz w:val="20"/>
          <w:szCs w:val="20"/>
        </w:rPr>
      </w:pPr>
      <w:r>
        <w:rPr>
          <w:sz w:val="20"/>
          <w:szCs w:val="20"/>
        </w:rPr>
        <w:t>*</w:t>
      </w:r>
      <w:r w:rsidR="004C26B4" w:rsidRPr="004C26B4">
        <w:rPr>
          <w:sz w:val="20"/>
          <w:szCs w:val="20"/>
        </w:rPr>
        <w:t>Muhammad Shaheen</w:t>
      </w:r>
      <w:r w:rsidR="004C26B4" w:rsidRPr="004C26B4">
        <w:rPr>
          <w:sz w:val="20"/>
          <w:szCs w:val="20"/>
          <w:vertAlign w:val="superscript"/>
        </w:rPr>
        <w:t>1</w:t>
      </w:r>
      <w:r w:rsidR="004C26B4" w:rsidRPr="004C26B4">
        <w:rPr>
          <w:sz w:val="20"/>
          <w:szCs w:val="20"/>
        </w:rPr>
        <w:t>, Muhammad Shahbaz</w:t>
      </w:r>
      <w:r w:rsidR="004C26B4" w:rsidRPr="004C26B4">
        <w:rPr>
          <w:sz w:val="20"/>
          <w:szCs w:val="20"/>
          <w:vertAlign w:val="superscript"/>
        </w:rPr>
        <w:t>2</w:t>
      </w:r>
      <w:r w:rsidR="004C26B4" w:rsidRPr="004C26B4">
        <w:rPr>
          <w:sz w:val="20"/>
          <w:szCs w:val="20"/>
        </w:rPr>
        <w:t>, Zahoor ur Rehman</w:t>
      </w:r>
      <w:r w:rsidR="004C26B4" w:rsidRPr="004C26B4">
        <w:rPr>
          <w:sz w:val="20"/>
          <w:szCs w:val="20"/>
          <w:vertAlign w:val="superscript"/>
        </w:rPr>
        <w:t>3</w:t>
      </w:r>
      <w:r w:rsidR="004C26B4" w:rsidRPr="004C26B4">
        <w:rPr>
          <w:sz w:val="20"/>
          <w:szCs w:val="20"/>
        </w:rPr>
        <w:t>, M. Sarshar Aurangzeb</w:t>
      </w:r>
      <w:r w:rsidR="004C26B4" w:rsidRPr="004C26B4">
        <w:rPr>
          <w:sz w:val="20"/>
          <w:szCs w:val="20"/>
          <w:vertAlign w:val="superscript"/>
        </w:rPr>
        <w:t>4</w:t>
      </w:r>
    </w:p>
    <w:p w:rsidR="001723EB" w:rsidRDefault="001723EB" w:rsidP="001723EB">
      <w:pPr>
        <w:jc w:val="center"/>
        <w:rPr>
          <w:sz w:val="20"/>
          <w:szCs w:val="20"/>
        </w:rPr>
      </w:pPr>
      <w:r w:rsidRPr="001723EB">
        <w:rPr>
          <w:sz w:val="20"/>
          <w:szCs w:val="20"/>
          <w:vertAlign w:val="superscript"/>
        </w:rPr>
        <w:t>1,2,3</w:t>
      </w:r>
      <w:r>
        <w:rPr>
          <w:sz w:val="20"/>
          <w:szCs w:val="20"/>
        </w:rPr>
        <w:t xml:space="preserve"> </w:t>
      </w:r>
      <w:r w:rsidR="004C26B4">
        <w:rPr>
          <w:sz w:val="20"/>
          <w:szCs w:val="20"/>
        </w:rPr>
        <w:t>University of Engineering &amp; Technology Lahore</w:t>
      </w:r>
      <w:r w:rsidR="00C55CA0">
        <w:rPr>
          <w:sz w:val="20"/>
          <w:szCs w:val="20"/>
        </w:rPr>
        <w:t>, Pakistan</w:t>
      </w:r>
      <w:r>
        <w:rPr>
          <w:sz w:val="20"/>
          <w:szCs w:val="20"/>
        </w:rPr>
        <w:t xml:space="preserve">. </w:t>
      </w:r>
      <w:r w:rsidRPr="001723EB">
        <w:rPr>
          <w:sz w:val="20"/>
          <w:szCs w:val="20"/>
          <w:vertAlign w:val="superscript"/>
        </w:rPr>
        <w:t>4</w:t>
      </w:r>
      <w:r>
        <w:rPr>
          <w:sz w:val="20"/>
          <w:szCs w:val="20"/>
        </w:rPr>
        <w:t xml:space="preserve"> Volta Industries Hattar</w:t>
      </w:r>
      <w:r w:rsidR="00C55CA0">
        <w:rPr>
          <w:sz w:val="20"/>
          <w:szCs w:val="20"/>
        </w:rPr>
        <w:t xml:space="preserve"> Pakistan.</w:t>
      </w:r>
    </w:p>
    <w:p w:rsidR="00C55CA0" w:rsidRDefault="00C55CA0" w:rsidP="001723EB">
      <w:pPr>
        <w:jc w:val="center"/>
        <w:rPr>
          <w:sz w:val="20"/>
          <w:szCs w:val="20"/>
        </w:rPr>
      </w:pPr>
      <w:r w:rsidRPr="00C55CA0">
        <w:rPr>
          <w:sz w:val="20"/>
          <w:szCs w:val="20"/>
          <w:vertAlign w:val="superscript"/>
        </w:rPr>
        <w:t>1</w:t>
      </w:r>
      <w:hyperlink r:id="rId8" w:history="1">
        <w:r w:rsidRPr="00581884">
          <w:rPr>
            <w:rStyle w:val="Hyperlink"/>
            <w:sz w:val="20"/>
            <w:szCs w:val="20"/>
          </w:rPr>
          <w:t>shaheen@uet.edu.pk</w:t>
        </w:r>
      </w:hyperlink>
      <w:r>
        <w:rPr>
          <w:sz w:val="20"/>
          <w:szCs w:val="20"/>
        </w:rPr>
        <w:t xml:space="preserve">, </w:t>
      </w:r>
      <w:r w:rsidRPr="00C55CA0">
        <w:rPr>
          <w:sz w:val="20"/>
          <w:szCs w:val="20"/>
          <w:vertAlign w:val="superscript"/>
        </w:rPr>
        <w:t>2</w:t>
      </w:r>
      <w:hyperlink r:id="rId9" w:history="1">
        <w:r w:rsidRPr="00581884">
          <w:rPr>
            <w:rStyle w:val="Hyperlink"/>
            <w:sz w:val="20"/>
            <w:szCs w:val="20"/>
          </w:rPr>
          <w:t>m.shahbaz@uet.edu.pk</w:t>
        </w:r>
      </w:hyperlink>
      <w:r>
        <w:rPr>
          <w:sz w:val="20"/>
          <w:szCs w:val="20"/>
        </w:rPr>
        <w:t xml:space="preserve">, </w:t>
      </w:r>
      <w:r w:rsidRPr="00C55CA0">
        <w:rPr>
          <w:sz w:val="20"/>
          <w:szCs w:val="20"/>
          <w:vertAlign w:val="superscript"/>
        </w:rPr>
        <w:t>3</w:t>
      </w:r>
      <w:hyperlink r:id="rId10" w:history="1">
        <w:r w:rsidRPr="00581884">
          <w:rPr>
            <w:rStyle w:val="Hyperlink"/>
            <w:sz w:val="20"/>
            <w:szCs w:val="20"/>
          </w:rPr>
          <w:t>xahoor@gmail.com</w:t>
        </w:r>
      </w:hyperlink>
      <w:r>
        <w:rPr>
          <w:sz w:val="20"/>
          <w:szCs w:val="20"/>
        </w:rPr>
        <w:t xml:space="preserve">, </w:t>
      </w:r>
      <w:r w:rsidRPr="00C55CA0">
        <w:rPr>
          <w:sz w:val="20"/>
          <w:szCs w:val="20"/>
          <w:vertAlign w:val="superscript"/>
        </w:rPr>
        <w:t>4</w:t>
      </w:r>
      <w:hyperlink r:id="rId11" w:history="1">
        <w:r w:rsidRPr="00581884">
          <w:rPr>
            <w:rStyle w:val="Hyperlink"/>
            <w:sz w:val="20"/>
            <w:szCs w:val="20"/>
          </w:rPr>
          <w:t>sarshar_zeb@yahoo.com</w:t>
        </w:r>
      </w:hyperlink>
    </w:p>
    <w:p w:rsidR="004C26B4" w:rsidRDefault="00F1015E" w:rsidP="001723EB">
      <w:pPr>
        <w:jc w:val="center"/>
        <w:rPr>
          <w:sz w:val="20"/>
          <w:szCs w:val="20"/>
        </w:rPr>
      </w:pPr>
      <w:r>
        <w:rPr>
          <w:sz w:val="20"/>
          <w:szCs w:val="20"/>
        </w:rPr>
        <w:t>*</w:t>
      </w:r>
      <w:r w:rsidR="001723EB">
        <w:rPr>
          <w:sz w:val="20"/>
          <w:szCs w:val="20"/>
        </w:rPr>
        <w:t xml:space="preserve">Corresponding Author: </w:t>
      </w:r>
      <w:hyperlink r:id="rId12" w:history="1">
        <w:r w:rsidR="001723EB" w:rsidRPr="004E0217">
          <w:rPr>
            <w:rStyle w:val="Hyperlink"/>
            <w:sz w:val="20"/>
            <w:szCs w:val="20"/>
          </w:rPr>
          <w:t>shaheen@uet.edu.pk,</w:t>
        </w:r>
      </w:hyperlink>
      <w:r w:rsidR="001723EB">
        <w:rPr>
          <w:sz w:val="20"/>
          <w:szCs w:val="20"/>
        </w:rPr>
        <w:t xml:space="preserve"> </w:t>
      </w:r>
      <w:hyperlink r:id="rId13" w:history="1">
        <w:r w:rsidR="001723EB" w:rsidRPr="004E0217">
          <w:rPr>
            <w:rStyle w:val="Hyperlink"/>
            <w:sz w:val="20"/>
            <w:szCs w:val="20"/>
          </w:rPr>
          <w:t>shaheentanoli@gmail.com</w:t>
        </w:r>
      </w:hyperlink>
    </w:p>
    <w:p w:rsidR="000177CE" w:rsidRDefault="000177CE" w:rsidP="00997B0F">
      <w:pPr>
        <w:pStyle w:val="Receiveddates"/>
      </w:pPr>
    </w:p>
    <w:p w:rsidR="000177CE" w:rsidRDefault="000177CE" w:rsidP="00997B0F">
      <w:pPr>
        <w:pStyle w:val="Receiveddates"/>
      </w:pPr>
    </w:p>
    <w:p w:rsidR="00997B0F" w:rsidRDefault="000177CE" w:rsidP="00D71F49">
      <w:pPr>
        <w:pStyle w:val="Receiveddates"/>
      </w:pPr>
      <w:r>
        <w:t xml:space="preserve"> </w:t>
      </w:r>
    </w:p>
    <w:p w:rsidR="00997B0F" w:rsidRPr="00CE47F5" w:rsidRDefault="00572AF9" w:rsidP="00CE47F5">
      <w:pPr>
        <w:pStyle w:val="Abstract"/>
        <w:jc w:val="both"/>
        <w:rPr>
          <w:szCs w:val="20"/>
        </w:rPr>
      </w:pPr>
      <w:r>
        <w:rPr>
          <w:b/>
          <w:szCs w:val="20"/>
        </w:rPr>
        <w:t xml:space="preserve">Abstract: </w:t>
      </w:r>
      <w:r w:rsidR="00CE47F5" w:rsidRPr="00CE47F5">
        <w:rPr>
          <w:szCs w:val="20"/>
        </w:rPr>
        <w:t xml:space="preserve">Technology changed the scenarios in past few decades. </w:t>
      </w:r>
      <w:r w:rsidR="00BF737F">
        <w:rPr>
          <w:szCs w:val="20"/>
        </w:rPr>
        <w:t xml:space="preserve">Recent developments in the processing power and storage capacity revolutionized the industrial development and even troubleshooting. </w:t>
      </w:r>
      <w:r w:rsidR="00CE47F5" w:rsidRPr="00CE47F5">
        <w:rPr>
          <w:szCs w:val="20"/>
        </w:rPr>
        <w:t xml:space="preserve">There was a time when basic computational tools were very slow or even unavailable in industry but now </w:t>
      </w:r>
      <w:r w:rsidR="00BF737F">
        <w:rPr>
          <w:szCs w:val="20"/>
        </w:rPr>
        <w:t>state of the art tools and technologies</w:t>
      </w:r>
      <w:r w:rsidR="00CE47F5" w:rsidRPr="00CE47F5">
        <w:rPr>
          <w:szCs w:val="20"/>
        </w:rPr>
        <w:t xml:space="preserve"> can envisage exploring virtual reality. In </w:t>
      </w:r>
      <w:r w:rsidR="00BF737F">
        <w:rPr>
          <w:szCs w:val="20"/>
        </w:rPr>
        <w:t>energy sector</w:t>
      </w:r>
      <w:r w:rsidR="00CE47F5" w:rsidRPr="00CE47F5">
        <w:rPr>
          <w:szCs w:val="20"/>
        </w:rPr>
        <w:t>, world is desperately looking for large reserves of fossil fuels</w:t>
      </w:r>
      <w:r w:rsidR="00BF737F">
        <w:rPr>
          <w:szCs w:val="20"/>
        </w:rPr>
        <w:t xml:space="preserve"> along with other reserves</w:t>
      </w:r>
      <w:r w:rsidR="00CE47F5" w:rsidRPr="00CE47F5">
        <w:rPr>
          <w:szCs w:val="20"/>
        </w:rPr>
        <w:t xml:space="preserve">. The efforts in hydrocarbon discovery phase deplete lots of resources resulting in either a very small sized reservoir or in failure. Geographic </w:t>
      </w:r>
      <w:r w:rsidR="00A11355">
        <w:rPr>
          <w:szCs w:val="20"/>
        </w:rPr>
        <w:t>i</w:t>
      </w:r>
      <w:r w:rsidR="00CE47F5" w:rsidRPr="00CE47F5">
        <w:rPr>
          <w:szCs w:val="20"/>
        </w:rPr>
        <w:t xml:space="preserve">nformation </w:t>
      </w:r>
      <w:r w:rsidR="00A11355">
        <w:rPr>
          <w:szCs w:val="20"/>
        </w:rPr>
        <w:t>s</w:t>
      </w:r>
      <w:r w:rsidR="00CE47F5" w:rsidRPr="00CE47F5">
        <w:rPr>
          <w:szCs w:val="20"/>
        </w:rPr>
        <w:t>ystem</w:t>
      </w:r>
      <w:r w:rsidR="00B450E2">
        <w:rPr>
          <w:szCs w:val="20"/>
        </w:rPr>
        <w:t xml:space="preserve"> </w:t>
      </w:r>
      <w:r w:rsidR="00A11355">
        <w:rPr>
          <w:szCs w:val="20"/>
        </w:rPr>
        <w:t>(GIS)</w:t>
      </w:r>
      <w:r w:rsidR="00CE47F5" w:rsidRPr="00CE47F5">
        <w:rPr>
          <w:szCs w:val="20"/>
        </w:rPr>
        <w:t xml:space="preserve"> along with related technology of remotely sensed satellite images, information system skeleton, graphical user interfaces (GUIs) and analytical tools can </w:t>
      </w:r>
      <w:r w:rsidR="00A11355">
        <w:rPr>
          <w:szCs w:val="20"/>
        </w:rPr>
        <w:t>also be used</w:t>
      </w:r>
      <w:r w:rsidR="00CE47F5" w:rsidRPr="00CE47F5">
        <w:rPr>
          <w:szCs w:val="20"/>
        </w:rPr>
        <w:t xml:space="preserve"> for automated hydrocarbon explorations. GIS is </w:t>
      </w:r>
      <w:r w:rsidR="000D0404">
        <w:rPr>
          <w:szCs w:val="20"/>
        </w:rPr>
        <w:t>operated</w:t>
      </w:r>
      <w:r w:rsidR="00CE47F5" w:rsidRPr="00CE47F5">
        <w:rPr>
          <w:szCs w:val="20"/>
        </w:rPr>
        <w:t xml:space="preserve"> by </w:t>
      </w:r>
      <w:r w:rsidR="000D0404">
        <w:rPr>
          <w:szCs w:val="20"/>
        </w:rPr>
        <w:t xml:space="preserve">GIS </w:t>
      </w:r>
      <w:r w:rsidR="00CE47F5" w:rsidRPr="00CE47F5">
        <w:rPr>
          <w:szCs w:val="20"/>
        </w:rPr>
        <w:t xml:space="preserve">analysts </w:t>
      </w:r>
      <w:r w:rsidR="000D0404">
        <w:rPr>
          <w:szCs w:val="20"/>
        </w:rPr>
        <w:t>who have</w:t>
      </w:r>
      <w:r w:rsidR="00CE47F5" w:rsidRPr="00CE47F5">
        <w:rPr>
          <w:szCs w:val="20"/>
        </w:rPr>
        <w:t xml:space="preserve"> specialized skills in geo-spatial technologies. Therefore the exploration companies especially in the developing countries of the world do not rely on the capabilities of GIS and remote sensing. The reason</w:t>
      </w:r>
      <w:r w:rsidR="000D0404">
        <w:rPr>
          <w:szCs w:val="20"/>
        </w:rPr>
        <w:t>s are concluded to be</w:t>
      </w:r>
      <w:r w:rsidR="00CE47F5" w:rsidRPr="00CE47F5">
        <w:rPr>
          <w:szCs w:val="20"/>
        </w:rPr>
        <w:t xml:space="preserve">. (1). Interface of GIS is not friendly for non-specialist </w:t>
      </w:r>
      <w:r w:rsidR="000D0404">
        <w:rPr>
          <w:szCs w:val="20"/>
        </w:rPr>
        <w:t xml:space="preserve">and/or novice </w:t>
      </w:r>
      <w:r w:rsidR="00CE47F5" w:rsidRPr="00CE47F5">
        <w:rPr>
          <w:szCs w:val="20"/>
        </w:rPr>
        <w:t xml:space="preserve">user. (2). Accuracy of spatial data is not convincing for accuracy-critical tasks. (3). </w:t>
      </w:r>
      <w:r w:rsidR="00CA1552">
        <w:rPr>
          <w:szCs w:val="20"/>
        </w:rPr>
        <w:t xml:space="preserve">Unavailability of </w:t>
      </w:r>
      <w:r w:rsidR="00CE47F5" w:rsidRPr="00CE47F5">
        <w:rPr>
          <w:szCs w:val="20"/>
        </w:rPr>
        <w:t>standards of spatial / non-spatial data display. The paper addresses the issues in interacting with GIS for hydrocarbon exploration and proposes enhanced model of Geographic Information System (GIS) for making it a reliable technology in any part of the world in hydrocarbon discovery phase.</w:t>
      </w:r>
    </w:p>
    <w:p w:rsidR="00997B0F" w:rsidRDefault="00997B0F" w:rsidP="00997B0F"/>
    <w:p w:rsidR="00997B0F" w:rsidRPr="003103AE" w:rsidRDefault="003103AE" w:rsidP="003103AE">
      <w:pPr>
        <w:ind w:left="567"/>
        <w:rPr>
          <w:sz w:val="20"/>
          <w:szCs w:val="20"/>
        </w:rPr>
      </w:pPr>
      <w:r w:rsidRPr="003103AE">
        <w:rPr>
          <w:sz w:val="20"/>
          <w:szCs w:val="20"/>
        </w:rPr>
        <w:t xml:space="preserve">Keywords: </w:t>
      </w:r>
      <w:r w:rsidR="00E82849">
        <w:rPr>
          <w:sz w:val="20"/>
          <w:szCs w:val="20"/>
        </w:rPr>
        <w:t xml:space="preserve">Geographic Information System (GIS), </w:t>
      </w:r>
      <w:r w:rsidR="00307DA5">
        <w:rPr>
          <w:sz w:val="20"/>
          <w:szCs w:val="20"/>
        </w:rPr>
        <w:t>Usability, Interactivity, Human-GIS Interaction</w:t>
      </w:r>
      <w:r w:rsidR="00DA7EEE">
        <w:rPr>
          <w:sz w:val="20"/>
          <w:szCs w:val="20"/>
        </w:rPr>
        <w:t>, Positional</w:t>
      </w:r>
      <w:r w:rsidRPr="003103AE">
        <w:rPr>
          <w:sz w:val="20"/>
          <w:szCs w:val="20"/>
        </w:rPr>
        <w:t xml:space="preserve"> Accuracy, Hydrocarbon Exploration</w:t>
      </w:r>
      <w:r w:rsidR="00E82849">
        <w:rPr>
          <w:sz w:val="20"/>
          <w:szCs w:val="20"/>
        </w:rPr>
        <w:t xml:space="preserve">, </w:t>
      </w:r>
      <w:r w:rsidR="00E82849" w:rsidRPr="003103AE">
        <w:rPr>
          <w:sz w:val="20"/>
          <w:szCs w:val="20"/>
        </w:rPr>
        <w:t>Backpropogation Neural Network</w:t>
      </w:r>
    </w:p>
    <w:p w:rsidR="0006168B" w:rsidRDefault="0006168B" w:rsidP="00997B0F">
      <w:pPr>
        <w:pStyle w:val="Heading1"/>
      </w:pPr>
    </w:p>
    <w:p w:rsidR="00B450E2" w:rsidRDefault="00B450E2" w:rsidP="005D2D7F">
      <w:pPr>
        <w:pStyle w:val="Heading1"/>
        <w:numPr>
          <w:ilvl w:val="0"/>
          <w:numId w:val="18"/>
        </w:numPr>
        <w:sectPr w:rsidR="00B450E2" w:rsidSect="00E14449">
          <w:footnotePr>
            <w:numFmt w:val="chicago"/>
          </w:footnotePr>
          <w:pgSz w:w="11906" w:h="16838"/>
          <w:pgMar w:top="1440" w:right="1106" w:bottom="1440" w:left="990" w:header="708" w:footer="708" w:gutter="0"/>
          <w:cols w:space="708"/>
          <w:docGrid w:linePitch="360"/>
        </w:sectPr>
      </w:pPr>
    </w:p>
    <w:p w:rsidR="0006168B" w:rsidRPr="00BC0987" w:rsidRDefault="0006168B" w:rsidP="005D2D7F">
      <w:pPr>
        <w:pStyle w:val="Heading1"/>
        <w:numPr>
          <w:ilvl w:val="0"/>
          <w:numId w:val="18"/>
        </w:numPr>
        <w:rPr>
          <w:b w:val="0"/>
          <w:sz w:val="20"/>
          <w:szCs w:val="20"/>
        </w:rPr>
      </w:pPr>
      <w:r>
        <w:lastRenderedPageBreak/>
        <w:t xml:space="preserve"> </w:t>
      </w:r>
      <w:r w:rsidRPr="00BC0987">
        <w:rPr>
          <w:sz w:val="20"/>
          <w:szCs w:val="20"/>
        </w:rPr>
        <w:t>Introduction</w:t>
      </w:r>
    </w:p>
    <w:p w:rsidR="00143FDB" w:rsidRPr="00BC0987" w:rsidRDefault="00143FDB" w:rsidP="00143FDB">
      <w:pPr>
        <w:jc w:val="both"/>
        <w:rPr>
          <w:sz w:val="20"/>
          <w:szCs w:val="20"/>
        </w:rPr>
      </w:pPr>
      <w:r w:rsidRPr="00BC0987">
        <w:rPr>
          <w:sz w:val="20"/>
          <w:szCs w:val="20"/>
        </w:rPr>
        <w:t xml:space="preserve">Technology has allowed an incredible increase in the success rate of </w:t>
      </w:r>
      <w:r w:rsidR="008F7203" w:rsidRPr="00BC0987">
        <w:rPr>
          <w:sz w:val="20"/>
          <w:szCs w:val="20"/>
        </w:rPr>
        <w:t>discovering</w:t>
      </w:r>
      <w:r w:rsidRPr="00BC0987">
        <w:rPr>
          <w:sz w:val="20"/>
          <w:szCs w:val="20"/>
        </w:rPr>
        <w:t xml:space="preserve"> various sources of energy. Oil and natural gas are and will remain</w:t>
      </w:r>
      <w:r w:rsidR="00E13727" w:rsidRPr="00BC0987">
        <w:rPr>
          <w:sz w:val="20"/>
          <w:szCs w:val="20"/>
        </w:rPr>
        <w:t xml:space="preserve"> major </w:t>
      </w:r>
      <w:r w:rsidRPr="00BC0987">
        <w:rPr>
          <w:sz w:val="20"/>
          <w:szCs w:val="20"/>
        </w:rPr>
        <w:t xml:space="preserve">energy </w:t>
      </w:r>
      <w:r w:rsidR="00E13727" w:rsidRPr="00BC0987">
        <w:rPr>
          <w:sz w:val="20"/>
          <w:szCs w:val="20"/>
        </w:rPr>
        <w:t xml:space="preserve">sources </w:t>
      </w:r>
      <w:r w:rsidRPr="00BC0987">
        <w:rPr>
          <w:sz w:val="20"/>
          <w:szCs w:val="20"/>
        </w:rPr>
        <w:t xml:space="preserve">in most part of this century. There are some big reserves of natural gas </w:t>
      </w:r>
      <w:r w:rsidR="004801C6" w:rsidRPr="00BC0987">
        <w:rPr>
          <w:sz w:val="20"/>
          <w:szCs w:val="20"/>
        </w:rPr>
        <w:t xml:space="preserve">in </w:t>
      </w:r>
      <w:r w:rsidRPr="00BC0987">
        <w:rPr>
          <w:sz w:val="20"/>
          <w:szCs w:val="20"/>
        </w:rPr>
        <w:t xml:space="preserve">Asian region which made the countries to sustain balance between exploration rate and </w:t>
      </w:r>
      <w:r w:rsidR="004801C6" w:rsidRPr="00BC0987">
        <w:rPr>
          <w:sz w:val="20"/>
          <w:szCs w:val="20"/>
        </w:rPr>
        <w:t xml:space="preserve">consumed </w:t>
      </w:r>
      <w:r w:rsidRPr="00BC0987">
        <w:rPr>
          <w:sz w:val="20"/>
          <w:szCs w:val="20"/>
        </w:rPr>
        <w:t xml:space="preserve">resources. Beneath earth's surface the accumulation of this treasure is a gift of nature and over the surface, experts are the source to detect and explore it. A lot of resources are consumed in exploration phase resulting in either </w:t>
      </w:r>
      <w:r w:rsidR="00235DCA" w:rsidRPr="00BC0987">
        <w:rPr>
          <w:sz w:val="20"/>
          <w:szCs w:val="20"/>
        </w:rPr>
        <w:t xml:space="preserve">a big reservoir </w:t>
      </w:r>
      <w:r w:rsidRPr="00BC0987">
        <w:rPr>
          <w:sz w:val="20"/>
          <w:szCs w:val="20"/>
        </w:rPr>
        <w:t>or inadequate prediction.</w:t>
      </w:r>
    </w:p>
    <w:p w:rsidR="00143FDB" w:rsidRPr="00BC0987" w:rsidRDefault="00143FDB" w:rsidP="00143FDB">
      <w:pPr>
        <w:jc w:val="both"/>
        <w:rPr>
          <w:sz w:val="20"/>
          <w:szCs w:val="20"/>
        </w:rPr>
      </w:pPr>
      <w:r w:rsidRPr="00BC0987">
        <w:rPr>
          <w:sz w:val="20"/>
          <w:szCs w:val="20"/>
        </w:rPr>
        <w:t xml:space="preserve">Hydrocarbon exploration passes through subsequent phases starting from lead identification to discovery </w:t>
      </w:r>
      <w:r w:rsidR="00054243" w:rsidRPr="00BC0987">
        <w:rPr>
          <w:sz w:val="20"/>
          <w:szCs w:val="20"/>
        </w:rPr>
        <w:t xml:space="preserve">and </w:t>
      </w:r>
      <w:r w:rsidRPr="00BC0987">
        <w:rPr>
          <w:sz w:val="20"/>
          <w:szCs w:val="20"/>
        </w:rPr>
        <w:t xml:space="preserve">finally </w:t>
      </w:r>
      <w:r w:rsidR="00054243" w:rsidRPr="00BC0987">
        <w:rPr>
          <w:sz w:val="20"/>
          <w:szCs w:val="20"/>
        </w:rPr>
        <w:t xml:space="preserve">feeding the reserve </w:t>
      </w:r>
      <w:r w:rsidRPr="00BC0987">
        <w:rPr>
          <w:sz w:val="20"/>
          <w:szCs w:val="20"/>
        </w:rPr>
        <w:t xml:space="preserve">to production </w:t>
      </w:r>
      <w:r w:rsidR="00054243" w:rsidRPr="00BC0987">
        <w:rPr>
          <w:sz w:val="20"/>
          <w:szCs w:val="20"/>
        </w:rPr>
        <w:t xml:space="preserve">plant </w:t>
      </w:r>
      <w:r w:rsidR="00FE46BF" w:rsidRPr="00BC0987">
        <w:rPr>
          <w:sz w:val="20"/>
          <w:szCs w:val="20"/>
        </w:rPr>
        <w:t>(</w:t>
      </w:r>
      <w:r w:rsidR="005F5CAA" w:rsidRPr="00BC0987">
        <w:rPr>
          <w:sz w:val="20"/>
          <w:szCs w:val="20"/>
        </w:rPr>
        <w:t>McLay et.al</w:t>
      </w:r>
      <w:r w:rsidR="00FE46BF" w:rsidRPr="00BC0987">
        <w:rPr>
          <w:sz w:val="20"/>
          <w:szCs w:val="20"/>
        </w:rPr>
        <w:t>. 2003)</w:t>
      </w:r>
      <w:r w:rsidRPr="00BC0987">
        <w:rPr>
          <w:sz w:val="20"/>
          <w:szCs w:val="20"/>
        </w:rPr>
        <w:t>. Remote sensing and GIS can contribute with all its potentials not only in geological mapping but also for analytical purposes and interpretation of geological data for making hydrocarbon exploratio</w:t>
      </w:r>
      <w:r w:rsidR="004942A3" w:rsidRPr="00BC0987">
        <w:rPr>
          <w:sz w:val="20"/>
          <w:szCs w:val="20"/>
        </w:rPr>
        <w:t>ns accurate and cost-effective (Everett et.al. 2002)</w:t>
      </w:r>
      <w:r w:rsidRPr="00BC0987">
        <w:rPr>
          <w:sz w:val="20"/>
          <w:szCs w:val="20"/>
        </w:rPr>
        <w:t xml:space="preserve">. Geographical Information Systems do also have significant contributions in developing risk simulation models on spatial data for diverse class of systems </w:t>
      </w:r>
      <w:r w:rsidR="00F24ABD" w:rsidRPr="00BC0987">
        <w:rPr>
          <w:sz w:val="20"/>
          <w:szCs w:val="20"/>
        </w:rPr>
        <w:t>(Thumerer et.al. 2000; Fuest et.al. 1998; Chang et.al. 1997; Lovett and Parfitt, 1996; Emmi and Horton, 1995; De silva et.al. 1993; Goodchild et.al. 1993; Vanvoris et.al. 1993)</w:t>
      </w:r>
      <w:r w:rsidRPr="00BC0987">
        <w:rPr>
          <w:sz w:val="20"/>
          <w:szCs w:val="20"/>
        </w:rPr>
        <w:t xml:space="preserve">. </w:t>
      </w:r>
      <w:r w:rsidRPr="00BC0987">
        <w:rPr>
          <w:sz w:val="20"/>
          <w:szCs w:val="20"/>
        </w:rPr>
        <w:lastRenderedPageBreak/>
        <w:t>These systems can help making reconnaissance maps, spud date maps, operator maps, geological structure map and production maps etc to support hydrocarbon exploration. The systems are also effective for spatial correlations, statistical analysis, identification of changes in features marked at remotely sensed image due to the presence of hyd</w:t>
      </w:r>
      <w:r w:rsidR="00E9059B" w:rsidRPr="00BC0987">
        <w:rPr>
          <w:sz w:val="20"/>
          <w:szCs w:val="20"/>
        </w:rPr>
        <w:t>rocarbons and spatial analysis (Barrel, 2000)</w:t>
      </w:r>
      <w:r w:rsidRPr="00BC0987">
        <w:rPr>
          <w:sz w:val="20"/>
          <w:szCs w:val="20"/>
        </w:rPr>
        <w:t xml:space="preserve">. The launch of IKONOS satellite in 1999 enabled the world to </w:t>
      </w:r>
      <w:r w:rsidR="006C1521" w:rsidRPr="00BC0987">
        <w:rPr>
          <w:sz w:val="20"/>
          <w:szCs w:val="20"/>
        </w:rPr>
        <w:t>get</w:t>
      </w:r>
      <w:r w:rsidRPr="00BC0987">
        <w:rPr>
          <w:sz w:val="20"/>
          <w:szCs w:val="20"/>
        </w:rPr>
        <w:t xml:space="preserve"> updated, small and compact satellite images every day. Steve Adam </w:t>
      </w:r>
      <w:r w:rsidR="00DE342D" w:rsidRPr="00BC0987">
        <w:rPr>
          <w:sz w:val="20"/>
          <w:szCs w:val="20"/>
        </w:rPr>
        <w:t>(Adam, 2000)</w:t>
      </w:r>
      <w:r w:rsidRPr="00BC0987">
        <w:rPr>
          <w:i/>
          <w:sz w:val="20"/>
          <w:szCs w:val="20"/>
        </w:rPr>
        <w:t xml:space="preserve"> </w:t>
      </w:r>
      <w:r w:rsidRPr="00BC0987">
        <w:rPr>
          <w:sz w:val="20"/>
          <w:szCs w:val="20"/>
        </w:rPr>
        <w:t>recommended the use of IRS-1 satellite imagery for positioning and classification of structures in low/moderate density environments and IKONOS</w:t>
      </w:r>
      <w:r w:rsidR="008A6E29" w:rsidRPr="00BC0987">
        <w:rPr>
          <w:sz w:val="20"/>
          <w:szCs w:val="20"/>
        </w:rPr>
        <w:t xml:space="preserve">’s </w:t>
      </w:r>
      <w:r w:rsidRPr="00BC0987">
        <w:rPr>
          <w:sz w:val="20"/>
          <w:szCs w:val="20"/>
        </w:rPr>
        <w:t xml:space="preserve">imagery to take digital ortho-photos in high density environments. The advances in Global Positioning Systems </w:t>
      </w:r>
      <w:r w:rsidR="002424D6" w:rsidRPr="00BC0987">
        <w:rPr>
          <w:sz w:val="20"/>
          <w:szCs w:val="20"/>
        </w:rPr>
        <w:t xml:space="preserve">(GPS) </w:t>
      </w:r>
      <w:r w:rsidRPr="00BC0987">
        <w:rPr>
          <w:sz w:val="20"/>
          <w:szCs w:val="20"/>
        </w:rPr>
        <w:t xml:space="preserve">contributed a lot in accuracy-critical tasks. A GIS data collection project can now be completed with the help of PDAs and assistant software </w:t>
      </w:r>
      <w:r w:rsidR="00190DE2" w:rsidRPr="00BC0987">
        <w:rPr>
          <w:sz w:val="20"/>
          <w:szCs w:val="20"/>
        </w:rPr>
        <w:t>(Wadwani, 2000)</w:t>
      </w:r>
      <w:r w:rsidRPr="00BC0987">
        <w:rPr>
          <w:sz w:val="20"/>
          <w:szCs w:val="20"/>
        </w:rPr>
        <w:t>.</w:t>
      </w:r>
    </w:p>
    <w:p w:rsidR="00143FDB" w:rsidRPr="00BC0987" w:rsidRDefault="00143FDB" w:rsidP="00143FDB">
      <w:pPr>
        <w:jc w:val="both"/>
        <w:rPr>
          <w:sz w:val="20"/>
          <w:szCs w:val="20"/>
        </w:rPr>
      </w:pPr>
      <w:r w:rsidRPr="00BC0987">
        <w:rPr>
          <w:sz w:val="20"/>
          <w:szCs w:val="20"/>
        </w:rPr>
        <w:t>Geo-technology made geo-spatial data mapping a powerful tool and geo-analysis more intelligent. In oil and gas exploration scenario it is used to characterize and analyze reservoi</w:t>
      </w:r>
      <w:r w:rsidR="00610FC8" w:rsidRPr="00BC0987">
        <w:rPr>
          <w:sz w:val="20"/>
          <w:szCs w:val="20"/>
        </w:rPr>
        <w:t>rs (Walters et.al. 1996)</w:t>
      </w:r>
      <w:r w:rsidRPr="00BC0987">
        <w:rPr>
          <w:sz w:val="20"/>
          <w:szCs w:val="20"/>
        </w:rPr>
        <w:t xml:space="preserve">, characterize isotopic data </w:t>
      </w:r>
      <w:r w:rsidR="0065366A" w:rsidRPr="00BC0987">
        <w:rPr>
          <w:sz w:val="20"/>
          <w:szCs w:val="20"/>
        </w:rPr>
        <w:t>(Neilson et.al. 1995)</w:t>
      </w:r>
      <w:r w:rsidRPr="00BC0987">
        <w:rPr>
          <w:sz w:val="20"/>
          <w:szCs w:val="20"/>
        </w:rPr>
        <w:t xml:space="preserve">, seismic and geological data </w:t>
      </w:r>
      <w:r w:rsidR="0065366A" w:rsidRPr="00BC0987">
        <w:rPr>
          <w:sz w:val="20"/>
          <w:szCs w:val="20"/>
        </w:rPr>
        <w:t xml:space="preserve">(Neilson and Nash, 1997) </w:t>
      </w:r>
      <w:r w:rsidRPr="00BC0987">
        <w:rPr>
          <w:sz w:val="20"/>
          <w:szCs w:val="20"/>
        </w:rPr>
        <w:t xml:space="preserve">and Lineament data </w:t>
      </w:r>
      <w:r w:rsidR="00DD2BAC" w:rsidRPr="00BC0987">
        <w:rPr>
          <w:sz w:val="20"/>
          <w:szCs w:val="20"/>
        </w:rPr>
        <w:t>(Warner, 2000)</w:t>
      </w:r>
      <w:r w:rsidRPr="00BC0987">
        <w:rPr>
          <w:sz w:val="20"/>
          <w:szCs w:val="20"/>
        </w:rPr>
        <w:t xml:space="preserve">. </w:t>
      </w:r>
      <w:r w:rsidR="00002FFF" w:rsidRPr="00BC0987">
        <w:rPr>
          <w:sz w:val="20"/>
          <w:szCs w:val="20"/>
        </w:rPr>
        <w:t>Nash and Adams (</w:t>
      </w:r>
      <w:r w:rsidR="00F143CC" w:rsidRPr="00BC0987">
        <w:rPr>
          <w:sz w:val="20"/>
          <w:szCs w:val="20"/>
        </w:rPr>
        <w:t xml:space="preserve">2001) </w:t>
      </w:r>
      <w:r w:rsidRPr="00BC0987">
        <w:rPr>
          <w:sz w:val="20"/>
          <w:szCs w:val="20"/>
        </w:rPr>
        <w:t xml:space="preserve">used GIS to enhance tracer analysis by incorporating GIS functions in different sort of interfaces. The use of GIS </w:t>
      </w:r>
      <w:r w:rsidRPr="00BC0987">
        <w:rPr>
          <w:sz w:val="20"/>
          <w:szCs w:val="20"/>
        </w:rPr>
        <w:lastRenderedPageBreak/>
        <w:t>in natural resource industry is discussed by various rese</w:t>
      </w:r>
      <w:r w:rsidR="00240702" w:rsidRPr="00BC0987">
        <w:rPr>
          <w:sz w:val="20"/>
          <w:szCs w:val="20"/>
        </w:rPr>
        <w:t>archers including Ramdan et.al (2009; 1999)</w:t>
      </w:r>
      <w:r w:rsidRPr="00BC0987">
        <w:rPr>
          <w:sz w:val="20"/>
          <w:szCs w:val="20"/>
        </w:rPr>
        <w:t xml:space="preserve">, Williams </w:t>
      </w:r>
      <w:r w:rsidR="00240702" w:rsidRPr="00BC0987">
        <w:rPr>
          <w:sz w:val="20"/>
          <w:szCs w:val="20"/>
        </w:rPr>
        <w:t>(2000)</w:t>
      </w:r>
      <w:r w:rsidRPr="00BC0987">
        <w:rPr>
          <w:sz w:val="20"/>
          <w:szCs w:val="20"/>
        </w:rPr>
        <w:t xml:space="preserve">, Porter et.al </w:t>
      </w:r>
      <w:r w:rsidR="00240702" w:rsidRPr="00BC0987">
        <w:rPr>
          <w:sz w:val="20"/>
          <w:szCs w:val="20"/>
        </w:rPr>
        <w:t xml:space="preserve">(2000), Shah (2003) </w:t>
      </w:r>
      <w:r w:rsidRPr="00BC0987">
        <w:rPr>
          <w:sz w:val="20"/>
          <w:szCs w:val="20"/>
        </w:rPr>
        <w:t>and Iqbal</w:t>
      </w:r>
      <w:r w:rsidR="000929D1" w:rsidRPr="00BC0987">
        <w:rPr>
          <w:sz w:val="20"/>
          <w:szCs w:val="20"/>
        </w:rPr>
        <w:t xml:space="preserve"> </w:t>
      </w:r>
      <w:r w:rsidR="00240702" w:rsidRPr="00BC0987">
        <w:rPr>
          <w:sz w:val="20"/>
          <w:szCs w:val="20"/>
        </w:rPr>
        <w:t>(2004)</w:t>
      </w:r>
      <w:r w:rsidRPr="00BC0987">
        <w:rPr>
          <w:sz w:val="20"/>
          <w:szCs w:val="20"/>
        </w:rPr>
        <w:t>. Implementation of GIS is beneficial not only in exploration monitoring but also in generating self-revenue by utilizing the services of petrole</w:t>
      </w:r>
      <w:r w:rsidR="00CC295A" w:rsidRPr="00BC0987">
        <w:rPr>
          <w:sz w:val="20"/>
          <w:szCs w:val="20"/>
        </w:rPr>
        <w:t>um exploration data management (Shah, 2006)</w:t>
      </w:r>
      <w:r w:rsidRPr="00BC0987">
        <w:rPr>
          <w:sz w:val="20"/>
          <w:szCs w:val="20"/>
        </w:rPr>
        <w:t xml:space="preserve">. </w:t>
      </w:r>
    </w:p>
    <w:p w:rsidR="00143FDB" w:rsidRPr="00BC0987" w:rsidRDefault="00143FDB" w:rsidP="00143FDB">
      <w:pPr>
        <w:jc w:val="both"/>
        <w:rPr>
          <w:sz w:val="20"/>
          <w:szCs w:val="20"/>
        </w:rPr>
      </w:pPr>
      <w:r w:rsidRPr="00BC0987">
        <w:rPr>
          <w:sz w:val="20"/>
          <w:szCs w:val="20"/>
        </w:rPr>
        <w:t>In spite of the above stated facts, the use of GIS and remote sensing imagery is rare especially in developing countries. The planning departments of these countries are interested in increasing the usage of GIS and its applications i</w:t>
      </w:r>
      <w:r w:rsidR="00F009B8" w:rsidRPr="00BC0987">
        <w:rPr>
          <w:sz w:val="20"/>
          <w:szCs w:val="20"/>
        </w:rPr>
        <w:t>n natural resource exploration but u</w:t>
      </w:r>
      <w:r w:rsidRPr="00BC0987">
        <w:rPr>
          <w:sz w:val="20"/>
          <w:szCs w:val="20"/>
        </w:rPr>
        <w:t xml:space="preserve">nfortunately, it is not well practiced in various exploration and planning departments. </w:t>
      </w:r>
    </w:p>
    <w:p w:rsidR="00143FDB" w:rsidRPr="00BC0987" w:rsidRDefault="00143FDB" w:rsidP="00143FDB">
      <w:pPr>
        <w:jc w:val="both"/>
        <w:rPr>
          <w:sz w:val="20"/>
          <w:szCs w:val="20"/>
        </w:rPr>
      </w:pPr>
      <w:r w:rsidRPr="00BC0987">
        <w:rPr>
          <w:sz w:val="20"/>
          <w:szCs w:val="20"/>
        </w:rPr>
        <w:t xml:space="preserve">Robert L.Labarbera </w:t>
      </w:r>
      <w:r w:rsidR="00DA0DDD" w:rsidRPr="00BC0987">
        <w:rPr>
          <w:sz w:val="20"/>
          <w:szCs w:val="20"/>
        </w:rPr>
        <w:t xml:space="preserve">(2006) </w:t>
      </w:r>
      <w:r w:rsidRPr="00BC0987">
        <w:rPr>
          <w:sz w:val="20"/>
          <w:szCs w:val="20"/>
        </w:rPr>
        <w:t xml:space="preserve">in Fort Bend County </w:t>
      </w:r>
      <w:r w:rsidR="006A67CC" w:rsidRPr="00BC0987">
        <w:rPr>
          <w:sz w:val="20"/>
          <w:szCs w:val="20"/>
        </w:rPr>
        <w:t xml:space="preserve">US </w:t>
      </w:r>
      <w:r w:rsidRPr="00BC0987">
        <w:rPr>
          <w:sz w:val="20"/>
          <w:szCs w:val="20"/>
        </w:rPr>
        <w:t xml:space="preserve">realized that GIS is not in public access as it is rarely articulated in newspaper and television. Internet, periodicals and conferences are the </w:t>
      </w:r>
      <w:r w:rsidR="006A67CC" w:rsidRPr="00BC0987">
        <w:rPr>
          <w:sz w:val="20"/>
          <w:szCs w:val="20"/>
        </w:rPr>
        <w:t xml:space="preserve">only </w:t>
      </w:r>
      <w:r w:rsidRPr="00BC0987">
        <w:rPr>
          <w:sz w:val="20"/>
          <w:szCs w:val="20"/>
        </w:rPr>
        <w:t xml:space="preserve">sources of information of GIS. Unfortunately all the three are not </w:t>
      </w:r>
      <w:r w:rsidR="006A67CC" w:rsidRPr="00BC0987">
        <w:rPr>
          <w:sz w:val="20"/>
          <w:szCs w:val="20"/>
        </w:rPr>
        <w:t>regularly</w:t>
      </w:r>
      <w:r w:rsidRPr="00BC0987">
        <w:rPr>
          <w:sz w:val="20"/>
          <w:szCs w:val="20"/>
        </w:rPr>
        <w:t xml:space="preserve"> interacted by planning departments in third world countries. Robert also identified that Fort Bend County individuals were not knowledgeable of new technologies and trends in GIS. The company was lacking in GIS personal resources and products and there was no GIS feedback from clientele. Dutch market research reflected that municipalities have low</w:t>
      </w:r>
      <w:r w:rsidR="00DA0DDD" w:rsidRPr="00BC0987">
        <w:rPr>
          <w:sz w:val="20"/>
          <w:szCs w:val="20"/>
        </w:rPr>
        <w:t xml:space="preserve"> confidence on geographic data (Kroode, 1994)</w:t>
      </w:r>
      <w:r w:rsidRPr="00BC0987">
        <w:rPr>
          <w:sz w:val="20"/>
          <w:szCs w:val="20"/>
        </w:rPr>
        <w:t xml:space="preserve">. This market research was made in Netherland when they were infant users of GIS. The growth level of GIS in various parts of the world (especially developing countries) is still </w:t>
      </w:r>
      <w:r w:rsidR="008A433D" w:rsidRPr="00BC0987">
        <w:rPr>
          <w:sz w:val="20"/>
          <w:szCs w:val="20"/>
        </w:rPr>
        <w:t>very low</w:t>
      </w:r>
      <w:r w:rsidRPr="00BC0987">
        <w:rPr>
          <w:sz w:val="20"/>
          <w:szCs w:val="20"/>
        </w:rPr>
        <w:t xml:space="preserve">. </w:t>
      </w:r>
      <w:r w:rsidR="004572A4" w:rsidRPr="00BC0987">
        <w:rPr>
          <w:sz w:val="20"/>
          <w:szCs w:val="20"/>
        </w:rPr>
        <w:t>Onsrud</w:t>
      </w:r>
      <w:r w:rsidRPr="00BC0987">
        <w:rPr>
          <w:sz w:val="20"/>
          <w:szCs w:val="20"/>
        </w:rPr>
        <w:t xml:space="preserve"> et.al </w:t>
      </w:r>
      <w:r w:rsidR="000B20E1" w:rsidRPr="00BC0987">
        <w:rPr>
          <w:sz w:val="20"/>
          <w:szCs w:val="20"/>
        </w:rPr>
        <w:t>(Onsrud and Masser, 1993)</w:t>
      </w:r>
      <w:r w:rsidRPr="00BC0987">
        <w:rPr>
          <w:sz w:val="20"/>
          <w:szCs w:val="20"/>
        </w:rPr>
        <w:t xml:space="preserve"> argued that the initial rate of adoption of technology is slower until the volume of users increase. The increase in number of users gives rapid</w:t>
      </w:r>
      <w:r w:rsidR="009A5682" w:rsidRPr="00BC0987">
        <w:rPr>
          <w:sz w:val="20"/>
          <w:szCs w:val="20"/>
        </w:rPr>
        <w:t xml:space="preserve"> boom to the technology. Masser (</w:t>
      </w:r>
      <w:r w:rsidR="00A66D9D" w:rsidRPr="00BC0987">
        <w:rPr>
          <w:sz w:val="20"/>
          <w:szCs w:val="20"/>
        </w:rPr>
        <w:t>1998)</w:t>
      </w:r>
      <w:r w:rsidRPr="00BC0987">
        <w:rPr>
          <w:sz w:val="20"/>
          <w:szCs w:val="20"/>
        </w:rPr>
        <w:t xml:space="preserve"> concluded that the unavailability of digital data is one of the factor</w:t>
      </w:r>
      <w:r w:rsidR="0012744B" w:rsidRPr="00BC0987">
        <w:rPr>
          <w:sz w:val="20"/>
          <w:szCs w:val="20"/>
        </w:rPr>
        <w:t>s</w:t>
      </w:r>
      <w:r w:rsidRPr="00BC0987">
        <w:rPr>
          <w:sz w:val="20"/>
          <w:szCs w:val="20"/>
        </w:rPr>
        <w:t xml:space="preserve"> </w:t>
      </w:r>
      <w:r w:rsidR="0012744B" w:rsidRPr="00BC0987">
        <w:rPr>
          <w:sz w:val="20"/>
          <w:szCs w:val="20"/>
        </w:rPr>
        <w:t xml:space="preserve">for which </w:t>
      </w:r>
      <w:r w:rsidRPr="00BC0987">
        <w:rPr>
          <w:sz w:val="20"/>
          <w:szCs w:val="20"/>
        </w:rPr>
        <w:t>GI</w:t>
      </w:r>
      <w:r w:rsidR="00B46AD7" w:rsidRPr="00BC0987">
        <w:rPr>
          <w:sz w:val="20"/>
          <w:szCs w:val="20"/>
        </w:rPr>
        <w:t>S is not used</w:t>
      </w:r>
      <w:r w:rsidR="0012744B" w:rsidRPr="00BC0987">
        <w:rPr>
          <w:sz w:val="20"/>
          <w:szCs w:val="20"/>
        </w:rPr>
        <w:t xml:space="preserve"> commonly</w:t>
      </w:r>
      <w:r w:rsidR="00B46AD7" w:rsidRPr="00BC0987">
        <w:rPr>
          <w:sz w:val="20"/>
          <w:szCs w:val="20"/>
        </w:rPr>
        <w:t>. Rhind (1995)</w:t>
      </w:r>
      <w:r w:rsidRPr="00BC0987">
        <w:rPr>
          <w:sz w:val="20"/>
          <w:szCs w:val="20"/>
        </w:rPr>
        <w:t xml:space="preserve"> pointed out the role of government in improving the diffusion of GIS. Governments in most of the countries are primary sponsor of national geodetic framework hence stands at prominent position to ensu</w:t>
      </w:r>
      <w:r w:rsidR="00B46AD7" w:rsidRPr="00BC0987">
        <w:rPr>
          <w:sz w:val="20"/>
          <w:szCs w:val="20"/>
        </w:rPr>
        <w:t>re spatial accuracy. R.Colijin (2000)</w:t>
      </w:r>
      <w:r w:rsidRPr="00BC0987">
        <w:rPr>
          <w:sz w:val="20"/>
          <w:szCs w:val="20"/>
        </w:rPr>
        <w:t xml:space="preserve"> surveyed about the rate of GIS adoption, GIS policies, and expectations </w:t>
      </w:r>
      <w:r w:rsidR="00D47D03" w:rsidRPr="00BC0987">
        <w:rPr>
          <w:sz w:val="20"/>
          <w:szCs w:val="20"/>
        </w:rPr>
        <w:t>and</w:t>
      </w:r>
      <w:r w:rsidRPr="00BC0987">
        <w:rPr>
          <w:sz w:val="20"/>
          <w:szCs w:val="20"/>
        </w:rPr>
        <w:t xml:space="preserve"> goals of GIS adoption.</w:t>
      </w:r>
    </w:p>
    <w:p w:rsidR="00143FDB" w:rsidRPr="00BC0987" w:rsidRDefault="00143FDB" w:rsidP="00143FDB">
      <w:pPr>
        <w:jc w:val="both"/>
        <w:rPr>
          <w:sz w:val="20"/>
          <w:szCs w:val="20"/>
        </w:rPr>
      </w:pPr>
      <w:r w:rsidRPr="00BC0987">
        <w:rPr>
          <w:sz w:val="20"/>
          <w:szCs w:val="20"/>
        </w:rPr>
        <w:t xml:space="preserve">The use of GIS in developing country is much greater than its use in developing countries of Asia </w:t>
      </w:r>
      <w:r w:rsidR="005D6961" w:rsidRPr="00BC0987">
        <w:rPr>
          <w:sz w:val="20"/>
          <w:szCs w:val="20"/>
        </w:rPr>
        <w:t>(Yeh, 2004)</w:t>
      </w:r>
      <w:r w:rsidRPr="00BC0987">
        <w:rPr>
          <w:sz w:val="20"/>
          <w:szCs w:val="20"/>
        </w:rPr>
        <w:t>. Ibrahim Elbeltagi et.al</w:t>
      </w:r>
      <w:r w:rsidR="005D6961" w:rsidRPr="00BC0987">
        <w:rPr>
          <w:sz w:val="20"/>
          <w:szCs w:val="20"/>
        </w:rPr>
        <w:t xml:space="preserve"> (2005)</w:t>
      </w:r>
      <w:r w:rsidRPr="00BC0987">
        <w:rPr>
          <w:sz w:val="20"/>
          <w:szCs w:val="20"/>
        </w:rPr>
        <w:t xml:space="preserve"> studied the factors influencing the usage of information systems in less developed countries. He concluded from the results that Perceived Ease </w:t>
      </w:r>
      <w:r w:rsidR="00E8409C" w:rsidRPr="00BC0987">
        <w:rPr>
          <w:sz w:val="20"/>
          <w:szCs w:val="20"/>
        </w:rPr>
        <w:t>o</w:t>
      </w:r>
      <w:r w:rsidRPr="00BC0987">
        <w:rPr>
          <w:sz w:val="20"/>
          <w:szCs w:val="20"/>
        </w:rPr>
        <w:t xml:space="preserve">f Use (PEU) and Perceived Usefulness (PU) affect the use of information system. The arguments by Goodman &amp; Green </w:t>
      </w:r>
      <w:r w:rsidR="007B764B" w:rsidRPr="00BC0987">
        <w:rPr>
          <w:sz w:val="20"/>
          <w:szCs w:val="20"/>
        </w:rPr>
        <w:t>(Goodman and Green, 1992)</w:t>
      </w:r>
      <w:r w:rsidRPr="00BC0987">
        <w:rPr>
          <w:sz w:val="20"/>
          <w:szCs w:val="20"/>
        </w:rPr>
        <w:t xml:space="preserve">, Krovi </w:t>
      </w:r>
      <w:r w:rsidR="007B764B" w:rsidRPr="00BC0987">
        <w:rPr>
          <w:sz w:val="20"/>
          <w:szCs w:val="20"/>
        </w:rPr>
        <w:t>(1993)</w:t>
      </w:r>
      <w:r w:rsidRPr="00BC0987">
        <w:rPr>
          <w:sz w:val="20"/>
          <w:szCs w:val="20"/>
        </w:rPr>
        <w:t xml:space="preserve">, and Lu et.al </w:t>
      </w:r>
      <w:r w:rsidR="007B764B" w:rsidRPr="00BC0987">
        <w:rPr>
          <w:sz w:val="20"/>
          <w:szCs w:val="20"/>
        </w:rPr>
        <w:t>(1989)</w:t>
      </w:r>
      <w:r w:rsidRPr="00BC0987">
        <w:rPr>
          <w:sz w:val="20"/>
          <w:szCs w:val="20"/>
        </w:rPr>
        <w:t xml:space="preserve"> revealed that poverty, trade barriers and lack of infrastructure affect the usage of </w:t>
      </w:r>
      <w:r w:rsidR="00E8409C" w:rsidRPr="00BC0987">
        <w:rPr>
          <w:sz w:val="20"/>
          <w:szCs w:val="20"/>
        </w:rPr>
        <w:t>information t</w:t>
      </w:r>
      <w:r w:rsidRPr="00BC0987">
        <w:rPr>
          <w:sz w:val="20"/>
          <w:szCs w:val="20"/>
        </w:rPr>
        <w:t xml:space="preserve">echnology. Technology Adoption Model (TAM) is one of the stronger tools applied in developed world for measuring the acceptance of technology by finding user perceptions </w:t>
      </w:r>
      <w:r w:rsidR="00700FAC" w:rsidRPr="00BC0987">
        <w:rPr>
          <w:sz w:val="20"/>
          <w:szCs w:val="20"/>
        </w:rPr>
        <w:t>(Boudreau et.al. 2001)</w:t>
      </w:r>
      <w:r w:rsidRPr="00BC0987">
        <w:rPr>
          <w:b/>
          <w:sz w:val="20"/>
          <w:szCs w:val="20"/>
        </w:rPr>
        <w:t xml:space="preserve">. </w:t>
      </w:r>
      <w:r w:rsidR="00B64C5C" w:rsidRPr="00BC0987">
        <w:rPr>
          <w:sz w:val="20"/>
          <w:szCs w:val="20"/>
        </w:rPr>
        <w:t>An organization’s c</w:t>
      </w:r>
      <w:r w:rsidRPr="00BC0987">
        <w:rPr>
          <w:sz w:val="20"/>
          <w:szCs w:val="20"/>
        </w:rPr>
        <w:t xml:space="preserve">ulture also contributes a lot in adoption and use of GIS. W.H.Erik et.al </w:t>
      </w:r>
      <w:r w:rsidR="00B50D3C" w:rsidRPr="00BC0987">
        <w:rPr>
          <w:sz w:val="20"/>
          <w:szCs w:val="20"/>
        </w:rPr>
        <w:t xml:space="preserve">(De Man, 2002) </w:t>
      </w:r>
      <w:r w:rsidRPr="00BC0987">
        <w:rPr>
          <w:sz w:val="20"/>
          <w:szCs w:val="20"/>
        </w:rPr>
        <w:t xml:space="preserve">underlined the importance of social conditions and </w:t>
      </w:r>
      <w:r w:rsidRPr="00BC0987">
        <w:rPr>
          <w:sz w:val="20"/>
          <w:szCs w:val="20"/>
        </w:rPr>
        <w:lastRenderedPageBreak/>
        <w:t xml:space="preserve">cultural desirability in the adoption of GIS. Ian Muehlenaus </w:t>
      </w:r>
      <w:r w:rsidR="00B50D3C" w:rsidRPr="00BC0987">
        <w:rPr>
          <w:sz w:val="20"/>
          <w:szCs w:val="20"/>
        </w:rPr>
        <w:t xml:space="preserve">(2007) </w:t>
      </w:r>
      <w:r w:rsidRPr="00BC0987">
        <w:rPr>
          <w:sz w:val="20"/>
          <w:szCs w:val="20"/>
        </w:rPr>
        <w:t>identified the extents of GIS ubiquity and diffusion in various states. He concluded that considerable growth with potential in developed countries has been observed in industrial as well as non-industrial sector.</w:t>
      </w:r>
    </w:p>
    <w:p w:rsidR="00143FDB" w:rsidRPr="00BC0987" w:rsidRDefault="00143FDB" w:rsidP="00143FDB">
      <w:pPr>
        <w:jc w:val="both"/>
        <w:rPr>
          <w:sz w:val="20"/>
          <w:szCs w:val="20"/>
        </w:rPr>
      </w:pPr>
      <w:r w:rsidRPr="00BC0987">
        <w:rPr>
          <w:sz w:val="20"/>
          <w:szCs w:val="20"/>
        </w:rPr>
        <w:t xml:space="preserve">The variability and distribution of natural resources can help decision-makers to keep predicted values in mind while making decisions about future. In spite of the mentioned fact the use of GIS in which </w:t>
      </w:r>
      <w:r w:rsidR="007D4A1C" w:rsidRPr="00BC0987">
        <w:rPr>
          <w:sz w:val="20"/>
          <w:szCs w:val="20"/>
        </w:rPr>
        <w:t>this industry is disappointing (Huizing et.al. 2002)</w:t>
      </w:r>
      <w:r w:rsidRPr="00BC0987">
        <w:rPr>
          <w:sz w:val="20"/>
          <w:szCs w:val="20"/>
        </w:rPr>
        <w:t xml:space="preserve">. In spite of the incorporation of geo-spatial information and presence of digital maps, managers tend to use paper maps </w:t>
      </w:r>
      <w:r w:rsidR="007D4A1C" w:rsidRPr="00BC0987">
        <w:rPr>
          <w:sz w:val="20"/>
          <w:szCs w:val="20"/>
        </w:rPr>
        <w:t>(Kevany, 2003; Zerger and Smith, 2003; Cahan and Ball, 2002)</w:t>
      </w:r>
      <w:r w:rsidRPr="00BC0987">
        <w:rPr>
          <w:sz w:val="20"/>
          <w:szCs w:val="20"/>
        </w:rPr>
        <w:t xml:space="preserve">. There are certain cases when the interest of decision-maker considering various factors for an unchallengeable decision is constrained by non-integration of information, inaccessibility, incomprehensibility, lake of expertise etc </w:t>
      </w:r>
      <w:r w:rsidR="00EA7B12" w:rsidRPr="00BC0987">
        <w:rPr>
          <w:sz w:val="20"/>
          <w:szCs w:val="20"/>
        </w:rPr>
        <w:t>(Dalal-Clayton et.al. 1993)</w:t>
      </w:r>
      <w:r w:rsidRPr="00BC0987">
        <w:rPr>
          <w:sz w:val="20"/>
          <w:szCs w:val="20"/>
        </w:rPr>
        <w:t xml:space="preserve">. </w:t>
      </w:r>
      <w:r w:rsidR="009C4E2B" w:rsidRPr="00BC0987">
        <w:rPr>
          <w:sz w:val="20"/>
          <w:szCs w:val="20"/>
        </w:rPr>
        <w:t>Amira Sobeih</w:t>
      </w:r>
      <w:r w:rsidRPr="00BC0987">
        <w:rPr>
          <w:sz w:val="20"/>
          <w:szCs w:val="20"/>
        </w:rPr>
        <w:t xml:space="preserve"> </w:t>
      </w:r>
      <w:r w:rsidR="00EA7B12" w:rsidRPr="00BC0987">
        <w:rPr>
          <w:sz w:val="20"/>
          <w:szCs w:val="20"/>
        </w:rPr>
        <w:t>(</w:t>
      </w:r>
      <w:r w:rsidR="009C4E2B" w:rsidRPr="00BC0987">
        <w:rPr>
          <w:sz w:val="20"/>
          <w:szCs w:val="20"/>
        </w:rPr>
        <w:t xml:space="preserve">2005) </w:t>
      </w:r>
      <w:r w:rsidRPr="00BC0987">
        <w:rPr>
          <w:sz w:val="20"/>
          <w:szCs w:val="20"/>
        </w:rPr>
        <w:t xml:space="preserve">stated that the use of GIS has neither penetrated in business community nor in user community in Egypt. The penetration is not expected until communication and participation channels are built at all levels i.e. local, regional, national and international. Only after that natural resource exploration in all its activities can exploit GIS </w:t>
      </w:r>
      <w:r w:rsidR="00090714" w:rsidRPr="00BC0987">
        <w:rPr>
          <w:sz w:val="20"/>
          <w:szCs w:val="20"/>
        </w:rPr>
        <w:t>(Sobieh, 2005)</w:t>
      </w:r>
      <w:r w:rsidRPr="00BC0987">
        <w:rPr>
          <w:sz w:val="20"/>
          <w:szCs w:val="20"/>
        </w:rPr>
        <w:t xml:space="preserve">. </w:t>
      </w:r>
    </w:p>
    <w:p w:rsidR="00143FDB" w:rsidRPr="00BC0987" w:rsidRDefault="00143FDB" w:rsidP="00143FDB">
      <w:pPr>
        <w:jc w:val="both"/>
        <w:rPr>
          <w:sz w:val="20"/>
          <w:szCs w:val="20"/>
        </w:rPr>
      </w:pPr>
      <w:r w:rsidRPr="00BC0987">
        <w:rPr>
          <w:sz w:val="20"/>
          <w:szCs w:val="20"/>
        </w:rPr>
        <w:t xml:space="preserve">Hydrocarbon exploration if combined with GIS utilization required analysis of satellite imagery, digital imagery, GPS surveys, surface interpretations, geological studies and infrastructure evaluation. GIS today can help to find and derive spatial relationships among environmental factors, well logs, sedimentary rock analysis and equipment installed on pipelines. The GIS is in infancy stages whereas the applications for which GIS can be utilized are mature in industry. Following this demand, the paper identified the reasons for non-exploitation of GIS and proposed model to overcome the dilemma. Guoray Cai et.al </w:t>
      </w:r>
      <w:r w:rsidR="006C127A" w:rsidRPr="00BC0987">
        <w:rPr>
          <w:sz w:val="20"/>
          <w:szCs w:val="20"/>
        </w:rPr>
        <w:t>(2006)</w:t>
      </w:r>
      <w:r w:rsidRPr="00BC0987">
        <w:rPr>
          <w:sz w:val="20"/>
          <w:szCs w:val="20"/>
        </w:rPr>
        <w:t xml:space="preserve"> worked on effective GIS interfaces to support crisis management in the terms of immediacy, relevancy and sharing. </w:t>
      </w:r>
    </w:p>
    <w:p w:rsidR="00143FDB" w:rsidRPr="00BC0987" w:rsidRDefault="00143FDB" w:rsidP="00143FDB">
      <w:pPr>
        <w:jc w:val="both"/>
        <w:rPr>
          <w:sz w:val="20"/>
          <w:szCs w:val="20"/>
        </w:rPr>
      </w:pPr>
      <w:r w:rsidRPr="00BC0987">
        <w:rPr>
          <w:sz w:val="20"/>
          <w:szCs w:val="20"/>
        </w:rPr>
        <w:t xml:space="preserve">The hydrocarbon exploration companies do not </w:t>
      </w:r>
      <w:r w:rsidR="00350DCF" w:rsidRPr="00BC0987">
        <w:rPr>
          <w:sz w:val="20"/>
          <w:szCs w:val="20"/>
        </w:rPr>
        <w:t>muc</w:t>
      </w:r>
      <w:r w:rsidRPr="00BC0987">
        <w:rPr>
          <w:sz w:val="20"/>
          <w:szCs w:val="20"/>
        </w:rPr>
        <w:t xml:space="preserve">h rely on the capabilities of GIS. This paper identifies the reasons that why GIS is not used inspite of its potential and what are the reasons </w:t>
      </w:r>
      <w:r w:rsidR="00531127" w:rsidRPr="00BC0987">
        <w:rPr>
          <w:sz w:val="20"/>
          <w:szCs w:val="20"/>
        </w:rPr>
        <w:t xml:space="preserve">prevailing behind it </w:t>
      </w:r>
      <w:r w:rsidRPr="00BC0987">
        <w:rPr>
          <w:sz w:val="20"/>
          <w:szCs w:val="20"/>
        </w:rPr>
        <w:t xml:space="preserve">for </w:t>
      </w:r>
      <w:r w:rsidR="00531127" w:rsidRPr="00BC0987">
        <w:rPr>
          <w:sz w:val="20"/>
          <w:szCs w:val="20"/>
        </w:rPr>
        <w:t xml:space="preserve">not using this state of the art technology. </w:t>
      </w:r>
      <w:r w:rsidRPr="00BC0987">
        <w:rPr>
          <w:sz w:val="20"/>
          <w:szCs w:val="20"/>
        </w:rPr>
        <w:t xml:space="preserve"> The paper proposed a model for making certain modifications in existing GIS framework so that it becomes more usable </w:t>
      </w:r>
      <w:r w:rsidR="0032581A" w:rsidRPr="00BC0987">
        <w:rPr>
          <w:sz w:val="20"/>
          <w:szCs w:val="20"/>
        </w:rPr>
        <w:t>in industry</w:t>
      </w:r>
      <w:r w:rsidRPr="00BC0987">
        <w:rPr>
          <w:sz w:val="20"/>
          <w:szCs w:val="20"/>
        </w:rPr>
        <w:t>. The reasons for non-exploitation of GIS in hydrocarbon exploration are found to be:</w:t>
      </w:r>
    </w:p>
    <w:p w:rsidR="00143FDB" w:rsidRPr="00BC0987" w:rsidRDefault="00143FDB" w:rsidP="00143FDB">
      <w:pPr>
        <w:numPr>
          <w:ilvl w:val="0"/>
          <w:numId w:val="15"/>
        </w:numPr>
        <w:jc w:val="both"/>
        <w:rPr>
          <w:sz w:val="20"/>
          <w:szCs w:val="20"/>
        </w:rPr>
      </w:pPr>
      <w:r w:rsidRPr="00BC0987">
        <w:rPr>
          <w:sz w:val="20"/>
          <w:szCs w:val="20"/>
        </w:rPr>
        <w:t>The graphical interface of GIS is not friendly for non-specialist user.</w:t>
      </w:r>
    </w:p>
    <w:p w:rsidR="00143FDB" w:rsidRPr="00BC0987" w:rsidRDefault="00143FDB" w:rsidP="00143FDB">
      <w:pPr>
        <w:numPr>
          <w:ilvl w:val="0"/>
          <w:numId w:val="15"/>
        </w:numPr>
        <w:jc w:val="both"/>
        <w:rPr>
          <w:sz w:val="20"/>
          <w:szCs w:val="20"/>
        </w:rPr>
      </w:pPr>
      <w:r w:rsidRPr="00BC0987">
        <w:rPr>
          <w:sz w:val="20"/>
          <w:szCs w:val="20"/>
        </w:rPr>
        <w:t>Accuracy of spatial data is not relied in accuracy-critical tasks.</w:t>
      </w:r>
    </w:p>
    <w:p w:rsidR="00143FDB" w:rsidRPr="00BC0987" w:rsidRDefault="00143FDB" w:rsidP="00143FDB">
      <w:pPr>
        <w:numPr>
          <w:ilvl w:val="0"/>
          <w:numId w:val="15"/>
        </w:numPr>
        <w:jc w:val="both"/>
        <w:rPr>
          <w:sz w:val="20"/>
          <w:szCs w:val="20"/>
        </w:rPr>
      </w:pPr>
      <w:r w:rsidRPr="00BC0987">
        <w:rPr>
          <w:sz w:val="20"/>
          <w:szCs w:val="20"/>
        </w:rPr>
        <w:t>The standards of spatial/non-spatial attributes in GIS do not exist.</w:t>
      </w:r>
    </w:p>
    <w:p w:rsidR="0006168B" w:rsidRPr="00BC0987" w:rsidRDefault="00143FDB" w:rsidP="00143FDB">
      <w:pPr>
        <w:jc w:val="both"/>
        <w:rPr>
          <w:sz w:val="20"/>
          <w:szCs w:val="20"/>
        </w:rPr>
      </w:pPr>
      <w:r w:rsidRPr="00BC0987">
        <w:rPr>
          <w:sz w:val="20"/>
          <w:szCs w:val="20"/>
        </w:rPr>
        <w:t>The</w:t>
      </w:r>
      <w:r w:rsidR="00A8540C" w:rsidRPr="00BC0987">
        <w:rPr>
          <w:sz w:val="20"/>
          <w:szCs w:val="20"/>
        </w:rPr>
        <w:t>se</w:t>
      </w:r>
      <w:r w:rsidRPr="00BC0987">
        <w:rPr>
          <w:sz w:val="20"/>
          <w:szCs w:val="20"/>
        </w:rPr>
        <w:t xml:space="preserve"> points are elaborated one by one in the succeeding sections.</w:t>
      </w:r>
    </w:p>
    <w:p w:rsidR="007E00F2" w:rsidRPr="00BC0987" w:rsidRDefault="007E00F2" w:rsidP="00143FDB">
      <w:pPr>
        <w:jc w:val="both"/>
        <w:rPr>
          <w:sz w:val="20"/>
          <w:szCs w:val="20"/>
        </w:rPr>
      </w:pPr>
    </w:p>
    <w:p w:rsidR="0014118A" w:rsidRPr="00BC0987" w:rsidRDefault="0014118A" w:rsidP="00143FDB">
      <w:pPr>
        <w:jc w:val="both"/>
        <w:rPr>
          <w:sz w:val="20"/>
          <w:szCs w:val="20"/>
        </w:rPr>
      </w:pPr>
    </w:p>
    <w:p w:rsidR="0014118A" w:rsidRPr="00BC0987" w:rsidRDefault="0014118A" w:rsidP="0014118A">
      <w:pPr>
        <w:pStyle w:val="ListParagraph"/>
        <w:numPr>
          <w:ilvl w:val="1"/>
          <w:numId w:val="16"/>
        </w:numPr>
        <w:jc w:val="both"/>
        <w:rPr>
          <w:b/>
          <w:i/>
          <w:sz w:val="20"/>
          <w:szCs w:val="20"/>
          <w:u w:val="single"/>
        </w:rPr>
      </w:pPr>
      <w:r w:rsidRPr="00BC0987">
        <w:rPr>
          <w:b/>
          <w:i/>
          <w:sz w:val="20"/>
          <w:szCs w:val="20"/>
          <w:u w:val="single"/>
        </w:rPr>
        <w:t>Non-Friendly GUIs</w:t>
      </w:r>
    </w:p>
    <w:p w:rsidR="0014118A" w:rsidRPr="00BC0987" w:rsidRDefault="0014118A" w:rsidP="0014118A">
      <w:pPr>
        <w:jc w:val="both"/>
        <w:rPr>
          <w:sz w:val="20"/>
          <w:szCs w:val="20"/>
        </w:rPr>
      </w:pPr>
    </w:p>
    <w:p w:rsidR="007B0169" w:rsidRPr="00BC0987" w:rsidRDefault="007B0169" w:rsidP="009E6946">
      <w:pPr>
        <w:jc w:val="both"/>
        <w:rPr>
          <w:sz w:val="20"/>
          <w:szCs w:val="20"/>
        </w:rPr>
      </w:pPr>
      <w:r w:rsidRPr="00BC0987">
        <w:rPr>
          <w:sz w:val="20"/>
          <w:szCs w:val="20"/>
        </w:rPr>
        <w:t xml:space="preserve">Mark et.al </w:t>
      </w:r>
      <w:r w:rsidR="006C127A" w:rsidRPr="00BC0987">
        <w:rPr>
          <w:sz w:val="20"/>
          <w:szCs w:val="20"/>
        </w:rPr>
        <w:t>(1992)</w:t>
      </w:r>
      <w:r w:rsidRPr="00BC0987">
        <w:rPr>
          <w:sz w:val="20"/>
          <w:szCs w:val="20"/>
        </w:rPr>
        <w:t xml:space="preserve"> gave some generic design guidelines for GIS interface design.These include degree of agreement, smart menus, conceptual structure of program, easy to learn interfaces, direct computation and spatial</w:t>
      </w:r>
      <w:r w:rsidR="00E4569B" w:rsidRPr="00BC0987">
        <w:rPr>
          <w:sz w:val="20"/>
          <w:szCs w:val="20"/>
        </w:rPr>
        <w:t xml:space="preserve"> data presentation. Anselin (1999)</w:t>
      </w:r>
      <w:r w:rsidRPr="00BC0987">
        <w:rPr>
          <w:sz w:val="20"/>
          <w:szCs w:val="20"/>
        </w:rPr>
        <w:t xml:space="preserve"> focused on visualization of spatial distribution where as </w:t>
      </w:r>
      <w:r w:rsidR="00F12D62" w:rsidRPr="00BC0987">
        <w:rPr>
          <w:sz w:val="20"/>
          <w:szCs w:val="20"/>
        </w:rPr>
        <w:t>Trevor</w:t>
      </w:r>
      <w:r w:rsidRPr="00BC0987">
        <w:rPr>
          <w:sz w:val="20"/>
          <w:szCs w:val="20"/>
        </w:rPr>
        <w:t xml:space="preserve"> et.al </w:t>
      </w:r>
      <w:r w:rsidR="00F12D62" w:rsidRPr="00BC0987">
        <w:rPr>
          <w:sz w:val="20"/>
          <w:szCs w:val="20"/>
        </w:rPr>
        <w:t>(</w:t>
      </w:r>
      <w:r w:rsidRPr="00BC0987">
        <w:rPr>
          <w:sz w:val="20"/>
          <w:szCs w:val="20"/>
        </w:rPr>
        <w:t xml:space="preserve"> </w:t>
      </w:r>
      <w:r w:rsidR="00F12D62" w:rsidRPr="00BC0987">
        <w:rPr>
          <w:sz w:val="20"/>
          <w:szCs w:val="20"/>
        </w:rPr>
        <w:t>Trevor and Gaterell, 1995)</w:t>
      </w:r>
      <w:r w:rsidR="00A83184" w:rsidRPr="00BC0987">
        <w:rPr>
          <w:sz w:val="20"/>
          <w:szCs w:val="20"/>
        </w:rPr>
        <w:t xml:space="preserve"> </w:t>
      </w:r>
      <w:r w:rsidRPr="00BC0987">
        <w:rPr>
          <w:sz w:val="20"/>
          <w:szCs w:val="20"/>
        </w:rPr>
        <w:t xml:space="preserve">suggested </w:t>
      </w:r>
      <w:r w:rsidR="00A83184" w:rsidRPr="00BC0987">
        <w:rPr>
          <w:sz w:val="20"/>
          <w:szCs w:val="20"/>
        </w:rPr>
        <w:t xml:space="preserve">a </w:t>
      </w:r>
      <w:r w:rsidRPr="00BC0987">
        <w:rPr>
          <w:sz w:val="20"/>
          <w:szCs w:val="20"/>
        </w:rPr>
        <w:t xml:space="preserve">design which is easy and appropriate for analytical operations. Dykes </w:t>
      </w:r>
      <w:r w:rsidR="003B71C4" w:rsidRPr="00BC0987">
        <w:rPr>
          <w:sz w:val="20"/>
          <w:szCs w:val="20"/>
        </w:rPr>
        <w:t>(1997)</w:t>
      </w:r>
      <w:r w:rsidRPr="00BC0987">
        <w:rPr>
          <w:sz w:val="20"/>
          <w:szCs w:val="20"/>
        </w:rPr>
        <w:t xml:space="preserve"> suggested includ</w:t>
      </w:r>
      <w:r w:rsidR="00A83184" w:rsidRPr="00BC0987">
        <w:rPr>
          <w:sz w:val="20"/>
          <w:szCs w:val="20"/>
        </w:rPr>
        <w:t>ing</w:t>
      </w:r>
      <w:r w:rsidRPr="00BC0987">
        <w:rPr>
          <w:sz w:val="20"/>
          <w:szCs w:val="20"/>
        </w:rPr>
        <w:t xml:space="preserve"> dynamic graphics and brushing for spatial exploration. </w:t>
      </w:r>
      <w:r w:rsidR="003B71C4" w:rsidRPr="00BC0987">
        <w:rPr>
          <w:sz w:val="20"/>
          <w:szCs w:val="20"/>
        </w:rPr>
        <w:t>He</w:t>
      </w:r>
      <w:r w:rsidRPr="00BC0987">
        <w:rPr>
          <w:sz w:val="20"/>
          <w:szCs w:val="20"/>
        </w:rPr>
        <w:t xml:space="preserve"> worked on making the interface design simpler so that the user working on MS-Office would be able to use it.</w:t>
      </w:r>
    </w:p>
    <w:p w:rsidR="007B0169" w:rsidRPr="00BC0987" w:rsidRDefault="00AC4982" w:rsidP="009E6946">
      <w:pPr>
        <w:jc w:val="both"/>
        <w:rPr>
          <w:sz w:val="20"/>
          <w:szCs w:val="20"/>
        </w:rPr>
      </w:pPr>
      <w:r w:rsidRPr="00BC0987">
        <w:rPr>
          <w:sz w:val="20"/>
          <w:szCs w:val="20"/>
        </w:rPr>
        <w:t xml:space="preserve">Technologically backward industries of developing countries find it hard to use graphical user interface of GIS. </w:t>
      </w:r>
      <w:r w:rsidR="007B0169" w:rsidRPr="00BC0987">
        <w:rPr>
          <w:sz w:val="20"/>
          <w:szCs w:val="20"/>
        </w:rPr>
        <w:t>In our study, an investigative survey has been a</w:t>
      </w:r>
      <w:r w:rsidR="00612817" w:rsidRPr="00BC0987">
        <w:rPr>
          <w:sz w:val="20"/>
          <w:szCs w:val="20"/>
        </w:rPr>
        <w:t xml:space="preserve">ccomplished in energy companies </w:t>
      </w:r>
      <w:r w:rsidR="007B0169" w:rsidRPr="00BC0987">
        <w:rPr>
          <w:sz w:val="20"/>
          <w:szCs w:val="20"/>
        </w:rPr>
        <w:t xml:space="preserve">including </w:t>
      </w:r>
      <w:r w:rsidR="00612817" w:rsidRPr="00BC0987">
        <w:rPr>
          <w:sz w:val="20"/>
          <w:szCs w:val="20"/>
        </w:rPr>
        <w:t xml:space="preserve">MOL (Marine Online), </w:t>
      </w:r>
      <w:r w:rsidR="007B0169" w:rsidRPr="00BC0987">
        <w:rPr>
          <w:sz w:val="20"/>
          <w:szCs w:val="20"/>
        </w:rPr>
        <w:t>SNGPL (Sui Northern Gas Pipelines Ltd), SSGCL (Sui Southern Gas Companies Ltd), MOL and LMKR</w:t>
      </w:r>
      <w:r w:rsidR="00612817" w:rsidRPr="00BC0987">
        <w:rPr>
          <w:sz w:val="20"/>
          <w:szCs w:val="20"/>
        </w:rPr>
        <w:t xml:space="preserve"> (Landmark Resources)</w:t>
      </w:r>
      <w:r w:rsidR="007B0169" w:rsidRPr="00BC0987">
        <w:rPr>
          <w:sz w:val="20"/>
          <w:szCs w:val="20"/>
        </w:rPr>
        <w:t xml:space="preserve"> to extract the factors causing </w:t>
      </w:r>
      <w:r w:rsidR="00612817" w:rsidRPr="00BC0987">
        <w:rPr>
          <w:sz w:val="20"/>
          <w:szCs w:val="20"/>
        </w:rPr>
        <w:t xml:space="preserve">limited or </w:t>
      </w:r>
      <w:r w:rsidR="007B0169" w:rsidRPr="00BC0987">
        <w:rPr>
          <w:sz w:val="20"/>
          <w:szCs w:val="20"/>
        </w:rPr>
        <w:t>no</w:t>
      </w:r>
      <w:r w:rsidR="00612817" w:rsidRPr="00BC0987">
        <w:rPr>
          <w:sz w:val="20"/>
          <w:szCs w:val="20"/>
        </w:rPr>
        <w:t xml:space="preserve"> </w:t>
      </w:r>
      <w:r w:rsidR="007B0169" w:rsidRPr="00BC0987">
        <w:rPr>
          <w:sz w:val="20"/>
          <w:szCs w:val="20"/>
        </w:rPr>
        <w:t xml:space="preserve">usage of GIS in hydrocarbon exploration activities. </w:t>
      </w:r>
      <w:r w:rsidR="003948A6" w:rsidRPr="00BC0987">
        <w:rPr>
          <w:sz w:val="20"/>
          <w:szCs w:val="20"/>
        </w:rPr>
        <w:t xml:space="preserve">The survey along with field visits </w:t>
      </w:r>
      <w:r w:rsidR="00D8225E" w:rsidRPr="00BC0987">
        <w:rPr>
          <w:sz w:val="20"/>
          <w:szCs w:val="20"/>
        </w:rPr>
        <w:t xml:space="preserve">to different companies </w:t>
      </w:r>
      <w:r w:rsidR="003948A6" w:rsidRPr="00BC0987">
        <w:rPr>
          <w:sz w:val="20"/>
          <w:szCs w:val="20"/>
        </w:rPr>
        <w:t>enabled us to conclude on following enhancements in design of graphical user interface of GIS.</w:t>
      </w:r>
    </w:p>
    <w:p w:rsidR="007B0169" w:rsidRPr="00BC0987" w:rsidRDefault="007B0169" w:rsidP="009E6946">
      <w:pPr>
        <w:numPr>
          <w:ilvl w:val="0"/>
          <w:numId w:val="17"/>
        </w:numPr>
        <w:spacing w:after="200"/>
        <w:jc w:val="both"/>
        <w:rPr>
          <w:sz w:val="20"/>
          <w:szCs w:val="20"/>
        </w:rPr>
      </w:pPr>
      <w:r w:rsidRPr="00BC0987">
        <w:rPr>
          <w:sz w:val="20"/>
          <w:szCs w:val="20"/>
        </w:rPr>
        <w:t>The companies had been using management information systems, transaction processing systems and other decision support systems for a long time. They are well aware of its operational and analytical capabilities hence working on it regularly or at least periodically. The interface of GIS is quite different. The diffusion of other information systems was quick because of its compatibility with manual system in execution but GIS is not an alternate to some exi</w:t>
      </w:r>
      <w:r w:rsidR="00D8225E" w:rsidRPr="00BC0987">
        <w:rPr>
          <w:sz w:val="20"/>
          <w:szCs w:val="20"/>
        </w:rPr>
        <w:t>sting file system. For example national survey sheets</w:t>
      </w:r>
      <w:r w:rsidRPr="00BC0987">
        <w:rPr>
          <w:sz w:val="20"/>
          <w:szCs w:val="20"/>
        </w:rPr>
        <w:t xml:space="preserve"> are used for cartographic mapping in </w:t>
      </w:r>
      <w:r w:rsidRPr="00BC0987">
        <w:rPr>
          <w:sz w:val="20"/>
          <w:szCs w:val="20"/>
        </w:rPr>
        <w:lastRenderedPageBreak/>
        <w:t>SNGPL</w:t>
      </w:r>
      <w:r w:rsidR="00D8225E" w:rsidRPr="00BC0987">
        <w:rPr>
          <w:sz w:val="20"/>
          <w:szCs w:val="20"/>
        </w:rPr>
        <w:t>. The cartography is overlaid on these sheets by using AUTOCAD</w:t>
      </w:r>
      <w:r w:rsidRPr="00BC0987">
        <w:rPr>
          <w:sz w:val="20"/>
          <w:szCs w:val="20"/>
        </w:rPr>
        <w:t xml:space="preserve">. </w:t>
      </w:r>
      <w:r w:rsidR="00D8225E" w:rsidRPr="00BC0987">
        <w:rPr>
          <w:sz w:val="20"/>
          <w:szCs w:val="20"/>
        </w:rPr>
        <w:t xml:space="preserve">The use of AUTOCAD is still popular for such cartographic mapping whereas </w:t>
      </w:r>
      <w:r w:rsidRPr="00BC0987">
        <w:rPr>
          <w:sz w:val="20"/>
          <w:szCs w:val="20"/>
        </w:rPr>
        <w:t>GIS</w:t>
      </w:r>
      <w:r w:rsidR="00D8225E" w:rsidRPr="00BC0987">
        <w:rPr>
          <w:sz w:val="20"/>
          <w:szCs w:val="20"/>
        </w:rPr>
        <w:t xml:space="preserve"> has the capability to</w:t>
      </w:r>
      <w:r w:rsidRPr="00BC0987">
        <w:rPr>
          <w:sz w:val="20"/>
          <w:szCs w:val="20"/>
        </w:rPr>
        <w:t xml:space="preserve"> digitize existing network</w:t>
      </w:r>
      <w:r w:rsidR="00D8225E" w:rsidRPr="00BC0987">
        <w:rPr>
          <w:sz w:val="20"/>
          <w:szCs w:val="20"/>
        </w:rPr>
        <w:t>s</w:t>
      </w:r>
      <w:r w:rsidRPr="00BC0987">
        <w:rPr>
          <w:sz w:val="20"/>
          <w:szCs w:val="20"/>
        </w:rPr>
        <w:t xml:space="preserve"> on satellite imagery.</w:t>
      </w:r>
    </w:p>
    <w:p w:rsidR="007B0169" w:rsidRPr="00BC0987" w:rsidRDefault="007B0169" w:rsidP="009E6946">
      <w:pPr>
        <w:numPr>
          <w:ilvl w:val="0"/>
          <w:numId w:val="17"/>
        </w:numPr>
        <w:spacing w:after="200"/>
        <w:jc w:val="both"/>
        <w:rPr>
          <w:sz w:val="20"/>
          <w:szCs w:val="20"/>
        </w:rPr>
      </w:pPr>
      <w:r w:rsidRPr="00BC0987">
        <w:rPr>
          <w:sz w:val="20"/>
          <w:szCs w:val="20"/>
        </w:rPr>
        <w:t>The annotations used in the GIS for hydrocarbon exploration are not similar with commonly used terminologies in the company. It is very difficult for an experienced manager to work on new terminologies especially when the work is time bound and need faster performance.</w:t>
      </w:r>
    </w:p>
    <w:p w:rsidR="007B0169" w:rsidRPr="00BC0987" w:rsidRDefault="0093626C" w:rsidP="009E6946">
      <w:pPr>
        <w:numPr>
          <w:ilvl w:val="0"/>
          <w:numId w:val="17"/>
        </w:numPr>
        <w:spacing w:after="200"/>
        <w:jc w:val="both"/>
        <w:rPr>
          <w:sz w:val="20"/>
          <w:szCs w:val="20"/>
        </w:rPr>
      </w:pPr>
      <w:r w:rsidRPr="00BC0987">
        <w:rPr>
          <w:sz w:val="20"/>
          <w:szCs w:val="20"/>
        </w:rPr>
        <w:t>Various functions which are used for statistical analysis</w:t>
      </w:r>
      <w:r w:rsidR="007B0169" w:rsidRPr="00BC0987">
        <w:rPr>
          <w:sz w:val="20"/>
          <w:szCs w:val="20"/>
        </w:rPr>
        <w:t xml:space="preserve"> are facilitated in GIS but are not easy to use. These functions need specialized skills of GIS professional whereas the human mediator </w:t>
      </w:r>
      <w:r w:rsidR="003F026E" w:rsidRPr="00BC0987">
        <w:rPr>
          <w:sz w:val="20"/>
          <w:szCs w:val="20"/>
        </w:rPr>
        <w:t xml:space="preserve">skills </w:t>
      </w:r>
      <w:r w:rsidR="007B0169" w:rsidRPr="00BC0987">
        <w:rPr>
          <w:sz w:val="20"/>
          <w:szCs w:val="20"/>
        </w:rPr>
        <w:t xml:space="preserve">become bottleneck when quick information transfer is needed </w:t>
      </w:r>
      <w:r w:rsidR="009E6946" w:rsidRPr="00BC0987">
        <w:rPr>
          <w:sz w:val="20"/>
          <w:szCs w:val="20"/>
        </w:rPr>
        <w:t>(Egenhofer, 1995)</w:t>
      </w:r>
      <w:r w:rsidR="007B0169" w:rsidRPr="00BC0987">
        <w:rPr>
          <w:sz w:val="20"/>
          <w:szCs w:val="20"/>
        </w:rPr>
        <w:t>. Most of the managers are not even aware of handling basic interface options so they have to depend on GIS technical persons. Technical training of GIS that is designed within the company is insufficient for exploiting esteemed capabilities of GIS.</w:t>
      </w:r>
    </w:p>
    <w:p w:rsidR="007B0169" w:rsidRPr="00BC0987" w:rsidRDefault="007B0169" w:rsidP="009E6946">
      <w:pPr>
        <w:numPr>
          <w:ilvl w:val="0"/>
          <w:numId w:val="17"/>
        </w:numPr>
        <w:spacing w:after="200"/>
        <w:jc w:val="both"/>
        <w:rPr>
          <w:sz w:val="20"/>
          <w:szCs w:val="20"/>
        </w:rPr>
      </w:pPr>
      <w:r w:rsidRPr="00BC0987">
        <w:rPr>
          <w:sz w:val="20"/>
          <w:szCs w:val="20"/>
        </w:rPr>
        <w:t>The comp</w:t>
      </w:r>
      <w:r w:rsidR="0079055C" w:rsidRPr="00BC0987">
        <w:rPr>
          <w:sz w:val="20"/>
          <w:szCs w:val="20"/>
        </w:rPr>
        <w:t>anies are working on paper maps</w:t>
      </w:r>
      <w:r w:rsidRPr="00BC0987">
        <w:rPr>
          <w:sz w:val="20"/>
          <w:szCs w:val="20"/>
        </w:rPr>
        <w:t>. The managers feel operational hurdles while working on satellite imagery. The configuration of both of these differs in spatial identification of points as well as in layout.</w:t>
      </w:r>
    </w:p>
    <w:p w:rsidR="00B450E2" w:rsidRPr="00BC0987" w:rsidRDefault="007B0169" w:rsidP="009E6946">
      <w:pPr>
        <w:jc w:val="both"/>
        <w:rPr>
          <w:sz w:val="20"/>
          <w:szCs w:val="20"/>
        </w:rPr>
        <w:sectPr w:rsidR="00B450E2" w:rsidRPr="00BC0987" w:rsidSect="00484E14">
          <w:footnotePr>
            <w:numFmt w:val="chicago"/>
          </w:footnotePr>
          <w:type w:val="continuous"/>
          <w:pgSz w:w="11906" w:h="16838"/>
          <w:pgMar w:top="1440" w:right="1106" w:bottom="1440" w:left="900" w:header="708" w:footer="708" w:gutter="0"/>
          <w:cols w:num="2" w:space="720"/>
          <w:docGrid w:linePitch="360"/>
        </w:sectPr>
      </w:pPr>
      <w:r w:rsidRPr="00BC0987">
        <w:rPr>
          <w:sz w:val="20"/>
          <w:szCs w:val="20"/>
        </w:rPr>
        <w:t>In the light of above discussion, a model for designing graphical user interface of GIS is designed which is presented in Figure 1. The model includes such flexibilities so that non-specialist GIS user would equally be able to use the application.</w:t>
      </w:r>
    </w:p>
    <w:p w:rsidR="007B0169" w:rsidRPr="00BC0987" w:rsidRDefault="007B0169" w:rsidP="009E6946">
      <w:pPr>
        <w:jc w:val="both"/>
        <w:rPr>
          <w:sz w:val="20"/>
          <w:szCs w:val="20"/>
        </w:rPr>
      </w:pPr>
    </w:p>
    <w:p w:rsidR="00AD0811" w:rsidRPr="00BC0987" w:rsidRDefault="00AD0811" w:rsidP="00AD0811">
      <w:pPr>
        <w:jc w:val="center"/>
        <w:rPr>
          <w:sz w:val="20"/>
          <w:szCs w:val="20"/>
        </w:rPr>
      </w:pPr>
    </w:p>
    <w:p w:rsidR="00AD0811" w:rsidRPr="00BC0987" w:rsidRDefault="00AD0811" w:rsidP="00AD0811">
      <w:pPr>
        <w:rPr>
          <w:sz w:val="20"/>
          <w:szCs w:val="20"/>
        </w:rPr>
      </w:pPr>
    </w:p>
    <w:p w:rsidR="00AD0811" w:rsidRPr="00BC0987" w:rsidRDefault="00C777F6" w:rsidP="004B4558">
      <w:pPr>
        <w:jc w:val="center"/>
        <w:rPr>
          <w:sz w:val="20"/>
          <w:szCs w:val="20"/>
        </w:rPr>
      </w:pPr>
      <w:r>
        <w:rPr>
          <w:noProof/>
          <w:sz w:val="20"/>
          <w:szCs w:val="20"/>
          <w:lang w:val="en-US" w:eastAsia="en-US"/>
        </w:rPr>
        <w:drawing>
          <wp:inline distT="0" distB="0" distL="0" distR="0">
            <wp:extent cx="5514471" cy="2221605"/>
            <wp:effectExtent l="19050" t="0" r="0" b="0"/>
            <wp:docPr id="8" name="Picture 7" descr="GIS Interfac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S Interface.tif"/>
                    <pic:cNvPicPr/>
                  </pic:nvPicPr>
                  <pic:blipFill>
                    <a:blip r:embed="rId14" cstate="print"/>
                    <a:stretch>
                      <a:fillRect/>
                    </a:stretch>
                  </pic:blipFill>
                  <pic:spPr>
                    <a:xfrm>
                      <a:off x="0" y="0"/>
                      <a:ext cx="5524289" cy="2225560"/>
                    </a:xfrm>
                    <a:prstGeom prst="rect">
                      <a:avLst/>
                    </a:prstGeom>
                  </pic:spPr>
                </pic:pic>
              </a:graphicData>
            </a:graphic>
          </wp:inline>
        </w:drawing>
      </w:r>
    </w:p>
    <w:p w:rsidR="00C777F6" w:rsidRDefault="00C777F6" w:rsidP="00AD0811">
      <w:pPr>
        <w:rPr>
          <w:sz w:val="20"/>
          <w:szCs w:val="20"/>
        </w:rPr>
      </w:pPr>
    </w:p>
    <w:p w:rsidR="00D26DBA" w:rsidRPr="00BC0987" w:rsidRDefault="002D6AAC" w:rsidP="00AD0811">
      <w:pPr>
        <w:rPr>
          <w:sz w:val="20"/>
          <w:szCs w:val="20"/>
        </w:rPr>
      </w:pPr>
      <w:r>
        <w:rPr>
          <w:sz w:val="20"/>
          <w:szCs w:val="20"/>
        </w:rPr>
        <w:t>Figure 1.</w:t>
      </w:r>
      <w:r w:rsidR="00D26DBA" w:rsidRPr="00BC0987">
        <w:rPr>
          <w:sz w:val="20"/>
          <w:szCs w:val="20"/>
        </w:rPr>
        <w:t xml:space="preserve"> Components of GIS Interface</w:t>
      </w:r>
    </w:p>
    <w:p w:rsidR="00F414B1" w:rsidRPr="00BC0987" w:rsidRDefault="00F414B1" w:rsidP="00F414B1">
      <w:pPr>
        <w:pStyle w:val="ListParagraph"/>
        <w:spacing w:line="480" w:lineRule="auto"/>
        <w:ind w:left="360"/>
        <w:rPr>
          <w:sz w:val="20"/>
          <w:szCs w:val="20"/>
        </w:rPr>
      </w:pPr>
    </w:p>
    <w:p w:rsidR="00B450E2" w:rsidRPr="00BC0987" w:rsidRDefault="00B450E2" w:rsidP="009E6946">
      <w:pPr>
        <w:pStyle w:val="ListParagraph"/>
        <w:numPr>
          <w:ilvl w:val="2"/>
          <w:numId w:val="16"/>
        </w:numPr>
        <w:jc w:val="both"/>
        <w:rPr>
          <w:i/>
          <w:sz w:val="20"/>
          <w:szCs w:val="20"/>
        </w:rPr>
        <w:sectPr w:rsidR="00B450E2" w:rsidRPr="00BC0987" w:rsidSect="00B450E2">
          <w:footnotePr>
            <w:numFmt w:val="chicago"/>
          </w:footnotePr>
          <w:type w:val="continuous"/>
          <w:pgSz w:w="11906" w:h="16838"/>
          <w:pgMar w:top="1440" w:right="1800" w:bottom="1440" w:left="1800" w:header="708" w:footer="708" w:gutter="0"/>
          <w:cols w:space="708"/>
          <w:docGrid w:linePitch="360"/>
        </w:sectPr>
      </w:pPr>
    </w:p>
    <w:p w:rsidR="00F414B1" w:rsidRPr="00BC0987" w:rsidRDefault="00F414B1" w:rsidP="009E6946">
      <w:pPr>
        <w:pStyle w:val="ListParagraph"/>
        <w:numPr>
          <w:ilvl w:val="2"/>
          <w:numId w:val="16"/>
        </w:numPr>
        <w:jc w:val="both"/>
        <w:rPr>
          <w:sz w:val="20"/>
          <w:szCs w:val="20"/>
        </w:rPr>
      </w:pPr>
      <w:r w:rsidRPr="00BC0987">
        <w:rPr>
          <w:i/>
          <w:sz w:val="20"/>
          <w:szCs w:val="20"/>
        </w:rPr>
        <w:lastRenderedPageBreak/>
        <w:t>Base Map Options:</w:t>
      </w:r>
      <w:r w:rsidRPr="00BC0987">
        <w:rPr>
          <w:sz w:val="20"/>
          <w:szCs w:val="20"/>
        </w:rPr>
        <w:t xml:space="preserve"> The Interface should be equipped with options to select base map. The </w:t>
      </w:r>
      <w:r w:rsidRPr="00BC0987">
        <w:rPr>
          <w:sz w:val="20"/>
          <w:szCs w:val="20"/>
        </w:rPr>
        <w:lastRenderedPageBreak/>
        <w:t xml:space="preserve">developer can rectify the image on different base maps. When one selects the base map for GIS, </w:t>
      </w:r>
      <w:r w:rsidRPr="00BC0987">
        <w:rPr>
          <w:sz w:val="20"/>
          <w:szCs w:val="20"/>
        </w:rPr>
        <w:lastRenderedPageBreak/>
        <w:t>the corresponding rectification would automatically be applied and the layers got adjusted.</w:t>
      </w:r>
    </w:p>
    <w:p w:rsidR="00F414B1" w:rsidRPr="00BC0987" w:rsidRDefault="00F414B1" w:rsidP="009E6946">
      <w:pPr>
        <w:pStyle w:val="ListParagraph"/>
        <w:numPr>
          <w:ilvl w:val="2"/>
          <w:numId w:val="16"/>
        </w:numPr>
        <w:jc w:val="both"/>
        <w:rPr>
          <w:sz w:val="20"/>
          <w:szCs w:val="20"/>
        </w:rPr>
      </w:pPr>
      <w:r w:rsidRPr="00BC0987">
        <w:rPr>
          <w:i/>
          <w:sz w:val="20"/>
          <w:szCs w:val="20"/>
        </w:rPr>
        <w:t xml:space="preserve">Expertise-Wise Usage: </w:t>
      </w:r>
      <w:r w:rsidRPr="00BC0987">
        <w:rPr>
          <w:sz w:val="20"/>
          <w:szCs w:val="20"/>
        </w:rPr>
        <w:t xml:space="preserve">There should be an option for the users to define its expertise. Whether the user is expert, mediator or beginner etc (The expertise will be classified according to the available human resources). Each user will be offered the interface options according to his expertise. For example an experienced user </w:t>
      </w:r>
      <w:r w:rsidR="0079055C" w:rsidRPr="00BC0987">
        <w:rPr>
          <w:sz w:val="20"/>
          <w:szCs w:val="20"/>
        </w:rPr>
        <w:t>will be able to use</w:t>
      </w:r>
      <w:r w:rsidRPr="00BC0987">
        <w:rPr>
          <w:sz w:val="20"/>
          <w:szCs w:val="20"/>
        </w:rPr>
        <w:t xml:space="preserve"> analytical tools and</w:t>
      </w:r>
      <w:r w:rsidR="0079055C" w:rsidRPr="00BC0987">
        <w:rPr>
          <w:sz w:val="20"/>
          <w:szCs w:val="20"/>
        </w:rPr>
        <w:t xml:space="preserve"> </w:t>
      </w:r>
      <w:r w:rsidRPr="00BC0987">
        <w:rPr>
          <w:sz w:val="20"/>
          <w:szCs w:val="20"/>
        </w:rPr>
        <w:t xml:space="preserve">play with the incorporated spatial database whereas a beginner </w:t>
      </w:r>
      <w:r w:rsidR="0079055C" w:rsidRPr="00BC0987">
        <w:rPr>
          <w:sz w:val="20"/>
          <w:szCs w:val="20"/>
        </w:rPr>
        <w:t>will only be able to</w:t>
      </w:r>
      <w:r w:rsidRPr="00BC0987">
        <w:rPr>
          <w:sz w:val="20"/>
          <w:szCs w:val="20"/>
        </w:rPr>
        <w:t xml:space="preserve"> utilize the facilities like searching a location, printing data and displaying attributes.</w:t>
      </w:r>
    </w:p>
    <w:p w:rsidR="00F414B1" w:rsidRPr="00BC0987" w:rsidRDefault="00F414B1" w:rsidP="009E6946">
      <w:pPr>
        <w:pStyle w:val="ListParagraph"/>
        <w:numPr>
          <w:ilvl w:val="2"/>
          <w:numId w:val="16"/>
        </w:numPr>
        <w:jc w:val="both"/>
        <w:rPr>
          <w:sz w:val="20"/>
          <w:szCs w:val="20"/>
        </w:rPr>
      </w:pPr>
      <w:r w:rsidRPr="00BC0987">
        <w:rPr>
          <w:i/>
          <w:sz w:val="20"/>
          <w:szCs w:val="20"/>
        </w:rPr>
        <w:t>Wizards for GUI:</w:t>
      </w:r>
      <w:r w:rsidRPr="00BC0987">
        <w:rPr>
          <w:b/>
          <w:sz w:val="20"/>
          <w:szCs w:val="20"/>
        </w:rPr>
        <w:t xml:space="preserve"> </w:t>
      </w:r>
      <w:r w:rsidRPr="00BC0987">
        <w:rPr>
          <w:sz w:val="20"/>
          <w:szCs w:val="20"/>
        </w:rPr>
        <w:t xml:space="preserve">The GIS in the above mentioned companies do have graphical user interfaces on which the attribute information of various features is displayed. For example, in pipeline industry the GUIs of Town Border Stations, Cathodic Protection </w:t>
      </w:r>
      <w:r w:rsidR="00A61EC2" w:rsidRPr="00BC0987">
        <w:rPr>
          <w:sz w:val="20"/>
          <w:szCs w:val="20"/>
        </w:rPr>
        <w:t xml:space="preserve">(CP) </w:t>
      </w:r>
      <w:r w:rsidRPr="00BC0987">
        <w:rPr>
          <w:sz w:val="20"/>
          <w:szCs w:val="20"/>
        </w:rPr>
        <w:t xml:space="preserve">Stations and Sales Metering Stations </w:t>
      </w:r>
      <w:r w:rsidR="00B00EE5" w:rsidRPr="00BC0987">
        <w:rPr>
          <w:sz w:val="20"/>
          <w:szCs w:val="20"/>
        </w:rPr>
        <w:t xml:space="preserve">(SMS) </w:t>
      </w:r>
      <w:r w:rsidRPr="00BC0987">
        <w:rPr>
          <w:sz w:val="20"/>
          <w:szCs w:val="20"/>
        </w:rPr>
        <w:t xml:space="preserve">have been incorporated. These GUIs contain the attributes of above mentioned pipeline network assets like No of CP Bond Box in CP Station or no of pre-fabricated insulating joints in CP station etc. The GIS interface (ESRI’s ArcGIS is most commonly used) should contain wizards to create new GUIs by selecting the fields to be included into GUI from </w:t>
      </w:r>
      <w:r w:rsidR="00B00EE5" w:rsidRPr="00BC0987">
        <w:rPr>
          <w:sz w:val="20"/>
          <w:szCs w:val="20"/>
        </w:rPr>
        <w:t>the</w:t>
      </w:r>
      <w:r w:rsidRPr="00BC0987">
        <w:rPr>
          <w:sz w:val="20"/>
          <w:szCs w:val="20"/>
        </w:rPr>
        <w:t xml:space="preserve"> list provided. The user should have the option to name the fields of GUI according to his own understandings.</w:t>
      </w:r>
    </w:p>
    <w:p w:rsidR="00F414B1" w:rsidRPr="00BC0987" w:rsidRDefault="00F414B1" w:rsidP="009E6946">
      <w:pPr>
        <w:pStyle w:val="ListParagraph"/>
        <w:numPr>
          <w:ilvl w:val="2"/>
          <w:numId w:val="16"/>
        </w:numPr>
        <w:jc w:val="both"/>
        <w:rPr>
          <w:sz w:val="20"/>
          <w:szCs w:val="20"/>
        </w:rPr>
      </w:pPr>
      <w:r w:rsidRPr="00BC0987">
        <w:rPr>
          <w:i/>
          <w:sz w:val="20"/>
          <w:szCs w:val="20"/>
        </w:rPr>
        <w:t>Annotation Libraries:</w:t>
      </w:r>
      <w:r w:rsidRPr="00BC0987">
        <w:rPr>
          <w:b/>
          <w:sz w:val="20"/>
          <w:szCs w:val="20"/>
        </w:rPr>
        <w:t xml:space="preserve"> </w:t>
      </w:r>
      <w:r w:rsidRPr="00BC0987">
        <w:rPr>
          <w:sz w:val="20"/>
          <w:szCs w:val="20"/>
        </w:rPr>
        <w:t xml:space="preserve">The features of GUIs are annotated just like the </w:t>
      </w:r>
      <w:r w:rsidR="00113352" w:rsidRPr="00BC0987">
        <w:rPr>
          <w:sz w:val="20"/>
          <w:szCs w:val="20"/>
        </w:rPr>
        <w:t>labelling</w:t>
      </w:r>
      <w:r w:rsidRPr="00BC0987">
        <w:rPr>
          <w:sz w:val="20"/>
          <w:szCs w:val="20"/>
        </w:rPr>
        <w:t xml:space="preserve"> of a biological diagram. There should be an inclusion of various categories of annotation libraries including hydrocarbon exploration annotations, pipeline annotations</w:t>
      </w:r>
      <w:r w:rsidR="00113352" w:rsidRPr="00BC0987">
        <w:rPr>
          <w:sz w:val="20"/>
          <w:szCs w:val="20"/>
        </w:rPr>
        <w:t>, hazard management annotations, geological annotations, refinery annotations</w:t>
      </w:r>
      <w:r w:rsidRPr="00BC0987">
        <w:rPr>
          <w:sz w:val="20"/>
          <w:szCs w:val="20"/>
        </w:rPr>
        <w:t xml:space="preserve"> etc. These annotations and symbols should be finalized after consulting international organizations. For example it is necessary to consult ASME (American Standards for Mechanical Engineers) in order to finalize the annotation libraries related to oil and gas engineering. The user does have the option to select the desired annotation library before presenting GIS to the concerned </w:t>
      </w:r>
      <w:r w:rsidR="00113352" w:rsidRPr="00BC0987">
        <w:rPr>
          <w:sz w:val="20"/>
          <w:szCs w:val="20"/>
        </w:rPr>
        <w:t>manager</w:t>
      </w:r>
      <w:r w:rsidRPr="00BC0987">
        <w:rPr>
          <w:sz w:val="20"/>
          <w:szCs w:val="20"/>
        </w:rPr>
        <w:t>.</w:t>
      </w:r>
    </w:p>
    <w:p w:rsidR="00596F97" w:rsidRPr="00BC0987" w:rsidRDefault="00596F97" w:rsidP="009E6946">
      <w:pPr>
        <w:pStyle w:val="ListParagraph"/>
        <w:numPr>
          <w:ilvl w:val="2"/>
          <w:numId w:val="16"/>
        </w:numPr>
        <w:jc w:val="both"/>
        <w:rPr>
          <w:sz w:val="20"/>
          <w:szCs w:val="20"/>
        </w:rPr>
      </w:pPr>
      <w:r w:rsidRPr="00BC0987">
        <w:rPr>
          <w:i/>
          <w:sz w:val="20"/>
          <w:szCs w:val="20"/>
        </w:rPr>
        <w:t>Division of Interface:</w:t>
      </w:r>
      <w:r w:rsidRPr="00BC0987">
        <w:rPr>
          <w:b/>
          <w:sz w:val="20"/>
          <w:szCs w:val="20"/>
        </w:rPr>
        <w:t xml:space="preserve"> </w:t>
      </w:r>
      <w:r w:rsidRPr="00BC0987">
        <w:rPr>
          <w:sz w:val="20"/>
          <w:szCs w:val="20"/>
        </w:rPr>
        <w:t xml:space="preserve">The interface of GIS may possibly be separated in three different </w:t>
      </w:r>
      <w:r w:rsidR="009C15AD" w:rsidRPr="00BC0987">
        <w:rPr>
          <w:sz w:val="20"/>
          <w:szCs w:val="20"/>
        </w:rPr>
        <w:t>frame</w:t>
      </w:r>
      <w:r w:rsidRPr="00BC0987">
        <w:rPr>
          <w:sz w:val="20"/>
          <w:szCs w:val="20"/>
        </w:rPr>
        <w:t xml:space="preserve">s. </w:t>
      </w:r>
    </w:p>
    <w:p w:rsidR="00596F97" w:rsidRPr="00BC0987" w:rsidRDefault="00596F97" w:rsidP="009E6946">
      <w:pPr>
        <w:ind w:firstLine="720"/>
        <w:jc w:val="both"/>
        <w:rPr>
          <w:sz w:val="20"/>
          <w:szCs w:val="20"/>
        </w:rPr>
      </w:pPr>
      <w:r w:rsidRPr="00BC0987">
        <w:rPr>
          <w:sz w:val="20"/>
          <w:szCs w:val="20"/>
        </w:rPr>
        <w:lastRenderedPageBreak/>
        <w:t xml:space="preserve">(1). Information retrieval window. </w:t>
      </w:r>
    </w:p>
    <w:p w:rsidR="00596F97" w:rsidRPr="00BC0987" w:rsidRDefault="00596F97" w:rsidP="009E6946">
      <w:pPr>
        <w:ind w:firstLine="720"/>
        <w:jc w:val="both"/>
        <w:rPr>
          <w:sz w:val="20"/>
          <w:szCs w:val="20"/>
        </w:rPr>
      </w:pPr>
      <w:r w:rsidRPr="00BC0987">
        <w:rPr>
          <w:sz w:val="20"/>
          <w:szCs w:val="20"/>
        </w:rPr>
        <w:t xml:space="preserve">(2). Information analysis window </w:t>
      </w:r>
    </w:p>
    <w:p w:rsidR="00596F97" w:rsidRPr="00BC0987" w:rsidRDefault="00596F97" w:rsidP="009E6946">
      <w:pPr>
        <w:pStyle w:val="ListParagraph"/>
        <w:jc w:val="both"/>
        <w:rPr>
          <w:sz w:val="20"/>
          <w:szCs w:val="20"/>
        </w:rPr>
      </w:pPr>
      <w:r w:rsidRPr="00BC0987">
        <w:rPr>
          <w:sz w:val="20"/>
          <w:szCs w:val="20"/>
        </w:rPr>
        <w:t>(3). Information querying window</w:t>
      </w:r>
    </w:p>
    <w:p w:rsidR="007B0169" w:rsidRPr="00BC0987" w:rsidRDefault="007B0169" w:rsidP="007B0169">
      <w:pPr>
        <w:jc w:val="both"/>
        <w:rPr>
          <w:b/>
          <w:sz w:val="20"/>
          <w:szCs w:val="20"/>
        </w:rPr>
      </w:pPr>
    </w:p>
    <w:p w:rsidR="007B0169" w:rsidRPr="00BC0987" w:rsidRDefault="00552846" w:rsidP="00AD0811">
      <w:pPr>
        <w:pStyle w:val="ListParagraph"/>
        <w:numPr>
          <w:ilvl w:val="1"/>
          <w:numId w:val="16"/>
        </w:numPr>
        <w:jc w:val="both"/>
        <w:rPr>
          <w:sz w:val="20"/>
          <w:szCs w:val="20"/>
        </w:rPr>
      </w:pPr>
      <w:r w:rsidRPr="00BC0987">
        <w:rPr>
          <w:b/>
          <w:i/>
          <w:sz w:val="20"/>
          <w:szCs w:val="20"/>
          <w:u w:val="single"/>
        </w:rPr>
        <w:t>Unreliable Accuracy in Accuracy Critical Tasks</w:t>
      </w:r>
    </w:p>
    <w:p w:rsidR="00552846" w:rsidRPr="00BC0987" w:rsidRDefault="00552846" w:rsidP="00552846">
      <w:pPr>
        <w:jc w:val="both"/>
        <w:rPr>
          <w:sz w:val="20"/>
          <w:szCs w:val="20"/>
        </w:rPr>
      </w:pPr>
    </w:p>
    <w:p w:rsidR="003551F9" w:rsidRPr="00BC0987" w:rsidRDefault="003551F9" w:rsidP="00BF750B">
      <w:pPr>
        <w:jc w:val="both"/>
        <w:rPr>
          <w:sz w:val="20"/>
          <w:szCs w:val="20"/>
        </w:rPr>
      </w:pPr>
      <w:r w:rsidRPr="00BC0987">
        <w:rPr>
          <w:sz w:val="20"/>
          <w:szCs w:val="20"/>
        </w:rPr>
        <w:t>The concepts of precision and accuracy in geomatic</w:t>
      </w:r>
      <w:r w:rsidR="00031363" w:rsidRPr="00BC0987">
        <w:rPr>
          <w:sz w:val="20"/>
          <w:szCs w:val="20"/>
        </w:rPr>
        <w:t>s</w:t>
      </w:r>
      <w:r w:rsidRPr="00BC0987">
        <w:rPr>
          <w:sz w:val="20"/>
          <w:szCs w:val="20"/>
        </w:rPr>
        <w:t xml:space="preserve"> engineering are usually exemplified by standard deviations and root mean square errors</w:t>
      </w:r>
      <w:r w:rsidR="009E6946" w:rsidRPr="00BC0987">
        <w:rPr>
          <w:sz w:val="20"/>
          <w:szCs w:val="20"/>
        </w:rPr>
        <w:t xml:space="preserve"> (Li and Yuan, 2002)</w:t>
      </w:r>
      <w:r w:rsidRPr="00BC0987">
        <w:rPr>
          <w:sz w:val="20"/>
          <w:szCs w:val="20"/>
        </w:rPr>
        <w:t>. Error handling in spatial information is major research foc</w:t>
      </w:r>
      <w:r w:rsidR="00031363" w:rsidRPr="00BC0987">
        <w:rPr>
          <w:sz w:val="20"/>
          <w:szCs w:val="20"/>
        </w:rPr>
        <w:t>us</w:t>
      </w:r>
      <w:r w:rsidRPr="00BC0987">
        <w:rPr>
          <w:sz w:val="20"/>
          <w:szCs w:val="20"/>
        </w:rPr>
        <w:t>, which is the evidence of discrepancies</w:t>
      </w:r>
      <w:r w:rsidR="00031363" w:rsidRPr="00BC0987">
        <w:rPr>
          <w:sz w:val="20"/>
          <w:szCs w:val="20"/>
        </w:rPr>
        <w:t>,</w:t>
      </w:r>
      <w:r w:rsidRPr="00BC0987">
        <w:rPr>
          <w:sz w:val="20"/>
          <w:szCs w:val="20"/>
        </w:rPr>
        <w:t xml:space="preserve"> caused of inaccurate spatial information. In the applications where the accuracy is evaluated at a broader scale are excluded from the list. Li and Gao </w:t>
      </w:r>
      <w:r w:rsidR="006204AA" w:rsidRPr="00BC0987">
        <w:rPr>
          <w:sz w:val="20"/>
          <w:szCs w:val="20"/>
        </w:rPr>
        <w:t>(1997)</w:t>
      </w:r>
      <w:r w:rsidRPr="00BC0987">
        <w:rPr>
          <w:sz w:val="20"/>
          <w:szCs w:val="20"/>
        </w:rPr>
        <w:t xml:space="preserve"> proposed quantitative analysis of error propagation in information retrieval from remotely sensed image through GIS. Spatial data is mostly obtained by three different methods. (1), Field Survey (2), Digitizing maps and (3), Remote Sensing. Xiaosheng </w:t>
      </w:r>
      <w:r w:rsidR="004371B4" w:rsidRPr="00BC0987">
        <w:rPr>
          <w:sz w:val="20"/>
          <w:szCs w:val="20"/>
        </w:rPr>
        <w:t>(2005)</w:t>
      </w:r>
      <w:r w:rsidRPr="00BC0987">
        <w:rPr>
          <w:sz w:val="20"/>
          <w:szCs w:val="20"/>
        </w:rPr>
        <w:t xml:space="preserve"> classified errors in spatial data which is obtained by above methods. The errors which are produced in field survey are because of error in centering, reading, errors of instruments and impact of environmental elements including atmospheric pressure, temperature and lateral refraction and climate etc </w:t>
      </w:r>
      <w:r w:rsidR="004371B4" w:rsidRPr="00BC0987">
        <w:rPr>
          <w:sz w:val="20"/>
          <w:szCs w:val="20"/>
        </w:rPr>
        <w:t>(Ying, 2002)</w:t>
      </w:r>
      <w:r w:rsidRPr="00BC0987">
        <w:rPr>
          <w:sz w:val="20"/>
          <w:szCs w:val="20"/>
        </w:rPr>
        <w:t xml:space="preserve">. The errors in digitization are caused because of errors in maps, distortion errors and vectoring errors </w:t>
      </w:r>
      <w:r w:rsidR="00CC16A0" w:rsidRPr="00BC0987">
        <w:rPr>
          <w:sz w:val="20"/>
          <w:szCs w:val="20"/>
        </w:rPr>
        <w:t>(Litao, 2003)</w:t>
      </w:r>
      <w:r w:rsidRPr="00BC0987">
        <w:rPr>
          <w:sz w:val="20"/>
          <w:szCs w:val="20"/>
        </w:rPr>
        <w:t>. Errors in remote sensing data can be isolated at each step of remote sensing procedure i.e. data collection, data processing, data analysis, data transition and artificial interpretation. The described errors are common in nature and exist in all data. The most prominent error which is specific and annoying to the companies of third world countries is positional accuracy error. The error is not affordable in accuracy critical tasks especially in energy sector i.e. in exploration industry, pipeline industry etc</w:t>
      </w:r>
    </w:p>
    <w:p w:rsidR="003551F9" w:rsidRPr="00BC0987" w:rsidRDefault="003551F9" w:rsidP="00BF750B">
      <w:pPr>
        <w:jc w:val="both"/>
        <w:rPr>
          <w:sz w:val="20"/>
          <w:szCs w:val="20"/>
        </w:rPr>
      </w:pPr>
      <w:r w:rsidRPr="00BC0987">
        <w:rPr>
          <w:sz w:val="20"/>
          <w:szCs w:val="20"/>
        </w:rPr>
        <w:t xml:space="preserve">ZENG Yanwai </w:t>
      </w:r>
      <w:r w:rsidR="003368DD" w:rsidRPr="00BC0987">
        <w:rPr>
          <w:sz w:val="20"/>
          <w:szCs w:val="20"/>
        </w:rPr>
        <w:t>(2007)</w:t>
      </w:r>
      <w:r w:rsidRPr="00BC0987">
        <w:rPr>
          <w:sz w:val="20"/>
          <w:szCs w:val="20"/>
        </w:rPr>
        <w:t xml:space="preserve"> identified paper map distortion, scanning error, image processing or geometry adjustment error, map orientation error, data acquisition error and editing error. Above all, a default error of 2-10 meters is included in GPS coordinate readings.</w:t>
      </w:r>
    </w:p>
    <w:p w:rsidR="00B450E2" w:rsidRPr="00BC0987" w:rsidRDefault="003551F9" w:rsidP="00BF750B">
      <w:pPr>
        <w:jc w:val="both"/>
        <w:rPr>
          <w:sz w:val="20"/>
          <w:szCs w:val="20"/>
        </w:rPr>
        <w:sectPr w:rsidR="00B450E2" w:rsidRPr="00BC0987" w:rsidSect="008064CE">
          <w:footnotePr>
            <w:numFmt w:val="chicago"/>
          </w:footnotePr>
          <w:type w:val="continuous"/>
          <w:pgSz w:w="11906" w:h="16838"/>
          <w:pgMar w:top="1440" w:right="836" w:bottom="1440" w:left="1080" w:header="708" w:footer="708" w:gutter="0"/>
          <w:cols w:num="2" w:space="720"/>
          <w:docGrid w:linePitch="360"/>
        </w:sectPr>
      </w:pPr>
      <w:r w:rsidRPr="00BC0987">
        <w:rPr>
          <w:sz w:val="20"/>
          <w:szCs w:val="20"/>
        </w:rPr>
        <w:t xml:space="preserve">To avoid map positional error in particular and scanning, geometry adjustment and map distortion error in general, the interface is equipped with a back propagation </w:t>
      </w:r>
      <w:r w:rsidR="00682200" w:rsidRPr="00BC0987">
        <w:rPr>
          <w:sz w:val="20"/>
          <w:szCs w:val="20"/>
        </w:rPr>
        <w:t>artificial neural network. ZENG</w:t>
      </w:r>
      <w:r w:rsidRPr="00BC0987">
        <w:rPr>
          <w:sz w:val="20"/>
          <w:szCs w:val="20"/>
        </w:rPr>
        <w:t xml:space="preserve"> tested positional accuracy from coordinate difference using the formula</w:t>
      </w:r>
    </w:p>
    <w:tbl>
      <w:tblPr>
        <w:tblpPr w:leftFromText="180" w:rightFromText="180" w:vertAnchor="text" w:horzAnchor="page" w:tblpX="5988" w:tblpY="-28"/>
        <w:tblW w:w="0" w:type="auto"/>
        <w:tblLook w:val="04A0"/>
      </w:tblPr>
      <w:tblGrid>
        <w:gridCol w:w="4308"/>
        <w:gridCol w:w="845"/>
      </w:tblGrid>
      <w:tr w:rsidR="00BC0987" w:rsidRPr="00BC0987" w:rsidTr="00BC0987">
        <w:trPr>
          <w:trHeight w:val="911"/>
        </w:trPr>
        <w:tc>
          <w:tcPr>
            <w:tcW w:w="4308" w:type="dxa"/>
          </w:tcPr>
          <w:p w:rsidR="00BC0987" w:rsidRPr="00BC0987" w:rsidRDefault="00BC0987" w:rsidP="00BC0987">
            <w:pPr>
              <w:jc w:val="both"/>
              <w:rPr>
                <w:sz w:val="20"/>
                <w:szCs w:val="20"/>
              </w:rPr>
            </w:pPr>
            <m:oMathPara>
              <m:oMath>
                <m:r>
                  <m:rPr>
                    <m:sty m:val="p"/>
                  </m:rPr>
                  <w:rPr>
                    <w:rFonts w:ascii="Cambria Math"/>
                    <w:sz w:val="16"/>
                    <w:szCs w:val="20"/>
                  </w:rPr>
                  <m:t>(NI)</m:t>
                </m:r>
                <m:r>
                  <w:rPr>
                    <w:rFonts w:ascii="Cambria Math" w:eastAsia="Cambria Math"/>
                    <w:sz w:val="16"/>
                    <w:szCs w:val="20"/>
                  </w:rPr>
                  <m:t>=</m:t>
                </m:r>
                <m:nary>
                  <m:naryPr>
                    <m:chr m:val="∑"/>
                    <m:grow m:val="on"/>
                    <m:ctrlPr>
                      <w:rPr>
                        <w:rFonts w:ascii="Cambria Math" w:hAnsi="Cambria Math"/>
                        <w:sz w:val="16"/>
                        <w:szCs w:val="20"/>
                      </w:rPr>
                    </m:ctrlPr>
                  </m:naryPr>
                  <m:sub>
                    <m:r>
                      <w:rPr>
                        <w:rFonts w:ascii="Cambria Math" w:eastAsia="Cambria Math" w:hAnsi="Cambria Math"/>
                        <w:sz w:val="16"/>
                        <w:szCs w:val="20"/>
                      </w:rPr>
                      <m:t>i</m:t>
                    </m:r>
                    <m:r>
                      <w:rPr>
                        <w:rFonts w:ascii="Cambria Math" w:eastAsia="Cambria Math"/>
                        <w:sz w:val="16"/>
                        <w:szCs w:val="20"/>
                      </w:rPr>
                      <m:t>.</m:t>
                    </m:r>
                    <m:r>
                      <w:rPr>
                        <w:rFonts w:ascii="Cambria Math" w:eastAsia="Cambria Math" w:hAnsi="Cambria Math"/>
                        <w:sz w:val="16"/>
                        <w:szCs w:val="20"/>
                      </w:rPr>
                      <m:t>j</m:t>
                    </m:r>
                    <m:r>
                      <w:rPr>
                        <w:rFonts w:ascii="Cambria Math" w:eastAsia="Cambria Math"/>
                        <w:sz w:val="16"/>
                        <w:szCs w:val="20"/>
                      </w:rPr>
                      <m:t>=1</m:t>
                    </m:r>
                  </m:sub>
                  <m:sup>
                    <m:r>
                      <w:rPr>
                        <w:rFonts w:ascii="Cambria Math" w:eastAsia="Cambria Math" w:hAnsi="Cambria Math"/>
                        <w:sz w:val="16"/>
                        <w:szCs w:val="20"/>
                      </w:rPr>
                      <m:t>n</m:t>
                    </m:r>
                  </m:sup>
                  <m:e>
                    <m:r>
                      <m:rPr>
                        <m:sty m:val="b"/>
                      </m:rPr>
                      <w:rPr>
                        <w:rFonts w:ascii="Cambria Math" w:hAnsi="Cambria Math"/>
                        <w:sz w:val="16"/>
                        <w:szCs w:val="20"/>
                      </w:rPr>
                      <m:t>W</m:t>
                    </m:r>
                    <m:r>
                      <w:rPr>
                        <w:rFonts w:ascii="Cambria Math" w:hAnsi="Cambria Math"/>
                        <w:sz w:val="16"/>
                        <w:szCs w:val="20"/>
                      </w:rPr>
                      <m:t>ij</m:t>
                    </m:r>
                    <m:r>
                      <m:rPr>
                        <m:sty m:val="b"/>
                      </m:rPr>
                      <w:rPr>
                        <w:rFonts w:ascii="Cambria Math" w:hAnsi="Cambria Math"/>
                        <w:sz w:val="16"/>
                        <w:szCs w:val="20"/>
                      </w:rPr>
                      <m:t>X</m:t>
                    </m:r>
                    <m:r>
                      <m:rPr>
                        <m:sty m:val="p"/>
                      </m:rPr>
                      <w:rPr>
                        <w:rFonts w:ascii="Cambria Math"/>
                        <w:sz w:val="16"/>
                        <w:szCs w:val="20"/>
                      </w:rPr>
                      <m:t>i</m:t>
                    </m:r>
                  </m:e>
                </m:nary>
              </m:oMath>
            </m:oMathPara>
          </w:p>
        </w:tc>
        <w:tc>
          <w:tcPr>
            <w:tcW w:w="845" w:type="dxa"/>
          </w:tcPr>
          <w:p w:rsidR="00BC0987" w:rsidRPr="00BC0987" w:rsidRDefault="00BC0987" w:rsidP="00BC0987">
            <w:pPr>
              <w:jc w:val="both"/>
              <w:rPr>
                <w:sz w:val="20"/>
                <w:szCs w:val="20"/>
              </w:rPr>
            </w:pPr>
            <w:r w:rsidRPr="00BC0987">
              <w:rPr>
                <w:sz w:val="20"/>
                <w:szCs w:val="20"/>
              </w:rPr>
              <w:t>(1)</w:t>
            </w:r>
          </w:p>
        </w:tc>
      </w:tr>
      <w:tr w:rsidR="00BC0987" w:rsidRPr="00BC0987" w:rsidTr="00BC0987">
        <w:trPr>
          <w:trHeight w:val="996"/>
        </w:trPr>
        <w:tc>
          <w:tcPr>
            <w:tcW w:w="4308" w:type="dxa"/>
          </w:tcPr>
          <w:p w:rsidR="00BC0987" w:rsidRPr="00BC0987" w:rsidRDefault="00A82CFA" w:rsidP="00BC0987">
            <w:pPr>
              <w:jc w:val="both"/>
              <w:rPr>
                <w:sz w:val="20"/>
                <w:szCs w:val="20"/>
              </w:rPr>
            </w:pPr>
            <m:oMathPara>
              <m:oMath>
                <m:sSub>
                  <m:sSubPr>
                    <m:ctrlPr>
                      <w:rPr>
                        <w:rFonts w:ascii="Cambria Math" w:hAnsi="Cambria Math"/>
                        <w:i/>
                        <w:sz w:val="16"/>
                        <w:szCs w:val="20"/>
                      </w:rPr>
                    </m:ctrlPr>
                  </m:sSubPr>
                  <m:e>
                    <m:r>
                      <w:rPr>
                        <w:rFonts w:ascii="Cambria Math" w:hAnsi="Cambria Math"/>
                        <w:sz w:val="16"/>
                        <w:szCs w:val="20"/>
                      </w:rPr>
                      <m:t>OUT</m:t>
                    </m:r>
                  </m:e>
                  <m:sub>
                    <m:r>
                      <w:rPr>
                        <w:rFonts w:ascii="Cambria Math" w:hAnsi="Cambria Math"/>
                        <w:sz w:val="16"/>
                        <w:szCs w:val="20"/>
                      </w:rPr>
                      <m:t>k</m:t>
                    </m:r>
                  </m:sub>
                </m:sSub>
                <m:r>
                  <w:rPr>
                    <w:rFonts w:ascii="Cambria Math"/>
                    <w:sz w:val="16"/>
                    <w:szCs w:val="20"/>
                  </w:rPr>
                  <m:t xml:space="preserve">= </m:t>
                </m:r>
                <m:r>
                  <w:rPr>
                    <w:rFonts w:ascii="Cambria Math" w:hAnsi="Cambria Math"/>
                    <w:sz w:val="16"/>
                    <w:szCs w:val="20"/>
                  </w:rPr>
                  <m:t>f</m:t>
                </m:r>
                <m:d>
                  <m:dPr>
                    <m:ctrlPr>
                      <w:rPr>
                        <w:rFonts w:ascii="Cambria Math" w:hAnsi="Cambria Math"/>
                        <w:sz w:val="16"/>
                        <w:szCs w:val="20"/>
                      </w:rPr>
                    </m:ctrlPr>
                  </m:dPr>
                  <m:e>
                    <m:nary>
                      <m:naryPr>
                        <m:chr m:val="∑"/>
                        <m:limLoc m:val="undOvr"/>
                        <m:ctrlPr>
                          <w:rPr>
                            <w:rFonts w:ascii="Cambria Math" w:hAnsi="Cambria Math"/>
                            <w:sz w:val="16"/>
                            <w:szCs w:val="20"/>
                          </w:rPr>
                        </m:ctrlPr>
                      </m:naryPr>
                      <m:sub>
                        <m:r>
                          <m:rPr>
                            <m:sty m:val="p"/>
                          </m:rPr>
                          <w:rPr>
                            <w:rFonts w:ascii="Cambria Math"/>
                            <w:sz w:val="16"/>
                            <w:szCs w:val="20"/>
                          </w:rPr>
                          <m:t>j=1</m:t>
                        </m:r>
                      </m:sub>
                      <m:sup>
                        <m:r>
                          <m:rPr>
                            <m:sty m:val="p"/>
                          </m:rPr>
                          <w:rPr>
                            <w:rFonts w:ascii="Cambria Math"/>
                            <w:sz w:val="16"/>
                            <w:szCs w:val="20"/>
                          </w:rPr>
                          <m:t>n</m:t>
                        </m:r>
                      </m:sup>
                      <m:e>
                        <m:sSub>
                          <m:sSubPr>
                            <m:ctrlPr>
                              <w:rPr>
                                <w:rFonts w:ascii="Cambria Math" w:hAnsi="Cambria Math"/>
                                <w:sz w:val="16"/>
                                <w:szCs w:val="20"/>
                              </w:rPr>
                            </m:ctrlPr>
                          </m:sSubPr>
                          <m:e>
                            <m:r>
                              <m:rPr>
                                <m:sty m:val="p"/>
                              </m:rPr>
                              <w:rPr>
                                <w:rFonts w:ascii="Cambria Math"/>
                                <w:sz w:val="16"/>
                                <w:szCs w:val="20"/>
                              </w:rPr>
                              <m:t>W</m:t>
                            </m:r>
                          </m:e>
                          <m:sub>
                            <m:r>
                              <m:rPr>
                                <m:sty m:val="p"/>
                              </m:rPr>
                              <w:rPr>
                                <w:rFonts w:ascii="Cambria Math"/>
                                <w:sz w:val="16"/>
                                <w:szCs w:val="20"/>
                              </w:rPr>
                              <m:t>jk</m:t>
                            </m:r>
                          </m:sub>
                        </m:sSub>
                        <m:r>
                          <m:rPr>
                            <m:sty m:val="p"/>
                          </m:rPr>
                          <w:rPr>
                            <w:rFonts w:ascii="Cambria Math"/>
                            <w:sz w:val="16"/>
                            <w:szCs w:val="20"/>
                          </w:rPr>
                          <m:t xml:space="preserve"> </m:t>
                        </m:r>
                        <m:sSub>
                          <m:sSubPr>
                            <m:ctrlPr>
                              <w:rPr>
                                <w:rFonts w:ascii="Cambria Math" w:hAnsi="Cambria Math"/>
                                <w:sz w:val="16"/>
                                <w:szCs w:val="20"/>
                              </w:rPr>
                            </m:ctrlPr>
                          </m:sSubPr>
                          <m:e>
                            <m:r>
                              <m:rPr>
                                <m:sty m:val="p"/>
                              </m:rPr>
                              <w:rPr>
                                <w:rFonts w:ascii="Cambria Math"/>
                                <w:sz w:val="16"/>
                                <w:szCs w:val="20"/>
                              </w:rPr>
                              <m:t>H</m:t>
                            </m:r>
                          </m:e>
                          <m:sub>
                            <m:r>
                              <m:rPr>
                                <m:sty m:val="p"/>
                              </m:rPr>
                              <w:rPr>
                                <w:rFonts w:ascii="Cambria Math"/>
                                <w:sz w:val="16"/>
                                <w:szCs w:val="20"/>
                              </w:rPr>
                              <m:t>j</m:t>
                            </m:r>
                          </m:sub>
                        </m:sSub>
                      </m:e>
                    </m:nary>
                  </m:e>
                </m:d>
                <m:r>
                  <w:rPr>
                    <w:rFonts w:ascii="Cambria Math"/>
                    <w:sz w:val="16"/>
                    <w:szCs w:val="20"/>
                  </w:rPr>
                  <m:t>=</m:t>
                </m:r>
                <m:r>
                  <w:rPr>
                    <w:rFonts w:ascii="Cambria Math" w:hAnsi="Cambria Math"/>
                    <w:sz w:val="16"/>
                    <w:szCs w:val="20"/>
                  </w:rPr>
                  <m:t>f</m:t>
                </m:r>
                <m:d>
                  <m:dPr>
                    <m:ctrlPr>
                      <w:rPr>
                        <w:rFonts w:ascii="Cambria Math" w:hAnsi="Cambria Math"/>
                        <w:sz w:val="16"/>
                        <w:szCs w:val="20"/>
                      </w:rPr>
                    </m:ctrlPr>
                  </m:dPr>
                  <m:e>
                    <m:nary>
                      <m:naryPr>
                        <m:chr m:val="∑"/>
                        <m:limLoc m:val="undOvr"/>
                        <m:ctrlPr>
                          <w:rPr>
                            <w:rFonts w:ascii="Cambria Math" w:hAnsi="Cambria Math"/>
                            <w:sz w:val="16"/>
                            <w:szCs w:val="20"/>
                          </w:rPr>
                        </m:ctrlPr>
                      </m:naryPr>
                      <m:sub>
                        <m:r>
                          <m:rPr>
                            <m:sty m:val="p"/>
                          </m:rPr>
                          <w:rPr>
                            <w:rFonts w:ascii="Cambria Math"/>
                            <w:sz w:val="16"/>
                            <w:szCs w:val="20"/>
                          </w:rPr>
                          <m:t>j=1</m:t>
                        </m:r>
                      </m:sub>
                      <m:sup>
                        <m:r>
                          <m:rPr>
                            <m:sty m:val="p"/>
                          </m:rPr>
                          <w:rPr>
                            <w:rFonts w:ascii="Cambria Math"/>
                            <w:sz w:val="16"/>
                            <w:szCs w:val="20"/>
                          </w:rPr>
                          <m:t>n</m:t>
                        </m:r>
                      </m:sup>
                      <m:e>
                        <m:sSub>
                          <m:sSubPr>
                            <m:ctrlPr>
                              <w:rPr>
                                <w:rFonts w:ascii="Cambria Math" w:hAnsi="Cambria Math"/>
                                <w:sz w:val="16"/>
                                <w:szCs w:val="20"/>
                              </w:rPr>
                            </m:ctrlPr>
                          </m:sSubPr>
                          <m:e>
                            <m:r>
                              <m:rPr>
                                <m:sty m:val="p"/>
                              </m:rPr>
                              <w:rPr>
                                <w:rFonts w:ascii="Cambria Math"/>
                                <w:sz w:val="16"/>
                                <w:szCs w:val="20"/>
                              </w:rPr>
                              <m:t>W</m:t>
                            </m:r>
                          </m:e>
                          <m:sub>
                            <m:r>
                              <m:rPr>
                                <m:sty m:val="p"/>
                              </m:rPr>
                              <w:rPr>
                                <w:rFonts w:ascii="Cambria Math"/>
                                <w:sz w:val="16"/>
                                <w:szCs w:val="20"/>
                              </w:rPr>
                              <m:t>jk</m:t>
                            </m:r>
                          </m:sub>
                        </m:sSub>
                        <m:r>
                          <m:rPr>
                            <m:sty m:val="p"/>
                          </m:rPr>
                          <w:rPr>
                            <w:rFonts w:ascii="Cambria Math"/>
                            <w:sz w:val="16"/>
                            <w:szCs w:val="20"/>
                          </w:rPr>
                          <m:t xml:space="preserve"> </m:t>
                        </m:r>
                        <m:r>
                          <w:rPr>
                            <w:rFonts w:ascii="Cambria Math" w:hAnsi="Cambria Math"/>
                            <w:sz w:val="16"/>
                            <w:szCs w:val="20"/>
                          </w:rPr>
                          <m:t>f</m:t>
                        </m:r>
                        <m:r>
                          <w:rPr>
                            <w:rFonts w:ascii="Cambria Math"/>
                            <w:sz w:val="16"/>
                            <w:szCs w:val="20"/>
                          </w:rPr>
                          <m:t xml:space="preserve"> </m:t>
                        </m:r>
                        <m:d>
                          <m:dPr>
                            <m:ctrlPr>
                              <w:rPr>
                                <w:rFonts w:ascii="Cambria Math" w:hAnsi="Cambria Math"/>
                                <w:i/>
                                <w:sz w:val="16"/>
                                <w:szCs w:val="20"/>
                              </w:rPr>
                            </m:ctrlPr>
                          </m:dPr>
                          <m:e>
                            <m:nary>
                              <m:naryPr>
                                <m:chr m:val="∑"/>
                                <m:limLoc m:val="undOvr"/>
                                <m:ctrlPr>
                                  <w:rPr>
                                    <w:rFonts w:ascii="Cambria Math" w:hAnsi="Cambria Math"/>
                                    <w:sz w:val="16"/>
                                    <w:szCs w:val="20"/>
                                  </w:rPr>
                                </m:ctrlPr>
                              </m:naryPr>
                              <m:sub>
                                <m:r>
                                  <m:rPr>
                                    <m:sty m:val="p"/>
                                  </m:rPr>
                                  <w:rPr>
                                    <w:rFonts w:ascii="Cambria Math"/>
                                    <w:sz w:val="16"/>
                                    <w:szCs w:val="20"/>
                                  </w:rPr>
                                  <m:t>i=1</m:t>
                                </m:r>
                              </m:sub>
                              <m:sup>
                                <m:r>
                                  <m:rPr>
                                    <m:sty m:val="p"/>
                                  </m:rPr>
                                  <w:rPr>
                                    <w:rFonts w:ascii="Cambria Math"/>
                                    <w:sz w:val="16"/>
                                    <w:szCs w:val="20"/>
                                  </w:rPr>
                                  <m:t>n</m:t>
                                </m:r>
                              </m:sup>
                              <m:e>
                                <m:sSub>
                                  <m:sSubPr>
                                    <m:ctrlPr>
                                      <w:rPr>
                                        <w:rFonts w:ascii="Cambria Math" w:hAnsi="Cambria Math"/>
                                        <w:sz w:val="16"/>
                                        <w:szCs w:val="20"/>
                                      </w:rPr>
                                    </m:ctrlPr>
                                  </m:sSubPr>
                                  <m:e>
                                    <m:r>
                                      <m:rPr>
                                        <m:sty m:val="p"/>
                                      </m:rPr>
                                      <w:rPr>
                                        <w:rFonts w:ascii="Cambria Math"/>
                                        <w:sz w:val="16"/>
                                        <w:szCs w:val="20"/>
                                      </w:rPr>
                                      <m:t>W</m:t>
                                    </m:r>
                                  </m:e>
                                  <m:sub>
                                    <m:r>
                                      <m:rPr>
                                        <m:sty m:val="p"/>
                                      </m:rPr>
                                      <w:rPr>
                                        <w:rFonts w:ascii="Cambria Math"/>
                                        <w:sz w:val="16"/>
                                        <w:szCs w:val="20"/>
                                      </w:rPr>
                                      <m:t>ij</m:t>
                                    </m:r>
                                  </m:sub>
                                </m:sSub>
                                <m:r>
                                  <m:rPr>
                                    <m:sty m:val="p"/>
                                  </m:rPr>
                                  <w:rPr>
                                    <w:rFonts w:ascii="Cambria Math"/>
                                    <w:sz w:val="16"/>
                                    <w:szCs w:val="20"/>
                                  </w:rPr>
                                  <m:t xml:space="preserve"> </m:t>
                                </m:r>
                                <m:sSub>
                                  <m:sSubPr>
                                    <m:ctrlPr>
                                      <w:rPr>
                                        <w:rFonts w:ascii="Cambria Math" w:hAnsi="Cambria Math"/>
                                        <w:sz w:val="16"/>
                                        <w:szCs w:val="20"/>
                                      </w:rPr>
                                    </m:ctrlPr>
                                  </m:sSubPr>
                                  <m:e>
                                    <m:r>
                                      <m:rPr>
                                        <m:sty m:val="p"/>
                                      </m:rPr>
                                      <w:rPr>
                                        <w:rFonts w:ascii="Cambria Math"/>
                                        <w:sz w:val="16"/>
                                        <w:szCs w:val="20"/>
                                      </w:rPr>
                                      <m:t>X</m:t>
                                    </m:r>
                                  </m:e>
                                  <m:sub>
                                    <m:r>
                                      <m:rPr>
                                        <m:sty m:val="p"/>
                                      </m:rPr>
                                      <w:rPr>
                                        <w:rFonts w:ascii="Cambria Math"/>
                                        <w:sz w:val="16"/>
                                        <w:szCs w:val="20"/>
                                      </w:rPr>
                                      <m:t>i</m:t>
                                    </m:r>
                                  </m:sub>
                                </m:sSub>
                              </m:e>
                            </m:nary>
                          </m:e>
                        </m:d>
                      </m:e>
                    </m:nary>
                  </m:e>
                </m:d>
              </m:oMath>
            </m:oMathPara>
          </w:p>
        </w:tc>
        <w:tc>
          <w:tcPr>
            <w:tcW w:w="845" w:type="dxa"/>
          </w:tcPr>
          <w:p w:rsidR="00BC0987" w:rsidRPr="00BC0987" w:rsidRDefault="00BC0987" w:rsidP="00BC0987">
            <w:pPr>
              <w:jc w:val="both"/>
              <w:rPr>
                <w:sz w:val="20"/>
                <w:szCs w:val="20"/>
              </w:rPr>
            </w:pPr>
            <w:r w:rsidRPr="00BC0987">
              <w:rPr>
                <w:sz w:val="20"/>
                <w:szCs w:val="20"/>
              </w:rPr>
              <w:t>(2)</w:t>
            </w:r>
          </w:p>
        </w:tc>
      </w:tr>
    </w:tbl>
    <w:p w:rsidR="003551F9" w:rsidRPr="00BC0987" w:rsidRDefault="003551F9" w:rsidP="00BF750B">
      <w:pPr>
        <w:jc w:val="both"/>
        <w:rPr>
          <w:sz w:val="20"/>
          <w:szCs w:val="20"/>
        </w:rPr>
      </w:pPr>
    </w:p>
    <w:p w:rsidR="003551F9" w:rsidRPr="00BC0987" w:rsidRDefault="00A82CFA" w:rsidP="003551F9">
      <w:pPr>
        <w:rPr>
          <w:sz w:val="20"/>
          <w:szCs w:val="20"/>
        </w:rPr>
      </w:pPr>
      <m:oMath>
        <m:sSub>
          <m:sSubPr>
            <m:ctrlPr>
              <w:rPr>
                <w:rFonts w:ascii="Cambria Math" w:hAnsi="Cambria Math"/>
                <w:i/>
                <w:sz w:val="16"/>
                <w:szCs w:val="20"/>
              </w:rPr>
            </m:ctrlPr>
          </m:sSubPr>
          <m:e>
            <m:r>
              <w:rPr>
                <w:rFonts w:ascii="Cambria Math" w:hAnsi="Cambria Math"/>
                <w:sz w:val="16"/>
                <w:szCs w:val="20"/>
              </w:rPr>
              <m:t>σ</m:t>
            </m:r>
          </m:e>
          <m:sub>
            <m:r>
              <w:rPr>
                <w:rFonts w:ascii="Cambria Math" w:hAnsi="Cambria Math"/>
                <w:sz w:val="16"/>
                <w:szCs w:val="20"/>
              </w:rPr>
              <m:t>x</m:t>
            </m:r>
          </m:sub>
        </m:sSub>
        <m:r>
          <w:rPr>
            <w:rFonts w:ascii="Cambria Math" w:hAnsi="Cambria Math"/>
            <w:sz w:val="16"/>
            <w:szCs w:val="20"/>
          </w:rPr>
          <m:t>= ±</m:t>
        </m:r>
        <m:rad>
          <m:radPr>
            <m:degHide m:val="on"/>
            <m:ctrlPr>
              <w:rPr>
                <w:rFonts w:ascii="Cambria Math" w:hAnsi="Cambria Math"/>
                <w:i/>
                <w:sz w:val="16"/>
                <w:szCs w:val="20"/>
              </w:rPr>
            </m:ctrlPr>
          </m:radPr>
          <m:deg/>
          <m:e>
            <m:f>
              <m:fPr>
                <m:ctrlPr>
                  <w:rPr>
                    <w:rFonts w:ascii="Cambria Math" w:hAnsi="Cambria Math"/>
                    <w:i/>
                    <w:sz w:val="16"/>
                    <w:szCs w:val="20"/>
                  </w:rPr>
                </m:ctrlPr>
              </m:fPr>
              <m:num>
                <m:nary>
                  <m:naryPr>
                    <m:chr m:val="∑"/>
                    <m:limLoc m:val="undOvr"/>
                    <m:ctrlPr>
                      <w:rPr>
                        <w:rFonts w:ascii="Cambria Math" w:hAnsi="Cambria Math"/>
                        <w:i/>
                        <w:sz w:val="16"/>
                        <w:szCs w:val="20"/>
                      </w:rPr>
                    </m:ctrlPr>
                  </m:naryPr>
                  <m:sub>
                    <m:r>
                      <w:rPr>
                        <w:rFonts w:ascii="Cambria Math" w:hAnsi="Cambria Math"/>
                        <w:sz w:val="16"/>
                        <w:szCs w:val="20"/>
                      </w:rPr>
                      <m:t>1</m:t>
                    </m:r>
                  </m:sub>
                  <m:sup>
                    <m:r>
                      <w:rPr>
                        <w:rFonts w:ascii="Cambria Math" w:hAnsi="Cambria Math"/>
                        <w:sz w:val="16"/>
                        <w:szCs w:val="20"/>
                      </w:rPr>
                      <m:t>n</m:t>
                    </m:r>
                  </m:sup>
                  <m:e>
                    <m:sSubSup>
                      <m:sSubSupPr>
                        <m:ctrlPr>
                          <w:rPr>
                            <w:rFonts w:ascii="Cambria Math" w:hAnsi="Cambria Math"/>
                            <w:i/>
                            <w:sz w:val="16"/>
                            <w:szCs w:val="20"/>
                          </w:rPr>
                        </m:ctrlPr>
                      </m:sSubSupPr>
                      <m:e>
                        <m:r>
                          <w:rPr>
                            <w:rFonts w:ascii="Cambria Math" w:hAnsi="Cambria Math"/>
                            <w:sz w:val="16"/>
                            <w:szCs w:val="20"/>
                          </w:rPr>
                          <m:t>∆x</m:t>
                        </m:r>
                      </m:e>
                      <m:sub>
                        <m:r>
                          <w:rPr>
                            <w:rFonts w:ascii="Cambria Math" w:hAnsi="Cambria Math"/>
                            <w:sz w:val="16"/>
                            <w:szCs w:val="20"/>
                          </w:rPr>
                          <m:t>i</m:t>
                        </m:r>
                      </m:sub>
                      <m:sup>
                        <m:r>
                          <w:rPr>
                            <w:rFonts w:ascii="Cambria Math" w:hAnsi="Cambria Math"/>
                            <w:sz w:val="16"/>
                            <w:szCs w:val="20"/>
                          </w:rPr>
                          <m:t>2</m:t>
                        </m:r>
                      </m:sup>
                    </m:sSubSup>
                  </m:e>
                </m:nary>
              </m:num>
              <m:den>
                <m:r>
                  <w:rPr>
                    <w:rFonts w:ascii="Cambria Math" w:hAnsi="Cambria Math"/>
                    <w:sz w:val="16"/>
                    <w:szCs w:val="20"/>
                  </w:rPr>
                  <m:t>n</m:t>
                </m:r>
              </m:den>
            </m:f>
          </m:e>
        </m:rad>
      </m:oMath>
      <w:r w:rsidR="003551F9" w:rsidRPr="00BC0987">
        <w:rPr>
          <w:sz w:val="20"/>
          <w:szCs w:val="20"/>
        </w:rPr>
        <w:t xml:space="preserve">  ,  </w:t>
      </w:r>
      <m:oMath>
        <m:sSub>
          <m:sSubPr>
            <m:ctrlPr>
              <w:rPr>
                <w:rFonts w:ascii="Cambria Math" w:hAnsi="Cambria Math"/>
                <w:i/>
                <w:sz w:val="16"/>
                <w:szCs w:val="20"/>
              </w:rPr>
            </m:ctrlPr>
          </m:sSubPr>
          <m:e>
            <m:r>
              <w:rPr>
                <w:rFonts w:ascii="Cambria Math" w:hAnsi="Cambria Math"/>
                <w:sz w:val="16"/>
                <w:szCs w:val="20"/>
              </w:rPr>
              <m:t>σ</m:t>
            </m:r>
          </m:e>
          <m:sub>
            <m:r>
              <w:rPr>
                <w:rFonts w:ascii="Cambria Math" w:hAnsi="Cambria Math"/>
                <w:sz w:val="16"/>
                <w:szCs w:val="20"/>
              </w:rPr>
              <m:t>y</m:t>
            </m:r>
          </m:sub>
        </m:sSub>
        <m:r>
          <w:rPr>
            <w:rFonts w:ascii="Cambria Math" w:hAnsi="Cambria Math"/>
            <w:sz w:val="16"/>
            <w:szCs w:val="20"/>
          </w:rPr>
          <m:t xml:space="preserve">= ± </m:t>
        </m:r>
        <m:rad>
          <m:radPr>
            <m:degHide m:val="on"/>
            <m:ctrlPr>
              <w:rPr>
                <w:rFonts w:ascii="Cambria Math" w:hAnsi="Cambria Math"/>
                <w:i/>
                <w:sz w:val="16"/>
                <w:szCs w:val="20"/>
              </w:rPr>
            </m:ctrlPr>
          </m:radPr>
          <m:deg/>
          <m:e>
            <m:f>
              <m:fPr>
                <m:ctrlPr>
                  <w:rPr>
                    <w:rFonts w:ascii="Cambria Math" w:hAnsi="Cambria Math"/>
                    <w:i/>
                    <w:sz w:val="16"/>
                    <w:szCs w:val="20"/>
                  </w:rPr>
                </m:ctrlPr>
              </m:fPr>
              <m:num>
                <m:nary>
                  <m:naryPr>
                    <m:chr m:val="∑"/>
                    <m:limLoc m:val="undOvr"/>
                    <m:ctrlPr>
                      <w:rPr>
                        <w:rFonts w:ascii="Cambria Math" w:hAnsi="Cambria Math"/>
                        <w:i/>
                        <w:sz w:val="16"/>
                        <w:szCs w:val="20"/>
                      </w:rPr>
                    </m:ctrlPr>
                  </m:naryPr>
                  <m:sub>
                    <m:r>
                      <w:rPr>
                        <w:rFonts w:ascii="Cambria Math" w:hAnsi="Cambria Math"/>
                        <w:sz w:val="16"/>
                        <w:szCs w:val="20"/>
                      </w:rPr>
                      <m:t>1</m:t>
                    </m:r>
                  </m:sub>
                  <m:sup>
                    <m:r>
                      <w:rPr>
                        <w:rFonts w:ascii="Cambria Math" w:hAnsi="Cambria Math"/>
                        <w:sz w:val="16"/>
                        <w:szCs w:val="20"/>
                      </w:rPr>
                      <m:t>n</m:t>
                    </m:r>
                  </m:sup>
                  <m:e>
                    <m:sSubSup>
                      <m:sSubSupPr>
                        <m:ctrlPr>
                          <w:rPr>
                            <w:rFonts w:ascii="Cambria Math" w:hAnsi="Cambria Math"/>
                            <w:i/>
                            <w:sz w:val="16"/>
                            <w:szCs w:val="20"/>
                          </w:rPr>
                        </m:ctrlPr>
                      </m:sSubSupPr>
                      <m:e>
                        <m:r>
                          <w:rPr>
                            <w:rFonts w:ascii="Cambria Math" w:hAnsi="Cambria Math"/>
                            <w:sz w:val="16"/>
                            <w:szCs w:val="20"/>
                          </w:rPr>
                          <m:t>∆y</m:t>
                        </m:r>
                      </m:e>
                      <m:sub>
                        <m:r>
                          <w:rPr>
                            <w:rFonts w:ascii="Cambria Math" w:hAnsi="Cambria Math"/>
                            <w:sz w:val="16"/>
                            <w:szCs w:val="20"/>
                          </w:rPr>
                          <m:t>i</m:t>
                        </m:r>
                      </m:sub>
                      <m:sup>
                        <m:r>
                          <w:rPr>
                            <w:rFonts w:ascii="Cambria Math" w:hAnsi="Cambria Math"/>
                            <w:sz w:val="16"/>
                            <w:szCs w:val="20"/>
                          </w:rPr>
                          <m:t>2</m:t>
                        </m:r>
                      </m:sup>
                    </m:sSubSup>
                  </m:e>
                </m:nary>
              </m:num>
              <m:den>
                <m:r>
                  <w:rPr>
                    <w:rFonts w:ascii="Cambria Math" w:hAnsi="Cambria Math"/>
                    <w:sz w:val="16"/>
                    <w:szCs w:val="20"/>
                  </w:rPr>
                  <m:t>n</m:t>
                </m:r>
              </m:den>
            </m:f>
          </m:e>
        </m:rad>
      </m:oMath>
      <w:r w:rsidR="003551F9" w:rsidRPr="00BC0987">
        <w:rPr>
          <w:sz w:val="20"/>
          <w:szCs w:val="20"/>
        </w:rPr>
        <w:t xml:space="preserve">,  </w:t>
      </w:r>
      <m:oMath>
        <m:sSub>
          <m:sSubPr>
            <m:ctrlPr>
              <w:rPr>
                <w:rFonts w:ascii="Cambria Math" w:hAnsi="Cambria Math"/>
                <w:i/>
                <w:sz w:val="16"/>
                <w:szCs w:val="20"/>
              </w:rPr>
            </m:ctrlPr>
          </m:sSubPr>
          <m:e>
            <m:r>
              <w:rPr>
                <w:rFonts w:ascii="Cambria Math" w:hAnsi="Cambria Math"/>
                <w:sz w:val="16"/>
                <w:szCs w:val="20"/>
              </w:rPr>
              <m:t>σ</m:t>
            </m:r>
          </m:e>
          <m:sub>
            <m:r>
              <w:rPr>
                <w:rFonts w:ascii="Cambria Math" w:hAnsi="Cambria Math"/>
                <w:sz w:val="16"/>
                <w:szCs w:val="20"/>
              </w:rPr>
              <m:t>h</m:t>
            </m:r>
          </m:sub>
        </m:sSub>
        <m:r>
          <w:rPr>
            <w:rFonts w:ascii="Cambria Math" w:hAnsi="Cambria Math"/>
            <w:sz w:val="16"/>
            <w:szCs w:val="20"/>
          </w:rPr>
          <m:t xml:space="preserve">= ± </m:t>
        </m:r>
        <m:rad>
          <m:radPr>
            <m:degHide m:val="on"/>
            <m:ctrlPr>
              <w:rPr>
                <w:rFonts w:ascii="Cambria Math" w:hAnsi="Cambria Math"/>
                <w:i/>
                <w:sz w:val="16"/>
                <w:szCs w:val="20"/>
              </w:rPr>
            </m:ctrlPr>
          </m:radPr>
          <m:deg/>
          <m:e>
            <m:f>
              <m:fPr>
                <m:ctrlPr>
                  <w:rPr>
                    <w:rFonts w:ascii="Cambria Math" w:hAnsi="Cambria Math"/>
                    <w:i/>
                    <w:sz w:val="16"/>
                    <w:szCs w:val="20"/>
                  </w:rPr>
                </m:ctrlPr>
              </m:fPr>
              <m:num>
                <m:nary>
                  <m:naryPr>
                    <m:chr m:val="∑"/>
                    <m:limLoc m:val="undOvr"/>
                    <m:ctrlPr>
                      <w:rPr>
                        <w:rFonts w:ascii="Cambria Math" w:hAnsi="Cambria Math"/>
                        <w:i/>
                        <w:sz w:val="16"/>
                        <w:szCs w:val="20"/>
                      </w:rPr>
                    </m:ctrlPr>
                  </m:naryPr>
                  <m:sub>
                    <m:r>
                      <w:rPr>
                        <w:rFonts w:ascii="Cambria Math" w:hAnsi="Cambria Math"/>
                        <w:sz w:val="16"/>
                        <w:szCs w:val="20"/>
                      </w:rPr>
                      <m:t>1</m:t>
                    </m:r>
                  </m:sub>
                  <m:sup>
                    <m:r>
                      <w:rPr>
                        <w:rFonts w:ascii="Cambria Math" w:hAnsi="Cambria Math"/>
                        <w:sz w:val="16"/>
                        <w:szCs w:val="20"/>
                      </w:rPr>
                      <m:t>n</m:t>
                    </m:r>
                  </m:sup>
                  <m:e>
                    <m:sSubSup>
                      <m:sSubSupPr>
                        <m:ctrlPr>
                          <w:rPr>
                            <w:rFonts w:ascii="Cambria Math" w:hAnsi="Cambria Math"/>
                            <w:i/>
                            <w:sz w:val="16"/>
                            <w:szCs w:val="20"/>
                          </w:rPr>
                        </m:ctrlPr>
                      </m:sSubSupPr>
                      <m:e>
                        <m:r>
                          <w:rPr>
                            <w:rFonts w:ascii="Cambria Math" w:hAnsi="Cambria Math"/>
                            <w:sz w:val="16"/>
                            <w:szCs w:val="20"/>
                          </w:rPr>
                          <m:t>∆h</m:t>
                        </m:r>
                      </m:e>
                      <m:sub>
                        <m:r>
                          <w:rPr>
                            <w:rFonts w:ascii="Cambria Math" w:hAnsi="Cambria Math"/>
                            <w:sz w:val="16"/>
                            <w:szCs w:val="20"/>
                          </w:rPr>
                          <m:t>i</m:t>
                        </m:r>
                      </m:sub>
                      <m:sup>
                        <m:r>
                          <w:rPr>
                            <w:rFonts w:ascii="Cambria Math" w:hAnsi="Cambria Math"/>
                            <w:sz w:val="16"/>
                            <w:szCs w:val="20"/>
                          </w:rPr>
                          <m:t>2</m:t>
                        </m:r>
                      </m:sup>
                    </m:sSubSup>
                  </m:e>
                </m:nary>
              </m:num>
              <m:den>
                <m:r>
                  <w:rPr>
                    <w:rFonts w:ascii="Cambria Math" w:hAnsi="Cambria Math"/>
                    <w:sz w:val="16"/>
                    <w:szCs w:val="20"/>
                  </w:rPr>
                  <m:t>n</m:t>
                </m:r>
              </m:den>
            </m:f>
          </m:e>
        </m:rad>
      </m:oMath>
    </w:p>
    <w:p w:rsidR="003551F9" w:rsidRPr="00BC0987" w:rsidRDefault="003551F9" w:rsidP="003551F9">
      <w:pPr>
        <w:jc w:val="center"/>
        <w:rPr>
          <w:sz w:val="20"/>
          <w:szCs w:val="20"/>
        </w:rPr>
      </w:pPr>
    </w:p>
    <w:p w:rsidR="00B450E2" w:rsidRPr="00BC0987" w:rsidRDefault="00B450E2" w:rsidP="00BF750B">
      <w:pPr>
        <w:jc w:val="both"/>
        <w:rPr>
          <w:sz w:val="20"/>
          <w:szCs w:val="20"/>
        </w:rPr>
        <w:sectPr w:rsidR="00B450E2" w:rsidRPr="00BC0987" w:rsidSect="00B450E2">
          <w:footnotePr>
            <w:numFmt w:val="chicago"/>
          </w:footnotePr>
          <w:type w:val="continuous"/>
          <w:pgSz w:w="11906" w:h="16838"/>
          <w:pgMar w:top="1440" w:right="1800" w:bottom="1440" w:left="1800" w:header="708" w:footer="708" w:gutter="0"/>
          <w:cols w:space="708"/>
          <w:docGrid w:linePitch="360"/>
        </w:sectPr>
      </w:pPr>
    </w:p>
    <w:p w:rsidR="003551F9" w:rsidRPr="00BC0987" w:rsidRDefault="003551F9" w:rsidP="00BF750B">
      <w:pPr>
        <w:jc w:val="both"/>
        <w:rPr>
          <w:sz w:val="20"/>
          <w:szCs w:val="20"/>
        </w:rPr>
      </w:pPr>
      <w:r w:rsidRPr="00BC0987">
        <w:rPr>
          <w:sz w:val="20"/>
          <w:szCs w:val="20"/>
        </w:rPr>
        <w:lastRenderedPageBreak/>
        <w:t>x,y are representing coordinate positions and h is for elevation. Δx, Δy, Δh represent coordinates differences. σ</w:t>
      </w:r>
      <w:r w:rsidRPr="00BC0987">
        <w:rPr>
          <w:sz w:val="20"/>
          <w:szCs w:val="20"/>
          <w:vertAlign w:val="subscript"/>
        </w:rPr>
        <w:t>x</w:t>
      </w:r>
      <w:r w:rsidRPr="00BC0987">
        <w:rPr>
          <w:sz w:val="20"/>
          <w:szCs w:val="20"/>
        </w:rPr>
        <w:t>, σ</w:t>
      </w:r>
      <w:r w:rsidRPr="00BC0987">
        <w:rPr>
          <w:sz w:val="20"/>
          <w:szCs w:val="20"/>
          <w:vertAlign w:val="subscript"/>
        </w:rPr>
        <w:t>y</w:t>
      </w:r>
      <w:r w:rsidRPr="00BC0987">
        <w:rPr>
          <w:sz w:val="20"/>
          <w:szCs w:val="20"/>
        </w:rPr>
        <w:t xml:space="preserve"> and σ</w:t>
      </w:r>
      <w:r w:rsidRPr="00BC0987">
        <w:rPr>
          <w:sz w:val="20"/>
          <w:szCs w:val="20"/>
          <w:vertAlign w:val="subscript"/>
        </w:rPr>
        <w:t>z</w:t>
      </w:r>
      <w:r w:rsidRPr="00BC0987">
        <w:rPr>
          <w:sz w:val="20"/>
          <w:szCs w:val="20"/>
        </w:rPr>
        <w:t xml:space="preserve"> represent positional accuracy.</w:t>
      </w:r>
    </w:p>
    <w:p w:rsidR="003551F9" w:rsidRPr="00BC0987" w:rsidRDefault="003551F9" w:rsidP="00BF750B">
      <w:pPr>
        <w:jc w:val="both"/>
        <w:rPr>
          <w:sz w:val="20"/>
          <w:szCs w:val="20"/>
        </w:rPr>
      </w:pPr>
      <w:r w:rsidRPr="00BC0987">
        <w:rPr>
          <w:sz w:val="20"/>
          <w:szCs w:val="20"/>
        </w:rPr>
        <w:t xml:space="preserve">In proposed system, a backpropogation neural network (BPNN) is trained on positional accuracy values extracted by above equations. The BPNN will validate the positions which lie within the range of acceptable values. Similarly the same network is trained on map distortion acceptable range and geometry adjustment error. BPNN is multi layered network with number of hidden layers. The </w:t>
      </w:r>
      <w:r w:rsidRPr="00BC0987">
        <w:rPr>
          <w:sz w:val="20"/>
          <w:szCs w:val="20"/>
        </w:rPr>
        <w:lastRenderedPageBreak/>
        <w:t xml:space="preserve">learning stages contain two phases. (1). Forward Pass (2). Backward </w:t>
      </w:r>
      <w:r w:rsidR="00E0574C" w:rsidRPr="00BC0987">
        <w:rPr>
          <w:sz w:val="20"/>
          <w:szCs w:val="20"/>
        </w:rPr>
        <w:t>Pass shown in equation 3 and 4 (Trappey et.al. 2005)</w:t>
      </w:r>
      <w:r w:rsidRPr="00BC0987">
        <w:rPr>
          <w:sz w:val="20"/>
          <w:szCs w:val="20"/>
        </w:rPr>
        <w:t xml:space="preserve"> </w:t>
      </w:r>
    </w:p>
    <w:p w:rsidR="003551F9" w:rsidRPr="00BC0987" w:rsidRDefault="003551F9" w:rsidP="003551F9">
      <w:pPr>
        <w:jc w:val="both"/>
        <w:rPr>
          <w:sz w:val="20"/>
          <w:szCs w:val="20"/>
        </w:rPr>
      </w:pPr>
      <w:r w:rsidRPr="00BC0987">
        <w:rPr>
          <w:sz w:val="20"/>
          <w:szCs w:val="20"/>
        </w:rPr>
        <w:t>In Equation 1 W</w:t>
      </w:r>
      <w:r w:rsidRPr="00BC0987">
        <w:rPr>
          <w:sz w:val="20"/>
          <w:szCs w:val="20"/>
          <w:vertAlign w:val="subscript"/>
        </w:rPr>
        <w:t>ij</w:t>
      </w:r>
      <w:r w:rsidRPr="00BC0987">
        <w:rPr>
          <w:sz w:val="20"/>
          <w:szCs w:val="20"/>
        </w:rPr>
        <w:t xml:space="preserve"> is the weight connected with input layer. X</w:t>
      </w:r>
      <w:r w:rsidRPr="00BC0987">
        <w:rPr>
          <w:sz w:val="20"/>
          <w:szCs w:val="20"/>
          <w:vertAlign w:val="subscript"/>
        </w:rPr>
        <w:t>i</w:t>
      </w:r>
      <w:r w:rsidRPr="00BC0987">
        <w:rPr>
          <w:sz w:val="20"/>
          <w:szCs w:val="20"/>
        </w:rPr>
        <w:t xml:space="preserve"> is the positional accuracy. NI represents net input. In Equation 2 W</w:t>
      </w:r>
      <w:r w:rsidRPr="00BC0987">
        <w:rPr>
          <w:sz w:val="20"/>
          <w:szCs w:val="20"/>
          <w:vertAlign w:val="subscript"/>
        </w:rPr>
        <w:t>jk</w:t>
      </w:r>
      <w:r w:rsidRPr="00BC0987">
        <w:rPr>
          <w:sz w:val="20"/>
          <w:szCs w:val="20"/>
        </w:rPr>
        <w:t xml:space="preserve"> is the weight connected with different hidden layers and H</w:t>
      </w:r>
      <w:r w:rsidRPr="00BC0987">
        <w:rPr>
          <w:sz w:val="20"/>
          <w:szCs w:val="20"/>
          <w:vertAlign w:val="subscript"/>
        </w:rPr>
        <w:t>j</w:t>
      </w:r>
      <w:r w:rsidRPr="00BC0987">
        <w:rPr>
          <w:sz w:val="20"/>
          <w:szCs w:val="20"/>
        </w:rPr>
        <w:t xml:space="preserve"> represents particular hidden layer number.</w:t>
      </w:r>
    </w:p>
    <w:p w:rsidR="003551F9" w:rsidRPr="00BC0987" w:rsidRDefault="003551F9" w:rsidP="003551F9">
      <w:pPr>
        <w:autoSpaceDE w:val="0"/>
        <w:autoSpaceDN w:val="0"/>
        <w:adjustRightInd w:val="0"/>
        <w:jc w:val="both"/>
        <w:rPr>
          <w:sz w:val="20"/>
          <w:szCs w:val="20"/>
        </w:rPr>
      </w:pPr>
      <w:r w:rsidRPr="00BC0987">
        <w:rPr>
          <w:sz w:val="20"/>
          <w:szCs w:val="20"/>
        </w:rPr>
        <w:t>The forward pass calculates net input of every node to generate output using activation function. The net input from input layer to the hidden layer and output at output layer is calculated in the Equation 1 and 2 respectively.</w:t>
      </w:r>
    </w:p>
    <w:p w:rsidR="003551F9" w:rsidRPr="00BC0987" w:rsidRDefault="003551F9" w:rsidP="003551F9">
      <w:pPr>
        <w:ind w:firstLine="227"/>
        <w:jc w:val="both"/>
        <w:rPr>
          <w:sz w:val="20"/>
          <w:szCs w:val="20"/>
        </w:rPr>
      </w:pPr>
      <w:r w:rsidRPr="00BC0987">
        <w:rPr>
          <w:sz w:val="20"/>
          <w:szCs w:val="20"/>
        </w:rPr>
        <w:t>In backward pass, the output is passed back to previous hidden layer by adjusting weights on the basis of error. The weight adjustment is determined by Equation 3.</w:t>
      </w:r>
    </w:p>
    <w:p w:rsidR="003551F9" w:rsidRPr="00BC0987" w:rsidRDefault="003551F9" w:rsidP="003551F9">
      <w:pPr>
        <w:ind w:firstLine="227"/>
        <w:jc w:val="both"/>
        <w:rPr>
          <w:sz w:val="20"/>
          <w:szCs w:val="20"/>
        </w:rPr>
      </w:pPr>
    </w:p>
    <w:tbl>
      <w:tblPr>
        <w:tblW w:w="0" w:type="auto"/>
        <w:jc w:val="center"/>
        <w:tblLook w:val="04A0"/>
      </w:tblPr>
      <w:tblGrid>
        <w:gridCol w:w="3888"/>
        <w:gridCol w:w="756"/>
      </w:tblGrid>
      <w:tr w:rsidR="003551F9" w:rsidRPr="00BC0987" w:rsidTr="0013073E">
        <w:trPr>
          <w:jc w:val="center"/>
        </w:trPr>
        <w:tc>
          <w:tcPr>
            <w:tcW w:w="3888" w:type="dxa"/>
          </w:tcPr>
          <w:p w:rsidR="003551F9" w:rsidRPr="00BC0987" w:rsidRDefault="003551F9" w:rsidP="003551F9">
            <w:pPr>
              <w:jc w:val="center"/>
              <w:rPr>
                <w:sz w:val="20"/>
                <w:szCs w:val="20"/>
              </w:rPr>
            </w:pPr>
            <m:oMathPara>
              <m:oMath>
                <m:r>
                  <m:rPr>
                    <m:sty m:val="p"/>
                  </m:rPr>
                  <w:rPr>
                    <w:rFonts w:ascii="Cambria Math"/>
                    <w:sz w:val="16"/>
                    <w:szCs w:val="20"/>
                  </w:rPr>
                  <w:lastRenderedPageBreak/>
                  <m:t>Δ</m:t>
                </m:r>
                <m:r>
                  <w:rPr>
                    <w:rFonts w:ascii="Cambria Math"/>
                    <w:sz w:val="16"/>
                    <w:szCs w:val="20"/>
                  </w:rPr>
                  <m:t xml:space="preserve"> </m:t>
                </m:r>
                <m:sSub>
                  <m:sSubPr>
                    <m:ctrlPr>
                      <w:rPr>
                        <w:rFonts w:ascii="Cambria Math" w:hAnsi="Cambria Math"/>
                        <w:i/>
                        <w:sz w:val="16"/>
                        <w:szCs w:val="20"/>
                      </w:rPr>
                    </m:ctrlPr>
                  </m:sSubPr>
                  <m:e>
                    <m:r>
                      <w:rPr>
                        <w:rFonts w:ascii="Cambria Math" w:hAnsi="Cambria Math"/>
                        <w:sz w:val="16"/>
                        <w:szCs w:val="20"/>
                      </w:rPr>
                      <m:t>W</m:t>
                    </m:r>
                  </m:e>
                  <m:sub>
                    <m:r>
                      <w:rPr>
                        <w:rFonts w:ascii="Cambria Math" w:hAnsi="Cambria Math"/>
                        <w:sz w:val="16"/>
                        <w:szCs w:val="20"/>
                      </w:rPr>
                      <m:t>jk</m:t>
                    </m:r>
                  </m:sub>
                </m:sSub>
                <m:r>
                  <w:rPr>
                    <w:rFonts w:ascii="Cambria Math"/>
                    <w:sz w:val="16"/>
                    <w:szCs w:val="20"/>
                  </w:rPr>
                  <m:t xml:space="preserve">= </m:t>
                </m:r>
                <m:r>
                  <w:rPr>
                    <w:rFonts w:ascii="Cambria Math"/>
                    <w:sz w:val="16"/>
                    <w:szCs w:val="20"/>
                  </w:rPr>
                  <m:t>-</m:t>
                </m:r>
                <m:r>
                  <w:rPr>
                    <w:rFonts w:ascii="Cambria Math"/>
                    <w:sz w:val="16"/>
                    <w:szCs w:val="20"/>
                  </w:rPr>
                  <m:t xml:space="preserve"> </m:t>
                </m:r>
                <m:r>
                  <w:rPr>
                    <w:rFonts w:ascii="Cambria Math" w:hAnsi="Cambria Math"/>
                    <w:sz w:val="16"/>
                    <w:szCs w:val="20"/>
                  </w:rPr>
                  <m:t>ξ</m:t>
                </m:r>
                <m:r>
                  <w:rPr>
                    <w:rFonts w:ascii="Cambria Math"/>
                    <w:sz w:val="16"/>
                    <w:szCs w:val="20"/>
                  </w:rPr>
                  <m:t xml:space="preserve"> </m:t>
                </m:r>
                <m:f>
                  <m:fPr>
                    <m:ctrlPr>
                      <w:rPr>
                        <w:rFonts w:ascii="Cambria Math" w:hAnsi="Cambria Math"/>
                        <w:i/>
                        <w:sz w:val="16"/>
                        <w:szCs w:val="20"/>
                      </w:rPr>
                    </m:ctrlPr>
                  </m:fPr>
                  <m:num>
                    <m:r>
                      <w:rPr>
                        <w:rFonts w:ascii="Cambria Math" w:hAnsi="Cambria Math"/>
                        <w:sz w:val="16"/>
                        <w:szCs w:val="20"/>
                      </w:rPr>
                      <m:t>dE</m:t>
                    </m:r>
                  </m:num>
                  <m:den>
                    <m:r>
                      <w:rPr>
                        <w:rFonts w:ascii="Cambria Math" w:hAnsi="Cambria Math"/>
                        <w:sz w:val="16"/>
                        <w:szCs w:val="20"/>
                      </w:rPr>
                      <m:t>d</m:t>
                    </m:r>
                    <m:sSub>
                      <m:sSubPr>
                        <m:ctrlPr>
                          <w:rPr>
                            <w:rFonts w:ascii="Cambria Math" w:hAnsi="Cambria Math"/>
                            <w:i/>
                            <w:sz w:val="16"/>
                            <w:szCs w:val="20"/>
                          </w:rPr>
                        </m:ctrlPr>
                      </m:sSubPr>
                      <m:e>
                        <m:r>
                          <w:rPr>
                            <w:rFonts w:ascii="Cambria Math" w:hAnsi="Cambria Math"/>
                            <w:sz w:val="16"/>
                            <w:szCs w:val="20"/>
                          </w:rPr>
                          <m:t>W</m:t>
                        </m:r>
                      </m:e>
                      <m:sub>
                        <m:r>
                          <w:rPr>
                            <w:rFonts w:ascii="Cambria Math" w:hAnsi="Cambria Math"/>
                            <w:sz w:val="16"/>
                            <w:szCs w:val="20"/>
                          </w:rPr>
                          <m:t>jk</m:t>
                        </m:r>
                      </m:sub>
                    </m:sSub>
                  </m:den>
                </m:f>
              </m:oMath>
            </m:oMathPara>
          </w:p>
        </w:tc>
        <w:tc>
          <w:tcPr>
            <w:tcW w:w="756" w:type="dxa"/>
          </w:tcPr>
          <w:p w:rsidR="003551F9" w:rsidRPr="00BC0987" w:rsidRDefault="003551F9" w:rsidP="003551F9">
            <w:pPr>
              <w:jc w:val="both"/>
              <w:rPr>
                <w:sz w:val="20"/>
                <w:szCs w:val="20"/>
              </w:rPr>
            </w:pPr>
            <w:r w:rsidRPr="00BC0987">
              <w:rPr>
                <w:sz w:val="20"/>
                <w:szCs w:val="20"/>
              </w:rPr>
              <w:t>(3)</w:t>
            </w:r>
          </w:p>
        </w:tc>
      </w:tr>
    </w:tbl>
    <w:p w:rsidR="003551F9" w:rsidRPr="00BC0987" w:rsidRDefault="003551F9" w:rsidP="003551F9">
      <w:pPr>
        <w:rPr>
          <w:sz w:val="20"/>
          <w:szCs w:val="20"/>
        </w:rPr>
      </w:pPr>
      <w:r w:rsidRPr="00BC0987">
        <w:rPr>
          <w:sz w:val="20"/>
          <w:szCs w:val="20"/>
        </w:rPr>
        <w:t xml:space="preserve">Where </w:t>
      </w:r>
      <m:oMath>
        <m:r>
          <w:rPr>
            <w:rFonts w:ascii="Cambria Math" w:hAnsi="Cambria Math"/>
            <w:sz w:val="20"/>
            <w:szCs w:val="20"/>
          </w:rPr>
          <m:t>ξ</m:t>
        </m:r>
      </m:oMath>
      <w:r w:rsidRPr="00BC0987">
        <w:rPr>
          <w:sz w:val="20"/>
          <w:szCs w:val="20"/>
        </w:rPr>
        <w:t xml:space="preserve"> is the constant adjustment value</w:t>
      </w:r>
      <w:r w:rsidR="00031363" w:rsidRPr="00BC0987">
        <w:rPr>
          <w:sz w:val="20"/>
          <w:szCs w:val="20"/>
        </w:rPr>
        <w:t xml:space="preserve"> and</w:t>
      </w:r>
      <w:r w:rsidRPr="00BC0987">
        <w:rPr>
          <w:sz w:val="20"/>
          <w:szCs w:val="20"/>
        </w:rPr>
        <w:t xml:space="preserve"> E is the amount of error.</w:t>
      </w:r>
    </w:p>
    <w:p w:rsidR="00B450E2" w:rsidRPr="00BC0987" w:rsidRDefault="003551F9" w:rsidP="003551F9">
      <w:pPr>
        <w:jc w:val="both"/>
        <w:rPr>
          <w:sz w:val="20"/>
          <w:szCs w:val="20"/>
        </w:rPr>
        <w:sectPr w:rsidR="00B450E2" w:rsidRPr="00BC0987" w:rsidSect="008064CE">
          <w:footnotePr>
            <w:numFmt w:val="chicago"/>
          </w:footnotePr>
          <w:type w:val="continuous"/>
          <w:pgSz w:w="11906" w:h="16838"/>
          <w:pgMar w:top="1440" w:right="836" w:bottom="1440" w:left="990" w:header="708" w:footer="708" w:gutter="0"/>
          <w:cols w:num="2" w:space="720"/>
          <w:docGrid w:linePitch="360"/>
        </w:sectPr>
      </w:pPr>
      <w:r w:rsidRPr="00BC0987">
        <w:rPr>
          <w:sz w:val="20"/>
          <w:szCs w:val="20"/>
        </w:rPr>
        <w:t>In our study, Backpropogation learning technique is used for learning of accurate or near optimal positional values and acceptable values geometric image distortion. A training sample is presented to the neural network. The desired output of the sample is calculated by calculating the value of OUT</w:t>
      </w:r>
      <w:r w:rsidRPr="00BC0987">
        <w:rPr>
          <w:sz w:val="20"/>
          <w:szCs w:val="20"/>
          <w:vertAlign w:val="subscript"/>
        </w:rPr>
        <w:t>k</w:t>
      </w:r>
      <w:r w:rsidRPr="00BC0987">
        <w:rPr>
          <w:sz w:val="20"/>
          <w:szCs w:val="20"/>
        </w:rPr>
        <w:t xml:space="preserve"> . The desired output is compared by the actual output and the value of error is computed. Scaling factor is measured to determine whether an adjustment is required or not. The local error (scaling factor) is evaluated on the previous layer </w:t>
      </w:r>
      <w:r w:rsidR="0013765B" w:rsidRPr="00BC0987">
        <w:rPr>
          <w:sz w:val="20"/>
          <w:szCs w:val="20"/>
        </w:rPr>
        <w:t xml:space="preserve">by </w:t>
      </w:r>
      <w:r w:rsidRPr="00BC0987">
        <w:rPr>
          <w:sz w:val="20"/>
          <w:szCs w:val="20"/>
        </w:rPr>
        <w:t>specially considering the neurons with higher weights. The procedure is repeated until the amount of error become negligible.</w:t>
      </w:r>
    </w:p>
    <w:p w:rsidR="00F249B3" w:rsidRPr="00BC0987" w:rsidRDefault="00F249B3" w:rsidP="003551F9">
      <w:pPr>
        <w:jc w:val="both"/>
        <w:rPr>
          <w:sz w:val="20"/>
          <w:szCs w:val="20"/>
        </w:rPr>
      </w:pPr>
    </w:p>
    <w:p w:rsidR="00E36D69" w:rsidRPr="00BC0987" w:rsidRDefault="00E36D69" w:rsidP="003551F9">
      <w:pPr>
        <w:jc w:val="both"/>
        <w:rPr>
          <w:sz w:val="20"/>
          <w:szCs w:val="20"/>
        </w:rPr>
      </w:pPr>
    </w:p>
    <w:p w:rsidR="003551F9" w:rsidRPr="00BC0987" w:rsidRDefault="00471E17" w:rsidP="004B4558">
      <w:pPr>
        <w:jc w:val="center"/>
        <w:rPr>
          <w:sz w:val="20"/>
          <w:szCs w:val="20"/>
        </w:rPr>
      </w:pPr>
      <w:r>
        <w:rPr>
          <w:noProof/>
          <w:sz w:val="20"/>
          <w:szCs w:val="20"/>
          <w:lang w:val="en-US" w:eastAsia="en-US"/>
        </w:rPr>
        <w:drawing>
          <wp:inline distT="0" distB="0" distL="0" distR="0">
            <wp:extent cx="2648508" cy="1841679"/>
            <wp:effectExtent l="19050" t="0" r="0" b="0"/>
            <wp:docPr id="2" name="Picture 1" descr="BPN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PNN.tif"/>
                    <pic:cNvPicPr/>
                  </pic:nvPicPr>
                  <pic:blipFill>
                    <a:blip r:embed="rId15" cstate="print"/>
                    <a:stretch>
                      <a:fillRect/>
                    </a:stretch>
                  </pic:blipFill>
                  <pic:spPr>
                    <a:xfrm>
                      <a:off x="0" y="0"/>
                      <a:ext cx="2655727" cy="1846699"/>
                    </a:xfrm>
                    <a:prstGeom prst="rect">
                      <a:avLst/>
                    </a:prstGeom>
                  </pic:spPr>
                </pic:pic>
              </a:graphicData>
            </a:graphic>
          </wp:inline>
        </w:drawing>
      </w:r>
    </w:p>
    <w:p w:rsidR="00D26DBA" w:rsidRPr="00BC0987" w:rsidRDefault="00D26DBA" w:rsidP="003551F9">
      <w:pPr>
        <w:jc w:val="both"/>
        <w:rPr>
          <w:sz w:val="20"/>
          <w:szCs w:val="20"/>
        </w:rPr>
      </w:pPr>
    </w:p>
    <w:p w:rsidR="00D26DBA" w:rsidRPr="00BC0987" w:rsidRDefault="00D26DBA" w:rsidP="003551F9">
      <w:pPr>
        <w:jc w:val="both"/>
        <w:rPr>
          <w:sz w:val="20"/>
          <w:szCs w:val="20"/>
        </w:rPr>
      </w:pPr>
      <w:r w:rsidRPr="00BC0987">
        <w:rPr>
          <w:sz w:val="20"/>
          <w:szCs w:val="20"/>
        </w:rPr>
        <w:t>Figure 2 – Backpropogation neural network for ensuring accurate data acquisition</w:t>
      </w:r>
    </w:p>
    <w:p w:rsidR="003551F9" w:rsidRPr="00BC0987" w:rsidRDefault="003551F9" w:rsidP="003551F9">
      <w:pPr>
        <w:jc w:val="both"/>
        <w:rPr>
          <w:sz w:val="20"/>
          <w:szCs w:val="20"/>
        </w:rPr>
      </w:pPr>
    </w:p>
    <w:p w:rsidR="00B450E2" w:rsidRPr="00BC0987" w:rsidRDefault="00B450E2" w:rsidP="00F81301">
      <w:pPr>
        <w:pStyle w:val="ListParagraph"/>
        <w:numPr>
          <w:ilvl w:val="1"/>
          <w:numId w:val="16"/>
        </w:numPr>
        <w:spacing w:line="480" w:lineRule="auto"/>
        <w:rPr>
          <w:b/>
          <w:i/>
          <w:sz w:val="20"/>
          <w:szCs w:val="20"/>
          <w:u w:val="single"/>
        </w:rPr>
        <w:sectPr w:rsidR="00B450E2" w:rsidRPr="00BC0987" w:rsidSect="00B450E2">
          <w:footnotePr>
            <w:numFmt w:val="chicago"/>
          </w:footnotePr>
          <w:type w:val="continuous"/>
          <w:pgSz w:w="11906" w:h="16838"/>
          <w:pgMar w:top="1440" w:right="1800" w:bottom="1440" w:left="1800" w:header="708" w:footer="708" w:gutter="0"/>
          <w:cols w:space="708"/>
          <w:docGrid w:linePitch="360"/>
        </w:sectPr>
      </w:pPr>
    </w:p>
    <w:p w:rsidR="00AD0811" w:rsidRPr="00BC0987" w:rsidRDefault="00661970" w:rsidP="00F81301">
      <w:pPr>
        <w:pStyle w:val="ListParagraph"/>
        <w:numPr>
          <w:ilvl w:val="1"/>
          <w:numId w:val="16"/>
        </w:numPr>
        <w:spacing w:line="480" w:lineRule="auto"/>
        <w:rPr>
          <w:sz w:val="20"/>
          <w:szCs w:val="20"/>
        </w:rPr>
      </w:pPr>
      <w:r w:rsidRPr="00BC0987">
        <w:rPr>
          <w:b/>
          <w:i/>
          <w:sz w:val="20"/>
          <w:szCs w:val="20"/>
          <w:u w:val="single"/>
        </w:rPr>
        <w:lastRenderedPageBreak/>
        <w:t>Standardization of Symbology/ Spatial Data</w:t>
      </w:r>
    </w:p>
    <w:p w:rsidR="00661970" w:rsidRPr="00BC0987" w:rsidRDefault="00661970" w:rsidP="00BF750B">
      <w:pPr>
        <w:pStyle w:val="Default"/>
        <w:jc w:val="both"/>
        <w:rPr>
          <w:sz w:val="20"/>
          <w:szCs w:val="20"/>
        </w:rPr>
      </w:pPr>
      <w:r w:rsidRPr="00BC0987">
        <w:rPr>
          <w:sz w:val="20"/>
          <w:szCs w:val="20"/>
        </w:rPr>
        <w:t xml:space="preserve">GIS Engineers spent good amount of time for selecting symbology and representing different attributes on GIS maps. A part of spatial data can suit user requirements if it is represented in the most common format which is already in practice. Every GIS owning company use symbology set to represent its assets. Symbols can represent the category of the data being mapped by adopting certain characteristics. These characteristics include symbol size, shape, orientation, texture, hue, brightness and lightness or simply they can be said as visual variables </w:t>
      </w:r>
      <w:r w:rsidR="002F1FFC" w:rsidRPr="00BC0987">
        <w:rPr>
          <w:sz w:val="20"/>
          <w:szCs w:val="20"/>
        </w:rPr>
        <w:t>(Supermap Vector Map Symbol Library Exchange Format 2.0, 1999)</w:t>
      </w:r>
      <w:r w:rsidRPr="00BC0987">
        <w:rPr>
          <w:sz w:val="20"/>
          <w:szCs w:val="20"/>
        </w:rPr>
        <w:t>. The GIS which is built for proper management of information during hydrocarbon exploration also need to represent symbols which are specific to hydrocarbon industry.</w:t>
      </w:r>
    </w:p>
    <w:p w:rsidR="00661970" w:rsidRPr="00BC0987" w:rsidRDefault="00661970" w:rsidP="00BF750B">
      <w:pPr>
        <w:pStyle w:val="Default"/>
        <w:jc w:val="both"/>
        <w:rPr>
          <w:sz w:val="20"/>
          <w:szCs w:val="20"/>
        </w:rPr>
      </w:pPr>
      <w:r w:rsidRPr="00BC0987">
        <w:rPr>
          <w:sz w:val="20"/>
          <w:szCs w:val="20"/>
        </w:rPr>
        <w:t xml:space="preserve">In GIS interface for non-specialist user, it would be better to incorporate the same symbology. The user is well aware of that symbology and can easily browse through the maps. The standards of symbology and attribute data representation have not yet been developed in developing countries. SU Kehua et.al </w:t>
      </w:r>
      <w:r w:rsidR="00E1187B" w:rsidRPr="00BC0987">
        <w:rPr>
          <w:sz w:val="20"/>
          <w:szCs w:val="20"/>
        </w:rPr>
        <w:t>(2008)</w:t>
      </w:r>
      <w:r w:rsidR="008A5675" w:rsidRPr="00BC0987">
        <w:rPr>
          <w:sz w:val="20"/>
          <w:szCs w:val="20"/>
        </w:rPr>
        <w:t xml:space="preserve"> </w:t>
      </w:r>
      <w:r w:rsidRPr="00BC0987">
        <w:rPr>
          <w:sz w:val="20"/>
          <w:szCs w:val="20"/>
        </w:rPr>
        <w:t xml:space="preserve">proposed virtual machine for cross-platform symbolization. Virtual machine technology is adopted to share symbols between various GIS applications. In the first step we proposed </w:t>
      </w:r>
      <w:r w:rsidRPr="00BC0987">
        <w:rPr>
          <w:sz w:val="20"/>
          <w:szCs w:val="20"/>
        </w:rPr>
        <w:lastRenderedPageBreak/>
        <w:t>standardization in symbology while in the second virtual machine technology is proposed which have not been adopted yet.</w:t>
      </w:r>
    </w:p>
    <w:p w:rsidR="00661970" w:rsidRPr="00BC0987" w:rsidRDefault="00661970" w:rsidP="00BF750B">
      <w:pPr>
        <w:pStyle w:val="Default"/>
        <w:jc w:val="both"/>
        <w:rPr>
          <w:sz w:val="20"/>
          <w:szCs w:val="20"/>
        </w:rPr>
      </w:pPr>
      <w:r w:rsidRPr="00BC0987">
        <w:rPr>
          <w:sz w:val="20"/>
          <w:szCs w:val="20"/>
        </w:rPr>
        <w:t>The interface of GIS is equipped with a library which contains standard symbols for various domains of hydrocarbon exploration industry including (1). Geology (2). Geochemical (3). Pipeline (4). Environment (5). Natural Objects (6). Soil (7). Microbial prospects</w:t>
      </w:r>
    </w:p>
    <w:p w:rsidR="00F81301" w:rsidRPr="00BC0987" w:rsidRDefault="00661970" w:rsidP="00BF750B">
      <w:pPr>
        <w:jc w:val="both"/>
        <w:rPr>
          <w:sz w:val="20"/>
          <w:szCs w:val="20"/>
        </w:rPr>
      </w:pPr>
      <w:r w:rsidRPr="00BC0987">
        <w:rPr>
          <w:sz w:val="20"/>
          <w:szCs w:val="20"/>
        </w:rPr>
        <w:t>These symbols are selected and finalized after coordinating with various companies through online questionnaire and later through a coordination meeting. Standardiza</w:t>
      </w:r>
      <w:r w:rsidR="00373098" w:rsidRPr="00BC0987">
        <w:rPr>
          <w:sz w:val="20"/>
          <w:szCs w:val="20"/>
        </w:rPr>
        <w:t>tion is explained in Figure 3</w:t>
      </w:r>
      <w:r w:rsidRPr="00BC0987">
        <w:rPr>
          <w:sz w:val="20"/>
          <w:szCs w:val="20"/>
        </w:rPr>
        <w:t>.</w:t>
      </w:r>
    </w:p>
    <w:p w:rsidR="00AC3E4F" w:rsidRPr="00BC0987" w:rsidRDefault="00AC3E4F" w:rsidP="00AC3E4F">
      <w:pPr>
        <w:pStyle w:val="Heading1"/>
        <w:numPr>
          <w:ilvl w:val="0"/>
          <w:numId w:val="16"/>
        </w:numPr>
        <w:rPr>
          <w:b w:val="0"/>
          <w:sz w:val="20"/>
          <w:szCs w:val="20"/>
        </w:rPr>
      </w:pPr>
      <w:r w:rsidRPr="00BC0987">
        <w:rPr>
          <w:sz w:val="20"/>
          <w:szCs w:val="20"/>
          <w:u w:val="single"/>
        </w:rPr>
        <w:t>GINU (Geographical Interface for Novice Users): Architecture</w:t>
      </w:r>
    </w:p>
    <w:p w:rsidR="00B450E2" w:rsidRPr="00BC0987" w:rsidRDefault="00AC3E4F" w:rsidP="00AC3E4F">
      <w:pPr>
        <w:jc w:val="both"/>
        <w:rPr>
          <w:sz w:val="20"/>
          <w:szCs w:val="20"/>
        </w:rPr>
        <w:sectPr w:rsidR="00B450E2" w:rsidRPr="00BC0987" w:rsidSect="008064CE">
          <w:footnotePr>
            <w:numFmt w:val="chicago"/>
          </w:footnotePr>
          <w:type w:val="continuous"/>
          <w:pgSz w:w="11906" w:h="16838"/>
          <w:pgMar w:top="1440" w:right="836" w:bottom="1440" w:left="900" w:header="708" w:footer="708" w:gutter="0"/>
          <w:cols w:num="2" w:space="720"/>
          <w:docGrid w:linePitch="360"/>
        </w:sectPr>
      </w:pPr>
      <w:r w:rsidRPr="00BC0987">
        <w:rPr>
          <w:sz w:val="20"/>
          <w:szCs w:val="20"/>
        </w:rPr>
        <w:t xml:space="preserve">A system namely GINU (Geographical Interface for Novice Users) has been implemented after the completion of study. The purpose of development was to provide flexibility in interface of ArcGIS to incorporate above mentioned innovations. The interface addressed the issues of (1). Friendly GUIs (2). Data accuracy and symbology in an integrated manner. The goal of GINU is to increase diffusion of GIS by improving the interface of GIS application. The use of GIS is limited in developing countries because of the above mentioned reasons. </w:t>
      </w:r>
      <w:r w:rsidRPr="00BC0987">
        <w:rPr>
          <w:sz w:val="20"/>
          <w:szCs w:val="20"/>
        </w:rPr>
        <w:lastRenderedPageBreak/>
        <w:t xml:space="preserve">Especially, the managers of hydrocarbon exploration industry were reluctant to use GIS inspite of the fact that GIS is beneficial for going through various steps of </w:t>
      </w:r>
      <w:r w:rsidRPr="00BC0987">
        <w:rPr>
          <w:sz w:val="20"/>
          <w:szCs w:val="20"/>
        </w:rPr>
        <w:lastRenderedPageBreak/>
        <w:t>hydrocarbon exploration. GINU integrated the concepts of</w:t>
      </w:r>
      <w:r>
        <w:rPr>
          <w:sz w:val="20"/>
          <w:szCs w:val="20"/>
        </w:rPr>
        <w:t xml:space="preserve"> multiple domains including Human-Computer Interaction, artificial neural networks and social sciences.</w:t>
      </w:r>
    </w:p>
    <w:p w:rsidR="00A242DC" w:rsidRPr="00BC0987" w:rsidRDefault="00A242DC" w:rsidP="00661970">
      <w:pPr>
        <w:rPr>
          <w:sz w:val="20"/>
          <w:szCs w:val="20"/>
        </w:rPr>
      </w:pPr>
    </w:p>
    <w:p w:rsidR="00661970" w:rsidRPr="00BC0987" w:rsidRDefault="00D26DBA" w:rsidP="004B4558">
      <w:pPr>
        <w:jc w:val="center"/>
        <w:rPr>
          <w:sz w:val="20"/>
          <w:szCs w:val="20"/>
        </w:rPr>
      </w:pPr>
      <w:r w:rsidRPr="00BC0987">
        <w:rPr>
          <w:noProof/>
          <w:sz w:val="20"/>
          <w:szCs w:val="20"/>
          <w:lang w:val="en-US" w:eastAsia="en-US"/>
        </w:rPr>
        <w:drawing>
          <wp:inline distT="0" distB="0" distL="0" distR="0">
            <wp:extent cx="5274310" cy="2641600"/>
            <wp:effectExtent l="19050" t="0" r="2540" b="0"/>
            <wp:docPr id="3" name="Picture 2" descr="Symbology Diagram.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mbology Diagram.tif"/>
                    <pic:cNvPicPr/>
                  </pic:nvPicPr>
                  <pic:blipFill>
                    <a:blip r:embed="rId16" cstate="print"/>
                    <a:stretch>
                      <a:fillRect/>
                    </a:stretch>
                  </pic:blipFill>
                  <pic:spPr>
                    <a:xfrm>
                      <a:off x="0" y="0"/>
                      <a:ext cx="5274310" cy="2641600"/>
                    </a:xfrm>
                    <a:prstGeom prst="rect">
                      <a:avLst/>
                    </a:prstGeom>
                  </pic:spPr>
                </pic:pic>
              </a:graphicData>
            </a:graphic>
          </wp:inline>
        </w:drawing>
      </w:r>
    </w:p>
    <w:p w:rsidR="00D26DBA" w:rsidRPr="00BC0987" w:rsidRDefault="00D26DBA" w:rsidP="00661970">
      <w:pPr>
        <w:rPr>
          <w:sz w:val="20"/>
          <w:szCs w:val="20"/>
        </w:rPr>
      </w:pPr>
    </w:p>
    <w:p w:rsidR="00D26DBA" w:rsidRPr="00BC0987" w:rsidRDefault="00D26DBA" w:rsidP="00661970">
      <w:pPr>
        <w:rPr>
          <w:sz w:val="20"/>
          <w:szCs w:val="20"/>
        </w:rPr>
      </w:pPr>
      <w:r w:rsidRPr="00BC0987">
        <w:rPr>
          <w:sz w:val="20"/>
          <w:szCs w:val="20"/>
        </w:rPr>
        <w:t>Figure 3 – Standardization of symbology through incorporation of virtual machine</w:t>
      </w:r>
    </w:p>
    <w:p w:rsidR="00A242DC" w:rsidRPr="00BC0987" w:rsidRDefault="00A242DC" w:rsidP="00661970">
      <w:pPr>
        <w:rPr>
          <w:sz w:val="20"/>
          <w:szCs w:val="20"/>
        </w:rPr>
      </w:pPr>
    </w:p>
    <w:p w:rsidR="00B450E2" w:rsidRPr="00BC0987" w:rsidRDefault="00B450E2" w:rsidP="005D2D7F">
      <w:pPr>
        <w:pStyle w:val="Heading1"/>
        <w:numPr>
          <w:ilvl w:val="0"/>
          <w:numId w:val="16"/>
        </w:numPr>
        <w:rPr>
          <w:sz w:val="20"/>
          <w:szCs w:val="20"/>
          <w:u w:val="single"/>
        </w:rPr>
        <w:sectPr w:rsidR="00B450E2" w:rsidRPr="00BC0987" w:rsidSect="00B450E2">
          <w:footnotePr>
            <w:numFmt w:val="chicago"/>
          </w:footnotePr>
          <w:type w:val="continuous"/>
          <w:pgSz w:w="11906" w:h="16838"/>
          <w:pgMar w:top="1440" w:right="1800" w:bottom="1440" w:left="1800" w:header="708" w:footer="708" w:gutter="0"/>
          <w:cols w:space="708"/>
          <w:docGrid w:linePitch="360"/>
        </w:sectPr>
      </w:pPr>
    </w:p>
    <w:p w:rsidR="00B450E2" w:rsidRPr="00BC0987" w:rsidRDefault="006E5CDE" w:rsidP="00BF750B">
      <w:pPr>
        <w:jc w:val="both"/>
        <w:rPr>
          <w:sz w:val="20"/>
          <w:szCs w:val="20"/>
        </w:rPr>
        <w:sectPr w:rsidR="00B450E2" w:rsidRPr="00BC0987" w:rsidSect="008064CE">
          <w:footnotePr>
            <w:numFmt w:val="chicago"/>
          </w:footnotePr>
          <w:type w:val="continuous"/>
          <w:pgSz w:w="11906" w:h="16838"/>
          <w:pgMar w:top="1440" w:right="836" w:bottom="1440" w:left="810" w:header="708" w:footer="708" w:gutter="0"/>
          <w:cols w:num="2" w:space="720"/>
          <w:docGrid w:linePitch="360"/>
        </w:sectPr>
      </w:pPr>
      <w:r w:rsidRPr="00BC0987">
        <w:rPr>
          <w:sz w:val="20"/>
          <w:szCs w:val="20"/>
        </w:rPr>
        <w:lastRenderedPageBreak/>
        <w:t xml:space="preserve">GINU is composed of two types of databases. One is to store spatial and non-spatial database just like normal database management in GIS software. An instance of spatial database is proposed (not actually embedded yet) to incorporate virtual machine technology which was proposed by SU Kehua et.al </w:t>
      </w:r>
      <w:r w:rsidR="008A5675" w:rsidRPr="00BC0987">
        <w:rPr>
          <w:sz w:val="20"/>
          <w:szCs w:val="20"/>
        </w:rPr>
        <w:t>(2008)</w:t>
      </w:r>
      <w:r w:rsidRPr="00BC0987">
        <w:rPr>
          <w:sz w:val="20"/>
          <w:szCs w:val="20"/>
        </w:rPr>
        <w:t xml:space="preserve">. The second type of database is the one which handles attribute data. The </w:t>
      </w:r>
      <w:r w:rsidRPr="00BC0987">
        <w:rPr>
          <w:sz w:val="20"/>
          <w:szCs w:val="20"/>
        </w:rPr>
        <w:lastRenderedPageBreak/>
        <w:t>interface is divided into information retrieval window, information querying window and information analysis window. Raw input by user is directed towards the appropriate module and will be retrieved by either spatial or non-spatial database as per requirements of the user. For Information analysis, the user is given with the option to perform three types of analysis.</w:t>
      </w:r>
    </w:p>
    <w:p w:rsidR="006E5CDE" w:rsidRPr="00BC0987" w:rsidRDefault="006E5CDE" w:rsidP="00BF750B">
      <w:pPr>
        <w:jc w:val="both"/>
        <w:rPr>
          <w:sz w:val="20"/>
          <w:szCs w:val="20"/>
        </w:rPr>
      </w:pPr>
    </w:p>
    <w:p w:rsidR="006E5CDE" w:rsidRPr="00BC0987" w:rsidRDefault="006E5CDE" w:rsidP="00BF750B">
      <w:pPr>
        <w:jc w:val="both"/>
        <w:rPr>
          <w:sz w:val="20"/>
          <w:szCs w:val="20"/>
        </w:rPr>
      </w:pPr>
    </w:p>
    <w:p w:rsidR="00D26DBA" w:rsidRPr="00BC0987" w:rsidRDefault="003F38AB" w:rsidP="004B4558">
      <w:pPr>
        <w:jc w:val="center"/>
        <w:rPr>
          <w:sz w:val="20"/>
          <w:szCs w:val="20"/>
        </w:rPr>
      </w:pPr>
      <w:r>
        <w:rPr>
          <w:noProof/>
          <w:sz w:val="20"/>
          <w:szCs w:val="20"/>
          <w:lang w:val="en-US" w:eastAsia="en-US"/>
        </w:rPr>
        <w:drawing>
          <wp:inline distT="0" distB="0" distL="0" distR="0">
            <wp:extent cx="5506615" cy="2504941"/>
            <wp:effectExtent l="19050" t="0" r="0" b="0"/>
            <wp:docPr id="1" name="Picture 0" descr="Architecture of system.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chitecture of system.tif"/>
                    <pic:cNvPicPr/>
                  </pic:nvPicPr>
                  <pic:blipFill>
                    <a:blip r:embed="rId17" cstate="print"/>
                    <a:stretch>
                      <a:fillRect/>
                    </a:stretch>
                  </pic:blipFill>
                  <pic:spPr>
                    <a:xfrm>
                      <a:off x="0" y="0"/>
                      <a:ext cx="5513355" cy="2508007"/>
                    </a:xfrm>
                    <a:prstGeom prst="rect">
                      <a:avLst/>
                    </a:prstGeom>
                  </pic:spPr>
                </pic:pic>
              </a:graphicData>
            </a:graphic>
          </wp:inline>
        </w:drawing>
      </w:r>
    </w:p>
    <w:p w:rsidR="00E7519F" w:rsidRPr="00BC0987" w:rsidRDefault="00E7519F" w:rsidP="006E5CDE">
      <w:pPr>
        <w:rPr>
          <w:sz w:val="20"/>
          <w:szCs w:val="20"/>
        </w:rPr>
      </w:pPr>
      <w:r w:rsidRPr="00BC0987">
        <w:rPr>
          <w:sz w:val="20"/>
          <w:szCs w:val="20"/>
        </w:rPr>
        <w:t>Figure 4. GINU’s Architecture</w:t>
      </w:r>
    </w:p>
    <w:p w:rsidR="00650217" w:rsidRPr="00BC0987" w:rsidRDefault="00650217" w:rsidP="006E5CDE">
      <w:pPr>
        <w:rPr>
          <w:sz w:val="20"/>
          <w:szCs w:val="20"/>
        </w:rPr>
      </w:pPr>
    </w:p>
    <w:p w:rsidR="00B450E2" w:rsidRPr="00BC0987" w:rsidRDefault="00B450E2" w:rsidP="00BF750B">
      <w:pPr>
        <w:pStyle w:val="Default"/>
        <w:numPr>
          <w:ilvl w:val="1"/>
          <w:numId w:val="16"/>
        </w:numPr>
        <w:jc w:val="both"/>
        <w:rPr>
          <w:b/>
          <w:i/>
          <w:sz w:val="20"/>
          <w:szCs w:val="20"/>
          <w:u w:val="single"/>
        </w:rPr>
        <w:sectPr w:rsidR="00B450E2" w:rsidRPr="00BC0987" w:rsidSect="00B450E2">
          <w:footnotePr>
            <w:numFmt w:val="chicago"/>
          </w:footnotePr>
          <w:type w:val="continuous"/>
          <w:pgSz w:w="11906" w:h="16838"/>
          <w:pgMar w:top="1440" w:right="1800" w:bottom="1440" w:left="1800" w:header="708" w:footer="708" w:gutter="0"/>
          <w:cols w:space="708"/>
          <w:docGrid w:linePitch="360"/>
        </w:sectPr>
      </w:pPr>
    </w:p>
    <w:p w:rsidR="002313B3" w:rsidRPr="00BC0987" w:rsidRDefault="002313B3" w:rsidP="00BF750B">
      <w:pPr>
        <w:pStyle w:val="Default"/>
        <w:numPr>
          <w:ilvl w:val="1"/>
          <w:numId w:val="16"/>
        </w:numPr>
        <w:jc w:val="both"/>
        <w:rPr>
          <w:sz w:val="20"/>
          <w:szCs w:val="20"/>
        </w:rPr>
      </w:pPr>
      <w:r w:rsidRPr="00BC0987">
        <w:rPr>
          <w:b/>
          <w:i/>
          <w:sz w:val="20"/>
          <w:szCs w:val="20"/>
          <w:u w:val="single"/>
        </w:rPr>
        <w:lastRenderedPageBreak/>
        <w:t>Statistical analysis</w:t>
      </w:r>
      <w:r w:rsidRPr="00BC0987">
        <w:rPr>
          <w:b/>
          <w:sz w:val="20"/>
          <w:szCs w:val="20"/>
        </w:rPr>
        <w:t>:</w:t>
      </w:r>
      <w:r w:rsidRPr="00BC0987">
        <w:rPr>
          <w:sz w:val="20"/>
          <w:szCs w:val="20"/>
        </w:rPr>
        <w:t xml:space="preserve"> The user will perform normal statistical analysis which is most common in industries. Normal statistical analysis can use methods of correlation, sum if, average if etc.</w:t>
      </w:r>
    </w:p>
    <w:p w:rsidR="002313B3" w:rsidRPr="00BC0987" w:rsidRDefault="002313B3" w:rsidP="00BF750B">
      <w:pPr>
        <w:pStyle w:val="Default"/>
        <w:numPr>
          <w:ilvl w:val="1"/>
          <w:numId w:val="16"/>
        </w:numPr>
        <w:jc w:val="both"/>
        <w:rPr>
          <w:sz w:val="20"/>
          <w:szCs w:val="20"/>
        </w:rPr>
      </w:pPr>
      <w:r w:rsidRPr="00BC0987">
        <w:rPr>
          <w:b/>
          <w:i/>
          <w:sz w:val="20"/>
          <w:szCs w:val="20"/>
          <w:u w:val="single"/>
        </w:rPr>
        <w:t>Non-Statistical analysis</w:t>
      </w:r>
      <w:r w:rsidRPr="00BC0987">
        <w:rPr>
          <w:b/>
          <w:sz w:val="20"/>
          <w:szCs w:val="20"/>
        </w:rPr>
        <w:t>:</w:t>
      </w:r>
      <w:r w:rsidRPr="00BC0987">
        <w:rPr>
          <w:sz w:val="20"/>
          <w:szCs w:val="20"/>
        </w:rPr>
        <w:t xml:space="preserve"> Every analysis other than statistical analysis is placed in the category of non-statistical analysis. For example the user is interested to </w:t>
      </w:r>
      <w:r w:rsidRPr="00BC0987">
        <w:rPr>
          <w:sz w:val="20"/>
          <w:szCs w:val="20"/>
        </w:rPr>
        <w:lastRenderedPageBreak/>
        <w:t>find terrains with large number of obstacles in reconnaissance survey etc.</w:t>
      </w:r>
    </w:p>
    <w:p w:rsidR="00BC0987" w:rsidRPr="00BC0987" w:rsidRDefault="002313B3" w:rsidP="00BF750B">
      <w:pPr>
        <w:pStyle w:val="ListParagraph"/>
        <w:numPr>
          <w:ilvl w:val="1"/>
          <w:numId w:val="16"/>
        </w:numPr>
        <w:jc w:val="both"/>
        <w:rPr>
          <w:sz w:val="20"/>
          <w:szCs w:val="20"/>
        </w:rPr>
      </w:pPr>
      <w:r w:rsidRPr="00BC0987">
        <w:rPr>
          <w:b/>
          <w:i/>
          <w:sz w:val="20"/>
          <w:szCs w:val="20"/>
          <w:u w:val="single"/>
        </w:rPr>
        <w:t>Validation analysis</w:t>
      </w:r>
      <w:r w:rsidRPr="00BC0987">
        <w:rPr>
          <w:b/>
          <w:sz w:val="20"/>
          <w:szCs w:val="20"/>
        </w:rPr>
        <w:t xml:space="preserve">: </w:t>
      </w:r>
      <w:r w:rsidRPr="00BC0987">
        <w:rPr>
          <w:sz w:val="20"/>
          <w:szCs w:val="20"/>
        </w:rPr>
        <w:t>Validation analysis is performed to validate the accuracy of data incorporated in GIS. As stated earlier that positional accuracy or image geometric accuracy can be validated by using backpropogation neural network (BPNN).</w:t>
      </w:r>
      <w:r w:rsidR="00BC0987" w:rsidRPr="00BC0987">
        <w:rPr>
          <w:sz w:val="20"/>
          <w:szCs w:val="20"/>
        </w:rPr>
        <w:t xml:space="preserve"> </w:t>
      </w:r>
    </w:p>
    <w:p w:rsidR="00BC0987" w:rsidRPr="00BC0987" w:rsidRDefault="00BC0987" w:rsidP="00BC0987">
      <w:pPr>
        <w:pStyle w:val="ListParagraph"/>
        <w:ind w:left="360"/>
        <w:jc w:val="both"/>
        <w:rPr>
          <w:b/>
          <w:i/>
          <w:sz w:val="20"/>
          <w:szCs w:val="20"/>
          <w:u w:val="single"/>
        </w:rPr>
      </w:pPr>
    </w:p>
    <w:p w:rsidR="00B450E2" w:rsidRPr="00BC0987" w:rsidRDefault="00BC0987" w:rsidP="00BC0987">
      <w:pPr>
        <w:pStyle w:val="ListParagraph"/>
        <w:ind w:left="360"/>
        <w:jc w:val="both"/>
        <w:rPr>
          <w:sz w:val="20"/>
          <w:szCs w:val="20"/>
        </w:rPr>
        <w:sectPr w:rsidR="00B450E2" w:rsidRPr="00BC0987" w:rsidSect="00B450E2">
          <w:footnotePr>
            <w:numFmt w:val="chicago"/>
          </w:footnotePr>
          <w:type w:val="continuous"/>
          <w:pgSz w:w="11906" w:h="16838"/>
          <w:pgMar w:top="1440" w:right="836" w:bottom="1440" w:left="810" w:header="708" w:footer="708" w:gutter="0"/>
          <w:cols w:num="2" w:space="206"/>
          <w:docGrid w:linePitch="360"/>
        </w:sectPr>
      </w:pPr>
      <w:r w:rsidRPr="00BC0987">
        <w:rPr>
          <w:sz w:val="20"/>
          <w:szCs w:val="20"/>
        </w:rPr>
        <w:t xml:space="preserve">The architecture of GINU is illustrated in the Figure 5. Validation analysis is quite innovative and incorporated </w:t>
      </w:r>
      <w:r w:rsidRPr="00BC0987">
        <w:rPr>
          <w:sz w:val="20"/>
          <w:szCs w:val="20"/>
        </w:rPr>
        <w:lastRenderedPageBreak/>
        <w:t>in the system for testing purposes. So the results of backpropogation neural network for validation analysis are described in Table1.</w:t>
      </w:r>
    </w:p>
    <w:p w:rsidR="00650217" w:rsidRPr="00BC0987" w:rsidRDefault="00650217" w:rsidP="00B450E2">
      <w:pPr>
        <w:pStyle w:val="ListParagraph"/>
        <w:ind w:left="360"/>
        <w:jc w:val="both"/>
        <w:rPr>
          <w:sz w:val="20"/>
          <w:szCs w:val="20"/>
        </w:rPr>
      </w:pPr>
    </w:p>
    <w:p w:rsidR="00C04A08" w:rsidRPr="00BC0987" w:rsidRDefault="00C04A08" w:rsidP="00C04A08">
      <w:pPr>
        <w:rPr>
          <w:sz w:val="20"/>
          <w:szCs w:val="20"/>
        </w:rPr>
      </w:pPr>
    </w:p>
    <w:p w:rsidR="00283346" w:rsidRPr="00BC0987" w:rsidRDefault="00D26DBA" w:rsidP="004B4558">
      <w:pPr>
        <w:jc w:val="center"/>
        <w:rPr>
          <w:sz w:val="20"/>
          <w:szCs w:val="20"/>
        </w:rPr>
      </w:pPr>
      <w:r w:rsidRPr="00BC0987">
        <w:rPr>
          <w:noProof/>
          <w:sz w:val="20"/>
          <w:szCs w:val="20"/>
          <w:lang w:val="en-US" w:eastAsia="en-US"/>
        </w:rPr>
        <w:drawing>
          <wp:inline distT="0" distB="0" distL="0" distR="0">
            <wp:extent cx="5274310" cy="3578225"/>
            <wp:effectExtent l="19050" t="0" r="2540" b="0"/>
            <wp:docPr id="6" name="Picture 5" descr="GINU Interface screensho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NU Interface screenshot.tif"/>
                    <pic:cNvPicPr/>
                  </pic:nvPicPr>
                  <pic:blipFill>
                    <a:blip r:embed="rId18" cstate="print"/>
                    <a:stretch>
                      <a:fillRect/>
                    </a:stretch>
                  </pic:blipFill>
                  <pic:spPr>
                    <a:xfrm>
                      <a:off x="0" y="0"/>
                      <a:ext cx="5274310" cy="3578225"/>
                    </a:xfrm>
                    <a:prstGeom prst="rect">
                      <a:avLst/>
                    </a:prstGeom>
                  </pic:spPr>
                </pic:pic>
              </a:graphicData>
            </a:graphic>
          </wp:inline>
        </w:drawing>
      </w:r>
    </w:p>
    <w:p w:rsidR="00D26DBA" w:rsidRPr="00BC0987" w:rsidRDefault="00D26DBA" w:rsidP="00C04A08">
      <w:pPr>
        <w:rPr>
          <w:sz w:val="20"/>
          <w:szCs w:val="20"/>
        </w:rPr>
      </w:pPr>
    </w:p>
    <w:p w:rsidR="00D26DBA" w:rsidRPr="00BC0987" w:rsidRDefault="00D26DBA" w:rsidP="00C04A08">
      <w:pPr>
        <w:rPr>
          <w:sz w:val="20"/>
          <w:szCs w:val="20"/>
        </w:rPr>
      </w:pPr>
      <w:r w:rsidRPr="00BC0987">
        <w:rPr>
          <w:sz w:val="20"/>
          <w:szCs w:val="20"/>
        </w:rPr>
        <w:t>Figure 5 – Proposed GINU’s interface design</w:t>
      </w:r>
    </w:p>
    <w:tbl>
      <w:tblPr>
        <w:tblStyle w:val="TableClassic1"/>
        <w:tblpPr w:leftFromText="180" w:rightFromText="180" w:vertAnchor="text" w:horzAnchor="margin" w:tblpY="213"/>
        <w:tblW w:w="0" w:type="auto"/>
        <w:tblLook w:val="07A0"/>
      </w:tblPr>
      <w:tblGrid>
        <w:gridCol w:w="2840"/>
        <w:gridCol w:w="2841"/>
        <w:gridCol w:w="2841"/>
      </w:tblGrid>
      <w:tr w:rsidR="00BC0987" w:rsidRPr="00BC0987" w:rsidTr="00BC0987">
        <w:trPr>
          <w:cnfStyle w:val="100000000000"/>
        </w:trPr>
        <w:tc>
          <w:tcPr>
            <w:cnfStyle w:val="001000000000"/>
            <w:tcW w:w="2840" w:type="dxa"/>
          </w:tcPr>
          <w:p w:rsidR="00BC0987" w:rsidRPr="00BC0987" w:rsidRDefault="00BC0987" w:rsidP="00BC0987">
            <w:pPr>
              <w:pStyle w:val="Default"/>
              <w:rPr>
                <w:b/>
                <w:sz w:val="20"/>
                <w:szCs w:val="20"/>
              </w:rPr>
            </w:pPr>
          </w:p>
        </w:tc>
        <w:tc>
          <w:tcPr>
            <w:tcW w:w="2841" w:type="dxa"/>
          </w:tcPr>
          <w:p w:rsidR="00BC0987" w:rsidRPr="00BC0987" w:rsidRDefault="00BC0987" w:rsidP="00BC0987">
            <w:pPr>
              <w:pStyle w:val="Default"/>
              <w:cnfStyle w:val="100000000000"/>
              <w:rPr>
                <w:b/>
                <w:i w:val="0"/>
                <w:sz w:val="20"/>
                <w:szCs w:val="20"/>
              </w:rPr>
            </w:pPr>
            <w:r w:rsidRPr="00BC0987">
              <w:rPr>
                <w:b/>
                <w:i w:val="0"/>
                <w:sz w:val="20"/>
                <w:szCs w:val="20"/>
              </w:rPr>
              <w:t>Training Set</w:t>
            </w:r>
          </w:p>
        </w:tc>
        <w:tc>
          <w:tcPr>
            <w:cnfStyle w:val="000000001000"/>
            <w:tcW w:w="2841" w:type="dxa"/>
          </w:tcPr>
          <w:p w:rsidR="00BC0987" w:rsidRPr="00BC0987" w:rsidRDefault="00BC0987" w:rsidP="00BC0987">
            <w:pPr>
              <w:pStyle w:val="Default"/>
              <w:rPr>
                <w:sz w:val="20"/>
                <w:szCs w:val="20"/>
              </w:rPr>
            </w:pPr>
            <w:r w:rsidRPr="00BC0987">
              <w:rPr>
                <w:sz w:val="20"/>
                <w:szCs w:val="20"/>
              </w:rPr>
              <w:t>Test Set</w:t>
            </w:r>
          </w:p>
        </w:tc>
      </w:tr>
      <w:tr w:rsidR="00BC0987" w:rsidRPr="00BC0987" w:rsidTr="00BC0987">
        <w:tc>
          <w:tcPr>
            <w:cnfStyle w:val="001000000000"/>
            <w:tcW w:w="2840" w:type="dxa"/>
          </w:tcPr>
          <w:p w:rsidR="00BC0987" w:rsidRPr="00BC0987" w:rsidRDefault="00BC0987" w:rsidP="00BC0987">
            <w:pPr>
              <w:pStyle w:val="Default"/>
              <w:rPr>
                <w:sz w:val="20"/>
                <w:szCs w:val="20"/>
              </w:rPr>
            </w:pPr>
            <w:r w:rsidRPr="00BC0987">
              <w:rPr>
                <w:sz w:val="20"/>
                <w:szCs w:val="20"/>
              </w:rPr>
              <w:t>Iterations Trained</w:t>
            </w:r>
          </w:p>
        </w:tc>
        <w:tc>
          <w:tcPr>
            <w:tcW w:w="2841" w:type="dxa"/>
          </w:tcPr>
          <w:p w:rsidR="00BC0987" w:rsidRPr="00BC0987" w:rsidRDefault="00BC0987" w:rsidP="00BC0987">
            <w:pPr>
              <w:pStyle w:val="Default"/>
              <w:cnfStyle w:val="000000000000"/>
              <w:rPr>
                <w:sz w:val="20"/>
                <w:szCs w:val="20"/>
              </w:rPr>
            </w:pPr>
            <w:r w:rsidRPr="00BC0987">
              <w:rPr>
                <w:sz w:val="20"/>
                <w:szCs w:val="20"/>
              </w:rPr>
              <w:t>2478</w:t>
            </w:r>
          </w:p>
        </w:tc>
        <w:tc>
          <w:tcPr>
            <w:tcW w:w="2841" w:type="dxa"/>
          </w:tcPr>
          <w:p w:rsidR="00BC0987" w:rsidRPr="00BC0987" w:rsidRDefault="00BC0987" w:rsidP="00BC0987">
            <w:pPr>
              <w:pStyle w:val="Default"/>
              <w:cnfStyle w:val="000000000000"/>
              <w:rPr>
                <w:sz w:val="20"/>
                <w:szCs w:val="20"/>
              </w:rPr>
            </w:pPr>
            <w:r w:rsidRPr="00BC0987">
              <w:rPr>
                <w:sz w:val="20"/>
                <w:szCs w:val="20"/>
              </w:rPr>
              <w:t>N/A</w:t>
            </w:r>
          </w:p>
        </w:tc>
      </w:tr>
      <w:tr w:rsidR="00BC0987" w:rsidRPr="00BC0987" w:rsidTr="00BC0987">
        <w:tc>
          <w:tcPr>
            <w:cnfStyle w:val="001000000000"/>
            <w:tcW w:w="2840" w:type="dxa"/>
          </w:tcPr>
          <w:p w:rsidR="00BC0987" w:rsidRPr="00BC0987" w:rsidRDefault="00BC0987" w:rsidP="00BC0987">
            <w:pPr>
              <w:pStyle w:val="Default"/>
              <w:rPr>
                <w:sz w:val="20"/>
                <w:szCs w:val="20"/>
              </w:rPr>
            </w:pPr>
            <w:r w:rsidRPr="00BC0987">
              <w:rPr>
                <w:sz w:val="20"/>
                <w:szCs w:val="20"/>
              </w:rPr>
              <w:t>No of Rows</w:t>
            </w:r>
          </w:p>
        </w:tc>
        <w:tc>
          <w:tcPr>
            <w:tcW w:w="2841" w:type="dxa"/>
          </w:tcPr>
          <w:p w:rsidR="00BC0987" w:rsidRPr="00BC0987" w:rsidRDefault="00BC0987" w:rsidP="00BC0987">
            <w:pPr>
              <w:pStyle w:val="Default"/>
              <w:cnfStyle w:val="000000000000"/>
              <w:rPr>
                <w:sz w:val="20"/>
                <w:szCs w:val="20"/>
              </w:rPr>
            </w:pPr>
            <w:r w:rsidRPr="00BC0987">
              <w:rPr>
                <w:sz w:val="20"/>
                <w:szCs w:val="20"/>
              </w:rPr>
              <w:t>486</w:t>
            </w:r>
          </w:p>
        </w:tc>
        <w:tc>
          <w:tcPr>
            <w:tcW w:w="2841" w:type="dxa"/>
          </w:tcPr>
          <w:p w:rsidR="00BC0987" w:rsidRPr="00BC0987" w:rsidRDefault="00BC0987" w:rsidP="00BC0987">
            <w:pPr>
              <w:pStyle w:val="Default"/>
              <w:cnfStyle w:val="000000000000"/>
              <w:rPr>
                <w:sz w:val="20"/>
                <w:szCs w:val="20"/>
              </w:rPr>
            </w:pPr>
            <w:r w:rsidRPr="00BC0987">
              <w:rPr>
                <w:sz w:val="20"/>
                <w:szCs w:val="20"/>
              </w:rPr>
              <w:t>115</w:t>
            </w:r>
          </w:p>
        </w:tc>
      </w:tr>
      <w:tr w:rsidR="00BC0987" w:rsidRPr="00BC0987" w:rsidTr="00BC0987">
        <w:tc>
          <w:tcPr>
            <w:cnfStyle w:val="001000000000"/>
            <w:tcW w:w="2840" w:type="dxa"/>
          </w:tcPr>
          <w:p w:rsidR="00BC0987" w:rsidRPr="00BC0987" w:rsidRDefault="00BC0987" w:rsidP="00BC0987">
            <w:pPr>
              <w:pStyle w:val="Default"/>
              <w:rPr>
                <w:sz w:val="20"/>
                <w:szCs w:val="20"/>
              </w:rPr>
            </w:pPr>
            <w:r w:rsidRPr="00BC0987">
              <w:rPr>
                <w:sz w:val="20"/>
                <w:szCs w:val="20"/>
              </w:rPr>
              <w:t>Tolerance</w:t>
            </w:r>
          </w:p>
        </w:tc>
        <w:tc>
          <w:tcPr>
            <w:tcW w:w="2841" w:type="dxa"/>
          </w:tcPr>
          <w:p w:rsidR="00BC0987" w:rsidRPr="00BC0987" w:rsidRDefault="00BC0987" w:rsidP="00BC0987">
            <w:pPr>
              <w:pStyle w:val="Default"/>
              <w:cnfStyle w:val="000000000000"/>
              <w:rPr>
                <w:sz w:val="20"/>
                <w:szCs w:val="20"/>
              </w:rPr>
            </w:pPr>
            <w:r w:rsidRPr="00BC0987">
              <w:rPr>
                <w:sz w:val="20"/>
                <w:szCs w:val="20"/>
              </w:rPr>
              <w:t>0.2</w:t>
            </w:r>
          </w:p>
        </w:tc>
        <w:tc>
          <w:tcPr>
            <w:tcW w:w="2841" w:type="dxa"/>
          </w:tcPr>
          <w:p w:rsidR="00BC0987" w:rsidRPr="00BC0987" w:rsidRDefault="00BC0987" w:rsidP="00BC0987">
            <w:pPr>
              <w:pStyle w:val="Default"/>
              <w:cnfStyle w:val="000000000000"/>
              <w:rPr>
                <w:sz w:val="20"/>
                <w:szCs w:val="20"/>
              </w:rPr>
            </w:pPr>
            <w:r w:rsidRPr="00BC0987">
              <w:rPr>
                <w:sz w:val="20"/>
                <w:szCs w:val="20"/>
              </w:rPr>
              <w:t>0.3</w:t>
            </w:r>
          </w:p>
        </w:tc>
      </w:tr>
      <w:tr w:rsidR="00BC0987" w:rsidRPr="00BC0987" w:rsidTr="00BC0987">
        <w:tc>
          <w:tcPr>
            <w:cnfStyle w:val="001000000000"/>
            <w:tcW w:w="2840" w:type="dxa"/>
          </w:tcPr>
          <w:p w:rsidR="00BC0987" w:rsidRPr="00BC0987" w:rsidRDefault="00BC0987" w:rsidP="00BC0987">
            <w:pPr>
              <w:pStyle w:val="Default"/>
              <w:rPr>
                <w:sz w:val="20"/>
                <w:szCs w:val="20"/>
              </w:rPr>
            </w:pPr>
            <w:r w:rsidRPr="00BC0987">
              <w:rPr>
                <w:sz w:val="20"/>
                <w:szCs w:val="20"/>
              </w:rPr>
              <w:t>No. of good forecasts</w:t>
            </w:r>
          </w:p>
        </w:tc>
        <w:tc>
          <w:tcPr>
            <w:tcW w:w="2841" w:type="dxa"/>
          </w:tcPr>
          <w:p w:rsidR="00BC0987" w:rsidRPr="00BC0987" w:rsidRDefault="00BC0987" w:rsidP="00BC0987">
            <w:pPr>
              <w:pStyle w:val="Default"/>
              <w:cnfStyle w:val="000000000000"/>
              <w:rPr>
                <w:sz w:val="20"/>
                <w:szCs w:val="20"/>
              </w:rPr>
            </w:pPr>
            <w:r w:rsidRPr="00BC0987">
              <w:rPr>
                <w:sz w:val="20"/>
                <w:szCs w:val="20"/>
              </w:rPr>
              <w:t>288</w:t>
            </w:r>
          </w:p>
        </w:tc>
        <w:tc>
          <w:tcPr>
            <w:tcW w:w="2841" w:type="dxa"/>
          </w:tcPr>
          <w:p w:rsidR="00BC0987" w:rsidRPr="00BC0987" w:rsidRDefault="00BC0987" w:rsidP="00BC0987">
            <w:pPr>
              <w:pStyle w:val="Default"/>
              <w:cnfStyle w:val="000000000000"/>
              <w:rPr>
                <w:sz w:val="20"/>
                <w:szCs w:val="20"/>
              </w:rPr>
            </w:pPr>
            <w:r w:rsidRPr="00BC0987">
              <w:rPr>
                <w:sz w:val="20"/>
                <w:szCs w:val="20"/>
              </w:rPr>
              <w:t>96</w:t>
            </w:r>
          </w:p>
        </w:tc>
      </w:tr>
      <w:tr w:rsidR="00BC0987" w:rsidRPr="00BC0987" w:rsidTr="00BC0987">
        <w:tc>
          <w:tcPr>
            <w:cnfStyle w:val="001000000000"/>
            <w:tcW w:w="2840" w:type="dxa"/>
          </w:tcPr>
          <w:p w:rsidR="00BC0987" w:rsidRPr="00BC0987" w:rsidRDefault="00BC0987" w:rsidP="00BC0987">
            <w:pPr>
              <w:pStyle w:val="Default"/>
              <w:rPr>
                <w:sz w:val="20"/>
                <w:szCs w:val="20"/>
              </w:rPr>
            </w:pPr>
            <w:r w:rsidRPr="00BC0987">
              <w:rPr>
                <w:sz w:val="20"/>
                <w:szCs w:val="20"/>
              </w:rPr>
              <w:t>No. of bad forecasts</w:t>
            </w:r>
          </w:p>
        </w:tc>
        <w:tc>
          <w:tcPr>
            <w:tcW w:w="2841" w:type="dxa"/>
          </w:tcPr>
          <w:p w:rsidR="00BC0987" w:rsidRPr="00BC0987" w:rsidRDefault="00BC0987" w:rsidP="00BC0987">
            <w:pPr>
              <w:pStyle w:val="Default"/>
              <w:cnfStyle w:val="000000000000"/>
              <w:rPr>
                <w:sz w:val="20"/>
                <w:szCs w:val="20"/>
              </w:rPr>
            </w:pPr>
            <w:r w:rsidRPr="00BC0987">
              <w:rPr>
                <w:sz w:val="20"/>
                <w:szCs w:val="20"/>
              </w:rPr>
              <w:t>96</w:t>
            </w:r>
          </w:p>
        </w:tc>
        <w:tc>
          <w:tcPr>
            <w:tcW w:w="2841" w:type="dxa"/>
          </w:tcPr>
          <w:p w:rsidR="00BC0987" w:rsidRPr="00BC0987" w:rsidRDefault="00BC0987" w:rsidP="00BC0987">
            <w:pPr>
              <w:pStyle w:val="Default"/>
              <w:cnfStyle w:val="000000000000"/>
              <w:rPr>
                <w:sz w:val="20"/>
                <w:szCs w:val="20"/>
              </w:rPr>
            </w:pPr>
            <w:r w:rsidRPr="00BC0987">
              <w:rPr>
                <w:sz w:val="20"/>
                <w:szCs w:val="20"/>
              </w:rPr>
              <w:t>19</w:t>
            </w:r>
          </w:p>
        </w:tc>
      </w:tr>
      <w:tr w:rsidR="00BC0987" w:rsidRPr="00BC0987" w:rsidTr="00BC0987">
        <w:tc>
          <w:tcPr>
            <w:cnfStyle w:val="001000000000"/>
            <w:tcW w:w="2840" w:type="dxa"/>
          </w:tcPr>
          <w:p w:rsidR="00BC0987" w:rsidRPr="00BC0987" w:rsidRDefault="00BC0987" w:rsidP="00BC0987">
            <w:pPr>
              <w:pStyle w:val="Default"/>
              <w:rPr>
                <w:sz w:val="20"/>
                <w:szCs w:val="20"/>
              </w:rPr>
            </w:pPr>
            <w:r w:rsidRPr="00BC0987">
              <w:rPr>
                <w:sz w:val="20"/>
                <w:szCs w:val="20"/>
              </w:rPr>
              <w:t>Average MSE</w:t>
            </w:r>
          </w:p>
        </w:tc>
        <w:tc>
          <w:tcPr>
            <w:tcW w:w="2841" w:type="dxa"/>
          </w:tcPr>
          <w:p w:rsidR="00BC0987" w:rsidRPr="00BC0987" w:rsidRDefault="00BC0987" w:rsidP="00BC0987">
            <w:pPr>
              <w:pStyle w:val="Default"/>
              <w:cnfStyle w:val="000000000000"/>
              <w:rPr>
                <w:sz w:val="20"/>
                <w:szCs w:val="20"/>
              </w:rPr>
            </w:pPr>
            <w:r w:rsidRPr="00BC0987">
              <w:rPr>
                <w:sz w:val="20"/>
                <w:szCs w:val="20"/>
              </w:rPr>
              <w:t>0.1724</w:t>
            </w:r>
          </w:p>
        </w:tc>
        <w:tc>
          <w:tcPr>
            <w:tcW w:w="2841" w:type="dxa"/>
          </w:tcPr>
          <w:p w:rsidR="00BC0987" w:rsidRPr="00BC0987" w:rsidRDefault="00BC0987" w:rsidP="00BC0987">
            <w:pPr>
              <w:pStyle w:val="Default"/>
              <w:cnfStyle w:val="000000000000"/>
              <w:rPr>
                <w:sz w:val="20"/>
                <w:szCs w:val="20"/>
              </w:rPr>
            </w:pPr>
            <w:r w:rsidRPr="00BC0987">
              <w:rPr>
                <w:sz w:val="20"/>
                <w:szCs w:val="20"/>
              </w:rPr>
              <w:t>13.254</w:t>
            </w:r>
          </w:p>
        </w:tc>
      </w:tr>
    </w:tbl>
    <w:p w:rsidR="00B450E2" w:rsidRPr="00BC0987" w:rsidRDefault="00B450E2" w:rsidP="00BF750B">
      <w:pPr>
        <w:pStyle w:val="Default"/>
        <w:jc w:val="both"/>
        <w:rPr>
          <w:sz w:val="20"/>
          <w:szCs w:val="20"/>
        </w:rPr>
        <w:sectPr w:rsidR="00B450E2" w:rsidRPr="00BC0987" w:rsidSect="00B450E2">
          <w:footnotePr>
            <w:numFmt w:val="chicago"/>
          </w:footnotePr>
          <w:type w:val="continuous"/>
          <w:pgSz w:w="11906" w:h="16838"/>
          <w:pgMar w:top="1440" w:right="1800" w:bottom="1440" w:left="1800" w:header="708" w:footer="708" w:gutter="0"/>
          <w:cols w:space="708"/>
          <w:docGrid w:linePitch="360"/>
        </w:sectPr>
      </w:pPr>
    </w:p>
    <w:p w:rsidR="00B450E2" w:rsidRPr="00BC0987" w:rsidRDefault="00B450E2" w:rsidP="00BF750B">
      <w:pPr>
        <w:pStyle w:val="Default"/>
        <w:jc w:val="both"/>
        <w:rPr>
          <w:sz w:val="20"/>
          <w:szCs w:val="20"/>
        </w:rPr>
        <w:sectPr w:rsidR="00B450E2" w:rsidRPr="00BC0987" w:rsidSect="00B450E2">
          <w:footnotePr>
            <w:numFmt w:val="chicago"/>
          </w:footnotePr>
          <w:type w:val="continuous"/>
          <w:pgSz w:w="11906" w:h="16838"/>
          <w:pgMar w:top="1440" w:right="836" w:bottom="1440" w:left="990" w:header="708" w:footer="708" w:gutter="0"/>
          <w:cols w:num="2" w:space="206"/>
          <w:docGrid w:linePitch="360"/>
        </w:sectPr>
      </w:pPr>
    </w:p>
    <w:p w:rsidR="00BC0987" w:rsidRPr="00BC0987" w:rsidRDefault="00BC0987" w:rsidP="000745B4">
      <w:pPr>
        <w:pStyle w:val="Default"/>
        <w:rPr>
          <w:sz w:val="20"/>
          <w:szCs w:val="20"/>
        </w:rPr>
      </w:pPr>
    </w:p>
    <w:p w:rsidR="00FC5E52" w:rsidRPr="00BC0987" w:rsidRDefault="00D26DBA" w:rsidP="000745B4">
      <w:pPr>
        <w:pStyle w:val="Default"/>
        <w:rPr>
          <w:sz w:val="20"/>
          <w:szCs w:val="20"/>
        </w:rPr>
      </w:pPr>
      <w:r w:rsidRPr="00BC0987">
        <w:rPr>
          <w:sz w:val="20"/>
          <w:szCs w:val="20"/>
        </w:rPr>
        <w:t>Figure 6 – Results Summary of BPNN</w:t>
      </w:r>
    </w:p>
    <w:p w:rsidR="00F6334B" w:rsidRPr="00BC0987" w:rsidRDefault="00F6334B" w:rsidP="000745B4">
      <w:pPr>
        <w:pStyle w:val="Default"/>
        <w:rPr>
          <w:sz w:val="20"/>
          <w:szCs w:val="20"/>
        </w:rPr>
      </w:pPr>
    </w:p>
    <w:p w:rsidR="00B450E2" w:rsidRPr="00BC0987" w:rsidRDefault="00B450E2" w:rsidP="003C7739">
      <w:pPr>
        <w:pStyle w:val="Heading1"/>
        <w:numPr>
          <w:ilvl w:val="0"/>
          <w:numId w:val="16"/>
        </w:numPr>
        <w:rPr>
          <w:sz w:val="20"/>
          <w:szCs w:val="20"/>
          <w:u w:val="single"/>
        </w:rPr>
        <w:sectPr w:rsidR="00B450E2" w:rsidRPr="00BC0987" w:rsidSect="00B450E2">
          <w:footnotePr>
            <w:numFmt w:val="chicago"/>
          </w:footnotePr>
          <w:type w:val="continuous"/>
          <w:pgSz w:w="11906" w:h="16838"/>
          <w:pgMar w:top="1440" w:right="1800" w:bottom="1440" w:left="1800" w:header="708" w:footer="708" w:gutter="0"/>
          <w:cols w:space="708"/>
          <w:docGrid w:linePitch="360"/>
        </w:sectPr>
      </w:pPr>
    </w:p>
    <w:p w:rsidR="006D3A42" w:rsidRPr="00BC0987" w:rsidRDefault="003C7739" w:rsidP="003C7739">
      <w:pPr>
        <w:pStyle w:val="Heading1"/>
        <w:numPr>
          <w:ilvl w:val="0"/>
          <w:numId w:val="16"/>
        </w:numPr>
        <w:rPr>
          <w:b w:val="0"/>
          <w:sz w:val="20"/>
          <w:szCs w:val="20"/>
        </w:rPr>
      </w:pPr>
      <w:r w:rsidRPr="00BC0987">
        <w:rPr>
          <w:sz w:val="20"/>
          <w:szCs w:val="20"/>
          <w:u w:val="single"/>
        </w:rPr>
        <w:lastRenderedPageBreak/>
        <w:t>Conclusion and Future Work</w:t>
      </w:r>
    </w:p>
    <w:p w:rsidR="00F6334B" w:rsidRPr="00BC0987" w:rsidRDefault="00F6334B" w:rsidP="00BF750B">
      <w:pPr>
        <w:jc w:val="both"/>
        <w:rPr>
          <w:sz w:val="20"/>
          <w:szCs w:val="20"/>
        </w:rPr>
      </w:pPr>
      <w:r w:rsidRPr="00BC0987">
        <w:rPr>
          <w:sz w:val="20"/>
          <w:szCs w:val="20"/>
        </w:rPr>
        <w:t xml:space="preserve">We have presented an overview of the reasons for non-diffusion of GIS in hydrocarbon </w:t>
      </w:r>
      <w:r w:rsidR="0031464D" w:rsidRPr="00BC0987">
        <w:rPr>
          <w:sz w:val="20"/>
          <w:szCs w:val="20"/>
        </w:rPr>
        <w:t xml:space="preserve">and other </w:t>
      </w:r>
      <w:r w:rsidRPr="00BC0987">
        <w:rPr>
          <w:sz w:val="20"/>
          <w:szCs w:val="20"/>
        </w:rPr>
        <w:t>industr</w:t>
      </w:r>
      <w:r w:rsidR="0031464D" w:rsidRPr="00BC0987">
        <w:rPr>
          <w:sz w:val="20"/>
          <w:szCs w:val="20"/>
        </w:rPr>
        <w:t>ies</w:t>
      </w:r>
      <w:r w:rsidRPr="00BC0987">
        <w:rPr>
          <w:sz w:val="20"/>
          <w:szCs w:val="20"/>
        </w:rPr>
        <w:t xml:space="preserve"> of developing countries. We identified three reasons for non-diffusion. (1). Non-friendly GUIs (2). Unreliable accuracy of spatial data (3). Non-standardization of GIS symbology. For the first one we proposed few enhancements in existing GIS interfaces so that the interfaces become usable and easy for novice users. To deal with positional and imagery inaccuracy, backpropogation neural network is introduced which is trained on different ranges and new data is validated on the basis of those ranges. New data can also define certain change in previous range. For standardization of GIS symbology, all the organizations are motivated to follow standard symbologies. Virtual machine is incorporated to ensure standardization of </w:t>
      </w:r>
      <w:r w:rsidRPr="00BC0987">
        <w:rPr>
          <w:sz w:val="20"/>
          <w:szCs w:val="20"/>
        </w:rPr>
        <w:lastRenderedPageBreak/>
        <w:t>symbology. A system GINU is developed to support novice users in GIS usage hence increasing the diffusion of GIS in hydrocarbon industry.</w:t>
      </w:r>
    </w:p>
    <w:p w:rsidR="003C7739" w:rsidRPr="00BC0987" w:rsidRDefault="00F6334B" w:rsidP="00BF750B">
      <w:pPr>
        <w:jc w:val="both"/>
        <w:rPr>
          <w:sz w:val="20"/>
          <w:szCs w:val="20"/>
        </w:rPr>
      </w:pPr>
      <w:r w:rsidRPr="00BC0987">
        <w:rPr>
          <w:sz w:val="20"/>
          <w:szCs w:val="20"/>
        </w:rPr>
        <w:t>The work can be extended to actually include virtual symbology storage in the system. The validation of data for ensuring accuracy can also be enhanced by identifying patterns, trends and distribution of data in the existing database and to enforce new input to follow the same pattern and trend.</w:t>
      </w:r>
    </w:p>
    <w:p w:rsidR="001E2B1A" w:rsidRDefault="001E2B1A" w:rsidP="00F6334B"/>
    <w:p w:rsidR="001E2B1A" w:rsidRPr="001E2B1A" w:rsidRDefault="001E2B1A" w:rsidP="001E2B1A">
      <w:pPr>
        <w:pStyle w:val="ListParagraph"/>
        <w:numPr>
          <w:ilvl w:val="0"/>
          <w:numId w:val="16"/>
        </w:numPr>
        <w:rPr>
          <w:b/>
          <w:u w:val="single"/>
        </w:rPr>
      </w:pPr>
      <w:r>
        <w:rPr>
          <w:b/>
          <w:u w:val="single"/>
        </w:rPr>
        <w:t>References</w:t>
      </w:r>
    </w:p>
    <w:p w:rsidR="001E2B1A" w:rsidRDefault="001E2B1A" w:rsidP="001E2B1A">
      <w:pPr>
        <w:rPr>
          <w:b/>
          <w:u w:val="single"/>
        </w:rPr>
      </w:pPr>
    </w:p>
    <w:p w:rsidR="003D15B7" w:rsidRDefault="003D15B7" w:rsidP="006835DD">
      <w:pPr>
        <w:pStyle w:val="PEPbodytext"/>
        <w:spacing w:after="6"/>
        <w:rPr>
          <w:sz w:val="16"/>
          <w:szCs w:val="16"/>
        </w:rPr>
      </w:pPr>
      <w:r w:rsidRPr="00DE4C67">
        <w:rPr>
          <w:sz w:val="16"/>
          <w:szCs w:val="16"/>
        </w:rPr>
        <w:t>Adam</w:t>
      </w:r>
      <w:r>
        <w:rPr>
          <w:sz w:val="16"/>
          <w:szCs w:val="16"/>
        </w:rPr>
        <w:t>, S</w:t>
      </w:r>
      <w:r w:rsidRPr="00DE4C67">
        <w:rPr>
          <w:sz w:val="16"/>
          <w:szCs w:val="16"/>
        </w:rPr>
        <w:t>., 2000. High Resolution Satellite Imagery: From Spies to Pipeline Management</w:t>
      </w:r>
      <w:r>
        <w:rPr>
          <w:sz w:val="16"/>
          <w:szCs w:val="16"/>
        </w:rPr>
        <w:t>.</w:t>
      </w:r>
      <w:r w:rsidRPr="00DE4C67">
        <w:rPr>
          <w:sz w:val="16"/>
          <w:szCs w:val="16"/>
        </w:rPr>
        <w:t xml:space="preserve"> </w:t>
      </w:r>
      <w:r w:rsidRPr="00D67361">
        <w:rPr>
          <w:i/>
          <w:sz w:val="16"/>
          <w:szCs w:val="16"/>
        </w:rPr>
        <w:t>Proceedings of GIS for Oil and Gas Conference 2000</w:t>
      </w:r>
      <w:r w:rsidRPr="00DE4C67">
        <w:rPr>
          <w:sz w:val="16"/>
          <w:szCs w:val="16"/>
        </w:rPr>
        <w:t xml:space="preserve">. </w:t>
      </w:r>
    </w:p>
    <w:p w:rsidR="003D15B7" w:rsidRDefault="003D15B7" w:rsidP="006835DD">
      <w:pPr>
        <w:pStyle w:val="PEPbodytext"/>
        <w:spacing w:after="6"/>
        <w:rPr>
          <w:sz w:val="16"/>
          <w:szCs w:val="16"/>
        </w:rPr>
      </w:pPr>
    </w:p>
    <w:p w:rsidR="003D15B7" w:rsidRDefault="003D15B7" w:rsidP="006835DD">
      <w:pPr>
        <w:pStyle w:val="PEPbodytext"/>
        <w:spacing w:after="6"/>
        <w:rPr>
          <w:sz w:val="16"/>
          <w:szCs w:val="16"/>
        </w:rPr>
      </w:pPr>
      <w:r w:rsidRPr="00DE4C67">
        <w:rPr>
          <w:sz w:val="16"/>
          <w:szCs w:val="16"/>
        </w:rPr>
        <w:lastRenderedPageBreak/>
        <w:t>Anselin, Luc., 1999. Interactive techniques and Exploratory Spatial Data Analysis.</w:t>
      </w:r>
      <w:r>
        <w:rPr>
          <w:sz w:val="16"/>
          <w:szCs w:val="16"/>
        </w:rPr>
        <w:t xml:space="preserve"> In: </w:t>
      </w:r>
      <w:r w:rsidRPr="000846E3">
        <w:rPr>
          <w:i/>
          <w:sz w:val="16"/>
          <w:szCs w:val="16"/>
        </w:rPr>
        <w:t>Geographical Information Systems: principles, techniques, management and applications</w:t>
      </w:r>
      <w:r w:rsidRPr="00DE4C67">
        <w:rPr>
          <w:sz w:val="16"/>
          <w:szCs w:val="16"/>
        </w:rPr>
        <w:t xml:space="preserve">. Cambridge: Geoinformation International. </w:t>
      </w:r>
    </w:p>
    <w:p w:rsidR="003D15B7" w:rsidRDefault="003D15B7" w:rsidP="006835DD">
      <w:pPr>
        <w:pStyle w:val="PEPbodytext"/>
        <w:spacing w:after="6"/>
        <w:rPr>
          <w:sz w:val="16"/>
          <w:szCs w:val="16"/>
        </w:rPr>
      </w:pPr>
    </w:p>
    <w:p w:rsidR="003D15B7" w:rsidRDefault="003D15B7" w:rsidP="006835DD">
      <w:pPr>
        <w:pStyle w:val="PEPbodytext"/>
        <w:spacing w:after="6"/>
        <w:rPr>
          <w:sz w:val="16"/>
          <w:szCs w:val="16"/>
        </w:rPr>
      </w:pPr>
      <w:r w:rsidRPr="00DE4C67">
        <w:rPr>
          <w:sz w:val="16"/>
          <w:szCs w:val="16"/>
        </w:rPr>
        <w:t>Barrel</w:t>
      </w:r>
      <w:r>
        <w:rPr>
          <w:sz w:val="16"/>
          <w:szCs w:val="16"/>
        </w:rPr>
        <w:t>, K.A</w:t>
      </w:r>
      <w:r w:rsidRPr="00DE4C67">
        <w:rPr>
          <w:sz w:val="16"/>
          <w:szCs w:val="16"/>
        </w:rPr>
        <w:t>., 2000. GIS: The Exploration and Exploitation Tool</w:t>
      </w:r>
      <w:r>
        <w:rPr>
          <w:sz w:val="16"/>
          <w:szCs w:val="16"/>
        </w:rPr>
        <w:t xml:space="preserve">: </w:t>
      </w:r>
      <w:r w:rsidRPr="00DE4C67">
        <w:rPr>
          <w:sz w:val="16"/>
          <w:szCs w:val="16"/>
        </w:rPr>
        <w:t>Geographic information systems in petroleum exploration and development</w:t>
      </w:r>
      <w:r>
        <w:rPr>
          <w:sz w:val="16"/>
          <w:szCs w:val="16"/>
        </w:rPr>
        <w:t xml:space="preserve">. </w:t>
      </w:r>
      <w:r w:rsidRPr="00D67361">
        <w:rPr>
          <w:i/>
          <w:sz w:val="16"/>
          <w:szCs w:val="16"/>
        </w:rPr>
        <w:t>AAPG Computer Applications in Geology</w:t>
      </w:r>
      <w:r>
        <w:rPr>
          <w:sz w:val="16"/>
          <w:szCs w:val="16"/>
        </w:rPr>
        <w:t>.</w:t>
      </w:r>
      <w:r w:rsidRPr="00DE4C67">
        <w:rPr>
          <w:sz w:val="16"/>
          <w:szCs w:val="16"/>
        </w:rPr>
        <w:t xml:space="preserve"> 4, 237–248. </w:t>
      </w:r>
    </w:p>
    <w:p w:rsidR="003D15B7" w:rsidRDefault="003D15B7" w:rsidP="006835DD">
      <w:pPr>
        <w:pStyle w:val="PEPbodytext"/>
        <w:spacing w:after="6"/>
        <w:rPr>
          <w:sz w:val="16"/>
          <w:szCs w:val="16"/>
        </w:rPr>
      </w:pPr>
    </w:p>
    <w:p w:rsidR="00222BE2" w:rsidRDefault="00222BE2" w:rsidP="006835DD">
      <w:pPr>
        <w:pStyle w:val="PEPbodytext"/>
        <w:spacing w:after="6"/>
        <w:rPr>
          <w:sz w:val="16"/>
          <w:szCs w:val="16"/>
        </w:rPr>
      </w:pPr>
      <w:r w:rsidRPr="00DE4C67">
        <w:rPr>
          <w:sz w:val="16"/>
          <w:szCs w:val="16"/>
        </w:rPr>
        <w:t>Boudreau, M</w:t>
      </w:r>
      <w:r>
        <w:rPr>
          <w:sz w:val="16"/>
          <w:szCs w:val="16"/>
        </w:rPr>
        <w:t>.</w:t>
      </w:r>
      <w:r w:rsidRPr="00DE4C67">
        <w:rPr>
          <w:sz w:val="16"/>
          <w:szCs w:val="16"/>
        </w:rPr>
        <w:t>C</w:t>
      </w:r>
      <w:r>
        <w:rPr>
          <w:sz w:val="16"/>
          <w:szCs w:val="16"/>
        </w:rPr>
        <w:t>.</w:t>
      </w:r>
      <w:r w:rsidRPr="00DE4C67">
        <w:rPr>
          <w:sz w:val="16"/>
          <w:szCs w:val="16"/>
        </w:rPr>
        <w:t>, Gefen,D</w:t>
      </w:r>
      <w:r>
        <w:rPr>
          <w:sz w:val="16"/>
          <w:szCs w:val="16"/>
        </w:rPr>
        <w:t>.,</w:t>
      </w:r>
      <w:r w:rsidRPr="00DE4C67">
        <w:rPr>
          <w:sz w:val="16"/>
          <w:szCs w:val="16"/>
        </w:rPr>
        <w:t xml:space="preserve"> </w:t>
      </w:r>
      <w:r>
        <w:rPr>
          <w:sz w:val="16"/>
          <w:szCs w:val="16"/>
        </w:rPr>
        <w:t xml:space="preserve"> </w:t>
      </w:r>
      <w:r w:rsidRPr="00DE4C67">
        <w:rPr>
          <w:sz w:val="16"/>
          <w:szCs w:val="16"/>
        </w:rPr>
        <w:t xml:space="preserve">Straub,D., 2001. Validation in IS Research: A State-ofthe-Art Assessment. </w:t>
      </w:r>
      <w:r w:rsidRPr="00B741D5">
        <w:rPr>
          <w:i/>
          <w:iCs/>
          <w:sz w:val="16"/>
          <w:szCs w:val="16"/>
        </w:rPr>
        <w:t>MIS Quarterly</w:t>
      </w:r>
      <w:r>
        <w:rPr>
          <w:sz w:val="16"/>
          <w:szCs w:val="16"/>
        </w:rPr>
        <w:t>.</w:t>
      </w:r>
      <w:r w:rsidRPr="00DE4C67">
        <w:rPr>
          <w:sz w:val="16"/>
          <w:szCs w:val="16"/>
        </w:rPr>
        <w:t xml:space="preserve"> 25, 1-24.</w:t>
      </w:r>
      <w:r>
        <w:rPr>
          <w:sz w:val="16"/>
          <w:szCs w:val="16"/>
        </w:rPr>
        <w:t xml:space="preserve"> </w:t>
      </w:r>
    </w:p>
    <w:p w:rsidR="00222BE2" w:rsidRDefault="00222BE2" w:rsidP="006835DD">
      <w:pPr>
        <w:pStyle w:val="PEPbodytext"/>
        <w:spacing w:after="6"/>
        <w:rPr>
          <w:sz w:val="16"/>
          <w:szCs w:val="16"/>
        </w:rPr>
      </w:pPr>
    </w:p>
    <w:p w:rsidR="0007593F" w:rsidRDefault="0007593F" w:rsidP="006835DD">
      <w:pPr>
        <w:pStyle w:val="PEPbodytext"/>
        <w:spacing w:after="6"/>
        <w:rPr>
          <w:sz w:val="16"/>
          <w:szCs w:val="16"/>
        </w:rPr>
      </w:pPr>
      <w:r>
        <w:rPr>
          <w:sz w:val="16"/>
          <w:szCs w:val="16"/>
        </w:rPr>
        <w:t>Cahan, B.,</w:t>
      </w:r>
      <w:r w:rsidRPr="00DE4C67">
        <w:rPr>
          <w:sz w:val="16"/>
          <w:szCs w:val="16"/>
        </w:rPr>
        <w:t xml:space="preserve"> Ball, M., 2002. GIS at Ground Zero: Spatial technology bolsters World Trade Center response and recovery</w:t>
      </w:r>
      <w:r>
        <w:rPr>
          <w:sz w:val="16"/>
          <w:szCs w:val="16"/>
        </w:rPr>
        <w:t>.</w:t>
      </w:r>
      <w:r w:rsidRPr="00DE4C67">
        <w:rPr>
          <w:sz w:val="16"/>
          <w:szCs w:val="16"/>
        </w:rPr>
        <w:t xml:space="preserve"> </w:t>
      </w:r>
      <w:r w:rsidRPr="00541C17">
        <w:rPr>
          <w:i/>
          <w:iCs/>
          <w:sz w:val="16"/>
          <w:szCs w:val="16"/>
        </w:rPr>
        <w:t>GEOWorld</w:t>
      </w:r>
      <w:r>
        <w:rPr>
          <w:sz w:val="16"/>
          <w:szCs w:val="16"/>
        </w:rPr>
        <w:t>,</w:t>
      </w:r>
      <w:r w:rsidRPr="00DE4C67">
        <w:rPr>
          <w:sz w:val="16"/>
          <w:szCs w:val="16"/>
        </w:rPr>
        <w:t xml:space="preserve"> 26–29. </w:t>
      </w:r>
    </w:p>
    <w:p w:rsidR="0007593F" w:rsidRDefault="0007593F" w:rsidP="006835DD">
      <w:pPr>
        <w:pStyle w:val="PEPbodytext"/>
        <w:spacing w:after="6"/>
        <w:rPr>
          <w:sz w:val="16"/>
          <w:szCs w:val="16"/>
        </w:rPr>
      </w:pPr>
    </w:p>
    <w:p w:rsidR="00EF3AE0" w:rsidRDefault="00EF3AE0" w:rsidP="006835DD">
      <w:pPr>
        <w:pStyle w:val="PEPbodytext"/>
        <w:spacing w:after="6"/>
        <w:rPr>
          <w:sz w:val="16"/>
          <w:szCs w:val="16"/>
        </w:rPr>
      </w:pPr>
      <w:r w:rsidRPr="00DE4C67">
        <w:rPr>
          <w:sz w:val="16"/>
          <w:szCs w:val="16"/>
        </w:rPr>
        <w:t>Cai,</w:t>
      </w:r>
      <w:r>
        <w:rPr>
          <w:sz w:val="16"/>
          <w:szCs w:val="16"/>
        </w:rPr>
        <w:t xml:space="preserve">G., </w:t>
      </w:r>
      <w:r w:rsidRPr="00DE4C67">
        <w:rPr>
          <w:sz w:val="16"/>
          <w:szCs w:val="16"/>
        </w:rPr>
        <w:t>Sharma,</w:t>
      </w:r>
      <w:r>
        <w:rPr>
          <w:sz w:val="16"/>
          <w:szCs w:val="16"/>
        </w:rPr>
        <w:t>R.,</w:t>
      </w:r>
      <w:r w:rsidRPr="00DE4C67">
        <w:rPr>
          <w:sz w:val="16"/>
          <w:szCs w:val="16"/>
        </w:rPr>
        <w:t xml:space="preserve"> MacEachern</w:t>
      </w:r>
      <w:r>
        <w:rPr>
          <w:sz w:val="16"/>
          <w:szCs w:val="16"/>
        </w:rPr>
        <w:t>, A.M.</w:t>
      </w:r>
      <w:r w:rsidRPr="00DE4C67">
        <w:rPr>
          <w:sz w:val="16"/>
          <w:szCs w:val="16"/>
        </w:rPr>
        <w:t>, Brewer</w:t>
      </w:r>
      <w:r>
        <w:rPr>
          <w:sz w:val="16"/>
          <w:szCs w:val="16"/>
        </w:rPr>
        <w:t>, I</w:t>
      </w:r>
      <w:r w:rsidRPr="00DE4C67">
        <w:rPr>
          <w:sz w:val="16"/>
          <w:szCs w:val="16"/>
        </w:rPr>
        <w:t>., 2006. Human-GIS Interaction Issues in Crisis Response</w:t>
      </w:r>
      <w:r>
        <w:rPr>
          <w:sz w:val="16"/>
          <w:szCs w:val="16"/>
        </w:rPr>
        <w:t>.</w:t>
      </w:r>
      <w:r w:rsidRPr="00DE4C67">
        <w:rPr>
          <w:sz w:val="16"/>
          <w:szCs w:val="16"/>
        </w:rPr>
        <w:t xml:space="preserve"> </w:t>
      </w:r>
      <w:r w:rsidRPr="00155F6F">
        <w:rPr>
          <w:i/>
          <w:sz w:val="16"/>
          <w:szCs w:val="16"/>
        </w:rPr>
        <w:t>International Journal of Risk Assessment and Management</w:t>
      </w:r>
      <w:r w:rsidRPr="00DE4C67">
        <w:rPr>
          <w:sz w:val="16"/>
          <w:szCs w:val="16"/>
        </w:rPr>
        <w:t xml:space="preserve">, </w:t>
      </w:r>
      <w:r>
        <w:rPr>
          <w:sz w:val="16"/>
          <w:szCs w:val="16"/>
        </w:rPr>
        <w:t>6(4),</w:t>
      </w:r>
      <w:r w:rsidRPr="00DE4C67">
        <w:rPr>
          <w:sz w:val="16"/>
          <w:szCs w:val="16"/>
        </w:rPr>
        <w:t xml:space="preserve"> 388-407. </w:t>
      </w:r>
    </w:p>
    <w:p w:rsidR="00EF3AE0" w:rsidRDefault="00EF3AE0" w:rsidP="006835DD">
      <w:pPr>
        <w:pStyle w:val="PEPbodytext"/>
        <w:spacing w:after="6"/>
        <w:rPr>
          <w:sz w:val="16"/>
          <w:szCs w:val="16"/>
        </w:rPr>
      </w:pPr>
    </w:p>
    <w:p w:rsidR="003D15B7" w:rsidRDefault="003D15B7" w:rsidP="006835DD">
      <w:pPr>
        <w:pStyle w:val="PEPbodytext"/>
        <w:spacing w:after="6"/>
        <w:rPr>
          <w:sz w:val="16"/>
          <w:szCs w:val="16"/>
        </w:rPr>
      </w:pPr>
      <w:r w:rsidRPr="00DE4C67">
        <w:rPr>
          <w:sz w:val="16"/>
          <w:szCs w:val="16"/>
        </w:rPr>
        <w:t>Chang, N.B., Wei, Y.L., Tseng, C.C., Kao, C.Y.J.,</w:t>
      </w:r>
      <w:r>
        <w:rPr>
          <w:sz w:val="16"/>
          <w:szCs w:val="16"/>
        </w:rPr>
        <w:t xml:space="preserve"> </w:t>
      </w:r>
      <w:r w:rsidRPr="00DE4C67">
        <w:rPr>
          <w:sz w:val="16"/>
          <w:szCs w:val="16"/>
        </w:rPr>
        <w:t xml:space="preserve">1997. </w:t>
      </w:r>
      <w:r>
        <w:rPr>
          <w:sz w:val="16"/>
          <w:szCs w:val="16"/>
        </w:rPr>
        <w:t xml:space="preserve"> </w:t>
      </w:r>
      <w:r w:rsidRPr="00DE4C67">
        <w:rPr>
          <w:sz w:val="16"/>
          <w:szCs w:val="16"/>
        </w:rPr>
        <w:t>The design of a GIS-based decision</w:t>
      </w:r>
      <w:r>
        <w:rPr>
          <w:sz w:val="16"/>
          <w:szCs w:val="16"/>
        </w:rPr>
        <w:t xml:space="preserve"> </w:t>
      </w:r>
      <w:r w:rsidRPr="00DE4C67">
        <w:rPr>
          <w:sz w:val="16"/>
          <w:szCs w:val="16"/>
        </w:rPr>
        <w:t>support system for chemical emergency preparedness and response in an urban environment</w:t>
      </w:r>
      <w:r w:rsidRPr="00DE4C67">
        <w:rPr>
          <w:i/>
          <w:iCs/>
          <w:sz w:val="16"/>
          <w:szCs w:val="16"/>
        </w:rPr>
        <w:t>.</w:t>
      </w:r>
      <w:r w:rsidRPr="00DE4C67">
        <w:rPr>
          <w:iCs/>
          <w:sz w:val="16"/>
          <w:szCs w:val="16"/>
        </w:rPr>
        <w:t xml:space="preserve"> </w:t>
      </w:r>
      <w:r w:rsidRPr="008B4170">
        <w:rPr>
          <w:i/>
          <w:iCs/>
          <w:sz w:val="16"/>
          <w:szCs w:val="16"/>
        </w:rPr>
        <w:t>Computer, Environment, and Urban System</w:t>
      </w:r>
      <w:r w:rsidRPr="00DE4C67">
        <w:rPr>
          <w:sz w:val="16"/>
          <w:szCs w:val="16"/>
        </w:rPr>
        <w:t xml:space="preserve">. </w:t>
      </w:r>
      <w:r w:rsidRPr="008B4170">
        <w:rPr>
          <w:bCs/>
          <w:sz w:val="16"/>
          <w:szCs w:val="16"/>
        </w:rPr>
        <w:t>21</w:t>
      </w:r>
      <w:r w:rsidRPr="00DE4C67">
        <w:rPr>
          <w:sz w:val="16"/>
          <w:szCs w:val="16"/>
        </w:rPr>
        <w:t>(1)</w:t>
      </w:r>
      <w:r>
        <w:rPr>
          <w:sz w:val="16"/>
          <w:szCs w:val="16"/>
        </w:rPr>
        <w:t xml:space="preserve">, </w:t>
      </w:r>
      <w:r w:rsidRPr="00DE4C67">
        <w:rPr>
          <w:sz w:val="16"/>
          <w:szCs w:val="16"/>
        </w:rPr>
        <w:t>67-94.</w:t>
      </w:r>
      <w:r>
        <w:rPr>
          <w:sz w:val="16"/>
          <w:szCs w:val="16"/>
        </w:rPr>
        <w:t xml:space="preserve"> </w:t>
      </w:r>
    </w:p>
    <w:p w:rsidR="003D15B7" w:rsidRDefault="003D15B7" w:rsidP="006835DD">
      <w:pPr>
        <w:pStyle w:val="PEPbodytext"/>
        <w:spacing w:after="6"/>
        <w:rPr>
          <w:sz w:val="16"/>
          <w:szCs w:val="16"/>
        </w:rPr>
      </w:pPr>
    </w:p>
    <w:p w:rsidR="003D15B7" w:rsidRDefault="003D15B7" w:rsidP="006835DD">
      <w:pPr>
        <w:pStyle w:val="PEPbodytext"/>
        <w:spacing w:after="6"/>
        <w:rPr>
          <w:sz w:val="16"/>
          <w:szCs w:val="16"/>
        </w:rPr>
      </w:pPr>
      <w:r w:rsidRPr="00DE4C67">
        <w:rPr>
          <w:sz w:val="16"/>
          <w:szCs w:val="16"/>
        </w:rPr>
        <w:t>Colijn</w:t>
      </w:r>
      <w:r>
        <w:rPr>
          <w:sz w:val="16"/>
          <w:szCs w:val="16"/>
        </w:rPr>
        <w:t>, R</w:t>
      </w:r>
      <w:r w:rsidRPr="00DE4C67">
        <w:rPr>
          <w:sz w:val="16"/>
          <w:szCs w:val="16"/>
        </w:rPr>
        <w:t xml:space="preserve">., 2000. </w:t>
      </w:r>
      <w:r w:rsidRPr="007E5298">
        <w:rPr>
          <w:i/>
          <w:sz w:val="16"/>
          <w:szCs w:val="16"/>
        </w:rPr>
        <w:t>The Diffusion of GIS at Municipalities in the Netharlands</w:t>
      </w:r>
      <w:r>
        <w:rPr>
          <w:sz w:val="16"/>
          <w:szCs w:val="16"/>
        </w:rPr>
        <w:t>.</w:t>
      </w:r>
      <w:r w:rsidRPr="00DE4C67">
        <w:rPr>
          <w:sz w:val="16"/>
          <w:szCs w:val="16"/>
        </w:rPr>
        <w:t xml:space="preserve"> M.Sc Thesis</w:t>
      </w:r>
      <w:r>
        <w:rPr>
          <w:sz w:val="16"/>
          <w:szCs w:val="16"/>
        </w:rPr>
        <w:t>.</w:t>
      </w:r>
      <w:r w:rsidRPr="00DE4C67">
        <w:rPr>
          <w:sz w:val="16"/>
          <w:szCs w:val="16"/>
        </w:rPr>
        <w:t xml:space="preserve"> Vrije University Amsterdam. </w:t>
      </w:r>
    </w:p>
    <w:p w:rsidR="003D15B7" w:rsidRDefault="003D15B7" w:rsidP="006835DD">
      <w:pPr>
        <w:pStyle w:val="PEPbodytext"/>
        <w:spacing w:after="6"/>
        <w:rPr>
          <w:sz w:val="16"/>
          <w:szCs w:val="16"/>
        </w:rPr>
      </w:pPr>
    </w:p>
    <w:p w:rsidR="003D15B7" w:rsidRDefault="003D15B7" w:rsidP="006835DD">
      <w:pPr>
        <w:pStyle w:val="PEPbodytext"/>
        <w:spacing w:after="6"/>
        <w:rPr>
          <w:sz w:val="16"/>
          <w:szCs w:val="16"/>
        </w:rPr>
      </w:pPr>
      <w:r>
        <w:rPr>
          <w:sz w:val="16"/>
          <w:szCs w:val="16"/>
        </w:rPr>
        <w:t xml:space="preserve">Dalal-Clayton, B., </w:t>
      </w:r>
      <w:r w:rsidRPr="00DE4C67">
        <w:rPr>
          <w:sz w:val="16"/>
          <w:szCs w:val="16"/>
        </w:rPr>
        <w:t>Dent</w:t>
      </w:r>
      <w:r>
        <w:rPr>
          <w:sz w:val="16"/>
          <w:szCs w:val="16"/>
        </w:rPr>
        <w:t>, D</w:t>
      </w:r>
      <w:r w:rsidRPr="00DE4C67">
        <w:rPr>
          <w:sz w:val="16"/>
          <w:szCs w:val="16"/>
        </w:rPr>
        <w:t>.,1993. Surveys, plans and people. A review of Land Resource Information and its use in developing countries</w:t>
      </w:r>
      <w:r>
        <w:rPr>
          <w:sz w:val="16"/>
          <w:szCs w:val="16"/>
        </w:rPr>
        <w:t>.</w:t>
      </w:r>
      <w:r w:rsidRPr="00DE4C67">
        <w:rPr>
          <w:sz w:val="16"/>
          <w:szCs w:val="16"/>
        </w:rPr>
        <w:t xml:space="preserve"> </w:t>
      </w:r>
      <w:r w:rsidRPr="00360917">
        <w:rPr>
          <w:i/>
          <w:sz w:val="16"/>
          <w:szCs w:val="16"/>
        </w:rPr>
        <w:t>IIED, Environmental Planning Issues No. 2. FAO and UNEP, 1999</w:t>
      </w:r>
      <w:r w:rsidRPr="00DE4C67">
        <w:rPr>
          <w:sz w:val="16"/>
          <w:szCs w:val="16"/>
        </w:rPr>
        <w:t xml:space="preserve">. </w:t>
      </w:r>
    </w:p>
    <w:p w:rsidR="003D15B7" w:rsidRDefault="003D15B7" w:rsidP="006835DD">
      <w:pPr>
        <w:pStyle w:val="PEPbodytext"/>
        <w:spacing w:after="6"/>
        <w:rPr>
          <w:sz w:val="16"/>
          <w:szCs w:val="16"/>
        </w:rPr>
      </w:pPr>
    </w:p>
    <w:p w:rsidR="00222BE2" w:rsidRDefault="00222BE2" w:rsidP="006835DD">
      <w:pPr>
        <w:pStyle w:val="PEPbodytext"/>
        <w:spacing w:after="6"/>
        <w:rPr>
          <w:sz w:val="16"/>
          <w:szCs w:val="16"/>
        </w:rPr>
      </w:pPr>
      <w:r w:rsidRPr="00DE4C67">
        <w:rPr>
          <w:sz w:val="16"/>
          <w:szCs w:val="16"/>
        </w:rPr>
        <w:t>De Man</w:t>
      </w:r>
      <w:r>
        <w:rPr>
          <w:sz w:val="16"/>
          <w:szCs w:val="16"/>
        </w:rPr>
        <w:t>, W.H.E.</w:t>
      </w:r>
      <w:r w:rsidRPr="00DE4C67">
        <w:rPr>
          <w:sz w:val="16"/>
          <w:szCs w:val="16"/>
        </w:rPr>
        <w:t>, Toorn</w:t>
      </w:r>
      <w:r>
        <w:rPr>
          <w:sz w:val="16"/>
          <w:szCs w:val="16"/>
        </w:rPr>
        <w:t>, W.H.D</w:t>
      </w:r>
      <w:r w:rsidRPr="00DE4C67">
        <w:rPr>
          <w:sz w:val="16"/>
          <w:szCs w:val="16"/>
        </w:rPr>
        <w:t>., 2002. Culture and the adoption and use of GIS within Organizations</w:t>
      </w:r>
      <w:r>
        <w:rPr>
          <w:sz w:val="16"/>
          <w:szCs w:val="16"/>
        </w:rPr>
        <w:t>.</w:t>
      </w:r>
      <w:r w:rsidRPr="00DE4C67">
        <w:rPr>
          <w:sz w:val="16"/>
          <w:szCs w:val="16"/>
        </w:rPr>
        <w:t xml:space="preserve"> </w:t>
      </w:r>
      <w:r w:rsidRPr="00AD31BA">
        <w:rPr>
          <w:i/>
          <w:sz w:val="16"/>
          <w:szCs w:val="16"/>
        </w:rPr>
        <w:t>International Journal of Applied Earth Observation and Geo Information</w:t>
      </w:r>
      <w:r>
        <w:rPr>
          <w:sz w:val="16"/>
          <w:szCs w:val="16"/>
        </w:rPr>
        <w:t>.</w:t>
      </w:r>
      <w:r w:rsidRPr="00DE4C67">
        <w:rPr>
          <w:sz w:val="16"/>
          <w:szCs w:val="16"/>
        </w:rPr>
        <w:t xml:space="preserve"> 4</w:t>
      </w:r>
      <w:r>
        <w:rPr>
          <w:sz w:val="16"/>
          <w:szCs w:val="16"/>
        </w:rPr>
        <w:t>(</w:t>
      </w:r>
      <w:r w:rsidRPr="00DE4C67">
        <w:rPr>
          <w:sz w:val="16"/>
          <w:szCs w:val="16"/>
        </w:rPr>
        <w:t>1</w:t>
      </w:r>
      <w:r>
        <w:rPr>
          <w:sz w:val="16"/>
          <w:szCs w:val="16"/>
        </w:rPr>
        <w:t xml:space="preserve">), </w:t>
      </w:r>
      <w:r w:rsidRPr="00DE4C67">
        <w:rPr>
          <w:sz w:val="16"/>
          <w:szCs w:val="16"/>
        </w:rPr>
        <w:t xml:space="preserve">51-63. </w:t>
      </w:r>
    </w:p>
    <w:p w:rsidR="00222BE2" w:rsidRDefault="00222BE2" w:rsidP="006835DD">
      <w:pPr>
        <w:pStyle w:val="PEPbodytext"/>
        <w:spacing w:after="6"/>
        <w:rPr>
          <w:sz w:val="16"/>
          <w:szCs w:val="16"/>
        </w:rPr>
      </w:pPr>
    </w:p>
    <w:p w:rsidR="003D15B7" w:rsidRDefault="003D15B7" w:rsidP="006835DD">
      <w:pPr>
        <w:pStyle w:val="PEPbodytext"/>
        <w:spacing w:after="6"/>
        <w:rPr>
          <w:sz w:val="16"/>
          <w:szCs w:val="16"/>
        </w:rPr>
      </w:pPr>
      <w:r>
        <w:rPr>
          <w:sz w:val="16"/>
          <w:szCs w:val="16"/>
        </w:rPr>
        <w:t xml:space="preserve">De Silva, F., Pidd, M., </w:t>
      </w:r>
      <w:r w:rsidRPr="00DE4C67">
        <w:rPr>
          <w:sz w:val="16"/>
          <w:szCs w:val="16"/>
        </w:rPr>
        <w:t>Eglese, R.,</w:t>
      </w:r>
      <w:r>
        <w:rPr>
          <w:sz w:val="16"/>
          <w:szCs w:val="16"/>
        </w:rPr>
        <w:t xml:space="preserve"> </w:t>
      </w:r>
      <w:r w:rsidRPr="00DE4C67">
        <w:rPr>
          <w:sz w:val="16"/>
          <w:szCs w:val="16"/>
        </w:rPr>
        <w:t>1993. Spatial decision support systems for emergency planning:</w:t>
      </w:r>
      <w:r>
        <w:rPr>
          <w:sz w:val="16"/>
          <w:szCs w:val="16"/>
        </w:rPr>
        <w:t xml:space="preserve"> </w:t>
      </w:r>
      <w:r w:rsidRPr="00DE4C67">
        <w:rPr>
          <w:sz w:val="16"/>
          <w:szCs w:val="16"/>
        </w:rPr>
        <w:t xml:space="preserve">an operational research/geographic information systems approach to evacuation planning. </w:t>
      </w:r>
      <w:r w:rsidRPr="00080A00">
        <w:rPr>
          <w:i/>
          <w:sz w:val="16"/>
          <w:szCs w:val="16"/>
        </w:rPr>
        <w:t xml:space="preserve">In </w:t>
      </w:r>
      <w:r w:rsidRPr="00080A00">
        <w:rPr>
          <w:i/>
          <w:iCs/>
          <w:sz w:val="16"/>
          <w:szCs w:val="16"/>
        </w:rPr>
        <w:t>International emergency management and engineering conference</w:t>
      </w:r>
      <w:r w:rsidRPr="00080A00">
        <w:rPr>
          <w:i/>
          <w:sz w:val="16"/>
          <w:szCs w:val="16"/>
        </w:rPr>
        <w:t>: Society for Computer Simulation</w:t>
      </w:r>
      <w:r>
        <w:rPr>
          <w:sz w:val="16"/>
          <w:szCs w:val="16"/>
        </w:rPr>
        <w:t xml:space="preserve">, </w:t>
      </w:r>
      <w:r w:rsidRPr="00DE4C67">
        <w:rPr>
          <w:sz w:val="16"/>
          <w:szCs w:val="16"/>
        </w:rPr>
        <w:t>130–133</w:t>
      </w:r>
      <w:r>
        <w:rPr>
          <w:sz w:val="16"/>
          <w:szCs w:val="16"/>
        </w:rPr>
        <w:t>.</w:t>
      </w:r>
      <w:r w:rsidRPr="00DE4C67">
        <w:rPr>
          <w:sz w:val="16"/>
          <w:szCs w:val="16"/>
        </w:rPr>
        <w:t xml:space="preserve"> </w:t>
      </w:r>
    </w:p>
    <w:p w:rsidR="003D15B7" w:rsidRDefault="003D15B7" w:rsidP="006835DD">
      <w:pPr>
        <w:pStyle w:val="PEPbodytext"/>
        <w:spacing w:after="6"/>
        <w:rPr>
          <w:sz w:val="16"/>
          <w:szCs w:val="16"/>
        </w:rPr>
      </w:pPr>
    </w:p>
    <w:p w:rsidR="003D15B7" w:rsidRDefault="003D15B7" w:rsidP="006835DD">
      <w:pPr>
        <w:pStyle w:val="PEPbodytext"/>
        <w:spacing w:after="6"/>
        <w:rPr>
          <w:sz w:val="16"/>
          <w:szCs w:val="16"/>
        </w:rPr>
      </w:pPr>
      <w:r w:rsidRPr="00DE4C67">
        <w:rPr>
          <w:sz w:val="16"/>
          <w:szCs w:val="16"/>
        </w:rPr>
        <w:t>Dykes,</w:t>
      </w:r>
      <w:r>
        <w:rPr>
          <w:sz w:val="16"/>
          <w:szCs w:val="16"/>
        </w:rPr>
        <w:t xml:space="preserve"> </w:t>
      </w:r>
      <w:r w:rsidRPr="00DE4C67">
        <w:rPr>
          <w:sz w:val="16"/>
          <w:szCs w:val="16"/>
        </w:rPr>
        <w:t>J., 1997. Exploring Spatial Data Representation with Dynamic Graphics</w:t>
      </w:r>
      <w:r>
        <w:rPr>
          <w:sz w:val="16"/>
          <w:szCs w:val="16"/>
        </w:rPr>
        <w:t>.</w:t>
      </w:r>
      <w:r w:rsidRPr="00DE4C67">
        <w:rPr>
          <w:sz w:val="16"/>
          <w:szCs w:val="16"/>
        </w:rPr>
        <w:t xml:space="preserve"> </w:t>
      </w:r>
      <w:r w:rsidRPr="00842DE2">
        <w:rPr>
          <w:i/>
          <w:sz w:val="16"/>
          <w:szCs w:val="16"/>
        </w:rPr>
        <w:t>Computers and Geosciences</w:t>
      </w:r>
      <w:r>
        <w:rPr>
          <w:sz w:val="16"/>
          <w:szCs w:val="16"/>
        </w:rPr>
        <w:t>.</w:t>
      </w:r>
      <w:r w:rsidRPr="00DE4C67">
        <w:rPr>
          <w:sz w:val="16"/>
          <w:szCs w:val="16"/>
        </w:rPr>
        <w:t xml:space="preserve"> 23(4)</w:t>
      </w:r>
      <w:r>
        <w:rPr>
          <w:sz w:val="16"/>
          <w:szCs w:val="16"/>
        </w:rPr>
        <w:t xml:space="preserve">, </w:t>
      </w:r>
      <w:r w:rsidRPr="00DE4C67">
        <w:rPr>
          <w:sz w:val="16"/>
          <w:szCs w:val="16"/>
        </w:rPr>
        <w:t xml:space="preserve">364-378. </w:t>
      </w:r>
    </w:p>
    <w:p w:rsidR="003D15B7" w:rsidRDefault="003D15B7" w:rsidP="006835DD">
      <w:pPr>
        <w:pStyle w:val="PEPbodytext"/>
        <w:spacing w:after="6"/>
        <w:rPr>
          <w:sz w:val="16"/>
          <w:szCs w:val="16"/>
        </w:rPr>
      </w:pPr>
    </w:p>
    <w:p w:rsidR="003D15B7" w:rsidRDefault="003D15B7" w:rsidP="006835DD">
      <w:pPr>
        <w:pStyle w:val="PEPbodytext"/>
        <w:spacing w:after="6"/>
        <w:rPr>
          <w:sz w:val="16"/>
          <w:szCs w:val="16"/>
        </w:rPr>
      </w:pPr>
      <w:r w:rsidRPr="00DE4C67">
        <w:rPr>
          <w:sz w:val="16"/>
          <w:szCs w:val="16"/>
        </w:rPr>
        <w:t>Egenhofer, M., 1995. User interfaces</w:t>
      </w:r>
      <w:r>
        <w:rPr>
          <w:sz w:val="16"/>
          <w:szCs w:val="16"/>
        </w:rPr>
        <w:t>.</w:t>
      </w:r>
      <w:r w:rsidRPr="00DE4C67">
        <w:rPr>
          <w:sz w:val="16"/>
          <w:szCs w:val="16"/>
        </w:rPr>
        <w:t xml:space="preserve"> </w:t>
      </w:r>
      <w:r w:rsidRPr="00E334C9">
        <w:rPr>
          <w:i/>
          <w:sz w:val="16"/>
          <w:szCs w:val="16"/>
        </w:rPr>
        <w:t>In Cognitive Aspects of Human-Computer Interaction for Geographic Information Systems</w:t>
      </w:r>
      <w:r>
        <w:rPr>
          <w:sz w:val="16"/>
          <w:szCs w:val="16"/>
        </w:rPr>
        <w:t xml:space="preserve">. </w:t>
      </w:r>
      <w:r w:rsidRPr="00DE4C67">
        <w:rPr>
          <w:sz w:val="16"/>
          <w:szCs w:val="16"/>
        </w:rPr>
        <w:t xml:space="preserve">Kluwer </w:t>
      </w:r>
      <w:r>
        <w:rPr>
          <w:sz w:val="16"/>
          <w:szCs w:val="16"/>
        </w:rPr>
        <w:t xml:space="preserve">Academic Publishers: Dordrecht, </w:t>
      </w:r>
      <w:r w:rsidRPr="00DE4C67">
        <w:rPr>
          <w:sz w:val="16"/>
          <w:szCs w:val="16"/>
        </w:rPr>
        <w:t>143-145.</w:t>
      </w:r>
      <w:r>
        <w:rPr>
          <w:sz w:val="16"/>
          <w:szCs w:val="16"/>
        </w:rPr>
        <w:t xml:space="preserve"> </w:t>
      </w:r>
    </w:p>
    <w:p w:rsidR="003D15B7" w:rsidRDefault="003D15B7" w:rsidP="006835DD">
      <w:pPr>
        <w:pStyle w:val="PEPbodytext"/>
        <w:spacing w:after="6"/>
        <w:rPr>
          <w:sz w:val="16"/>
          <w:szCs w:val="16"/>
        </w:rPr>
      </w:pPr>
    </w:p>
    <w:p w:rsidR="003D15B7" w:rsidRDefault="003D15B7" w:rsidP="006835DD">
      <w:pPr>
        <w:pStyle w:val="PEPbodytext"/>
        <w:spacing w:after="6"/>
        <w:rPr>
          <w:sz w:val="16"/>
          <w:szCs w:val="16"/>
        </w:rPr>
      </w:pPr>
      <w:r>
        <w:rPr>
          <w:sz w:val="16"/>
          <w:szCs w:val="16"/>
        </w:rPr>
        <w:t xml:space="preserve">Emmi, P.C., </w:t>
      </w:r>
      <w:r w:rsidRPr="00DE4C67">
        <w:rPr>
          <w:sz w:val="16"/>
          <w:szCs w:val="16"/>
        </w:rPr>
        <w:t>Horton, C.A., 1995. A Monte Carlo simulation of error propagation in a GIS-based</w:t>
      </w:r>
      <w:r>
        <w:rPr>
          <w:sz w:val="16"/>
          <w:szCs w:val="16"/>
        </w:rPr>
        <w:t xml:space="preserve"> </w:t>
      </w:r>
      <w:r w:rsidRPr="00DE4C67">
        <w:rPr>
          <w:sz w:val="16"/>
          <w:szCs w:val="16"/>
        </w:rPr>
        <w:t>assessment of seismic risk</w:t>
      </w:r>
      <w:r w:rsidRPr="00DE4C67">
        <w:rPr>
          <w:i/>
          <w:iCs/>
          <w:sz w:val="16"/>
          <w:szCs w:val="16"/>
        </w:rPr>
        <w:t xml:space="preserve">. </w:t>
      </w:r>
      <w:r w:rsidRPr="005629DC">
        <w:rPr>
          <w:i/>
          <w:iCs/>
          <w:sz w:val="16"/>
          <w:szCs w:val="16"/>
        </w:rPr>
        <w:t>International Journal of Geographical Information Systems</w:t>
      </w:r>
      <w:r w:rsidRPr="00DE4C67">
        <w:rPr>
          <w:sz w:val="16"/>
          <w:szCs w:val="16"/>
        </w:rPr>
        <w:t xml:space="preserve">. </w:t>
      </w:r>
      <w:r w:rsidRPr="005629DC">
        <w:rPr>
          <w:bCs/>
          <w:sz w:val="16"/>
          <w:szCs w:val="16"/>
        </w:rPr>
        <w:t>9</w:t>
      </w:r>
      <w:r w:rsidRPr="00DE4C67">
        <w:rPr>
          <w:sz w:val="16"/>
          <w:szCs w:val="16"/>
        </w:rPr>
        <w:t>(4)</w:t>
      </w:r>
      <w:r>
        <w:rPr>
          <w:sz w:val="16"/>
          <w:szCs w:val="16"/>
        </w:rPr>
        <w:t xml:space="preserve">, </w:t>
      </w:r>
      <w:r w:rsidRPr="00DE4C67">
        <w:rPr>
          <w:sz w:val="16"/>
          <w:szCs w:val="16"/>
        </w:rPr>
        <w:t>447-</w:t>
      </w:r>
      <w:r>
        <w:rPr>
          <w:sz w:val="16"/>
          <w:szCs w:val="16"/>
        </w:rPr>
        <w:t xml:space="preserve"> </w:t>
      </w:r>
      <w:r w:rsidRPr="00DE4C67">
        <w:rPr>
          <w:sz w:val="16"/>
          <w:szCs w:val="16"/>
        </w:rPr>
        <w:t xml:space="preserve">461. </w:t>
      </w:r>
    </w:p>
    <w:p w:rsidR="003D15B7" w:rsidRDefault="003D15B7" w:rsidP="006835DD">
      <w:pPr>
        <w:pStyle w:val="PEPbodytext"/>
        <w:spacing w:after="6"/>
        <w:rPr>
          <w:sz w:val="16"/>
          <w:szCs w:val="16"/>
        </w:rPr>
      </w:pPr>
    </w:p>
    <w:p w:rsidR="0007593F" w:rsidRDefault="0007593F" w:rsidP="006835DD">
      <w:pPr>
        <w:pStyle w:val="PEPbodytext"/>
        <w:spacing w:after="6"/>
        <w:rPr>
          <w:rFonts w:eastAsia="Calibri"/>
          <w:sz w:val="16"/>
          <w:szCs w:val="16"/>
          <w:lang w:val="en-US"/>
        </w:rPr>
      </w:pPr>
      <w:r w:rsidRPr="00DE4C67">
        <w:rPr>
          <w:sz w:val="16"/>
          <w:szCs w:val="16"/>
        </w:rPr>
        <w:t>Everett J. R., Jengo C.</w:t>
      </w:r>
      <w:r>
        <w:rPr>
          <w:sz w:val="16"/>
          <w:szCs w:val="16"/>
        </w:rPr>
        <w:t xml:space="preserve">, </w:t>
      </w:r>
      <w:r w:rsidRPr="00DE4C67">
        <w:rPr>
          <w:sz w:val="16"/>
          <w:szCs w:val="16"/>
        </w:rPr>
        <w:t>Staskowski R. J., 2002. Remote sensing and GIS enable</w:t>
      </w:r>
      <w:r>
        <w:rPr>
          <w:sz w:val="16"/>
          <w:szCs w:val="16"/>
        </w:rPr>
        <w:t xml:space="preserve"> </w:t>
      </w:r>
      <w:r w:rsidRPr="00DE4C67">
        <w:rPr>
          <w:sz w:val="16"/>
          <w:szCs w:val="16"/>
        </w:rPr>
        <w:t>future exploration success</w:t>
      </w:r>
      <w:r>
        <w:rPr>
          <w:sz w:val="16"/>
          <w:szCs w:val="16"/>
        </w:rPr>
        <w:t>.</w:t>
      </w:r>
      <w:r w:rsidRPr="00DE4C67">
        <w:rPr>
          <w:sz w:val="16"/>
          <w:szCs w:val="16"/>
        </w:rPr>
        <w:t xml:space="preserve"> </w:t>
      </w:r>
      <w:r w:rsidRPr="00AD7368">
        <w:rPr>
          <w:bCs/>
          <w:i/>
          <w:iCs/>
          <w:sz w:val="16"/>
          <w:szCs w:val="16"/>
        </w:rPr>
        <w:t>World Oil</w:t>
      </w:r>
      <w:r>
        <w:rPr>
          <w:bCs/>
          <w:i/>
          <w:iCs/>
          <w:sz w:val="16"/>
          <w:szCs w:val="16"/>
        </w:rPr>
        <w:t>.</w:t>
      </w:r>
      <w:r w:rsidRPr="00DE4C67">
        <w:rPr>
          <w:sz w:val="16"/>
          <w:szCs w:val="16"/>
        </w:rPr>
        <w:t xml:space="preserve"> 223</w:t>
      </w:r>
      <w:r>
        <w:rPr>
          <w:sz w:val="16"/>
          <w:szCs w:val="16"/>
        </w:rPr>
        <w:t>(</w:t>
      </w:r>
      <w:r w:rsidRPr="00DE4C67">
        <w:rPr>
          <w:sz w:val="16"/>
          <w:szCs w:val="16"/>
        </w:rPr>
        <w:t>11</w:t>
      </w:r>
      <w:r>
        <w:rPr>
          <w:sz w:val="16"/>
          <w:szCs w:val="16"/>
        </w:rPr>
        <w:t>)</w:t>
      </w:r>
      <w:r w:rsidRPr="00DE4C67">
        <w:rPr>
          <w:sz w:val="16"/>
          <w:szCs w:val="16"/>
        </w:rPr>
        <w:t>, 59-65.</w:t>
      </w:r>
      <w:r w:rsidRPr="00DE4C67">
        <w:rPr>
          <w:rFonts w:eastAsia="Calibri"/>
          <w:sz w:val="16"/>
          <w:szCs w:val="16"/>
          <w:lang w:val="en-US"/>
        </w:rPr>
        <w:t xml:space="preserve"> </w:t>
      </w:r>
    </w:p>
    <w:p w:rsidR="0007593F" w:rsidRDefault="0007593F" w:rsidP="006835DD">
      <w:pPr>
        <w:pStyle w:val="PEPbodytext"/>
        <w:spacing w:after="6"/>
        <w:rPr>
          <w:rFonts w:eastAsia="Calibri"/>
          <w:sz w:val="16"/>
          <w:szCs w:val="16"/>
          <w:lang w:val="en-US"/>
        </w:rPr>
      </w:pPr>
    </w:p>
    <w:p w:rsidR="003D15B7" w:rsidRDefault="003D15B7" w:rsidP="006835DD">
      <w:pPr>
        <w:pStyle w:val="PEPbodytext"/>
        <w:spacing w:after="6"/>
        <w:rPr>
          <w:sz w:val="16"/>
          <w:szCs w:val="16"/>
        </w:rPr>
      </w:pPr>
      <w:r w:rsidRPr="00DE4C67">
        <w:rPr>
          <w:sz w:val="16"/>
          <w:szCs w:val="16"/>
        </w:rPr>
        <w:t>Fuest</w:t>
      </w:r>
      <w:r>
        <w:rPr>
          <w:sz w:val="16"/>
          <w:szCs w:val="16"/>
        </w:rPr>
        <w:t xml:space="preserve">, S., Berlekamp, J., Klein, M., </w:t>
      </w:r>
      <w:r w:rsidRPr="00DE4C67">
        <w:rPr>
          <w:sz w:val="16"/>
          <w:szCs w:val="16"/>
        </w:rPr>
        <w:t>Matthies, M., 1998. Risk hazard mapping of groundwater</w:t>
      </w:r>
      <w:r>
        <w:rPr>
          <w:sz w:val="16"/>
          <w:szCs w:val="16"/>
        </w:rPr>
        <w:t xml:space="preserve"> </w:t>
      </w:r>
      <w:r w:rsidRPr="00DE4C67">
        <w:rPr>
          <w:sz w:val="16"/>
          <w:szCs w:val="16"/>
        </w:rPr>
        <w:t>contamination using long-term monitoring data of shallow drinking water wells</w:t>
      </w:r>
      <w:r w:rsidRPr="00DE4C67">
        <w:rPr>
          <w:i/>
          <w:iCs/>
          <w:sz w:val="16"/>
          <w:szCs w:val="16"/>
        </w:rPr>
        <w:t xml:space="preserve">. </w:t>
      </w:r>
      <w:r w:rsidRPr="000846E3">
        <w:rPr>
          <w:i/>
          <w:iCs/>
          <w:sz w:val="16"/>
          <w:szCs w:val="16"/>
        </w:rPr>
        <w:t>Journal of Hazardous Materials</w:t>
      </w:r>
      <w:r w:rsidRPr="00DE4C67">
        <w:rPr>
          <w:sz w:val="16"/>
          <w:szCs w:val="16"/>
        </w:rPr>
        <w:t xml:space="preserve">. </w:t>
      </w:r>
      <w:r w:rsidRPr="000846E3">
        <w:rPr>
          <w:bCs/>
          <w:sz w:val="16"/>
          <w:szCs w:val="16"/>
        </w:rPr>
        <w:t>61</w:t>
      </w:r>
      <w:r w:rsidRPr="00DE4C67">
        <w:rPr>
          <w:sz w:val="16"/>
          <w:szCs w:val="16"/>
        </w:rPr>
        <w:t>(1-3)</w:t>
      </w:r>
      <w:r>
        <w:rPr>
          <w:sz w:val="16"/>
          <w:szCs w:val="16"/>
        </w:rPr>
        <w:t xml:space="preserve">, </w:t>
      </w:r>
      <w:r w:rsidRPr="00DE4C67">
        <w:rPr>
          <w:sz w:val="16"/>
          <w:szCs w:val="16"/>
        </w:rPr>
        <w:t xml:space="preserve">197-202. </w:t>
      </w:r>
    </w:p>
    <w:p w:rsidR="003D15B7" w:rsidRDefault="003D15B7" w:rsidP="006835DD">
      <w:pPr>
        <w:pStyle w:val="PEPbodytext"/>
        <w:spacing w:after="6"/>
        <w:rPr>
          <w:sz w:val="16"/>
          <w:szCs w:val="16"/>
        </w:rPr>
      </w:pPr>
    </w:p>
    <w:p w:rsidR="003D15B7" w:rsidRDefault="003D15B7" w:rsidP="006835DD">
      <w:pPr>
        <w:pStyle w:val="PEPbodytext"/>
        <w:spacing w:after="6"/>
        <w:rPr>
          <w:sz w:val="16"/>
          <w:szCs w:val="16"/>
        </w:rPr>
      </w:pPr>
      <w:r w:rsidRPr="00DE4C67">
        <w:rPr>
          <w:sz w:val="16"/>
          <w:szCs w:val="16"/>
        </w:rPr>
        <w:t>Goodchild, M.F., Parks, B.O.,</w:t>
      </w:r>
      <w:r>
        <w:rPr>
          <w:sz w:val="16"/>
          <w:szCs w:val="16"/>
        </w:rPr>
        <w:t xml:space="preserve"> </w:t>
      </w:r>
      <w:r w:rsidRPr="00DE4C67">
        <w:rPr>
          <w:sz w:val="16"/>
          <w:szCs w:val="16"/>
        </w:rPr>
        <w:t>Steyaert, L.T., 1993</w:t>
      </w:r>
      <w:r>
        <w:rPr>
          <w:sz w:val="16"/>
          <w:szCs w:val="16"/>
        </w:rPr>
        <w:t xml:space="preserve">. </w:t>
      </w:r>
      <w:r w:rsidRPr="00DD3E51">
        <w:rPr>
          <w:i/>
          <w:iCs/>
          <w:sz w:val="16"/>
          <w:szCs w:val="16"/>
        </w:rPr>
        <w:t>Environmental Modeling with GIS</w:t>
      </w:r>
      <w:r w:rsidRPr="00DE4C67">
        <w:rPr>
          <w:sz w:val="16"/>
          <w:szCs w:val="16"/>
        </w:rPr>
        <w:t>. Oxford</w:t>
      </w:r>
      <w:r>
        <w:rPr>
          <w:sz w:val="16"/>
          <w:szCs w:val="16"/>
        </w:rPr>
        <w:t xml:space="preserve"> </w:t>
      </w:r>
      <w:r w:rsidRPr="00DE4C67">
        <w:rPr>
          <w:sz w:val="16"/>
          <w:szCs w:val="16"/>
        </w:rPr>
        <w:t xml:space="preserve">Univ. Press. </w:t>
      </w:r>
    </w:p>
    <w:p w:rsidR="003D15B7" w:rsidRDefault="003D15B7" w:rsidP="006835DD">
      <w:pPr>
        <w:pStyle w:val="PEPbodytext"/>
        <w:spacing w:after="6"/>
        <w:rPr>
          <w:sz w:val="16"/>
          <w:szCs w:val="16"/>
        </w:rPr>
      </w:pPr>
    </w:p>
    <w:p w:rsidR="003D15B7" w:rsidRDefault="003D15B7" w:rsidP="006835DD">
      <w:pPr>
        <w:pStyle w:val="PEPbodytext"/>
        <w:spacing w:after="6"/>
        <w:rPr>
          <w:sz w:val="16"/>
          <w:szCs w:val="16"/>
        </w:rPr>
      </w:pPr>
      <w:r>
        <w:rPr>
          <w:sz w:val="16"/>
          <w:szCs w:val="16"/>
        </w:rPr>
        <w:t xml:space="preserve">Goodman, S., </w:t>
      </w:r>
      <w:r w:rsidRPr="00DE4C67">
        <w:rPr>
          <w:sz w:val="16"/>
          <w:szCs w:val="16"/>
        </w:rPr>
        <w:t>Green, J. D., 1992. Computing in the Middle East</w:t>
      </w:r>
      <w:r>
        <w:rPr>
          <w:sz w:val="16"/>
          <w:szCs w:val="16"/>
        </w:rPr>
        <w:t>.</w:t>
      </w:r>
      <w:r w:rsidRPr="00DE4C67">
        <w:rPr>
          <w:sz w:val="16"/>
          <w:szCs w:val="16"/>
        </w:rPr>
        <w:t xml:space="preserve"> </w:t>
      </w:r>
      <w:r w:rsidRPr="00AB21B7">
        <w:rPr>
          <w:i/>
          <w:iCs/>
          <w:sz w:val="16"/>
          <w:szCs w:val="16"/>
        </w:rPr>
        <w:t>Communications of the ACM</w:t>
      </w:r>
      <w:r>
        <w:rPr>
          <w:iCs/>
          <w:sz w:val="16"/>
          <w:szCs w:val="16"/>
        </w:rPr>
        <w:t>.</w:t>
      </w:r>
      <w:r w:rsidRPr="00DE4C67">
        <w:rPr>
          <w:iCs/>
          <w:sz w:val="16"/>
          <w:szCs w:val="16"/>
        </w:rPr>
        <w:t xml:space="preserve"> 35</w:t>
      </w:r>
      <w:r w:rsidRPr="00DE4C67">
        <w:rPr>
          <w:sz w:val="16"/>
          <w:szCs w:val="16"/>
        </w:rPr>
        <w:t xml:space="preserve">(8), 21-25. </w:t>
      </w:r>
    </w:p>
    <w:p w:rsidR="003D15B7" w:rsidRDefault="003D15B7" w:rsidP="006835DD">
      <w:pPr>
        <w:pStyle w:val="PEPbodytext"/>
        <w:spacing w:after="6"/>
        <w:rPr>
          <w:sz w:val="16"/>
          <w:szCs w:val="16"/>
        </w:rPr>
      </w:pPr>
    </w:p>
    <w:p w:rsidR="0007593F" w:rsidRDefault="0007593F" w:rsidP="006835DD">
      <w:pPr>
        <w:pStyle w:val="PEPbodytext"/>
        <w:spacing w:after="6"/>
        <w:rPr>
          <w:rFonts w:eastAsia="Calibri"/>
          <w:sz w:val="16"/>
          <w:szCs w:val="16"/>
          <w:lang w:val="en-US"/>
        </w:rPr>
      </w:pPr>
      <w:r w:rsidRPr="00DE4C67">
        <w:rPr>
          <w:sz w:val="16"/>
          <w:szCs w:val="16"/>
        </w:rPr>
        <w:t>Huizing</w:t>
      </w:r>
      <w:r>
        <w:rPr>
          <w:sz w:val="16"/>
          <w:szCs w:val="16"/>
        </w:rPr>
        <w:t>, H.</w:t>
      </w:r>
      <w:r w:rsidRPr="00DE4C67">
        <w:rPr>
          <w:sz w:val="16"/>
          <w:szCs w:val="16"/>
        </w:rPr>
        <w:t>, Toxopeus ,</w:t>
      </w:r>
      <w:r>
        <w:rPr>
          <w:sz w:val="16"/>
          <w:szCs w:val="16"/>
        </w:rPr>
        <w:t xml:space="preserve">A.G., </w:t>
      </w:r>
      <w:r w:rsidRPr="00DE4C67">
        <w:rPr>
          <w:sz w:val="16"/>
          <w:szCs w:val="16"/>
        </w:rPr>
        <w:t xml:space="preserve"> Dopheide</w:t>
      </w:r>
      <w:r>
        <w:rPr>
          <w:sz w:val="16"/>
          <w:szCs w:val="16"/>
        </w:rPr>
        <w:t>, E.</w:t>
      </w:r>
      <w:r w:rsidRPr="00DE4C67">
        <w:rPr>
          <w:sz w:val="16"/>
          <w:szCs w:val="16"/>
        </w:rPr>
        <w:t>, Kariaga</w:t>
      </w:r>
      <w:r>
        <w:rPr>
          <w:sz w:val="16"/>
          <w:szCs w:val="16"/>
        </w:rPr>
        <w:t>, B.M</w:t>
      </w:r>
      <w:r w:rsidRPr="00DE4C67">
        <w:rPr>
          <w:sz w:val="16"/>
          <w:szCs w:val="16"/>
        </w:rPr>
        <w:t>., 2002. GIS and natural resource management : prospect and problems Kanyati Communal Lands, Zimbabwe</w:t>
      </w:r>
      <w:r>
        <w:rPr>
          <w:sz w:val="16"/>
          <w:szCs w:val="16"/>
        </w:rPr>
        <w:t>.</w:t>
      </w:r>
      <w:r w:rsidRPr="00DE4C67">
        <w:rPr>
          <w:sz w:val="16"/>
          <w:szCs w:val="16"/>
        </w:rPr>
        <w:t xml:space="preserve"> </w:t>
      </w:r>
      <w:r w:rsidRPr="00541C17">
        <w:rPr>
          <w:i/>
          <w:sz w:val="16"/>
          <w:szCs w:val="16"/>
        </w:rPr>
        <w:t>In Proceedings GISDECO 2002</w:t>
      </w:r>
      <w:r w:rsidRPr="00DE4C67">
        <w:rPr>
          <w:sz w:val="16"/>
          <w:szCs w:val="16"/>
        </w:rPr>
        <w:t>.</w:t>
      </w:r>
      <w:r w:rsidRPr="00DE4C67">
        <w:rPr>
          <w:rFonts w:eastAsia="Calibri"/>
          <w:sz w:val="16"/>
          <w:szCs w:val="16"/>
          <w:lang w:val="en-US"/>
        </w:rPr>
        <w:t xml:space="preserve"> </w:t>
      </w:r>
    </w:p>
    <w:p w:rsidR="0007593F" w:rsidRDefault="0007593F" w:rsidP="006835DD">
      <w:pPr>
        <w:pStyle w:val="PEPbodytext"/>
        <w:spacing w:after="6"/>
        <w:rPr>
          <w:rFonts w:eastAsia="Calibri"/>
          <w:sz w:val="16"/>
          <w:szCs w:val="16"/>
          <w:lang w:val="en-US"/>
        </w:rPr>
      </w:pPr>
    </w:p>
    <w:p w:rsidR="007233B1" w:rsidRDefault="007233B1" w:rsidP="006835DD">
      <w:pPr>
        <w:pStyle w:val="PEPbodytext"/>
        <w:spacing w:after="6"/>
        <w:rPr>
          <w:sz w:val="16"/>
          <w:szCs w:val="16"/>
        </w:rPr>
      </w:pPr>
      <w:r w:rsidRPr="00DE4C67">
        <w:rPr>
          <w:rFonts w:eastAsia="Calibri"/>
          <w:sz w:val="16"/>
          <w:szCs w:val="16"/>
          <w:lang w:val="en-US"/>
        </w:rPr>
        <w:t>Iqbal, M., 2004. Integration of Satellite Data and Field Observations in Pishin Basin,</w:t>
      </w:r>
      <w:r>
        <w:rPr>
          <w:rFonts w:eastAsia="Calibri"/>
          <w:sz w:val="16"/>
          <w:szCs w:val="16"/>
          <w:lang w:val="en-US"/>
        </w:rPr>
        <w:t xml:space="preserve"> </w:t>
      </w:r>
      <w:r w:rsidRPr="00DE4C67">
        <w:rPr>
          <w:rFonts w:eastAsia="Calibri"/>
          <w:sz w:val="16"/>
          <w:szCs w:val="16"/>
          <w:lang w:val="en-US"/>
        </w:rPr>
        <w:t>Balochistan</w:t>
      </w:r>
      <w:r>
        <w:rPr>
          <w:rFonts w:eastAsia="Calibri"/>
          <w:sz w:val="16"/>
          <w:szCs w:val="16"/>
          <w:lang w:val="en-US"/>
        </w:rPr>
        <w:t>.</w:t>
      </w:r>
      <w:r w:rsidRPr="00DE4C67">
        <w:rPr>
          <w:rFonts w:eastAsia="Calibri"/>
          <w:sz w:val="16"/>
          <w:szCs w:val="16"/>
          <w:lang w:val="en-US"/>
        </w:rPr>
        <w:t xml:space="preserve"> </w:t>
      </w:r>
      <w:r w:rsidRPr="00C26D43">
        <w:rPr>
          <w:rFonts w:eastAsia="Calibri"/>
          <w:i/>
          <w:sz w:val="16"/>
          <w:szCs w:val="16"/>
          <w:lang w:val="en-US"/>
        </w:rPr>
        <w:t>Pakistan Journal of Hydrocarbon Research</w:t>
      </w:r>
      <w:r>
        <w:rPr>
          <w:rFonts w:eastAsia="Calibri"/>
          <w:sz w:val="16"/>
          <w:szCs w:val="16"/>
          <w:lang w:val="en-US"/>
        </w:rPr>
        <w:t>.</w:t>
      </w:r>
      <w:r w:rsidRPr="00DE4C67">
        <w:rPr>
          <w:rFonts w:eastAsia="Calibri"/>
          <w:sz w:val="16"/>
          <w:szCs w:val="16"/>
          <w:lang w:val="en-US"/>
        </w:rPr>
        <w:t xml:space="preserve"> 14</w:t>
      </w:r>
      <w:r>
        <w:rPr>
          <w:rFonts w:eastAsia="Calibri"/>
          <w:sz w:val="16"/>
          <w:szCs w:val="16"/>
          <w:lang w:val="en-US"/>
        </w:rPr>
        <w:t xml:space="preserve">, </w:t>
      </w:r>
      <w:r w:rsidRPr="00DE4C67">
        <w:rPr>
          <w:rFonts w:eastAsia="Calibri"/>
          <w:sz w:val="16"/>
          <w:szCs w:val="16"/>
          <w:lang w:val="en-US"/>
        </w:rPr>
        <w:t>1-17.</w:t>
      </w:r>
      <w:r w:rsidRPr="00DE4C67">
        <w:rPr>
          <w:sz w:val="16"/>
          <w:szCs w:val="16"/>
        </w:rPr>
        <w:t xml:space="preserve"> </w:t>
      </w:r>
    </w:p>
    <w:p w:rsidR="007233B1" w:rsidRDefault="007233B1" w:rsidP="006835DD">
      <w:pPr>
        <w:pStyle w:val="PEPbodytext"/>
        <w:spacing w:after="6"/>
        <w:rPr>
          <w:sz w:val="16"/>
          <w:szCs w:val="16"/>
        </w:rPr>
      </w:pPr>
    </w:p>
    <w:p w:rsidR="007233B1" w:rsidRDefault="007233B1" w:rsidP="006835DD">
      <w:pPr>
        <w:pStyle w:val="PEPbodytext"/>
        <w:spacing w:after="6"/>
        <w:rPr>
          <w:sz w:val="16"/>
          <w:szCs w:val="16"/>
        </w:rPr>
      </w:pPr>
      <w:r w:rsidRPr="00DE4C67">
        <w:rPr>
          <w:sz w:val="16"/>
          <w:szCs w:val="16"/>
        </w:rPr>
        <w:lastRenderedPageBreak/>
        <w:t>Kevany, M.J., 2003. GIS in the World Trade Center attack--trial by fire</w:t>
      </w:r>
      <w:r w:rsidRPr="00DE4C67">
        <w:rPr>
          <w:i/>
          <w:iCs/>
          <w:sz w:val="16"/>
          <w:szCs w:val="16"/>
        </w:rPr>
        <w:t xml:space="preserve">. </w:t>
      </w:r>
      <w:r w:rsidRPr="00A017EA">
        <w:rPr>
          <w:i/>
          <w:iCs/>
          <w:sz w:val="16"/>
          <w:szCs w:val="16"/>
        </w:rPr>
        <w:t>Computers, Environment and Urban Systems</w:t>
      </w:r>
      <w:r w:rsidRPr="00DE4C67">
        <w:rPr>
          <w:sz w:val="16"/>
          <w:szCs w:val="16"/>
        </w:rPr>
        <w:t xml:space="preserve">. </w:t>
      </w:r>
      <w:r w:rsidRPr="00A017EA">
        <w:rPr>
          <w:bCs/>
          <w:sz w:val="16"/>
          <w:szCs w:val="16"/>
        </w:rPr>
        <w:t>27</w:t>
      </w:r>
      <w:r w:rsidRPr="00DE4C67">
        <w:rPr>
          <w:sz w:val="16"/>
          <w:szCs w:val="16"/>
        </w:rPr>
        <w:t>(6)</w:t>
      </w:r>
      <w:r>
        <w:rPr>
          <w:sz w:val="16"/>
          <w:szCs w:val="16"/>
        </w:rPr>
        <w:t xml:space="preserve">, </w:t>
      </w:r>
      <w:r w:rsidRPr="00DE4C67">
        <w:rPr>
          <w:sz w:val="16"/>
          <w:szCs w:val="16"/>
        </w:rPr>
        <w:t xml:space="preserve">571-583. </w:t>
      </w:r>
    </w:p>
    <w:p w:rsidR="007233B1" w:rsidRDefault="007233B1" w:rsidP="006835DD">
      <w:pPr>
        <w:pStyle w:val="PEPbodytext"/>
        <w:spacing w:after="6"/>
        <w:rPr>
          <w:sz w:val="16"/>
          <w:szCs w:val="16"/>
        </w:rPr>
      </w:pPr>
    </w:p>
    <w:p w:rsidR="003D15B7" w:rsidRDefault="003D15B7" w:rsidP="006835DD">
      <w:pPr>
        <w:pStyle w:val="PEPbodytext"/>
        <w:spacing w:after="6"/>
        <w:rPr>
          <w:sz w:val="16"/>
          <w:szCs w:val="16"/>
        </w:rPr>
      </w:pPr>
      <w:r>
        <w:rPr>
          <w:color w:val="000000"/>
          <w:sz w:val="16"/>
          <w:szCs w:val="16"/>
        </w:rPr>
        <w:t>Kroode, T</w:t>
      </w:r>
      <w:r w:rsidRPr="00DE4C67">
        <w:rPr>
          <w:color w:val="000000"/>
          <w:sz w:val="16"/>
          <w:szCs w:val="16"/>
        </w:rPr>
        <w:t>.,</w:t>
      </w:r>
      <w:r>
        <w:rPr>
          <w:color w:val="000000"/>
          <w:sz w:val="16"/>
          <w:szCs w:val="16"/>
        </w:rPr>
        <w:t xml:space="preserve"> 1994. </w:t>
      </w:r>
      <w:r w:rsidRPr="00DE4C67">
        <w:rPr>
          <w:color w:val="000000"/>
          <w:sz w:val="16"/>
          <w:szCs w:val="16"/>
        </w:rPr>
        <w:t>Veel voeten in de aarde, Stand van zaken op het terrein van de</w:t>
      </w:r>
      <w:r>
        <w:rPr>
          <w:color w:val="000000"/>
          <w:sz w:val="16"/>
          <w:szCs w:val="16"/>
        </w:rPr>
        <w:t xml:space="preserve"> </w:t>
      </w:r>
      <w:r w:rsidRPr="00DE4C67">
        <w:rPr>
          <w:sz w:val="16"/>
          <w:szCs w:val="16"/>
        </w:rPr>
        <w:t>gemeentelijke vastgoedinformatievoorziening</w:t>
      </w:r>
      <w:r>
        <w:rPr>
          <w:sz w:val="16"/>
          <w:szCs w:val="16"/>
        </w:rPr>
        <w:t xml:space="preserve">. </w:t>
      </w:r>
      <w:r w:rsidRPr="007643DE">
        <w:rPr>
          <w:i/>
          <w:sz w:val="16"/>
          <w:szCs w:val="16"/>
        </w:rPr>
        <w:t>Gravenhage: VNG-uitgeverij</w:t>
      </w:r>
      <w:r w:rsidRPr="00DE4C67">
        <w:rPr>
          <w:sz w:val="16"/>
          <w:szCs w:val="16"/>
        </w:rPr>
        <w:t xml:space="preserve">. </w:t>
      </w:r>
    </w:p>
    <w:p w:rsidR="003D15B7" w:rsidRDefault="003D15B7" w:rsidP="006835DD">
      <w:pPr>
        <w:pStyle w:val="PEPbodytext"/>
        <w:spacing w:after="6"/>
        <w:rPr>
          <w:sz w:val="16"/>
          <w:szCs w:val="16"/>
        </w:rPr>
      </w:pPr>
    </w:p>
    <w:p w:rsidR="003D15B7" w:rsidRDefault="003D15B7" w:rsidP="006835DD">
      <w:pPr>
        <w:pStyle w:val="PEPbodytext"/>
        <w:spacing w:after="6"/>
        <w:rPr>
          <w:sz w:val="16"/>
          <w:szCs w:val="16"/>
        </w:rPr>
      </w:pPr>
      <w:r w:rsidRPr="00DE4C67">
        <w:rPr>
          <w:sz w:val="16"/>
          <w:szCs w:val="16"/>
        </w:rPr>
        <w:t>Krovi, R., 1993. Identifying the causes of resistance to IS implementation: A change</w:t>
      </w:r>
      <w:r>
        <w:rPr>
          <w:sz w:val="16"/>
          <w:szCs w:val="16"/>
        </w:rPr>
        <w:t xml:space="preserve"> </w:t>
      </w:r>
      <w:r w:rsidRPr="00DE4C67">
        <w:rPr>
          <w:sz w:val="16"/>
          <w:szCs w:val="16"/>
        </w:rPr>
        <w:t xml:space="preserve">theory perspective. </w:t>
      </w:r>
      <w:r w:rsidRPr="00080A00">
        <w:rPr>
          <w:i/>
          <w:iCs/>
          <w:sz w:val="16"/>
          <w:szCs w:val="16"/>
        </w:rPr>
        <w:t>Information &amp; Management</w:t>
      </w:r>
      <w:r>
        <w:rPr>
          <w:iCs/>
          <w:sz w:val="16"/>
          <w:szCs w:val="16"/>
        </w:rPr>
        <w:t>.</w:t>
      </w:r>
      <w:r w:rsidRPr="00DE4C67">
        <w:rPr>
          <w:i/>
          <w:iCs/>
          <w:sz w:val="16"/>
          <w:szCs w:val="16"/>
        </w:rPr>
        <w:t xml:space="preserve"> </w:t>
      </w:r>
      <w:r w:rsidRPr="00080A00">
        <w:rPr>
          <w:iCs/>
          <w:sz w:val="16"/>
          <w:szCs w:val="16"/>
        </w:rPr>
        <w:t>25</w:t>
      </w:r>
      <w:r w:rsidRPr="00DE4C67">
        <w:rPr>
          <w:sz w:val="16"/>
          <w:szCs w:val="16"/>
        </w:rPr>
        <w:t xml:space="preserve">, 327-335. </w:t>
      </w:r>
    </w:p>
    <w:p w:rsidR="003D15B7" w:rsidRDefault="003D15B7" w:rsidP="006835DD">
      <w:pPr>
        <w:pStyle w:val="PEPbodytext"/>
        <w:spacing w:after="6"/>
        <w:rPr>
          <w:sz w:val="16"/>
          <w:szCs w:val="16"/>
        </w:rPr>
      </w:pPr>
    </w:p>
    <w:p w:rsidR="00EF3AE0" w:rsidRDefault="00EF3AE0" w:rsidP="006835DD">
      <w:pPr>
        <w:pStyle w:val="PEPbodytext"/>
        <w:spacing w:after="6"/>
        <w:rPr>
          <w:sz w:val="16"/>
          <w:szCs w:val="16"/>
        </w:rPr>
      </w:pPr>
      <w:r w:rsidRPr="00DE4C67">
        <w:rPr>
          <w:sz w:val="16"/>
          <w:szCs w:val="16"/>
        </w:rPr>
        <w:t>LaBarbera</w:t>
      </w:r>
      <w:r>
        <w:rPr>
          <w:sz w:val="16"/>
          <w:szCs w:val="16"/>
        </w:rPr>
        <w:t xml:space="preserve">, </w:t>
      </w:r>
      <w:r w:rsidRPr="00DE4C67">
        <w:rPr>
          <w:sz w:val="16"/>
          <w:szCs w:val="16"/>
        </w:rPr>
        <w:t>R</w:t>
      </w:r>
      <w:r>
        <w:rPr>
          <w:sz w:val="16"/>
          <w:szCs w:val="16"/>
        </w:rPr>
        <w:t>.</w:t>
      </w:r>
      <w:r w:rsidRPr="00DE4C67">
        <w:rPr>
          <w:sz w:val="16"/>
          <w:szCs w:val="16"/>
        </w:rPr>
        <w:t xml:space="preserve">R., 2006. </w:t>
      </w:r>
      <w:r w:rsidRPr="006B2F11">
        <w:rPr>
          <w:i/>
          <w:sz w:val="16"/>
          <w:szCs w:val="16"/>
        </w:rPr>
        <w:t>Strategically planning Fort Bend County’s GIS: An Enterprise GIS User’s Guide – Case Study</w:t>
      </w:r>
      <w:r>
        <w:rPr>
          <w:sz w:val="16"/>
          <w:szCs w:val="16"/>
        </w:rPr>
        <w:t>.</w:t>
      </w:r>
      <w:r w:rsidRPr="00DE4C67">
        <w:rPr>
          <w:sz w:val="16"/>
          <w:szCs w:val="16"/>
        </w:rPr>
        <w:t xml:space="preserve"> Future Graduate Internship Class, University of Houston Clear Lake. </w:t>
      </w:r>
    </w:p>
    <w:p w:rsidR="00EF3AE0" w:rsidRDefault="00EF3AE0" w:rsidP="006835DD">
      <w:pPr>
        <w:pStyle w:val="PEPbodytext"/>
        <w:spacing w:after="6"/>
        <w:rPr>
          <w:sz w:val="16"/>
          <w:szCs w:val="16"/>
        </w:rPr>
      </w:pPr>
    </w:p>
    <w:p w:rsidR="0007593F" w:rsidRDefault="0007593F" w:rsidP="006835DD">
      <w:pPr>
        <w:pStyle w:val="PEPbodytext"/>
        <w:spacing w:after="6"/>
        <w:rPr>
          <w:sz w:val="16"/>
          <w:szCs w:val="16"/>
        </w:rPr>
      </w:pPr>
      <w:r w:rsidRPr="00DE4C67">
        <w:rPr>
          <w:sz w:val="16"/>
          <w:szCs w:val="16"/>
        </w:rPr>
        <w:t xml:space="preserve">Li, D., and Yuan X., 2002. </w:t>
      </w:r>
      <w:r w:rsidRPr="00CB3E4C">
        <w:rPr>
          <w:i/>
          <w:sz w:val="16"/>
          <w:szCs w:val="16"/>
        </w:rPr>
        <w:t>Error processing and reliability theory</w:t>
      </w:r>
      <w:r>
        <w:rPr>
          <w:sz w:val="16"/>
          <w:szCs w:val="16"/>
        </w:rPr>
        <w:t>.</w:t>
      </w:r>
      <w:r w:rsidRPr="00DE4C67">
        <w:rPr>
          <w:sz w:val="16"/>
          <w:szCs w:val="16"/>
        </w:rPr>
        <w:t xml:space="preserve"> Wuhan University Press.</w:t>
      </w:r>
      <w:r>
        <w:rPr>
          <w:sz w:val="16"/>
          <w:szCs w:val="16"/>
        </w:rPr>
        <w:t xml:space="preserve"> </w:t>
      </w:r>
    </w:p>
    <w:p w:rsidR="0007593F" w:rsidRDefault="0007593F" w:rsidP="006835DD">
      <w:pPr>
        <w:pStyle w:val="PEPbodytext"/>
        <w:spacing w:after="6"/>
        <w:rPr>
          <w:sz w:val="16"/>
          <w:szCs w:val="16"/>
        </w:rPr>
      </w:pPr>
    </w:p>
    <w:p w:rsidR="003D15B7" w:rsidRDefault="003D15B7" w:rsidP="006835DD">
      <w:pPr>
        <w:pStyle w:val="PEPbodytext"/>
        <w:spacing w:after="6"/>
        <w:rPr>
          <w:sz w:val="16"/>
          <w:szCs w:val="16"/>
        </w:rPr>
      </w:pPr>
      <w:r w:rsidRPr="00DE4C67">
        <w:rPr>
          <w:sz w:val="16"/>
          <w:szCs w:val="16"/>
        </w:rPr>
        <w:t>Li, X., and Gao, F., 1997. Uncertainty and sensitivity matrices in parameter inversion by remote sensing</w:t>
      </w:r>
      <w:r>
        <w:rPr>
          <w:sz w:val="16"/>
          <w:szCs w:val="16"/>
        </w:rPr>
        <w:t>.</w:t>
      </w:r>
      <w:r w:rsidRPr="00DE4C67">
        <w:rPr>
          <w:sz w:val="16"/>
          <w:szCs w:val="16"/>
        </w:rPr>
        <w:t xml:space="preserve"> </w:t>
      </w:r>
      <w:r w:rsidRPr="003E1610">
        <w:rPr>
          <w:i/>
          <w:sz w:val="16"/>
          <w:szCs w:val="16"/>
        </w:rPr>
        <w:t>Journal of Remote Sensing</w:t>
      </w:r>
      <w:r>
        <w:rPr>
          <w:sz w:val="16"/>
          <w:szCs w:val="16"/>
        </w:rPr>
        <w:t>.</w:t>
      </w:r>
      <w:r w:rsidRPr="00DE4C67">
        <w:rPr>
          <w:sz w:val="16"/>
          <w:szCs w:val="16"/>
        </w:rPr>
        <w:t>1(1)</w:t>
      </w:r>
      <w:r>
        <w:rPr>
          <w:sz w:val="16"/>
          <w:szCs w:val="16"/>
        </w:rPr>
        <w:t>,</w:t>
      </w:r>
      <w:r w:rsidRPr="00DE4C67">
        <w:rPr>
          <w:sz w:val="16"/>
          <w:szCs w:val="16"/>
        </w:rPr>
        <w:t xml:space="preserve"> 5-14.</w:t>
      </w:r>
      <w:r>
        <w:rPr>
          <w:sz w:val="16"/>
          <w:szCs w:val="16"/>
        </w:rPr>
        <w:t xml:space="preserve"> </w:t>
      </w:r>
    </w:p>
    <w:p w:rsidR="003D15B7" w:rsidRDefault="003D15B7" w:rsidP="006835DD">
      <w:pPr>
        <w:pStyle w:val="PEPbodytext"/>
        <w:spacing w:after="6"/>
        <w:rPr>
          <w:sz w:val="16"/>
          <w:szCs w:val="16"/>
        </w:rPr>
      </w:pPr>
    </w:p>
    <w:p w:rsidR="007233B1" w:rsidRDefault="007233B1" w:rsidP="006835DD">
      <w:pPr>
        <w:pStyle w:val="PEPbodytext"/>
        <w:spacing w:after="6"/>
        <w:rPr>
          <w:color w:val="000000"/>
          <w:sz w:val="16"/>
          <w:szCs w:val="16"/>
        </w:rPr>
      </w:pPr>
      <w:r w:rsidRPr="00DE4C67">
        <w:rPr>
          <w:sz w:val="16"/>
          <w:szCs w:val="16"/>
        </w:rPr>
        <w:t>Litao</w:t>
      </w:r>
      <w:r>
        <w:rPr>
          <w:sz w:val="16"/>
          <w:szCs w:val="16"/>
        </w:rPr>
        <w:t>, H</w:t>
      </w:r>
      <w:r w:rsidRPr="00DE4C67">
        <w:rPr>
          <w:sz w:val="16"/>
          <w:szCs w:val="16"/>
        </w:rPr>
        <w:t xml:space="preserve">., 2003. </w:t>
      </w:r>
      <w:r>
        <w:rPr>
          <w:sz w:val="16"/>
          <w:szCs w:val="16"/>
        </w:rPr>
        <w:t xml:space="preserve"> </w:t>
      </w:r>
      <w:r w:rsidRPr="00DE4C67">
        <w:rPr>
          <w:sz w:val="16"/>
          <w:szCs w:val="16"/>
        </w:rPr>
        <w:t xml:space="preserve">Approach to related problems regarding the spatial date quality. </w:t>
      </w:r>
      <w:r w:rsidRPr="00A017EA">
        <w:rPr>
          <w:i/>
          <w:sz w:val="16"/>
          <w:szCs w:val="16"/>
        </w:rPr>
        <w:t>Northeast Surveying and Mapping</w:t>
      </w:r>
      <w:r>
        <w:rPr>
          <w:sz w:val="16"/>
          <w:szCs w:val="16"/>
        </w:rPr>
        <w:t xml:space="preserve">. 26(1), </w:t>
      </w:r>
      <w:r w:rsidRPr="00DE4C67">
        <w:rPr>
          <w:sz w:val="16"/>
          <w:szCs w:val="16"/>
        </w:rPr>
        <w:t>11-14.</w:t>
      </w:r>
      <w:r w:rsidRPr="00DE4C67">
        <w:rPr>
          <w:color w:val="000000"/>
          <w:sz w:val="16"/>
          <w:szCs w:val="16"/>
        </w:rPr>
        <w:t xml:space="preserve"> </w:t>
      </w:r>
    </w:p>
    <w:p w:rsidR="007233B1" w:rsidRDefault="007233B1" w:rsidP="006835DD">
      <w:pPr>
        <w:pStyle w:val="PEPbodytext"/>
        <w:spacing w:after="6"/>
        <w:rPr>
          <w:color w:val="000000"/>
          <w:sz w:val="16"/>
          <w:szCs w:val="16"/>
        </w:rPr>
      </w:pPr>
    </w:p>
    <w:p w:rsidR="003D15B7" w:rsidRDefault="003D15B7" w:rsidP="006835DD">
      <w:pPr>
        <w:pStyle w:val="PEPbodytext"/>
        <w:spacing w:after="6"/>
        <w:rPr>
          <w:color w:val="000000"/>
          <w:sz w:val="16"/>
          <w:szCs w:val="16"/>
        </w:rPr>
      </w:pPr>
      <w:r w:rsidRPr="00DE4C67">
        <w:rPr>
          <w:sz w:val="16"/>
          <w:szCs w:val="16"/>
        </w:rPr>
        <w:t>Lovett,</w:t>
      </w:r>
      <w:r>
        <w:rPr>
          <w:sz w:val="16"/>
          <w:szCs w:val="16"/>
        </w:rPr>
        <w:t xml:space="preserve"> B.J.,  </w:t>
      </w:r>
      <w:r w:rsidRPr="00DE4C67">
        <w:rPr>
          <w:sz w:val="16"/>
          <w:szCs w:val="16"/>
        </w:rPr>
        <w:t>Parfitt, J.</w:t>
      </w:r>
      <w:r>
        <w:rPr>
          <w:sz w:val="16"/>
          <w:szCs w:val="16"/>
        </w:rPr>
        <w:t>,</w:t>
      </w:r>
      <w:r w:rsidRPr="00DE4C67">
        <w:rPr>
          <w:sz w:val="16"/>
          <w:szCs w:val="16"/>
        </w:rPr>
        <w:t xml:space="preserve"> 1996. Assessing hazardous waste transport risks using a GIS</w:t>
      </w:r>
      <w:r>
        <w:rPr>
          <w:sz w:val="16"/>
          <w:szCs w:val="16"/>
        </w:rPr>
        <w:t xml:space="preserve">. </w:t>
      </w:r>
      <w:r w:rsidRPr="0032170F">
        <w:rPr>
          <w:i/>
          <w:iCs/>
          <w:sz w:val="16"/>
          <w:szCs w:val="16"/>
        </w:rPr>
        <w:t>International Journal of Geographical Information Systems</w:t>
      </w:r>
      <w:r w:rsidRPr="00DE4C67">
        <w:rPr>
          <w:sz w:val="16"/>
          <w:szCs w:val="16"/>
        </w:rPr>
        <w:t xml:space="preserve">. </w:t>
      </w:r>
      <w:r w:rsidRPr="0032170F">
        <w:rPr>
          <w:bCs/>
          <w:sz w:val="16"/>
          <w:szCs w:val="16"/>
        </w:rPr>
        <w:t>10</w:t>
      </w:r>
      <w:r w:rsidRPr="00DE4C67">
        <w:rPr>
          <w:sz w:val="16"/>
          <w:szCs w:val="16"/>
        </w:rPr>
        <w:t>(7)</w:t>
      </w:r>
      <w:r>
        <w:rPr>
          <w:sz w:val="16"/>
          <w:szCs w:val="16"/>
        </w:rPr>
        <w:t xml:space="preserve">, </w:t>
      </w:r>
      <w:r w:rsidRPr="00DE4C67">
        <w:rPr>
          <w:sz w:val="16"/>
          <w:szCs w:val="16"/>
        </w:rPr>
        <w:t>831-849.</w:t>
      </w:r>
      <w:r w:rsidRPr="00DE4C67">
        <w:rPr>
          <w:color w:val="000000"/>
          <w:sz w:val="16"/>
          <w:szCs w:val="16"/>
        </w:rPr>
        <w:t xml:space="preserve"> </w:t>
      </w:r>
    </w:p>
    <w:p w:rsidR="003D15B7" w:rsidRDefault="003D15B7" w:rsidP="006835DD">
      <w:pPr>
        <w:pStyle w:val="PEPbodytext"/>
        <w:spacing w:after="6"/>
        <w:rPr>
          <w:color w:val="000000"/>
          <w:sz w:val="16"/>
          <w:szCs w:val="16"/>
        </w:rPr>
      </w:pPr>
    </w:p>
    <w:p w:rsidR="003D15B7" w:rsidRDefault="003D15B7" w:rsidP="006835DD">
      <w:pPr>
        <w:pStyle w:val="PEPbodytext"/>
        <w:spacing w:after="6"/>
        <w:rPr>
          <w:sz w:val="16"/>
          <w:szCs w:val="16"/>
        </w:rPr>
      </w:pPr>
      <w:r w:rsidRPr="00DE4C67">
        <w:rPr>
          <w:sz w:val="16"/>
          <w:szCs w:val="16"/>
        </w:rPr>
        <w:t>Lu, M.</w:t>
      </w:r>
      <w:r>
        <w:rPr>
          <w:sz w:val="16"/>
          <w:szCs w:val="16"/>
        </w:rPr>
        <w:t>T</w:t>
      </w:r>
      <w:r w:rsidRPr="00DE4C67">
        <w:rPr>
          <w:sz w:val="16"/>
          <w:szCs w:val="16"/>
        </w:rPr>
        <w:t>., Hsieh, C., Pan, C., 1989. Implementing Decision Support Systems</w:t>
      </w:r>
      <w:r>
        <w:rPr>
          <w:sz w:val="16"/>
          <w:szCs w:val="16"/>
        </w:rPr>
        <w:t xml:space="preserve"> </w:t>
      </w:r>
      <w:r w:rsidRPr="00DE4C67">
        <w:rPr>
          <w:sz w:val="16"/>
          <w:szCs w:val="16"/>
        </w:rPr>
        <w:t xml:space="preserve">in Developing Countries. </w:t>
      </w:r>
      <w:r w:rsidRPr="00DE4C67">
        <w:rPr>
          <w:iCs/>
          <w:sz w:val="16"/>
          <w:szCs w:val="16"/>
        </w:rPr>
        <w:t>IMDS</w:t>
      </w:r>
      <w:r w:rsidRPr="00DE4C67">
        <w:rPr>
          <w:sz w:val="16"/>
          <w:szCs w:val="16"/>
        </w:rPr>
        <w:t xml:space="preserve">(7), 21-26. </w:t>
      </w:r>
    </w:p>
    <w:p w:rsidR="003D15B7" w:rsidRDefault="003D15B7" w:rsidP="006835DD">
      <w:pPr>
        <w:pStyle w:val="PEPbodytext"/>
        <w:spacing w:after="6"/>
        <w:rPr>
          <w:sz w:val="16"/>
          <w:szCs w:val="16"/>
        </w:rPr>
      </w:pPr>
    </w:p>
    <w:p w:rsidR="003D15B7" w:rsidRDefault="003D15B7" w:rsidP="006835DD">
      <w:pPr>
        <w:pStyle w:val="PEPbodytext"/>
        <w:spacing w:after="6"/>
        <w:rPr>
          <w:color w:val="000000"/>
          <w:sz w:val="16"/>
          <w:szCs w:val="16"/>
        </w:rPr>
      </w:pPr>
      <w:r w:rsidRPr="00DE4C67">
        <w:rPr>
          <w:sz w:val="16"/>
          <w:szCs w:val="16"/>
        </w:rPr>
        <w:t>Mark, David M.</w:t>
      </w:r>
      <w:r>
        <w:rPr>
          <w:sz w:val="16"/>
          <w:szCs w:val="16"/>
        </w:rPr>
        <w:t xml:space="preserve">, </w:t>
      </w:r>
      <w:r w:rsidRPr="00DE4C67">
        <w:rPr>
          <w:sz w:val="16"/>
          <w:szCs w:val="16"/>
        </w:rPr>
        <w:t>Andrew U. F</w:t>
      </w:r>
      <w:r>
        <w:rPr>
          <w:sz w:val="16"/>
          <w:szCs w:val="16"/>
        </w:rPr>
        <w:t xml:space="preserve">., 1992. </w:t>
      </w:r>
      <w:r w:rsidRPr="00DE4C67">
        <w:rPr>
          <w:sz w:val="16"/>
          <w:szCs w:val="16"/>
        </w:rPr>
        <w:t>User Interfaces for Geographic Information Systems: Report On The Specialist Meeting</w:t>
      </w:r>
      <w:r>
        <w:rPr>
          <w:sz w:val="16"/>
          <w:szCs w:val="16"/>
        </w:rPr>
        <w:t xml:space="preserve">. </w:t>
      </w:r>
      <w:r w:rsidRPr="006F0997">
        <w:rPr>
          <w:i/>
          <w:sz w:val="16"/>
          <w:szCs w:val="16"/>
        </w:rPr>
        <w:t>National Center for Geographic Information and Analysis NCGIA Report 92-3</w:t>
      </w:r>
      <w:r w:rsidRPr="00DE4C67">
        <w:rPr>
          <w:sz w:val="16"/>
          <w:szCs w:val="16"/>
        </w:rPr>
        <w:t>.</w:t>
      </w:r>
      <w:r w:rsidRPr="00DE4C67">
        <w:rPr>
          <w:color w:val="000000"/>
          <w:sz w:val="16"/>
          <w:szCs w:val="16"/>
        </w:rPr>
        <w:t xml:space="preserve"> </w:t>
      </w:r>
    </w:p>
    <w:p w:rsidR="003D15B7" w:rsidRDefault="003D15B7" w:rsidP="006835DD">
      <w:pPr>
        <w:pStyle w:val="PEPbodytext"/>
        <w:spacing w:after="6"/>
        <w:rPr>
          <w:color w:val="000000"/>
          <w:sz w:val="16"/>
          <w:szCs w:val="16"/>
        </w:rPr>
      </w:pPr>
    </w:p>
    <w:p w:rsidR="003D15B7" w:rsidRDefault="003D15B7" w:rsidP="006835DD">
      <w:pPr>
        <w:pStyle w:val="PEPbodytext"/>
        <w:spacing w:after="6"/>
        <w:rPr>
          <w:color w:val="000000"/>
          <w:sz w:val="16"/>
          <w:szCs w:val="16"/>
        </w:rPr>
      </w:pPr>
      <w:r w:rsidRPr="00DE4C67">
        <w:rPr>
          <w:color w:val="000000"/>
          <w:sz w:val="16"/>
          <w:szCs w:val="16"/>
        </w:rPr>
        <w:t xml:space="preserve">Masser, I., 1998. </w:t>
      </w:r>
      <w:r w:rsidRPr="00826A3B">
        <w:rPr>
          <w:i/>
          <w:color w:val="000000"/>
          <w:sz w:val="16"/>
          <w:szCs w:val="16"/>
        </w:rPr>
        <w:t>Governments and Geographic Information</w:t>
      </w:r>
      <w:r w:rsidRPr="00DE4C67">
        <w:rPr>
          <w:color w:val="000000"/>
          <w:sz w:val="16"/>
          <w:szCs w:val="16"/>
        </w:rPr>
        <w:t xml:space="preserve">. Taylor &amp; Francis, London. </w:t>
      </w:r>
    </w:p>
    <w:p w:rsidR="003D15B7" w:rsidRDefault="003D15B7" w:rsidP="006835DD">
      <w:pPr>
        <w:pStyle w:val="PEPbodytext"/>
        <w:spacing w:after="6"/>
        <w:rPr>
          <w:color w:val="000000"/>
          <w:sz w:val="16"/>
          <w:szCs w:val="16"/>
        </w:rPr>
      </w:pPr>
    </w:p>
    <w:p w:rsidR="007233B1" w:rsidRDefault="007233B1" w:rsidP="006835DD">
      <w:pPr>
        <w:pStyle w:val="PEPbodytext"/>
        <w:spacing w:after="6"/>
        <w:rPr>
          <w:sz w:val="16"/>
          <w:szCs w:val="16"/>
        </w:rPr>
      </w:pPr>
      <w:r w:rsidRPr="00DE4C67">
        <w:rPr>
          <w:color w:val="000000"/>
          <w:sz w:val="16"/>
          <w:szCs w:val="16"/>
        </w:rPr>
        <w:t>McBride, N.K., Elbeltagi, I.</w:t>
      </w:r>
      <w:r>
        <w:rPr>
          <w:color w:val="000000"/>
          <w:sz w:val="16"/>
          <w:szCs w:val="16"/>
        </w:rPr>
        <w:t xml:space="preserve">, </w:t>
      </w:r>
      <w:r w:rsidRPr="00DE4C67">
        <w:rPr>
          <w:color w:val="000000"/>
          <w:sz w:val="16"/>
          <w:szCs w:val="16"/>
        </w:rPr>
        <w:t xml:space="preserve">Hardaker, G., 2005. Evaluating the Factors Affecting DSS usage by Senior Managers in Local Authorities in Egypt. </w:t>
      </w:r>
      <w:r w:rsidRPr="000B707C">
        <w:rPr>
          <w:i/>
          <w:color w:val="000000"/>
          <w:sz w:val="16"/>
          <w:szCs w:val="16"/>
        </w:rPr>
        <w:t>Journal of Global Information Management</w:t>
      </w:r>
      <w:r w:rsidRPr="00DE4C67">
        <w:rPr>
          <w:color w:val="000000"/>
          <w:sz w:val="16"/>
          <w:szCs w:val="16"/>
        </w:rPr>
        <w:t>, 13(2), 42-65.</w:t>
      </w:r>
      <w:r w:rsidRPr="00DE4C67">
        <w:rPr>
          <w:sz w:val="16"/>
          <w:szCs w:val="16"/>
        </w:rPr>
        <w:t xml:space="preserve"> </w:t>
      </w:r>
    </w:p>
    <w:p w:rsidR="007233B1" w:rsidRDefault="007233B1" w:rsidP="006835DD">
      <w:pPr>
        <w:pStyle w:val="PEPbodytext"/>
        <w:spacing w:after="6"/>
        <w:rPr>
          <w:sz w:val="16"/>
          <w:szCs w:val="16"/>
        </w:rPr>
      </w:pPr>
    </w:p>
    <w:p w:rsidR="007233B1" w:rsidRDefault="007233B1" w:rsidP="006835DD">
      <w:pPr>
        <w:pStyle w:val="PEPbodytext"/>
        <w:spacing w:after="6"/>
        <w:rPr>
          <w:sz w:val="16"/>
          <w:szCs w:val="16"/>
        </w:rPr>
      </w:pPr>
      <w:r w:rsidRPr="00DE4C67">
        <w:rPr>
          <w:sz w:val="16"/>
          <w:szCs w:val="16"/>
        </w:rPr>
        <w:t>McLay,</w:t>
      </w:r>
      <w:r>
        <w:rPr>
          <w:sz w:val="16"/>
          <w:szCs w:val="16"/>
        </w:rPr>
        <w:t xml:space="preserve">K., </w:t>
      </w:r>
      <w:r w:rsidRPr="00DE4C67">
        <w:rPr>
          <w:sz w:val="16"/>
          <w:szCs w:val="16"/>
        </w:rPr>
        <w:t>Muggli</w:t>
      </w:r>
      <w:r>
        <w:rPr>
          <w:sz w:val="16"/>
          <w:szCs w:val="16"/>
        </w:rPr>
        <w:t>, R.</w:t>
      </w:r>
      <w:r w:rsidRPr="00DE4C67">
        <w:rPr>
          <w:sz w:val="16"/>
          <w:szCs w:val="16"/>
        </w:rPr>
        <w:t>, Mazrui</w:t>
      </w:r>
      <w:r>
        <w:rPr>
          <w:sz w:val="16"/>
          <w:szCs w:val="16"/>
        </w:rPr>
        <w:t>, S</w:t>
      </w:r>
      <w:r w:rsidRPr="00DE4C67">
        <w:rPr>
          <w:sz w:val="16"/>
          <w:szCs w:val="16"/>
        </w:rPr>
        <w:t>., 2003. ArcGIS in the Oil and Gas Exploration Workflow</w:t>
      </w:r>
      <w:r>
        <w:rPr>
          <w:sz w:val="16"/>
          <w:szCs w:val="16"/>
        </w:rPr>
        <w:t>.</w:t>
      </w:r>
      <w:r w:rsidRPr="00DE4C67">
        <w:rPr>
          <w:sz w:val="16"/>
          <w:szCs w:val="16"/>
        </w:rPr>
        <w:t xml:space="preserve"> </w:t>
      </w:r>
      <w:r w:rsidRPr="006621AF">
        <w:rPr>
          <w:i/>
          <w:sz w:val="16"/>
          <w:szCs w:val="16"/>
        </w:rPr>
        <w:t>23</w:t>
      </w:r>
      <w:r w:rsidRPr="006621AF">
        <w:rPr>
          <w:i/>
          <w:sz w:val="16"/>
          <w:szCs w:val="16"/>
          <w:vertAlign w:val="superscript"/>
        </w:rPr>
        <w:t>rd</w:t>
      </w:r>
      <w:r w:rsidRPr="006621AF">
        <w:rPr>
          <w:i/>
          <w:sz w:val="16"/>
          <w:szCs w:val="16"/>
        </w:rPr>
        <w:t xml:space="preserve"> Annual ESRI International User Conference San Diego</w:t>
      </w:r>
      <w:r w:rsidRPr="00DE4C67">
        <w:rPr>
          <w:sz w:val="16"/>
          <w:szCs w:val="16"/>
        </w:rPr>
        <w:t xml:space="preserve">. </w:t>
      </w:r>
    </w:p>
    <w:p w:rsidR="007233B1" w:rsidRDefault="007233B1" w:rsidP="006835DD">
      <w:pPr>
        <w:pStyle w:val="PEPbodytext"/>
        <w:spacing w:after="6"/>
        <w:rPr>
          <w:sz w:val="16"/>
          <w:szCs w:val="16"/>
        </w:rPr>
      </w:pPr>
    </w:p>
    <w:p w:rsidR="00EF3AE0" w:rsidRDefault="00EF3AE0" w:rsidP="006835DD">
      <w:pPr>
        <w:pStyle w:val="PEPbodytext"/>
        <w:spacing w:after="6"/>
        <w:rPr>
          <w:rFonts w:eastAsia="Calibri"/>
          <w:sz w:val="16"/>
          <w:szCs w:val="16"/>
          <w:lang w:val="en-US"/>
        </w:rPr>
      </w:pPr>
      <w:r w:rsidRPr="00DE4C67">
        <w:rPr>
          <w:sz w:val="16"/>
          <w:szCs w:val="16"/>
        </w:rPr>
        <w:t>Muehlenhaus</w:t>
      </w:r>
      <w:r>
        <w:rPr>
          <w:sz w:val="16"/>
          <w:szCs w:val="16"/>
        </w:rPr>
        <w:t>, I</w:t>
      </w:r>
      <w:r w:rsidRPr="00DE4C67">
        <w:rPr>
          <w:sz w:val="16"/>
          <w:szCs w:val="16"/>
        </w:rPr>
        <w:t xml:space="preserve">., 2007. </w:t>
      </w:r>
      <w:r w:rsidRPr="00DE4C67">
        <w:rPr>
          <w:iCs/>
          <w:sz w:val="16"/>
          <w:szCs w:val="16"/>
        </w:rPr>
        <w:t>Beyond Mapping? GIS Diffusion and the Deterritorialization of Geopolitics</w:t>
      </w:r>
      <w:r>
        <w:rPr>
          <w:iCs/>
          <w:sz w:val="16"/>
          <w:szCs w:val="16"/>
        </w:rPr>
        <w:t>.</w:t>
      </w:r>
      <w:r w:rsidRPr="00DE4C67">
        <w:rPr>
          <w:iCs/>
          <w:sz w:val="16"/>
          <w:szCs w:val="16"/>
        </w:rPr>
        <w:t xml:space="preserve"> </w:t>
      </w:r>
      <w:r w:rsidRPr="00AA1FEE">
        <w:rPr>
          <w:i/>
          <w:iCs/>
          <w:sz w:val="16"/>
          <w:szCs w:val="16"/>
        </w:rPr>
        <w:t>Conference Proceeding, Association of American Geographers</w:t>
      </w:r>
      <w:r w:rsidRPr="00DE4C67">
        <w:rPr>
          <w:iCs/>
          <w:sz w:val="16"/>
          <w:szCs w:val="16"/>
        </w:rPr>
        <w:t>.</w:t>
      </w:r>
      <w:r w:rsidRPr="00DE4C67">
        <w:rPr>
          <w:rFonts w:eastAsia="Calibri"/>
          <w:sz w:val="16"/>
          <w:szCs w:val="16"/>
          <w:lang w:val="en-US"/>
        </w:rPr>
        <w:t xml:space="preserve"> </w:t>
      </w:r>
    </w:p>
    <w:p w:rsidR="00EF3AE0" w:rsidRDefault="00EF3AE0" w:rsidP="006835DD">
      <w:pPr>
        <w:pStyle w:val="PEPbodytext"/>
        <w:spacing w:after="6"/>
        <w:rPr>
          <w:rFonts w:eastAsia="Calibri"/>
          <w:sz w:val="16"/>
          <w:szCs w:val="16"/>
          <w:lang w:val="en-US"/>
        </w:rPr>
      </w:pPr>
    </w:p>
    <w:p w:rsidR="00222BE2" w:rsidRDefault="00222BE2" w:rsidP="006835DD">
      <w:pPr>
        <w:pStyle w:val="PEPbodytext"/>
        <w:spacing w:after="6"/>
        <w:rPr>
          <w:rFonts w:eastAsia="Calibri"/>
          <w:sz w:val="16"/>
          <w:szCs w:val="16"/>
          <w:lang w:val="en-US"/>
        </w:rPr>
      </w:pPr>
      <w:r w:rsidRPr="00DE4C67">
        <w:rPr>
          <w:sz w:val="16"/>
          <w:szCs w:val="16"/>
        </w:rPr>
        <w:t>Nash</w:t>
      </w:r>
      <w:r>
        <w:rPr>
          <w:sz w:val="16"/>
          <w:szCs w:val="16"/>
        </w:rPr>
        <w:t xml:space="preserve">, G.D., </w:t>
      </w:r>
      <w:r w:rsidRPr="00DE4C67">
        <w:rPr>
          <w:sz w:val="16"/>
          <w:szCs w:val="16"/>
        </w:rPr>
        <w:t>Adams</w:t>
      </w:r>
      <w:r>
        <w:rPr>
          <w:sz w:val="16"/>
          <w:szCs w:val="16"/>
        </w:rPr>
        <w:t>, M.C</w:t>
      </w:r>
      <w:r w:rsidRPr="00DE4C67">
        <w:rPr>
          <w:sz w:val="16"/>
          <w:szCs w:val="16"/>
        </w:rPr>
        <w:t>., 2001. Cost Effective use of GIS for Tracer Test data mapping and Visualization</w:t>
      </w:r>
      <w:r>
        <w:rPr>
          <w:sz w:val="16"/>
          <w:szCs w:val="16"/>
        </w:rPr>
        <w:t>.</w:t>
      </w:r>
      <w:r w:rsidRPr="00DE4C67">
        <w:rPr>
          <w:sz w:val="16"/>
          <w:szCs w:val="16"/>
        </w:rPr>
        <w:t xml:space="preserve"> </w:t>
      </w:r>
      <w:r w:rsidRPr="00B741D5">
        <w:rPr>
          <w:i/>
          <w:sz w:val="16"/>
          <w:szCs w:val="16"/>
        </w:rPr>
        <w:t>Geothermal Resources Council Transactions</w:t>
      </w:r>
      <w:r>
        <w:rPr>
          <w:sz w:val="16"/>
          <w:szCs w:val="16"/>
        </w:rPr>
        <w:t>.</w:t>
      </w:r>
      <w:r w:rsidRPr="00DE4C67">
        <w:rPr>
          <w:sz w:val="16"/>
          <w:szCs w:val="16"/>
        </w:rPr>
        <w:t xml:space="preserve"> 25.</w:t>
      </w:r>
      <w:r w:rsidRPr="00DE4C67">
        <w:rPr>
          <w:rFonts w:eastAsia="Calibri"/>
          <w:sz w:val="16"/>
          <w:szCs w:val="16"/>
          <w:lang w:val="en-US"/>
        </w:rPr>
        <w:t xml:space="preserve"> </w:t>
      </w:r>
    </w:p>
    <w:p w:rsidR="00222BE2" w:rsidRDefault="00222BE2" w:rsidP="006835DD">
      <w:pPr>
        <w:pStyle w:val="PEPbodytext"/>
        <w:spacing w:after="6"/>
        <w:rPr>
          <w:rFonts w:eastAsia="Calibri"/>
          <w:sz w:val="16"/>
          <w:szCs w:val="16"/>
          <w:lang w:val="en-US"/>
        </w:rPr>
      </w:pPr>
    </w:p>
    <w:p w:rsidR="003D15B7" w:rsidRDefault="003D15B7" w:rsidP="006835DD">
      <w:pPr>
        <w:pStyle w:val="PEPbodytext"/>
        <w:spacing w:after="6"/>
        <w:rPr>
          <w:rFonts w:eastAsia="Calibri"/>
          <w:sz w:val="16"/>
          <w:szCs w:val="16"/>
          <w:lang w:val="en-US"/>
        </w:rPr>
      </w:pPr>
      <w:r>
        <w:rPr>
          <w:sz w:val="16"/>
          <w:szCs w:val="16"/>
        </w:rPr>
        <w:t xml:space="preserve">Nielson, D. L., </w:t>
      </w:r>
      <w:r w:rsidRPr="00DE4C67">
        <w:rPr>
          <w:sz w:val="16"/>
          <w:szCs w:val="16"/>
        </w:rPr>
        <w:t>Nash,</w:t>
      </w:r>
      <w:r>
        <w:rPr>
          <w:sz w:val="16"/>
          <w:szCs w:val="16"/>
        </w:rPr>
        <w:t xml:space="preserve"> G.D.,</w:t>
      </w:r>
      <w:r w:rsidRPr="00DE4C67">
        <w:rPr>
          <w:sz w:val="16"/>
          <w:szCs w:val="16"/>
        </w:rPr>
        <w:t xml:space="preserve"> 1997</w:t>
      </w:r>
      <w:r>
        <w:rPr>
          <w:sz w:val="16"/>
          <w:szCs w:val="16"/>
        </w:rPr>
        <w:t>.</w:t>
      </w:r>
      <w:r w:rsidRPr="00DE4C67">
        <w:rPr>
          <w:sz w:val="16"/>
          <w:szCs w:val="16"/>
        </w:rPr>
        <w:t xml:space="preserve"> Structural fabric of the Geysers</w:t>
      </w:r>
      <w:r>
        <w:rPr>
          <w:sz w:val="16"/>
          <w:szCs w:val="16"/>
        </w:rPr>
        <w:t>.</w:t>
      </w:r>
      <w:r w:rsidRPr="00DE4C67">
        <w:rPr>
          <w:sz w:val="16"/>
          <w:szCs w:val="16"/>
        </w:rPr>
        <w:t xml:space="preserve"> </w:t>
      </w:r>
      <w:r w:rsidRPr="00CC357A">
        <w:rPr>
          <w:i/>
          <w:sz w:val="16"/>
          <w:szCs w:val="16"/>
        </w:rPr>
        <w:t>Geothermal Resources Council Transactions</w:t>
      </w:r>
      <w:r>
        <w:rPr>
          <w:sz w:val="16"/>
          <w:szCs w:val="16"/>
        </w:rPr>
        <w:t>.</w:t>
      </w:r>
      <w:r w:rsidRPr="00DE4C67">
        <w:rPr>
          <w:sz w:val="16"/>
          <w:szCs w:val="16"/>
        </w:rPr>
        <w:t xml:space="preserve"> 21, 643-649.</w:t>
      </w:r>
      <w:r w:rsidRPr="00DE4C67">
        <w:rPr>
          <w:rFonts w:eastAsia="Calibri"/>
          <w:sz w:val="16"/>
          <w:szCs w:val="16"/>
          <w:lang w:val="en-US"/>
        </w:rPr>
        <w:t xml:space="preserve"> </w:t>
      </w:r>
    </w:p>
    <w:p w:rsidR="003D15B7" w:rsidRDefault="003D15B7" w:rsidP="006835DD">
      <w:pPr>
        <w:pStyle w:val="PEPbodytext"/>
        <w:spacing w:after="6"/>
        <w:rPr>
          <w:rFonts w:eastAsia="Calibri"/>
          <w:sz w:val="16"/>
          <w:szCs w:val="16"/>
          <w:lang w:val="en-US"/>
        </w:rPr>
      </w:pPr>
    </w:p>
    <w:p w:rsidR="003D15B7" w:rsidRDefault="003D15B7" w:rsidP="006835DD">
      <w:pPr>
        <w:pStyle w:val="PEPbodytext"/>
        <w:spacing w:after="6"/>
        <w:rPr>
          <w:sz w:val="16"/>
          <w:szCs w:val="16"/>
        </w:rPr>
      </w:pPr>
      <w:r w:rsidRPr="00DE4C67">
        <w:rPr>
          <w:sz w:val="16"/>
          <w:szCs w:val="16"/>
        </w:rPr>
        <w:t>Nielson, D.L., Nash, G.D., White, W.S., 1995. Reservoir characterization using image</w:t>
      </w:r>
      <w:r>
        <w:rPr>
          <w:sz w:val="16"/>
          <w:szCs w:val="16"/>
        </w:rPr>
        <w:t xml:space="preserve"> </w:t>
      </w:r>
      <w:r w:rsidRPr="00DE4C67">
        <w:rPr>
          <w:sz w:val="16"/>
          <w:szCs w:val="16"/>
        </w:rPr>
        <w:t>analysis of core examples from The Geysers geothermal field: E. Barbier, G. Frye, E.</w:t>
      </w:r>
      <w:r>
        <w:rPr>
          <w:sz w:val="16"/>
          <w:szCs w:val="16"/>
        </w:rPr>
        <w:t xml:space="preserve"> </w:t>
      </w:r>
      <w:r w:rsidRPr="00DE4C67">
        <w:rPr>
          <w:sz w:val="16"/>
          <w:szCs w:val="16"/>
        </w:rPr>
        <w:t>Iglesias,G. Pàlmason</w:t>
      </w:r>
      <w:r>
        <w:rPr>
          <w:sz w:val="16"/>
          <w:szCs w:val="16"/>
        </w:rPr>
        <w:t>.</w:t>
      </w:r>
      <w:r w:rsidRPr="00DE4C67">
        <w:rPr>
          <w:sz w:val="16"/>
          <w:szCs w:val="16"/>
        </w:rPr>
        <w:t xml:space="preserve"> </w:t>
      </w:r>
      <w:r w:rsidRPr="00261A60">
        <w:rPr>
          <w:i/>
          <w:sz w:val="16"/>
          <w:szCs w:val="16"/>
        </w:rPr>
        <w:t>Proceedings of the World Geothermal Congress, 1995, Florence,</w:t>
      </w:r>
      <w:r>
        <w:rPr>
          <w:i/>
          <w:sz w:val="16"/>
          <w:szCs w:val="16"/>
        </w:rPr>
        <w:t xml:space="preserve"> </w:t>
      </w:r>
      <w:r w:rsidRPr="00261A60">
        <w:rPr>
          <w:i/>
          <w:sz w:val="16"/>
          <w:szCs w:val="16"/>
        </w:rPr>
        <w:t>Italy</w:t>
      </w:r>
      <w:r>
        <w:rPr>
          <w:i/>
          <w:sz w:val="16"/>
          <w:szCs w:val="16"/>
        </w:rPr>
        <w:t>,</w:t>
      </w:r>
      <w:r w:rsidRPr="00DE4C67">
        <w:rPr>
          <w:sz w:val="16"/>
          <w:szCs w:val="16"/>
        </w:rPr>
        <w:t xml:space="preserve"> 3017-3021.</w:t>
      </w:r>
      <w:r>
        <w:rPr>
          <w:sz w:val="16"/>
          <w:szCs w:val="16"/>
        </w:rPr>
        <w:t xml:space="preserve"> </w:t>
      </w:r>
    </w:p>
    <w:p w:rsidR="003D15B7" w:rsidRDefault="003D15B7" w:rsidP="006835DD">
      <w:pPr>
        <w:pStyle w:val="PEPbodytext"/>
        <w:spacing w:after="6"/>
        <w:rPr>
          <w:sz w:val="16"/>
          <w:szCs w:val="16"/>
        </w:rPr>
      </w:pPr>
    </w:p>
    <w:p w:rsidR="003D15B7" w:rsidRDefault="003D15B7" w:rsidP="006835DD">
      <w:pPr>
        <w:pStyle w:val="PEPbodytext"/>
        <w:spacing w:after="6"/>
        <w:rPr>
          <w:rFonts w:eastAsia="Calibri"/>
          <w:sz w:val="16"/>
          <w:szCs w:val="16"/>
          <w:lang w:val="en-US"/>
        </w:rPr>
      </w:pPr>
      <w:r w:rsidRPr="00DE4C67">
        <w:rPr>
          <w:color w:val="000000"/>
          <w:sz w:val="16"/>
          <w:szCs w:val="16"/>
        </w:rPr>
        <w:t>Onsrud, H.J.</w:t>
      </w:r>
      <w:r>
        <w:rPr>
          <w:color w:val="000000"/>
          <w:sz w:val="16"/>
          <w:szCs w:val="16"/>
        </w:rPr>
        <w:t xml:space="preserve">, </w:t>
      </w:r>
      <w:r w:rsidRPr="00DE4C67">
        <w:rPr>
          <w:color w:val="000000"/>
          <w:sz w:val="16"/>
          <w:szCs w:val="16"/>
        </w:rPr>
        <w:t>Masser</w:t>
      </w:r>
      <w:r>
        <w:rPr>
          <w:color w:val="000000"/>
          <w:sz w:val="16"/>
          <w:szCs w:val="16"/>
        </w:rPr>
        <w:t>, I</w:t>
      </w:r>
      <w:r w:rsidRPr="00DE4C67">
        <w:rPr>
          <w:color w:val="000000"/>
          <w:sz w:val="16"/>
          <w:szCs w:val="16"/>
        </w:rPr>
        <w:t xml:space="preserve">., 1993. </w:t>
      </w:r>
      <w:r w:rsidRPr="00D73C07">
        <w:rPr>
          <w:i/>
          <w:color w:val="000000"/>
          <w:sz w:val="16"/>
          <w:szCs w:val="16"/>
        </w:rPr>
        <w:t>Diffusion and use of geographic information technologies, Proceedings of the NATO Advanced Research Workshop on Modelling the Diffusion and Use of Geographic Information Technologies</w:t>
      </w:r>
      <w:r>
        <w:rPr>
          <w:color w:val="000000"/>
          <w:sz w:val="16"/>
          <w:szCs w:val="16"/>
        </w:rPr>
        <w:t>.</w:t>
      </w:r>
      <w:r w:rsidRPr="00DE4C67">
        <w:rPr>
          <w:color w:val="000000"/>
          <w:sz w:val="16"/>
          <w:szCs w:val="16"/>
        </w:rPr>
        <w:t xml:space="preserve"> Kluwer academic</w:t>
      </w:r>
      <w:r>
        <w:rPr>
          <w:color w:val="000000"/>
          <w:sz w:val="16"/>
          <w:szCs w:val="16"/>
        </w:rPr>
        <w:t xml:space="preserve"> </w:t>
      </w:r>
      <w:r w:rsidRPr="00DE4C67">
        <w:rPr>
          <w:sz w:val="16"/>
          <w:szCs w:val="16"/>
        </w:rPr>
        <w:t>Publishers.</w:t>
      </w:r>
      <w:r w:rsidRPr="00DE4C67">
        <w:rPr>
          <w:rFonts w:eastAsia="Calibri"/>
          <w:sz w:val="16"/>
          <w:szCs w:val="16"/>
          <w:lang w:val="en-US"/>
        </w:rPr>
        <w:t xml:space="preserve"> </w:t>
      </w:r>
    </w:p>
    <w:p w:rsidR="003D15B7" w:rsidRDefault="003D15B7" w:rsidP="006835DD">
      <w:pPr>
        <w:pStyle w:val="PEPbodytext"/>
        <w:spacing w:after="6"/>
        <w:rPr>
          <w:rFonts w:eastAsia="Calibri"/>
          <w:sz w:val="16"/>
          <w:szCs w:val="16"/>
          <w:lang w:val="en-US"/>
        </w:rPr>
      </w:pPr>
    </w:p>
    <w:p w:rsidR="003D15B7" w:rsidRDefault="003D15B7" w:rsidP="006835DD">
      <w:pPr>
        <w:pStyle w:val="PEPbodytext"/>
        <w:spacing w:after="6"/>
        <w:rPr>
          <w:rFonts w:eastAsia="Calibri"/>
          <w:sz w:val="16"/>
          <w:szCs w:val="16"/>
          <w:lang w:val="en-US"/>
        </w:rPr>
      </w:pPr>
      <w:r w:rsidRPr="00DE4C67">
        <w:rPr>
          <w:rFonts w:eastAsia="Calibri"/>
          <w:sz w:val="16"/>
          <w:szCs w:val="16"/>
          <w:lang w:val="en-US"/>
        </w:rPr>
        <w:t>Porter, T. R., Isaac, M. R., Martin, M. R., 2000. Seismic Metadata Management:</w:t>
      </w:r>
      <w:r>
        <w:rPr>
          <w:rFonts w:eastAsia="Calibri"/>
          <w:sz w:val="16"/>
          <w:szCs w:val="16"/>
          <w:lang w:val="en-US"/>
        </w:rPr>
        <w:t xml:space="preserve"> </w:t>
      </w:r>
      <w:r w:rsidRPr="00DE4C67">
        <w:rPr>
          <w:rFonts w:eastAsia="Calibri"/>
          <w:sz w:val="16"/>
          <w:szCs w:val="16"/>
          <w:lang w:val="en-US"/>
        </w:rPr>
        <w:t>Optimization with GIS</w:t>
      </w:r>
      <w:r>
        <w:rPr>
          <w:rFonts w:eastAsia="Calibri"/>
          <w:sz w:val="16"/>
          <w:szCs w:val="16"/>
          <w:lang w:val="en-US"/>
        </w:rPr>
        <w:t>.</w:t>
      </w:r>
      <w:r w:rsidRPr="00DE4C67">
        <w:rPr>
          <w:rFonts w:eastAsia="Calibri"/>
          <w:sz w:val="16"/>
          <w:szCs w:val="16"/>
          <w:lang w:val="en-US"/>
        </w:rPr>
        <w:t xml:space="preserve"> </w:t>
      </w:r>
      <w:r w:rsidRPr="00B01292">
        <w:rPr>
          <w:rFonts w:eastAsia="Calibri"/>
          <w:i/>
          <w:iCs/>
          <w:sz w:val="16"/>
          <w:szCs w:val="16"/>
          <w:lang w:val="en-US"/>
        </w:rPr>
        <w:t>Leading Edge</w:t>
      </w:r>
      <w:r>
        <w:rPr>
          <w:rFonts w:eastAsia="Calibri"/>
          <w:i/>
          <w:iCs/>
          <w:sz w:val="16"/>
          <w:szCs w:val="16"/>
          <w:lang w:val="en-US"/>
        </w:rPr>
        <w:t>.</w:t>
      </w:r>
      <w:r w:rsidRPr="00B01292">
        <w:rPr>
          <w:rFonts w:eastAsia="Calibri"/>
          <w:sz w:val="16"/>
          <w:szCs w:val="16"/>
          <w:lang w:val="en-US"/>
        </w:rPr>
        <w:t xml:space="preserve"> 19</w:t>
      </w:r>
      <w:r>
        <w:rPr>
          <w:rFonts w:eastAsia="Calibri"/>
          <w:sz w:val="16"/>
          <w:szCs w:val="16"/>
          <w:lang w:val="en-US"/>
        </w:rPr>
        <w:t>,</w:t>
      </w:r>
      <w:r w:rsidRPr="00B01292">
        <w:rPr>
          <w:rFonts w:eastAsia="Calibri"/>
          <w:sz w:val="16"/>
          <w:szCs w:val="16"/>
          <w:lang w:val="en-US"/>
        </w:rPr>
        <w:t xml:space="preserve"> 204-206</w:t>
      </w:r>
      <w:r>
        <w:rPr>
          <w:rFonts w:eastAsia="Calibri"/>
          <w:sz w:val="16"/>
          <w:szCs w:val="16"/>
          <w:lang w:val="en-US"/>
        </w:rPr>
        <w:t>.</w:t>
      </w:r>
      <w:r w:rsidRPr="00DE4C67">
        <w:rPr>
          <w:rFonts w:eastAsia="Calibri"/>
          <w:sz w:val="16"/>
          <w:szCs w:val="16"/>
          <w:lang w:val="en-US"/>
        </w:rPr>
        <w:t xml:space="preserve"> </w:t>
      </w:r>
    </w:p>
    <w:p w:rsidR="003D15B7" w:rsidRDefault="003D15B7" w:rsidP="006835DD">
      <w:pPr>
        <w:pStyle w:val="PEPbodytext"/>
        <w:spacing w:after="6"/>
        <w:rPr>
          <w:rFonts w:eastAsia="Calibri"/>
          <w:sz w:val="16"/>
          <w:szCs w:val="16"/>
          <w:lang w:val="en-US"/>
        </w:rPr>
      </w:pPr>
    </w:p>
    <w:p w:rsidR="006835DD" w:rsidRDefault="006835DD" w:rsidP="006835DD">
      <w:pPr>
        <w:pStyle w:val="PEPbodytext"/>
        <w:spacing w:after="6"/>
        <w:rPr>
          <w:b/>
          <w:sz w:val="16"/>
          <w:szCs w:val="16"/>
        </w:rPr>
      </w:pPr>
      <w:r w:rsidRPr="00DE4C67">
        <w:rPr>
          <w:rFonts w:eastAsia="Calibri"/>
          <w:sz w:val="16"/>
          <w:szCs w:val="16"/>
          <w:lang w:val="en-US"/>
        </w:rPr>
        <w:t>Ramadan, T. M., El Mongy, S. A. and El Dein, S. S., 2009. Exploration for Uranium and</w:t>
      </w:r>
      <w:r>
        <w:rPr>
          <w:rFonts w:eastAsia="Calibri"/>
          <w:sz w:val="16"/>
          <w:szCs w:val="16"/>
          <w:lang w:val="en-US"/>
        </w:rPr>
        <w:t xml:space="preserve"> </w:t>
      </w:r>
      <w:r w:rsidRPr="00DE4C67">
        <w:rPr>
          <w:rFonts w:eastAsia="Calibri"/>
          <w:sz w:val="16"/>
          <w:szCs w:val="16"/>
          <w:lang w:val="en-US"/>
        </w:rPr>
        <w:t xml:space="preserve">Thorium Mineralizations at Wadi Um Laseifa Area, </w:t>
      </w:r>
      <w:r w:rsidRPr="00DE4C67">
        <w:rPr>
          <w:rFonts w:eastAsia="Calibri"/>
          <w:sz w:val="16"/>
          <w:szCs w:val="16"/>
          <w:lang w:val="en-US"/>
        </w:rPr>
        <w:lastRenderedPageBreak/>
        <w:t>Central Eastern Desert, Egypt Using</w:t>
      </w:r>
      <w:r>
        <w:rPr>
          <w:rFonts w:eastAsia="Calibri"/>
          <w:sz w:val="16"/>
          <w:szCs w:val="16"/>
          <w:lang w:val="en-US"/>
        </w:rPr>
        <w:t xml:space="preserve"> </w:t>
      </w:r>
      <w:r w:rsidRPr="00DE4C67">
        <w:rPr>
          <w:sz w:val="16"/>
          <w:szCs w:val="16"/>
        </w:rPr>
        <w:t>Remote Sensing Technique</w:t>
      </w:r>
      <w:r>
        <w:rPr>
          <w:sz w:val="16"/>
          <w:szCs w:val="16"/>
        </w:rPr>
        <w:t>.</w:t>
      </w:r>
      <w:r w:rsidRPr="00DE4C67">
        <w:rPr>
          <w:sz w:val="16"/>
          <w:szCs w:val="16"/>
        </w:rPr>
        <w:t xml:space="preserve"> </w:t>
      </w:r>
      <w:r w:rsidRPr="00833FC2">
        <w:rPr>
          <w:i/>
          <w:sz w:val="16"/>
          <w:szCs w:val="16"/>
        </w:rPr>
        <w:t>Australian Journal of Basic and Applied Sciences</w:t>
      </w:r>
      <w:r w:rsidRPr="00DE4C67">
        <w:rPr>
          <w:sz w:val="16"/>
          <w:szCs w:val="16"/>
        </w:rPr>
        <w:t>, 3(2)</w:t>
      </w:r>
      <w:r>
        <w:rPr>
          <w:sz w:val="16"/>
          <w:szCs w:val="16"/>
        </w:rPr>
        <w:t>,</w:t>
      </w:r>
      <w:r w:rsidRPr="00DE4C67">
        <w:rPr>
          <w:sz w:val="16"/>
          <w:szCs w:val="16"/>
        </w:rPr>
        <w:t xml:space="preserve"> 689-697.</w:t>
      </w:r>
      <w:r w:rsidRPr="00DE4C67">
        <w:rPr>
          <w:b/>
          <w:sz w:val="16"/>
          <w:szCs w:val="16"/>
        </w:rPr>
        <w:t xml:space="preserve"> </w:t>
      </w:r>
    </w:p>
    <w:p w:rsidR="006835DD" w:rsidRDefault="006835DD" w:rsidP="006835DD">
      <w:pPr>
        <w:autoSpaceDE w:val="0"/>
        <w:autoSpaceDN w:val="0"/>
        <w:adjustRightInd w:val="0"/>
        <w:spacing w:after="6"/>
        <w:jc w:val="both"/>
        <w:rPr>
          <w:sz w:val="16"/>
          <w:szCs w:val="16"/>
        </w:rPr>
      </w:pPr>
    </w:p>
    <w:p w:rsidR="003D15B7" w:rsidRDefault="003D15B7" w:rsidP="006835DD">
      <w:pPr>
        <w:autoSpaceDE w:val="0"/>
        <w:autoSpaceDN w:val="0"/>
        <w:adjustRightInd w:val="0"/>
        <w:spacing w:after="6"/>
        <w:jc w:val="both"/>
        <w:rPr>
          <w:rFonts w:eastAsia="Calibri"/>
          <w:sz w:val="16"/>
          <w:szCs w:val="16"/>
          <w:lang w:val="en-US"/>
        </w:rPr>
      </w:pPr>
      <w:bookmarkStart w:id="0" w:name="b"/>
      <w:bookmarkEnd w:id="0"/>
      <w:r w:rsidRPr="00DE4C67">
        <w:rPr>
          <w:rFonts w:eastAsia="Calibri"/>
          <w:sz w:val="16"/>
          <w:szCs w:val="16"/>
          <w:lang w:val="en-US"/>
        </w:rPr>
        <w:t>Ramadan, T. M., El-Lithy, B. S., Nada, A.</w:t>
      </w:r>
      <w:r>
        <w:rPr>
          <w:rFonts w:eastAsia="Calibri"/>
          <w:sz w:val="16"/>
          <w:szCs w:val="16"/>
          <w:lang w:val="en-US"/>
        </w:rPr>
        <w:t>,</w:t>
      </w:r>
      <w:r w:rsidRPr="00DE4C67">
        <w:rPr>
          <w:rFonts w:eastAsia="Calibri"/>
          <w:sz w:val="16"/>
          <w:szCs w:val="16"/>
          <w:lang w:val="en-US"/>
        </w:rPr>
        <w:t xml:space="preserve"> Hassaan, M. M., 1999. Application of Remote</w:t>
      </w:r>
      <w:r>
        <w:rPr>
          <w:rFonts w:eastAsia="Calibri"/>
          <w:sz w:val="16"/>
          <w:szCs w:val="16"/>
          <w:lang w:val="en-US"/>
        </w:rPr>
        <w:t xml:space="preserve"> </w:t>
      </w:r>
      <w:r w:rsidRPr="00DE4C67">
        <w:rPr>
          <w:rFonts w:eastAsia="Calibri"/>
          <w:sz w:val="16"/>
          <w:szCs w:val="16"/>
          <w:lang w:val="en-US"/>
        </w:rPr>
        <w:t xml:space="preserve">Sensing and GIS in Prospecting for Radioactive Minerals in the </w:t>
      </w:r>
      <w:r>
        <w:rPr>
          <w:rFonts w:eastAsia="Calibri"/>
          <w:sz w:val="16"/>
          <w:szCs w:val="16"/>
          <w:lang w:val="en-US"/>
        </w:rPr>
        <w:t xml:space="preserve">Central Eastern Desert of Egypt. </w:t>
      </w:r>
      <w:r w:rsidRPr="00F6797B">
        <w:rPr>
          <w:rFonts w:eastAsia="Calibri"/>
          <w:i/>
          <w:sz w:val="16"/>
          <w:szCs w:val="16"/>
          <w:lang w:val="en-US"/>
        </w:rPr>
        <w:t>Journal of Remote Sensing and Space Sciences</w:t>
      </w:r>
      <w:r>
        <w:rPr>
          <w:rFonts w:eastAsia="Calibri"/>
          <w:sz w:val="16"/>
          <w:szCs w:val="16"/>
          <w:lang w:val="en-US"/>
        </w:rPr>
        <w:t>.</w:t>
      </w:r>
      <w:r w:rsidRPr="00DE4C67">
        <w:rPr>
          <w:rFonts w:eastAsia="Calibri"/>
          <w:sz w:val="16"/>
          <w:szCs w:val="16"/>
          <w:lang w:val="en-US"/>
        </w:rPr>
        <w:t xml:space="preserve"> 2</w:t>
      </w:r>
      <w:r>
        <w:rPr>
          <w:rFonts w:eastAsia="Calibri"/>
          <w:sz w:val="16"/>
          <w:szCs w:val="16"/>
          <w:lang w:val="en-US"/>
        </w:rPr>
        <w:t xml:space="preserve">, </w:t>
      </w:r>
      <w:r w:rsidRPr="00DE4C67">
        <w:rPr>
          <w:rFonts w:eastAsia="Calibri"/>
          <w:sz w:val="16"/>
          <w:szCs w:val="16"/>
          <w:lang w:val="en-US"/>
        </w:rPr>
        <w:t xml:space="preserve">141-151. </w:t>
      </w:r>
    </w:p>
    <w:p w:rsidR="003D15B7" w:rsidRDefault="003D15B7" w:rsidP="006835DD">
      <w:pPr>
        <w:autoSpaceDE w:val="0"/>
        <w:autoSpaceDN w:val="0"/>
        <w:adjustRightInd w:val="0"/>
        <w:spacing w:after="6"/>
        <w:jc w:val="both"/>
        <w:rPr>
          <w:rFonts w:eastAsia="Calibri"/>
          <w:sz w:val="16"/>
          <w:szCs w:val="16"/>
          <w:lang w:val="en-US"/>
        </w:rPr>
      </w:pPr>
    </w:p>
    <w:p w:rsidR="003D15B7" w:rsidRDefault="003D15B7" w:rsidP="006835DD">
      <w:pPr>
        <w:autoSpaceDE w:val="0"/>
        <w:autoSpaceDN w:val="0"/>
        <w:adjustRightInd w:val="0"/>
        <w:spacing w:after="6"/>
        <w:jc w:val="both"/>
        <w:rPr>
          <w:rFonts w:eastAsia="Calibri"/>
          <w:sz w:val="16"/>
          <w:szCs w:val="16"/>
          <w:lang w:val="en-US"/>
        </w:rPr>
      </w:pPr>
      <w:r w:rsidRPr="00DE4C67">
        <w:rPr>
          <w:color w:val="000000"/>
          <w:sz w:val="16"/>
          <w:szCs w:val="16"/>
        </w:rPr>
        <w:t>Rhind, D., 1995. Spatial data from government</w:t>
      </w:r>
      <w:r>
        <w:rPr>
          <w:color w:val="000000"/>
          <w:sz w:val="16"/>
          <w:szCs w:val="16"/>
        </w:rPr>
        <w:t xml:space="preserve">. </w:t>
      </w:r>
      <w:r w:rsidRPr="00A80489">
        <w:rPr>
          <w:i/>
          <w:color w:val="000000"/>
          <w:sz w:val="16"/>
          <w:szCs w:val="16"/>
        </w:rPr>
        <w:t>The 1995 AGI Source Book for Geographic Information Systems</w:t>
      </w:r>
      <w:r w:rsidRPr="00DE4C67">
        <w:rPr>
          <w:color w:val="000000"/>
          <w:sz w:val="16"/>
          <w:szCs w:val="16"/>
        </w:rPr>
        <w:t>, Chichester Wiley.</w:t>
      </w:r>
      <w:r w:rsidRPr="00DE4C67">
        <w:rPr>
          <w:rFonts w:eastAsia="Calibri"/>
          <w:sz w:val="16"/>
          <w:szCs w:val="16"/>
          <w:lang w:val="en-US"/>
        </w:rPr>
        <w:t xml:space="preserve"> </w:t>
      </w:r>
    </w:p>
    <w:p w:rsidR="003D15B7" w:rsidRDefault="003D15B7" w:rsidP="006835DD">
      <w:pPr>
        <w:autoSpaceDE w:val="0"/>
        <w:autoSpaceDN w:val="0"/>
        <w:adjustRightInd w:val="0"/>
        <w:spacing w:after="6"/>
        <w:jc w:val="both"/>
        <w:rPr>
          <w:rFonts w:eastAsia="Calibri"/>
          <w:sz w:val="16"/>
          <w:szCs w:val="16"/>
          <w:lang w:val="en-US"/>
        </w:rPr>
      </w:pPr>
    </w:p>
    <w:p w:rsidR="007233B1" w:rsidRDefault="007233B1" w:rsidP="006835DD">
      <w:pPr>
        <w:autoSpaceDE w:val="0"/>
        <w:autoSpaceDN w:val="0"/>
        <w:adjustRightInd w:val="0"/>
        <w:spacing w:after="6"/>
        <w:jc w:val="both"/>
        <w:rPr>
          <w:sz w:val="16"/>
          <w:szCs w:val="16"/>
        </w:rPr>
      </w:pPr>
      <w:r w:rsidRPr="00DE4C67">
        <w:rPr>
          <w:rFonts w:eastAsia="Calibri"/>
          <w:sz w:val="16"/>
          <w:szCs w:val="16"/>
          <w:lang w:val="en-US"/>
        </w:rPr>
        <w:t>Shah</w:t>
      </w:r>
      <w:r>
        <w:rPr>
          <w:rFonts w:eastAsia="Calibri"/>
          <w:sz w:val="16"/>
          <w:szCs w:val="16"/>
          <w:lang w:val="en-US"/>
        </w:rPr>
        <w:t>, Z.U.H</w:t>
      </w:r>
      <w:r w:rsidRPr="00DE4C67">
        <w:rPr>
          <w:rFonts w:eastAsia="Calibri"/>
          <w:sz w:val="16"/>
          <w:szCs w:val="16"/>
          <w:lang w:val="en-US"/>
        </w:rPr>
        <w:t>., 2006. Geographic Information System – An ultimate tool for Hydrocarbon exploration and Exploitation</w:t>
      </w:r>
      <w:r>
        <w:rPr>
          <w:rFonts w:eastAsia="Calibri"/>
          <w:sz w:val="16"/>
          <w:szCs w:val="16"/>
          <w:lang w:val="en-US"/>
        </w:rPr>
        <w:t>.</w:t>
      </w:r>
      <w:r w:rsidRPr="00DE4C67">
        <w:rPr>
          <w:rFonts w:eastAsia="Calibri"/>
          <w:sz w:val="16"/>
          <w:szCs w:val="16"/>
          <w:lang w:val="en-US"/>
        </w:rPr>
        <w:t xml:space="preserve"> </w:t>
      </w:r>
      <w:r w:rsidRPr="008D22B4">
        <w:rPr>
          <w:rFonts w:eastAsia="Calibri"/>
          <w:bCs/>
          <w:i/>
          <w:sz w:val="16"/>
          <w:szCs w:val="16"/>
          <w:lang w:val="en-US"/>
        </w:rPr>
        <w:t>Journal of the Virtual Explorer</w:t>
      </w:r>
      <w:r>
        <w:rPr>
          <w:rFonts w:eastAsia="Calibri"/>
          <w:bCs/>
          <w:i/>
          <w:sz w:val="16"/>
          <w:szCs w:val="16"/>
          <w:lang w:val="en-US"/>
        </w:rPr>
        <w:t>,</w:t>
      </w:r>
      <w:r w:rsidRPr="00DE4C67">
        <w:rPr>
          <w:rFonts w:eastAsia="Calibri"/>
          <w:sz w:val="16"/>
          <w:szCs w:val="16"/>
          <w:lang w:val="en-US"/>
        </w:rPr>
        <w:t xml:space="preserve"> volume 23, paper 2.</w:t>
      </w:r>
      <w:r w:rsidRPr="00DE4C67">
        <w:rPr>
          <w:sz w:val="16"/>
          <w:szCs w:val="16"/>
        </w:rPr>
        <w:t xml:space="preserve"> </w:t>
      </w:r>
    </w:p>
    <w:p w:rsidR="007233B1" w:rsidRDefault="007233B1" w:rsidP="006835DD">
      <w:pPr>
        <w:autoSpaceDE w:val="0"/>
        <w:autoSpaceDN w:val="0"/>
        <w:adjustRightInd w:val="0"/>
        <w:spacing w:after="6"/>
        <w:jc w:val="both"/>
        <w:rPr>
          <w:sz w:val="16"/>
          <w:szCs w:val="16"/>
        </w:rPr>
      </w:pPr>
    </w:p>
    <w:p w:rsidR="007233B1" w:rsidRDefault="007233B1" w:rsidP="006835DD">
      <w:pPr>
        <w:autoSpaceDE w:val="0"/>
        <w:autoSpaceDN w:val="0"/>
        <w:adjustRightInd w:val="0"/>
        <w:spacing w:after="6"/>
        <w:jc w:val="both"/>
        <w:rPr>
          <w:rFonts w:eastAsia="Calibri"/>
          <w:sz w:val="16"/>
          <w:szCs w:val="16"/>
          <w:lang w:val="en-US"/>
        </w:rPr>
      </w:pPr>
      <w:r w:rsidRPr="00DE4C67">
        <w:rPr>
          <w:rFonts w:eastAsia="Calibri"/>
          <w:sz w:val="16"/>
          <w:szCs w:val="16"/>
          <w:lang w:val="en-US"/>
        </w:rPr>
        <w:t>Shah, Z. U. H., 2003. Implementation of GIS for the Petroleum Sector - A Case Study</w:t>
      </w:r>
      <w:r>
        <w:rPr>
          <w:rFonts w:eastAsia="Calibri"/>
          <w:sz w:val="16"/>
          <w:szCs w:val="16"/>
          <w:lang w:val="en-US"/>
        </w:rPr>
        <w:t xml:space="preserve">. </w:t>
      </w:r>
      <w:r w:rsidRPr="00427A34">
        <w:rPr>
          <w:rFonts w:eastAsia="Calibri"/>
          <w:i/>
          <w:sz w:val="16"/>
          <w:szCs w:val="16"/>
          <w:lang w:val="en-US"/>
        </w:rPr>
        <w:t>Proceedings of a National Conference on Information &amp; Communication Technology (ICT) for  Development, Bridging the Digital Divide, Remote Sensing and GIS Technology, Islamabad</w:t>
      </w:r>
      <w:r>
        <w:rPr>
          <w:rFonts w:eastAsia="Calibri"/>
          <w:i/>
          <w:sz w:val="16"/>
          <w:szCs w:val="16"/>
          <w:lang w:val="en-US"/>
        </w:rPr>
        <w:t>.</w:t>
      </w:r>
      <w:r w:rsidRPr="00DE4C67">
        <w:rPr>
          <w:rFonts w:eastAsia="Calibri"/>
          <w:sz w:val="16"/>
          <w:szCs w:val="16"/>
          <w:lang w:val="en-US"/>
        </w:rPr>
        <w:t xml:space="preserve"> </w:t>
      </w:r>
    </w:p>
    <w:p w:rsidR="00EF3AE0" w:rsidRDefault="00EF3AE0" w:rsidP="006835DD">
      <w:pPr>
        <w:autoSpaceDE w:val="0"/>
        <w:autoSpaceDN w:val="0"/>
        <w:adjustRightInd w:val="0"/>
        <w:spacing w:after="6"/>
        <w:jc w:val="both"/>
        <w:rPr>
          <w:sz w:val="16"/>
          <w:szCs w:val="16"/>
        </w:rPr>
      </w:pPr>
      <w:r w:rsidRPr="00DE4C67">
        <w:rPr>
          <w:sz w:val="16"/>
          <w:szCs w:val="16"/>
        </w:rPr>
        <w:t>Sobeih</w:t>
      </w:r>
      <w:r>
        <w:rPr>
          <w:sz w:val="16"/>
          <w:szCs w:val="16"/>
        </w:rPr>
        <w:t>, A</w:t>
      </w:r>
      <w:r w:rsidRPr="00DE4C67">
        <w:rPr>
          <w:sz w:val="16"/>
          <w:szCs w:val="16"/>
        </w:rPr>
        <w:t xml:space="preserve">., 2005. </w:t>
      </w:r>
      <w:r w:rsidRPr="00E95C7D">
        <w:rPr>
          <w:i/>
          <w:sz w:val="16"/>
          <w:szCs w:val="16"/>
        </w:rPr>
        <w:t>Geographic Information System in Egypt, A developing connection: Bridging the policy gap between the information society and sustainable development</w:t>
      </w:r>
      <w:r>
        <w:rPr>
          <w:sz w:val="16"/>
          <w:szCs w:val="16"/>
        </w:rPr>
        <w:t>.</w:t>
      </w:r>
      <w:r w:rsidRPr="00DE4C67">
        <w:rPr>
          <w:sz w:val="16"/>
          <w:szCs w:val="16"/>
        </w:rPr>
        <w:t xml:space="preserve"> </w:t>
      </w:r>
      <w:r>
        <w:rPr>
          <w:sz w:val="16"/>
          <w:szCs w:val="16"/>
        </w:rPr>
        <w:t>IISD Publishers Canada</w:t>
      </w:r>
      <w:r w:rsidRPr="00DE4C67">
        <w:rPr>
          <w:sz w:val="16"/>
          <w:szCs w:val="16"/>
        </w:rPr>
        <w:t xml:space="preserve">. </w:t>
      </w:r>
    </w:p>
    <w:p w:rsidR="00EF3AE0" w:rsidRDefault="00EF3AE0" w:rsidP="006835DD">
      <w:pPr>
        <w:autoSpaceDE w:val="0"/>
        <w:autoSpaceDN w:val="0"/>
        <w:adjustRightInd w:val="0"/>
        <w:spacing w:after="6"/>
        <w:jc w:val="both"/>
        <w:rPr>
          <w:sz w:val="16"/>
          <w:szCs w:val="16"/>
        </w:rPr>
      </w:pPr>
    </w:p>
    <w:p w:rsidR="006835DD" w:rsidRPr="00DE4C67" w:rsidRDefault="006835DD" w:rsidP="006835DD">
      <w:pPr>
        <w:autoSpaceDE w:val="0"/>
        <w:autoSpaceDN w:val="0"/>
        <w:adjustRightInd w:val="0"/>
        <w:spacing w:after="6"/>
        <w:jc w:val="both"/>
        <w:rPr>
          <w:b/>
          <w:sz w:val="16"/>
          <w:szCs w:val="16"/>
        </w:rPr>
      </w:pPr>
      <w:r w:rsidRPr="00DE4C67">
        <w:rPr>
          <w:sz w:val="16"/>
          <w:szCs w:val="16"/>
        </w:rPr>
        <w:t>S</w:t>
      </w:r>
      <w:r>
        <w:rPr>
          <w:sz w:val="16"/>
          <w:szCs w:val="16"/>
        </w:rPr>
        <w:t>u</w:t>
      </w:r>
      <w:r w:rsidRPr="00DE4C67">
        <w:rPr>
          <w:sz w:val="16"/>
          <w:szCs w:val="16"/>
        </w:rPr>
        <w:t xml:space="preserve"> </w:t>
      </w:r>
      <w:r>
        <w:rPr>
          <w:sz w:val="16"/>
          <w:szCs w:val="16"/>
        </w:rPr>
        <w:t>K.</w:t>
      </w:r>
      <w:r w:rsidRPr="00DE4C67">
        <w:rPr>
          <w:sz w:val="16"/>
          <w:szCs w:val="16"/>
        </w:rPr>
        <w:t>, Z</w:t>
      </w:r>
      <w:r>
        <w:rPr>
          <w:sz w:val="16"/>
          <w:szCs w:val="16"/>
        </w:rPr>
        <w:t>hu</w:t>
      </w:r>
      <w:r w:rsidRPr="00DE4C67">
        <w:rPr>
          <w:sz w:val="16"/>
          <w:szCs w:val="16"/>
        </w:rPr>
        <w:t xml:space="preserve"> X</w:t>
      </w:r>
      <w:r>
        <w:rPr>
          <w:sz w:val="16"/>
          <w:szCs w:val="16"/>
        </w:rPr>
        <w:t>.</w:t>
      </w:r>
      <w:r w:rsidRPr="00DE4C67">
        <w:rPr>
          <w:sz w:val="16"/>
          <w:szCs w:val="16"/>
        </w:rPr>
        <w:t xml:space="preserve">, </w:t>
      </w:r>
      <w:r>
        <w:rPr>
          <w:sz w:val="16"/>
          <w:szCs w:val="16"/>
        </w:rPr>
        <w:t>Kong</w:t>
      </w:r>
      <w:r w:rsidRPr="00DE4C67">
        <w:rPr>
          <w:sz w:val="16"/>
          <w:szCs w:val="16"/>
        </w:rPr>
        <w:t xml:space="preserve"> </w:t>
      </w:r>
      <w:r>
        <w:rPr>
          <w:sz w:val="16"/>
          <w:szCs w:val="16"/>
        </w:rPr>
        <w:t>F</w:t>
      </w:r>
      <w:r w:rsidRPr="00DE4C67">
        <w:rPr>
          <w:sz w:val="16"/>
          <w:szCs w:val="16"/>
        </w:rPr>
        <w:t>., 2008. Cross platform Adaptive GIS symbolization</w:t>
      </w:r>
      <w:r>
        <w:rPr>
          <w:sz w:val="16"/>
          <w:szCs w:val="16"/>
        </w:rPr>
        <w:t>.</w:t>
      </w:r>
      <w:r w:rsidRPr="00DE4C67">
        <w:rPr>
          <w:sz w:val="16"/>
          <w:szCs w:val="16"/>
        </w:rPr>
        <w:t xml:space="preserve"> </w:t>
      </w:r>
      <w:r w:rsidRPr="00833FC2">
        <w:rPr>
          <w:i/>
          <w:sz w:val="16"/>
          <w:szCs w:val="16"/>
        </w:rPr>
        <w:t>The International Archives of the Photogrammetric, Remote Sensing and Spatial Information Sciences</w:t>
      </w:r>
      <w:r>
        <w:rPr>
          <w:sz w:val="16"/>
          <w:szCs w:val="16"/>
        </w:rPr>
        <w:t>. 37(</w:t>
      </w:r>
      <w:r w:rsidRPr="00DE4C67">
        <w:rPr>
          <w:sz w:val="16"/>
          <w:szCs w:val="16"/>
        </w:rPr>
        <w:t>B2</w:t>
      </w:r>
      <w:r>
        <w:rPr>
          <w:sz w:val="16"/>
          <w:szCs w:val="16"/>
        </w:rPr>
        <w:t>), 751-754.</w:t>
      </w:r>
    </w:p>
    <w:p w:rsidR="006835DD" w:rsidRDefault="006835DD" w:rsidP="006835DD">
      <w:pPr>
        <w:pStyle w:val="PEPbodytext"/>
        <w:spacing w:after="6"/>
        <w:rPr>
          <w:sz w:val="16"/>
          <w:szCs w:val="16"/>
        </w:rPr>
      </w:pPr>
    </w:p>
    <w:p w:rsidR="003D15B7" w:rsidRDefault="003D15B7" w:rsidP="006835DD">
      <w:pPr>
        <w:pStyle w:val="PEPbodytext"/>
        <w:spacing w:after="6"/>
        <w:rPr>
          <w:sz w:val="16"/>
          <w:szCs w:val="16"/>
        </w:rPr>
      </w:pPr>
      <w:bookmarkStart w:id="1" w:name="c"/>
      <w:bookmarkEnd w:id="1"/>
      <w:r w:rsidRPr="00DE4C67">
        <w:rPr>
          <w:sz w:val="16"/>
          <w:szCs w:val="16"/>
        </w:rPr>
        <w:t xml:space="preserve">SuperMap Vector Map Symbol Library Exchange Format 2.0, Beijing Super Map GIS Lit., 1999.12. http://www.gischina.com/maindoc/simchin/gisforum/format/vector006.htm, (Chinese). </w:t>
      </w:r>
    </w:p>
    <w:p w:rsidR="003D15B7" w:rsidRDefault="003D15B7" w:rsidP="006835DD">
      <w:pPr>
        <w:pStyle w:val="PEPbodytext"/>
        <w:spacing w:after="6"/>
        <w:rPr>
          <w:sz w:val="16"/>
          <w:szCs w:val="16"/>
        </w:rPr>
      </w:pPr>
    </w:p>
    <w:p w:rsidR="00222BE2" w:rsidRDefault="00222BE2" w:rsidP="006835DD">
      <w:pPr>
        <w:pStyle w:val="PEPbodytext"/>
        <w:spacing w:after="6"/>
        <w:rPr>
          <w:sz w:val="16"/>
          <w:szCs w:val="16"/>
        </w:rPr>
      </w:pPr>
      <w:r w:rsidRPr="00DE4C67">
        <w:rPr>
          <w:sz w:val="16"/>
          <w:szCs w:val="16"/>
        </w:rPr>
        <w:t>Thumerer, T., Jones, A.P., Brown, D., 2000. A GIS based coastal management system for climate</w:t>
      </w:r>
      <w:r>
        <w:rPr>
          <w:sz w:val="16"/>
          <w:szCs w:val="16"/>
        </w:rPr>
        <w:t xml:space="preserve"> </w:t>
      </w:r>
      <w:r w:rsidRPr="00DE4C67">
        <w:rPr>
          <w:sz w:val="16"/>
          <w:szCs w:val="16"/>
        </w:rPr>
        <w:t>change associated flood risk assessment on the east coast of England</w:t>
      </w:r>
      <w:r>
        <w:rPr>
          <w:sz w:val="16"/>
          <w:szCs w:val="16"/>
        </w:rPr>
        <w:t>.</w:t>
      </w:r>
      <w:r w:rsidRPr="00DE4C67">
        <w:rPr>
          <w:i/>
          <w:iCs/>
          <w:sz w:val="16"/>
          <w:szCs w:val="16"/>
        </w:rPr>
        <w:t xml:space="preserve"> </w:t>
      </w:r>
      <w:r w:rsidRPr="00EE1D06">
        <w:rPr>
          <w:i/>
          <w:iCs/>
          <w:sz w:val="16"/>
          <w:szCs w:val="16"/>
        </w:rPr>
        <w:t>International Journal of Geographical Information Science</w:t>
      </w:r>
      <w:r w:rsidRPr="00DE4C67">
        <w:rPr>
          <w:sz w:val="16"/>
          <w:szCs w:val="16"/>
        </w:rPr>
        <w:t xml:space="preserve">. </w:t>
      </w:r>
      <w:r w:rsidRPr="00EE1D06">
        <w:rPr>
          <w:bCs/>
          <w:sz w:val="16"/>
          <w:szCs w:val="16"/>
        </w:rPr>
        <w:t>14</w:t>
      </w:r>
      <w:r w:rsidRPr="00DE4C67">
        <w:rPr>
          <w:sz w:val="16"/>
          <w:szCs w:val="16"/>
        </w:rPr>
        <w:t>(3)</w:t>
      </w:r>
      <w:r>
        <w:rPr>
          <w:sz w:val="16"/>
          <w:szCs w:val="16"/>
        </w:rPr>
        <w:t xml:space="preserve">, </w:t>
      </w:r>
      <w:r w:rsidRPr="00DE4C67">
        <w:rPr>
          <w:sz w:val="16"/>
          <w:szCs w:val="16"/>
        </w:rPr>
        <w:t xml:space="preserve">265-281. </w:t>
      </w:r>
    </w:p>
    <w:p w:rsidR="00222BE2" w:rsidRDefault="00222BE2" w:rsidP="006835DD">
      <w:pPr>
        <w:pStyle w:val="PEPbodytext"/>
        <w:spacing w:after="6"/>
        <w:rPr>
          <w:sz w:val="16"/>
          <w:szCs w:val="16"/>
        </w:rPr>
      </w:pPr>
    </w:p>
    <w:p w:rsidR="00EF3AE0" w:rsidRDefault="003D15B7" w:rsidP="006835DD">
      <w:pPr>
        <w:pStyle w:val="PEPbodytext"/>
        <w:spacing w:after="6"/>
        <w:rPr>
          <w:sz w:val="16"/>
          <w:szCs w:val="16"/>
        </w:rPr>
      </w:pPr>
      <w:r>
        <w:rPr>
          <w:sz w:val="16"/>
          <w:szCs w:val="16"/>
        </w:rPr>
        <w:t>T</w:t>
      </w:r>
      <w:r w:rsidR="00EF3AE0" w:rsidRPr="00DE4C67">
        <w:rPr>
          <w:sz w:val="16"/>
          <w:szCs w:val="16"/>
        </w:rPr>
        <w:t>rappey</w:t>
      </w:r>
      <w:r w:rsidR="00EF3AE0">
        <w:rPr>
          <w:sz w:val="16"/>
          <w:szCs w:val="16"/>
        </w:rPr>
        <w:t>, A.J.C</w:t>
      </w:r>
      <w:r w:rsidR="00EF3AE0" w:rsidRPr="00DE4C67">
        <w:rPr>
          <w:sz w:val="16"/>
          <w:szCs w:val="16"/>
        </w:rPr>
        <w:t>., Lin</w:t>
      </w:r>
      <w:r w:rsidR="00EF3AE0">
        <w:rPr>
          <w:sz w:val="16"/>
          <w:szCs w:val="16"/>
        </w:rPr>
        <w:t xml:space="preserve">, S.C.I., </w:t>
      </w:r>
      <w:r w:rsidR="00EF3AE0" w:rsidRPr="00DE4C67">
        <w:rPr>
          <w:sz w:val="16"/>
          <w:szCs w:val="16"/>
        </w:rPr>
        <w:t>Wang</w:t>
      </w:r>
      <w:r w:rsidR="00EF3AE0">
        <w:rPr>
          <w:sz w:val="16"/>
          <w:szCs w:val="16"/>
        </w:rPr>
        <w:t>, A.C.L</w:t>
      </w:r>
      <w:r w:rsidR="00EF3AE0" w:rsidRPr="00DE4C67">
        <w:rPr>
          <w:sz w:val="16"/>
          <w:szCs w:val="16"/>
        </w:rPr>
        <w:t>., 2005. Using Neural Network Categorization Method to Develop an Innovative Knowledge Management Technology for Patent Document Classification</w:t>
      </w:r>
      <w:r w:rsidR="00EF3AE0">
        <w:rPr>
          <w:sz w:val="16"/>
          <w:szCs w:val="16"/>
        </w:rPr>
        <w:t>.</w:t>
      </w:r>
      <w:r w:rsidR="00EF3AE0" w:rsidRPr="00DE4C67">
        <w:rPr>
          <w:sz w:val="16"/>
          <w:szCs w:val="16"/>
        </w:rPr>
        <w:t xml:space="preserve"> </w:t>
      </w:r>
      <w:r w:rsidR="00EF3AE0" w:rsidRPr="009D02B6">
        <w:rPr>
          <w:i/>
          <w:sz w:val="16"/>
          <w:szCs w:val="16"/>
        </w:rPr>
        <w:t>9th International Conference on Computer Supported Cooperative Work in Design Proceedings</w:t>
      </w:r>
      <w:r w:rsidR="00EF3AE0" w:rsidRPr="00DE4C67">
        <w:rPr>
          <w:sz w:val="16"/>
          <w:szCs w:val="16"/>
        </w:rPr>
        <w:t xml:space="preserve">, 830-835. </w:t>
      </w:r>
    </w:p>
    <w:p w:rsidR="00EF3AE0" w:rsidRDefault="00EF3AE0" w:rsidP="006835DD">
      <w:pPr>
        <w:pStyle w:val="PEPbodytext"/>
        <w:spacing w:after="6"/>
        <w:rPr>
          <w:sz w:val="16"/>
          <w:szCs w:val="16"/>
        </w:rPr>
      </w:pPr>
    </w:p>
    <w:p w:rsidR="003D15B7" w:rsidRDefault="003D15B7" w:rsidP="006835DD">
      <w:pPr>
        <w:pStyle w:val="PEPbodytext"/>
        <w:spacing w:after="6"/>
        <w:rPr>
          <w:sz w:val="16"/>
          <w:szCs w:val="16"/>
        </w:rPr>
      </w:pPr>
      <w:r w:rsidRPr="00DE4C67">
        <w:rPr>
          <w:sz w:val="16"/>
          <w:szCs w:val="16"/>
        </w:rPr>
        <w:lastRenderedPageBreak/>
        <w:t>Trevor</w:t>
      </w:r>
      <w:r>
        <w:rPr>
          <w:sz w:val="16"/>
          <w:szCs w:val="16"/>
        </w:rPr>
        <w:t xml:space="preserve">, B., </w:t>
      </w:r>
      <w:r w:rsidRPr="00DE4C67">
        <w:rPr>
          <w:sz w:val="16"/>
          <w:szCs w:val="16"/>
        </w:rPr>
        <w:t>Gatrell</w:t>
      </w:r>
      <w:r>
        <w:rPr>
          <w:sz w:val="16"/>
          <w:szCs w:val="16"/>
        </w:rPr>
        <w:t>, A.C</w:t>
      </w:r>
      <w:r w:rsidRPr="00DE4C67">
        <w:rPr>
          <w:sz w:val="16"/>
          <w:szCs w:val="16"/>
        </w:rPr>
        <w:t xml:space="preserve">., 1995. </w:t>
      </w:r>
      <w:r w:rsidRPr="00E334C9">
        <w:rPr>
          <w:i/>
          <w:sz w:val="16"/>
          <w:szCs w:val="16"/>
        </w:rPr>
        <w:t>Interactive spatial data analysis</w:t>
      </w:r>
      <w:r>
        <w:rPr>
          <w:sz w:val="16"/>
          <w:szCs w:val="16"/>
        </w:rPr>
        <w:t>.</w:t>
      </w:r>
      <w:r w:rsidRPr="00DE4C67">
        <w:rPr>
          <w:sz w:val="16"/>
          <w:szCs w:val="16"/>
        </w:rPr>
        <w:t xml:space="preserve"> Harlow,</w:t>
      </w:r>
      <w:r>
        <w:rPr>
          <w:sz w:val="16"/>
          <w:szCs w:val="16"/>
        </w:rPr>
        <w:t xml:space="preserve"> </w:t>
      </w:r>
      <w:r w:rsidRPr="00DE4C67">
        <w:rPr>
          <w:sz w:val="16"/>
          <w:szCs w:val="16"/>
        </w:rPr>
        <w:t xml:space="preserve">Longman Scientific and Technical. </w:t>
      </w:r>
    </w:p>
    <w:p w:rsidR="003D15B7" w:rsidRDefault="003D15B7" w:rsidP="006835DD">
      <w:pPr>
        <w:pStyle w:val="PEPbodytext"/>
        <w:spacing w:after="6"/>
        <w:rPr>
          <w:sz w:val="16"/>
          <w:szCs w:val="16"/>
        </w:rPr>
      </w:pPr>
    </w:p>
    <w:p w:rsidR="003D15B7" w:rsidRDefault="003D15B7" w:rsidP="006835DD">
      <w:pPr>
        <w:pStyle w:val="PEPbodytext"/>
        <w:spacing w:after="6"/>
        <w:rPr>
          <w:sz w:val="16"/>
          <w:szCs w:val="16"/>
        </w:rPr>
      </w:pPr>
      <w:r w:rsidRPr="00DE4C67">
        <w:rPr>
          <w:sz w:val="16"/>
          <w:szCs w:val="16"/>
        </w:rPr>
        <w:t>Vanvoris,</w:t>
      </w:r>
      <w:r>
        <w:rPr>
          <w:sz w:val="16"/>
          <w:szCs w:val="16"/>
        </w:rPr>
        <w:t xml:space="preserve"> P., Millard, W.D., Thomas, J., </w:t>
      </w:r>
      <w:r w:rsidRPr="00DE4C67">
        <w:rPr>
          <w:sz w:val="16"/>
          <w:szCs w:val="16"/>
        </w:rPr>
        <w:t>Urban, D., 1993. Terra-Vision - the Integration of</w:t>
      </w:r>
      <w:r>
        <w:rPr>
          <w:sz w:val="16"/>
          <w:szCs w:val="16"/>
        </w:rPr>
        <w:t xml:space="preserve"> </w:t>
      </w:r>
      <w:r w:rsidRPr="00DE4C67">
        <w:rPr>
          <w:sz w:val="16"/>
          <w:szCs w:val="16"/>
        </w:rPr>
        <w:t>Scientific Analysis into the Decision-Making Process</w:t>
      </w:r>
      <w:r>
        <w:rPr>
          <w:sz w:val="16"/>
          <w:szCs w:val="16"/>
        </w:rPr>
        <w:t>.</w:t>
      </w:r>
      <w:r w:rsidRPr="00DE4C67">
        <w:rPr>
          <w:iCs/>
          <w:sz w:val="16"/>
          <w:szCs w:val="16"/>
        </w:rPr>
        <w:t xml:space="preserve"> </w:t>
      </w:r>
      <w:r w:rsidRPr="001D49E8">
        <w:rPr>
          <w:i/>
          <w:iCs/>
          <w:sz w:val="16"/>
          <w:szCs w:val="16"/>
        </w:rPr>
        <w:t>International Journal of Geographical Information Systems</w:t>
      </w:r>
      <w:r w:rsidRPr="00DE4C67">
        <w:rPr>
          <w:sz w:val="16"/>
          <w:szCs w:val="16"/>
        </w:rPr>
        <w:t xml:space="preserve">. </w:t>
      </w:r>
      <w:r w:rsidRPr="001D49E8">
        <w:rPr>
          <w:bCs/>
          <w:sz w:val="16"/>
          <w:szCs w:val="16"/>
        </w:rPr>
        <w:t>7</w:t>
      </w:r>
      <w:r w:rsidRPr="00DE4C67">
        <w:rPr>
          <w:sz w:val="16"/>
          <w:szCs w:val="16"/>
        </w:rPr>
        <w:t>(2)</w:t>
      </w:r>
      <w:r>
        <w:rPr>
          <w:sz w:val="16"/>
          <w:szCs w:val="16"/>
        </w:rPr>
        <w:t xml:space="preserve">, </w:t>
      </w:r>
      <w:r w:rsidRPr="00DE4C67">
        <w:rPr>
          <w:sz w:val="16"/>
          <w:szCs w:val="16"/>
        </w:rPr>
        <w:t xml:space="preserve">143-164. </w:t>
      </w:r>
    </w:p>
    <w:p w:rsidR="003D15B7" w:rsidRDefault="003D15B7" w:rsidP="006835DD">
      <w:pPr>
        <w:pStyle w:val="PEPbodytext"/>
        <w:spacing w:after="6"/>
        <w:rPr>
          <w:sz w:val="16"/>
          <w:szCs w:val="16"/>
        </w:rPr>
      </w:pPr>
    </w:p>
    <w:p w:rsidR="003D15B7" w:rsidRDefault="003D15B7" w:rsidP="006835DD">
      <w:pPr>
        <w:pStyle w:val="PEPbodytext"/>
        <w:spacing w:after="6"/>
        <w:rPr>
          <w:rFonts w:eastAsia="Calibri"/>
          <w:sz w:val="16"/>
          <w:szCs w:val="16"/>
          <w:lang w:val="en-US"/>
        </w:rPr>
      </w:pPr>
      <w:r w:rsidRPr="00DE4C67">
        <w:rPr>
          <w:sz w:val="16"/>
          <w:szCs w:val="16"/>
        </w:rPr>
        <w:t>Wadwani</w:t>
      </w:r>
      <w:r>
        <w:rPr>
          <w:sz w:val="16"/>
          <w:szCs w:val="16"/>
        </w:rPr>
        <w:t>, A</w:t>
      </w:r>
      <w:r w:rsidRPr="00DE4C67">
        <w:rPr>
          <w:sz w:val="16"/>
          <w:szCs w:val="16"/>
        </w:rPr>
        <w:t>., 2000. Recent Advances in GPS/GIS Data Collection</w:t>
      </w:r>
      <w:r>
        <w:rPr>
          <w:sz w:val="16"/>
          <w:szCs w:val="16"/>
        </w:rPr>
        <w:t>.</w:t>
      </w:r>
      <w:r w:rsidRPr="00DE4C67">
        <w:rPr>
          <w:sz w:val="16"/>
          <w:szCs w:val="16"/>
        </w:rPr>
        <w:t xml:space="preserve"> </w:t>
      </w:r>
      <w:r w:rsidRPr="00D67361">
        <w:rPr>
          <w:i/>
          <w:sz w:val="16"/>
          <w:szCs w:val="16"/>
        </w:rPr>
        <w:t>Proceedings of GIS for Oil and Gas Conference 2000</w:t>
      </w:r>
      <w:r w:rsidRPr="00DE4C67">
        <w:rPr>
          <w:sz w:val="16"/>
          <w:szCs w:val="16"/>
        </w:rPr>
        <w:t>.</w:t>
      </w:r>
      <w:r w:rsidRPr="00DE4C67">
        <w:rPr>
          <w:rFonts w:eastAsia="Calibri"/>
          <w:sz w:val="16"/>
          <w:szCs w:val="16"/>
          <w:lang w:val="en-US"/>
        </w:rPr>
        <w:t xml:space="preserve"> </w:t>
      </w:r>
    </w:p>
    <w:p w:rsidR="003D15B7" w:rsidRDefault="003D15B7" w:rsidP="006835DD">
      <w:pPr>
        <w:pStyle w:val="PEPbodytext"/>
        <w:spacing w:after="6"/>
        <w:rPr>
          <w:rFonts w:eastAsia="Calibri"/>
          <w:sz w:val="16"/>
          <w:szCs w:val="16"/>
          <w:lang w:val="en-US"/>
        </w:rPr>
      </w:pPr>
    </w:p>
    <w:p w:rsidR="003D15B7" w:rsidRDefault="003D15B7" w:rsidP="006835DD">
      <w:pPr>
        <w:pStyle w:val="PEPbodytext"/>
        <w:spacing w:after="6"/>
        <w:rPr>
          <w:rFonts w:eastAsia="Calibri"/>
          <w:sz w:val="16"/>
          <w:szCs w:val="16"/>
          <w:lang w:val="en-US"/>
        </w:rPr>
      </w:pPr>
      <w:r w:rsidRPr="00DE4C67">
        <w:rPr>
          <w:sz w:val="16"/>
          <w:szCs w:val="16"/>
        </w:rPr>
        <w:t>Walters, M. A., Moore, J. N., Nash, G. D.,</w:t>
      </w:r>
      <w:r>
        <w:rPr>
          <w:sz w:val="16"/>
          <w:szCs w:val="16"/>
        </w:rPr>
        <w:t xml:space="preserve"> </w:t>
      </w:r>
      <w:r w:rsidRPr="00DE4C67">
        <w:rPr>
          <w:sz w:val="16"/>
          <w:szCs w:val="16"/>
        </w:rPr>
        <w:t>Renner, J. L., 1996</w:t>
      </w:r>
      <w:r>
        <w:rPr>
          <w:sz w:val="16"/>
          <w:szCs w:val="16"/>
        </w:rPr>
        <w:t>.</w:t>
      </w:r>
      <w:r w:rsidRPr="00DE4C67">
        <w:rPr>
          <w:sz w:val="16"/>
          <w:szCs w:val="16"/>
        </w:rPr>
        <w:t xml:space="preserve"> Oxygen isotope </w:t>
      </w:r>
      <w:r>
        <w:rPr>
          <w:sz w:val="16"/>
          <w:szCs w:val="16"/>
        </w:rPr>
        <w:t xml:space="preserve">systematic </w:t>
      </w:r>
      <w:r w:rsidRPr="00DE4C67">
        <w:rPr>
          <w:sz w:val="16"/>
          <w:szCs w:val="16"/>
        </w:rPr>
        <w:t>and reservoir evolution of the Northwest Geysers, Ca.</w:t>
      </w:r>
      <w:r>
        <w:rPr>
          <w:sz w:val="16"/>
          <w:szCs w:val="16"/>
        </w:rPr>
        <w:t xml:space="preserve"> </w:t>
      </w:r>
      <w:r w:rsidRPr="006E50C3">
        <w:rPr>
          <w:i/>
          <w:sz w:val="16"/>
          <w:szCs w:val="16"/>
        </w:rPr>
        <w:t>Geothermal Resources Council Transactions</w:t>
      </w:r>
      <w:r>
        <w:rPr>
          <w:sz w:val="16"/>
          <w:szCs w:val="16"/>
        </w:rPr>
        <w:t>.</w:t>
      </w:r>
      <w:r w:rsidRPr="00DE4C67">
        <w:rPr>
          <w:sz w:val="16"/>
          <w:szCs w:val="16"/>
        </w:rPr>
        <w:t xml:space="preserve"> </w:t>
      </w:r>
      <w:r>
        <w:rPr>
          <w:sz w:val="16"/>
          <w:szCs w:val="16"/>
        </w:rPr>
        <w:t>V.</w:t>
      </w:r>
      <w:r w:rsidRPr="00DE4C67">
        <w:rPr>
          <w:sz w:val="16"/>
          <w:szCs w:val="16"/>
        </w:rPr>
        <w:t xml:space="preserve"> 20.</w:t>
      </w:r>
      <w:r w:rsidRPr="00DE4C67">
        <w:rPr>
          <w:rFonts w:eastAsia="Calibri"/>
          <w:sz w:val="16"/>
          <w:szCs w:val="16"/>
          <w:lang w:val="en-US"/>
        </w:rPr>
        <w:t xml:space="preserve"> </w:t>
      </w:r>
    </w:p>
    <w:p w:rsidR="003D15B7" w:rsidRDefault="003D15B7" w:rsidP="006835DD">
      <w:pPr>
        <w:pStyle w:val="PEPbodytext"/>
        <w:spacing w:after="6"/>
        <w:rPr>
          <w:rFonts w:eastAsia="Calibri"/>
          <w:sz w:val="16"/>
          <w:szCs w:val="16"/>
          <w:lang w:val="en-US"/>
        </w:rPr>
      </w:pPr>
    </w:p>
    <w:p w:rsidR="003D15B7" w:rsidRDefault="003D15B7" w:rsidP="006835DD">
      <w:pPr>
        <w:pStyle w:val="PEPbodytext"/>
        <w:spacing w:after="6"/>
        <w:rPr>
          <w:rFonts w:eastAsia="Calibri"/>
          <w:sz w:val="16"/>
          <w:szCs w:val="16"/>
          <w:lang w:val="en-US"/>
        </w:rPr>
      </w:pPr>
      <w:r w:rsidRPr="009E110D">
        <w:rPr>
          <w:sz w:val="16"/>
          <w:szCs w:val="16"/>
        </w:rPr>
        <w:t>Warner, T.A., 2000 .Geobotanical and Lineament analysis of LandSat Satellite Imagery for hydrocarbon microseep. Information Bridge, DOE scientific and technical information</w:t>
      </w:r>
      <w:r w:rsidRPr="00DE4C67">
        <w:rPr>
          <w:rFonts w:eastAsia="Calibri"/>
          <w:sz w:val="16"/>
          <w:szCs w:val="16"/>
          <w:lang w:val="en-US"/>
        </w:rPr>
        <w:t xml:space="preserve">. </w:t>
      </w:r>
    </w:p>
    <w:p w:rsidR="003D15B7" w:rsidRDefault="003D15B7" w:rsidP="006835DD">
      <w:pPr>
        <w:pStyle w:val="PEPbodytext"/>
        <w:spacing w:after="6"/>
        <w:rPr>
          <w:rFonts w:eastAsia="Calibri"/>
          <w:sz w:val="16"/>
          <w:szCs w:val="16"/>
          <w:lang w:val="en-US"/>
        </w:rPr>
      </w:pPr>
    </w:p>
    <w:p w:rsidR="003D15B7" w:rsidRDefault="003D15B7" w:rsidP="006835DD">
      <w:pPr>
        <w:pStyle w:val="PEPbodytext"/>
        <w:spacing w:after="6"/>
        <w:rPr>
          <w:sz w:val="16"/>
          <w:szCs w:val="16"/>
        </w:rPr>
      </w:pPr>
      <w:r w:rsidRPr="00DE4C67">
        <w:rPr>
          <w:rFonts w:eastAsia="Calibri"/>
          <w:sz w:val="16"/>
          <w:szCs w:val="16"/>
          <w:lang w:val="en-US"/>
        </w:rPr>
        <w:t>Williams, A. K., 2000. The Role of Satellite Exploration in the Search for New Petroleum</w:t>
      </w:r>
      <w:r>
        <w:rPr>
          <w:rFonts w:eastAsia="Calibri"/>
          <w:sz w:val="16"/>
          <w:szCs w:val="16"/>
          <w:lang w:val="en-US"/>
        </w:rPr>
        <w:t xml:space="preserve"> </w:t>
      </w:r>
      <w:r w:rsidRPr="00DE4C67">
        <w:rPr>
          <w:rFonts w:eastAsia="Calibri"/>
          <w:sz w:val="16"/>
          <w:szCs w:val="16"/>
          <w:lang w:val="en-US"/>
        </w:rPr>
        <w:t>Reserves in South Asia</w:t>
      </w:r>
      <w:r>
        <w:rPr>
          <w:rFonts w:eastAsia="Calibri"/>
          <w:sz w:val="16"/>
          <w:szCs w:val="16"/>
          <w:lang w:val="en-US"/>
        </w:rPr>
        <w:t>.</w:t>
      </w:r>
      <w:r w:rsidRPr="00DE4C67">
        <w:rPr>
          <w:rFonts w:eastAsia="Calibri"/>
          <w:sz w:val="16"/>
          <w:szCs w:val="16"/>
          <w:lang w:val="en-US"/>
        </w:rPr>
        <w:t xml:space="preserve"> NPA Paper</w:t>
      </w:r>
      <w:r>
        <w:rPr>
          <w:rFonts w:eastAsia="Calibri"/>
          <w:sz w:val="16"/>
          <w:szCs w:val="16"/>
          <w:lang w:val="en-US"/>
        </w:rPr>
        <w:t>.</w:t>
      </w:r>
      <w:r w:rsidRPr="00DE4C67">
        <w:rPr>
          <w:rFonts w:eastAsia="Calibri"/>
          <w:sz w:val="16"/>
          <w:szCs w:val="16"/>
          <w:lang w:val="en-US"/>
        </w:rPr>
        <w:t xml:space="preserve"> </w:t>
      </w:r>
      <w:r w:rsidRPr="00C86C97">
        <w:rPr>
          <w:rFonts w:eastAsia="Calibri"/>
          <w:i/>
          <w:sz w:val="16"/>
          <w:szCs w:val="16"/>
          <w:lang w:val="en-US"/>
        </w:rPr>
        <w:t>Proceedings of SPE-PAPG Annual Technical Conference, Islamabad</w:t>
      </w:r>
      <w:r>
        <w:rPr>
          <w:rFonts w:eastAsia="Calibri"/>
          <w:i/>
          <w:sz w:val="16"/>
          <w:szCs w:val="16"/>
          <w:lang w:val="en-US"/>
        </w:rPr>
        <w:t xml:space="preserve"> Pakistan</w:t>
      </w:r>
      <w:r w:rsidRPr="00C86C97">
        <w:rPr>
          <w:rFonts w:eastAsia="Calibri"/>
          <w:i/>
          <w:sz w:val="16"/>
          <w:szCs w:val="16"/>
          <w:lang w:val="en-US"/>
        </w:rPr>
        <w:t>.</w:t>
      </w:r>
      <w:r w:rsidRPr="00DE4C67">
        <w:rPr>
          <w:sz w:val="16"/>
          <w:szCs w:val="16"/>
        </w:rPr>
        <w:t xml:space="preserve"> </w:t>
      </w:r>
    </w:p>
    <w:p w:rsidR="003D15B7" w:rsidRDefault="003D15B7" w:rsidP="006835DD">
      <w:pPr>
        <w:pStyle w:val="PEPbodytext"/>
        <w:spacing w:after="6"/>
        <w:rPr>
          <w:sz w:val="16"/>
          <w:szCs w:val="16"/>
        </w:rPr>
      </w:pPr>
    </w:p>
    <w:p w:rsidR="00EF3AE0" w:rsidRDefault="00EF3AE0" w:rsidP="006835DD">
      <w:pPr>
        <w:pStyle w:val="PEPbodytext"/>
        <w:spacing w:after="6"/>
        <w:rPr>
          <w:sz w:val="16"/>
          <w:szCs w:val="16"/>
        </w:rPr>
      </w:pPr>
      <w:r w:rsidRPr="00DE4C67">
        <w:rPr>
          <w:sz w:val="16"/>
          <w:szCs w:val="16"/>
        </w:rPr>
        <w:t>Xiaosheng L</w:t>
      </w:r>
      <w:r>
        <w:rPr>
          <w:sz w:val="16"/>
          <w:szCs w:val="16"/>
        </w:rPr>
        <w:t>.</w:t>
      </w:r>
      <w:r w:rsidRPr="00DE4C67">
        <w:rPr>
          <w:sz w:val="16"/>
          <w:szCs w:val="16"/>
        </w:rPr>
        <w:t>,</w:t>
      </w:r>
      <w:r>
        <w:rPr>
          <w:sz w:val="16"/>
          <w:szCs w:val="16"/>
        </w:rPr>
        <w:t xml:space="preserve"> </w:t>
      </w:r>
      <w:r w:rsidRPr="00DE4C67">
        <w:rPr>
          <w:sz w:val="16"/>
          <w:szCs w:val="16"/>
        </w:rPr>
        <w:t>Weibo W</w:t>
      </w:r>
      <w:r>
        <w:rPr>
          <w:sz w:val="16"/>
          <w:szCs w:val="16"/>
        </w:rPr>
        <w:t>.B.</w:t>
      </w:r>
      <w:r w:rsidRPr="00DE4C67">
        <w:rPr>
          <w:sz w:val="16"/>
          <w:szCs w:val="16"/>
        </w:rPr>
        <w:t>, Xiaoli Z., 2005. A Study on Methods for Quality Control of Spatial Data in Poyang Lake Area</w:t>
      </w:r>
      <w:r>
        <w:rPr>
          <w:sz w:val="16"/>
          <w:szCs w:val="16"/>
        </w:rPr>
        <w:t>.</w:t>
      </w:r>
      <w:r w:rsidRPr="00DE4C67">
        <w:rPr>
          <w:sz w:val="16"/>
          <w:szCs w:val="16"/>
        </w:rPr>
        <w:t xml:space="preserve"> </w:t>
      </w:r>
      <w:r w:rsidRPr="00DC28D5">
        <w:rPr>
          <w:i/>
          <w:sz w:val="16"/>
          <w:szCs w:val="16"/>
        </w:rPr>
        <w:t>ISPRS Workshop on Service and Application of Spatial Data Infrastructure</w:t>
      </w:r>
      <w:r>
        <w:rPr>
          <w:i/>
          <w:sz w:val="16"/>
          <w:szCs w:val="16"/>
        </w:rPr>
        <w:t xml:space="preserve"> China</w:t>
      </w:r>
      <w:r w:rsidRPr="00DE4C67">
        <w:rPr>
          <w:sz w:val="16"/>
          <w:szCs w:val="16"/>
        </w:rPr>
        <w:t xml:space="preserve">, </w:t>
      </w:r>
      <w:r>
        <w:rPr>
          <w:sz w:val="16"/>
          <w:szCs w:val="16"/>
        </w:rPr>
        <w:t>36</w:t>
      </w:r>
      <w:r w:rsidRPr="00DE4C67">
        <w:rPr>
          <w:sz w:val="16"/>
          <w:szCs w:val="16"/>
        </w:rPr>
        <w:t>,</w:t>
      </w:r>
      <w:r>
        <w:rPr>
          <w:sz w:val="16"/>
          <w:szCs w:val="16"/>
        </w:rPr>
        <w:t xml:space="preserve"> 221-224</w:t>
      </w:r>
      <w:r w:rsidRPr="00DE4C67">
        <w:rPr>
          <w:sz w:val="16"/>
          <w:szCs w:val="16"/>
        </w:rPr>
        <w:t xml:space="preserve">. </w:t>
      </w:r>
    </w:p>
    <w:p w:rsidR="00EF3AE0" w:rsidRDefault="00EF3AE0" w:rsidP="006835DD">
      <w:pPr>
        <w:pStyle w:val="PEPbodytext"/>
        <w:spacing w:after="6"/>
        <w:rPr>
          <w:sz w:val="16"/>
          <w:szCs w:val="16"/>
        </w:rPr>
      </w:pPr>
    </w:p>
    <w:p w:rsidR="007233B1" w:rsidRDefault="007233B1" w:rsidP="006835DD">
      <w:pPr>
        <w:pStyle w:val="PEPbodytext"/>
        <w:spacing w:after="6"/>
        <w:rPr>
          <w:rFonts w:eastAsia="Calibri"/>
          <w:b/>
          <w:sz w:val="16"/>
          <w:szCs w:val="16"/>
          <w:lang w:val="en-US"/>
        </w:rPr>
      </w:pPr>
      <w:r w:rsidRPr="00DE4C67">
        <w:rPr>
          <w:color w:val="000000"/>
          <w:sz w:val="16"/>
          <w:szCs w:val="16"/>
        </w:rPr>
        <w:t>Yeh</w:t>
      </w:r>
      <w:r>
        <w:rPr>
          <w:color w:val="000000"/>
          <w:sz w:val="16"/>
          <w:szCs w:val="16"/>
        </w:rPr>
        <w:t>, A</w:t>
      </w:r>
      <w:r w:rsidRPr="00DE4C67">
        <w:rPr>
          <w:color w:val="000000"/>
          <w:sz w:val="16"/>
          <w:szCs w:val="16"/>
        </w:rPr>
        <w:t>., 2004. Development and Applications of GIS in Asia</w:t>
      </w:r>
      <w:r>
        <w:rPr>
          <w:color w:val="000000"/>
          <w:sz w:val="16"/>
          <w:szCs w:val="16"/>
        </w:rPr>
        <w:t>.</w:t>
      </w:r>
      <w:r w:rsidRPr="00DE4C67">
        <w:rPr>
          <w:color w:val="000000"/>
          <w:sz w:val="16"/>
          <w:szCs w:val="16"/>
        </w:rPr>
        <w:t xml:space="preserve"> </w:t>
      </w:r>
      <w:r w:rsidRPr="00C26D43">
        <w:rPr>
          <w:i/>
          <w:color w:val="000000"/>
          <w:sz w:val="16"/>
          <w:szCs w:val="16"/>
        </w:rPr>
        <w:t>Proceedings of GISDECO 2004</w:t>
      </w:r>
      <w:r w:rsidRPr="00DE4C67">
        <w:rPr>
          <w:color w:val="000000"/>
          <w:sz w:val="16"/>
          <w:szCs w:val="16"/>
        </w:rPr>
        <w:t>.</w:t>
      </w:r>
      <w:r w:rsidRPr="00DE4C67">
        <w:rPr>
          <w:rFonts w:eastAsia="Calibri"/>
          <w:b/>
          <w:sz w:val="16"/>
          <w:szCs w:val="16"/>
          <w:lang w:val="en-US"/>
        </w:rPr>
        <w:t xml:space="preserve"> </w:t>
      </w:r>
    </w:p>
    <w:p w:rsidR="007233B1" w:rsidRDefault="007233B1" w:rsidP="006835DD">
      <w:pPr>
        <w:pStyle w:val="PEPbodytext"/>
        <w:spacing w:after="6"/>
        <w:rPr>
          <w:rFonts w:eastAsia="Calibri"/>
          <w:b/>
          <w:sz w:val="16"/>
          <w:szCs w:val="16"/>
          <w:lang w:val="en-US"/>
        </w:rPr>
      </w:pPr>
    </w:p>
    <w:p w:rsidR="00222BE2" w:rsidRDefault="00222BE2" w:rsidP="006835DD">
      <w:pPr>
        <w:pStyle w:val="PEPbodytext"/>
        <w:spacing w:after="6"/>
        <w:rPr>
          <w:sz w:val="16"/>
          <w:szCs w:val="16"/>
        </w:rPr>
      </w:pPr>
      <w:r w:rsidRPr="00DE4C67">
        <w:rPr>
          <w:sz w:val="16"/>
          <w:szCs w:val="16"/>
        </w:rPr>
        <w:t>Ying,</w:t>
      </w:r>
      <w:r>
        <w:rPr>
          <w:sz w:val="16"/>
          <w:szCs w:val="16"/>
        </w:rPr>
        <w:t>W.,</w:t>
      </w:r>
      <w:r w:rsidRPr="00DE4C67">
        <w:rPr>
          <w:sz w:val="16"/>
          <w:szCs w:val="16"/>
        </w:rPr>
        <w:t xml:space="preserve"> 2002., Discuss about sources of errors of GIS data and methods to correct them</w:t>
      </w:r>
      <w:r>
        <w:rPr>
          <w:sz w:val="16"/>
          <w:szCs w:val="16"/>
        </w:rPr>
        <w:t>.</w:t>
      </w:r>
      <w:r w:rsidRPr="00DE4C67">
        <w:rPr>
          <w:sz w:val="16"/>
          <w:szCs w:val="16"/>
        </w:rPr>
        <w:t xml:space="preserve"> </w:t>
      </w:r>
      <w:r w:rsidRPr="008742E1">
        <w:rPr>
          <w:i/>
          <w:sz w:val="16"/>
          <w:szCs w:val="16"/>
        </w:rPr>
        <w:t>Hydrographical Surveying and Charting</w:t>
      </w:r>
      <w:r>
        <w:rPr>
          <w:i/>
          <w:sz w:val="16"/>
          <w:szCs w:val="16"/>
        </w:rPr>
        <w:t>.</w:t>
      </w:r>
      <w:r w:rsidRPr="00DE4C67">
        <w:rPr>
          <w:sz w:val="16"/>
          <w:szCs w:val="16"/>
        </w:rPr>
        <w:t xml:space="preserve"> 22(1)</w:t>
      </w:r>
      <w:r>
        <w:rPr>
          <w:sz w:val="16"/>
          <w:szCs w:val="16"/>
        </w:rPr>
        <w:t>,</w:t>
      </w:r>
      <w:r w:rsidRPr="00DE4C67">
        <w:rPr>
          <w:sz w:val="16"/>
          <w:szCs w:val="16"/>
        </w:rPr>
        <w:t xml:space="preserve"> 18-20. </w:t>
      </w:r>
    </w:p>
    <w:p w:rsidR="00222BE2" w:rsidRDefault="00222BE2" w:rsidP="006835DD">
      <w:pPr>
        <w:pStyle w:val="PEPbodytext"/>
        <w:spacing w:after="6"/>
        <w:rPr>
          <w:sz w:val="16"/>
          <w:szCs w:val="16"/>
        </w:rPr>
      </w:pPr>
    </w:p>
    <w:p w:rsidR="006835DD" w:rsidRDefault="00EF3AE0" w:rsidP="006835DD">
      <w:pPr>
        <w:pStyle w:val="PEPbodytext"/>
        <w:spacing w:after="6"/>
        <w:rPr>
          <w:sz w:val="16"/>
          <w:szCs w:val="16"/>
        </w:rPr>
      </w:pPr>
      <w:r w:rsidRPr="00DE4C67">
        <w:rPr>
          <w:sz w:val="16"/>
          <w:szCs w:val="16"/>
        </w:rPr>
        <w:t>Z</w:t>
      </w:r>
      <w:r>
        <w:rPr>
          <w:sz w:val="16"/>
          <w:szCs w:val="16"/>
        </w:rPr>
        <w:t>eng</w:t>
      </w:r>
      <w:r w:rsidRPr="00DE4C67">
        <w:rPr>
          <w:sz w:val="16"/>
          <w:szCs w:val="16"/>
        </w:rPr>
        <w:t xml:space="preserve"> Y</w:t>
      </w:r>
      <w:r>
        <w:rPr>
          <w:sz w:val="16"/>
          <w:szCs w:val="16"/>
        </w:rPr>
        <w:t xml:space="preserve">., 2007. </w:t>
      </w:r>
      <w:r w:rsidRPr="00DE4C67">
        <w:rPr>
          <w:sz w:val="16"/>
          <w:szCs w:val="16"/>
        </w:rPr>
        <w:t>Spatial Data positional accuracy analyzing and testing</w:t>
      </w:r>
      <w:r>
        <w:rPr>
          <w:sz w:val="16"/>
          <w:szCs w:val="16"/>
        </w:rPr>
        <w:t>.</w:t>
      </w:r>
      <w:r w:rsidRPr="00DE4C67">
        <w:rPr>
          <w:sz w:val="16"/>
          <w:szCs w:val="16"/>
        </w:rPr>
        <w:t xml:space="preserve"> </w:t>
      </w:r>
      <w:r w:rsidRPr="00AA1FEE">
        <w:rPr>
          <w:i/>
          <w:sz w:val="16"/>
          <w:szCs w:val="16"/>
        </w:rPr>
        <w:t>ISPRS Workshop on Updating Geo-spatial Databases with Imagery &amp; the 5th ISPRS Workshop on DMGISs</w:t>
      </w:r>
      <w:r>
        <w:rPr>
          <w:sz w:val="16"/>
          <w:szCs w:val="16"/>
        </w:rPr>
        <w:t>, 257-262.</w:t>
      </w:r>
    </w:p>
    <w:p w:rsidR="007233B1" w:rsidRDefault="007233B1" w:rsidP="006835DD">
      <w:pPr>
        <w:pStyle w:val="PEPbodytext"/>
        <w:spacing w:after="6"/>
        <w:rPr>
          <w:sz w:val="16"/>
          <w:szCs w:val="16"/>
        </w:rPr>
      </w:pPr>
    </w:p>
    <w:p w:rsidR="00B450E2" w:rsidRDefault="007233B1" w:rsidP="006835DD">
      <w:pPr>
        <w:pStyle w:val="PEPbodytext"/>
        <w:spacing w:after="6"/>
        <w:rPr>
          <w:sz w:val="16"/>
          <w:szCs w:val="16"/>
        </w:rPr>
        <w:sectPr w:rsidR="00B450E2" w:rsidSect="008064CE">
          <w:footnotePr>
            <w:numFmt w:val="chicago"/>
          </w:footnotePr>
          <w:type w:val="continuous"/>
          <w:pgSz w:w="11906" w:h="16838"/>
          <w:pgMar w:top="1440" w:right="836" w:bottom="1440" w:left="900" w:header="708" w:footer="708" w:gutter="0"/>
          <w:cols w:num="2" w:space="720"/>
          <w:docGrid w:linePitch="360"/>
        </w:sectPr>
      </w:pPr>
      <w:r w:rsidRPr="00DE4C67">
        <w:rPr>
          <w:sz w:val="16"/>
          <w:szCs w:val="16"/>
        </w:rPr>
        <w:t>Zerger, A.</w:t>
      </w:r>
      <w:r>
        <w:rPr>
          <w:sz w:val="16"/>
          <w:szCs w:val="16"/>
        </w:rPr>
        <w:t>,</w:t>
      </w:r>
      <w:r w:rsidRPr="00DE4C67">
        <w:rPr>
          <w:sz w:val="16"/>
          <w:szCs w:val="16"/>
        </w:rPr>
        <w:t xml:space="preserve"> Smith, D.I., 2003. Impediments to using GIS for real-ti</w:t>
      </w:r>
      <w:r>
        <w:rPr>
          <w:sz w:val="16"/>
          <w:szCs w:val="16"/>
        </w:rPr>
        <w:t>me disaster decision support</w:t>
      </w:r>
      <w:r w:rsidRPr="00DE4C67">
        <w:rPr>
          <w:sz w:val="16"/>
          <w:szCs w:val="16"/>
        </w:rPr>
        <w:t xml:space="preserve">. </w:t>
      </w:r>
      <w:r w:rsidRPr="00176C4B">
        <w:rPr>
          <w:i/>
          <w:sz w:val="16"/>
          <w:szCs w:val="16"/>
        </w:rPr>
        <w:t>Computers, Environment and Urban Systems</w:t>
      </w:r>
      <w:r w:rsidRPr="00DE4C67">
        <w:rPr>
          <w:sz w:val="16"/>
          <w:szCs w:val="16"/>
        </w:rPr>
        <w:t>. 27(2)</w:t>
      </w:r>
      <w:r>
        <w:rPr>
          <w:sz w:val="16"/>
          <w:szCs w:val="16"/>
        </w:rPr>
        <w:t xml:space="preserve">, </w:t>
      </w:r>
      <w:r w:rsidRPr="00DE4C67">
        <w:rPr>
          <w:sz w:val="16"/>
          <w:szCs w:val="16"/>
        </w:rPr>
        <w:t>123-141.</w:t>
      </w:r>
      <w:bookmarkStart w:id="2" w:name="d"/>
      <w:bookmarkStart w:id="3" w:name="e"/>
      <w:bookmarkStart w:id="4" w:name="f"/>
      <w:bookmarkStart w:id="5" w:name="g"/>
      <w:bookmarkStart w:id="6" w:name="h"/>
      <w:bookmarkStart w:id="7" w:name="i"/>
      <w:bookmarkStart w:id="8" w:name="j"/>
      <w:bookmarkStart w:id="9" w:name="k"/>
      <w:bookmarkStart w:id="10" w:name="l"/>
      <w:bookmarkStart w:id="11" w:name="m"/>
      <w:bookmarkStart w:id="12" w:name="n"/>
      <w:bookmarkStart w:id="13" w:name="o"/>
      <w:bookmarkStart w:id="14" w:name="p"/>
      <w:bookmarkStart w:id="15" w:name="q"/>
      <w:bookmarkStart w:id="16" w:name="r"/>
      <w:bookmarkStart w:id="17" w:name="s"/>
      <w:bookmarkStart w:id="18" w:name="t"/>
      <w:bookmarkStart w:id="19" w:name="u"/>
      <w:bookmarkStart w:id="20" w:name="v"/>
      <w:bookmarkStart w:id="21" w:name="w"/>
      <w:bookmarkStart w:id="22" w:name="x"/>
      <w:bookmarkStart w:id="23" w:name="y"/>
      <w:bookmarkStart w:id="24" w:name="z"/>
      <w:bookmarkStart w:id="25" w:name="a1"/>
      <w:bookmarkStart w:id="26" w:name="b1"/>
      <w:bookmarkStart w:id="27" w:name="c1"/>
      <w:bookmarkStart w:id="28" w:name="d1"/>
      <w:bookmarkStart w:id="29" w:name="e1"/>
      <w:bookmarkStart w:id="30" w:name="f1"/>
      <w:bookmarkStart w:id="31" w:name="g1"/>
      <w:bookmarkStart w:id="32" w:name="h1"/>
      <w:bookmarkStart w:id="33" w:name="i1"/>
      <w:bookmarkStart w:id="34" w:name="j1"/>
      <w:bookmarkStart w:id="35" w:name="k1"/>
      <w:bookmarkStart w:id="36" w:name="l1"/>
      <w:bookmarkStart w:id="37" w:name="m1"/>
      <w:bookmarkStart w:id="38" w:name="n1"/>
      <w:bookmarkStart w:id="39" w:name="o1"/>
      <w:bookmarkStart w:id="40" w:name="p1"/>
      <w:bookmarkStart w:id="41" w:name="q1"/>
      <w:bookmarkStart w:id="42" w:name="r1"/>
      <w:bookmarkStart w:id="43" w:name="s1"/>
      <w:bookmarkStart w:id="44" w:name="t1"/>
      <w:bookmarkStart w:id="45" w:name="u1"/>
      <w:bookmarkStart w:id="46" w:name="v1"/>
      <w:bookmarkStart w:id="47" w:name="w1"/>
      <w:bookmarkStart w:id="48" w:name="x1"/>
      <w:bookmarkStart w:id="49" w:name="y1"/>
      <w:bookmarkStart w:id="50" w:name="z1"/>
      <w:bookmarkStart w:id="51" w:name="a2"/>
      <w:bookmarkStart w:id="52" w:name="b2"/>
      <w:bookmarkStart w:id="53" w:name="c2"/>
      <w:bookmarkStart w:id="54" w:name="d2"/>
      <w:bookmarkStart w:id="55" w:name="e2"/>
      <w:bookmarkStart w:id="56" w:name="f2"/>
      <w:bookmarkStart w:id="57" w:name="g2"/>
      <w:bookmarkStart w:id="58" w:name="h2"/>
      <w:bookmarkStart w:id="59" w:name="i2"/>
      <w:bookmarkStart w:id="60" w:name="j2"/>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p>
    <w:p w:rsidR="00A4456B" w:rsidRPr="00997B0F" w:rsidRDefault="00A4456B" w:rsidP="006835DD">
      <w:pPr>
        <w:pStyle w:val="PEPbodytext"/>
        <w:spacing w:after="6"/>
      </w:pPr>
    </w:p>
    <w:sectPr w:rsidR="00A4456B" w:rsidRPr="00997B0F" w:rsidSect="00B450E2">
      <w:footnotePr>
        <w:numFmt w:val="chicago"/>
      </w:footnotePr>
      <w:type w:val="continuous"/>
      <w:pgSz w:w="11906" w:h="16838"/>
      <w:pgMar w:top="1440"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F4F03" w:rsidRDefault="007F4F03" w:rsidP="00BE690E">
      <w:r>
        <w:separator/>
      </w:r>
    </w:p>
  </w:endnote>
  <w:endnote w:type="continuationSeparator" w:id="0">
    <w:p w:rsidR="007F4F03" w:rsidRDefault="007F4F03" w:rsidP="00BE690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A00002EF" w:usb1="4000207B" w:usb2="00000000" w:usb3="00000000" w:csb0="0000009F" w:csb1="00000000"/>
  </w:font>
  <w:font w:name="Cambria Math">
    <w:panose1 w:val="02040503050406030204"/>
    <w:charset w:val="00"/>
    <w:family w:val="roman"/>
    <w:pitch w:val="variable"/>
    <w:sig w:usb0="A00002EF" w:usb1="420020E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F4F03" w:rsidRDefault="007F4F03" w:rsidP="00BE690E">
      <w:r>
        <w:separator/>
      </w:r>
    </w:p>
  </w:footnote>
  <w:footnote w:type="continuationSeparator" w:id="0">
    <w:p w:rsidR="007F4F03" w:rsidRDefault="007F4F03" w:rsidP="00BE690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813426F8"/>
    <w:lvl w:ilvl="0">
      <w:start w:val="1"/>
      <w:numFmt w:val="decimal"/>
      <w:lvlText w:val="%1."/>
      <w:lvlJc w:val="left"/>
      <w:pPr>
        <w:tabs>
          <w:tab w:val="num" w:pos="1492"/>
        </w:tabs>
        <w:ind w:left="1492" w:hanging="360"/>
      </w:pPr>
    </w:lvl>
  </w:abstractNum>
  <w:abstractNum w:abstractNumId="1">
    <w:nsid w:val="FFFFFF7D"/>
    <w:multiLevelType w:val="singleLevel"/>
    <w:tmpl w:val="E9F062A2"/>
    <w:lvl w:ilvl="0">
      <w:start w:val="1"/>
      <w:numFmt w:val="decimal"/>
      <w:lvlText w:val="%1."/>
      <w:lvlJc w:val="left"/>
      <w:pPr>
        <w:tabs>
          <w:tab w:val="num" w:pos="1209"/>
        </w:tabs>
        <w:ind w:left="1209" w:hanging="360"/>
      </w:pPr>
    </w:lvl>
  </w:abstractNum>
  <w:abstractNum w:abstractNumId="2">
    <w:nsid w:val="FFFFFF7E"/>
    <w:multiLevelType w:val="singleLevel"/>
    <w:tmpl w:val="0A9AF410"/>
    <w:lvl w:ilvl="0">
      <w:start w:val="1"/>
      <w:numFmt w:val="decimal"/>
      <w:lvlText w:val="%1."/>
      <w:lvlJc w:val="left"/>
      <w:pPr>
        <w:tabs>
          <w:tab w:val="num" w:pos="926"/>
        </w:tabs>
        <w:ind w:left="926" w:hanging="360"/>
      </w:pPr>
    </w:lvl>
  </w:abstractNum>
  <w:abstractNum w:abstractNumId="3">
    <w:nsid w:val="FFFFFF7F"/>
    <w:multiLevelType w:val="singleLevel"/>
    <w:tmpl w:val="27B48586"/>
    <w:lvl w:ilvl="0">
      <w:start w:val="1"/>
      <w:numFmt w:val="decimal"/>
      <w:lvlText w:val="%1."/>
      <w:lvlJc w:val="left"/>
      <w:pPr>
        <w:tabs>
          <w:tab w:val="num" w:pos="643"/>
        </w:tabs>
        <w:ind w:left="643" w:hanging="360"/>
      </w:pPr>
    </w:lvl>
  </w:abstractNum>
  <w:abstractNum w:abstractNumId="4">
    <w:nsid w:val="FFFFFF80"/>
    <w:multiLevelType w:val="singleLevel"/>
    <w:tmpl w:val="2B9A12A2"/>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1FF2FF9C"/>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CCD486F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049AFB6A"/>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2A2EB0FC"/>
    <w:lvl w:ilvl="0">
      <w:start w:val="1"/>
      <w:numFmt w:val="decimal"/>
      <w:lvlText w:val="%1."/>
      <w:lvlJc w:val="left"/>
      <w:pPr>
        <w:tabs>
          <w:tab w:val="num" w:pos="360"/>
        </w:tabs>
        <w:ind w:left="360" w:hanging="360"/>
      </w:pPr>
    </w:lvl>
  </w:abstractNum>
  <w:abstractNum w:abstractNumId="9">
    <w:nsid w:val="FFFFFF89"/>
    <w:multiLevelType w:val="singleLevel"/>
    <w:tmpl w:val="FFA87E0A"/>
    <w:lvl w:ilvl="0">
      <w:start w:val="1"/>
      <w:numFmt w:val="bullet"/>
      <w:lvlText w:val=""/>
      <w:lvlJc w:val="left"/>
      <w:pPr>
        <w:tabs>
          <w:tab w:val="num" w:pos="360"/>
        </w:tabs>
        <w:ind w:left="360" w:hanging="360"/>
      </w:pPr>
      <w:rPr>
        <w:rFonts w:ascii="Symbol" w:hAnsi="Symbol" w:hint="default"/>
      </w:rPr>
    </w:lvl>
  </w:abstractNum>
  <w:abstractNum w:abstractNumId="10">
    <w:nsid w:val="0D31416C"/>
    <w:multiLevelType w:val="hybridMultilevel"/>
    <w:tmpl w:val="89F606D8"/>
    <w:lvl w:ilvl="0" w:tplc="E9A61AF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2975729"/>
    <w:multiLevelType w:val="hybridMultilevel"/>
    <w:tmpl w:val="34FE49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175B42F9"/>
    <w:multiLevelType w:val="multilevel"/>
    <w:tmpl w:val="536EFF4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27E8289F"/>
    <w:multiLevelType w:val="hybridMultilevel"/>
    <w:tmpl w:val="E976D66C"/>
    <w:lvl w:ilvl="0" w:tplc="0CDA7214">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4">
    <w:nsid w:val="3C5D0C07"/>
    <w:multiLevelType w:val="hybridMultilevel"/>
    <w:tmpl w:val="537073FC"/>
    <w:lvl w:ilvl="0" w:tplc="D032C692">
      <w:start w:val="1"/>
      <w:numFmt w:val="decimal"/>
      <w:pStyle w:val="Numberedlists"/>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511B33A6"/>
    <w:multiLevelType w:val="hybridMultilevel"/>
    <w:tmpl w:val="67C422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838135E"/>
    <w:multiLevelType w:val="hybridMultilevel"/>
    <w:tmpl w:val="68EEE13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nsid w:val="5BD96BF8"/>
    <w:multiLevelType w:val="hybridMultilevel"/>
    <w:tmpl w:val="B7CA4C02"/>
    <w:lvl w:ilvl="0" w:tplc="F5D45DE6">
      <w:start w:val="1"/>
      <w:numFmt w:val="bullet"/>
      <w:pStyle w:val="Bulletedlists"/>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7C4F2520"/>
    <w:multiLevelType w:val="hybridMultilevel"/>
    <w:tmpl w:val="D8A27C6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3"/>
  </w:num>
  <w:num w:numId="2">
    <w:abstractNumId w:val="16"/>
  </w:num>
  <w:num w:numId="3">
    <w:abstractNumId w:val="0"/>
  </w:num>
  <w:num w:numId="4">
    <w:abstractNumId w:val="1"/>
  </w:num>
  <w:num w:numId="5">
    <w:abstractNumId w:val="2"/>
  </w:num>
  <w:num w:numId="6">
    <w:abstractNumId w:val="3"/>
  </w:num>
  <w:num w:numId="7">
    <w:abstractNumId w:val="8"/>
  </w:num>
  <w:num w:numId="8">
    <w:abstractNumId w:val="4"/>
  </w:num>
  <w:num w:numId="9">
    <w:abstractNumId w:val="6"/>
  </w:num>
  <w:num w:numId="10">
    <w:abstractNumId w:val="5"/>
  </w:num>
  <w:num w:numId="11">
    <w:abstractNumId w:val="9"/>
  </w:num>
  <w:num w:numId="12">
    <w:abstractNumId w:val="7"/>
  </w:num>
  <w:num w:numId="13">
    <w:abstractNumId w:val="14"/>
  </w:num>
  <w:num w:numId="14">
    <w:abstractNumId w:val="17"/>
  </w:num>
  <w:num w:numId="15">
    <w:abstractNumId w:val="15"/>
  </w:num>
  <w:num w:numId="16">
    <w:abstractNumId w:val="12"/>
  </w:num>
  <w:num w:numId="17">
    <w:abstractNumId w:val="11"/>
  </w:num>
  <w:num w:numId="18">
    <w:abstractNumId w:val="10"/>
  </w:num>
  <w:num w:numId="19">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48"/>
  <w:attachedTemplate r:id="rId1"/>
  <w:stylePaneFormatFilter w:val="1F08"/>
  <w:defaultTabStop w:val="720"/>
  <w:characterSpacingControl w:val="doNotCompress"/>
  <w:footnotePr>
    <w:numFmt w:val="chicago"/>
    <w:footnote w:id="-1"/>
    <w:footnote w:id="0"/>
  </w:footnotePr>
  <w:endnotePr>
    <w:endnote w:id="-1"/>
    <w:endnote w:id="0"/>
  </w:endnotePr>
  <w:compat/>
  <w:rsids>
    <w:rsidRoot w:val="002575DC"/>
    <w:rsid w:val="00002FFF"/>
    <w:rsid w:val="000177CE"/>
    <w:rsid w:val="000202E2"/>
    <w:rsid w:val="00021BEF"/>
    <w:rsid w:val="00031363"/>
    <w:rsid w:val="0005063E"/>
    <w:rsid w:val="00054243"/>
    <w:rsid w:val="00056BB2"/>
    <w:rsid w:val="0006168B"/>
    <w:rsid w:val="000745B4"/>
    <w:rsid w:val="0007593F"/>
    <w:rsid w:val="00090714"/>
    <w:rsid w:val="000929D1"/>
    <w:rsid w:val="000B20E1"/>
    <w:rsid w:val="000B4603"/>
    <w:rsid w:val="000C2845"/>
    <w:rsid w:val="000C44DD"/>
    <w:rsid w:val="000D0404"/>
    <w:rsid w:val="00113352"/>
    <w:rsid w:val="0012744B"/>
    <w:rsid w:val="0013765B"/>
    <w:rsid w:val="0014118A"/>
    <w:rsid w:val="00143FDB"/>
    <w:rsid w:val="00155F6F"/>
    <w:rsid w:val="001723EB"/>
    <w:rsid w:val="0017714B"/>
    <w:rsid w:val="00190DE2"/>
    <w:rsid w:val="001B3552"/>
    <w:rsid w:val="001B69DF"/>
    <w:rsid w:val="001B7F08"/>
    <w:rsid w:val="001D39FE"/>
    <w:rsid w:val="001E0572"/>
    <w:rsid w:val="001E2B1A"/>
    <w:rsid w:val="00200494"/>
    <w:rsid w:val="002006D9"/>
    <w:rsid w:val="00205BB8"/>
    <w:rsid w:val="00222BE2"/>
    <w:rsid w:val="002232F6"/>
    <w:rsid w:val="002313B3"/>
    <w:rsid w:val="002318A8"/>
    <w:rsid w:val="00235DCA"/>
    <w:rsid w:val="00240702"/>
    <w:rsid w:val="002424D6"/>
    <w:rsid w:val="002575DC"/>
    <w:rsid w:val="0026736D"/>
    <w:rsid w:val="00267A18"/>
    <w:rsid w:val="00283346"/>
    <w:rsid w:val="002D13BB"/>
    <w:rsid w:val="002D6AAC"/>
    <w:rsid w:val="002F1FFC"/>
    <w:rsid w:val="00306047"/>
    <w:rsid w:val="00307DA5"/>
    <w:rsid w:val="003103AE"/>
    <w:rsid w:val="0031464D"/>
    <w:rsid w:val="0032581A"/>
    <w:rsid w:val="003368DD"/>
    <w:rsid w:val="00345E89"/>
    <w:rsid w:val="00350DCF"/>
    <w:rsid w:val="00353555"/>
    <w:rsid w:val="00353DE1"/>
    <w:rsid w:val="003551F9"/>
    <w:rsid w:val="003607FB"/>
    <w:rsid w:val="00373098"/>
    <w:rsid w:val="003948A6"/>
    <w:rsid w:val="003B71C4"/>
    <w:rsid w:val="003C7739"/>
    <w:rsid w:val="003D0929"/>
    <w:rsid w:val="003D15B7"/>
    <w:rsid w:val="003F026E"/>
    <w:rsid w:val="003F38AB"/>
    <w:rsid w:val="0042221D"/>
    <w:rsid w:val="004269C5"/>
    <w:rsid w:val="004371B4"/>
    <w:rsid w:val="004528D7"/>
    <w:rsid w:val="004572A4"/>
    <w:rsid w:val="00463017"/>
    <w:rsid w:val="00467328"/>
    <w:rsid w:val="00470E10"/>
    <w:rsid w:val="00471E17"/>
    <w:rsid w:val="004801C6"/>
    <w:rsid w:val="00484E14"/>
    <w:rsid w:val="004942A3"/>
    <w:rsid w:val="004B4558"/>
    <w:rsid w:val="004C26B4"/>
    <w:rsid w:val="004D5514"/>
    <w:rsid w:val="004E7FC6"/>
    <w:rsid w:val="004F4E46"/>
    <w:rsid w:val="00504FDC"/>
    <w:rsid w:val="00510399"/>
    <w:rsid w:val="00514A08"/>
    <w:rsid w:val="00514EA1"/>
    <w:rsid w:val="00526454"/>
    <w:rsid w:val="00531127"/>
    <w:rsid w:val="00552846"/>
    <w:rsid w:val="0055301B"/>
    <w:rsid w:val="00562DEF"/>
    <w:rsid w:val="00566596"/>
    <w:rsid w:val="005710DA"/>
    <w:rsid w:val="00572AF9"/>
    <w:rsid w:val="005748CF"/>
    <w:rsid w:val="00596F97"/>
    <w:rsid w:val="005D2D7F"/>
    <w:rsid w:val="005D6961"/>
    <w:rsid w:val="005F5CAA"/>
    <w:rsid w:val="00606C54"/>
    <w:rsid w:val="00610FC8"/>
    <w:rsid w:val="00612817"/>
    <w:rsid w:val="0062011B"/>
    <w:rsid w:val="006204AA"/>
    <w:rsid w:val="00624EEB"/>
    <w:rsid w:val="00631F8E"/>
    <w:rsid w:val="00650217"/>
    <w:rsid w:val="00652DE7"/>
    <w:rsid w:val="0065366A"/>
    <w:rsid w:val="00654021"/>
    <w:rsid w:val="00661970"/>
    <w:rsid w:val="006654BC"/>
    <w:rsid w:val="0068031A"/>
    <w:rsid w:val="0068194D"/>
    <w:rsid w:val="00681CCB"/>
    <w:rsid w:val="00682200"/>
    <w:rsid w:val="006835DD"/>
    <w:rsid w:val="0069640B"/>
    <w:rsid w:val="006A16AC"/>
    <w:rsid w:val="006A67CC"/>
    <w:rsid w:val="006B2F11"/>
    <w:rsid w:val="006C127A"/>
    <w:rsid w:val="006C1521"/>
    <w:rsid w:val="006D3A42"/>
    <w:rsid w:val="006D4B2B"/>
    <w:rsid w:val="006E5CDE"/>
    <w:rsid w:val="006E6C02"/>
    <w:rsid w:val="00700FAC"/>
    <w:rsid w:val="00720C5E"/>
    <w:rsid w:val="007233B1"/>
    <w:rsid w:val="00735F8B"/>
    <w:rsid w:val="0079055C"/>
    <w:rsid w:val="007B0169"/>
    <w:rsid w:val="007B764B"/>
    <w:rsid w:val="007D4A1C"/>
    <w:rsid w:val="007E00F2"/>
    <w:rsid w:val="007F4F03"/>
    <w:rsid w:val="00800480"/>
    <w:rsid w:val="008064CE"/>
    <w:rsid w:val="0082348B"/>
    <w:rsid w:val="00833FC2"/>
    <w:rsid w:val="00875A82"/>
    <w:rsid w:val="008A433D"/>
    <w:rsid w:val="008A5675"/>
    <w:rsid w:val="008A6E29"/>
    <w:rsid w:val="008B345D"/>
    <w:rsid w:val="008D22B4"/>
    <w:rsid w:val="008E387B"/>
    <w:rsid w:val="008E6087"/>
    <w:rsid w:val="008F7203"/>
    <w:rsid w:val="0093626C"/>
    <w:rsid w:val="009766CB"/>
    <w:rsid w:val="00980661"/>
    <w:rsid w:val="00997B0F"/>
    <w:rsid w:val="009A5682"/>
    <w:rsid w:val="009B44A7"/>
    <w:rsid w:val="009C15AD"/>
    <w:rsid w:val="009C199A"/>
    <w:rsid w:val="009C4E2B"/>
    <w:rsid w:val="009D02B6"/>
    <w:rsid w:val="009E3B07"/>
    <w:rsid w:val="009E6946"/>
    <w:rsid w:val="009F7EE9"/>
    <w:rsid w:val="00A11355"/>
    <w:rsid w:val="00A242DC"/>
    <w:rsid w:val="00A36607"/>
    <w:rsid w:val="00A4088C"/>
    <w:rsid w:val="00A4456B"/>
    <w:rsid w:val="00A61EC2"/>
    <w:rsid w:val="00A66D9D"/>
    <w:rsid w:val="00A746E2"/>
    <w:rsid w:val="00A82CFA"/>
    <w:rsid w:val="00A83184"/>
    <w:rsid w:val="00A83904"/>
    <w:rsid w:val="00A8540C"/>
    <w:rsid w:val="00A862C7"/>
    <w:rsid w:val="00AA0F36"/>
    <w:rsid w:val="00AA1FEE"/>
    <w:rsid w:val="00AA7B84"/>
    <w:rsid w:val="00AC3E4F"/>
    <w:rsid w:val="00AC4982"/>
    <w:rsid w:val="00AD0811"/>
    <w:rsid w:val="00AD13DC"/>
    <w:rsid w:val="00AD6C1F"/>
    <w:rsid w:val="00AF519F"/>
    <w:rsid w:val="00AF55F5"/>
    <w:rsid w:val="00B00EE5"/>
    <w:rsid w:val="00B0300B"/>
    <w:rsid w:val="00B13839"/>
    <w:rsid w:val="00B3793A"/>
    <w:rsid w:val="00B411CA"/>
    <w:rsid w:val="00B450E2"/>
    <w:rsid w:val="00B46AD7"/>
    <w:rsid w:val="00B50D3C"/>
    <w:rsid w:val="00B64C5C"/>
    <w:rsid w:val="00B73B80"/>
    <w:rsid w:val="00B958BB"/>
    <w:rsid w:val="00BC0987"/>
    <w:rsid w:val="00BC76C2"/>
    <w:rsid w:val="00BD139D"/>
    <w:rsid w:val="00BE690E"/>
    <w:rsid w:val="00BF737F"/>
    <w:rsid w:val="00BF750B"/>
    <w:rsid w:val="00C04A08"/>
    <w:rsid w:val="00C14A5E"/>
    <w:rsid w:val="00C54D8C"/>
    <w:rsid w:val="00C55CA0"/>
    <w:rsid w:val="00C74259"/>
    <w:rsid w:val="00C777F6"/>
    <w:rsid w:val="00C8695D"/>
    <w:rsid w:val="00CA1552"/>
    <w:rsid w:val="00CC16A0"/>
    <w:rsid w:val="00CC295A"/>
    <w:rsid w:val="00CD4DB0"/>
    <w:rsid w:val="00CE47F5"/>
    <w:rsid w:val="00D05F6F"/>
    <w:rsid w:val="00D26DBA"/>
    <w:rsid w:val="00D47D03"/>
    <w:rsid w:val="00D63AD6"/>
    <w:rsid w:val="00D71F49"/>
    <w:rsid w:val="00D756D3"/>
    <w:rsid w:val="00D75728"/>
    <w:rsid w:val="00D8225E"/>
    <w:rsid w:val="00DA0DDD"/>
    <w:rsid w:val="00DA7EEE"/>
    <w:rsid w:val="00DB347F"/>
    <w:rsid w:val="00DD2BAC"/>
    <w:rsid w:val="00DE342D"/>
    <w:rsid w:val="00DE637B"/>
    <w:rsid w:val="00E0282A"/>
    <w:rsid w:val="00E0574C"/>
    <w:rsid w:val="00E1187B"/>
    <w:rsid w:val="00E13727"/>
    <w:rsid w:val="00E14449"/>
    <w:rsid w:val="00E22B95"/>
    <w:rsid w:val="00E36D69"/>
    <w:rsid w:val="00E40DC6"/>
    <w:rsid w:val="00E42D2B"/>
    <w:rsid w:val="00E4569B"/>
    <w:rsid w:val="00E52DDA"/>
    <w:rsid w:val="00E7519F"/>
    <w:rsid w:val="00E82849"/>
    <w:rsid w:val="00E8409C"/>
    <w:rsid w:val="00E9059B"/>
    <w:rsid w:val="00E95C7D"/>
    <w:rsid w:val="00EA7B12"/>
    <w:rsid w:val="00EB3CBE"/>
    <w:rsid w:val="00EB4619"/>
    <w:rsid w:val="00EB5C10"/>
    <w:rsid w:val="00EF3AE0"/>
    <w:rsid w:val="00F009B8"/>
    <w:rsid w:val="00F045B8"/>
    <w:rsid w:val="00F1015E"/>
    <w:rsid w:val="00F126B9"/>
    <w:rsid w:val="00F12D62"/>
    <w:rsid w:val="00F143CC"/>
    <w:rsid w:val="00F20FF3"/>
    <w:rsid w:val="00F249B3"/>
    <w:rsid w:val="00F24ABD"/>
    <w:rsid w:val="00F414B1"/>
    <w:rsid w:val="00F426A7"/>
    <w:rsid w:val="00F6334B"/>
    <w:rsid w:val="00F65DD4"/>
    <w:rsid w:val="00F81301"/>
    <w:rsid w:val="00F9206D"/>
    <w:rsid w:val="00FC5E52"/>
    <w:rsid w:val="00FC7B6D"/>
    <w:rsid w:val="00FE2433"/>
    <w:rsid w:val="00FE46BF"/>
    <w:rsid w:val="00FF1F4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97B0F"/>
    <w:rPr>
      <w:sz w:val="24"/>
      <w:szCs w:val="24"/>
    </w:rPr>
  </w:style>
  <w:style w:type="paragraph" w:styleId="Heading1">
    <w:name w:val="heading 1"/>
    <w:basedOn w:val="Normal"/>
    <w:next w:val="Normal"/>
    <w:qFormat/>
    <w:rsid w:val="00AF55F5"/>
    <w:pPr>
      <w:keepNext/>
      <w:spacing w:before="240" w:after="60"/>
      <w:outlineLvl w:val="0"/>
    </w:pPr>
    <w:rPr>
      <w:rFonts w:cs="Arial"/>
      <w:b/>
      <w:bCs/>
      <w:kern w:val="32"/>
      <w:szCs w:val="32"/>
    </w:rPr>
  </w:style>
  <w:style w:type="paragraph" w:styleId="Heading2">
    <w:name w:val="heading 2"/>
    <w:basedOn w:val="Normal"/>
    <w:next w:val="Normal"/>
    <w:qFormat/>
    <w:rsid w:val="00AF55F5"/>
    <w:pPr>
      <w:keepNext/>
      <w:spacing w:before="240" w:after="60"/>
      <w:outlineLvl w:val="1"/>
    </w:pPr>
    <w:rPr>
      <w:rFonts w:cs="Arial"/>
      <w:b/>
      <w:bCs/>
      <w:i/>
      <w:iCs/>
      <w:szCs w:val="28"/>
    </w:rPr>
  </w:style>
  <w:style w:type="paragraph" w:styleId="Heading3">
    <w:name w:val="heading 3"/>
    <w:basedOn w:val="Normal"/>
    <w:next w:val="Normal"/>
    <w:qFormat/>
    <w:rsid w:val="00AF55F5"/>
    <w:pPr>
      <w:keepNext/>
      <w:spacing w:before="240" w:after="60"/>
      <w:outlineLvl w:val="2"/>
    </w:pPr>
    <w:rPr>
      <w:rFonts w:cs="Arial"/>
      <w:bCs/>
      <w:i/>
      <w:szCs w:val="26"/>
    </w:rPr>
  </w:style>
  <w:style w:type="paragraph" w:styleId="Heading4">
    <w:name w:val="heading 4"/>
    <w:basedOn w:val="Normal"/>
    <w:next w:val="Normal"/>
    <w:qFormat/>
    <w:rsid w:val="00AF55F5"/>
    <w:pPr>
      <w:keepNext/>
      <w:spacing w:before="240" w:after="60"/>
      <w:outlineLvl w:val="3"/>
    </w:pPr>
    <w:rPr>
      <w:bCs/>
      <w:i/>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ticletitle">
    <w:name w:val="Article title"/>
    <w:basedOn w:val="Normal"/>
    <w:next w:val="Normal"/>
    <w:rsid w:val="00980661"/>
    <w:rPr>
      <w:b/>
      <w:sz w:val="28"/>
    </w:rPr>
  </w:style>
  <w:style w:type="paragraph" w:customStyle="1" w:styleId="Authornames">
    <w:name w:val="Author names"/>
    <w:basedOn w:val="Normal"/>
    <w:next w:val="Normal"/>
    <w:rsid w:val="00980661"/>
    <w:rPr>
      <w:sz w:val="28"/>
    </w:rPr>
  </w:style>
  <w:style w:type="paragraph" w:customStyle="1" w:styleId="Affiliation">
    <w:name w:val="Affiliation"/>
    <w:basedOn w:val="Normal"/>
    <w:next w:val="Normal"/>
    <w:rsid w:val="00980661"/>
    <w:rPr>
      <w:i/>
    </w:rPr>
  </w:style>
  <w:style w:type="paragraph" w:customStyle="1" w:styleId="Receiveddates">
    <w:name w:val="Received dates"/>
    <w:basedOn w:val="Normal"/>
    <w:next w:val="Normal"/>
    <w:rsid w:val="00980661"/>
    <w:rPr>
      <w:i/>
    </w:rPr>
  </w:style>
  <w:style w:type="paragraph" w:customStyle="1" w:styleId="Abstract">
    <w:name w:val="Abstract"/>
    <w:basedOn w:val="Normal"/>
    <w:next w:val="Normal"/>
    <w:rsid w:val="00980661"/>
    <w:pPr>
      <w:ind w:left="567" w:right="567"/>
    </w:pPr>
    <w:rPr>
      <w:sz w:val="20"/>
    </w:rPr>
  </w:style>
  <w:style w:type="paragraph" w:customStyle="1" w:styleId="Keywords">
    <w:name w:val="Keywords"/>
    <w:basedOn w:val="Normal"/>
    <w:next w:val="Normal"/>
    <w:rsid w:val="00980661"/>
    <w:pPr>
      <w:ind w:left="567"/>
    </w:pPr>
    <w:rPr>
      <w:sz w:val="20"/>
    </w:rPr>
  </w:style>
  <w:style w:type="paragraph" w:customStyle="1" w:styleId="Correspondencedetails">
    <w:name w:val="Correspondence details"/>
    <w:basedOn w:val="Normal"/>
    <w:next w:val="Normal"/>
    <w:rsid w:val="00980661"/>
  </w:style>
  <w:style w:type="paragraph" w:customStyle="1" w:styleId="Displayedquotations">
    <w:name w:val="Displayed quotations"/>
    <w:basedOn w:val="Normal"/>
    <w:next w:val="Normal"/>
    <w:rsid w:val="00AF55F5"/>
    <w:pPr>
      <w:ind w:left="567" w:right="567"/>
    </w:pPr>
    <w:rPr>
      <w:sz w:val="20"/>
    </w:rPr>
  </w:style>
  <w:style w:type="paragraph" w:customStyle="1" w:styleId="Numberedlists">
    <w:name w:val="Numbered lists"/>
    <w:basedOn w:val="Normal"/>
    <w:next w:val="Normal"/>
    <w:rsid w:val="003D0929"/>
    <w:pPr>
      <w:numPr>
        <w:numId w:val="13"/>
      </w:numPr>
    </w:pPr>
  </w:style>
  <w:style w:type="paragraph" w:customStyle="1" w:styleId="Bulletedlists">
    <w:name w:val="Bulleted lists"/>
    <w:basedOn w:val="Normal"/>
    <w:next w:val="Normal"/>
    <w:rsid w:val="003D0929"/>
    <w:pPr>
      <w:numPr>
        <w:numId w:val="14"/>
      </w:numPr>
    </w:pPr>
  </w:style>
  <w:style w:type="paragraph" w:customStyle="1" w:styleId="Equations">
    <w:name w:val="Equations"/>
    <w:basedOn w:val="Normal"/>
    <w:next w:val="Normal"/>
    <w:rsid w:val="008E387B"/>
    <w:pPr>
      <w:jc w:val="center"/>
    </w:pPr>
  </w:style>
  <w:style w:type="paragraph" w:customStyle="1" w:styleId="Acknowledgements">
    <w:name w:val="Acknowledgements"/>
    <w:basedOn w:val="Normal"/>
    <w:next w:val="Normal"/>
    <w:rsid w:val="008E387B"/>
    <w:rPr>
      <w:sz w:val="20"/>
    </w:rPr>
  </w:style>
  <w:style w:type="paragraph" w:customStyle="1" w:styleId="Tabletitle">
    <w:name w:val="Table title"/>
    <w:basedOn w:val="Normal"/>
    <w:next w:val="Normal"/>
    <w:rsid w:val="008E387B"/>
  </w:style>
  <w:style w:type="paragraph" w:customStyle="1" w:styleId="Figurelegend">
    <w:name w:val="Figure legend"/>
    <w:basedOn w:val="Normal"/>
    <w:next w:val="Normal"/>
    <w:rsid w:val="008E387B"/>
  </w:style>
  <w:style w:type="paragraph" w:customStyle="1" w:styleId="Footnotes">
    <w:name w:val="Footnotes"/>
    <w:basedOn w:val="Normal"/>
    <w:next w:val="Normal"/>
    <w:rsid w:val="008E387B"/>
    <w:pPr>
      <w:ind w:left="720" w:hanging="720"/>
    </w:pPr>
    <w:rPr>
      <w:sz w:val="20"/>
    </w:rPr>
  </w:style>
  <w:style w:type="paragraph" w:customStyle="1" w:styleId="Notesoncontributors">
    <w:name w:val="Notes on contributors"/>
    <w:basedOn w:val="Normal"/>
    <w:next w:val="Normal"/>
    <w:rsid w:val="008E387B"/>
    <w:rPr>
      <w:sz w:val="20"/>
    </w:rPr>
  </w:style>
  <w:style w:type="paragraph" w:customStyle="1" w:styleId="Normalparagraphstyle">
    <w:name w:val="Normal paragraph style"/>
    <w:basedOn w:val="Normal"/>
    <w:next w:val="Normal"/>
    <w:rsid w:val="00562DEF"/>
    <w:pPr>
      <w:spacing w:line="480" w:lineRule="auto"/>
    </w:pPr>
  </w:style>
  <w:style w:type="paragraph" w:customStyle="1" w:styleId="Firstparagraphstyle">
    <w:name w:val="First paragraph style"/>
    <w:basedOn w:val="Normal"/>
    <w:next w:val="Normal"/>
    <w:rsid w:val="00E22B95"/>
    <w:pPr>
      <w:spacing w:line="480" w:lineRule="auto"/>
    </w:pPr>
  </w:style>
  <w:style w:type="paragraph" w:customStyle="1" w:styleId="Follow-onparagraphstyle">
    <w:name w:val="Follow-on paragraph style"/>
    <w:basedOn w:val="Normal"/>
    <w:next w:val="Normal"/>
    <w:rsid w:val="00E22B95"/>
    <w:pPr>
      <w:spacing w:line="480" w:lineRule="auto"/>
      <w:ind w:firstLine="720"/>
    </w:pPr>
  </w:style>
  <w:style w:type="paragraph" w:styleId="NormalIndent">
    <w:name w:val="Normal Indent"/>
    <w:basedOn w:val="Normal"/>
    <w:rsid w:val="00526454"/>
    <w:pPr>
      <w:ind w:left="720"/>
    </w:pPr>
  </w:style>
  <w:style w:type="paragraph" w:customStyle="1" w:styleId="References">
    <w:name w:val="References"/>
    <w:basedOn w:val="Normal"/>
    <w:next w:val="Normal"/>
    <w:rsid w:val="00267A18"/>
    <w:pPr>
      <w:ind w:left="720" w:hanging="720"/>
    </w:pPr>
  </w:style>
  <w:style w:type="character" w:styleId="Hyperlink">
    <w:name w:val="Hyperlink"/>
    <w:basedOn w:val="DefaultParagraphFont"/>
    <w:uiPriority w:val="99"/>
    <w:rsid w:val="002575DC"/>
    <w:rPr>
      <w:color w:val="0000FF" w:themeColor="hyperlink"/>
      <w:u w:val="single"/>
    </w:rPr>
  </w:style>
  <w:style w:type="paragraph" w:styleId="ListParagraph">
    <w:name w:val="List Paragraph"/>
    <w:basedOn w:val="Normal"/>
    <w:uiPriority w:val="34"/>
    <w:qFormat/>
    <w:rsid w:val="0014118A"/>
    <w:pPr>
      <w:ind w:left="720"/>
      <w:contextualSpacing/>
    </w:pPr>
  </w:style>
  <w:style w:type="paragraph" w:styleId="BalloonText">
    <w:name w:val="Balloon Text"/>
    <w:basedOn w:val="Normal"/>
    <w:link w:val="BalloonTextChar"/>
    <w:rsid w:val="00AD0811"/>
    <w:rPr>
      <w:rFonts w:ascii="Tahoma" w:hAnsi="Tahoma" w:cs="Tahoma"/>
      <w:sz w:val="16"/>
      <w:szCs w:val="16"/>
    </w:rPr>
  </w:style>
  <w:style w:type="character" w:customStyle="1" w:styleId="BalloonTextChar">
    <w:name w:val="Balloon Text Char"/>
    <w:basedOn w:val="DefaultParagraphFont"/>
    <w:link w:val="BalloonText"/>
    <w:rsid w:val="00AD0811"/>
    <w:rPr>
      <w:rFonts w:ascii="Tahoma" w:hAnsi="Tahoma" w:cs="Tahoma"/>
      <w:sz w:val="16"/>
      <w:szCs w:val="16"/>
    </w:rPr>
  </w:style>
  <w:style w:type="paragraph" w:customStyle="1" w:styleId="Default">
    <w:name w:val="Default"/>
    <w:rsid w:val="00661970"/>
    <w:pPr>
      <w:autoSpaceDE w:val="0"/>
      <w:autoSpaceDN w:val="0"/>
      <w:adjustRightInd w:val="0"/>
    </w:pPr>
    <w:rPr>
      <w:rFonts w:eastAsia="Calibri"/>
      <w:color w:val="000000"/>
      <w:sz w:val="24"/>
      <w:szCs w:val="24"/>
      <w:lang w:val="en-US" w:eastAsia="en-US"/>
    </w:rPr>
  </w:style>
  <w:style w:type="table" w:styleId="TableGrid">
    <w:name w:val="Table Grid"/>
    <w:basedOn w:val="TableNormal"/>
    <w:rsid w:val="001D39FE"/>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Table3Deffects3">
    <w:name w:val="Table 3D effects 3"/>
    <w:basedOn w:val="TableNormal"/>
    <w:rsid w:val="001D39FE"/>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1">
    <w:name w:val="Table Subtle 1"/>
    <w:basedOn w:val="TableNormal"/>
    <w:rsid w:val="006D3A42"/>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D756D3"/>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PEPbodytext">
    <w:name w:val="PEPbodytext"/>
    <w:basedOn w:val="Normal"/>
    <w:rsid w:val="001E2B1A"/>
    <w:pPr>
      <w:jc w:val="both"/>
    </w:pPr>
    <w:rPr>
      <w:szCs w:val="20"/>
      <w:lang w:eastAsia="en-US"/>
    </w:rPr>
  </w:style>
  <w:style w:type="paragraph" w:styleId="FootnoteText">
    <w:name w:val="footnote text"/>
    <w:basedOn w:val="Normal"/>
    <w:link w:val="FootnoteTextChar"/>
    <w:rsid w:val="00BE690E"/>
    <w:rPr>
      <w:sz w:val="20"/>
      <w:szCs w:val="20"/>
    </w:rPr>
  </w:style>
  <w:style w:type="character" w:customStyle="1" w:styleId="FootnoteTextChar">
    <w:name w:val="Footnote Text Char"/>
    <w:basedOn w:val="DefaultParagraphFont"/>
    <w:link w:val="FootnoteText"/>
    <w:rsid w:val="00BE690E"/>
  </w:style>
  <w:style w:type="character" w:styleId="FootnoteReference">
    <w:name w:val="footnote reference"/>
    <w:basedOn w:val="DefaultParagraphFont"/>
    <w:rsid w:val="00BE690E"/>
    <w:rPr>
      <w:vertAlign w:val="superscript"/>
    </w:rPr>
  </w:style>
</w:styles>
</file>

<file path=word/webSettings.xml><?xml version="1.0" encoding="utf-8"?>
<w:webSettings xmlns:r="http://schemas.openxmlformats.org/officeDocument/2006/relationships" xmlns:w="http://schemas.openxmlformats.org/wordprocessingml/2006/main">
  <w:divs>
    <w:div w:id="9099260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haheen@uet.edu.pk" TargetMode="External"/><Relationship Id="rId13" Type="http://schemas.openxmlformats.org/officeDocument/2006/relationships/hyperlink" Target="mailto:shaheentanoli@gmail.com" TargetMode="External"/><Relationship Id="rId18" Type="http://schemas.openxmlformats.org/officeDocument/2006/relationships/image" Target="media/image5.tif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shaheen@uet.edu.pk," TargetMode="External"/><Relationship Id="rId17" Type="http://schemas.openxmlformats.org/officeDocument/2006/relationships/image" Target="media/image4.tiff"/><Relationship Id="rId2" Type="http://schemas.openxmlformats.org/officeDocument/2006/relationships/numbering" Target="numbering.xml"/><Relationship Id="rId16" Type="http://schemas.openxmlformats.org/officeDocument/2006/relationships/image" Target="media/image3.tif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arshar_zeb@yahoo.com" TargetMode="External"/><Relationship Id="rId5" Type="http://schemas.openxmlformats.org/officeDocument/2006/relationships/webSettings" Target="webSettings.xml"/><Relationship Id="rId15" Type="http://schemas.openxmlformats.org/officeDocument/2006/relationships/image" Target="media/image2.tiff"/><Relationship Id="rId10" Type="http://schemas.openxmlformats.org/officeDocument/2006/relationships/hyperlink" Target="mailto:xahoor@gmail.com"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m.shahbaz@uet.edu.pk" TargetMode="External"/><Relationship Id="rId14" Type="http://schemas.openxmlformats.org/officeDocument/2006/relationships/image" Target="media/image1.tiff"/></Relationships>
</file>

<file path=word/_rels/settings.xml.rels><?xml version="1.0" encoding="UTF-8" standalone="yes"?>
<Relationships xmlns="http://schemas.openxmlformats.org/package/2006/relationships"><Relationship Id="rId1" Type="http://schemas.openxmlformats.org/officeDocument/2006/relationships/attachedTemplate" Target="file:///D:\Desktop\TF_Template_Word_XP_2007.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42FF1C-6404-424D-8E70-B97DB1A9A7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TF_Template_Word_XP_2007.dotx</Template>
  <TotalTime>116</TotalTime>
  <Pages>1</Pages>
  <Words>5717</Words>
  <Characters>32587</Characters>
  <Application>Microsoft Office Word</Application>
  <DocSecurity>0</DocSecurity>
  <Lines>271</Lines>
  <Paragraphs>76</Paragraphs>
  <ScaleCrop>false</ScaleCrop>
  <HeadingPairs>
    <vt:vector size="2" baseType="variant">
      <vt:variant>
        <vt:lpstr>Title</vt:lpstr>
      </vt:variant>
      <vt:variant>
        <vt:i4>1</vt:i4>
      </vt:variant>
    </vt:vector>
  </HeadingPairs>
  <TitlesOfParts>
    <vt:vector size="1" baseType="lpstr">
      <vt:lpstr>New</vt:lpstr>
    </vt:vector>
  </TitlesOfParts>
  <Company>Informa Plc</Company>
  <LinksUpToDate>false</LinksUpToDate>
  <CharactersWithSpaces>38228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dc:title>
  <dc:subject/>
  <dc:creator>muhammad.shaheen</dc:creator>
  <cp:keywords/>
  <dc:description/>
  <cp:lastModifiedBy>muhammad.shaheen</cp:lastModifiedBy>
  <cp:revision>23</cp:revision>
  <cp:lastPrinted>2009-12-30T05:37:00Z</cp:lastPrinted>
  <dcterms:created xsi:type="dcterms:W3CDTF">2010-03-15T06:50:00Z</dcterms:created>
  <dcterms:modified xsi:type="dcterms:W3CDTF">2010-03-18T07:15:00Z</dcterms:modified>
</cp:coreProperties>
</file>