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4C" w:rsidRPr="00193C3B" w:rsidRDefault="00B13C4C" w:rsidP="00193C3B">
      <w:pPr>
        <w:autoSpaceDE w:val="0"/>
        <w:autoSpaceDN w:val="0"/>
        <w:adjustRightInd w:val="0"/>
        <w:jc w:val="center"/>
        <w:rPr>
          <w:b/>
          <w:bCs/>
          <w:color w:val="000000"/>
          <w:sz w:val="20"/>
          <w:szCs w:val="20"/>
        </w:rPr>
      </w:pPr>
      <w:r w:rsidRPr="00193C3B">
        <w:rPr>
          <w:b/>
          <w:bCs/>
          <w:color w:val="000000"/>
          <w:sz w:val="20"/>
          <w:szCs w:val="20"/>
        </w:rPr>
        <w:t>EFFECT ON BRINNING ON THE MICROBIAL QUALITY AND SAFETY OF SMOKED CATFISH</w:t>
      </w:r>
    </w:p>
    <w:p w:rsidR="00193C3B" w:rsidRDefault="00193C3B" w:rsidP="00193C3B">
      <w:pPr>
        <w:autoSpaceDE w:val="0"/>
        <w:autoSpaceDN w:val="0"/>
        <w:adjustRightInd w:val="0"/>
        <w:jc w:val="center"/>
        <w:rPr>
          <w:b/>
          <w:bCs/>
          <w:color w:val="000000"/>
          <w:sz w:val="20"/>
          <w:szCs w:val="20"/>
        </w:rPr>
      </w:pPr>
    </w:p>
    <w:p w:rsidR="00193C3B" w:rsidRDefault="00193C3B" w:rsidP="00193C3B">
      <w:pPr>
        <w:autoSpaceDE w:val="0"/>
        <w:autoSpaceDN w:val="0"/>
        <w:adjustRightInd w:val="0"/>
        <w:jc w:val="center"/>
        <w:rPr>
          <w:rFonts w:eastAsiaTheme="minorHAnsi"/>
          <w:color w:val="000000"/>
          <w:sz w:val="20"/>
          <w:szCs w:val="20"/>
        </w:rPr>
      </w:pPr>
      <w:r w:rsidRPr="00193C3B">
        <w:rPr>
          <w:rFonts w:eastAsiaTheme="minorHAnsi"/>
          <w:color w:val="000000"/>
          <w:sz w:val="20"/>
          <w:szCs w:val="20"/>
        </w:rPr>
        <w:t>Omojowo, Funso Samu</w:t>
      </w:r>
      <w:r w:rsidR="006D0968">
        <w:rPr>
          <w:rFonts w:eastAsiaTheme="minorHAnsi"/>
          <w:color w:val="000000"/>
          <w:sz w:val="20"/>
          <w:szCs w:val="20"/>
        </w:rPr>
        <w:t>el;* Omojasola, Patricia Folake,</w:t>
      </w:r>
      <w:r w:rsidRPr="00193C3B">
        <w:rPr>
          <w:rFonts w:eastAsiaTheme="minorHAnsi"/>
          <w:color w:val="000000"/>
          <w:sz w:val="20"/>
          <w:szCs w:val="20"/>
        </w:rPr>
        <w:t xml:space="preserve">**, </w:t>
      </w:r>
      <w:r w:rsidR="008B368B">
        <w:rPr>
          <w:rFonts w:eastAsiaTheme="minorHAnsi"/>
          <w:color w:val="000000"/>
          <w:sz w:val="20"/>
          <w:szCs w:val="20"/>
        </w:rPr>
        <w:t xml:space="preserve">Kolawole Matthew Olatunji** </w:t>
      </w:r>
      <w:r w:rsidR="00DD3ACC" w:rsidRPr="00DC4C82">
        <w:rPr>
          <w:bCs/>
          <w:sz w:val="20"/>
          <w:szCs w:val="20"/>
        </w:rPr>
        <w:t>Ngwu Emmanuel onyebuchi*</w:t>
      </w:r>
      <w:r w:rsidR="00BA50D1">
        <w:rPr>
          <w:rFonts w:eastAsiaTheme="minorHAnsi"/>
          <w:color w:val="000000"/>
          <w:sz w:val="20"/>
          <w:szCs w:val="20"/>
        </w:rPr>
        <w:t>, Oluborode Gabriel Bayo</w:t>
      </w:r>
      <w:r w:rsidR="00F81B03">
        <w:rPr>
          <w:rFonts w:eastAsiaTheme="minorHAnsi"/>
          <w:color w:val="000000"/>
          <w:sz w:val="20"/>
          <w:szCs w:val="20"/>
        </w:rPr>
        <w:t>de</w:t>
      </w:r>
      <w:r w:rsidR="00BA50D1">
        <w:rPr>
          <w:rFonts w:eastAsiaTheme="minorHAnsi"/>
          <w:color w:val="000000"/>
          <w:sz w:val="20"/>
          <w:szCs w:val="20"/>
        </w:rPr>
        <w:t xml:space="preserve">*; </w:t>
      </w:r>
      <w:r w:rsidR="00F97598" w:rsidRPr="00DC4C82">
        <w:rPr>
          <w:bCs/>
          <w:sz w:val="20"/>
          <w:szCs w:val="20"/>
        </w:rPr>
        <w:t>Adetunji Charles Oluwaseun**</w:t>
      </w:r>
      <w:r w:rsidR="00F97598">
        <w:rPr>
          <w:bCs/>
          <w:sz w:val="20"/>
          <w:szCs w:val="20"/>
        </w:rPr>
        <w:t>*</w:t>
      </w:r>
    </w:p>
    <w:p w:rsidR="00AD652B" w:rsidRDefault="00AD652B" w:rsidP="00193C3B">
      <w:pPr>
        <w:autoSpaceDE w:val="0"/>
        <w:autoSpaceDN w:val="0"/>
        <w:adjustRightInd w:val="0"/>
        <w:jc w:val="center"/>
        <w:rPr>
          <w:rFonts w:eastAsiaTheme="minorHAnsi"/>
          <w:color w:val="000000"/>
          <w:sz w:val="20"/>
          <w:szCs w:val="20"/>
        </w:rPr>
      </w:pPr>
    </w:p>
    <w:p w:rsidR="00AD652B" w:rsidRPr="006D0968" w:rsidRDefault="00C87B1D" w:rsidP="00AD652B">
      <w:pPr>
        <w:autoSpaceDE w:val="0"/>
        <w:autoSpaceDN w:val="0"/>
        <w:adjustRightInd w:val="0"/>
        <w:jc w:val="center"/>
        <w:rPr>
          <w:b/>
          <w:bCs/>
          <w:color w:val="000000"/>
          <w:sz w:val="20"/>
          <w:szCs w:val="20"/>
        </w:rPr>
      </w:pPr>
      <w:hyperlink r:id="rId7" w:history="1">
        <w:r w:rsidR="00AD652B" w:rsidRPr="008530E5">
          <w:rPr>
            <w:rStyle w:val="Hyperlink"/>
            <w:rFonts w:eastAsiaTheme="minorHAnsi"/>
            <w:sz w:val="20"/>
            <w:szCs w:val="20"/>
          </w:rPr>
          <w:t>jowosam@yahoo.com</w:t>
        </w:r>
      </w:hyperlink>
      <w:r w:rsidR="00AD652B">
        <w:rPr>
          <w:rFonts w:eastAsiaTheme="minorHAnsi"/>
          <w:color w:val="000000"/>
          <w:sz w:val="20"/>
          <w:szCs w:val="20"/>
        </w:rPr>
        <w:t xml:space="preserve"> </w:t>
      </w:r>
      <w:r w:rsidR="00AD652B" w:rsidRPr="006D0968">
        <w:rPr>
          <w:rFonts w:eastAsiaTheme="minorHAnsi"/>
          <w:color w:val="000000"/>
          <w:sz w:val="20"/>
          <w:szCs w:val="20"/>
        </w:rPr>
        <w:t xml:space="preserve">; </w:t>
      </w:r>
      <w:hyperlink r:id="rId8" w:history="1">
        <w:r w:rsidR="00AD652B" w:rsidRPr="008530E5">
          <w:rPr>
            <w:rStyle w:val="Hyperlink"/>
            <w:rFonts w:eastAsiaTheme="minorHAnsi"/>
            <w:sz w:val="20"/>
            <w:szCs w:val="20"/>
          </w:rPr>
          <w:t>folakejasola@yahoo.co.uk</w:t>
        </w:r>
      </w:hyperlink>
      <w:r w:rsidR="00AD652B">
        <w:rPr>
          <w:rFonts w:eastAsiaTheme="minorHAnsi"/>
          <w:color w:val="000000"/>
          <w:sz w:val="20"/>
          <w:szCs w:val="20"/>
        </w:rPr>
        <w:t xml:space="preserve"> ; </w:t>
      </w:r>
      <w:hyperlink r:id="rId9" w:history="1">
        <w:r w:rsidR="001F7B30" w:rsidRPr="00FE5579">
          <w:rPr>
            <w:rStyle w:val="Hyperlink"/>
            <w:rFonts w:eastAsiaTheme="minorHAnsi"/>
            <w:sz w:val="20"/>
            <w:szCs w:val="20"/>
          </w:rPr>
          <w:t>tomak74@yahoo.com</w:t>
        </w:r>
      </w:hyperlink>
      <w:r w:rsidR="00AD652B">
        <w:rPr>
          <w:rFonts w:eastAsiaTheme="minorHAnsi"/>
          <w:color w:val="000000"/>
          <w:sz w:val="20"/>
          <w:szCs w:val="20"/>
        </w:rPr>
        <w:t xml:space="preserve">; </w:t>
      </w:r>
      <w:hyperlink r:id="rId10" w:history="1">
        <w:r w:rsidR="00DD3ACC" w:rsidRPr="00932716">
          <w:rPr>
            <w:rStyle w:val="Hyperlink"/>
            <w:rFonts w:eastAsiaTheme="minorHAnsi"/>
            <w:sz w:val="20"/>
            <w:szCs w:val="20"/>
          </w:rPr>
          <w:t>ngwuemma@yahoo.com</w:t>
        </w:r>
      </w:hyperlink>
      <w:r w:rsidR="00DD3ACC">
        <w:rPr>
          <w:rFonts w:eastAsiaTheme="minorHAnsi"/>
          <w:color w:val="000000"/>
          <w:sz w:val="20"/>
          <w:szCs w:val="20"/>
        </w:rPr>
        <w:t xml:space="preserve">, </w:t>
      </w:r>
      <w:hyperlink r:id="rId11" w:history="1">
        <w:r w:rsidR="001F7B30" w:rsidRPr="00FE5579">
          <w:rPr>
            <w:rStyle w:val="Hyperlink"/>
            <w:rFonts w:eastAsiaTheme="minorHAnsi"/>
            <w:sz w:val="20"/>
            <w:szCs w:val="20"/>
          </w:rPr>
          <w:t>tkayode2007@yahoo.com</w:t>
        </w:r>
      </w:hyperlink>
      <w:r w:rsidR="00BA50D1">
        <w:rPr>
          <w:rFonts w:eastAsiaTheme="minorHAnsi"/>
          <w:sz w:val="20"/>
          <w:szCs w:val="20"/>
        </w:rPr>
        <w:t xml:space="preserve">, </w:t>
      </w:r>
      <w:hyperlink r:id="rId12" w:history="1">
        <w:r w:rsidR="00AD652B" w:rsidRPr="008530E5">
          <w:rPr>
            <w:rStyle w:val="Hyperlink"/>
            <w:rFonts w:eastAsiaTheme="minorHAnsi"/>
            <w:sz w:val="20"/>
            <w:szCs w:val="20"/>
          </w:rPr>
          <w:t>charliguitar@yahoo.com</w:t>
        </w:r>
      </w:hyperlink>
      <w:r w:rsidR="00AD652B">
        <w:rPr>
          <w:rFonts w:eastAsiaTheme="minorHAnsi"/>
          <w:color w:val="000000"/>
          <w:sz w:val="20"/>
          <w:szCs w:val="20"/>
        </w:rPr>
        <w:t xml:space="preserve"> </w:t>
      </w:r>
      <w:r w:rsidR="00AD652B" w:rsidRPr="006D0968">
        <w:rPr>
          <w:rFonts w:eastAsiaTheme="minorHAnsi"/>
          <w:color w:val="000000"/>
          <w:sz w:val="20"/>
          <w:szCs w:val="20"/>
        </w:rPr>
        <w:t xml:space="preserve"> </w:t>
      </w:r>
      <w:r w:rsidR="00AD652B">
        <w:rPr>
          <w:rFonts w:eastAsiaTheme="minorHAnsi"/>
          <w:color w:val="000000"/>
          <w:sz w:val="20"/>
          <w:szCs w:val="20"/>
        </w:rPr>
        <w:t xml:space="preserve"> </w:t>
      </w:r>
      <w:r w:rsidR="00AD652B" w:rsidRPr="006D0968">
        <w:rPr>
          <w:rFonts w:eastAsiaTheme="minorHAnsi"/>
          <w:color w:val="000000"/>
          <w:sz w:val="20"/>
          <w:szCs w:val="20"/>
        </w:rPr>
        <w:t xml:space="preserve"> </w:t>
      </w:r>
    </w:p>
    <w:p w:rsidR="00AD652B" w:rsidRDefault="00AD652B" w:rsidP="00193C3B">
      <w:pPr>
        <w:autoSpaceDE w:val="0"/>
        <w:autoSpaceDN w:val="0"/>
        <w:adjustRightInd w:val="0"/>
        <w:jc w:val="center"/>
        <w:rPr>
          <w:rFonts w:eastAsiaTheme="minorHAnsi"/>
          <w:color w:val="000000"/>
          <w:sz w:val="20"/>
          <w:szCs w:val="20"/>
        </w:rPr>
      </w:pPr>
    </w:p>
    <w:p w:rsidR="00193C3B" w:rsidRDefault="00193C3B" w:rsidP="00193C3B">
      <w:pPr>
        <w:autoSpaceDE w:val="0"/>
        <w:autoSpaceDN w:val="0"/>
        <w:adjustRightInd w:val="0"/>
        <w:jc w:val="center"/>
        <w:rPr>
          <w:rFonts w:eastAsiaTheme="minorHAnsi"/>
          <w:color w:val="000000"/>
          <w:sz w:val="20"/>
          <w:szCs w:val="20"/>
        </w:rPr>
      </w:pPr>
      <w:r w:rsidRPr="00193C3B">
        <w:rPr>
          <w:rFonts w:eastAsiaTheme="minorHAnsi"/>
          <w:color w:val="000000"/>
          <w:sz w:val="20"/>
          <w:szCs w:val="20"/>
        </w:rPr>
        <w:t xml:space="preserve">*NIFFR, P.M.B. 6006, NEW-BUSSA, NIGER STATE, NIGERIA. </w:t>
      </w:r>
    </w:p>
    <w:p w:rsidR="00193C3B" w:rsidRDefault="00193C3B" w:rsidP="00193C3B">
      <w:pPr>
        <w:autoSpaceDE w:val="0"/>
        <w:autoSpaceDN w:val="0"/>
        <w:adjustRightInd w:val="0"/>
        <w:jc w:val="center"/>
        <w:rPr>
          <w:rFonts w:eastAsiaTheme="minorHAnsi"/>
          <w:color w:val="000000"/>
          <w:sz w:val="20"/>
          <w:szCs w:val="20"/>
        </w:rPr>
      </w:pPr>
      <w:r w:rsidRPr="00193C3B">
        <w:rPr>
          <w:rFonts w:eastAsiaTheme="minorHAnsi"/>
          <w:color w:val="000000"/>
          <w:sz w:val="20"/>
          <w:szCs w:val="20"/>
        </w:rPr>
        <w:t xml:space="preserve">** DEPT. OF MICROBIOLOGY, UNIVERSITY OF ILORIN, ILORIN. NIGERIA </w:t>
      </w:r>
    </w:p>
    <w:p w:rsidR="007E40DE" w:rsidRPr="00DC4C82" w:rsidRDefault="007E40DE" w:rsidP="007E40DE">
      <w:pPr>
        <w:pStyle w:val="Default"/>
        <w:jc w:val="both"/>
        <w:rPr>
          <w:bCs/>
          <w:sz w:val="20"/>
          <w:szCs w:val="20"/>
        </w:rPr>
      </w:pPr>
      <w:r w:rsidRPr="00DC4C82">
        <w:rPr>
          <w:bCs/>
          <w:sz w:val="20"/>
          <w:szCs w:val="20"/>
        </w:rPr>
        <w:t>**</w:t>
      </w:r>
      <w:r>
        <w:rPr>
          <w:bCs/>
          <w:sz w:val="20"/>
          <w:szCs w:val="20"/>
        </w:rPr>
        <w:t>*</w:t>
      </w:r>
      <w:r w:rsidRPr="00DC4C82">
        <w:rPr>
          <w:bCs/>
          <w:sz w:val="20"/>
          <w:szCs w:val="20"/>
        </w:rPr>
        <w:t>NIGERIAN STORED PRODUCTS RESEARCH INSTITUTE, ILORIN, KWARA STATE, NIGERIA.</w:t>
      </w:r>
    </w:p>
    <w:p w:rsidR="007E40DE" w:rsidRDefault="007E40DE" w:rsidP="00193C3B">
      <w:pPr>
        <w:autoSpaceDE w:val="0"/>
        <w:autoSpaceDN w:val="0"/>
        <w:adjustRightInd w:val="0"/>
        <w:jc w:val="center"/>
        <w:rPr>
          <w:rFonts w:eastAsiaTheme="minorHAnsi"/>
          <w:color w:val="000000"/>
          <w:sz w:val="20"/>
          <w:szCs w:val="20"/>
        </w:rPr>
      </w:pPr>
    </w:p>
    <w:p w:rsidR="00193C3B" w:rsidRPr="00193C3B" w:rsidRDefault="00193C3B" w:rsidP="00193C3B">
      <w:pPr>
        <w:autoSpaceDE w:val="0"/>
        <w:autoSpaceDN w:val="0"/>
        <w:adjustRightInd w:val="0"/>
        <w:jc w:val="center"/>
        <w:rPr>
          <w:rFonts w:eastAsiaTheme="minorHAnsi"/>
          <w:color w:val="000000"/>
          <w:sz w:val="20"/>
          <w:szCs w:val="20"/>
        </w:rPr>
      </w:pPr>
    </w:p>
    <w:p w:rsidR="00B13C4C" w:rsidRPr="00193C3B" w:rsidRDefault="00B13C4C" w:rsidP="007E40DE">
      <w:pPr>
        <w:autoSpaceDE w:val="0"/>
        <w:autoSpaceDN w:val="0"/>
        <w:adjustRightInd w:val="0"/>
        <w:jc w:val="center"/>
        <w:rPr>
          <w:sz w:val="20"/>
          <w:szCs w:val="20"/>
        </w:rPr>
      </w:pPr>
    </w:p>
    <w:p w:rsidR="00B13C4C" w:rsidRPr="00193C3B" w:rsidRDefault="00B13C4C" w:rsidP="00193C3B">
      <w:pPr>
        <w:rPr>
          <w:b/>
          <w:sz w:val="20"/>
          <w:szCs w:val="20"/>
        </w:rPr>
      </w:pPr>
      <w:r w:rsidRPr="00193C3B">
        <w:rPr>
          <w:b/>
          <w:sz w:val="20"/>
          <w:szCs w:val="20"/>
        </w:rPr>
        <w:t>ABSTRACT</w:t>
      </w:r>
    </w:p>
    <w:p w:rsidR="0010609A" w:rsidRPr="003351D8" w:rsidRDefault="00B13C4C" w:rsidP="0010609A">
      <w:pPr>
        <w:autoSpaceDE w:val="0"/>
        <w:autoSpaceDN w:val="0"/>
        <w:adjustRightInd w:val="0"/>
        <w:jc w:val="both"/>
        <w:rPr>
          <w:sz w:val="20"/>
          <w:szCs w:val="20"/>
        </w:rPr>
      </w:pPr>
      <w:r w:rsidRPr="00193C3B">
        <w:rPr>
          <w:color w:val="000000"/>
          <w:sz w:val="20"/>
          <w:szCs w:val="20"/>
        </w:rPr>
        <w:t>This study was carried out to assess microbial quality and safety of smoked</w:t>
      </w:r>
      <w:r w:rsidR="00193C3B">
        <w:rPr>
          <w:color w:val="000000"/>
          <w:sz w:val="20"/>
          <w:szCs w:val="20"/>
        </w:rPr>
        <w:t xml:space="preserve"> </w:t>
      </w:r>
      <w:r w:rsidRPr="00193C3B">
        <w:rPr>
          <w:color w:val="000000"/>
          <w:sz w:val="20"/>
          <w:szCs w:val="20"/>
        </w:rPr>
        <w:t>catfish (</w:t>
      </w:r>
      <w:r w:rsidRPr="00193C3B">
        <w:rPr>
          <w:i/>
          <w:color w:val="000000"/>
          <w:sz w:val="20"/>
          <w:szCs w:val="20"/>
        </w:rPr>
        <w:t>Clarias gariepinus</w:t>
      </w:r>
      <w:r w:rsidRPr="00193C3B">
        <w:rPr>
          <w:color w:val="000000"/>
          <w:sz w:val="20"/>
          <w:szCs w:val="20"/>
        </w:rPr>
        <w:t xml:space="preserve">) treated with Sodium chloride (Table salt) during 8-week storage at room temperature. Raw catfish steaks were subjected to the following treatments for 5 minutes prior to smoking: 5-25% table salt. The non-treated catfish and tilapia served as control. </w:t>
      </w:r>
      <w:r w:rsidRPr="00193C3B">
        <w:rPr>
          <w:sz w:val="20"/>
          <w:szCs w:val="20"/>
        </w:rPr>
        <w:t xml:space="preserve">The control and the fresh fish treated samples showed diverse microbial load. All treated smoked sample were negative for </w:t>
      </w:r>
      <w:r w:rsidRPr="00193C3B">
        <w:rPr>
          <w:i/>
          <w:sz w:val="20"/>
          <w:szCs w:val="20"/>
        </w:rPr>
        <w:t xml:space="preserve">E. coli and Streptococcus sp. </w:t>
      </w:r>
      <w:r w:rsidRPr="00193C3B">
        <w:rPr>
          <w:sz w:val="20"/>
          <w:szCs w:val="20"/>
        </w:rPr>
        <w:t xml:space="preserve">The treatment effectively reduced the TVC, Coliform, Staphylococcus and fungi after smoking and </w:t>
      </w:r>
      <w:r w:rsidR="00193C3B" w:rsidRPr="00193C3B">
        <w:rPr>
          <w:sz w:val="20"/>
          <w:szCs w:val="20"/>
        </w:rPr>
        <w:t>these low microbial counts</w:t>
      </w:r>
      <w:r w:rsidRPr="00193C3B">
        <w:rPr>
          <w:sz w:val="20"/>
          <w:szCs w:val="20"/>
        </w:rPr>
        <w:t xml:space="preserve"> was maintained until the end of the 8 weeks storage. Treatments with 20 and 25% salt proved best in terms of microbial reduction but organoleptically 5% treatments are acceptable to consumers.</w:t>
      </w:r>
      <w:r w:rsidR="0010609A">
        <w:rPr>
          <w:sz w:val="20"/>
          <w:szCs w:val="20"/>
        </w:rPr>
        <w:t xml:space="preserve"> </w:t>
      </w:r>
      <w:r w:rsidR="0010609A">
        <w:rPr>
          <w:rFonts w:eastAsia="Calibri"/>
          <w:sz w:val="20"/>
          <w:szCs w:val="20"/>
        </w:rPr>
        <w:t xml:space="preserve">[New York Science Journal 2010; </w:t>
      </w:r>
      <w:r w:rsidR="0010609A">
        <w:rPr>
          <w:sz w:val="20"/>
          <w:szCs w:val="20"/>
        </w:rPr>
        <w:t>3(5</w:t>
      </w:r>
      <w:r w:rsidR="0010609A">
        <w:rPr>
          <w:rFonts w:eastAsia="Calibri"/>
          <w:sz w:val="20"/>
          <w:szCs w:val="20"/>
        </w:rPr>
        <w:t>): (ISSN 1554 – 0200).</w:t>
      </w:r>
    </w:p>
    <w:p w:rsidR="00B13C4C" w:rsidRPr="00193C3B" w:rsidRDefault="00B13C4C" w:rsidP="00193C3B">
      <w:pPr>
        <w:jc w:val="both"/>
        <w:rPr>
          <w:sz w:val="20"/>
          <w:szCs w:val="20"/>
        </w:rPr>
      </w:pPr>
      <w:r w:rsidRPr="00193C3B">
        <w:rPr>
          <w:b/>
          <w:sz w:val="20"/>
          <w:szCs w:val="20"/>
        </w:rPr>
        <w:t xml:space="preserve">Key words: </w:t>
      </w:r>
      <w:r w:rsidRPr="00193C3B">
        <w:rPr>
          <w:sz w:val="20"/>
          <w:szCs w:val="20"/>
        </w:rPr>
        <w:t xml:space="preserve">Table salt, storage, microbial load and smoked catfish </w:t>
      </w:r>
    </w:p>
    <w:p w:rsidR="00B13C4C" w:rsidRPr="00193C3B" w:rsidRDefault="00B13C4C" w:rsidP="00193C3B">
      <w:pPr>
        <w:autoSpaceDE w:val="0"/>
        <w:autoSpaceDN w:val="0"/>
        <w:adjustRightInd w:val="0"/>
        <w:jc w:val="both"/>
        <w:rPr>
          <w:b/>
          <w:bCs/>
          <w:sz w:val="20"/>
          <w:szCs w:val="20"/>
        </w:rPr>
      </w:pPr>
    </w:p>
    <w:p w:rsidR="004A0C1B" w:rsidRDefault="004A0C1B" w:rsidP="00193C3B">
      <w:pPr>
        <w:autoSpaceDE w:val="0"/>
        <w:autoSpaceDN w:val="0"/>
        <w:adjustRightInd w:val="0"/>
        <w:jc w:val="both"/>
        <w:rPr>
          <w:b/>
          <w:bCs/>
          <w:sz w:val="20"/>
          <w:szCs w:val="20"/>
        </w:rPr>
        <w:sectPr w:rsidR="004A0C1B" w:rsidSect="006D0968">
          <w:headerReference w:type="even" r:id="rId13"/>
          <w:headerReference w:type="default" r:id="rId14"/>
          <w:footerReference w:type="default" r:id="rId15"/>
          <w:headerReference w:type="first" r:id="rId16"/>
          <w:pgSz w:w="12240" w:h="15840"/>
          <w:pgMar w:top="1440" w:right="1800" w:bottom="1440" w:left="1800" w:header="720" w:footer="720" w:gutter="0"/>
          <w:cols w:space="720"/>
          <w:docGrid w:linePitch="360"/>
        </w:sectPr>
      </w:pPr>
    </w:p>
    <w:p w:rsidR="00B13C4C" w:rsidRPr="00193C3B" w:rsidRDefault="00B13C4C" w:rsidP="00193C3B">
      <w:pPr>
        <w:autoSpaceDE w:val="0"/>
        <w:autoSpaceDN w:val="0"/>
        <w:adjustRightInd w:val="0"/>
        <w:jc w:val="both"/>
        <w:rPr>
          <w:b/>
          <w:bCs/>
          <w:sz w:val="20"/>
          <w:szCs w:val="20"/>
        </w:rPr>
      </w:pPr>
      <w:r w:rsidRPr="00193C3B">
        <w:rPr>
          <w:b/>
          <w:bCs/>
          <w:sz w:val="20"/>
          <w:szCs w:val="20"/>
        </w:rPr>
        <w:lastRenderedPageBreak/>
        <w:t>INTRODUCTION</w:t>
      </w:r>
    </w:p>
    <w:p w:rsidR="00B13C4C" w:rsidRPr="00193C3B" w:rsidRDefault="00B13C4C" w:rsidP="00193C3B">
      <w:pPr>
        <w:autoSpaceDE w:val="0"/>
        <w:autoSpaceDN w:val="0"/>
        <w:adjustRightInd w:val="0"/>
        <w:jc w:val="both"/>
        <w:rPr>
          <w:sz w:val="20"/>
          <w:szCs w:val="20"/>
        </w:rPr>
      </w:pPr>
      <w:r w:rsidRPr="00193C3B">
        <w:rPr>
          <w:sz w:val="20"/>
          <w:szCs w:val="20"/>
        </w:rPr>
        <w:t xml:space="preserve">Smoking of fish and/or meat products is one of the most ancient processing technologies. It has been for centuries used for preservation, and is still widely used for this purpose among several communities in the third world where up to 70% of the catch is smoked for preservation (Ward, 1995). Hard curing by salting and smoking permits lengthy preservation by removing moisture, which is essential for bacteriological and enzymatic spoilage. Consumers are rediscovering the good taste of smoked seafood, including smoked catfish. To satisfy the consumer demand, it is necessary to produce good quality and safe smoked seafood products. Fish and fisheries products are among the most perishable commodities worldwide mainly due to microbial spoilage. </w:t>
      </w:r>
      <w:r w:rsidRPr="00193C3B">
        <w:rPr>
          <w:bCs/>
          <w:sz w:val="20"/>
          <w:szCs w:val="20"/>
          <w:lang w:val="en-GB"/>
        </w:rPr>
        <w:t xml:space="preserve">About one-third of the world’s food production is lost annually as a result of microbial spoilage. In fact, microbial activity is responsible for spoilage of most fresh and of several lightly preserved seafoods (Lund </w:t>
      </w:r>
      <w:r w:rsidRPr="00193C3B">
        <w:rPr>
          <w:bCs/>
          <w:i/>
          <w:sz w:val="20"/>
          <w:szCs w:val="20"/>
          <w:lang w:val="en-GB"/>
        </w:rPr>
        <w:t>et al.</w:t>
      </w:r>
      <w:r w:rsidRPr="00193C3B">
        <w:rPr>
          <w:bCs/>
          <w:sz w:val="20"/>
          <w:szCs w:val="20"/>
          <w:lang w:val="en-GB"/>
        </w:rPr>
        <w:t xml:space="preserve">, 2000). </w:t>
      </w:r>
      <w:r w:rsidRPr="00193C3B">
        <w:rPr>
          <w:sz w:val="20"/>
          <w:szCs w:val="20"/>
        </w:rPr>
        <w:t xml:space="preserve">Smoked fish and shellfish products can be a source of microbial hazards including </w:t>
      </w:r>
      <w:r w:rsidRPr="00193C3B">
        <w:rPr>
          <w:i/>
          <w:iCs/>
          <w:sz w:val="20"/>
          <w:szCs w:val="20"/>
        </w:rPr>
        <w:t>Listeria monocytogenes</w:t>
      </w:r>
      <w:r w:rsidRPr="00193C3B">
        <w:rPr>
          <w:sz w:val="20"/>
          <w:szCs w:val="20"/>
        </w:rPr>
        <w:t xml:space="preserve">, </w:t>
      </w:r>
      <w:r w:rsidRPr="00193C3B">
        <w:rPr>
          <w:i/>
          <w:iCs/>
          <w:sz w:val="20"/>
          <w:szCs w:val="20"/>
        </w:rPr>
        <w:t>Salmonella spp.</w:t>
      </w:r>
      <w:r w:rsidRPr="00193C3B">
        <w:rPr>
          <w:sz w:val="20"/>
          <w:szCs w:val="20"/>
        </w:rPr>
        <w:t xml:space="preserve">, and </w:t>
      </w:r>
      <w:r w:rsidRPr="00193C3B">
        <w:rPr>
          <w:i/>
          <w:iCs/>
          <w:sz w:val="20"/>
          <w:szCs w:val="20"/>
        </w:rPr>
        <w:t>Clostridium botulinum</w:t>
      </w:r>
      <w:r w:rsidRPr="00193C3B">
        <w:rPr>
          <w:sz w:val="20"/>
          <w:szCs w:val="20"/>
        </w:rPr>
        <w:t xml:space="preserve"> (Heinitz and Johnson, 1998). </w:t>
      </w:r>
      <w:r w:rsidRPr="00193C3B">
        <w:rPr>
          <w:bCs/>
          <w:sz w:val="20"/>
          <w:szCs w:val="20"/>
          <w:lang w:val="en-GB"/>
        </w:rPr>
        <w:t xml:space="preserve">Omojowo and Ihuahi (2006) reported that </w:t>
      </w:r>
      <w:r w:rsidRPr="00193C3B">
        <w:rPr>
          <w:sz w:val="20"/>
          <w:szCs w:val="20"/>
        </w:rPr>
        <w:t xml:space="preserve">smoked fish samples from 4 local Markets in Kainji Lake area of Nigeria were dominated by </w:t>
      </w:r>
      <w:r w:rsidRPr="00193C3B">
        <w:rPr>
          <w:sz w:val="20"/>
          <w:szCs w:val="20"/>
        </w:rPr>
        <w:lastRenderedPageBreak/>
        <w:t xml:space="preserve">gram-positive bacteria, Potential pathogens, coagulase-positive Staphylococcus, and </w:t>
      </w:r>
      <w:r w:rsidRPr="00193C3B">
        <w:rPr>
          <w:i/>
          <w:iCs/>
          <w:sz w:val="20"/>
          <w:szCs w:val="20"/>
        </w:rPr>
        <w:t xml:space="preserve">Escherichia coli. </w:t>
      </w:r>
      <w:r w:rsidRPr="00193C3B">
        <w:rPr>
          <w:sz w:val="20"/>
          <w:szCs w:val="20"/>
        </w:rPr>
        <w:t xml:space="preserve">Delay or prevention of microbial spoilage of fish may be achieved by different preservative methods that include the use of smoking and brining. In certain instances, sodium chloride is added mainly as a flavoring and functional ingredient and hence in these cases the effect could be “indirect.” Another reason that the antimicrobial effect of sodium chloride may be called indirect is that it reduces the water activity in many foods and thereby indirectly prevents microbial growth (Ravishankar and Juneja, 2000). The objectives of this study were to evaluate the effect of different concentration of table salt on the microbial, physical, organoleptic and nutritional quality of smoked catfish during 8-week storage at room temperature. </w:t>
      </w:r>
    </w:p>
    <w:p w:rsidR="00B13C4C" w:rsidRPr="00193C3B" w:rsidRDefault="00B13C4C" w:rsidP="00193C3B">
      <w:pPr>
        <w:autoSpaceDE w:val="0"/>
        <w:autoSpaceDN w:val="0"/>
        <w:adjustRightInd w:val="0"/>
        <w:jc w:val="both"/>
        <w:rPr>
          <w:b/>
          <w:bCs/>
          <w:sz w:val="20"/>
          <w:szCs w:val="20"/>
        </w:rPr>
      </w:pPr>
    </w:p>
    <w:p w:rsidR="00B13C4C" w:rsidRPr="00193C3B" w:rsidRDefault="00B13C4C" w:rsidP="00193C3B">
      <w:pPr>
        <w:autoSpaceDE w:val="0"/>
        <w:autoSpaceDN w:val="0"/>
        <w:adjustRightInd w:val="0"/>
        <w:jc w:val="both"/>
        <w:rPr>
          <w:b/>
          <w:bCs/>
          <w:sz w:val="20"/>
          <w:szCs w:val="20"/>
        </w:rPr>
      </w:pPr>
      <w:r w:rsidRPr="00193C3B">
        <w:rPr>
          <w:b/>
          <w:bCs/>
          <w:sz w:val="20"/>
          <w:szCs w:val="20"/>
        </w:rPr>
        <w:t>MATERIAL AND METHODS</w:t>
      </w:r>
    </w:p>
    <w:p w:rsidR="00B13C4C" w:rsidRPr="00193C3B" w:rsidRDefault="00B13C4C" w:rsidP="00193C3B">
      <w:pPr>
        <w:autoSpaceDE w:val="0"/>
        <w:autoSpaceDN w:val="0"/>
        <w:adjustRightInd w:val="0"/>
        <w:jc w:val="both"/>
        <w:rPr>
          <w:b/>
          <w:bCs/>
          <w:sz w:val="20"/>
          <w:szCs w:val="20"/>
        </w:rPr>
      </w:pPr>
      <w:r w:rsidRPr="00193C3B">
        <w:rPr>
          <w:b/>
          <w:bCs/>
          <w:sz w:val="20"/>
          <w:szCs w:val="20"/>
        </w:rPr>
        <w:t>Sample - Treatment</w:t>
      </w:r>
    </w:p>
    <w:p w:rsidR="00B13C4C" w:rsidRPr="00193C3B" w:rsidRDefault="00B13C4C" w:rsidP="00193C3B">
      <w:pPr>
        <w:autoSpaceDE w:val="0"/>
        <w:autoSpaceDN w:val="0"/>
        <w:adjustRightInd w:val="0"/>
        <w:jc w:val="both"/>
        <w:rPr>
          <w:b/>
          <w:bCs/>
          <w:sz w:val="20"/>
          <w:szCs w:val="20"/>
        </w:rPr>
      </w:pPr>
      <w:r w:rsidRPr="00193C3B">
        <w:rPr>
          <w:sz w:val="20"/>
          <w:szCs w:val="20"/>
        </w:rPr>
        <w:t>Fresh catfish (</w:t>
      </w:r>
      <w:r w:rsidRPr="00193C3B">
        <w:rPr>
          <w:i/>
          <w:iCs/>
          <w:sz w:val="20"/>
          <w:szCs w:val="20"/>
        </w:rPr>
        <w:t>Clarias gariepinus)</w:t>
      </w:r>
      <w:r w:rsidRPr="00193C3B">
        <w:rPr>
          <w:sz w:val="20"/>
          <w:szCs w:val="20"/>
        </w:rPr>
        <w:t xml:space="preserve"> were obtained from a private Fish pond in National Institute for Freshwater Fisheries Research (NIFFR) Housing Estate, New Bussa, Niger State. The fish samples measuring 17-2</w:t>
      </w:r>
      <w:r w:rsidR="0001503A" w:rsidRPr="00193C3B">
        <w:rPr>
          <w:sz w:val="20"/>
          <w:szCs w:val="20"/>
        </w:rPr>
        <w:t xml:space="preserve">8cm in length and weighing </w:t>
      </w:r>
      <w:r w:rsidRPr="00193C3B">
        <w:rPr>
          <w:sz w:val="20"/>
          <w:szCs w:val="20"/>
        </w:rPr>
        <w:t xml:space="preserve">180-250g were transferred within 30 minutes to the laboratory in a sterile polythene bags and then </w:t>
      </w:r>
      <w:r w:rsidRPr="00193C3B">
        <w:rPr>
          <w:sz w:val="20"/>
          <w:szCs w:val="20"/>
        </w:rPr>
        <w:lastRenderedPageBreak/>
        <w:t xml:space="preserve">killed by severing the spinal cord with a sterile scalpel and aseptically eviscerated, washed and rinsed in sterile water. The fish samples were randomly chosen and divided into 6 groups of 5 </w:t>
      </w:r>
      <w:r w:rsidR="00193C3B" w:rsidRPr="00193C3B">
        <w:rPr>
          <w:sz w:val="20"/>
          <w:szCs w:val="20"/>
        </w:rPr>
        <w:t>fish samples</w:t>
      </w:r>
      <w:r w:rsidRPr="00193C3B">
        <w:rPr>
          <w:sz w:val="20"/>
          <w:szCs w:val="20"/>
        </w:rPr>
        <w:t xml:space="preserve"> and subjected to treatments. The treatments were as follows; (1) control (untreated samples); (2, 3, 4, 5, 6) with 5,10, 15, 20, and 25% Sodium chloride (table salt) for 5 minutes. A sample from each group were separated from each treatment and smoked. Smoking was done according to the methods described by Omojowo and Ibitoye (2005). After smoking and the fish were allowed to cool down and stored in different boxes. This was done to mimic commercial practices. The samples were drawn after two, four, six and eight weeks of storage; then subjected to analysis. </w:t>
      </w:r>
    </w:p>
    <w:p w:rsidR="0010609A" w:rsidRDefault="0010609A" w:rsidP="00193C3B">
      <w:pPr>
        <w:jc w:val="both"/>
        <w:rPr>
          <w:b/>
          <w:sz w:val="20"/>
          <w:szCs w:val="20"/>
        </w:rPr>
      </w:pPr>
    </w:p>
    <w:p w:rsidR="00B13C4C" w:rsidRPr="00193C3B" w:rsidRDefault="00B13C4C" w:rsidP="00193C3B">
      <w:pPr>
        <w:jc w:val="both"/>
        <w:rPr>
          <w:b/>
          <w:sz w:val="20"/>
          <w:szCs w:val="20"/>
        </w:rPr>
      </w:pPr>
      <w:r w:rsidRPr="00193C3B">
        <w:rPr>
          <w:b/>
          <w:sz w:val="20"/>
          <w:szCs w:val="20"/>
        </w:rPr>
        <w:t xml:space="preserve">Microbiological and other Analysis </w:t>
      </w:r>
    </w:p>
    <w:p w:rsidR="00B13C4C" w:rsidRPr="00193C3B" w:rsidRDefault="00B13C4C" w:rsidP="00193C3B">
      <w:pPr>
        <w:autoSpaceDE w:val="0"/>
        <w:autoSpaceDN w:val="0"/>
        <w:adjustRightInd w:val="0"/>
        <w:jc w:val="both"/>
        <w:rPr>
          <w:b/>
          <w:bCs/>
          <w:sz w:val="20"/>
          <w:szCs w:val="20"/>
        </w:rPr>
      </w:pPr>
      <w:r w:rsidRPr="00193C3B">
        <w:rPr>
          <w:sz w:val="20"/>
          <w:szCs w:val="20"/>
        </w:rPr>
        <w:t>Total viable count (TVC), Coliform, Staphylococci and Fungi count were evaluated according to the methods described by Harrigan and McCance 1976; Speck 1984 and Sneath et. al., 1986). Moisture contents, fat and Crude protein were estimated as per AOAC (1980). Amino acid contents in the samples were determined using methods described by Spackman et al. (1958) and AOAC (1980. All samples were done in duplicates. Sensory evaluation was carried out according to the method of Afolabi et. al. (1984). Statistical analysis was according to SAS, Institute, Inc, (1992) at P &lt; 0.05.</w:t>
      </w:r>
    </w:p>
    <w:p w:rsidR="00B13C4C" w:rsidRPr="00193C3B" w:rsidRDefault="00B13C4C" w:rsidP="00193C3B">
      <w:pPr>
        <w:jc w:val="both"/>
        <w:rPr>
          <w:b/>
          <w:color w:val="000000"/>
          <w:sz w:val="20"/>
          <w:szCs w:val="20"/>
        </w:rPr>
      </w:pPr>
    </w:p>
    <w:p w:rsidR="00B13C4C" w:rsidRPr="00193C3B" w:rsidRDefault="00B13C4C" w:rsidP="00193C3B">
      <w:pPr>
        <w:autoSpaceDE w:val="0"/>
        <w:autoSpaceDN w:val="0"/>
        <w:adjustRightInd w:val="0"/>
        <w:rPr>
          <w:b/>
          <w:bCs/>
          <w:sz w:val="20"/>
          <w:szCs w:val="20"/>
        </w:rPr>
      </w:pPr>
      <w:r w:rsidRPr="00193C3B">
        <w:rPr>
          <w:b/>
          <w:bCs/>
          <w:sz w:val="20"/>
          <w:szCs w:val="20"/>
        </w:rPr>
        <w:t>RESULTS AND DISCUSSION</w:t>
      </w:r>
    </w:p>
    <w:p w:rsidR="00B13C4C" w:rsidRPr="00193C3B" w:rsidRDefault="00B13C4C" w:rsidP="00193C3B">
      <w:pPr>
        <w:autoSpaceDE w:val="0"/>
        <w:autoSpaceDN w:val="0"/>
        <w:adjustRightInd w:val="0"/>
        <w:jc w:val="both"/>
        <w:rPr>
          <w:b/>
          <w:bCs/>
          <w:sz w:val="20"/>
          <w:szCs w:val="20"/>
        </w:rPr>
      </w:pPr>
      <w:r w:rsidRPr="00193C3B">
        <w:rPr>
          <w:b/>
          <w:bCs/>
          <w:sz w:val="20"/>
          <w:szCs w:val="20"/>
        </w:rPr>
        <w:t>Microbial Analysis</w:t>
      </w:r>
    </w:p>
    <w:p w:rsidR="004B7A9B" w:rsidRDefault="00B13C4C" w:rsidP="00193C3B">
      <w:pPr>
        <w:autoSpaceDE w:val="0"/>
        <w:autoSpaceDN w:val="0"/>
        <w:adjustRightInd w:val="0"/>
        <w:ind w:firstLine="720"/>
        <w:jc w:val="both"/>
        <w:rPr>
          <w:sz w:val="20"/>
          <w:szCs w:val="20"/>
        </w:rPr>
      </w:pPr>
      <w:r w:rsidRPr="00193C3B">
        <w:rPr>
          <w:sz w:val="20"/>
          <w:szCs w:val="20"/>
        </w:rPr>
        <w:t xml:space="preserve">A study for the absence and presence of the target food borne pathogens such as </w:t>
      </w:r>
      <w:r w:rsidRPr="00193C3B">
        <w:rPr>
          <w:i/>
          <w:iCs/>
          <w:sz w:val="20"/>
          <w:szCs w:val="20"/>
        </w:rPr>
        <w:t xml:space="preserve">Salmonella, Staphylococcus, and E. coli </w:t>
      </w:r>
      <w:r w:rsidRPr="00193C3B">
        <w:rPr>
          <w:sz w:val="20"/>
          <w:szCs w:val="20"/>
        </w:rPr>
        <w:t xml:space="preserve">is required to evaluate microbial safety of smoked Clarias and tilapia. The Total Viable count (TVC), Coliform, Staphylococci and Fungi count in log CFU/g of fresh and smoked samples plated on selective and non-selective media are shown in Tables 1. </w:t>
      </w:r>
      <w:r w:rsidR="0001503A" w:rsidRPr="00193C3B">
        <w:rPr>
          <w:sz w:val="20"/>
          <w:szCs w:val="20"/>
        </w:rPr>
        <w:t>The total viable count (TVC) of the fr</w:t>
      </w:r>
      <w:r w:rsidR="00377310" w:rsidRPr="00193C3B">
        <w:rPr>
          <w:sz w:val="20"/>
          <w:szCs w:val="20"/>
        </w:rPr>
        <w:t>esh non-treated (control) Catfish</w:t>
      </w:r>
      <w:r w:rsidR="0001503A" w:rsidRPr="00193C3B">
        <w:rPr>
          <w:sz w:val="20"/>
          <w:szCs w:val="20"/>
        </w:rPr>
        <w:t xml:space="preserve"> was 6.60 log CFU/g but after the sample were subjected to treatments with table salt</w:t>
      </w:r>
      <w:r w:rsidRPr="00193C3B">
        <w:rPr>
          <w:sz w:val="20"/>
          <w:szCs w:val="20"/>
        </w:rPr>
        <w:t xml:space="preserve"> the TVC reduction was highest in 25% (</w:t>
      </w:r>
      <w:r w:rsidR="0001503A" w:rsidRPr="00193C3B">
        <w:rPr>
          <w:sz w:val="20"/>
          <w:szCs w:val="20"/>
        </w:rPr>
        <w:t>5</w:t>
      </w:r>
      <w:r w:rsidRPr="00193C3B">
        <w:rPr>
          <w:sz w:val="20"/>
          <w:szCs w:val="20"/>
        </w:rPr>
        <w:t>.</w:t>
      </w:r>
      <w:r w:rsidR="0001503A" w:rsidRPr="00193C3B">
        <w:rPr>
          <w:sz w:val="20"/>
          <w:szCs w:val="20"/>
        </w:rPr>
        <w:t>02</w:t>
      </w:r>
      <w:r w:rsidRPr="00193C3B">
        <w:rPr>
          <w:sz w:val="20"/>
          <w:szCs w:val="20"/>
        </w:rPr>
        <w:t xml:space="preserve"> log CFU/g and least in 5% (5.</w:t>
      </w:r>
      <w:r w:rsidR="0001503A" w:rsidRPr="00193C3B">
        <w:rPr>
          <w:sz w:val="20"/>
          <w:szCs w:val="20"/>
        </w:rPr>
        <w:t xml:space="preserve">54 log CFU/g). </w:t>
      </w:r>
      <w:r w:rsidRPr="00193C3B">
        <w:rPr>
          <w:sz w:val="20"/>
          <w:szCs w:val="20"/>
        </w:rPr>
        <w:t xml:space="preserve">Similarly, Coliform count was reduced from 4.60 log CFU/g in the control to 3.34 log CFU/g in 25% and least was 4.11 log CFU/g in 5% salt concentration. In the same vein, Staphylococci count was reduced from 4.55 log CFU/g in the control to 3.0 log CFU/g in 25% and least in 5% </w:t>
      </w:r>
      <w:r w:rsidRPr="00193C3B">
        <w:rPr>
          <w:sz w:val="20"/>
          <w:szCs w:val="20"/>
        </w:rPr>
        <w:lastRenderedPageBreak/>
        <w:t>(4.0 log CFU/g). In addition, Fungi count was reduced from 4.52 log CFU/g (control) to 3.62 log CFU/g in 25% and least in 5% (4.21 log CFU/g. Smoking sharply reduced the total viable count in all samples but the sample treated with treated with 25% concentration had the best reduction of</w:t>
      </w:r>
      <w:r w:rsidR="0001503A" w:rsidRPr="00193C3B">
        <w:rPr>
          <w:sz w:val="20"/>
          <w:szCs w:val="20"/>
        </w:rPr>
        <w:t xml:space="preserve"> </w:t>
      </w:r>
      <w:r w:rsidRPr="00193C3B">
        <w:rPr>
          <w:sz w:val="20"/>
          <w:szCs w:val="20"/>
        </w:rPr>
        <w:t>2.13 and 4.60 log CFU/g on day 0 and at the end of eighth week of storage</w:t>
      </w:r>
      <w:r w:rsidR="0001503A" w:rsidRPr="00193C3B">
        <w:rPr>
          <w:sz w:val="20"/>
          <w:szCs w:val="20"/>
        </w:rPr>
        <w:t>.</w:t>
      </w:r>
      <w:r w:rsidRPr="00193C3B">
        <w:rPr>
          <w:sz w:val="20"/>
          <w:szCs w:val="20"/>
        </w:rPr>
        <w:t xml:space="preserve"> The TVC of smoked </w:t>
      </w:r>
      <w:r w:rsidR="0001503A" w:rsidRPr="00193C3B">
        <w:rPr>
          <w:sz w:val="20"/>
          <w:szCs w:val="20"/>
        </w:rPr>
        <w:t>control (untreated) samples</w:t>
      </w:r>
      <w:r w:rsidRPr="00193C3B">
        <w:rPr>
          <w:sz w:val="20"/>
          <w:szCs w:val="20"/>
        </w:rPr>
        <w:t xml:space="preserve"> were the highest throughout the period of storage </w:t>
      </w:r>
      <w:r w:rsidR="008C14A3" w:rsidRPr="00193C3B">
        <w:rPr>
          <w:sz w:val="20"/>
          <w:szCs w:val="20"/>
        </w:rPr>
        <w:t xml:space="preserve">and the </w:t>
      </w:r>
      <w:r w:rsidRPr="00193C3B">
        <w:rPr>
          <w:sz w:val="20"/>
          <w:szCs w:val="20"/>
        </w:rPr>
        <w:t xml:space="preserve">sample were </w:t>
      </w:r>
      <w:r w:rsidR="008C14A3" w:rsidRPr="00193C3B">
        <w:rPr>
          <w:sz w:val="20"/>
          <w:szCs w:val="20"/>
        </w:rPr>
        <w:t xml:space="preserve">even </w:t>
      </w:r>
      <w:r w:rsidRPr="00193C3B">
        <w:rPr>
          <w:sz w:val="20"/>
          <w:szCs w:val="20"/>
        </w:rPr>
        <w:t>completely covered by mold after the 6</w:t>
      </w:r>
      <w:r w:rsidRPr="00193C3B">
        <w:rPr>
          <w:sz w:val="20"/>
          <w:szCs w:val="20"/>
          <w:vertAlign w:val="superscript"/>
        </w:rPr>
        <w:t xml:space="preserve">th </w:t>
      </w:r>
      <w:r w:rsidRPr="00193C3B">
        <w:rPr>
          <w:sz w:val="20"/>
          <w:szCs w:val="20"/>
        </w:rPr>
        <w:t>week of storage; therefore, no further microbial analysis was conducted. The results obtained were similar to those reported by Goktepe and Moody (1998) where aerobic plate counts in raw catfish fillets were 4.03 log CFU/g prior to brining and 3.61 log CFU/g after brining. Similar to TVC, the coliform count</w:t>
      </w:r>
      <w:r w:rsidR="008C14A3" w:rsidRPr="00193C3B">
        <w:rPr>
          <w:sz w:val="20"/>
          <w:szCs w:val="20"/>
        </w:rPr>
        <w:t xml:space="preserve"> as shown in </w:t>
      </w:r>
      <w:r w:rsidRPr="00193C3B">
        <w:rPr>
          <w:sz w:val="20"/>
          <w:szCs w:val="20"/>
        </w:rPr>
        <w:t xml:space="preserve"> (</w:t>
      </w:r>
      <w:r w:rsidR="008C14A3" w:rsidRPr="00193C3B">
        <w:rPr>
          <w:sz w:val="20"/>
          <w:szCs w:val="20"/>
        </w:rPr>
        <w:t>Table 1</w:t>
      </w:r>
      <w:r w:rsidRPr="00193C3B">
        <w:rPr>
          <w:sz w:val="20"/>
          <w:szCs w:val="20"/>
        </w:rPr>
        <w:t xml:space="preserve">) of the smoked samples treated with 25% sodium chloride had the best output </w:t>
      </w:r>
      <w:r w:rsidR="008C14A3" w:rsidRPr="00193C3B">
        <w:rPr>
          <w:sz w:val="20"/>
          <w:szCs w:val="20"/>
        </w:rPr>
        <w:t>of  0.98 log CFU/g on day 0.</w:t>
      </w:r>
      <w:r w:rsidR="004B7A9B">
        <w:rPr>
          <w:sz w:val="20"/>
          <w:szCs w:val="20"/>
        </w:rPr>
        <w:t xml:space="preserve"> </w:t>
      </w:r>
      <w:r w:rsidR="008C14A3" w:rsidRPr="00193C3B">
        <w:rPr>
          <w:sz w:val="20"/>
          <w:szCs w:val="20"/>
        </w:rPr>
        <w:t xml:space="preserve"> </w:t>
      </w:r>
      <w:r w:rsidR="004B7A9B">
        <w:rPr>
          <w:sz w:val="20"/>
          <w:szCs w:val="20"/>
        </w:rPr>
        <w:t>This results</w:t>
      </w:r>
      <w:r w:rsidR="004B7A9B" w:rsidRPr="00DC4C82">
        <w:rPr>
          <w:sz w:val="20"/>
          <w:szCs w:val="20"/>
        </w:rPr>
        <w:t xml:space="preserve"> </w:t>
      </w:r>
      <w:r w:rsidR="004B7A9B">
        <w:rPr>
          <w:sz w:val="20"/>
          <w:szCs w:val="20"/>
        </w:rPr>
        <w:t>is comparable</w:t>
      </w:r>
      <w:r w:rsidR="004B7A9B" w:rsidRPr="00DC4C82">
        <w:rPr>
          <w:sz w:val="20"/>
          <w:szCs w:val="20"/>
        </w:rPr>
        <w:t xml:space="preserve"> with synthetic antimicrobial agents like Potassium sorbate, Citric acid and Sodium metabisulphite</w:t>
      </w:r>
      <w:r w:rsidR="004B7A9B">
        <w:rPr>
          <w:sz w:val="20"/>
          <w:szCs w:val="20"/>
        </w:rPr>
        <w:t xml:space="preserve"> which antifungal agents were</w:t>
      </w:r>
      <w:r w:rsidR="004B7A9B" w:rsidRPr="00DC4C82">
        <w:rPr>
          <w:sz w:val="20"/>
          <w:szCs w:val="20"/>
        </w:rPr>
        <w:t xml:space="preserve"> reported earlier (Omojowo </w:t>
      </w:r>
      <w:r w:rsidR="004B7A9B" w:rsidRPr="00DC4C82">
        <w:rPr>
          <w:i/>
          <w:sz w:val="20"/>
          <w:szCs w:val="20"/>
        </w:rPr>
        <w:t>et. al.</w:t>
      </w:r>
      <w:r w:rsidR="004B7A9B" w:rsidRPr="00DC4C82">
        <w:rPr>
          <w:sz w:val="20"/>
          <w:szCs w:val="20"/>
        </w:rPr>
        <w:t xml:space="preserve">, 2009a, Omojowo </w:t>
      </w:r>
      <w:r w:rsidR="004B7A9B" w:rsidRPr="00DC4C82">
        <w:rPr>
          <w:i/>
          <w:sz w:val="20"/>
          <w:szCs w:val="20"/>
        </w:rPr>
        <w:t>et. al.</w:t>
      </w:r>
      <w:r w:rsidR="004B7A9B" w:rsidRPr="00DC4C82">
        <w:rPr>
          <w:sz w:val="20"/>
          <w:szCs w:val="20"/>
        </w:rPr>
        <w:t>, 2009b).</w:t>
      </w:r>
    </w:p>
    <w:p w:rsidR="00B13C4C" w:rsidRPr="00193C3B" w:rsidRDefault="00B13C4C" w:rsidP="00193C3B">
      <w:pPr>
        <w:autoSpaceDE w:val="0"/>
        <w:autoSpaceDN w:val="0"/>
        <w:adjustRightInd w:val="0"/>
        <w:ind w:firstLine="720"/>
        <w:jc w:val="both"/>
        <w:rPr>
          <w:sz w:val="20"/>
          <w:szCs w:val="20"/>
        </w:rPr>
      </w:pPr>
      <w:r w:rsidRPr="00193C3B">
        <w:rPr>
          <w:sz w:val="20"/>
          <w:szCs w:val="20"/>
        </w:rPr>
        <w:t xml:space="preserve">Significant increases in coliform population of all samples occurred after 4 weeks of storage. Coliform count of all treated samples was less than 3.0 log CFU/g throughout the 8-week storage. In the control samples, the Coliform population </w:t>
      </w:r>
      <w:r w:rsidR="008C14A3" w:rsidRPr="00193C3B">
        <w:rPr>
          <w:sz w:val="20"/>
          <w:szCs w:val="20"/>
        </w:rPr>
        <w:t>of the</w:t>
      </w:r>
      <w:r w:rsidRPr="00193C3B">
        <w:rPr>
          <w:sz w:val="20"/>
          <w:szCs w:val="20"/>
        </w:rPr>
        <w:t xml:space="preserve"> control sample showed 5.17 log CFU/g on the 6</w:t>
      </w:r>
      <w:r w:rsidRPr="00193C3B">
        <w:rPr>
          <w:sz w:val="20"/>
          <w:szCs w:val="20"/>
          <w:vertAlign w:val="superscript"/>
        </w:rPr>
        <w:t>th</w:t>
      </w:r>
      <w:r w:rsidRPr="00193C3B">
        <w:rPr>
          <w:sz w:val="20"/>
          <w:szCs w:val="20"/>
        </w:rPr>
        <w:t xml:space="preserve"> week while the sample was completely covered by mold on the 8</w:t>
      </w:r>
      <w:r w:rsidRPr="00193C3B">
        <w:rPr>
          <w:sz w:val="20"/>
          <w:szCs w:val="20"/>
          <w:vertAlign w:val="superscript"/>
        </w:rPr>
        <w:t>th</w:t>
      </w:r>
      <w:r w:rsidRPr="00193C3B">
        <w:rPr>
          <w:sz w:val="20"/>
          <w:szCs w:val="20"/>
        </w:rPr>
        <w:t xml:space="preserve"> week of storage. This result was similar to that reported by Virginia, (2002) where the Coliform in the control sample showed 2.6 log CFU/g on the 4</w:t>
      </w:r>
      <w:r w:rsidRPr="00193C3B">
        <w:rPr>
          <w:sz w:val="20"/>
          <w:szCs w:val="20"/>
          <w:vertAlign w:val="superscript"/>
        </w:rPr>
        <w:t>th</w:t>
      </w:r>
      <w:r w:rsidRPr="00193C3B">
        <w:rPr>
          <w:sz w:val="20"/>
          <w:szCs w:val="20"/>
        </w:rPr>
        <w:t xml:space="preserve"> week and the sample was completely covered by mold on the 6th week of storage hence the sample was not analyzed on the 6</w:t>
      </w:r>
      <w:r w:rsidRPr="00193C3B">
        <w:rPr>
          <w:sz w:val="20"/>
          <w:szCs w:val="20"/>
          <w:vertAlign w:val="superscript"/>
        </w:rPr>
        <w:t>th</w:t>
      </w:r>
      <w:r w:rsidRPr="00193C3B">
        <w:rPr>
          <w:sz w:val="20"/>
          <w:szCs w:val="20"/>
        </w:rPr>
        <w:t xml:space="preserve"> week. The high coliform count recorded in this rep</w:t>
      </w:r>
      <w:r w:rsidR="008C14A3" w:rsidRPr="00193C3B">
        <w:rPr>
          <w:sz w:val="20"/>
          <w:szCs w:val="20"/>
        </w:rPr>
        <w:t>ort</w:t>
      </w:r>
      <w:r w:rsidRPr="00193C3B">
        <w:rPr>
          <w:sz w:val="20"/>
          <w:szCs w:val="20"/>
        </w:rPr>
        <w:t xml:space="preserve"> may be due to contamination from the animal manure used in fertilizing the ponds at one time or the other. In the Staphylococcus population, the smoked sample treated 20-25% Sodium chloride reduced the Staphylococcus count to 0 and remained 0 until the end of 8</w:t>
      </w:r>
      <w:r w:rsidRPr="00193C3B">
        <w:rPr>
          <w:sz w:val="20"/>
          <w:szCs w:val="20"/>
          <w:vertAlign w:val="superscript"/>
        </w:rPr>
        <w:t>th</w:t>
      </w:r>
      <w:r w:rsidRPr="00193C3B">
        <w:rPr>
          <w:sz w:val="20"/>
          <w:szCs w:val="20"/>
        </w:rPr>
        <w:t xml:space="preserve"> week storage (</w:t>
      </w:r>
      <w:r w:rsidR="008C14A3" w:rsidRPr="00193C3B">
        <w:rPr>
          <w:sz w:val="20"/>
          <w:szCs w:val="20"/>
        </w:rPr>
        <w:t>Table1</w:t>
      </w:r>
      <w:r w:rsidRPr="00193C3B">
        <w:rPr>
          <w:sz w:val="20"/>
          <w:szCs w:val="20"/>
        </w:rPr>
        <w:t xml:space="preserve">). The isolation of </w:t>
      </w:r>
      <w:r w:rsidRPr="00193C3B">
        <w:rPr>
          <w:i/>
          <w:iCs/>
          <w:sz w:val="20"/>
          <w:szCs w:val="20"/>
        </w:rPr>
        <w:t xml:space="preserve">Staphylococcus </w:t>
      </w:r>
      <w:r w:rsidRPr="00193C3B">
        <w:rPr>
          <w:sz w:val="20"/>
          <w:szCs w:val="20"/>
        </w:rPr>
        <w:t>in smoked samples on day 0 may be attributed to post processing contamination. The population of the Fungi reduced in all the treatments and at the end of the 8-week storage time however, the control samples were high throughout the period of storage</w:t>
      </w:r>
      <w:r w:rsidR="008C14A3" w:rsidRPr="00193C3B">
        <w:rPr>
          <w:sz w:val="20"/>
          <w:szCs w:val="20"/>
        </w:rPr>
        <w:t xml:space="preserve"> and </w:t>
      </w:r>
      <w:r w:rsidRPr="00193C3B">
        <w:rPr>
          <w:sz w:val="20"/>
          <w:szCs w:val="20"/>
        </w:rPr>
        <w:t>w</w:t>
      </w:r>
      <w:r w:rsidR="008C14A3" w:rsidRPr="00193C3B">
        <w:rPr>
          <w:sz w:val="20"/>
          <w:szCs w:val="20"/>
        </w:rPr>
        <w:t>er</w:t>
      </w:r>
      <w:r w:rsidR="00193C3B" w:rsidRPr="00193C3B">
        <w:rPr>
          <w:sz w:val="20"/>
          <w:szCs w:val="20"/>
        </w:rPr>
        <w:t>e</w:t>
      </w:r>
      <w:r w:rsidRPr="00193C3B">
        <w:rPr>
          <w:sz w:val="20"/>
          <w:szCs w:val="20"/>
        </w:rPr>
        <w:t xml:space="preserve"> even completely covered by mold at the end of the 8-week storage. It is of interest to observe that in </w:t>
      </w:r>
      <w:r w:rsidRPr="00193C3B">
        <w:rPr>
          <w:sz w:val="20"/>
          <w:szCs w:val="20"/>
        </w:rPr>
        <w:lastRenderedPageBreak/>
        <w:t>spite of the slightly reduced moisture contents (from 2</w:t>
      </w:r>
      <w:r w:rsidRPr="00193C3B">
        <w:rPr>
          <w:sz w:val="20"/>
          <w:szCs w:val="20"/>
          <w:vertAlign w:val="superscript"/>
        </w:rPr>
        <w:t>nd</w:t>
      </w:r>
      <w:r w:rsidRPr="00193C3B">
        <w:rPr>
          <w:sz w:val="20"/>
          <w:szCs w:val="20"/>
        </w:rPr>
        <w:t xml:space="preserve"> to 6</w:t>
      </w:r>
      <w:r w:rsidRPr="00193C3B">
        <w:rPr>
          <w:sz w:val="20"/>
          <w:szCs w:val="20"/>
          <w:vertAlign w:val="superscript"/>
        </w:rPr>
        <w:t>th</w:t>
      </w:r>
      <w:r w:rsidRPr="00193C3B">
        <w:rPr>
          <w:sz w:val="20"/>
          <w:szCs w:val="20"/>
        </w:rPr>
        <w:t xml:space="preserve"> week) in almost all the samples microbial load still increases dramatically. This suggests that one single factor may not account for these microbial changes. Cross contamination, pH, purity of preservatives are among other factors that can influence microbial changes. </w:t>
      </w:r>
    </w:p>
    <w:p w:rsidR="00B13C4C" w:rsidRPr="00193C3B" w:rsidRDefault="00B13C4C" w:rsidP="00193C3B">
      <w:pPr>
        <w:autoSpaceDE w:val="0"/>
        <w:autoSpaceDN w:val="0"/>
        <w:adjustRightInd w:val="0"/>
        <w:jc w:val="both"/>
        <w:rPr>
          <w:sz w:val="20"/>
          <w:szCs w:val="20"/>
        </w:rPr>
      </w:pPr>
      <w:r w:rsidRPr="00193C3B">
        <w:rPr>
          <w:sz w:val="20"/>
          <w:szCs w:val="20"/>
        </w:rPr>
        <w:t>The TVC of the most of the treated samples were all below 5x10</w:t>
      </w:r>
      <w:r w:rsidRPr="00193C3B">
        <w:rPr>
          <w:sz w:val="20"/>
          <w:szCs w:val="20"/>
          <w:vertAlign w:val="superscript"/>
        </w:rPr>
        <w:t>5</w:t>
      </w:r>
      <w:r w:rsidRPr="00193C3B">
        <w:rPr>
          <w:sz w:val="20"/>
          <w:szCs w:val="20"/>
        </w:rPr>
        <w:t xml:space="preserve"> CFU/g to the 6</w:t>
      </w:r>
      <w:r w:rsidRPr="00193C3B">
        <w:rPr>
          <w:sz w:val="20"/>
          <w:szCs w:val="20"/>
          <w:vertAlign w:val="superscript"/>
        </w:rPr>
        <w:t>th</w:t>
      </w:r>
      <w:r w:rsidRPr="00193C3B">
        <w:rPr>
          <w:sz w:val="20"/>
          <w:szCs w:val="20"/>
        </w:rPr>
        <w:t xml:space="preserve"> week which is below m in a three-class attribute plan and signifies good quality. Low levels of coliform bacteria were detected and the pathogens </w:t>
      </w:r>
      <w:r w:rsidRPr="00193C3B">
        <w:rPr>
          <w:i/>
          <w:iCs/>
          <w:sz w:val="20"/>
          <w:szCs w:val="20"/>
        </w:rPr>
        <w:t xml:space="preserve">Staphylococcus aureus </w:t>
      </w:r>
      <w:r w:rsidRPr="00193C3B">
        <w:rPr>
          <w:sz w:val="20"/>
          <w:szCs w:val="20"/>
        </w:rPr>
        <w:t>counts were below 10</w:t>
      </w:r>
      <w:r w:rsidRPr="00193C3B">
        <w:rPr>
          <w:sz w:val="20"/>
          <w:szCs w:val="20"/>
          <w:vertAlign w:val="superscript"/>
        </w:rPr>
        <w:t>3</w:t>
      </w:r>
      <w:r w:rsidRPr="00193C3B">
        <w:rPr>
          <w:sz w:val="20"/>
          <w:szCs w:val="20"/>
        </w:rPr>
        <w:t xml:space="preserve"> in all th</w:t>
      </w:r>
      <w:r w:rsidR="008C14A3" w:rsidRPr="00193C3B">
        <w:rPr>
          <w:sz w:val="20"/>
          <w:szCs w:val="20"/>
        </w:rPr>
        <w:t>e treated samples till the 6</w:t>
      </w:r>
      <w:r w:rsidRPr="00193C3B">
        <w:rPr>
          <w:sz w:val="20"/>
          <w:szCs w:val="20"/>
          <w:vertAlign w:val="superscript"/>
        </w:rPr>
        <w:t>th</w:t>
      </w:r>
      <w:r w:rsidR="008C14A3" w:rsidRPr="00193C3B">
        <w:rPr>
          <w:sz w:val="20"/>
          <w:szCs w:val="20"/>
        </w:rPr>
        <w:t xml:space="preserve"> week. </w:t>
      </w:r>
      <w:r w:rsidRPr="00193C3B">
        <w:rPr>
          <w:sz w:val="20"/>
          <w:szCs w:val="20"/>
        </w:rPr>
        <w:t xml:space="preserve"> The control however, has TVC higher than 5x10</w:t>
      </w:r>
      <w:r w:rsidRPr="00193C3B">
        <w:rPr>
          <w:sz w:val="20"/>
          <w:szCs w:val="20"/>
          <w:vertAlign w:val="superscript"/>
        </w:rPr>
        <w:t>5</w:t>
      </w:r>
      <w:r w:rsidRPr="00193C3B">
        <w:rPr>
          <w:sz w:val="20"/>
          <w:szCs w:val="20"/>
        </w:rPr>
        <w:t xml:space="preserve"> CFU/g in the second week and higher than the recommended limit 7.0 log CFU/g (ICMSF, 1986) after the 4</w:t>
      </w:r>
      <w:r w:rsidRPr="00193C3B">
        <w:rPr>
          <w:sz w:val="20"/>
          <w:szCs w:val="20"/>
          <w:vertAlign w:val="superscript"/>
        </w:rPr>
        <w:t>th</w:t>
      </w:r>
      <w:r w:rsidRPr="00193C3B">
        <w:rPr>
          <w:sz w:val="20"/>
          <w:szCs w:val="20"/>
        </w:rPr>
        <w:t xml:space="preserve"> week. In addition the Coliform count already exceeded 10</w:t>
      </w:r>
      <w:r w:rsidRPr="00193C3B">
        <w:rPr>
          <w:sz w:val="20"/>
          <w:szCs w:val="20"/>
          <w:vertAlign w:val="superscript"/>
        </w:rPr>
        <w:t xml:space="preserve">3 </w:t>
      </w:r>
      <w:r w:rsidRPr="00193C3B">
        <w:rPr>
          <w:sz w:val="20"/>
          <w:szCs w:val="20"/>
        </w:rPr>
        <w:t xml:space="preserve">even immediately after smoking. This finding is of concern as a result of the associated public health </w:t>
      </w:r>
      <w:r w:rsidRPr="00193C3B">
        <w:rPr>
          <w:sz w:val="20"/>
          <w:szCs w:val="20"/>
        </w:rPr>
        <w:lastRenderedPageBreak/>
        <w:t>implications. For example, generally, hot smoked fish are consumed in the tropics with little or no further processing/cooking; thus, they fall into the high-risk category of foods (ICMSF, 1986). Hence there is a need for the use of appropriate percentage of choice antimicrobial agent.</w:t>
      </w:r>
    </w:p>
    <w:p w:rsidR="00B13C4C" w:rsidRPr="00193C3B" w:rsidRDefault="00B13C4C" w:rsidP="00193C3B">
      <w:pPr>
        <w:rPr>
          <w:sz w:val="20"/>
          <w:szCs w:val="20"/>
        </w:rPr>
      </w:pPr>
      <w:r w:rsidRPr="00193C3B">
        <w:rPr>
          <w:b/>
          <w:sz w:val="20"/>
          <w:szCs w:val="20"/>
        </w:rPr>
        <w:t xml:space="preserve"> </w:t>
      </w:r>
    </w:p>
    <w:p w:rsidR="00B13C4C" w:rsidRPr="00193C3B" w:rsidRDefault="00B13C4C" w:rsidP="00193C3B">
      <w:pPr>
        <w:autoSpaceDE w:val="0"/>
        <w:autoSpaceDN w:val="0"/>
        <w:adjustRightInd w:val="0"/>
        <w:jc w:val="both"/>
        <w:rPr>
          <w:b/>
          <w:iCs/>
          <w:sz w:val="20"/>
          <w:szCs w:val="20"/>
        </w:rPr>
      </w:pPr>
      <w:r w:rsidRPr="00193C3B">
        <w:rPr>
          <w:b/>
          <w:iCs/>
          <w:sz w:val="20"/>
          <w:szCs w:val="20"/>
        </w:rPr>
        <w:t>Visual Observation</w:t>
      </w:r>
    </w:p>
    <w:p w:rsidR="00B13C4C" w:rsidRPr="00193C3B" w:rsidRDefault="00B13C4C" w:rsidP="00193C3B">
      <w:pPr>
        <w:autoSpaceDE w:val="0"/>
        <w:autoSpaceDN w:val="0"/>
        <w:adjustRightInd w:val="0"/>
        <w:jc w:val="both"/>
        <w:rPr>
          <w:sz w:val="20"/>
          <w:szCs w:val="20"/>
        </w:rPr>
      </w:pPr>
      <w:r w:rsidRPr="00193C3B">
        <w:rPr>
          <w:sz w:val="20"/>
          <w:szCs w:val="20"/>
        </w:rPr>
        <w:t>The actual external colour of smoked Catfish varied from dark to very dark grayish brown. Also, the external colour of smoked Tilapia varied from light brown to grayish brown. There were generally, no major difference between the control and most of the treated samples except for the sample treated samples appear slightly darker than the control  in this other; 25% &gt; 20% &gt; 15% &gt; 10% &gt; 5%. Generally, the external colour of the treated samples did not change during the eighth week of storage. However, in the 8</w:t>
      </w:r>
      <w:r w:rsidRPr="00193C3B">
        <w:rPr>
          <w:sz w:val="20"/>
          <w:szCs w:val="20"/>
          <w:vertAlign w:val="superscript"/>
        </w:rPr>
        <w:t>th</w:t>
      </w:r>
      <w:r w:rsidRPr="00193C3B">
        <w:rPr>
          <w:sz w:val="20"/>
          <w:szCs w:val="20"/>
        </w:rPr>
        <w:t xml:space="preserve"> week there was profuse growth of moulds in the control. </w:t>
      </w:r>
    </w:p>
    <w:p w:rsidR="004A0C1B" w:rsidRDefault="004A0C1B" w:rsidP="00193C3B">
      <w:pPr>
        <w:rPr>
          <w:sz w:val="20"/>
          <w:szCs w:val="20"/>
        </w:rPr>
        <w:sectPr w:rsidR="004A0C1B" w:rsidSect="004A0C1B">
          <w:type w:val="continuous"/>
          <w:pgSz w:w="12240" w:h="15840"/>
          <w:pgMar w:top="1440" w:right="1800" w:bottom="1440" w:left="1800" w:header="720" w:footer="720" w:gutter="0"/>
          <w:cols w:num="2" w:space="720"/>
          <w:titlePg/>
          <w:docGrid w:linePitch="360"/>
        </w:sectPr>
      </w:pPr>
    </w:p>
    <w:p w:rsidR="00B13C4C" w:rsidRPr="00193C3B" w:rsidRDefault="00B13C4C" w:rsidP="00193C3B">
      <w:pPr>
        <w:rPr>
          <w:sz w:val="20"/>
          <w:szCs w:val="20"/>
        </w:rPr>
      </w:pPr>
    </w:p>
    <w:p w:rsidR="00B13C4C" w:rsidRPr="00193C3B" w:rsidRDefault="00E221FA" w:rsidP="00193C3B">
      <w:pPr>
        <w:rPr>
          <w:b/>
          <w:sz w:val="20"/>
          <w:szCs w:val="20"/>
        </w:rPr>
      </w:pPr>
      <w:r w:rsidRPr="00193C3B">
        <w:rPr>
          <w:b/>
          <w:sz w:val="20"/>
          <w:szCs w:val="20"/>
        </w:rPr>
        <w:t xml:space="preserve">   TABLE 1</w:t>
      </w:r>
      <w:r w:rsidR="00B13C4C" w:rsidRPr="00193C3B">
        <w:rPr>
          <w:b/>
          <w:sz w:val="20"/>
          <w:szCs w:val="20"/>
        </w:rPr>
        <w:t>: MICROBIAL LOAD OF CATFISH TREATED WITH SODIUM CHLORIDE (Log10)</w:t>
      </w:r>
    </w:p>
    <w:tbl>
      <w:tblPr>
        <w:tblStyle w:val="TableGrid"/>
        <w:tblW w:w="8640" w:type="dxa"/>
        <w:tblInd w:w="288" w:type="dxa"/>
        <w:tblLayout w:type="fixed"/>
        <w:tblLook w:val="01E0"/>
      </w:tblPr>
      <w:tblGrid>
        <w:gridCol w:w="1800"/>
        <w:gridCol w:w="1260"/>
        <w:gridCol w:w="1080"/>
        <w:gridCol w:w="900"/>
        <w:gridCol w:w="900"/>
        <w:gridCol w:w="900"/>
        <w:gridCol w:w="900"/>
        <w:gridCol w:w="900"/>
      </w:tblGrid>
      <w:tr w:rsidR="00B13C4C" w:rsidRPr="00193C3B" w:rsidTr="00B779B0">
        <w:tc>
          <w:tcPr>
            <w:tcW w:w="1800" w:type="dxa"/>
            <w:tcBorders>
              <w:top w:val="single" w:sz="4" w:space="0" w:color="auto"/>
              <w:left w:val="nil"/>
              <w:bottom w:val="single" w:sz="4" w:space="0" w:color="auto"/>
              <w:right w:val="nil"/>
            </w:tcBorders>
          </w:tcPr>
          <w:p w:rsidR="00B13C4C" w:rsidRPr="00193C3B" w:rsidRDefault="00B13C4C" w:rsidP="00193C3B">
            <w:pPr>
              <w:rPr>
                <w:b/>
                <w:sz w:val="20"/>
                <w:szCs w:val="20"/>
              </w:rPr>
            </w:pPr>
          </w:p>
        </w:tc>
        <w:tc>
          <w:tcPr>
            <w:tcW w:w="1260" w:type="dxa"/>
            <w:tcBorders>
              <w:top w:val="single" w:sz="4" w:space="0" w:color="auto"/>
              <w:left w:val="nil"/>
              <w:bottom w:val="single" w:sz="4" w:space="0" w:color="auto"/>
              <w:right w:val="nil"/>
            </w:tcBorders>
          </w:tcPr>
          <w:p w:rsidR="00B13C4C" w:rsidRPr="00193C3B" w:rsidRDefault="00B13C4C" w:rsidP="00193C3B">
            <w:pPr>
              <w:rPr>
                <w:b/>
                <w:sz w:val="20"/>
                <w:szCs w:val="20"/>
              </w:rPr>
            </w:pPr>
            <w:r w:rsidRPr="00193C3B">
              <w:rPr>
                <w:b/>
                <w:sz w:val="20"/>
                <w:szCs w:val="20"/>
              </w:rPr>
              <w:t>Microbial group</w:t>
            </w:r>
          </w:p>
        </w:tc>
        <w:tc>
          <w:tcPr>
            <w:tcW w:w="1080" w:type="dxa"/>
            <w:tcBorders>
              <w:top w:val="single" w:sz="4" w:space="0" w:color="auto"/>
              <w:left w:val="nil"/>
              <w:bottom w:val="single" w:sz="4" w:space="0" w:color="auto"/>
              <w:right w:val="nil"/>
            </w:tcBorders>
          </w:tcPr>
          <w:p w:rsidR="00B13C4C" w:rsidRPr="00193C3B" w:rsidRDefault="00B13C4C" w:rsidP="00193C3B">
            <w:pPr>
              <w:rPr>
                <w:b/>
                <w:sz w:val="20"/>
                <w:szCs w:val="20"/>
              </w:rPr>
            </w:pPr>
            <w:r w:rsidRPr="00193C3B">
              <w:rPr>
                <w:b/>
                <w:sz w:val="20"/>
                <w:szCs w:val="20"/>
              </w:rPr>
              <w:t>Control</w:t>
            </w:r>
          </w:p>
        </w:tc>
        <w:tc>
          <w:tcPr>
            <w:tcW w:w="900" w:type="dxa"/>
            <w:tcBorders>
              <w:top w:val="single" w:sz="4" w:space="0" w:color="auto"/>
              <w:left w:val="nil"/>
              <w:bottom w:val="single" w:sz="4" w:space="0" w:color="auto"/>
              <w:right w:val="nil"/>
            </w:tcBorders>
          </w:tcPr>
          <w:p w:rsidR="00B13C4C" w:rsidRPr="00193C3B" w:rsidRDefault="00B13C4C" w:rsidP="00193C3B">
            <w:pPr>
              <w:rPr>
                <w:b/>
                <w:sz w:val="20"/>
                <w:szCs w:val="20"/>
              </w:rPr>
            </w:pPr>
            <w:r w:rsidRPr="00193C3B">
              <w:rPr>
                <w:b/>
                <w:sz w:val="20"/>
                <w:szCs w:val="20"/>
              </w:rPr>
              <w:t>5%</w:t>
            </w:r>
          </w:p>
        </w:tc>
        <w:tc>
          <w:tcPr>
            <w:tcW w:w="900" w:type="dxa"/>
            <w:tcBorders>
              <w:top w:val="single" w:sz="4" w:space="0" w:color="auto"/>
              <w:left w:val="nil"/>
              <w:bottom w:val="single" w:sz="4" w:space="0" w:color="auto"/>
              <w:right w:val="nil"/>
            </w:tcBorders>
          </w:tcPr>
          <w:p w:rsidR="00B13C4C" w:rsidRPr="00193C3B" w:rsidRDefault="00B13C4C" w:rsidP="00193C3B">
            <w:pPr>
              <w:rPr>
                <w:b/>
                <w:sz w:val="20"/>
                <w:szCs w:val="20"/>
              </w:rPr>
            </w:pPr>
            <w:r w:rsidRPr="00193C3B">
              <w:rPr>
                <w:b/>
                <w:sz w:val="20"/>
                <w:szCs w:val="20"/>
              </w:rPr>
              <w:t>10%</w:t>
            </w:r>
          </w:p>
        </w:tc>
        <w:tc>
          <w:tcPr>
            <w:tcW w:w="900" w:type="dxa"/>
            <w:tcBorders>
              <w:top w:val="single" w:sz="4" w:space="0" w:color="auto"/>
              <w:left w:val="nil"/>
              <w:bottom w:val="single" w:sz="4" w:space="0" w:color="auto"/>
              <w:right w:val="nil"/>
            </w:tcBorders>
          </w:tcPr>
          <w:p w:rsidR="00B13C4C" w:rsidRPr="00193C3B" w:rsidRDefault="00B13C4C" w:rsidP="00193C3B">
            <w:pPr>
              <w:rPr>
                <w:b/>
                <w:sz w:val="20"/>
                <w:szCs w:val="20"/>
              </w:rPr>
            </w:pPr>
            <w:r w:rsidRPr="00193C3B">
              <w:rPr>
                <w:b/>
                <w:sz w:val="20"/>
                <w:szCs w:val="20"/>
              </w:rPr>
              <w:t>15%</w:t>
            </w:r>
          </w:p>
        </w:tc>
        <w:tc>
          <w:tcPr>
            <w:tcW w:w="900" w:type="dxa"/>
            <w:tcBorders>
              <w:top w:val="single" w:sz="4" w:space="0" w:color="auto"/>
              <w:left w:val="nil"/>
              <w:bottom w:val="single" w:sz="4" w:space="0" w:color="auto"/>
              <w:right w:val="nil"/>
            </w:tcBorders>
          </w:tcPr>
          <w:p w:rsidR="00B13C4C" w:rsidRPr="00193C3B" w:rsidRDefault="00B13C4C" w:rsidP="00193C3B">
            <w:pPr>
              <w:rPr>
                <w:b/>
                <w:sz w:val="20"/>
                <w:szCs w:val="20"/>
              </w:rPr>
            </w:pPr>
            <w:r w:rsidRPr="00193C3B">
              <w:rPr>
                <w:b/>
                <w:sz w:val="20"/>
                <w:szCs w:val="20"/>
              </w:rPr>
              <w:t>20%</w:t>
            </w:r>
          </w:p>
        </w:tc>
        <w:tc>
          <w:tcPr>
            <w:tcW w:w="900" w:type="dxa"/>
            <w:tcBorders>
              <w:top w:val="single" w:sz="4" w:space="0" w:color="auto"/>
              <w:left w:val="nil"/>
              <w:bottom w:val="single" w:sz="4" w:space="0" w:color="auto"/>
              <w:right w:val="nil"/>
            </w:tcBorders>
          </w:tcPr>
          <w:p w:rsidR="00B13C4C" w:rsidRPr="00193C3B" w:rsidRDefault="00B13C4C" w:rsidP="00193C3B">
            <w:pPr>
              <w:rPr>
                <w:b/>
                <w:sz w:val="20"/>
                <w:szCs w:val="20"/>
              </w:rPr>
            </w:pPr>
            <w:r w:rsidRPr="00193C3B">
              <w:rPr>
                <w:b/>
                <w:sz w:val="20"/>
                <w:szCs w:val="20"/>
              </w:rPr>
              <w:t>25%</w:t>
            </w:r>
          </w:p>
        </w:tc>
      </w:tr>
      <w:tr w:rsidR="00B13C4C" w:rsidRPr="00193C3B" w:rsidTr="00B779B0">
        <w:tc>
          <w:tcPr>
            <w:tcW w:w="1800" w:type="dxa"/>
            <w:tcBorders>
              <w:top w:val="single" w:sz="4" w:space="0" w:color="auto"/>
              <w:left w:val="nil"/>
              <w:bottom w:val="nil"/>
              <w:right w:val="nil"/>
            </w:tcBorders>
          </w:tcPr>
          <w:p w:rsidR="00B13C4C" w:rsidRPr="00193C3B" w:rsidRDefault="00B13C4C" w:rsidP="00193C3B">
            <w:pPr>
              <w:rPr>
                <w:b/>
                <w:sz w:val="20"/>
                <w:szCs w:val="20"/>
              </w:rPr>
            </w:pPr>
            <w:r w:rsidRPr="00193C3B">
              <w:rPr>
                <w:b/>
                <w:sz w:val="20"/>
                <w:szCs w:val="20"/>
              </w:rPr>
              <w:t>B/4    Smoking</w:t>
            </w:r>
          </w:p>
        </w:tc>
        <w:tc>
          <w:tcPr>
            <w:tcW w:w="1260" w:type="dxa"/>
            <w:tcBorders>
              <w:top w:val="single" w:sz="4" w:space="0" w:color="auto"/>
              <w:left w:val="nil"/>
              <w:bottom w:val="nil"/>
              <w:right w:val="nil"/>
            </w:tcBorders>
          </w:tcPr>
          <w:p w:rsidR="00B13C4C" w:rsidRPr="00193C3B" w:rsidRDefault="00B13C4C" w:rsidP="00193C3B">
            <w:pPr>
              <w:rPr>
                <w:b/>
                <w:sz w:val="20"/>
                <w:szCs w:val="20"/>
              </w:rPr>
            </w:pPr>
            <w:r w:rsidRPr="00193C3B">
              <w:rPr>
                <w:b/>
                <w:sz w:val="20"/>
                <w:szCs w:val="20"/>
              </w:rPr>
              <w:t>TVC</w:t>
            </w:r>
          </w:p>
        </w:tc>
        <w:tc>
          <w:tcPr>
            <w:tcW w:w="1080" w:type="dxa"/>
            <w:tcBorders>
              <w:top w:val="single" w:sz="4" w:space="0" w:color="auto"/>
              <w:left w:val="nil"/>
              <w:bottom w:val="nil"/>
              <w:right w:val="nil"/>
            </w:tcBorders>
          </w:tcPr>
          <w:p w:rsidR="00B13C4C" w:rsidRPr="00193C3B" w:rsidRDefault="00B13C4C" w:rsidP="00193C3B">
            <w:pPr>
              <w:rPr>
                <w:sz w:val="20"/>
                <w:szCs w:val="20"/>
              </w:rPr>
            </w:pPr>
            <w:r w:rsidRPr="00193C3B">
              <w:rPr>
                <w:sz w:val="20"/>
                <w:szCs w:val="20"/>
              </w:rPr>
              <w:t>6.60</w:t>
            </w:r>
            <w:r w:rsidRPr="00193C3B">
              <w:rPr>
                <w:b/>
                <w:sz w:val="20"/>
                <w:szCs w:val="20"/>
                <w:vertAlign w:val="superscript"/>
              </w:rPr>
              <w:t xml:space="preserve"> a</w:t>
            </w:r>
          </w:p>
        </w:tc>
        <w:tc>
          <w:tcPr>
            <w:tcW w:w="900" w:type="dxa"/>
            <w:tcBorders>
              <w:top w:val="single" w:sz="4" w:space="0" w:color="auto"/>
              <w:left w:val="nil"/>
              <w:bottom w:val="nil"/>
              <w:right w:val="nil"/>
            </w:tcBorders>
          </w:tcPr>
          <w:p w:rsidR="00B13C4C" w:rsidRPr="00193C3B" w:rsidRDefault="00B13C4C" w:rsidP="00193C3B">
            <w:pPr>
              <w:rPr>
                <w:sz w:val="20"/>
                <w:szCs w:val="20"/>
              </w:rPr>
            </w:pPr>
            <w:r w:rsidRPr="00193C3B">
              <w:rPr>
                <w:sz w:val="20"/>
                <w:szCs w:val="20"/>
              </w:rPr>
              <w:t>5.54</w:t>
            </w:r>
            <w:r w:rsidRPr="00193C3B">
              <w:rPr>
                <w:b/>
                <w:sz w:val="20"/>
                <w:szCs w:val="20"/>
                <w:vertAlign w:val="superscript"/>
              </w:rPr>
              <w:t xml:space="preserve"> b</w:t>
            </w:r>
          </w:p>
        </w:tc>
        <w:tc>
          <w:tcPr>
            <w:tcW w:w="900" w:type="dxa"/>
            <w:tcBorders>
              <w:top w:val="single" w:sz="4" w:space="0" w:color="auto"/>
              <w:left w:val="nil"/>
              <w:bottom w:val="nil"/>
              <w:right w:val="nil"/>
            </w:tcBorders>
          </w:tcPr>
          <w:p w:rsidR="00B13C4C" w:rsidRPr="00193C3B" w:rsidRDefault="00B13C4C" w:rsidP="00193C3B">
            <w:pPr>
              <w:rPr>
                <w:sz w:val="20"/>
                <w:szCs w:val="20"/>
              </w:rPr>
            </w:pPr>
            <w:r w:rsidRPr="00193C3B">
              <w:rPr>
                <w:sz w:val="20"/>
                <w:szCs w:val="20"/>
              </w:rPr>
              <w:t>5.50</w:t>
            </w:r>
            <w:r w:rsidRPr="00193C3B">
              <w:rPr>
                <w:b/>
                <w:sz w:val="20"/>
                <w:szCs w:val="20"/>
                <w:vertAlign w:val="superscript"/>
              </w:rPr>
              <w:t xml:space="preserve"> b</w:t>
            </w:r>
          </w:p>
        </w:tc>
        <w:tc>
          <w:tcPr>
            <w:tcW w:w="900" w:type="dxa"/>
            <w:tcBorders>
              <w:top w:val="single" w:sz="4" w:space="0" w:color="auto"/>
              <w:left w:val="nil"/>
              <w:bottom w:val="nil"/>
              <w:right w:val="nil"/>
            </w:tcBorders>
          </w:tcPr>
          <w:p w:rsidR="00B13C4C" w:rsidRPr="00193C3B" w:rsidRDefault="00B13C4C" w:rsidP="00193C3B">
            <w:pPr>
              <w:rPr>
                <w:sz w:val="20"/>
                <w:szCs w:val="20"/>
              </w:rPr>
            </w:pPr>
            <w:r w:rsidRPr="00193C3B">
              <w:rPr>
                <w:sz w:val="20"/>
                <w:szCs w:val="20"/>
              </w:rPr>
              <w:t>5.48</w:t>
            </w:r>
            <w:r w:rsidRPr="00193C3B">
              <w:rPr>
                <w:b/>
                <w:sz w:val="20"/>
                <w:szCs w:val="20"/>
                <w:vertAlign w:val="superscript"/>
              </w:rPr>
              <w:t xml:space="preserve"> bc</w:t>
            </w:r>
          </w:p>
        </w:tc>
        <w:tc>
          <w:tcPr>
            <w:tcW w:w="900" w:type="dxa"/>
            <w:tcBorders>
              <w:top w:val="single" w:sz="4" w:space="0" w:color="auto"/>
              <w:left w:val="nil"/>
              <w:bottom w:val="nil"/>
              <w:right w:val="nil"/>
            </w:tcBorders>
          </w:tcPr>
          <w:p w:rsidR="00B13C4C" w:rsidRPr="00193C3B" w:rsidRDefault="00B13C4C" w:rsidP="00193C3B">
            <w:pPr>
              <w:rPr>
                <w:sz w:val="20"/>
                <w:szCs w:val="20"/>
              </w:rPr>
            </w:pPr>
            <w:r w:rsidRPr="00193C3B">
              <w:rPr>
                <w:sz w:val="20"/>
                <w:szCs w:val="20"/>
              </w:rPr>
              <w:t>5.32</w:t>
            </w:r>
            <w:r w:rsidRPr="00193C3B">
              <w:rPr>
                <w:b/>
                <w:sz w:val="20"/>
                <w:szCs w:val="20"/>
                <w:vertAlign w:val="superscript"/>
              </w:rPr>
              <w:t xml:space="preserve"> c</w:t>
            </w:r>
          </w:p>
        </w:tc>
        <w:tc>
          <w:tcPr>
            <w:tcW w:w="900" w:type="dxa"/>
            <w:tcBorders>
              <w:top w:val="single" w:sz="4" w:space="0" w:color="auto"/>
              <w:left w:val="nil"/>
              <w:bottom w:val="nil"/>
              <w:right w:val="nil"/>
            </w:tcBorders>
          </w:tcPr>
          <w:p w:rsidR="00B13C4C" w:rsidRPr="00193C3B" w:rsidRDefault="00B13C4C" w:rsidP="00193C3B">
            <w:pPr>
              <w:rPr>
                <w:sz w:val="20"/>
                <w:szCs w:val="20"/>
              </w:rPr>
            </w:pPr>
            <w:r w:rsidRPr="00193C3B">
              <w:rPr>
                <w:sz w:val="20"/>
                <w:szCs w:val="20"/>
              </w:rPr>
              <w:t>5.02</w:t>
            </w:r>
            <w:r w:rsidRPr="00193C3B">
              <w:rPr>
                <w:b/>
                <w:sz w:val="20"/>
                <w:szCs w:val="20"/>
                <w:vertAlign w:val="superscript"/>
              </w:rPr>
              <w:t xml:space="preserve"> d</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After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TVC</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4.59</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4.16</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3.48</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2.30</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2.21</w:t>
            </w:r>
            <w:r w:rsidRPr="00193C3B">
              <w:rPr>
                <w:b/>
                <w:sz w:val="20"/>
                <w:szCs w:val="20"/>
                <w:vertAlign w:val="superscript"/>
              </w:rPr>
              <w:t xml:space="preserve"> ef</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2.13</w:t>
            </w:r>
            <w:r w:rsidRPr="00193C3B">
              <w:rPr>
                <w:b/>
                <w:sz w:val="20"/>
                <w:szCs w:val="20"/>
                <w:vertAlign w:val="superscript"/>
              </w:rPr>
              <w:t xml:space="preserve"> f</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2</w:t>
            </w:r>
            <w:r w:rsidRPr="00193C3B">
              <w:rPr>
                <w:b/>
                <w:sz w:val="20"/>
                <w:szCs w:val="20"/>
                <w:vertAlign w:val="superscript"/>
              </w:rPr>
              <w:t>nd</w:t>
            </w:r>
            <w:r w:rsidRPr="00193C3B">
              <w:rPr>
                <w:b/>
                <w:sz w:val="20"/>
                <w:szCs w:val="20"/>
              </w:rPr>
              <w:t xml:space="preserve">     week</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TVC</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6.04</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4.58</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3.92</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3.45</w:t>
            </w:r>
            <w:r w:rsidRPr="00193C3B">
              <w:rPr>
                <w:b/>
                <w:sz w:val="20"/>
                <w:szCs w:val="20"/>
                <w:vertAlign w:val="superscript"/>
              </w:rPr>
              <w:t xml:space="preserve"> f</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3.21</w:t>
            </w:r>
            <w:r w:rsidRPr="00193C3B">
              <w:rPr>
                <w:b/>
                <w:sz w:val="20"/>
                <w:szCs w:val="20"/>
                <w:vertAlign w:val="superscript"/>
              </w:rPr>
              <w:t xml:space="preserve"> g</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2.02</w:t>
            </w:r>
            <w:r w:rsidRPr="00193C3B">
              <w:rPr>
                <w:b/>
                <w:sz w:val="20"/>
                <w:szCs w:val="20"/>
                <w:vertAlign w:val="superscript"/>
              </w:rPr>
              <w:t>g</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4</w:t>
            </w:r>
            <w:r w:rsidRPr="00193C3B">
              <w:rPr>
                <w:b/>
                <w:sz w:val="20"/>
                <w:szCs w:val="20"/>
                <w:vertAlign w:val="superscript"/>
              </w:rPr>
              <w:t>th</w:t>
            </w:r>
            <w:r w:rsidRPr="00193C3B">
              <w:rPr>
                <w:b/>
                <w:sz w:val="20"/>
                <w:szCs w:val="20"/>
              </w:rPr>
              <w:t xml:space="preserve">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TVC</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6.52</w:t>
            </w:r>
            <w:r w:rsidRPr="00193C3B">
              <w:rPr>
                <w:b/>
                <w:sz w:val="20"/>
                <w:szCs w:val="20"/>
                <w:vertAlign w:val="superscript"/>
              </w:rPr>
              <w:t xml:space="preserve"> a</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5.02</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5.00</w:t>
            </w:r>
            <w:r w:rsidRPr="00193C3B">
              <w:rPr>
                <w:b/>
                <w:sz w:val="20"/>
                <w:szCs w:val="20"/>
                <w:vertAlign w:val="superscript"/>
              </w:rPr>
              <w:t>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4.21</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4.06</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3.00</w:t>
            </w:r>
            <w:r w:rsidRPr="00193C3B">
              <w:rPr>
                <w:b/>
                <w:sz w:val="20"/>
                <w:szCs w:val="20"/>
                <w:vertAlign w:val="superscript"/>
              </w:rPr>
              <w:t xml:space="preserve"> d</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6</w:t>
            </w:r>
            <w:r w:rsidRPr="00193C3B">
              <w:rPr>
                <w:b/>
                <w:sz w:val="20"/>
                <w:szCs w:val="20"/>
                <w:vertAlign w:val="superscript"/>
              </w:rPr>
              <w:t>th</w:t>
            </w:r>
            <w:r w:rsidRPr="00193C3B">
              <w:rPr>
                <w:b/>
                <w:sz w:val="20"/>
                <w:szCs w:val="20"/>
              </w:rPr>
              <w:t xml:space="preserve">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TVC</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7.35</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6.07</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5.80</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5.52</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5.28</w:t>
            </w:r>
            <w:r w:rsidRPr="00193C3B">
              <w:rPr>
                <w:b/>
                <w:sz w:val="20"/>
                <w:szCs w:val="20"/>
                <w:vertAlign w:val="superscript"/>
              </w:rPr>
              <w:t xml:space="preserve"> f</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4.11</w:t>
            </w:r>
            <w:r w:rsidRPr="00193C3B">
              <w:rPr>
                <w:b/>
                <w:sz w:val="20"/>
                <w:szCs w:val="20"/>
                <w:vertAlign w:val="superscript"/>
              </w:rPr>
              <w:t xml:space="preserve"> g</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8</w:t>
            </w:r>
            <w:r w:rsidRPr="00193C3B">
              <w:rPr>
                <w:b/>
                <w:sz w:val="20"/>
                <w:szCs w:val="20"/>
                <w:vertAlign w:val="superscript"/>
              </w:rPr>
              <w:t>th</w:t>
            </w:r>
            <w:r w:rsidRPr="00193C3B">
              <w:rPr>
                <w:b/>
                <w:sz w:val="20"/>
                <w:szCs w:val="20"/>
              </w:rPr>
              <w:t xml:space="preserve">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TVC</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Mouldy</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7.05</w:t>
            </w:r>
            <w:r w:rsidRPr="00193C3B">
              <w:rPr>
                <w:b/>
                <w:sz w:val="20"/>
                <w:szCs w:val="20"/>
                <w:vertAlign w:val="superscript"/>
              </w:rPr>
              <w:t xml:space="preserve"> a</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6.94</w:t>
            </w:r>
            <w:r w:rsidRPr="00193C3B">
              <w:rPr>
                <w:b/>
                <w:sz w:val="20"/>
                <w:szCs w:val="20"/>
                <w:vertAlign w:val="superscript"/>
              </w:rPr>
              <w:t xml:space="preserve"> a</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6.77</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6.20</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4.60</w:t>
            </w:r>
            <w:r w:rsidRPr="00193C3B">
              <w:rPr>
                <w:b/>
                <w:sz w:val="20"/>
                <w:szCs w:val="20"/>
                <w:vertAlign w:val="superscript"/>
              </w:rPr>
              <w:t xml:space="preserve"> d</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p>
        </w:tc>
        <w:tc>
          <w:tcPr>
            <w:tcW w:w="1260" w:type="dxa"/>
            <w:tcBorders>
              <w:top w:val="nil"/>
              <w:left w:val="nil"/>
              <w:bottom w:val="nil"/>
              <w:right w:val="nil"/>
            </w:tcBorders>
          </w:tcPr>
          <w:p w:rsidR="00B13C4C" w:rsidRPr="00193C3B" w:rsidRDefault="00B13C4C" w:rsidP="00193C3B">
            <w:pPr>
              <w:rPr>
                <w:b/>
                <w:sz w:val="20"/>
                <w:szCs w:val="20"/>
              </w:rPr>
            </w:pPr>
          </w:p>
        </w:tc>
        <w:tc>
          <w:tcPr>
            <w:tcW w:w="108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B/4   smoking</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Coliform</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4.60</w:t>
            </w:r>
            <w:r w:rsidRPr="00193C3B">
              <w:rPr>
                <w:b/>
                <w:sz w:val="20"/>
                <w:szCs w:val="20"/>
                <w:vertAlign w:val="superscript"/>
              </w:rPr>
              <w:t xml:space="preserve"> a</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4.11</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4.04</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4.00</w:t>
            </w:r>
            <w:r w:rsidRPr="00193C3B">
              <w:rPr>
                <w:b/>
                <w:sz w:val="20"/>
                <w:szCs w:val="20"/>
                <w:vertAlign w:val="superscript"/>
              </w:rPr>
              <w:t xml:space="preserve"> bc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3.84</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3.35</w:t>
            </w:r>
            <w:r w:rsidRPr="00193C3B">
              <w:rPr>
                <w:b/>
                <w:sz w:val="20"/>
                <w:szCs w:val="20"/>
                <w:vertAlign w:val="superscript"/>
              </w:rPr>
              <w:t xml:space="preserve"> d</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After    ,,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Coliform</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3.54</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1.95</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1.80</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1.61</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1.02</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0.98</w:t>
            </w:r>
            <w:r w:rsidRPr="00193C3B">
              <w:rPr>
                <w:b/>
                <w:sz w:val="20"/>
                <w:szCs w:val="20"/>
                <w:vertAlign w:val="superscript"/>
              </w:rPr>
              <w:t xml:space="preserve"> e</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2</w:t>
            </w:r>
            <w:r w:rsidRPr="00193C3B">
              <w:rPr>
                <w:b/>
                <w:sz w:val="20"/>
                <w:szCs w:val="20"/>
                <w:vertAlign w:val="superscript"/>
              </w:rPr>
              <w:t>nd</w:t>
            </w:r>
            <w:r w:rsidRPr="00193C3B">
              <w:rPr>
                <w:b/>
                <w:sz w:val="20"/>
                <w:szCs w:val="20"/>
              </w:rPr>
              <w:t xml:space="preserve">     week</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Coliform</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4.10</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1.97</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1.70</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1.71</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1.24</w:t>
            </w:r>
            <w:r w:rsidRPr="00193C3B">
              <w:rPr>
                <w:b/>
                <w:sz w:val="20"/>
                <w:szCs w:val="20"/>
                <w:vertAlign w:val="superscript"/>
              </w:rPr>
              <w:t xml:space="preserve"> f</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1.12</w:t>
            </w:r>
            <w:r w:rsidRPr="00193C3B">
              <w:rPr>
                <w:b/>
                <w:sz w:val="20"/>
                <w:szCs w:val="20"/>
                <w:vertAlign w:val="superscript"/>
              </w:rPr>
              <w:t xml:space="preserve"> f</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4</w:t>
            </w:r>
            <w:r w:rsidRPr="00193C3B">
              <w:rPr>
                <w:b/>
                <w:sz w:val="20"/>
                <w:szCs w:val="20"/>
                <w:vertAlign w:val="superscript"/>
              </w:rPr>
              <w:t>th</w:t>
            </w:r>
            <w:r w:rsidRPr="00193C3B">
              <w:rPr>
                <w:b/>
                <w:sz w:val="20"/>
                <w:szCs w:val="20"/>
              </w:rPr>
              <w:t xml:space="preserve">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Coliform</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4.43</w:t>
            </w:r>
            <w:r w:rsidRPr="00193C3B">
              <w:rPr>
                <w:b/>
                <w:sz w:val="20"/>
                <w:szCs w:val="20"/>
                <w:vertAlign w:val="superscript"/>
              </w:rPr>
              <w:t xml:space="preserve"> a</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2.03</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1.94</w:t>
            </w:r>
            <w:r w:rsidRPr="00193C3B">
              <w:rPr>
                <w:b/>
                <w:sz w:val="20"/>
                <w:szCs w:val="20"/>
                <w:vertAlign w:val="superscript"/>
              </w:rPr>
              <w:t xml:space="preserve"> bc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1.86</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1.59</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1.30</w:t>
            </w:r>
            <w:r w:rsidRPr="00193C3B">
              <w:rPr>
                <w:b/>
                <w:sz w:val="20"/>
                <w:szCs w:val="20"/>
                <w:vertAlign w:val="superscript"/>
              </w:rPr>
              <w:t xml:space="preserve"> e</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6</w:t>
            </w:r>
            <w:r w:rsidRPr="00193C3B">
              <w:rPr>
                <w:b/>
                <w:sz w:val="20"/>
                <w:szCs w:val="20"/>
                <w:vertAlign w:val="superscript"/>
              </w:rPr>
              <w:t>th</w:t>
            </w:r>
            <w:r w:rsidRPr="00193C3B">
              <w:rPr>
                <w:b/>
                <w:sz w:val="20"/>
                <w:szCs w:val="20"/>
              </w:rPr>
              <w:t xml:space="preserve">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Coliform</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5.17</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2.48</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2.31</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2.20</w:t>
            </w:r>
            <w:r w:rsidRPr="00193C3B">
              <w:rPr>
                <w:b/>
                <w:sz w:val="20"/>
                <w:szCs w:val="20"/>
                <w:vertAlign w:val="superscript"/>
              </w:rPr>
              <w:t xml:space="preserve"> de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2.07</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1.97</w:t>
            </w:r>
            <w:r w:rsidRPr="00193C3B">
              <w:rPr>
                <w:b/>
                <w:sz w:val="20"/>
                <w:szCs w:val="20"/>
                <w:vertAlign w:val="superscript"/>
              </w:rPr>
              <w:t xml:space="preserve"> e</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8</w:t>
            </w:r>
            <w:r w:rsidRPr="00193C3B">
              <w:rPr>
                <w:b/>
                <w:sz w:val="20"/>
                <w:szCs w:val="20"/>
                <w:vertAlign w:val="superscript"/>
              </w:rPr>
              <w:t>th</w:t>
            </w:r>
            <w:r w:rsidRPr="00193C3B">
              <w:rPr>
                <w:b/>
                <w:sz w:val="20"/>
                <w:szCs w:val="20"/>
              </w:rPr>
              <w:t xml:space="preserve">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Coliform</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Mouldy</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2.91</w:t>
            </w:r>
            <w:r w:rsidRPr="00193C3B">
              <w:rPr>
                <w:b/>
                <w:sz w:val="20"/>
                <w:szCs w:val="20"/>
                <w:vertAlign w:val="superscript"/>
              </w:rPr>
              <w:t xml:space="preserve"> a</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2.86</w:t>
            </w:r>
            <w:r w:rsidRPr="00193C3B">
              <w:rPr>
                <w:b/>
                <w:sz w:val="20"/>
                <w:szCs w:val="20"/>
                <w:vertAlign w:val="superscript"/>
              </w:rPr>
              <w:t xml:space="preserve"> ab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2.71</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2.46</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2.27</w:t>
            </w:r>
            <w:r w:rsidRPr="00193C3B">
              <w:rPr>
                <w:b/>
                <w:sz w:val="20"/>
                <w:szCs w:val="20"/>
                <w:vertAlign w:val="superscript"/>
              </w:rPr>
              <w:t xml:space="preserve"> d</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p>
        </w:tc>
        <w:tc>
          <w:tcPr>
            <w:tcW w:w="1260" w:type="dxa"/>
            <w:tcBorders>
              <w:top w:val="nil"/>
              <w:left w:val="nil"/>
              <w:bottom w:val="nil"/>
              <w:right w:val="nil"/>
            </w:tcBorders>
          </w:tcPr>
          <w:p w:rsidR="00B13C4C" w:rsidRPr="00193C3B" w:rsidRDefault="00B13C4C" w:rsidP="00193C3B">
            <w:pPr>
              <w:rPr>
                <w:b/>
                <w:sz w:val="20"/>
                <w:szCs w:val="20"/>
              </w:rPr>
            </w:pPr>
          </w:p>
        </w:tc>
        <w:tc>
          <w:tcPr>
            <w:tcW w:w="108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B/4   smoking</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Staph.</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4.55</w:t>
            </w:r>
            <w:r w:rsidRPr="00193C3B">
              <w:rPr>
                <w:b/>
                <w:sz w:val="20"/>
                <w:szCs w:val="20"/>
                <w:vertAlign w:val="superscript"/>
              </w:rPr>
              <w:t xml:space="preserve"> a</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4.00</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4.00</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3.95</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3.88</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3.00</w:t>
            </w:r>
            <w:r w:rsidRPr="00193C3B">
              <w:rPr>
                <w:b/>
                <w:sz w:val="20"/>
                <w:szCs w:val="20"/>
                <w:vertAlign w:val="superscript"/>
              </w:rPr>
              <w:t xml:space="preserve"> c</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After    ,,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Staph.</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3.17</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1.60</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1.70</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0.92</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0.0</w:t>
            </w:r>
            <w:r w:rsidRPr="00193C3B">
              <w:rPr>
                <w:b/>
                <w:sz w:val="20"/>
                <w:szCs w:val="20"/>
                <w:vertAlign w:val="superscript"/>
              </w:rPr>
              <w:t xml:space="preserve"> f</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0.0</w:t>
            </w:r>
            <w:r w:rsidRPr="00193C3B">
              <w:rPr>
                <w:b/>
                <w:sz w:val="20"/>
                <w:szCs w:val="20"/>
                <w:vertAlign w:val="superscript"/>
              </w:rPr>
              <w:t xml:space="preserve"> g</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2</w:t>
            </w:r>
            <w:r w:rsidRPr="00193C3B">
              <w:rPr>
                <w:b/>
                <w:sz w:val="20"/>
                <w:szCs w:val="20"/>
                <w:vertAlign w:val="superscript"/>
              </w:rPr>
              <w:t>nd</w:t>
            </w:r>
            <w:r w:rsidRPr="00193C3B">
              <w:rPr>
                <w:b/>
                <w:sz w:val="20"/>
                <w:szCs w:val="20"/>
              </w:rPr>
              <w:t xml:space="preserve">     week</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Staph.</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5.06</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1.47</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1.30</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1.10</w:t>
            </w:r>
            <w:r w:rsidRPr="00193C3B">
              <w:rPr>
                <w:b/>
                <w:sz w:val="20"/>
                <w:szCs w:val="20"/>
                <w:vertAlign w:val="superscript"/>
              </w:rPr>
              <w:t xml:space="preserve"> f</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0.0</w:t>
            </w:r>
            <w:r w:rsidRPr="00193C3B">
              <w:rPr>
                <w:b/>
                <w:sz w:val="20"/>
                <w:szCs w:val="20"/>
                <w:vertAlign w:val="superscript"/>
              </w:rPr>
              <w:t xml:space="preserve"> g</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0.0</w:t>
            </w:r>
            <w:r w:rsidRPr="00193C3B">
              <w:rPr>
                <w:b/>
                <w:sz w:val="20"/>
                <w:szCs w:val="20"/>
                <w:vertAlign w:val="superscript"/>
              </w:rPr>
              <w:t xml:space="preserve"> g</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4</w:t>
            </w:r>
            <w:r w:rsidRPr="00193C3B">
              <w:rPr>
                <w:b/>
                <w:sz w:val="20"/>
                <w:szCs w:val="20"/>
                <w:vertAlign w:val="superscript"/>
              </w:rPr>
              <w:t>th</w:t>
            </w:r>
            <w:r w:rsidRPr="00193C3B">
              <w:rPr>
                <w:b/>
                <w:sz w:val="20"/>
                <w:szCs w:val="20"/>
              </w:rPr>
              <w:t xml:space="preserve">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Staph.</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5.32</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2.46</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1.52</w:t>
            </w:r>
            <w:r w:rsidRPr="00193C3B">
              <w:rPr>
                <w:b/>
                <w:sz w:val="20"/>
                <w:szCs w:val="20"/>
                <w:vertAlign w:val="superscript"/>
              </w:rPr>
              <w:t xml:space="preserve"> f</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1.30</w:t>
            </w:r>
            <w:r w:rsidRPr="00193C3B">
              <w:rPr>
                <w:b/>
                <w:sz w:val="20"/>
                <w:szCs w:val="20"/>
                <w:vertAlign w:val="superscript"/>
              </w:rPr>
              <w:t xml:space="preserve"> g</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0.0</w:t>
            </w:r>
            <w:r w:rsidRPr="00193C3B">
              <w:rPr>
                <w:b/>
                <w:sz w:val="20"/>
                <w:szCs w:val="20"/>
                <w:vertAlign w:val="superscript"/>
              </w:rPr>
              <w:t xml:space="preserve"> h</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0.0</w:t>
            </w:r>
            <w:r w:rsidRPr="00193C3B">
              <w:rPr>
                <w:b/>
                <w:sz w:val="20"/>
                <w:szCs w:val="20"/>
                <w:vertAlign w:val="superscript"/>
              </w:rPr>
              <w:t xml:space="preserve"> h</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6</w:t>
            </w:r>
            <w:r w:rsidRPr="00193C3B">
              <w:rPr>
                <w:b/>
                <w:sz w:val="20"/>
                <w:szCs w:val="20"/>
                <w:vertAlign w:val="superscript"/>
              </w:rPr>
              <w:t>th</w:t>
            </w:r>
            <w:r w:rsidRPr="00193C3B">
              <w:rPr>
                <w:b/>
                <w:sz w:val="20"/>
                <w:szCs w:val="20"/>
              </w:rPr>
              <w:t xml:space="preserve">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Staph.</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5.52</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3.60</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3.20</w:t>
            </w:r>
            <w:r w:rsidRPr="00193C3B">
              <w:rPr>
                <w:b/>
                <w:sz w:val="20"/>
                <w:szCs w:val="20"/>
                <w:vertAlign w:val="superscript"/>
              </w:rPr>
              <w:t xml:space="preserve"> f</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1.70</w:t>
            </w:r>
            <w:r w:rsidRPr="00193C3B">
              <w:rPr>
                <w:b/>
                <w:sz w:val="20"/>
                <w:szCs w:val="20"/>
                <w:vertAlign w:val="superscript"/>
              </w:rPr>
              <w:t xml:space="preserve"> g</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0.0</w:t>
            </w:r>
            <w:r w:rsidRPr="00193C3B">
              <w:rPr>
                <w:b/>
                <w:sz w:val="20"/>
                <w:szCs w:val="20"/>
                <w:vertAlign w:val="superscript"/>
              </w:rPr>
              <w:t xml:space="preserve"> h</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0.0</w:t>
            </w:r>
            <w:r w:rsidRPr="00193C3B">
              <w:rPr>
                <w:b/>
                <w:sz w:val="20"/>
                <w:szCs w:val="20"/>
                <w:vertAlign w:val="superscript"/>
              </w:rPr>
              <w:t xml:space="preserve"> h</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8</w:t>
            </w:r>
            <w:r w:rsidRPr="00193C3B">
              <w:rPr>
                <w:b/>
                <w:sz w:val="20"/>
                <w:szCs w:val="20"/>
                <w:vertAlign w:val="superscript"/>
              </w:rPr>
              <w:t>th</w:t>
            </w:r>
            <w:r w:rsidRPr="00193C3B">
              <w:rPr>
                <w:b/>
                <w:sz w:val="20"/>
                <w:szCs w:val="20"/>
              </w:rPr>
              <w:t xml:space="preserve">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Staph.</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Mouldy</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4.20</w:t>
            </w:r>
            <w:r w:rsidRPr="00193C3B">
              <w:rPr>
                <w:b/>
                <w:sz w:val="20"/>
                <w:szCs w:val="20"/>
                <w:vertAlign w:val="superscript"/>
              </w:rPr>
              <w:t xml:space="preserve"> a</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3.30</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2.30</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0.0</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0.0</w:t>
            </w:r>
            <w:r w:rsidRPr="00193C3B">
              <w:rPr>
                <w:b/>
                <w:sz w:val="20"/>
                <w:szCs w:val="20"/>
                <w:vertAlign w:val="superscript"/>
              </w:rPr>
              <w:t xml:space="preserve"> e</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p>
        </w:tc>
        <w:tc>
          <w:tcPr>
            <w:tcW w:w="1260" w:type="dxa"/>
            <w:tcBorders>
              <w:top w:val="nil"/>
              <w:left w:val="nil"/>
              <w:bottom w:val="nil"/>
              <w:right w:val="nil"/>
            </w:tcBorders>
          </w:tcPr>
          <w:p w:rsidR="00B13C4C" w:rsidRPr="00193C3B" w:rsidRDefault="00B13C4C" w:rsidP="00193C3B">
            <w:pPr>
              <w:rPr>
                <w:b/>
                <w:sz w:val="20"/>
                <w:szCs w:val="20"/>
              </w:rPr>
            </w:pPr>
          </w:p>
        </w:tc>
        <w:tc>
          <w:tcPr>
            <w:tcW w:w="108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c>
          <w:tcPr>
            <w:tcW w:w="900" w:type="dxa"/>
            <w:tcBorders>
              <w:top w:val="nil"/>
              <w:left w:val="nil"/>
              <w:bottom w:val="nil"/>
              <w:right w:val="nil"/>
            </w:tcBorders>
          </w:tcPr>
          <w:p w:rsidR="00B13C4C" w:rsidRPr="00193C3B" w:rsidRDefault="00B13C4C" w:rsidP="00193C3B">
            <w:pPr>
              <w:rPr>
                <w:sz w:val="20"/>
                <w:szCs w:val="20"/>
              </w:rPr>
            </w:pP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B/4   smoking</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Fungi </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4.52</w:t>
            </w:r>
            <w:r w:rsidRPr="00193C3B">
              <w:rPr>
                <w:b/>
                <w:sz w:val="20"/>
                <w:szCs w:val="20"/>
                <w:vertAlign w:val="superscript"/>
              </w:rPr>
              <w:t xml:space="preserve"> a</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4.21</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4.20</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4.17</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3.90</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3.62</w:t>
            </w:r>
            <w:r w:rsidRPr="00193C3B">
              <w:rPr>
                <w:b/>
                <w:sz w:val="20"/>
                <w:szCs w:val="20"/>
                <w:vertAlign w:val="superscript"/>
              </w:rPr>
              <w:t xml:space="preserve"> d</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After    ,,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Fungi </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3.11</w:t>
            </w:r>
            <w:r w:rsidRPr="00193C3B">
              <w:rPr>
                <w:b/>
                <w:sz w:val="20"/>
                <w:szCs w:val="20"/>
                <w:vertAlign w:val="superscript"/>
              </w:rPr>
              <w:t xml:space="preserve"> b</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2.00</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1.65</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0.60</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0.51</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0.48</w:t>
            </w:r>
            <w:r w:rsidRPr="00193C3B">
              <w:rPr>
                <w:b/>
                <w:sz w:val="20"/>
                <w:szCs w:val="20"/>
                <w:vertAlign w:val="superscript"/>
              </w:rPr>
              <w:t xml:space="preserve"> e</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2</w:t>
            </w:r>
            <w:r w:rsidRPr="00193C3B">
              <w:rPr>
                <w:b/>
                <w:sz w:val="20"/>
                <w:szCs w:val="20"/>
                <w:vertAlign w:val="superscript"/>
              </w:rPr>
              <w:t>nd</w:t>
            </w:r>
            <w:r w:rsidRPr="00193C3B">
              <w:rPr>
                <w:b/>
                <w:sz w:val="20"/>
                <w:szCs w:val="20"/>
              </w:rPr>
              <w:t xml:space="preserve">     week</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Fungi </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5.28</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2.75</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2.70</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1.80</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1.54</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1.50</w:t>
            </w:r>
            <w:r w:rsidRPr="00193C3B">
              <w:rPr>
                <w:b/>
                <w:sz w:val="20"/>
                <w:szCs w:val="20"/>
                <w:vertAlign w:val="superscript"/>
              </w:rPr>
              <w:t xml:space="preserve"> f</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4</w:t>
            </w:r>
            <w:r w:rsidRPr="00193C3B">
              <w:rPr>
                <w:b/>
                <w:sz w:val="20"/>
                <w:szCs w:val="20"/>
                <w:vertAlign w:val="superscript"/>
              </w:rPr>
              <w:t>th</w:t>
            </w:r>
            <w:r w:rsidRPr="00193C3B">
              <w:rPr>
                <w:b/>
                <w:sz w:val="20"/>
                <w:szCs w:val="20"/>
              </w:rPr>
              <w:t xml:space="preserve">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Fungi </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5.41</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3.14</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3.08</w:t>
            </w:r>
            <w:r w:rsidRPr="00193C3B">
              <w:rPr>
                <w:b/>
                <w:sz w:val="20"/>
                <w:szCs w:val="20"/>
                <w:vertAlign w:val="superscript"/>
              </w:rPr>
              <w:t xml:space="preserve"> c</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2.90</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2.78</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2.57</w:t>
            </w:r>
            <w:r w:rsidRPr="00193C3B">
              <w:rPr>
                <w:b/>
                <w:sz w:val="20"/>
                <w:szCs w:val="20"/>
                <w:vertAlign w:val="superscript"/>
              </w:rPr>
              <w:t xml:space="preserve"> e</w:t>
            </w:r>
          </w:p>
        </w:tc>
      </w:tr>
      <w:tr w:rsidR="00B13C4C" w:rsidRPr="00193C3B" w:rsidTr="00B779B0">
        <w:tc>
          <w:tcPr>
            <w:tcW w:w="1800" w:type="dxa"/>
            <w:tcBorders>
              <w:top w:val="nil"/>
              <w:left w:val="nil"/>
              <w:bottom w:val="nil"/>
              <w:right w:val="nil"/>
            </w:tcBorders>
          </w:tcPr>
          <w:p w:rsidR="00B13C4C" w:rsidRPr="00193C3B" w:rsidRDefault="00B13C4C" w:rsidP="00193C3B">
            <w:pPr>
              <w:rPr>
                <w:b/>
                <w:sz w:val="20"/>
                <w:szCs w:val="20"/>
              </w:rPr>
            </w:pPr>
            <w:r w:rsidRPr="00193C3B">
              <w:rPr>
                <w:b/>
                <w:sz w:val="20"/>
                <w:szCs w:val="20"/>
              </w:rPr>
              <w:t>6</w:t>
            </w:r>
            <w:r w:rsidRPr="00193C3B">
              <w:rPr>
                <w:b/>
                <w:sz w:val="20"/>
                <w:szCs w:val="20"/>
                <w:vertAlign w:val="superscript"/>
              </w:rPr>
              <w:t>th</w:t>
            </w:r>
            <w:r w:rsidRPr="00193C3B">
              <w:rPr>
                <w:b/>
                <w:sz w:val="20"/>
                <w:szCs w:val="20"/>
              </w:rPr>
              <w:t xml:space="preserve">        ,,</w:t>
            </w:r>
          </w:p>
        </w:tc>
        <w:tc>
          <w:tcPr>
            <w:tcW w:w="1260"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Fungi </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5.70</w:t>
            </w:r>
            <w:r w:rsidRPr="00193C3B">
              <w:rPr>
                <w:b/>
                <w:sz w:val="20"/>
                <w:szCs w:val="20"/>
                <w:vertAlign w:val="superscript"/>
              </w:rPr>
              <w:t xml:space="preserve"> d</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3.56</w:t>
            </w:r>
            <w:r w:rsidRPr="00193C3B">
              <w:rPr>
                <w:b/>
                <w:sz w:val="20"/>
                <w:szCs w:val="20"/>
                <w:vertAlign w:val="superscript"/>
              </w:rPr>
              <w:t xml:space="preserve"> e</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3.40</w:t>
            </w:r>
            <w:r w:rsidRPr="00193C3B">
              <w:rPr>
                <w:b/>
                <w:sz w:val="20"/>
                <w:szCs w:val="20"/>
                <w:vertAlign w:val="superscript"/>
              </w:rPr>
              <w:t xml:space="preserve"> ef</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3.26</w:t>
            </w:r>
            <w:r w:rsidRPr="00193C3B">
              <w:rPr>
                <w:b/>
                <w:sz w:val="20"/>
                <w:szCs w:val="20"/>
                <w:vertAlign w:val="superscript"/>
              </w:rPr>
              <w:t xml:space="preserve"> fg</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3.12</w:t>
            </w:r>
            <w:r w:rsidRPr="00193C3B">
              <w:rPr>
                <w:b/>
                <w:sz w:val="20"/>
                <w:szCs w:val="20"/>
                <w:vertAlign w:val="superscript"/>
              </w:rPr>
              <w:t xml:space="preserve"> gh</w:t>
            </w:r>
          </w:p>
        </w:tc>
        <w:tc>
          <w:tcPr>
            <w:tcW w:w="900" w:type="dxa"/>
            <w:tcBorders>
              <w:top w:val="nil"/>
              <w:left w:val="nil"/>
              <w:bottom w:val="nil"/>
              <w:right w:val="nil"/>
            </w:tcBorders>
          </w:tcPr>
          <w:p w:rsidR="00B13C4C" w:rsidRPr="00193C3B" w:rsidRDefault="00B13C4C" w:rsidP="00193C3B">
            <w:pPr>
              <w:rPr>
                <w:sz w:val="20"/>
                <w:szCs w:val="20"/>
              </w:rPr>
            </w:pPr>
            <w:r w:rsidRPr="00193C3B">
              <w:rPr>
                <w:sz w:val="20"/>
                <w:szCs w:val="20"/>
              </w:rPr>
              <w:t>3.05</w:t>
            </w:r>
            <w:r w:rsidRPr="00193C3B">
              <w:rPr>
                <w:b/>
                <w:sz w:val="20"/>
                <w:szCs w:val="20"/>
                <w:vertAlign w:val="superscript"/>
              </w:rPr>
              <w:t xml:space="preserve"> h</w:t>
            </w:r>
          </w:p>
        </w:tc>
      </w:tr>
      <w:tr w:rsidR="00B13C4C" w:rsidRPr="00193C3B" w:rsidTr="00B779B0">
        <w:tc>
          <w:tcPr>
            <w:tcW w:w="1800" w:type="dxa"/>
            <w:tcBorders>
              <w:top w:val="nil"/>
              <w:left w:val="nil"/>
              <w:bottom w:val="single" w:sz="4" w:space="0" w:color="auto"/>
              <w:right w:val="nil"/>
            </w:tcBorders>
          </w:tcPr>
          <w:p w:rsidR="00B13C4C" w:rsidRPr="00193C3B" w:rsidRDefault="00B13C4C" w:rsidP="00193C3B">
            <w:pPr>
              <w:rPr>
                <w:b/>
                <w:sz w:val="20"/>
                <w:szCs w:val="20"/>
              </w:rPr>
            </w:pPr>
            <w:r w:rsidRPr="00193C3B">
              <w:rPr>
                <w:b/>
                <w:sz w:val="20"/>
                <w:szCs w:val="20"/>
              </w:rPr>
              <w:t>8</w:t>
            </w:r>
            <w:r w:rsidRPr="00193C3B">
              <w:rPr>
                <w:b/>
                <w:sz w:val="20"/>
                <w:szCs w:val="20"/>
                <w:vertAlign w:val="superscript"/>
              </w:rPr>
              <w:t>th</w:t>
            </w:r>
            <w:r w:rsidRPr="00193C3B">
              <w:rPr>
                <w:b/>
                <w:sz w:val="20"/>
                <w:szCs w:val="20"/>
              </w:rPr>
              <w:t xml:space="preserve">        ,,</w:t>
            </w:r>
          </w:p>
        </w:tc>
        <w:tc>
          <w:tcPr>
            <w:tcW w:w="1260" w:type="dxa"/>
            <w:tcBorders>
              <w:top w:val="nil"/>
              <w:left w:val="nil"/>
              <w:bottom w:val="single" w:sz="4" w:space="0" w:color="auto"/>
              <w:right w:val="nil"/>
            </w:tcBorders>
          </w:tcPr>
          <w:p w:rsidR="00B13C4C" w:rsidRPr="00193C3B" w:rsidRDefault="00B13C4C" w:rsidP="00193C3B">
            <w:pPr>
              <w:rPr>
                <w:b/>
                <w:sz w:val="20"/>
                <w:szCs w:val="20"/>
              </w:rPr>
            </w:pPr>
            <w:r w:rsidRPr="00193C3B">
              <w:rPr>
                <w:b/>
                <w:sz w:val="20"/>
                <w:szCs w:val="20"/>
              </w:rPr>
              <w:t xml:space="preserve">Fungi </w:t>
            </w:r>
          </w:p>
        </w:tc>
        <w:tc>
          <w:tcPr>
            <w:tcW w:w="1080" w:type="dxa"/>
            <w:tcBorders>
              <w:top w:val="nil"/>
              <w:left w:val="nil"/>
              <w:bottom w:val="single" w:sz="4" w:space="0" w:color="auto"/>
              <w:right w:val="nil"/>
            </w:tcBorders>
          </w:tcPr>
          <w:p w:rsidR="00B13C4C" w:rsidRPr="00193C3B" w:rsidRDefault="00B13C4C" w:rsidP="00193C3B">
            <w:pPr>
              <w:rPr>
                <w:sz w:val="20"/>
                <w:szCs w:val="20"/>
              </w:rPr>
            </w:pPr>
            <w:r w:rsidRPr="00193C3B">
              <w:rPr>
                <w:sz w:val="20"/>
                <w:szCs w:val="20"/>
              </w:rPr>
              <w:t>Mouldy</w:t>
            </w:r>
          </w:p>
        </w:tc>
        <w:tc>
          <w:tcPr>
            <w:tcW w:w="900" w:type="dxa"/>
            <w:tcBorders>
              <w:top w:val="nil"/>
              <w:left w:val="nil"/>
              <w:bottom w:val="single" w:sz="4" w:space="0" w:color="auto"/>
              <w:right w:val="nil"/>
            </w:tcBorders>
          </w:tcPr>
          <w:p w:rsidR="00B13C4C" w:rsidRPr="00193C3B" w:rsidRDefault="00B13C4C" w:rsidP="00193C3B">
            <w:pPr>
              <w:rPr>
                <w:sz w:val="20"/>
                <w:szCs w:val="20"/>
              </w:rPr>
            </w:pPr>
            <w:r w:rsidRPr="00193C3B">
              <w:rPr>
                <w:sz w:val="20"/>
                <w:szCs w:val="20"/>
              </w:rPr>
              <w:t>4.13</w:t>
            </w:r>
            <w:r w:rsidRPr="00193C3B">
              <w:rPr>
                <w:b/>
                <w:sz w:val="20"/>
                <w:szCs w:val="20"/>
                <w:vertAlign w:val="superscript"/>
              </w:rPr>
              <w:t xml:space="preserve"> a</w:t>
            </w:r>
          </w:p>
        </w:tc>
        <w:tc>
          <w:tcPr>
            <w:tcW w:w="900" w:type="dxa"/>
            <w:tcBorders>
              <w:top w:val="nil"/>
              <w:left w:val="nil"/>
              <w:bottom w:val="single" w:sz="4" w:space="0" w:color="auto"/>
              <w:right w:val="nil"/>
            </w:tcBorders>
          </w:tcPr>
          <w:p w:rsidR="00B13C4C" w:rsidRPr="00193C3B" w:rsidRDefault="00B13C4C" w:rsidP="00193C3B">
            <w:pPr>
              <w:rPr>
                <w:sz w:val="20"/>
                <w:szCs w:val="20"/>
              </w:rPr>
            </w:pPr>
            <w:r w:rsidRPr="00193C3B">
              <w:rPr>
                <w:sz w:val="20"/>
                <w:szCs w:val="20"/>
              </w:rPr>
              <w:t>4.05</w:t>
            </w:r>
            <w:r w:rsidRPr="00193C3B">
              <w:rPr>
                <w:b/>
                <w:sz w:val="20"/>
                <w:szCs w:val="20"/>
                <w:vertAlign w:val="superscript"/>
              </w:rPr>
              <w:t xml:space="preserve"> ab</w:t>
            </w:r>
          </w:p>
        </w:tc>
        <w:tc>
          <w:tcPr>
            <w:tcW w:w="900" w:type="dxa"/>
            <w:tcBorders>
              <w:top w:val="nil"/>
              <w:left w:val="nil"/>
              <w:bottom w:val="single" w:sz="4" w:space="0" w:color="auto"/>
              <w:right w:val="nil"/>
            </w:tcBorders>
          </w:tcPr>
          <w:p w:rsidR="00B13C4C" w:rsidRPr="00193C3B" w:rsidRDefault="00B13C4C" w:rsidP="00193C3B">
            <w:pPr>
              <w:rPr>
                <w:sz w:val="20"/>
                <w:szCs w:val="20"/>
              </w:rPr>
            </w:pPr>
            <w:r w:rsidRPr="00193C3B">
              <w:rPr>
                <w:sz w:val="20"/>
                <w:szCs w:val="20"/>
              </w:rPr>
              <w:t>3.91</w:t>
            </w:r>
            <w:r w:rsidRPr="00193C3B">
              <w:rPr>
                <w:b/>
                <w:sz w:val="20"/>
                <w:szCs w:val="20"/>
                <w:vertAlign w:val="superscript"/>
              </w:rPr>
              <w:t xml:space="preserve"> bc</w:t>
            </w:r>
          </w:p>
        </w:tc>
        <w:tc>
          <w:tcPr>
            <w:tcW w:w="900" w:type="dxa"/>
            <w:tcBorders>
              <w:top w:val="nil"/>
              <w:left w:val="nil"/>
              <w:bottom w:val="single" w:sz="4" w:space="0" w:color="auto"/>
              <w:right w:val="nil"/>
            </w:tcBorders>
          </w:tcPr>
          <w:p w:rsidR="00B13C4C" w:rsidRPr="00193C3B" w:rsidRDefault="00B13C4C" w:rsidP="00193C3B">
            <w:pPr>
              <w:rPr>
                <w:sz w:val="20"/>
                <w:szCs w:val="20"/>
              </w:rPr>
            </w:pPr>
            <w:r w:rsidRPr="00193C3B">
              <w:rPr>
                <w:sz w:val="20"/>
                <w:szCs w:val="20"/>
              </w:rPr>
              <w:t>3.80</w:t>
            </w:r>
            <w:r w:rsidRPr="00193C3B">
              <w:rPr>
                <w:b/>
                <w:sz w:val="20"/>
                <w:szCs w:val="20"/>
                <w:vertAlign w:val="superscript"/>
              </w:rPr>
              <w:t xml:space="preserve"> c</w:t>
            </w:r>
          </w:p>
        </w:tc>
        <w:tc>
          <w:tcPr>
            <w:tcW w:w="900" w:type="dxa"/>
            <w:tcBorders>
              <w:top w:val="nil"/>
              <w:left w:val="nil"/>
              <w:bottom w:val="single" w:sz="4" w:space="0" w:color="auto"/>
              <w:right w:val="nil"/>
            </w:tcBorders>
          </w:tcPr>
          <w:p w:rsidR="00B13C4C" w:rsidRPr="00193C3B" w:rsidRDefault="00B13C4C" w:rsidP="00193C3B">
            <w:pPr>
              <w:rPr>
                <w:sz w:val="20"/>
                <w:szCs w:val="20"/>
              </w:rPr>
            </w:pPr>
            <w:r w:rsidRPr="00193C3B">
              <w:rPr>
                <w:sz w:val="20"/>
                <w:szCs w:val="20"/>
              </w:rPr>
              <w:t>3.62</w:t>
            </w:r>
            <w:r w:rsidRPr="00193C3B">
              <w:rPr>
                <w:b/>
                <w:sz w:val="20"/>
                <w:szCs w:val="20"/>
                <w:vertAlign w:val="superscript"/>
              </w:rPr>
              <w:t xml:space="preserve"> d</w:t>
            </w:r>
          </w:p>
        </w:tc>
      </w:tr>
    </w:tbl>
    <w:p w:rsidR="00B13C4C" w:rsidRPr="00193C3B" w:rsidRDefault="00B13C4C" w:rsidP="00193C3B">
      <w:pPr>
        <w:rPr>
          <w:sz w:val="20"/>
          <w:szCs w:val="20"/>
        </w:rPr>
      </w:pPr>
      <w:r w:rsidRPr="00193C3B">
        <w:rPr>
          <w:sz w:val="20"/>
          <w:szCs w:val="20"/>
        </w:rPr>
        <w:t xml:space="preserve">  Means in the same rows with different superscript are significantly different (p &lt; 0.05).</w:t>
      </w:r>
    </w:p>
    <w:p w:rsidR="00B779B0" w:rsidRDefault="00B779B0" w:rsidP="00193C3B">
      <w:pPr>
        <w:rPr>
          <w:b/>
          <w:sz w:val="20"/>
          <w:szCs w:val="20"/>
        </w:rPr>
      </w:pPr>
    </w:p>
    <w:p w:rsidR="00B779B0" w:rsidRDefault="00B779B0" w:rsidP="00193C3B">
      <w:pPr>
        <w:rPr>
          <w:b/>
          <w:sz w:val="20"/>
          <w:szCs w:val="20"/>
        </w:rPr>
      </w:pPr>
    </w:p>
    <w:p w:rsidR="00B13C4C" w:rsidRPr="00193C3B" w:rsidRDefault="00B13C4C" w:rsidP="00193C3B">
      <w:pPr>
        <w:rPr>
          <w:b/>
          <w:sz w:val="20"/>
          <w:szCs w:val="20"/>
        </w:rPr>
      </w:pPr>
      <w:r w:rsidRPr="00193C3B">
        <w:rPr>
          <w:b/>
          <w:sz w:val="20"/>
          <w:szCs w:val="20"/>
        </w:rPr>
        <w:t>BACTERIAL ISOLATES</w:t>
      </w:r>
    </w:p>
    <w:p w:rsidR="004A0C1B" w:rsidRDefault="004A0C1B" w:rsidP="00193C3B">
      <w:pPr>
        <w:ind w:firstLine="720"/>
        <w:rPr>
          <w:sz w:val="20"/>
          <w:szCs w:val="20"/>
        </w:rPr>
        <w:sectPr w:rsidR="004A0C1B" w:rsidSect="004A0C1B">
          <w:type w:val="continuous"/>
          <w:pgSz w:w="12240" w:h="15840"/>
          <w:pgMar w:top="1440" w:right="1800" w:bottom="1440" w:left="1800" w:header="720" w:footer="720" w:gutter="0"/>
          <w:cols w:space="720"/>
          <w:titlePg/>
          <w:docGrid w:linePitch="360"/>
        </w:sectPr>
      </w:pPr>
    </w:p>
    <w:p w:rsidR="00B13C4C" w:rsidRPr="004A0C1B" w:rsidRDefault="00B13C4C" w:rsidP="00193C3B">
      <w:pPr>
        <w:ind w:firstLine="720"/>
        <w:rPr>
          <w:sz w:val="20"/>
          <w:szCs w:val="20"/>
        </w:rPr>
      </w:pPr>
      <w:r w:rsidRPr="004A0C1B">
        <w:rPr>
          <w:sz w:val="20"/>
          <w:szCs w:val="20"/>
        </w:rPr>
        <w:lastRenderedPageBreak/>
        <w:t xml:space="preserve">All treated smoked sample were negative for </w:t>
      </w:r>
      <w:r w:rsidRPr="004A0C1B">
        <w:rPr>
          <w:i/>
          <w:sz w:val="20"/>
          <w:szCs w:val="20"/>
        </w:rPr>
        <w:t>E. coli and Streptococcus sp</w:t>
      </w:r>
    </w:p>
    <w:p w:rsidR="00B13C4C" w:rsidRPr="004A0C1B" w:rsidRDefault="00B13C4C" w:rsidP="00193C3B">
      <w:pPr>
        <w:autoSpaceDE w:val="0"/>
        <w:autoSpaceDN w:val="0"/>
        <w:adjustRightInd w:val="0"/>
        <w:jc w:val="both"/>
        <w:rPr>
          <w:i/>
          <w:iCs/>
          <w:sz w:val="20"/>
          <w:szCs w:val="20"/>
        </w:rPr>
      </w:pPr>
      <w:r w:rsidRPr="004A0C1B">
        <w:rPr>
          <w:sz w:val="20"/>
          <w:szCs w:val="20"/>
        </w:rPr>
        <w:t xml:space="preserve">The control and the fresh fish treated samples showed the following bacteria flora </w:t>
      </w:r>
      <w:r w:rsidRPr="004A0C1B">
        <w:rPr>
          <w:i/>
          <w:sz w:val="20"/>
          <w:szCs w:val="20"/>
        </w:rPr>
        <w:t>B</w:t>
      </w:r>
      <w:r w:rsidRPr="004A0C1B">
        <w:rPr>
          <w:i/>
          <w:iCs/>
          <w:sz w:val="20"/>
          <w:szCs w:val="20"/>
        </w:rPr>
        <w:t xml:space="preserve">acillus coagulans, B. cereus, Klebsiella ozanae, Proteus vulgaris, Escherichia coli, Staphylococcus aureus, and Streptococcus sp, </w:t>
      </w:r>
      <w:r w:rsidRPr="004A0C1B">
        <w:rPr>
          <w:iCs/>
          <w:sz w:val="20"/>
          <w:szCs w:val="20"/>
        </w:rPr>
        <w:t>while the fungi isolated include</w:t>
      </w:r>
      <w:r w:rsidRPr="004A0C1B">
        <w:rPr>
          <w:i/>
          <w:iCs/>
          <w:sz w:val="20"/>
          <w:szCs w:val="20"/>
        </w:rPr>
        <w:t xml:space="preserve"> Penicillium verrucosum, Aspergillus niger, A. candidus,  A. flavus and A. nidulan  </w:t>
      </w:r>
      <w:r w:rsidRPr="004A0C1B">
        <w:rPr>
          <w:iCs/>
          <w:sz w:val="20"/>
          <w:szCs w:val="20"/>
        </w:rPr>
        <w:t xml:space="preserve">while the smoked untreated catfish sample (control) were dominated by the following organisms </w:t>
      </w:r>
      <w:r w:rsidRPr="004A0C1B">
        <w:rPr>
          <w:i/>
          <w:iCs/>
          <w:sz w:val="20"/>
          <w:szCs w:val="20"/>
        </w:rPr>
        <w:t>B. coagulans,</w:t>
      </w:r>
      <w:r w:rsidRPr="004A0C1B">
        <w:rPr>
          <w:iCs/>
          <w:sz w:val="20"/>
          <w:szCs w:val="20"/>
        </w:rPr>
        <w:t xml:space="preserve"> (about 70% of the isolates) while the remaining being </w:t>
      </w:r>
      <w:r w:rsidRPr="004A0C1B">
        <w:rPr>
          <w:i/>
          <w:iCs/>
          <w:sz w:val="20"/>
          <w:szCs w:val="20"/>
        </w:rPr>
        <w:t>S. aureus</w:t>
      </w:r>
      <w:r w:rsidRPr="004A0C1B">
        <w:rPr>
          <w:iCs/>
          <w:sz w:val="20"/>
          <w:szCs w:val="20"/>
        </w:rPr>
        <w:t xml:space="preserve">, and </w:t>
      </w:r>
      <w:r w:rsidRPr="004A0C1B">
        <w:rPr>
          <w:i/>
          <w:iCs/>
          <w:sz w:val="20"/>
          <w:szCs w:val="20"/>
        </w:rPr>
        <w:t>Streptococcus sp</w:t>
      </w:r>
      <w:r w:rsidR="00E221FA" w:rsidRPr="004A0C1B">
        <w:rPr>
          <w:iCs/>
          <w:sz w:val="20"/>
          <w:szCs w:val="20"/>
        </w:rPr>
        <w:t>. Smoked untreated</w:t>
      </w:r>
      <w:r w:rsidRPr="004A0C1B">
        <w:rPr>
          <w:iCs/>
          <w:sz w:val="20"/>
          <w:szCs w:val="20"/>
        </w:rPr>
        <w:t xml:space="preserve"> sample also showed bacteria load above except that </w:t>
      </w:r>
      <w:r w:rsidRPr="004A0C1B">
        <w:rPr>
          <w:i/>
          <w:iCs/>
          <w:sz w:val="20"/>
          <w:szCs w:val="20"/>
        </w:rPr>
        <w:t>Streptococcus sp</w:t>
      </w:r>
      <w:r w:rsidRPr="004A0C1B">
        <w:rPr>
          <w:iCs/>
          <w:sz w:val="20"/>
          <w:szCs w:val="20"/>
        </w:rPr>
        <w:t xml:space="preserve"> was not isolated in the sample. The treated sample showed the microbial load in the following pattern; </w:t>
      </w:r>
      <w:r w:rsidRPr="004A0C1B">
        <w:rPr>
          <w:sz w:val="20"/>
          <w:szCs w:val="20"/>
        </w:rPr>
        <w:t xml:space="preserve">5% and 10% Sodium chloride (salt) contains the following isolates </w:t>
      </w:r>
      <w:r w:rsidRPr="004A0C1B">
        <w:rPr>
          <w:i/>
          <w:sz w:val="20"/>
          <w:szCs w:val="20"/>
        </w:rPr>
        <w:t xml:space="preserve">B. coagulans, S. aureus, K.  ozanae, </w:t>
      </w:r>
      <w:r w:rsidRPr="004A0C1B">
        <w:rPr>
          <w:i/>
          <w:iCs/>
          <w:sz w:val="20"/>
          <w:szCs w:val="20"/>
        </w:rPr>
        <w:t xml:space="preserve">A. candidus, Sporendonema epizoum, and P. verrucosum </w:t>
      </w:r>
      <w:r w:rsidRPr="004A0C1B">
        <w:rPr>
          <w:iCs/>
          <w:sz w:val="20"/>
          <w:szCs w:val="20"/>
        </w:rPr>
        <w:t>while 15%</w:t>
      </w:r>
      <w:r w:rsidRPr="004A0C1B">
        <w:rPr>
          <w:i/>
          <w:iCs/>
          <w:sz w:val="20"/>
          <w:szCs w:val="20"/>
        </w:rPr>
        <w:t xml:space="preserve"> have the isolates </w:t>
      </w:r>
      <w:r w:rsidRPr="004A0C1B">
        <w:rPr>
          <w:iCs/>
          <w:sz w:val="20"/>
          <w:szCs w:val="20"/>
        </w:rPr>
        <w:t>of</w:t>
      </w:r>
      <w:r w:rsidRPr="004A0C1B">
        <w:rPr>
          <w:i/>
          <w:iCs/>
          <w:sz w:val="20"/>
          <w:szCs w:val="20"/>
        </w:rPr>
        <w:t xml:space="preserve"> </w:t>
      </w:r>
      <w:r w:rsidRPr="004A0C1B">
        <w:rPr>
          <w:iCs/>
          <w:sz w:val="20"/>
          <w:szCs w:val="20"/>
        </w:rPr>
        <w:t>5 and 10%</w:t>
      </w:r>
      <w:r w:rsidRPr="004A0C1B">
        <w:rPr>
          <w:i/>
          <w:iCs/>
          <w:sz w:val="20"/>
          <w:szCs w:val="20"/>
        </w:rPr>
        <w:t xml:space="preserve"> above except A. candidus </w:t>
      </w:r>
      <w:r w:rsidRPr="004A0C1B">
        <w:rPr>
          <w:iCs/>
          <w:sz w:val="20"/>
          <w:szCs w:val="20"/>
        </w:rPr>
        <w:t xml:space="preserve">while 20-25% salt treated sample have </w:t>
      </w:r>
      <w:r w:rsidRPr="004A0C1B">
        <w:rPr>
          <w:i/>
          <w:sz w:val="20"/>
          <w:szCs w:val="20"/>
        </w:rPr>
        <w:t xml:space="preserve">B. coagulans, K.  ozanae and </w:t>
      </w:r>
      <w:r w:rsidRPr="004A0C1B">
        <w:rPr>
          <w:i/>
          <w:iCs/>
          <w:sz w:val="20"/>
          <w:szCs w:val="20"/>
        </w:rPr>
        <w:t xml:space="preserve">S.  epizoum. </w:t>
      </w:r>
    </w:p>
    <w:p w:rsidR="004A0C1B" w:rsidRDefault="004A0C1B" w:rsidP="00193C3B">
      <w:pPr>
        <w:autoSpaceDE w:val="0"/>
        <w:autoSpaceDN w:val="0"/>
        <w:adjustRightInd w:val="0"/>
        <w:jc w:val="both"/>
        <w:rPr>
          <w:b/>
          <w:bCs/>
          <w:sz w:val="20"/>
          <w:szCs w:val="20"/>
        </w:rPr>
      </w:pPr>
    </w:p>
    <w:p w:rsidR="00B13C4C" w:rsidRPr="00193C3B" w:rsidRDefault="00B13C4C" w:rsidP="00193C3B">
      <w:pPr>
        <w:autoSpaceDE w:val="0"/>
        <w:autoSpaceDN w:val="0"/>
        <w:adjustRightInd w:val="0"/>
        <w:jc w:val="both"/>
        <w:rPr>
          <w:b/>
          <w:bCs/>
          <w:sz w:val="20"/>
          <w:szCs w:val="20"/>
        </w:rPr>
      </w:pPr>
      <w:r w:rsidRPr="00193C3B">
        <w:rPr>
          <w:b/>
          <w:bCs/>
          <w:sz w:val="20"/>
          <w:szCs w:val="20"/>
        </w:rPr>
        <w:t>Proximate Analysis</w:t>
      </w:r>
    </w:p>
    <w:p w:rsidR="00B13C4C" w:rsidRPr="00193C3B" w:rsidRDefault="00B13C4C" w:rsidP="00193C3B">
      <w:pPr>
        <w:autoSpaceDE w:val="0"/>
        <w:autoSpaceDN w:val="0"/>
        <w:adjustRightInd w:val="0"/>
        <w:ind w:firstLine="720"/>
        <w:jc w:val="both"/>
        <w:rPr>
          <w:sz w:val="20"/>
          <w:szCs w:val="20"/>
        </w:rPr>
      </w:pPr>
      <w:r w:rsidRPr="00193C3B">
        <w:rPr>
          <w:sz w:val="20"/>
          <w:szCs w:val="20"/>
        </w:rPr>
        <w:t>The</w:t>
      </w:r>
      <w:r w:rsidR="00E221FA" w:rsidRPr="00193C3B">
        <w:rPr>
          <w:sz w:val="20"/>
          <w:szCs w:val="20"/>
        </w:rPr>
        <w:t xml:space="preserve"> proximate analysis of raw and s</w:t>
      </w:r>
      <w:r w:rsidRPr="00193C3B">
        <w:rPr>
          <w:sz w:val="20"/>
          <w:szCs w:val="20"/>
        </w:rPr>
        <w:t xml:space="preserve">moked </w:t>
      </w:r>
      <w:r w:rsidR="00E221FA" w:rsidRPr="00193C3B">
        <w:rPr>
          <w:sz w:val="20"/>
          <w:szCs w:val="20"/>
        </w:rPr>
        <w:t>samples</w:t>
      </w:r>
      <w:r w:rsidR="00665F42" w:rsidRPr="00193C3B">
        <w:rPr>
          <w:sz w:val="20"/>
          <w:szCs w:val="20"/>
        </w:rPr>
        <w:t xml:space="preserve"> </w:t>
      </w:r>
      <w:r w:rsidR="00E221FA" w:rsidRPr="00193C3B">
        <w:rPr>
          <w:sz w:val="20"/>
          <w:szCs w:val="20"/>
        </w:rPr>
        <w:t>are presented in Figure 1-4</w:t>
      </w:r>
      <w:r w:rsidRPr="00193C3B">
        <w:rPr>
          <w:sz w:val="20"/>
          <w:szCs w:val="20"/>
        </w:rPr>
        <w:t>. There were no significant (p</w:t>
      </w:r>
      <w:r w:rsidRPr="00193C3B">
        <w:rPr>
          <w:rFonts w:ascii="Calibri" w:hAnsi="Calibri" w:cs="Calibri"/>
          <w:sz w:val="20"/>
          <w:szCs w:val="20"/>
        </w:rPr>
        <w:t>0.05) differen</w:t>
      </w:r>
      <w:r w:rsidR="00E221FA" w:rsidRPr="00193C3B">
        <w:rPr>
          <w:sz w:val="20"/>
          <w:szCs w:val="20"/>
        </w:rPr>
        <w:t>ces in Protein</w:t>
      </w:r>
      <w:r w:rsidRPr="00193C3B">
        <w:rPr>
          <w:sz w:val="20"/>
          <w:szCs w:val="20"/>
        </w:rPr>
        <w:t xml:space="preserve"> </w:t>
      </w:r>
      <w:r w:rsidR="00E221FA" w:rsidRPr="00193C3B">
        <w:rPr>
          <w:sz w:val="20"/>
          <w:szCs w:val="20"/>
        </w:rPr>
        <w:t>(</w:t>
      </w:r>
      <w:r w:rsidRPr="00193C3B">
        <w:rPr>
          <w:sz w:val="20"/>
          <w:szCs w:val="20"/>
        </w:rPr>
        <w:t xml:space="preserve">17.8 - 18.6%), Fat </w:t>
      </w:r>
      <w:r w:rsidR="00E221FA" w:rsidRPr="00193C3B">
        <w:rPr>
          <w:sz w:val="20"/>
          <w:szCs w:val="20"/>
        </w:rPr>
        <w:t>(</w:t>
      </w:r>
      <w:r w:rsidRPr="00193C3B">
        <w:rPr>
          <w:sz w:val="20"/>
          <w:szCs w:val="20"/>
        </w:rPr>
        <w:t>3.9 – 4.30%), and Mois</w:t>
      </w:r>
      <w:r w:rsidR="00E221FA" w:rsidRPr="00193C3B">
        <w:rPr>
          <w:sz w:val="20"/>
          <w:szCs w:val="20"/>
        </w:rPr>
        <w:t>ture contents (</w:t>
      </w:r>
      <w:r w:rsidRPr="00193C3B">
        <w:rPr>
          <w:sz w:val="20"/>
          <w:szCs w:val="20"/>
        </w:rPr>
        <w:t xml:space="preserve">78.2 - 79.4%) of fresh </w:t>
      </w:r>
      <w:r w:rsidR="00E221FA" w:rsidRPr="00193C3B">
        <w:rPr>
          <w:sz w:val="20"/>
          <w:szCs w:val="20"/>
        </w:rPr>
        <w:t xml:space="preserve">samples </w:t>
      </w:r>
      <w:r w:rsidRPr="00193C3B">
        <w:rPr>
          <w:sz w:val="20"/>
          <w:szCs w:val="20"/>
        </w:rPr>
        <w:t xml:space="preserve">respectively subjected to different treatments. The moisture content of the fish </w:t>
      </w:r>
      <w:r w:rsidRPr="00193C3B">
        <w:rPr>
          <w:sz w:val="20"/>
          <w:szCs w:val="20"/>
        </w:rPr>
        <w:lastRenderedPageBreak/>
        <w:t xml:space="preserve">samples decreased sharply after the smoking. This decrease was due to loss of water during smoking (Asiedu et al., 1991). The fat content of raw fish samples increased significantly due to loss of moisture and an increase in the dry matter content per unit of weight following sample dehydration. There was an inverse relationship between the moisture and protein content in the smoked samples. </w:t>
      </w:r>
      <w:r w:rsidR="00712ACC" w:rsidRPr="00193C3B">
        <w:rPr>
          <w:sz w:val="20"/>
          <w:szCs w:val="20"/>
        </w:rPr>
        <w:t>There was increase in the protein contents till the 4</w:t>
      </w:r>
      <w:r w:rsidR="00712ACC" w:rsidRPr="00193C3B">
        <w:rPr>
          <w:sz w:val="20"/>
          <w:szCs w:val="20"/>
          <w:vertAlign w:val="superscript"/>
        </w:rPr>
        <w:t>th</w:t>
      </w:r>
      <w:r w:rsidR="00712ACC" w:rsidRPr="00193C3B">
        <w:rPr>
          <w:sz w:val="20"/>
          <w:szCs w:val="20"/>
        </w:rPr>
        <w:t xml:space="preserve"> week and later began to decline throughout the storage period. </w:t>
      </w:r>
      <w:r w:rsidRPr="00193C3B">
        <w:rPr>
          <w:sz w:val="20"/>
          <w:szCs w:val="20"/>
        </w:rPr>
        <w:t>The initial increase in protein content in smoked fish till the 4</w:t>
      </w:r>
      <w:r w:rsidRPr="00193C3B">
        <w:rPr>
          <w:sz w:val="20"/>
          <w:szCs w:val="20"/>
          <w:vertAlign w:val="superscript"/>
        </w:rPr>
        <w:t>th</w:t>
      </w:r>
      <w:r w:rsidRPr="00193C3B">
        <w:rPr>
          <w:sz w:val="20"/>
          <w:szCs w:val="20"/>
        </w:rPr>
        <w:t xml:space="preserve"> week may be due an increase in the dry matter content per unit of weight following sample dehydration during smoking and reduction in the moisture contents during the early part of the storage before autolysis becomes pronounced. However, this result shows that storage time causes a decrease in the protein content of smoked catfish which agreed with earlier work of Ufodike and Obureke (1989) where there was decrease in crude protein of preserved </w:t>
      </w:r>
      <w:r w:rsidRPr="00193C3B">
        <w:rPr>
          <w:i/>
          <w:sz w:val="20"/>
          <w:szCs w:val="20"/>
        </w:rPr>
        <w:t>Oreochromis niloticus.</w:t>
      </w:r>
      <w:r w:rsidRPr="00193C3B">
        <w:rPr>
          <w:sz w:val="20"/>
          <w:szCs w:val="20"/>
        </w:rPr>
        <w:t xml:space="preserve"> These workers attributed the decrease to hydrolysis of protein during the process of autolysis in the fish muscle. However, the treated samples show some corresponding higher value of protein more than the control especially as the concentration of the preservatives increases from 5-25%. This increase may be due to the effects of the salt preservatives effects which slow down autolysis in the fish muscles and consequently slow down the protein break down.</w:t>
      </w:r>
    </w:p>
    <w:p w:rsidR="004A0C1B" w:rsidRDefault="004A0C1B" w:rsidP="00193C3B">
      <w:pPr>
        <w:autoSpaceDE w:val="0"/>
        <w:autoSpaceDN w:val="0"/>
        <w:adjustRightInd w:val="0"/>
        <w:jc w:val="both"/>
        <w:rPr>
          <w:sz w:val="20"/>
          <w:szCs w:val="20"/>
        </w:rPr>
        <w:sectPr w:rsidR="004A0C1B" w:rsidSect="004A0C1B">
          <w:type w:val="continuous"/>
          <w:pgSz w:w="12240" w:h="15840"/>
          <w:pgMar w:top="1440" w:right="1800" w:bottom="1440" w:left="1800" w:header="720" w:footer="720" w:gutter="0"/>
          <w:cols w:num="2" w:space="720"/>
          <w:titlePg/>
          <w:docGrid w:linePitch="360"/>
        </w:sectPr>
      </w:pPr>
    </w:p>
    <w:p w:rsidR="00B13C4C" w:rsidRPr="00193C3B" w:rsidRDefault="00522643" w:rsidP="00193C3B">
      <w:pPr>
        <w:autoSpaceDE w:val="0"/>
        <w:autoSpaceDN w:val="0"/>
        <w:adjustRightInd w:val="0"/>
        <w:jc w:val="both"/>
        <w:rPr>
          <w:sz w:val="20"/>
          <w:szCs w:val="20"/>
        </w:rPr>
      </w:pPr>
      <w:r w:rsidRPr="00193C3B">
        <w:rPr>
          <w:noProof/>
          <w:sz w:val="20"/>
          <w:szCs w:val="20"/>
        </w:rPr>
        <w:lastRenderedPageBreak/>
        <w:drawing>
          <wp:inline distT="0" distB="0" distL="0" distR="0">
            <wp:extent cx="4829175" cy="2724150"/>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2643" w:rsidRPr="00193C3B" w:rsidRDefault="00522643" w:rsidP="00193C3B">
      <w:pPr>
        <w:autoSpaceDE w:val="0"/>
        <w:autoSpaceDN w:val="0"/>
        <w:adjustRightInd w:val="0"/>
        <w:jc w:val="both"/>
        <w:rPr>
          <w:sz w:val="20"/>
          <w:szCs w:val="20"/>
        </w:rPr>
      </w:pPr>
      <w:r w:rsidRPr="00193C3B">
        <w:rPr>
          <w:noProof/>
          <w:sz w:val="20"/>
          <w:szCs w:val="20"/>
        </w:rPr>
        <w:lastRenderedPageBreak/>
        <w:drawing>
          <wp:inline distT="0" distB="0" distL="0" distR="0">
            <wp:extent cx="4667250" cy="2695575"/>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13C4C" w:rsidRPr="00193C3B" w:rsidRDefault="00B13C4C" w:rsidP="00193C3B">
      <w:pPr>
        <w:autoSpaceDE w:val="0"/>
        <w:autoSpaceDN w:val="0"/>
        <w:adjustRightInd w:val="0"/>
        <w:jc w:val="both"/>
        <w:rPr>
          <w:b/>
          <w:sz w:val="20"/>
          <w:szCs w:val="20"/>
        </w:rPr>
      </w:pPr>
      <w:r w:rsidRPr="00193C3B">
        <w:rPr>
          <w:b/>
          <w:sz w:val="20"/>
          <w:szCs w:val="20"/>
        </w:rPr>
        <w:t>Note, in x-axis 1= Day 1, 2= 2</w:t>
      </w:r>
      <w:r w:rsidRPr="00193C3B">
        <w:rPr>
          <w:b/>
          <w:sz w:val="20"/>
          <w:szCs w:val="20"/>
          <w:vertAlign w:val="superscript"/>
        </w:rPr>
        <w:t>n d</w:t>
      </w:r>
      <w:r w:rsidRPr="00193C3B">
        <w:rPr>
          <w:b/>
          <w:sz w:val="20"/>
          <w:szCs w:val="20"/>
        </w:rPr>
        <w:t xml:space="preserve"> Wk, 3 = 4</w:t>
      </w:r>
      <w:r w:rsidRPr="00193C3B">
        <w:rPr>
          <w:b/>
          <w:sz w:val="20"/>
          <w:szCs w:val="20"/>
          <w:vertAlign w:val="superscript"/>
        </w:rPr>
        <w:t>th</w:t>
      </w:r>
      <w:r w:rsidRPr="00193C3B">
        <w:rPr>
          <w:b/>
          <w:sz w:val="20"/>
          <w:szCs w:val="20"/>
        </w:rPr>
        <w:t xml:space="preserve"> Wk, 4= 6</w:t>
      </w:r>
      <w:r w:rsidRPr="00193C3B">
        <w:rPr>
          <w:b/>
          <w:sz w:val="20"/>
          <w:szCs w:val="20"/>
          <w:vertAlign w:val="superscript"/>
        </w:rPr>
        <w:t>th</w:t>
      </w:r>
      <w:r w:rsidRPr="00193C3B">
        <w:rPr>
          <w:b/>
          <w:sz w:val="20"/>
          <w:szCs w:val="20"/>
        </w:rPr>
        <w:t xml:space="preserve"> Wk and 5= 8</w:t>
      </w:r>
      <w:r w:rsidRPr="00193C3B">
        <w:rPr>
          <w:b/>
          <w:sz w:val="20"/>
          <w:szCs w:val="20"/>
          <w:vertAlign w:val="superscript"/>
        </w:rPr>
        <w:t>th</w:t>
      </w:r>
      <w:r w:rsidRPr="00193C3B">
        <w:rPr>
          <w:b/>
          <w:sz w:val="20"/>
          <w:szCs w:val="20"/>
        </w:rPr>
        <w:t xml:space="preserve"> Wk</w:t>
      </w:r>
    </w:p>
    <w:p w:rsidR="00522643" w:rsidRPr="00193C3B" w:rsidRDefault="00522643" w:rsidP="00193C3B">
      <w:pPr>
        <w:autoSpaceDE w:val="0"/>
        <w:autoSpaceDN w:val="0"/>
        <w:adjustRightInd w:val="0"/>
        <w:jc w:val="both"/>
        <w:rPr>
          <w:b/>
          <w:sz w:val="20"/>
          <w:szCs w:val="20"/>
        </w:rPr>
      </w:pPr>
      <w:r w:rsidRPr="00193C3B">
        <w:rPr>
          <w:b/>
          <w:bCs/>
          <w:noProof/>
          <w:sz w:val="20"/>
          <w:szCs w:val="20"/>
        </w:rPr>
        <w:drawing>
          <wp:inline distT="0" distB="0" distL="0" distR="0">
            <wp:extent cx="4667250" cy="2695575"/>
            <wp:effectExtent l="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3C4C" w:rsidRPr="00193C3B" w:rsidRDefault="00B13C4C" w:rsidP="00193C3B">
      <w:pPr>
        <w:autoSpaceDE w:val="0"/>
        <w:autoSpaceDN w:val="0"/>
        <w:adjustRightInd w:val="0"/>
        <w:jc w:val="both"/>
        <w:rPr>
          <w:b/>
          <w:sz w:val="20"/>
          <w:szCs w:val="20"/>
        </w:rPr>
      </w:pPr>
      <w:r w:rsidRPr="00193C3B">
        <w:rPr>
          <w:b/>
          <w:sz w:val="20"/>
          <w:szCs w:val="20"/>
        </w:rPr>
        <w:t>Note, in x-axis 1= Day 1, 2= 2</w:t>
      </w:r>
      <w:r w:rsidRPr="00193C3B">
        <w:rPr>
          <w:b/>
          <w:sz w:val="20"/>
          <w:szCs w:val="20"/>
          <w:vertAlign w:val="superscript"/>
        </w:rPr>
        <w:t>n d</w:t>
      </w:r>
      <w:r w:rsidRPr="00193C3B">
        <w:rPr>
          <w:b/>
          <w:sz w:val="20"/>
          <w:szCs w:val="20"/>
        </w:rPr>
        <w:t xml:space="preserve"> Wk, 3 = 4</w:t>
      </w:r>
      <w:r w:rsidRPr="00193C3B">
        <w:rPr>
          <w:b/>
          <w:sz w:val="20"/>
          <w:szCs w:val="20"/>
          <w:vertAlign w:val="superscript"/>
        </w:rPr>
        <w:t>th</w:t>
      </w:r>
      <w:r w:rsidRPr="00193C3B">
        <w:rPr>
          <w:b/>
          <w:sz w:val="20"/>
          <w:szCs w:val="20"/>
        </w:rPr>
        <w:t xml:space="preserve"> Wk, 4= 6</w:t>
      </w:r>
      <w:r w:rsidRPr="00193C3B">
        <w:rPr>
          <w:b/>
          <w:sz w:val="20"/>
          <w:szCs w:val="20"/>
          <w:vertAlign w:val="superscript"/>
        </w:rPr>
        <w:t>th</w:t>
      </w:r>
      <w:r w:rsidRPr="00193C3B">
        <w:rPr>
          <w:b/>
          <w:sz w:val="20"/>
          <w:szCs w:val="20"/>
        </w:rPr>
        <w:t xml:space="preserve"> Wk and 5= 8</w:t>
      </w:r>
      <w:r w:rsidRPr="00193C3B">
        <w:rPr>
          <w:b/>
          <w:sz w:val="20"/>
          <w:szCs w:val="20"/>
          <w:vertAlign w:val="superscript"/>
        </w:rPr>
        <w:t>th</w:t>
      </w:r>
      <w:r w:rsidRPr="00193C3B">
        <w:rPr>
          <w:b/>
          <w:sz w:val="20"/>
          <w:szCs w:val="20"/>
        </w:rPr>
        <w:t xml:space="preserve"> Wk</w:t>
      </w:r>
    </w:p>
    <w:p w:rsidR="00522643" w:rsidRPr="00193C3B" w:rsidRDefault="00522643" w:rsidP="00193C3B">
      <w:pPr>
        <w:autoSpaceDE w:val="0"/>
        <w:autoSpaceDN w:val="0"/>
        <w:adjustRightInd w:val="0"/>
        <w:jc w:val="both"/>
        <w:rPr>
          <w:b/>
          <w:sz w:val="20"/>
          <w:szCs w:val="20"/>
        </w:rPr>
      </w:pPr>
      <w:r w:rsidRPr="00193C3B">
        <w:rPr>
          <w:b/>
          <w:noProof/>
          <w:sz w:val="20"/>
          <w:szCs w:val="20"/>
        </w:rPr>
        <w:lastRenderedPageBreak/>
        <w:drawing>
          <wp:inline distT="0" distB="0" distL="0" distR="0">
            <wp:extent cx="4667250" cy="2695575"/>
            <wp:effectExtent l="0" t="0" r="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2643" w:rsidRPr="00193C3B" w:rsidRDefault="00522643" w:rsidP="00193C3B">
      <w:pPr>
        <w:autoSpaceDE w:val="0"/>
        <w:autoSpaceDN w:val="0"/>
        <w:adjustRightInd w:val="0"/>
        <w:jc w:val="both"/>
        <w:rPr>
          <w:b/>
          <w:sz w:val="20"/>
          <w:szCs w:val="20"/>
        </w:rPr>
      </w:pPr>
      <w:r w:rsidRPr="00193C3B">
        <w:rPr>
          <w:b/>
          <w:sz w:val="20"/>
          <w:szCs w:val="20"/>
        </w:rPr>
        <w:t>Note, in x-axis 1= Day 1, 2= 2</w:t>
      </w:r>
      <w:r w:rsidRPr="00193C3B">
        <w:rPr>
          <w:b/>
          <w:sz w:val="20"/>
          <w:szCs w:val="20"/>
          <w:vertAlign w:val="superscript"/>
        </w:rPr>
        <w:t>n d</w:t>
      </w:r>
      <w:r w:rsidRPr="00193C3B">
        <w:rPr>
          <w:b/>
          <w:sz w:val="20"/>
          <w:szCs w:val="20"/>
        </w:rPr>
        <w:t xml:space="preserve"> Wk, 3 = 4</w:t>
      </w:r>
      <w:r w:rsidRPr="00193C3B">
        <w:rPr>
          <w:b/>
          <w:sz w:val="20"/>
          <w:szCs w:val="20"/>
          <w:vertAlign w:val="superscript"/>
        </w:rPr>
        <w:t>th</w:t>
      </w:r>
      <w:r w:rsidRPr="00193C3B">
        <w:rPr>
          <w:b/>
          <w:sz w:val="20"/>
          <w:szCs w:val="20"/>
        </w:rPr>
        <w:t xml:space="preserve"> Wk, 4= 6</w:t>
      </w:r>
      <w:r w:rsidRPr="00193C3B">
        <w:rPr>
          <w:b/>
          <w:sz w:val="20"/>
          <w:szCs w:val="20"/>
          <w:vertAlign w:val="superscript"/>
        </w:rPr>
        <w:t>th</w:t>
      </w:r>
      <w:r w:rsidRPr="00193C3B">
        <w:rPr>
          <w:b/>
          <w:sz w:val="20"/>
          <w:szCs w:val="20"/>
        </w:rPr>
        <w:t xml:space="preserve"> Wk and 5= 8</w:t>
      </w:r>
      <w:r w:rsidRPr="00193C3B">
        <w:rPr>
          <w:b/>
          <w:sz w:val="20"/>
          <w:szCs w:val="20"/>
          <w:vertAlign w:val="superscript"/>
        </w:rPr>
        <w:t>th</w:t>
      </w:r>
      <w:r w:rsidRPr="00193C3B">
        <w:rPr>
          <w:b/>
          <w:sz w:val="20"/>
          <w:szCs w:val="20"/>
        </w:rPr>
        <w:t xml:space="preserve"> Wk</w:t>
      </w:r>
    </w:p>
    <w:p w:rsidR="00B13C4C" w:rsidRPr="00193C3B" w:rsidRDefault="00B13C4C" w:rsidP="00193C3B">
      <w:pPr>
        <w:autoSpaceDE w:val="0"/>
        <w:autoSpaceDN w:val="0"/>
        <w:adjustRightInd w:val="0"/>
        <w:jc w:val="both"/>
        <w:rPr>
          <w:b/>
          <w:sz w:val="20"/>
          <w:szCs w:val="20"/>
        </w:rPr>
      </w:pPr>
    </w:p>
    <w:p w:rsidR="004A0C1B" w:rsidRDefault="004A0C1B" w:rsidP="00193C3B">
      <w:pPr>
        <w:autoSpaceDE w:val="0"/>
        <w:autoSpaceDN w:val="0"/>
        <w:adjustRightInd w:val="0"/>
        <w:jc w:val="both"/>
        <w:rPr>
          <w:b/>
          <w:bCs/>
          <w:sz w:val="20"/>
          <w:szCs w:val="20"/>
        </w:rPr>
        <w:sectPr w:rsidR="004A0C1B" w:rsidSect="004A0C1B">
          <w:type w:val="continuous"/>
          <w:pgSz w:w="12240" w:h="15840"/>
          <w:pgMar w:top="1440" w:right="1800" w:bottom="1440" w:left="1800" w:header="720" w:footer="720" w:gutter="0"/>
          <w:cols w:space="720"/>
          <w:titlePg/>
          <w:docGrid w:linePitch="360"/>
        </w:sectPr>
      </w:pPr>
    </w:p>
    <w:p w:rsidR="00B13C4C" w:rsidRPr="00193C3B" w:rsidRDefault="00B13C4C" w:rsidP="00193C3B">
      <w:pPr>
        <w:autoSpaceDE w:val="0"/>
        <w:autoSpaceDN w:val="0"/>
        <w:adjustRightInd w:val="0"/>
        <w:jc w:val="both"/>
        <w:rPr>
          <w:b/>
          <w:bCs/>
          <w:sz w:val="20"/>
          <w:szCs w:val="20"/>
        </w:rPr>
      </w:pPr>
      <w:r w:rsidRPr="00193C3B">
        <w:rPr>
          <w:b/>
          <w:bCs/>
          <w:sz w:val="20"/>
          <w:szCs w:val="20"/>
        </w:rPr>
        <w:lastRenderedPageBreak/>
        <w:t>ORGANOLEPTIC ASSESSMENT</w:t>
      </w:r>
    </w:p>
    <w:p w:rsidR="00B13C4C" w:rsidRPr="00193C3B" w:rsidRDefault="00B13C4C" w:rsidP="00193C3B">
      <w:pPr>
        <w:jc w:val="both"/>
        <w:rPr>
          <w:bCs/>
          <w:sz w:val="20"/>
          <w:szCs w:val="20"/>
        </w:rPr>
      </w:pPr>
      <w:r w:rsidRPr="00193C3B">
        <w:rPr>
          <w:sz w:val="20"/>
          <w:szCs w:val="20"/>
        </w:rPr>
        <w:t>The quality of the smoked fish (both treated and untreated) was evaluated immediately after smoking and after storage for 8</w:t>
      </w:r>
      <w:r w:rsidRPr="00193C3B">
        <w:rPr>
          <w:sz w:val="20"/>
          <w:szCs w:val="20"/>
          <w:vertAlign w:val="superscript"/>
        </w:rPr>
        <w:t>th</w:t>
      </w:r>
      <w:r w:rsidRPr="00193C3B">
        <w:rPr>
          <w:sz w:val="20"/>
          <w:szCs w:val="20"/>
        </w:rPr>
        <w:t xml:space="preserve"> week on taste, flavour, texture, appearance and overall acceptability. The fish flesh overall score was given to both untreated (control) and the one of various treatment using a hedonic scale of 1- 5 fish scoring less than 2 being regarded as unacceptable. </w:t>
      </w:r>
      <w:r w:rsidR="00FE479F" w:rsidRPr="00193C3B">
        <w:rPr>
          <w:bCs/>
          <w:sz w:val="20"/>
          <w:szCs w:val="20"/>
        </w:rPr>
        <w:t>Table 2</w:t>
      </w:r>
      <w:r w:rsidRPr="00193C3B">
        <w:rPr>
          <w:bCs/>
          <w:sz w:val="20"/>
          <w:szCs w:val="20"/>
        </w:rPr>
        <w:t xml:space="preserve"> summarizes the taste panel results.  From the result, the </w:t>
      </w:r>
      <w:r w:rsidR="00FE479F" w:rsidRPr="00193C3B">
        <w:rPr>
          <w:bCs/>
          <w:sz w:val="20"/>
          <w:szCs w:val="20"/>
        </w:rPr>
        <w:t xml:space="preserve">trend of scores, for </w:t>
      </w:r>
      <w:r w:rsidR="00FE479F" w:rsidRPr="00193C3B">
        <w:rPr>
          <w:bCs/>
          <w:sz w:val="20"/>
          <w:szCs w:val="20"/>
        </w:rPr>
        <w:lastRenderedPageBreak/>
        <w:t>the overall acceptability of freshly smoked catfish was</w:t>
      </w:r>
      <w:r w:rsidRPr="00193C3B">
        <w:rPr>
          <w:bCs/>
          <w:sz w:val="20"/>
          <w:szCs w:val="20"/>
        </w:rPr>
        <w:t xml:space="preserve"> scored as follows: 5 &gt; C &gt; 10% &gt; 15% &gt; 20 % &gt; 25% while on the 8</w:t>
      </w:r>
      <w:r w:rsidRPr="00193C3B">
        <w:rPr>
          <w:bCs/>
          <w:sz w:val="20"/>
          <w:szCs w:val="20"/>
          <w:vertAlign w:val="superscript"/>
        </w:rPr>
        <w:t>th</w:t>
      </w:r>
      <w:r w:rsidRPr="00193C3B">
        <w:rPr>
          <w:bCs/>
          <w:sz w:val="20"/>
          <w:szCs w:val="20"/>
        </w:rPr>
        <w:t xml:space="preserve"> week the trend is 5% &gt; 10% &gt; 15%&gt; 20 % = 25% while the control were not tasted since it was covered with mould indicated by the asterisk (**).</w:t>
      </w:r>
    </w:p>
    <w:p w:rsidR="00B13C4C" w:rsidRPr="00193C3B" w:rsidRDefault="00B13C4C" w:rsidP="00193C3B">
      <w:pPr>
        <w:jc w:val="both"/>
        <w:rPr>
          <w:b/>
          <w:sz w:val="20"/>
          <w:szCs w:val="20"/>
        </w:rPr>
      </w:pPr>
      <w:r w:rsidRPr="00193C3B">
        <w:rPr>
          <w:bCs/>
          <w:sz w:val="20"/>
          <w:szCs w:val="20"/>
        </w:rPr>
        <w:t>N.B. The panelist were made of people with no formal training in fish assessment representing the ordinary consumers outside that needs no training before deciding the acceptability of fish in the markets.</w:t>
      </w:r>
    </w:p>
    <w:p w:rsidR="004A0C1B" w:rsidRDefault="004A0C1B" w:rsidP="00193C3B">
      <w:pPr>
        <w:rPr>
          <w:b/>
          <w:sz w:val="20"/>
          <w:szCs w:val="20"/>
        </w:rPr>
        <w:sectPr w:rsidR="004A0C1B" w:rsidSect="004A0C1B">
          <w:type w:val="continuous"/>
          <w:pgSz w:w="12240" w:h="15840"/>
          <w:pgMar w:top="1440" w:right="1800" w:bottom="1440" w:left="1800" w:header="720" w:footer="720" w:gutter="0"/>
          <w:cols w:num="2" w:space="720"/>
          <w:titlePg/>
          <w:docGrid w:linePitch="360"/>
        </w:sectPr>
      </w:pPr>
    </w:p>
    <w:p w:rsidR="00B13C4C" w:rsidRDefault="00B13C4C" w:rsidP="00193C3B">
      <w:pPr>
        <w:rPr>
          <w:b/>
          <w:sz w:val="20"/>
          <w:szCs w:val="20"/>
        </w:rPr>
      </w:pPr>
    </w:p>
    <w:p w:rsidR="00B13C4C" w:rsidRPr="00193C3B" w:rsidRDefault="00FE479F" w:rsidP="00193C3B">
      <w:pPr>
        <w:rPr>
          <w:b/>
          <w:sz w:val="20"/>
          <w:szCs w:val="20"/>
        </w:rPr>
      </w:pPr>
      <w:r w:rsidRPr="00193C3B">
        <w:rPr>
          <w:b/>
          <w:sz w:val="20"/>
          <w:szCs w:val="20"/>
        </w:rPr>
        <w:t>TABLE 2</w:t>
      </w:r>
      <w:r w:rsidR="00B13C4C" w:rsidRPr="00193C3B">
        <w:rPr>
          <w:b/>
          <w:sz w:val="20"/>
          <w:szCs w:val="20"/>
        </w:rPr>
        <w:t xml:space="preserve">.  ORGANOLEPTIC ATTRIBUTES OF FRESHLY SMOKED </w:t>
      </w:r>
    </w:p>
    <w:p w:rsidR="00B13C4C" w:rsidRPr="00193C3B" w:rsidRDefault="00B13C4C" w:rsidP="00193C3B">
      <w:pPr>
        <w:rPr>
          <w:b/>
          <w:sz w:val="20"/>
          <w:szCs w:val="20"/>
        </w:rPr>
      </w:pPr>
      <w:r w:rsidRPr="00193C3B">
        <w:rPr>
          <w:b/>
          <w:sz w:val="20"/>
          <w:szCs w:val="20"/>
        </w:rPr>
        <w:t xml:space="preserve">                    AND 8</w:t>
      </w:r>
      <w:r w:rsidRPr="00193C3B">
        <w:rPr>
          <w:b/>
          <w:sz w:val="20"/>
          <w:szCs w:val="20"/>
          <w:vertAlign w:val="superscript"/>
        </w:rPr>
        <w:t>TH</w:t>
      </w:r>
      <w:r w:rsidRPr="00193C3B">
        <w:rPr>
          <w:b/>
          <w:sz w:val="20"/>
          <w:szCs w:val="20"/>
        </w:rPr>
        <w:t xml:space="preserve"> WEEK STORED CATFISH TREATED WITH SALT</w:t>
      </w:r>
    </w:p>
    <w:p w:rsidR="00B13C4C" w:rsidRPr="00193C3B" w:rsidRDefault="00B13C4C" w:rsidP="00193C3B">
      <w:pPr>
        <w:rPr>
          <w:sz w:val="20"/>
          <w:szCs w:val="20"/>
        </w:rPr>
      </w:pPr>
    </w:p>
    <w:tbl>
      <w:tblPr>
        <w:tblStyle w:val="TableGrid"/>
        <w:tblW w:w="8868" w:type="dxa"/>
        <w:tblLayout w:type="fixed"/>
        <w:tblLook w:val="01E0"/>
      </w:tblPr>
      <w:tblGrid>
        <w:gridCol w:w="3168"/>
        <w:gridCol w:w="1080"/>
        <w:gridCol w:w="1080"/>
        <w:gridCol w:w="1080"/>
        <w:gridCol w:w="1080"/>
        <w:gridCol w:w="1380"/>
      </w:tblGrid>
      <w:tr w:rsidR="00B13C4C" w:rsidRPr="00193C3B" w:rsidTr="00B779B0">
        <w:tc>
          <w:tcPr>
            <w:tcW w:w="3168" w:type="dxa"/>
            <w:tcBorders>
              <w:top w:val="single" w:sz="4" w:space="0" w:color="auto"/>
              <w:left w:val="nil"/>
              <w:bottom w:val="single" w:sz="4" w:space="0" w:color="auto"/>
              <w:right w:val="nil"/>
            </w:tcBorders>
          </w:tcPr>
          <w:p w:rsidR="00B13C4C" w:rsidRPr="00193C3B" w:rsidRDefault="00B13C4C" w:rsidP="00193C3B">
            <w:pPr>
              <w:rPr>
                <w:b/>
                <w:sz w:val="20"/>
                <w:szCs w:val="20"/>
              </w:rPr>
            </w:pPr>
            <w:r w:rsidRPr="00193C3B">
              <w:rPr>
                <w:b/>
                <w:sz w:val="20"/>
                <w:szCs w:val="20"/>
              </w:rPr>
              <w:t xml:space="preserve"> Treatment</w:t>
            </w:r>
          </w:p>
        </w:tc>
        <w:tc>
          <w:tcPr>
            <w:tcW w:w="1080" w:type="dxa"/>
            <w:tcBorders>
              <w:top w:val="single" w:sz="4" w:space="0" w:color="auto"/>
              <w:left w:val="nil"/>
              <w:bottom w:val="single" w:sz="4" w:space="0" w:color="auto"/>
              <w:right w:val="nil"/>
            </w:tcBorders>
          </w:tcPr>
          <w:p w:rsidR="00B13C4C" w:rsidRPr="00193C3B" w:rsidRDefault="00B13C4C" w:rsidP="00193C3B">
            <w:pPr>
              <w:rPr>
                <w:b/>
                <w:sz w:val="20"/>
                <w:szCs w:val="20"/>
              </w:rPr>
            </w:pPr>
            <w:r w:rsidRPr="00193C3B">
              <w:rPr>
                <w:b/>
                <w:sz w:val="20"/>
                <w:szCs w:val="20"/>
              </w:rPr>
              <w:t>Taste</w:t>
            </w:r>
          </w:p>
        </w:tc>
        <w:tc>
          <w:tcPr>
            <w:tcW w:w="1080" w:type="dxa"/>
            <w:tcBorders>
              <w:top w:val="single" w:sz="4" w:space="0" w:color="auto"/>
              <w:left w:val="nil"/>
              <w:bottom w:val="single" w:sz="4" w:space="0" w:color="auto"/>
              <w:right w:val="nil"/>
            </w:tcBorders>
          </w:tcPr>
          <w:p w:rsidR="00B13C4C" w:rsidRPr="00193C3B" w:rsidRDefault="00B13C4C" w:rsidP="00193C3B">
            <w:pPr>
              <w:rPr>
                <w:b/>
                <w:sz w:val="20"/>
                <w:szCs w:val="20"/>
              </w:rPr>
            </w:pPr>
            <w:r w:rsidRPr="00193C3B">
              <w:rPr>
                <w:b/>
                <w:sz w:val="20"/>
                <w:szCs w:val="20"/>
              </w:rPr>
              <w:t>Flavour</w:t>
            </w:r>
          </w:p>
        </w:tc>
        <w:tc>
          <w:tcPr>
            <w:tcW w:w="1080" w:type="dxa"/>
            <w:tcBorders>
              <w:top w:val="single" w:sz="4" w:space="0" w:color="auto"/>
              <w:left w:val="nil"/>
              <w:bottom w:val="single" w:sz="4" w:space="0" w:color="auto"/>
              <w:right w:val="nil"/>
            </w:tcBorders>
          </w:tcPr>
          <w:p w:rsidR="00B13C4C" w:rsidRPr="00193C3B" w:rsidRDefault="00B13C4C" w:rsidP="00193C3B">
            <w:pPr>
              <w:rPr>
                <w:b/>
                <w:sz w:val="20"/>
                <w:szCs w:val="20"/>
              </w:rPr>
            </w:pPr>
            <w:r w:rsidRPr="00193C3B">
              <w:rPr>
                <w:b/>
                <w:sz w:val="20"/>
                <w:szCs w:val="20"/>
              </w:rPr>
              <w:t>Texture</w:t>
            </w:r>
          </w:p>
        </w:tc>
        <w:tc>
          <w:tcPr>
            <w:tcW w:w="1080" w:type="dxa"/>
            <w:tcBorders>
              <w:top w:val="single" w:sz="4" w:space="0" w:color="auto"/>
              <w:left w:val="nil"/>
              <w:bottom w:val="single" w:sz="4" w:space="0" w:color="auto"/>
              <w:right w:val="nil"/>
            </w:tcBorders>
          </w:tcPr>
          <w:p w:rsidR="00B13C4C" w:rsidRPr="00193C3B" w:rsidRDefault="00B13C4C" w:rsidP="00193C3B">
            <w:pPr>
              <w:rPr>
                <w:b/>
                <w:sz w:val="20"/>
                <w:szCs w:val="20"/>
              </w:rPr>
            </w:pPr>
            <w:r w:rsidRPr="00193C3B">
              <w:rPr>
                <w:b/>
                <w:sz w:val="20"/>
                <w:szCs w:val="20"/>
              </w:rPr>
              <w:t>Appearance</w:t>
            </w:r>
          </w:p>
        </w:tc>
        <w:tc>
          <w:tcPr>
            <w:tcW w:w="1380" w:type="dxa"/>
            <w:tcBorders>
              <w:top w:val="single" w:sz="4" w:space="0" w:color="auto"/>
              <w:left w:val="nil"/>
              <w:bottom w:val="single" w:sz="4" w:space="0" w:color="auto"/>
              <w:right w:val="nil"/>
            </w:tcBorders>
          </w:tcPr>
          <w:p w:rsidR="00B13C4C" w:rsidRPr="00193C3B" w:rsidRDefault="00B13C4C" w:rsidP="00193C3B">
            <w:pPr>
              <w:rPr>
                <w:b/>
                <w:sz w:val="20"/>
                <w:szCs w:val="20"/>
              </w:rPr>
            </w:pPr>
            <w:r w:rsidRPr="00193C3B">
              <w:rPr>
                <w:b/>
                <w:sz w:val="20"/>
                <w:szCs w:val="20"/>
              </w:rPr>
              <w:t>Overall-acceptability</w:t>
            </w:r>
          </w:p>
        </w:tc>
      </w:tr>
      <w:tr w:rsidR="00B13C4C" w:rsidRPr="00193C3B" w:rsidTr="00B779B0">
        <w:tc>
          <w:tcPr>
            <w:tcW w:w="3168" w:type="dxa"/>
            <w:tcBorders>
              <w:top w:val="single" w:sz="4" w:space="0" w:color="auto"/>
              <w:left w:val="nil"/>
              <w:bottom w:val="nil"/>
              <w:right w:val="nil"/>
            </w:tcBorders>
          </w:tcPr>
          <w:p w:rsidR="00B13C4C" w:rsidRPr="00193C3B" w:rsidRDefault="00B13C4C" w:rsidP="00193C3B">
            <w:pPr>
              <w:rPr>
                <w:b/>
                <w:sz w:val="20"/>
                <w:szCs w:val="20"/>
              </w:rPr>
            </w:pPr>
            <w:r w:rsidRPr="00193C3B">
              <w:rPr>
                <w:b/>
                <w:sz w:val="20"/>
                <w:szCs w:val="20"/>
              </w:rPr>
              <w:t>CONTROL</w:t>
            </w:r>
          </w:p>
        </w:tc>
        <w:tc>
          <w:tcPr>
            <w:tcW w:w="1080" w:type="dxa"/>
            <w:tcBorders>
              <w:top w:val="single" w:sz="4" w:space="0" w:color="auto"/>
              <w:left w:val="nil"/>
              <w:bottom w:val="nil"/>
              <w:right w:val="nil"/>
            </w:tcBorders>
          </w:tcPr>
          <w:p w:rsidR="00B13C4C" w:rsidRPr="00193C3B" w:rsidRDefault="00B13C4C" w:rsidP="00193C3B">
            <w:pPr>
              <w:rPr>
                <w:b/>
                <w:sz w:val="20"/>
                <w:szCs w:val="20"/>
              </w:rPr>
            </w:pPr>
            <w:r w:rsidRPr="00193C3B">
              <w:rPr>
                <w:b/>
                <w:sz w:val="20"/>
                <w:szCs w:val="20"/>
              </w:rPr>
              <w:t>4.6</w:t>
            </w:r>
          </w:p>
        </w:tc>
        <w:tc>
          <w:tcPr>
            <w:tcW w:w="1080" w:type="dxa"/>
            <w:tcBorders>
              <w:top w:val="single" w:sz="4" w:space="0" w:color="auto"/>
              <w:left w:val="nil"/>
              <w:bottom w:val="nil"/>
              <w:right w:val="nil"/>
            </w:tcBorders>
          </w:tcPr>
          <w:p w:rsidR="00B13C4C" w:rsidRPr="00193C3B" w:rsidRDefault="00B13C4C" w:rsidP="00193C3B">
            <w:pPr>
              <w:rPr>
                <w:b/>
                <w:sz w:val="20"/>
                <w:szCs w:val="20"/>
              </w:rPr>
            </w:pPr>
            <w:r w:rsidRPr="00193C3B">
              <w:rPr>
                <w:b/>
                <w:sz w:val="20"/>
                <w:szCs w:val="20"/>
              </w:rPr>
              <w:t>4.3</w:t>
            </w:r>
          </w:p>
        </w:tc>
        <w:tc>
          <w:tcPr>
            <w:tcW w:w="1080" w:type="dxa"/>
            <w:tcBorders>
              <w:top w:val="single" w:sz="4" w:space="0" w:color="auto"/>
              <w:left w:val="nil"/>
              <w:bottom w:val="nil"/>
              <w:right w:val="nil"/>
            </w:tcBorders>
          </w:tcPr>
          <w:p w:rsidR="00B13C4C" w:rsidRPr="00193C3B" w:rsidRDefault="00B13C4C" w:rsidP="00193C3B">
            <w:pPr>
              <w:rPr>
                <w:b/>
                <w:sz w:val="20"/>
                <w:szCs w:val="20"/>
              </w:rPr>
            </w:pPr>
            <w:r w:rsidRPr="00193C3B">
              <w:rPr>
                <w:b/>
                <w:sz w:val="20"/>
                <w:szCs w:val="20"/>
              </w:rPr>
              <w:t>4.6</w:t>
            </w:r>
          </w:p>
        </w:tc>
        <w:tc>
          <w:tcPr>
            <w:tcW w:w="1080" w:type="dxa"/>
            <w:tcBorders>
              <w:top w:val="single" w:sz="4" w:space="0" w:color="auto"/>
              <w:left w:val="nil"/>
              <w:bottom w:val="nil"/>
              <w:right w:val="nil"/>
            </w:tcBorders>
          </w:tcPr>
          <w:p w:rsidR="00B13C4C" w:rsidRPr="00193C3B" w:rsidRDefault="00B13C4C" w:rsidP="00193C3B">
            <w:pPr>
              <w:rPr>
                <w:b/>
                <w:sz w:val="20"/>
                <w:szCs w:val="20"/>
              </w:rPr>
            </w:pPr>
            <w:r w:rsidRPr="00193C3B">
              <w:rPr>
                <w:b/>
                <w:sz w:val="20"/>
                <w:szCs w:val="20"/>
              </w:rPr>
              <w:t>4.7</w:t>
            </w:r>
          </w:p>
        </w:tc>
        <w:tc>
          <w:tcPr>
            <w:tcW w:w="1380" w:type="dxa"/>
            <w:tcBorders>
              <w:top w:val="single" w:sz="4" w:space="0" w:color="auto"/>
              <w:left w:val="nil"/>
              <w:bottom w:val="nil"/>
              <w:right w:val="nil"/>
            </w:tcBorders>
          </w:tcPr>
          <w:p w:rsidR="00B13C4C" w:rsidRPr="00193C3B" w:rsidRDefault="00B13C4C" w:rsidP="00193C3B">
            <w:pPr>
              <w:rPr>
                <w:b/>
                <w:sz w:val="20"/>
                <w:szCs w:val="20"/>
              </w:rPr>
            </w:pPr>
            <w:r w:rsidRPr="00193C3B">
              <w:rPr>
                <w:b/>
                <w:sz w:val="20"/>
                <w:szCs w:val="20"/>
              </w:rPr>
              <w:t>4.6</w:t>
            </w:r>
          </w:p>
        </w:tc>
      </w:tr>
      <w:tr w:rsidR="00B13C4C" w:rsidRPr="00193C3B" w:rsidTr="00B779B0">
        <w:tc>
          <w:tcPr>
            <w:tcW w:w="3168" w:type="dxa"/>
            <w:tcBorders>
              <w:top w:val="nil"/>
              <w:left w:val="nil"/>
              <w:bottom w:val="nil"/>
              <w:right w:val="nil"/>
            </w:tcBorders>
          </w:tcPr>
          <w:p w:rsidR="00B13C4C" w:rsidRPr="00193C3B" w:rsidRDefault="00B13C4C" w:rsidP="00193C3B">
            <w:pPr>
              <w:rPr>
                <w:b/>
                <w:sz w:val="20"/>
                <w:szCs w:val="20"/>
              </w:rPr>
            </w:pPr>
            <w:r w:rsidRPr="00193C3B">
              <w:rPr>
                <w:b/>
                <w:sz w:val="20"/>
                <w:szCs w:val="20"/>
              </w:rPr>
              <w:t>FRESHLY SMOKED -  5 %</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5.0</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4.9</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4.9</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5.0</w:t>
            </w:r>
          </w:p>
        </w:tc>
        <w:tc>
          <w:tcPr>
            <w:tcW w:w="1380" w:type="dxa"/>
            <w:tcBorders>
              <w:top w:val="nil"/>
              <w:left w:val="nil"/>
              <w:bottom w:val="nil"/>
              <w:right w:val="nil"/>
            </w:tcBorders>
          </w:tcPr>
          <w:p w:rsidR="00B13C4C" w:rsidRPr="00193C3B" w:rsidRDefault="00B13C4C" w:rsidP="00193C3B">
            <w:pPr>
              <w:rPr>
                <w:sz w:val="20"/>
                <w:szCs w:val="20"/>
              </w:rPr>
            </w:pPr>
            <w:r w:rsidRPr="00193C3B">
              <w:rPr>
                <w:sz w:val="20"/>
                <w:szCs w:val="20"/>
              </w:rPr>
              <w:t>5.0</w:t>
            </w:r>
          </w:p>
        </w:tc>
      </w:tr>
      <w:tr w:rsidR="00B13C4C" w:rsidRPr="00193C3B" w:rsidTr="00B779B0">
        <w:tc>
          <w:tcPr>
            <w:tcW w:w="3168"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                                        10 %</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2.9</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3.4</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3.6</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3.7</w:t>
            </w:r>
          </w:p>
        </w:tc>
        <w:tc>
          <w:tcPr>
            <w:tcW w:w="1380" w:type="dxa"/>
            <w:tcBorders>
              <w:top w:val="nil"/>
              <w:left w:val="nil"/>
              <w:bottom w:val="nil"/>
              <w:right w:val="nil"/>
            </w:tcBorders>
          </w:tcPr>
          <w:p w:rsidR="00B13C4C" w:rsidRPr="00193C3B" w:rsidRDefault="00B13C4C" w:rsidP="00193C3B">
            <w:pPr>
              <w:rPr>
                <w:sz w:val="20"/>
                <w:szCs w:val="20"/>
              </w:rPr>
            </w:pPr>
            <w:r w:rsidRPr="00193C3B">
              <w:rPr>
                <w:sz w:val="20"/>
                <w:szCs w:val="20"/>
              </w:rPr>
              <w:t>4.0</w:t>
            </w:r>
          </w:p>
        </w:tc>
      </w:tr>
      <w:tr w:rsidR="00B13C4C" w:rsidRPr="00193C3B" w:rsidTr="00B779B0">
        <w:tc>
          <w:tcPr>
            <w:tcW w:w="3168"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                                        15 %</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2.2</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2.3</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3.0</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2.7</w:t>
            </w:r>
          </w:p>
        </w:tc>
        <w:tc>
          <w:tcPr>
            <w:tcW w:w="1380" w:type="dxa"/>
            <w:tcBorders>
              <w:top w:val="nil"/>
              <w:left w:val="nil"/>
              <w:bottom w:val="nil"/>
              <w:right w:val="nil"/>
            </w:tcBorders>
          </w:tcPr>
          <w:p w:rsidR="00B13C4C" w:rsidRPr="00193C3B" w:rsidRDefault="00B13C4C" w:rsidP="00193C3B">
            <w:pPr>
              <w:rPr>
                <w:sz w:val="20"/>
                <w:szCs w:val="20"/>
              </w:rPr>
            </w:pPr>
            <w:r w:rsidRPr="00193C3B">
              <w:rPr>
                <w:sz w:val="20"/>
                <w:szCs w:val="20"/>
              </w:rPr>
              <w:t>2.4</w:t>
            </w:r>
          </w:p>
        </w:tc>
      </w:tr>
      <w:tr w:rsidR="00B13C4C" w:rsidRPr="00193C3B" w:rsidTr="00B779B0">
        <w:tc>
          <w:tcPr>
            <w:tcW w:w="3168"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                                        20 %</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1.9</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1.9</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1.8</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1.7</w:t>
            </w:r>
          </w:p>
        </w:tc>
        <w:tc>
          <w:tcPr>
            <w:tcW w:w="1380" w:type="dxa"/>
            <w:tcBorders>
              <w:top w:val="nil"/>
              <w:left w:val="nil"/>
              <w:bottom w:val="nil"/>
              <w:right w:val="nil"/>
            </w:tcBorders>
          </w:tcPr>
          <w:p w:rsidR="00B13C4C" w:rsidRPr="00193C3B" w:rsidRDefault="00B13C4C" w:rsidP="00193C3B">
            <w:pPr>
              <w:rPr>
                <w:sz w:val="20"/>
                <w:szCs w:val="20"/>
              </w:rPr>
            </w:pPr>
            <w:r w:rsidRPr="00193C3B">
              <w:rPr>
                <w:sz w:val="20"/>
                <w:szCs w:val="20"/>
              </w:rPr>
              <w:t>1.9</w:t>
            </w:r>
          </w:p>
        </w:tc>
      </w:tr>
      <w:tr w:rsidR="00B13C4C" w:rsidRPr="00193C3B" w:rsidTr="00B779B0">
        <w:tc>
          <w:tcPr>
            <w:tcW w:w="3168"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                                        25 %</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1.2</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1.3</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1.5</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1.6</w:t>
            </w:r>
          </w:p>
        </w:tc>
        <w:tc>
          <w:tcPr>
            <w:tcW w:w="1380" w:type="dxa"/>
            <w:tcBorders>
              <w:top w:val="nil"/>
              <w:left w:val="nil"/>
              <w:bottom w:val="nil"/>
              <w:right w:val="nil"/>
            </w:tcBorders>
          </w:tcPr>
          <w:p w:rsidR="00B13C4C" w:rsidRPr="00193C3B" w:rsidRDefault="00B13C4C" w:rsidP="00193C3B">
            <w:pPr>
              <w:rPr>
                <w:sz w:val="20"/>
                <w:szCs w:val="20"/>
              </w:rPr>
            </w:pPr>
            <w:r w:rsidRPr="00193C3B">
              <w:rPr>
                <w:sz w:val="20"/>
                <w:szCs w:val="20"/>
              </w:rPr>
              <w:t>1.2</w:t>
            </w:r>
          </w:p>
        </w:tc>
      </w:tr>
      <w:tr w:rsidR="00B13C4C" w:rsidRPr="00193C3B" w:rsidTr="00B779B0">
        <w:tc>
          <w:tcPr>
            <w:tcW w:w="3168" w:type="dxa"/>
            <w:tcBorders>
              <w:top w:val="nil"/>
              <w:left w:val="nil"/>
              <w:bottom w:val="nil"/>
              <w:right w:val="nil"/>
            </w:tcBorders>
          </w:tcPr>
          <w:p w:rsidR="00B13C4C" w:rsidRPr="00193C3B" w:rsidRDefault="00B13C4C" w:rsidP="00193C3B">
            <w:pPr>
              <w:rPr>
                <w:b/>
                <w:sz w:val="20"/>
                <w:szCs w:val="20"/>
              </w:rPr>
            </w:pPr>
          </w:p>
        </w:tc>
        <w:tc>
          <w:tcPr>
            <w:tcW w:w="1080" w:type="dxa"/>
            <w:tcBorders>
              <w:top w:val="nil"/>
              <w:left w:val="nil"/>
              <w:bottom w:val="nil"/>
              <w:right w:val="nil"/>
            </w:tcBorders>
          </w:tcPr>
          <w:p w:rsidR="00B13C4C" w:rsidRPr="00193C3B" w:rsidRDefault="00B13C4C" w:rsidP="00193C3B">
            <w:pPr>
              <w:rPr>
                <w:sz w:val="20"/>
                <w:szCs w:val="20"/>
              </w:rPr>
            </w:pPr>
          </w:p>
        </w:tc>
        <w:tc>
          <w:tcPr>
            <w:tcW w:w="1080" w:type="dxa"/>
            <w:tcBorders>
              <w:top w:val="nil"/>
              <w:left w:val="nil"/>
              <w:bottom w:val="nil"/>
              <w:right w:val="nil"/>
            </w:tcBorders>
          </w:tcPr>
          <w:p w:rsidR="00B13C4C" w:rsidRPr="00193C3B" w:rsidRDefault="00B13C4C" w:rsidP="00193C3B">
            <w:pPr>
              <w:rPr>
                <w:sz w:val="20"/>
                <w:szCs w:val="20"/>
              </w:rPr>
            </w:pPr>
          </w:p>
        </w:tc>
        <w:tc>
          <w:tcPr>
            <w:tcW w:w="1080" w:type="dxa"/>
            <w:tcBorders>
              <w:top w:val="nil"/>
              <w:left w:val="nil"/>
              <w:bottom w:val="nil"/>
              <w:right w:val="nil"/>
            </w:tcBorders>
          </w:tcPr>
          <w:p w:rsidR="00B13C4C" w:rsidRPr="00193C3B" w:rsidRDefault="00B13C4C" w:rsidP="00193C3B">
            <w:pPr>
              <w:rPr>
                <w:sz w:val="20"/>
                <w:szCs w:val="20"/>
              </w:rPr>
            </w:pPr>
          </w:p>
        </w:tc>
        <w:tc>
          <w:tcPr>
            <w:tcW w:w="1080" w:type="dxa"/>
            <w:tcBorders>
              <w:top w:val="nil"/>
              <w:left w:val="nil"/>
              <w:bottom w:val="nil"/>
              <w:right w:val="nil"/>
            </w:tcBorders>
          </w:tcPr>
          <w:p w:rsidR="00B13C4C" w:rsidRPr="00193C3B" w:rsidRDefault="00B13C4C" w:rsidP="00193C3B">
            <w:pPr>
              <w:rPr>
                <w:sz w:val="20"/>
                <w:szCs w:val="20"/>
              </w:rPr>
            </w:pPr>
          </w:p>
        </w:tc>
        <w:tc>
          <w:tcPr>
            <w:tcW w:w="1380" w:type="dxa"/>
            <w:tcBorders>
              <w:top w:val="nil"/>
              <w:left w:val="nil"/>
              <w:bottom w:val="nil"/>
              <w:right w:val="nil"/>
            </w:tcBorders>
          </w:tcPr>
          <w:p w:rsidR="00B13C4C" w:rsidRPr="00193C3B" w:rsidRDefault="00B13C4C" w:rsidP="00193C3B">
            <w:pPr>
              <w:rPr>
                <w:sz w:val="20"/>
                <w:szCs w:val="20"/>
              </w:rPr>
            </w:pPr>
          </w:p>
        </w:tc>
      </w:tr>
      <w:tr w:rsidR="00B13C4C" w:rsidRPr="00193C3B" w:rsidTr="00B779B0">
        <w:tc>
          <w:tcPr>
            <w:tcW w:w="3168" w:type="dxa"/>
            <w:tcBorders>
              <w:top w:val="nil"/>
              <w:left w:val="nil"/>
              <w:bottom w:val="nil"/>
              <w:right w:val="nil"/>
            </w:tcBorders>
          </w:tcPr>
          <w:p w:rsidR="00B13C4C" w:rsidRPr="00193C3B" w:rsidRDefault="00B13C4C" w:rsidP="00193C3B">
            <w:pPr>
              <w:rPr>
                <w:b/>
                <w:sz w:val="20"/>
                <w:szCs w:val="20"/>
              </w:rPr>
            </w:pPr>
            <w:r w:rsidRPr="00193C3B">
              <w:rPr>
                <w:b/>
                <w:sz w:val="20"/>
                <w:szCs w:val="20"/>
              </w:rPr>
              <w:t>CONTROL (8</w:t>
            </w:r>
            <w:r w:rsidRPr="00193C3B">
              <w:rPr>
                <w:b/>
                <w:sz w:val="20"/>
                <w:szCs w:val="20"/>
                <w:vertAlign w:val="superscript"/>
              </w:rPr>
              <w:t>TH</w:t>
            </w:r>
            <w:r w:rsidRPr="00193C3B">
              <w:rPr>
                <w:b/>
                <w:sz w:val="20"/>
                <w:szCs w:val="20"/>
              </w:rPr>
              <w:t xml:space="preserve"> WK)</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 xml:space="preserve">   **</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 xml:space="preserve">  **</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 xml:space="preserve">  **</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 xml:space="preserve">   **</w:t>
            </w:r>
          </w:p>
        </w:tc>
        <w:tc>
          <w:tcPr>
            <w:tcW w:w="1380" w:type="dxa"/>
            <w:tcBorders>
              <w:top w:val="nil"/>
              <w:left w:val="nil"/>
              <w:bottom w:val="nil"/>
              <w:right w:val="nil"/>
            </w:tcBorders>
          </w:tcPr>
          <w:p w:rsidR="00B13C4C" w:rsidRPr="00193C3B" w:rsidRDefault="00B13C4C" w:rsidP="00193C3B">
            <w:pPr>
              <w:rPr>
                <w:sz w:val="20"/>
                <w:szCs w:val="20"/>
              </w:rPr>
            </w:pPr>
            <w:r w:rsidRPr="00193C3B">
              <w:rPr>
                <w:sz w:val="20"/>
                <w:szCs w:val="20"/>
              </w:rPr>
              <w:t xml:space="preserve">  **</w:t>
            </w:r>
          </w:p>
        </w:tc>
      </w:tr>
      <w:tr w:rsidR="00B13C4C" w:rsidRPr="00193C3B" w:rsidTr="00B779B0">
        <w:tc>
          <w:tcPr>
            <w:tcW w:w="3168" w:type="dxa"/>
            <w:tcBorders>
              <w:top w:val="nil"/>
              <w:left w:val="nil"/>
              <w:bottom w:val="nil"/>
              <w:right w:val="nil"/>
            </w:tcBorders>
          </w:tcPr>
          <w:p w:rsidR="00B13C4C" w:rsidRPr="00193C3B" w:rsidRDefault="00B13C4C" w:rsidP="00193C3B">
            <w:pPr>
              <w:rPr>
                <w:b/>
                <w:sz w:val="20"/>
                <w:szCs w:val="20"/>
              </w:rPr>
            </w:pPr>
            <w:r w:rsidRPr="00193C3B">
              <w:rPr>
                <w:b/>
                <w:sz w:val="20"/>
                <w:szCs w:val="20"/>
              </w:rPr>
              <w:t>8</w:t>
            </w:r>
            <w:r w:rsidRPr="00193C3B">
              <w:rPr>
                <w:b/>
                <w:sz w:val="20"/>
                <w:szCs w:val="20"/>
                <w:vertAlign w:val="superscript"/>
              </w:rPr>
              <w:t>TH</w:t>
            </w:r>
            <w:r w:rsidRPr="00193C3B">
              <w:rPr>
                <w:b/>
                <w:sz w:val="20"/>
                <w:szCs w:val="20"/>
              </w:rPr>
              <w:t xml:space="preserve"> WEEK OLD            5%</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4.3</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4.5</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4.1</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4.0</w:t>
            </w:r>
          </w:p>
        </w:tc>
        <w:tc>
          <w:tcPr>
            <w:tcW w:w="1380" w:type="dxa"/>
            <w:tcBorders>
              <w:top w:val="nil"/>
              <w:left w:val="nil"/>
              <w:bottom w:val="nil"/>
              <w:right w:val="nil"/>
            </w:tcBorders>
          </w:tcPr>
          <w:p w:rsidR="00B13C4C" w:rsidRPr="00193C3B" w:rsidRDefault="00B13C4C" w:rsidP="00193C3B">
            <w:pPr>
              <w:rPr>
                <w:sz w:val="20"/>
                <w:szCs w:val="20"/>
              </w:rPr>
            </w:pPr>
            <w:r w:rsidRPr="00193C3B">
              <w:rPr>
                <w:sz w:val="20"/>
                <w:szCs w:val="20"/>
              </w:rPr>
              <w:t>4.4</w:t>
            </w:r>
          </w:p>
        </w:tc>
      </w:tr>
      <w:tr w:rsidR="00B13C4C" w:rsidRPr="00193C3B" w:rsidTr="00B779B0">
        <w:tc>
          <w:tcPr>
            <w:tcW w:w="3168"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                                        10%</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4.0</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3.6</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3.8</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3.8</w:t>
            </w:r>
          </w:p>
        </w:tc>
        <w:tc>
          <w:tcPr>
            <w:tcW w:w="1380" w:type="dxa"/>
            <w:tcBorders>
              <w:top w:val="nil"/>
              <w:left w:val="nil"/>
              <w:bottom w:val="nil"/>
              <w:right w:val="nil"/>
            </w:tcBorders>
          </w:tcPr>
          <w:p w:rsidR="00B13C4C" w:rsidRPr="00193C3B" w:rsidRDefault="00B13C4C" w:rsidP="00193C3B">
            <w:pPr>
              <w:rPr>
                <w:sz w:val="20"/>
                <w:szCs w:val="20"/>
              </w:rPr>
            </w:pPr>
            <w:r w:rsidRPr="00193C3B">
              <w:rPr>
                <w:sz w:val="20"/>
                <w:szCs w:val="20"/>
              </w:rPr>
              <w:t>3.3</w:t>
            </w:r>
          </w:p>
        </w:tc>
      </w:tr>
      <w:tr w:rsidR="00B13C4C" w:rsidRPr="00193C3B" w:rsidTr="00B779B0">
        <w:tc>
          <w:tcPr>
            <w:tcW w:w="3168"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                                        15%</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2.0</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3.0</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2.2</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2.9</w:t>
            </w:r>
          </w:p>
        </w:tc>
        <w:tc>
          <w:tcPr>
            <w:tcW w:w="1380" w:type="dxa"/>
            <w:tcBorders>
              <w:top w:val="nil"/>
              <w:left w:val="nil"/>
              <w:bottom w:val="nil"/>
              <w:right w:val="nil"/>
            </w:tcBorders>
          </w:tcPr>
          <w:p w:rsidR="00B13C4C" w:rsidRPr="00193C3B" w:rsidRDefault="00B13C4C" w:rsidP="00193C3B">
            <w:pPr>
              <w:rPr>
                <w:sz w:val="20"/>
                <w:szCs w:val="20"/>
              </w:rPr>
            </w:pPr>
            <w:r w:rsidRPr="00193C3B">
              <w:rPr>
                <w:sz w:val="20"/>
                <w:szCs w:val="20"/>
              </w:rPr>
              <w:t>2.0</w:t>
            </w:r>
          </w:p>
        </w:tc>
      </w:tr>
      <w:tr w:rsidR="00B13C4C" w:rsidRPr="00193C3B" w:rsidTr="00B779B0">
        <w:tc>
          <w:tcPr>
            <w:tcW w:w="3168" w:type="dxa"/>
            <w:tcBorders>
              <w:top w:val="nil"/>
              <w:left w:val="nil"/>
              <w:bottom w:val="nil"/>
              <w:right w:val="nil"/>
            </w:tcBorders>
          </w:tcPr>
          <w:p w:rsidR="00B13C4C" w:rsidRPr="00193C3B" w:rsidRDefault="00B13C4C" w:rsidP="00193C3B">
            <w:pPr>
              <w:rPr>
                <w:b/>
                <w:sz w:val="20"/>
                <w:szCs w:val="20"/>
              </w:rPr>
            </w:pPr>
            <w:r w:rsidRPr="00193C3B">
              <w:rPr>
                <w:b/>
                <w:sz w:val="20"/>
                <w:szCs w:val="20"/>
              </w:rPr>
              <w:t xml:space="preserve">                                        20%</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1.0</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1.0</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1.0</w:t>
            </w:r>
          </w:p>
        </w:tc>
        <w:tc>
          <w:tcPr>
            <w:tcW w:w="1080" w:type="dxa"/>
            <w:tcBorders>
              <w:top w:val="nil"/>
              <w:left w:val="nil"/>
              <w:bottom w:val="nil"/>
              <w:right w:val="nil"/>
            </w:tcBorders>
          </w:tcPr>
          <w:p w:rsidR="00B13C4C" w:rsidRPr="00193C3B" w:rsidRDefault="00B13C4C" w:rsidP="00193C3B">
            <w:pPr>
              <w:rPr>
                <w:sz w:val="20"/>
                <w:szCs w:val="20"/>
              </w:rPr>
            </w:pPr>
            <w:r w:rsidRPr="00193C3B">
              <w:rPr>
                <w:sz w:val="20"/>
                <w:szCs w:val="20"/>
              </w:rPr>
              <w:t>1.0</w:t>
            </w:r>
          </w:p>
        </w:tc>
        <w:tc>
          <w:tcPr>
            <w:tcW w:w="1380" w:type="dxa"/>
            <w:tcBorders>
              <w:top w:val="nil"/>
              <w:left w:val="nil"/>
              <w:bottom w:val="nil"/>
              <w:right w:val="nil"/>
            </w:tcBorders>
          </w:tcPr>
          <w:p w:rsidR="00B13C4C" w:rsidRPr="00193C3B" w:rsidRDefault="00B13C4C" w:rsidP="00193C3B">
            <w:pPr>
              <w:rPr>
                <w:sz w:val="20"/>
                <w:szCs w:val="20"/>
              </w:rPr>
            </w:pPr>
            <w:r w:rsidRPr="00193C3B">
              <w:rPr>
                <w:sz w:val="20"/>
                <w:szCs w:val="20"/>
              </w:rPr>
              <w:t>1.0</w:t>
            </w:r>
          </w:p>
        </w:tc>
      </w:tr>
      <w:tr w:rsidR="00B13C4C" w:rsidRPr="00193C3B" w:rsidTr="00B779B0">
        <w:tc>
          <w:tcPr>
            <w:tcW w:w="3168" w:type="dxa"/>
            <w:tcBorders>
              <w:top w:val="nil"/>
              <w:left w:val="nil"/>
              <w:bottom w:val="single" w:sz="4" w:space="0" w:color="auto"/>
              <w:right w:val="nil"/>
            </w:tcBorders>
          </w:tcPr>
          <w:p w:rsidR="00B13C4C" w:rsidRPr="00193C3B" w:rsidRDefault="00B13C4C" w:rsidP="00193C3B">
            <w:pPr>
              <w:rPr>
                <w:b/>
                <w:sz w:val="20"/>
                <w:szCs w:val="20"/>
              </w:rPr>
            </w:pPr>
            <w:r w:rsidRPr="00193C3B">
              <w:rPr>
                <w:b/>
                <w:sz w:val="20"/>
                <w:szCs w:val="20"/>
              </w:rPr>
              <w:t xml:space="preserve">                                        25%</w:t>
            </w:r>
          </w:p>
        </w:tc>
        <w:tc>
          <w:tcPr>
            <w:tcW w:w="1080" w:type="dxa"/>
            <w:tcBorders>
              <w:top w:val="nil"/>
              <w:left w:val="nil"/>
              <w:bottom w:val="single" w:sz="4" w:space="0" w:color="auto"/>
              <w:right w:val="nil"/>
            </w:tcBorders>
          </w:tcPr>
          <w:p w:rsidR="00B13C4C" w:rsidRPr="00193C3B" w:rsidRDefault="00B13C4C" w:rsidP="00193C3B">
            <w:pPr>
              <w:rPr>
                <w:sz w:val="20"/>
                <w:szCs w:val="20"/>
              </w:rPr>
            </w:pPr>
            <w:r w:rsidRPr="00193C3B">
              <w:rPr>
                <w:sz w:val="20"/>
                <w:szCs w:val="20"/>
              </w:rPr>
              <w:t>1.0</w:t>
            </w:r>
          </w:p>
        </w:tc>
        <w:tc>
          <w:tcPr>
            <w:tcW w:w="1080" w:type="dxa"/>
            <w:tcBorders>
              <w:top w:val="nil"/>
              <w:left w:val="nil"/>
              <w:bottom w:val="single" w:sz="4" w:space="0" w:color="auto"/>
              <w:right w:val="nil"/>
            </w:tcBorders>
          </w:tcPr>
          <w:p w:rsidR="00B13C4C" w:rsidRPr="00193C3B" w:rsidRDefault="00B13C4C" w:rsidP="00193C3B">
            <w:pPr>
              <w:rPr>
                <w:sz w:val="20"/>
                <w:szCs w:val="20"/>
              </w:rPr>
            </w:pPr>
            <w:r w:rsidRPr="00193C3B">
              <w:rPr>
                <w:sz w:val="20"/>
                <w:szCs w:val="20"/>
              </w:rPr>
              <w:t>1.0</w:t>
            </w:r>
          </w:p>
        </w:tc>
        <w:tc>
          <w:tcPr>
            <w:tcW w:w="1080" w:type="dxa"/>
            <w:tcBorders>
              <w:top w:val="nil"/>
              <w:left w:val="nil"/>
              <w:bottom w:val="single" w:sz="4" w:space="0" w:color="auto"/>
              <w:right w:val="nil"/>
            </w:tcBorders>
          </w:tcPr>
          <w:p w:rsidR="00B13C4C" w:rsidRPr="00193C3B" w:rsidRDefault="00B13C4C" w:rsidP="00193C3B">
            <w:pPr>
              <w:rPr>
                <w:sz w:val="20"/>
                <w:szCs w:val="20"/>
              </w:rPr>
            </w:pPr>
            <w:r w:rsidRPr="00193C3B">
              <w:rPr>
                <w:sz w:val="20"/>
                <w:szCs w:val="20"/>
              </w:rPr>
              <w:t>1.0</w:t>
            </w:r>
          </w:p>
        </w:tc>
        <w:tc>
          <w:tcPr>
            <w:tcW w:w="1080" w:type="dxa"/>
            <w:tcBorders>
              <w:top w:val="nil"/>
              <w:left w:val="nil"/>
              <w:bottom w:val="single" w:sz="4" w:space="0" w:color="auto"/>
              <w:right w:val="nil"/>
            </w:tcBorders>
          </w:tcPr>
          <w:p w:rsidR="00B13C4C" w:rsidRPr="00193C3B" w:rsidRDefault="00B13C4C" w:rsidP="00193C3B">
            <w:pPr>
              <w:rPr>
                <w:sz w:val="20"/>
                <w:szCs w:val="20"/>
              </w:rPr>
            </w:pPr>
            <w:r w:rsidRPr="00193C3B">
              <w:rPr>
                <w:sz w:val="20"/>
                <w:szCs w:val="20"/>
              </w:rPr>
              <w:t>1.0</w:t>
            </w:r>
          </w:p>
        </w:tc>
        <w:tc>
          <w:tcPr>
            <w:tcW w:w="1380" w:type="dxa"/>
            <w:tcBorders>
              <w:top w:val="nil"/>
              <w:left w:val="nil"/>
              <w:bottom w:val="single" w:sz="4" w:space="0" w:color="auto"/>
              <w:right w:val="nil"/>
            </w:tcBorders>
          </w:tcPr>
          <w:p w:rsidR="00B13C4C" w:rsidRPr="00193C3B" w:rsidRDefault="00B13C4C" w:rsidP="00193C3B">
            <w:pPr>
              <w:rPr>
                <w:sz w:val="20"/>
                <w:szCs w:val="20"/>
              </w:rPr>
            </w:pPr>
            <w:r w:rsidRPr="00193C3B">
              <w:rPr>
                <w:sz w:val="20"/>
                <w:szCs w:val="20"/>
              </w:rPr>
              <w:t>1.0</w:t>
            </w:r>
          </w:p>
        </w:tc>
      </w:tr>
    </w:tbl>
    <w:p w:rsidR="00B13C4C" w:rsidRPr="00193C3B" w:rsidRDefault="00B13C4C" w:rsidP="00193C3B">
      <w:pPr>
        <w:rPr>
          <w:b/>
          <w:sz w:val="20"/>
          <w:szCs w:val="20"/>
        </w:rPr>
      </w:pPr>
    </w:p>
    <w:p w:rsidR="00B13C4C" w:rsidRPr="00193C3B" w:rsidRDefault="00B13C4C" w:rsidP="00193C3B">
      <w:pPr>
        <w:jc w:val="both"/>
        <w:rPr>
          <w:sz w:val="20"/>
          <w:szCs w:val="20"/>
        </w:rPr>
      </w:pPr>
    </w:p>
    <w:p w:rsidR="004A0C1B" w:rsidRDefault="004A0C1B" w:rsidP="00193C3B">
      <w:pPr>
        <w:autoSpaceDE w:val="0"/>
        <w:autoSpaceDN w:val="0"/>
        <w:adjustRightInd w:val="0"/>
        <w:jc w:val="both"/>
        <w:rPr>
          <w:b/>
          <w:sz w:val="20"/>
          <w:szCs w:val="20"/>
        </w:rPr>
        <w:sectPr w:rsidR="004A0C1B" w:rsidSect="004A0C1B">
          <w:type w:val="continuous"/>
          <w:pgSz w:w="12240" w:h="15840"/>
          <w:pgMar w:top="1440" w:right="1800" w:bottom="1440" w:left="1800" w:header="720" w:footer="720" w:gutter="0"/>
          <w:cols w:space="720"/>
          <w:titlePg/>
          <w:docGrid w:linePitch="360"/>
        </w:sectPr>
      </w:pPr>
    </w:p>
    <w:p w:rsidR="00B13C4C" w:rsidRPr="00193C3B" w:rsidRDefault="00B13C4C" w:rsidP="00193C3B">
      <w:pPr>
        <w:autoSpaceDE w:val="0"/>
        <w:autoSpaceDN w:val="0"/>
        <w:adjustRightInd w:val="0"/>
        <w:jc w:val="both"/>
        <w:rPr>
          <w:b/>
          <w:sz w:val="20"/>
          <w:szCs w:val="20"/>
        </w:rPr>
      </w:pPr>
      <w:r w:rsidRPr="00193C3B">
        <w:rPr>
          <w:b/>
          <w:sz w:val="20"/>
          <w:szCs w:val="20"/>
        </w:rPr>
        <w:lastRenderedPageBreak/>
        <w:t>CONCLUSION AND RECOMMENDATION</w:t>
      </w:r>
    </w:p>
    <w:p w:rsidR="004A0C1B" w:rsidRPr="004A0C1B" w:rsidRDefault="00B13C4C" w:rsidP="004A0C1B">
      <w:pPr>
        <w:autoSpaceDE w:val="0"/>
        <w:autoSpaceDN w:val="0"/>
        <w:adjustRightInd w:val="0"/>
        <w:ind w:firstLine="720"/>
        <w:jc w:val="both"/>
        <w:rPr>
          <w:sz w:val="20"/>
          <w:szCs w:val="20"/>
        </w:rPr>
        <w:sectPr w:rsidR="004A0C1B" w:rsidRPr="004A0C1B" w:rsidSect="004A0C1B">
          <w:type w:val="continuous"/>
          <w:pgSz w:w="12240" w:h="15840"/>
          <w:pgMar w:top="1440" w:right="1800" w:bottom="1440" w:left="1800" w:header="720" w:footer="720" w:gutter="0"/>
          <w:cols w:num="2" w:space="720"/>
          <w:titlePg/>
          <w:docGrid w:linePitch="360"/>
        </w:sectPr>
      </w:pPr>
      <w:r w:rsidRPr="00193C3B">
        <w:rPr>
          <w:sz w:val="20"/>
          <w:szCs w:val="20"/>
        </w:rPr>
        <w:t xml:space="preserve">Though, 25% concentration of Sodium chloride (Salt) showed the greatest reduction of </w:t>
      </w:r>
      <w:r w:rsidRPr="00193C3B">
        <w:rPr>
          <w:sz w:val="20"/>
          <w:szCs w:val="20"/>
        </w:rPr>
        <w:lastRenderedPageBreak/>
        <w:t xml:space="preserve">TVC, Fungi, and even Staphylococcus population to 0. However, organoleptic study has reveals that the samples treated with 5% and </w:t>
      </w:r>
      <w:r w:rsidRPr="00193C3B">
        <w:rPr>
          <w:sz w:val="20"/>
          <w:szCs w:val="20"/>
        </w:rPr>
        <w:lastRenderedPageBreak/>
        <w:t>10% Salt are preferred by the consumers. On the 8</w:t>
      </w:r>
      <w:r w:rsidRPr="00193C3B">
        <w:rPr>
          <w:sz w:val="20"/>
          <w:szCs w:val="20"/>
          <w:vertAlign w:val="superscript"/>
        </w:rPr>
        <w:t>th</w:t>
      </w:r>
      <w:r w:rsidRPr="00193C3B">
        <w:rPr>
          <w:sz w:val="20"/>
          <w:szCs w:val="20"/>
        </w:rPr>
        <w:t xml:space="preserve"> week 5% preference is on the category of LIKE and above and thus preferred above 10% concentration. This 5% concentration was able keep the fish to ICMSF (1986) standard of good quality till the 6</w:t>
      </w:r>
      <w:r w:rsidRPr="00193C3B">
        <w:rPr>
          <w:sz w:val="20"/>
          <w:szCs w:val="20"/>
          <w:vertAlign w:val="superscript"/>
        </w:rPr>
        <w:t>th</w:t>
      </w:r>
      <w:r w:rsidRPr="00193C3B">
        <w:rPr>
          <w:sz w:val="20"/>
          <w:szCs w:val="20"/>
        </w:rPr>
        <w:t xml:space="preserve"> week by reducing the TVC from 7.35 in the control to 6.07 log CFU/g. It also reduced the colif</w:t>
      </w:r>
      <w:r w:rsidR="00FE479F" w:rsidRPr="00193C3B">
        <w:rPr>
          <w:sz w:val="20"/>
          <w:szCs w:val="20"/>
        </w:rPr>
        <w:t>orm in the control from</w:t>
      </w:r>
      <w:r w:rsidRPr="00193C3B">
        <w:rPr>
          <w:sz w:val="20"/>
          <w:szCs w:val="20"/>
        </w:rPr>
        <w:t xml:space="preserve"> 5.17 log CFU/g to 2.48 log CFU/g</w:t>
      </w:r>
      <w:r w:rsidR="00FE479F" w:rsidRPr="00193C3B">
        <w:rPr>
          <w:sz w:val="20"/>
          <w:szCs w:val="20"/>
        </w:rPr>
        <w:t>.</w:t>
      </w:r>
      <w:r w:rsidRPr="00193C3B">
        <w:rPr>
          <w:sz w:val="20"/>
          <w:szCs w:val="20"/>
        </w:rPr>
        <w:t xml:space="preserve"> Also in the staphylococcus count the reduction is from </w:t>
      </w:r>
      <w:r w:rsidR="00FE479F" w:rsidRPr="00193C3B">
        <w:rPr>
          <w:sz w:val="20"/>
          <w:szCs w:val="20"/>
        </w:rPr>
        <w:t>5</w:t>
      </w:r>
      <w:r w:rsidRPr="00193C3B">
        <w:rPr>
          <w:sz w:val="20"/>
          <w:szCs w:val="20"/>
        </w:rPr>
        <w:t xml:space="preserve">.52 </w:t>
      </w:r>
      <w:r w:rsidRPr="00193C3B">
        <w:rPr>
          <w:sz w:val="20"/>
          <w:szCs w:val="20"/>
        </w:rPr>
        <w:lastRenderedPageBreak/>
        <w:t>log CFU/g in the control to 3.60</w:t>
      </w:r>
      <w:r w:rsidR="00DA1E9C" w:rsidRPr="00193C3B">
        <w:rPr>
          <w:sz w:val="20"/>
          <w:szCs w:val="20"/>
        </w:rPr>
        <w:t xml:space="preserve"> CFU/g</w:t>
      </w:r>
      <w:r w:rsidRPr="00193C3B">
        <w:rPr>
          <w:sz w:val="20"/>
          <w:szCs w:val="20"/>
        </w:rPr>
        <w:t>. Also the Fungi count was reduced from 5.70 log CFU/g in the control to 3.56 log CFU/g</w:t>
      </w:r>
      <w:r w:rsidR="00DA1E9C" w:rsidRPr="00193C3B">
        <w:rPr>
          <w:sz w:val="20"/>
          <w:szCs w:val="20"/>
        </w:rPr>
        <w:t>. The Control samples were</w:t>
      </w:r>
      <w:r w:rsidRPr="00193C3B">
        <w:rPr>
          <w:sz w:val="20"/>
          <w:szCs w:val="20"/>
        </w:rPr>
        <w:t xml:space="preserve"> covered with moulds on the 8</w:t>
      </w:r>
      <w:r w:rsidRPr="00193C3B">
        <w:rPr>
          <w:sz w:val="20"/>
          <w:szCs w:val="20"/>
          <w:vertAlign w:val="superscript"/>
        </w:rPr>
        <w:t>th</w:t>
      </w:r>
      <w:r w:rsidRPr="00193C3B">
        <w:rPr>
          <w:sz w:val="20"/>
          <w:szCs w:val="20"/>
        </w:rPr>
        <w:t xml:space="preserve"> week. Hence no further analysis was carried out on it. Hence, 5% Sodium chloride (Salt) may be used as a preservative in smoked fish without adversely affecting quality in terms of color and organoleptic quality for a period of 6 weeks.</w:t>
      </w:r>
    </w:p>
    <w:p w:rsidR="00B13C4C" w:rsidRPr="00193C3B" w:rsidRDefault="00B13C4C" w:rsidP="00193C3B">
      <w:pPr>
        <w:autoSpaceDE w:val="0"/>
        <w:autoSpaceDN w:val="0"/>
        <w:adjustRightInd w:val="0"/>
        <w:jc w:val="both"/>
        <w:rPr>
          <w:b/>
          <w:sz w:val="20"/>
          <w:szCs w:val="20"/>
        </w:rPr>
      </w:pPr>
    </w:p>
    <w:p w:rsidR="004A0C1B" w:rsidRPr="00DC4C82" w:rsidRDefault="004A0C1B" w:rsidP="004A0C1B">
      <w:pPr>
        <w:pStyle w:val="Default"/>
        <w:jc w:val="both"/>
        <w:rPr>
          <w:sz w:val="20"/>
          <w:szCs w:val="20"/>
        </w:rPr>
      </w:pPr>
      <w:r w:rsidRPr="00DC4C82">
        <w:rPr>
          <w:b/>
          <w:bCs/>
          <w:sz w:val="20"/>
          <w:szCs w:val="20"/>
        </w:rPr>
        <w:t xml:space="preserve">Acknowledgement. </w:t>
      </w:r>
    </w:p>
    <w:p w:rsidR="004A0C1B" w:rsidRPr="00DC4C82" w:rsidRDefault="004A0C1B" w:rsidP="004A0C1B">
      <w:pPr>
        <w:pStyle w:val="Default"/>
        <w:jc w:val="both"/>
        <w:rPr>
          <w:sz w:val="20"/>
          <w:szCs w:val="20"/>
        </w:rPr>
      </w:pPr>
      <w:r w:rsidRPr="00DC4C82">
        <w:rPr>
          <w:sz w:val="20"/>
          <w:szCs w:val="20"/>
        </w:rPr>
        <w:t xml:space="preserve">The author is grateful to the Executive director of NIFFR, New-Bussa, Niger-state, Nigeria for sponsoring this research work. </w:t>
      </w:r>
    </w:p>
    <w:p w:rsidR="004A0C1B" w:rsidRPr="00DC4C82" w:rsidRDefault="004A0C1B" w:rsidP="004A0C1B">
      <w:pPr>
        <w:pStyle w:val="Default"/>
        <w:jc w:val="both"/>
        <w:rPr>
          <w:sz w:val="20"/>
          <w:szCs w:val="20"/>
        </w:rPr>
      </w:pPr>
    </w:p>
    <w:p w:rsidR="004A0C1B" w:rsidRPr="00DC4C82" w:rsidRDefault="004A0C1B" w:rsidP="004A0C1B">
      <w:pPr>
        <w:pStyle w:val="Default"/>
        <w:jc w:val="both"/>
        <w:rPr>
          <w:b/>
          <w:sz w:val="20"/>
          <w:szCs w:val="20"/>
        </w:rPr>
      </w:pPr>
      <w:r w:rsidRPr="00DC4C82">
        <w:rPr>
          <w:b/>
          <w:sz w:val="20"/>
          <w:szCs w:val="20"/>
        </w:rPr>
        <w:lastRenderedPageBreak/>
        <w:t xml:space="preserve">Correspondence to: </w:t>
      </w:r>
    </w:p>
    <w:p w:rsidR="004A0C1B" w:rsidRPr="00DC4C82" w:rsidRDefault="004A0C1B" w:rsidP="004A0C1B">
      <w:pPr>
        <w:pStyle w:val="Default"/>
        <w:jc w:val="both"/>
        <w:rPr>
          <w:sz w:val="20"/>
          <w:szCs w:val="20"/>
        </w:rPr>
      </w:pPr>
      <w:r w:rsidRPr="00DC4C82">
        <w:rPr>
          <w:sz w:val="20"/>
          <w:szCs w:val="20"/>
        </w:rPr>
        <w:t xml:space="preserve">Omojowo Funso Samuel, </w:t>
      </w:r>
    </w:p>
    <w:p w:rsidR="004A0C1B" w:rsidRPr="00DC4C82" w:rsidRDefault="004A0C1B" w:rsidP="004A0C1B">
      <w:pPr>
        <w:pStyle w:val="Default"/>
        <w:jc w:val="both"/>
        <w:rPr>
          <w:sz w:val="20"/>
          <w:szCs w:val="20"/>
        </w:rPr>
      </w:pPr>
      <w:r w:rsidRPr="00DC4C82">
        <w:rPr>
          <w:sz w:val="20"/>
          <w:szCs w:val="20"/>
        </w:rPr>
        <w:t xml:space="preserve">National Institute for freshwater Fisheries Research (NIFFR). P.M.B. 6006, New-Bussa, Niger-State, Nigeria. </w:t>
      </w:r>
    </w:p>
    <w:p w:rsidR="004A0C1B" w:rsidRDefault="004A0C1B" w:rsidP="004A0C1B">
      <w:pPr>
        <w:pStyle w:val="Default"/>
        <w:jc w:val="both"/>
        <w:rPr>
          <w:sz w:val="20"/>
          <w:szCs w:val="20"/>
        </w:rPr>
        <w:sectPr w:rsidR="004A0C1B" w:rsidSect="004A0C1B">
          <w:type w:val="continuous"/>
          <w:pgSz w:w="12240" w:h="15840"/>
          <w:pgMar w:top="1440" w:right="1440" w:bottom="1440" w:left="1440" w:header="720" w:footer="720" w:gutter="0"/>
          <w:cols w:num="2" w:space="720"/>
          <w:docGrid w:linePitch="360"/>
        </w:sectPr>
      </w:pPr>
    </w:p>
    <w:p w:rsidR="004A0C1B" w:rsidRPr="00DC4C82" w:rsidRDefault="004A0C1B" w:rsidP="004A0C1B">
      <w:pPr>
        <w:pStyle w:val="Default"/>
        <w:jc w:val="both"/>
        <w:rPr>
          <w:sz w:val="20"/>
          <w:szCs w:val="20"/>
        </w:rPr>
      </w:pPr>
      <w:r w:rsidRPr="00DC4C82">
        <w:rPr>
          <w:sz w:val="20"/>
          <w:szCs w:val="20"/>
        </w:rPr>
        <w:lastRenderedPageBreak/>
        <w:t xml:space="preserve">E-mail: </w:t>
      </w:r>
      <w:hyperlink r:id="rId21" w:history="1">
        <w:r w:rsidRPr="00DC4C82">
          <w:rPr>
            <w:rStyle w:val="Hyperlink"/>
            <w:sz w:val="20"/>
            <w:szCs w:val="20"/>
          </w:rPr>
          <w:t>jowosam@yahoo.com</w:t>
        </w:r>
      </w:hyperlink>
      <w:r w:rsidRPr="00DC4C82">
        <w:rPr>
          <w:sz w:val="20"/>
          <w:szCs w:val="20"/>
        </w:rPr>
        <w:t xml:space="preserve">, G.S.M:08073536126 </w:t>
      </w:r>
    </w:p>
    <w:p w:rsidR="004A0C1B" w:rsidRPr="00DC4C82" w:rsidRDefault="004A0C1B" w:rsidP="004A0C1B">
      <w:pPr>
        <w:pStyle w:val="Default"/>
        <w:jc w:val="both"/>
        <w:rPr>
          <w:sz w:val="20"/>
          <w:szCs w:val="20"/>
        </w:rPr>
        <w:sectPr w:rsidR="004A0C1B" w:rsidRPr="00DC4C82" w:rsidSect="004A0C1B">
          <w:type w:val="continuous"/>
          <w:pgSz w:w="12240" w:h="15840"/>
          <w:pgMar w:top="1440" w:right="1440" w:bottom="1440" w:left="1440" w:header="720" w:footer="720" w:gutter="0"/>
          <w:cols w:space="720"/>
          <w:docGrid w:linePitch="360"/>
        </w:sectPr>
      </w:pPr>
    </w:p>
    <w:p w:rsidR="004A0C1B" w:rsidRDefault="004A0C1B" w:rsidP="004A0C1B">
      <w:pPr>
        <w:pStyle w:val="Default"/>
        <w:jc w:val="both"/>
        <w:rPr>
          <w:sz w:val="20"/>
          <w:szCs w:val="20"/>
        </w:rPr>
        <w:sectPr w:rsidR="004A0C1B" w:rsidSect="00297B20">
          <w:type w:val="continuous"/>
          <w:pgSz w:w="12240" w:h="15840"/>
          <w:pgMar w:top="1440" w:right="1440" w:bottom="1440" w:left="1440" w:header="720" w:footer="720" w:gutter="0"/>
          <w:cols w:space="720"/>
          <w:docGrid w:linePitch="360"/>
        </w:sectPr>
      </w:pPr>
    </w:p>
    <w:p w:rsidR="00297B20" w:rsidRPr="00D413A1" w:rsidRDefault="00297B20" w:rsidP="00297B20">
      <w:pPr>
        <w:pStyle w:val="Default"/>
        <w:jc w:val="both"/>
        <w:rPr>
          <w:sz w:val="20"/>
          <w:szCs w:val="20"/>
        </w:rPr>
      </w:pPr>
      <w:r w:rsidRPr="00D413A1">
        <w:rPr>
          <w:b/>
          <w:bCs/>
          <w:sz w:val="20"/>
          <w:szCs w:val="20"/>
        </w:rPr>
        <w:lastRenderedPageBreak/>
        <w:t>REFERENCES</w:t>
      </w:r>
    </w:p>
    <w:p w:rsidR="00297B20" w:rsidRPr="00D413A1" w:rsidRDefault="00297B20" w:rsidP="00297B20">
      <w:pPr>
        <w:pStyle w:val="Default"/>
        <w:jc w:val="both"/>
        <w:rPr>
          <w:color w:val="auto"/>
          <w:sz w:val="20"/>
          <w:szCs w:val="20"/>
        </w:rPr>
      </w:pPr>
      <w:r w:rsidRPr="00D413A1">
        <w:rPr>
          <w:color w:val="auto"/>
          <w:sz w:val="20"/>
          <w:szCs w:val="20"/>
        </w:rPr>
        <w:t>[1] Afolabi OA, Arawomo OA. Oke, L.O.</w:t>
      </w:r>
    </w:p>
    <w:p w:rsidR="00297B20" w:rsidRPr="00D413A1" w:rsidRDefault="00297B20" w:rsidP="00297B20">
      <w:pPr>
        <w:pStyle w:val="Default"/>
        <w:jc w:val="both"/>
        <w:rPr>
          <w:color w:val="auto"/>
          <w:sz w:val="20"/>
          <w:szCs w:val="20"/>
        </w:rPr>
      </w:pPr>
      <w:r w:rsidRPr="00D413A1">
        <w:rPr>
          <w:color w:val="auto"/>
          <w:sz w:val="20"/>
          <w:szCs w:val="20"/>
        </w:rPr>
        <w:t>Quality changes of Nigerian Traditionally</w:t>
      </w:r>
    </w:p>
    <w:p w:rsidR="00297B20" w:rsidRPr="00D413A1" w:rsidRDefault="00297B20" w:rsidP="00297B20">
      <w:pPr>
        <w:pStyle w:val="Default"/>
        <w:jc w:val="both"/>
        <w:rPr>
          <w:color w:val="auto"/>
          <w:sz w:val="20"/>
          <w:szCs w:val="20"/>
        </w:rPr>
      </w:pPr>
      <w:r w:rsidRPr="00D413A1">
        <w:rPr>
          <w:color w:val="auto"/>
          <w:sz w:val="20"/>
          <w:szCs w:val="20"/>
        </w:rPr>
        <w:t>Processed freshwater fish species. I.</w:t>
      </w:r>
    </w:p>
    <w:p w:rsidR="00297B20" w:rsidRPr="00D413A1" w:rsidRDefault="00297B20" w:rsidP="00297B20">
      <w:pPr>
        <w:pStyle w:val="Default"/>
        <w:jc w:val="both"/>
        <w:rPr>
          <w:color w:val="auto"/>
          <w:sz w:val="20"/>
          <w:szCs w:val="20"/>
        </w:rPr>
      </w:pPr>
      <w:r w:rsidRPr="00D413A1">
        <w:rPr>
          <w:color w:val="auto"/>
          <w:sz w:val="20"/>
          <w:szCs w:val="20"/>
        </w:rPr>
        <w:t>Nutritive and organoleptic changes. Journal</w:t>
      </w:r>
    </w:p>
    <w:p w:rsidR="00297B20" w:rsidRPr="00D413A1" w:rsidRDefault="00297B20" w:rsidP="00297B20">
      <w:pPr>
        <w:pStyle w:val="Default"/>
        <w:jc w:val="both"/>
        <w:rPr>
          <w:color w:val="auto"/>
          <w:sz w:val="20"/>
          <w:szCs w:val="20"/>
        </w:rPr>
      </w:pPr>
      <w:r w:rsidRPr="00D413A1">
        <w:rPr>
          <w:color w:val="auto"/>
          <w:sz w:val="20"/>
          <w:szCs w:val="20"/>
        </w:rPr>
        <w:t>of Food Technology. 1984. 19, 333-340.</w:t>
      </w:r>
    </w:p>
    <w:p w:rsidR="00297B20" w:rsidRPr="00D413A1" w:rsidRDefault="00297B20" w:rsidP="00297B20">
      <w:pPr>
        <w:pStyle w:val="Default"/>
        <w:jc w:val="both"/>
        <w:rPr>
          <w:color w:val="auto"/>
          <w:sz w:val="20"/>
          <w:szCs w:val="20"/>
        </w:rPr>
      </w:pPr>
    </w:p>
    <w:p w:rsidR="00297B20" w:rsidRPr="00D413A1" w:rsidRDefault="00297B20" w:rsidP="00297B20">
      <w:pPr>
        <w:pStyle w:val="Default"/>
        <w:jc w:val="both"/>
        <w:rPr>
          <w:color w:val="auto"/>
          <w:sz w:val="20"/>
          <w:szCs w:val="20"/>
        </w:rPr>
      </w:pPr>
      <w:r w:rsidRPr="00D413A1">
        <w:rPr>
          <w:color w:val="auto"/>
          <w:sz w:val="20"/>
          <w:szCs w:val="20"/>
        </w:rPr>
        <w:t>[2] AOAC. Official methods of analysis of the</w:t>
      </w:r>
    </w:p>
    <w:p w:rsidR="00297B20" w:rsidRPr="00D413A1" w:rsidRDefault="00297B20" w:rsidP="00297B20">
      <w:pPr>
        <w:pStyle w:val="Default"/>
        <w:jc w:val="both"/>
        <w:rPr>
          <w:color w:val="auto"/>
          <w:sz w:val="20"/>
          <w:szCs w:val="20"/>
        </w:rPr>
      </w:pPr>
      <w:r w:rsidRPr="00D413A1">
        <w:rPr>
          <w:color w:val="auto"/>
          <w:sz w:val="20"/>
          <w:szCs w:val="20"/>
        </w:rPr>
        <w:t>AOAC (W. Hortwitz E.d.), 13th ed. AOAC,</w:t>
      </w:r>
    </w:p>
    <w:p w:rsidR="00297B20" w:rsidRPr="00D413A1" w:rsidRDefault="00297B20" w:rsidP="00297B20">
      <w:pPr>
        <w:pStyle w:val="Default"/>
        <w:jc w:val="both"/>
        <w:rPr>
          <w:color w:val="auto"/>
          <w:sz w:val="20"/>
          <w:szCs w:val="20"/>
        </w:rPr>
      </w:pPr>
      <w:r w:rsidRPr="00D413A1">
        <w:rPr>
          <w:color w:val="auto"/>
          <w:sz w:val="20"/>
          <w:szCs w:val="20"/>
        </w:rPr>
        <w:t>Washington D.C., U.S.A 1980. 858pp.</w:t>
      </w:r>
    </w:p>
    <w:p w:rsidR="00297B20" w:rsidRPr="00D413A1" w:rsidRDefault="00297B20" w:rsidP="00297B20">
      <w:pPr>
        <w:pStyle w:val="Default"/>
        <w:jc w:val="both"/>
        <w:rPr>
          <w:color w:val="auto"/>
          <w:sz w:val="20"/>
          <w:szCs w:val="20"/>
        </w:rPr>
      </w:pPr>
    </w:p>
    <w:p w:rsidR="00297B20" w:rsidRPr="00D413A1" w:rsidRDefault="00297B20" w:rsidP="00297B20">
      <w:pPr>
        <w:pStyle w:val="Default"/>
        <w:jc w:val="both"/>
        <w:rPr>
          <w:color w:val="auto"/>
          <w:sz w:val="20"/>
          <w:szCs w:val="20"/>
        </w:rPr>
      </w:pPr>
      <w:r w:rsidRPr="00D413A1">
        <w:rPr>
          <w:color w:val="auto"/>
          <w:sz w:val="20"/>
          <w:szCs w:val="20"/>
        </w:rPr>
        <w:t>[3] Asiedu MS, Julsham k, Lie O. Effect of local</w:t>
      </w:r>
    </w:p>
    <w:p w:rsidR="00297B20" w:rsidRPr="00D413A1" w:rsidRDefault="00297B20" w:rsidP="00297B20">
      <w:pPr>
        <w:pStyle w:val="Default"/>
        <w:jc w:val="both"/>
        <w:rPr>
          <w:color w:val="auto"/>
          <w:sz w:val="20"/>
          <w:szCs w:val="20"/>
        </w:rPr>
      </w:pPr>
      <w:r w:rsidRPr="00D413A1">
        <w:rPr>
          <w:color w:val="auto"/>
          <w:sz w:val="20"/>
          <w:szCs w:val="20"/>
        </w:rPr>
        <w:t>processing methods on three fish species</w:t>
      </w:r>
    </w:p>
    <w:p w:rsidR="00297B20" w:rsidRPr="00D413A1" w:rsidRDefault="00297B20" w:rsidP="00297B20">
      <w:pPr>
        <w:pStyle w:val="Default"/>
        <w:jc w:val="both"/>
        <w:rPr>
          <w:color w:val="auto"/>
          <w:sz w:val="20"/>
          <w:szCs w:val="20"/>
        </w:rPr>
      </w:pPr>
      <w:r w:rsidRPr="00D413A1">
        <w:rPr>
          <w:color w:val="auto"/>
          <w:sz w:val="20"/>
          <w:szCs w:val="20"/>
        </w:rPr>
        <w:t>from Ghana: Part I, Proximate composition,</w:t>
      </w:r>
    </w:p>
    <w:p w:rsidR="00297B20" w:rsidRPr="00D413A1" w:rsidRDefault="00297B20" w:rsidP="00297B20">
      <w:pPr>
        <w:pStyle w:val="Default"/>
        <w:jc w:val="both"/>
        <w:rPr>
          <w:color w:val="auto"/>
          <w:sz w:val="20"/>
          <w:szCs w:val="20"/>
        </w:rPr>
      </w:pPr>
      <w:r w:rsidRPr="00D413A1">
        <w:rPr>
          <w:color w:val="auto"/>
          <w:sz w:val="20"/>
          <w:szCs w:val="20"/>
        </w:rPr>
        <w:t>fatty acids, minerals, trace elements, and</w:t>
      </w:r>
    </w:p>
    <w:p w:rsidR="00297B20" w:rsidRPr="00D413A1" w:rsidRDefault="00297B20" w:rsidP="00297B20">
      <w:pPr>
        <w:pStyle w:val="Default"/>
        <w:jc w:val="both"/>
        <w:rPr>
          <w:color w:val="auto"/>
          <w:sz w:val="20"/>
          <w:szCs w:val="20"/>
        </w:rPr>
      </w:pPr>
      <w:r w:rsidRPr="00D413A1">
        <w:rPr>
          <w:color w:val="auto"/>
          <w:sz w:val="20"/>
          <w:szCs w:val="20"/>
        </w:rPr>
        <w:t>vitamins. Food Chem 1991. 40: 309-321.</w:t>
      </w:r>
    </w:p>
    <w:p w:rsidR="00297B20" w:rsidRPr="00D413A1" w:rsidRDefault="00297B20" w:rsidP="00297B20">
      <w:pPr>
        <w:pStyle w:val="Default"/>
        <w:jc w:val="both"/>
        <w:rPr>
          <w:color w:val="auto"/>
          <w:sz w:val="20"/>
          <w:szCs w:val="20"/>
        </w:rPr>
      </w:pPr>
    </w:p>
    <w:p w:rsidR="00297B20" w:rsidRPr="00D413A1" w:rsidRDefault="00297B20" w:rsidP="00297B20">
      <w:pPr>
        <w:pStyle w:val="Default"/>
        <w:jc w:val="both"/>
        <w:rPr>
          <w:color w:val="auto"/>
          <w:sz w:val="20"/>
          <w:szCs w:val="20"/>
        </w:rPr>
      </w:pPr>
      <w:r w:rsidRPr="00D413A1">
        <w:rPr>
          <w:color w:val="auto"/>
          <w:sz w:val="20"/>
          <w:szCs w:val="20"/>
        </w:rPr>
        <w:t>[4] Austin B, Austin DA. General introduction.</w:t>
      </w:r>
    </w:p>
    <w:p w:rsidR="00297B20" w:rsidRPr="00D413A1" w:rsidRDefault="00297B20" w:rsidP="00297B20">
      <w:pPr>
        <w:pStyle w:val="Default"/>
        <w:jc w:val="both"/>
        <w:rPr>
          <w:color w:val="auto"/>
          <w:sz w:val="20"/>
          <w:szCs w:val="20"/>
        </w:rPr>
      </w:pPr>
      <w:r w:rsidRPr="00D413A1">
        <w:rPr>
          <w:color w:val="auto"/>
          <w:sz w:val="20"/>
          <w:szCs w:val="20"/>
        </w:rPr>
        <w:t>In Methods for the Microbiological</w:t>
      </w:r>
    </w:p>
    <w:p w:rsidR="00297B20" w:rsidRPr="00D413A1" w:rsidRDefault="00297B20" w:rsidP="00297B20">
      <w:pPr>
        <w:pStyle w:val="Default"/>
        <w:jc w:val="both"/>
        <w:rPr>
          <w:color w:val="auto"/>
          <w:sz w:val="20"/>
          <w:szCs w:val="20"/>
        </w:rPr>
      </w:pPr>
      <w:r w:rsidRPr="00D413A1">
        <w:rPr>
          <w:color w:val="auto"/>
          <w:sz w:val="20"/>
          <w:szCs w:val="20"/>
        </w:rPr>
        <w:t>Examination of fish and Shellfish, B. Austin</w:t>
      </w:r>
    </w:p>
    <w:p w:rsidR="00297B20" w:rsidRPr="00D413A1" w:rsidRDefault="00297B20" w:rsidP="00297B20">
      <w:pPr>
        <w:pStyle w:val="Default"/>
        <w:jc w:val="both"/>
        <w:rPr>
          <w:color w:val="auto"/>
          <w:sz w:val="20"/>
          <w:szCs w:val="20"/>
        </w:rPr>
      </w:pPr>
      <w:r w:rsidRPr="00D413A1">
        <w:rPr>
          <w:color w:val="auto"/>
          <w:sz w:val="20"/>
          <w:szCs w:val="20"/>
        </w:rPr>
        <w:t>and D.A. Austin (Ed.) Ellis Horwood</w:t>
      </w:r>
    </w:p>
    <w:p w:rsidR="00297B20" w:rsidRPr="00D413A1" w:rsidRDefault="00297B20" w:rsidP="00297B20">
      <w:pPr>
        <w:pStyle w:val="Default"/>
        <w:jc w:val="both"/>
        <w:rPr>
          <w:color w:val="auto"/>
          <w:sz w:val="20"/>
          <w:szCs w:val="20"/>
        </w:rPr>
      </w:pPr>
      <w:r w:rsidRPr="00D413A1">
        <w:rPr>
          <w:color w:val="auto"/>
          <w:sz w:val="20"/>
          <w:szCs w:val="20"/>
        </w:rPr>
        <w:t>Limited, England 1989, p19-24.</w:t>
      </w:r>
    </w:p>
    <w:p w:rsidR="00297B20" w:rsidRPr="00D413A1" w:rsidRDefault="00297B20" w:rsidP="00297B20">
      <w:pPr>
        <w:pStyle w:val="Default"/>
        <w:jc w:val="both"/>
        <w:rPr>
          <w:color w:val="auto"/>
          <w:sz w:val="20"/>
          <w:szCs w:val="20"/>
        </w:rPr>
      </w:pPr>
    </w:p>
    <w:p w:rsidR="00297B20" w:rsidRPr="00D413A1" w:rsidRDefault="00297B20" w:rsidP="00297B20">
      <w:pPr>
        <w:pStyle w:val="Default"/>
        <w:jc w:val="both"/>
        <w:rPr>
          <w:color w:val="auto"/>
          <w:sz w:val="20"/>
          <w:szCs w:val="20"/>
        </w:rPr>
      </w:pPr>
      <w:r w:rsidRPr="00D413A1">
        <w:rPr>
          <w:color w:val="auto"/>
          <w:sz w:val="20"/>
          <w:szCs w:val="20"/>
        </w:rPr>
        <w:t>[5] Bennet RW. Bacteriological Analytical</w:t>
      </w:r>
    </w:p>
    <w:p w:rsidR="00297B20" w:rsidRPr="00D413A1" w:rsidRDefault="00297B20" w:rsidP="00297B20">
      <w:pPr>
        <w:pStyle w:val="Default"/>
        <w:jc w:val="both"/>
        <w:rPr>
          <w:color w:val="auto"/>
          <w:sz w:val="20"/>
          <w:szCs w:val="20"/>
        </w:rPr>
      </w:pPr>
      <w:r w:rsidRPr="00D413A1">
        <w:rPr>
          <w:color w:val="auto"/>
          <w:sz w:val="20"/>
          <w:szCs w:val="20"/>
        </w:rPr>
        <w:t>Manual 6th edn., Association of Official</w:t>
      </w:r>
    </w:p>
    <w:p w:rsidR="00297B20" w:rsidRPr="00D413A1" w:rsidRDefault="00297B20" w:rsidP="00297B20">
      <w:pPr>
        <w:pStyle w:val="Default"/>
        <w:jc w:val="both"/>
        <w:rPr>
          <w:color w:val="auto"/>
          <w:sz w:val="20"/>
          <w:szCs w:val="20"/>
        </w:rPr>
      </w:pPr>
      <w:r w:rsidRPr="00D413A1">
        <w:rPr>
          <w:color w:val="auto"/>
          <w:sz w:val="20"/>
          <w:szCs w:val="20"/>
        </w:rPr>
        <w:t>Analytical Chemists. Arlington, U.S.A 1984.</w:t>
      </w:r>
    </w:p>
    <w:p w:rsidR="00297B20" w:rsidRPr="00D413A1" w:rsidRDefault="00297B20" w:rsidP="00297B20">
      <w:pPr>
        <w:pStyle w:val="Default"/>
        <w:jc w:val="both"/>
        <w:rPr>
          <w:color w:val="auto"/>
          <w:sz w:val="20"/>
          <w:szCs w:val="20"/>
        </w:rPr>
      </w:pPr>
    </w:p>
    <w:p w:rsidR="00297B20" w:rsidRPr="00D413A1" w:rsidRDefault="00297B20" w:rsidP="00297B20">
      <w:pPr>
        <w:pStyle w:val="Default"/>
        <w:jc w:val="both"/>
        <w:rPr>
          <w:color w:val="auto"/>
          <w:sz w:val="20"/>
          <w:szCs w:val="20"/>
        </w:rPr>
      </w:pPr>
      <w:r w:rsidRPr="00D413A1">
        <w:rPr>
          <w:color w:val="auto"/>
          <w:sz w:val="20"/>
          <w:szCs w:val="20"/>
        </w:rPr>
        <w:t>[7] Efivuvwevwere BJO, Ajiboye MO. Control</w:t>
      </w:r>
    </w:p>
    <w:p w:rsidR="00297B20" w:rsidRPr="00D413A1" w:rsidRDefault="00297B20" w:rsidP="00297B20">
      <w:pPr>
        <w:pStyle w:val="Default"/>
        <w:jc w:val="both"/>
        <w:rPr>
          <w:color w:val="auto"/>
          <w:sz w:val="20"/>
          <w:szCs w:val="20"/>
        </w:rPr>
      </w:pPr>
      <w:r w:rsidRPr="00D413A1">
        <w:rPr>
          <w:color w:val="auto"/>
          <w:sz w:val="20"/>
          <w:szCs w:val="20"/>
        </w:rPr>
        <w:t>of Microbiological quality and shelf-life of</w:t>
      </w:r>
    </w:p>
    <w:p w:rsidR="00297B20" w:rsidRPr="00D413A1" w:rsidRDefault="00297B20" w:rsidP="00297B20">
      <w:pPr>
        <w:pStyle w:val="Default"/>
        <w:jc w:val="both"/>
        <w:rPr>
          <w:color w:val="auto"/>
          <w:sz w:val="20"/>
          <w:szCs w:val="20"/>
        </w:rPr>
      </w:pPr>
      <w:r w:rsidRPr="00D413A1">
        <w:rPr>
          <w:color w:val="auto"/>
          <w:sz w:val="20"/>
          <w:szCs w:val="20"/>
        </w:rPr>
        <w:t>catfish (Clarias gariepinus) by chemical</w:t>
      </w:r>
    </w:p>
    <w:p w:rsidR="00297B20" w:rsidRPr="00D413A1" w:rsidRDefault="00297B20" w:rsidP="00297B20">
      <w:pPr>
        <w:pStyle w:val="Default"/>
        <w:jc w:val="both"/>
        <w:rPr>
          <w:color w:val="auto"/>
          <w:sz w:val="20"/>
          <w:szCs w:val="20"/>
        </w:rPr>
      </w:pPr>
      <w:r w:rsidRPr="00D413A1">
        <w:rPr>
          <w:color w:val="auto"/>
          <w:sz w:val="20"/>
          <w:szCs w:val="20"/>
        </w:rPr>
        <w:t>preservative and smoking. Journal of Applied</w:t>
      </w:r>
    </w:p>
    <w:p w:rsidR="00297B20" w:rsidRPr="00D413A1" w:rsidRDefault="00297B20" w:rsidP="00297B20">
      <w:pPr>
        <w:pStyle w:val="Default"/>
        <w:jc w:val="both"/>
        <w:rPr>
          <w:color w:val="auto"/>
          <w:sz w:val="20"/>
          <w:szCs w:val="20"/>
        </w:rPr>
      </w:pPr>
      <w:r w:rsidRPr="00D413A1">
        <w:rPr>
          <w:color w:val="auto"/>
          <w:sz w:val="20"/>
          <w:szCs w:val="20"/>
        </w:rPr>
        <w:t>Bacteriology 1996. 80: 465-470.</w:t>
      </w:r>
    </w:p>
    <w:p w:rsidR="00297B20" w:rsidRPr="00D413A1" w:rsidRDefault="00297B20" w:rsidP="00297B20">
      <w:pPr>
        <w:pStyle w:val="Default"/>
        <w:jc w:val="both"/>
        <w:rPr>
          <w:color w:val="auto"/>
          <w:sz w:val="20"/>
          <w:szCs w:val="20"/>
        </w:rPr>
      </w:pPr>
    </w:p>
    <w:p w:rsidR="00297B20" w:rsidRPr="00D413A1" w:rsidRDefault="00297B20" w:rsidP="00297B20">
      <w:pPr>
        <w:pStyle w:val="Default"/>
        <w:jc w:val="both"/>
        <w:rPr>
          <w:color w:val="auto"/>
          <w:sz w:val="20"/>
          <w:szCs w:val="20"/>
        </w:rPr>
      </w:pPr>
      <w:r w:rsidRPr="00D413A1">
        <w:rPr>
          <w:color w:val="auto"/>
          <w:sz w:val="20"/>
          <w:szCs w:val="20"/>
        </w:rPr>
        <w:t>[8] FDA, Department of Health and Human</w:t>
      </w:r>
    </w:p>
    <w:p w:rsidR="00297B20" w:rsidRPr="00D413A1" w:rsidRDefault="00297B20" w:rsidP="00297B20">
      <w:pPr>
        <w:pStyle w:val="Default"/>
        <w:jc w:val="both"/>
        <w:rPr>
          <w:color w:val="auto"/>
          <w:sz w:val="20"/>
          <w:szCs w:val="20"/>
        </w:rPr>
      </w:pPr>
      <w:r w:rsidRPr="00D413A1">
        <w:rPr>
          <w:color w:val="auto"/>
          <w:sz w:val="20"/>
          <w:szCs w:val="20"/>
        </w:rPr>
        <w:t>Services. FDA &amp; EPA Safety levels in</w:t>
      </w:r>
    </w:p>
    <w:p w:rsidR="00297B20" w:rsidRPr="00D413A1" w:rsidRDefault="00297B20" w:rsidP="00297B20">
      <w:pPr>
        <w:pStyle w:val="Default"/>
        <w:jc w:val="both"/>
        <w:rPr>
          <w:color w:val="auto"/>
          <w:sz w:val="20"/>
          <w:szCs w:val="20"/>
        </w:rPr>
      </w:pPr>
      <w:r w:rsidRPr="00D413A1">
        <w:rPr>
          <w:color w:val="auto"/>
          <w:sz w:val="20"/>
          <w:szCs w:val="20"/>
        </w:rPr>
        <w:t>regulations and Guidance. In Fish and</w:t>
      </w:r>
    </w:p>
    <w:p w:rsidR="00297B20" w:rsidRPr="00D413A1" w:rsidRDefault="00297B20" w:rsidP="00297B20">
      <w:pPr>
        <w:pStyle w:val="Default"/>
        <w:jc w:val="both"/>
        <w:rPr>
          <w:color w:val="auto"/>
          <w:sz w:val="20"/>
          <w:szCs w:val="20"/>
        </w:rPr>
      </w:pPr>
      <w:r w:rsidRPr="00D413A1">
        <w:rPr>
          <w:color w:val="auto"/>
          <w:sz w:val="20"/>
          <w:szCs w:val="20"/>
        </w:rPr>
        <w:t>fisheries Products, Hazards &amp; controls</w:t>
      </w:r>
    </w:p>
    <w:p w:rsidR="00297B20" w:rsidRPr="00D413A1" w:rsidRDefault="00297B20" w:rsidP="00297B20">
      <w:pPr>
        <w:pStyle w:val="Default"/>
        <w:jc w:val="both"/>
        <w:rPr>
          <w:color w:val="auto"/>
          <w:sz w:val="20"/>
          <w:szCs w:val="20"/>
        </w:rPr>
      </w:pPr>
      <w:r w:rsidRPr="00D413A1">
        <w:rPr>
          <w:color w:val="auto"/>
          <w:sz w:val="20"/>
          <w:szCs w:val="20"/>
        </w:rPr>
        <w:t>guidance: Third Ed. Appendix 5 2001. p. 285.</w:t>
      </w:r>
    </w:p>
    <w:p w:rsidR="00297B20" w:rsidRPr="00D413A1" w:rsidRDefault="00297B20" w:rsidP="00297B20">
      <w:pPr>
        <w:pStyle w:val="Default"/>
        <w:jc w:val="both"/>
        <w:rPr>
          <w:color w:val="auto"/>
          <w:sz w:val="20"/>
          <w:szCs w:val="20"/>
        </w:rPr>
      </w:pPr>
    </w:p>
    <w:p w:rsidR="00297B20" w:rsidRPr="00D413A1" w:rsidRDefault="00297B20" w:rsidP="00297B20">
      <w:pPr>
        <w:pStyle w:val="Default"/>
        <w:jc w:val="both"/>
        <w:rPr>
          <w:color w:val="auto"/>
          <w:sz w:val="20"/>
          <w:szCs w:val="20"/>
        </w:rPr>
      </w:pPr>
      <w:r w:rsidRPr="00D413A1">
        <w:rPr>
          <w:color w:val="auto"/>
          <w:sz w:val="20"/>
          <w:szCs w:val="20"/>
        </w:rPr>
        <w:t>[9] Harrigan WF, McCance MF. Laboratory</w:t>
      </w:r>
    </w:p>
    <w:p w:rsidR="00297B20" w:rsidRPr="00D413A1" w:rsidRDefault="00297B20" w:rsidP="00297B20">
      <w:pPr>
        <w:pStyle w:val="Default"/>
        <w:jc w:val="both"/>
        <w:rPr>
          <w:color w:val="auto"/>
          <w:sz w:val="20"/>
          <w:szCs w:val="20"/>
        </w:rPr>
      </w:pPr>
      <w:r w:rsidRPr="00D413A1">
        <w:rPr>
          <w:color w:val="auto"/>
          <w:sz w:val="20"/>
          <w:szCs w:val="20"/>
        </w:rPr>
        <w:t>Methods in Food and Dairy Microbiology,</w:t>
      </w:r>
    </w:p>
    <w:p w:rsidR="00297B20" w:rsidRPr="00D413A1" w:rsidRDefault="00297B20" w:rsidP="00297B20">
      <w:pPr>
        <w:pStyle w:val="Default"/>
        <w:jc w:val="both"/>
        <w:rPr>
          <w:color w:val="auto"/>
          <w:sz w:val="20"/>
          <w:szCs w:val="20"/>
        </w:rPr>
      </w:pPr>
      <w:r w:rsidRPr="00D413A1">
        <w:rPr>
          <w:color w:val="auto"/>
          <w:sz w:val="20"/>
          <w:szCs w:val="20"/>
        </w:rPr>
        <w:t>2nd Edn. London: Academic Press 1976.</w:t>
      </w:r>
    </w:p>
    <w:p w:rsidR="00297B20" w:rsidRPr="00D413A1" w:rsidRDefault="00297B20" w:rsidP="00297B20">
      <w:pPr>
        <w:pStyle w:val="Default"/>
        <w:jc w:val="both"/>
        <w:rPr>
          <w:color w:val="auto"/>
          <w:sz w:val="20"/>
          <w:szCs w:val="20"/>
        </w:rPr>
      </w:pPr>
    </w:p>
    <w:p w:rsidR="00BE72F3" w:rsidRPr="00D413A1" w:rsidRDefault="008F4179" w:rsidP="00BE72F3">
      <w:pPr>
        <w:rPr>
          <w:color w:val="000000"/>
          <w:sz w:val="20"/>
          <w:szCs w:val="20"/>
        </w:rPr>
      </w:pPr>
      <w:r w:rsidRPr="00D413A1">
        <w:rPr>
          <w:sz w:val="20"/>
          <w:szCs w:val="20"/>
        </w:rPr>
        <w:t xml:space="preserve">[10] </w:t>
      </w:r>
      <w:r w:rsidRPr="00D413A1">
        <w:rPr>
          <w:color w:val="000000"/>
          <w:sz w:val="20"/>
          <w:szCs w:val="20"/>
        </w:rPr>
        <w:t>Heintz ML</w:t>
      </w:r>
      <w:r w:rsidR="00BE72F3" w:rsidRPr="00D413A1">
        <w:rPr>
          <w:color w:val="000000"/>
          <w:sz w:val="20"/>
          <w:szCs w:val="20"/>
        </w:rPr>
        <w:t xml:space="preserve">, </w:t>
      </w:r>
      <w:r w:rsidRPr="00D413A1">
        <w:rPr>
          <w:color w:val="000000"/>
          <w:sz w:val="20"/>
          <w:szCs w:val="20"/>
        </w:rPr>
        <w:t>Johnson J</w:t>
      </w:r>
      <w:r w:rsidR="00CD5CBC" w:rsidRPr="00D413A1">
        <w:rPr>
          <w:color w:val="000000"/>
          <w:sz w:val="20"/>
          <w:szCs w:val="20"/>
        </w:rPr>
        <w:t>M</w:t>
      </w:r>
      <w:r w:rsidR="00BE72F3" w:rsidRPr="00D413A1">
        <w:rPr>
          <w:color w:val="000000"/>
          <w:sz w:val="20"/>
          <w:szCs w:val="20"/>
        </w:rPr>
        <w:t xml:space="preserve">. The Incidence of Listeria spp., Salmonella spp., and Clostridium botulinum in smoked fish and shellfish. </w:t>
      </w:r>
      <w:r w:rsidR="00BE72F3" w:rsidRPr="00D413A1">
        <w:rPr>
          <w:i/>
          <w:color w:val="000000"/>
          <w:sz w:val="20"/>
          <w:szCs w:val="20"/>
        </w:rPr>
        <w:t>Journal of Food Protection</w:t>
      </w:r>
      <w:r w:rsidR="00BE72F3" w:rsidRPr="00D413A1">
        <w:rPr>
          <w:color w:val="000000"/>
          <w:sz w:val="20"/>
          <w:szCs w:val="20"/>
        </w:rPr>
        <w:t xml:space="preserve">, </w:t>
      </w:r>
      <w:r w:rsidR="00CD5CBC" w:rsidRPr="00D413A1">
        <w:rPr>
          <w:color w:val="000000"/>
          <w:sz w:val="20"/>
          <w:szCs w:val="20"/>
        </w:rPr>
        <w:t xml:space="preserve">1998; </w:t>
      </w:r>
      <w:r w:rsidR="00BE72F3" w:rsidRPr="00D413A1">
        <w:rPr>
          <w:color w:val="000000"/>
          <w:sz w:val="20"/>
          <w:szCs w:val="20"/>
        </w:rPr>
        <w:t>61 (3): 318-323.</w:t>
      </w:r>
    </w:p>
    <w:p w:rsidR="00BE72F3" w:rsidRPr="00D413A1" w:rsidRDefault="00BE72F3" w:rsidP="00297B20">
      <w:pPr>
        <w:pStyle w:val="Default"/>
        <w:jc w:val="both"/>
        <w:rPr>
          <w:color w:val="auto"/>
          <w:sz w:val="20"/>
          <w:szCs w:val="20"/>
        </w:rPr>
      </w:pPr>
    </w:p>
    <w:p w:rsidR="00297B20" w:rsidRPr="00D413A1" w:rsidRDefault="00CD5CBC" w:rsidP="00297B20">
      <w:pPr>
        <w:pStyle w:val="Default"/>
        <w:jc w:val="both"/>
        <w:rPr>
          <w:color w:val="auto"/>
          <w:sz w:val="20"/>
          <w:szCs w:val="20"/>
        </w:rPr>
      </w:pPr>
      <w:r w:rsidRPr="00D413A1">
        <w:rPr>
          <w:color w:val="auto"/>
          <w:sz w:val="20"/>
          <w:szCs w:val="20"/>
        </w:rPr>
        <w:t>[11</w:t>
      </w:r>
      <w:r w:rsidR="00297B20" w:rsidRPr="00D413A1">
        <w:rPr>
          <w:color w:val="auto"/>
          <w:sz w:val="20"/>
          <w:szCs w:val="20"/>
        </w:rPr>
        <w:t>] ICMSF (International Commission on</w:t>
      </w:r>
    </w:p>
    <w:p w:rsidR="00297B20" w:rsidRPr="00D413A1" w:rsidRDefault="00297B20" w:rsidP="00297B20">
      <w:pPr>
        <w:pStyle w:val="Default"/>
        <w:jc w:val="both"/>
        <w:rPr>
          <w:color w:val="auto"/>
          <w:sz w:val="20"/>
          <w:szCs w:val="20"/>
        </w:rPr>
      </w:pPr>
      <w:r w:rsidRPr="00D413A1">
        <w:rPr>
          <w:color w:val="auto"/>
          <w:sz w:val="20"/>
          <w:szCs w:val="20"/>
        </w:rPr>
        <w:t>Microbiological Specifications for Foods</w:t>
      </w:r>
    </w:p>
    <w:p w:rsidR="00297B20" w:rsidRPr="00D413A1" w:rsidRDefault="00297B20" w:rsidP="00297B20">
      <w:pPr>
        <w:pStyle w:val="Default"/>
        <w:jc w:val="both"/>
        <w:rPr>
          <w:color w:val="auto"/>
          <w:sz w:val="20"/>
          <w:szCs w:val="20"/>
        </w:rPr>
      </w:pPr>
      <w:r w:rsidRPr="00D413A1">
        <w:rPr>
          <w:color w:val="auto"/>
          <w:sz w:val="20"/>
          <w:szCs w:val="20"/>
        </w:rPr>
        <w:t>Micro organisms in Foods 2, Sampling for</w:t>
      </w:r>
    </w:p>
    <w:p w:rsidR="00297B20" w:rsidRPr="00D413A1" w:rsidRDefault="00297B20" w:rsidP="00297B20">
      <w:pPr>
        <w:pStyle w:val="Default"/>
        <w:jc w:val="both"/>
        <w:rPr>
          <w:color w:val="auto"/>
          <w:sz w:val="20"/>
          <w:szCs w:val="20"/>
        </w:rPr>
      </w:pPr>
      <w:r w:rsidRPr="00D413A1">
        <w:rPr>
          <w:color w:val="auto"/>
          <w:sz w:val="20"/>
          <w:szCs w:val="20"/>
        </w:rPr>
        <w:t>Microbiological Analysis. Principles and</w:t>
      </w:r>
    </w:p>
    <w:p w:rsidR="00297B20" w:rsidRPr="00D413A1" w:rsidRDefault="00297B20" w:rsidP="00297B20">
      <w:pPr>
        <w:pStyle w:val="Default"/>
        <w:jc w:val="both"/>
        <w:rPr>
          <w:color w:val="auto"/>
          <w:sz w:val="20"/>
          <w:szCs w:val="20"/>
        </w:rPr>
      </w:pPr>
      <w:r w:rsidRPr="00D413A1">
        <w:rPr>
          <w:color w:val="auto"/>
          <w:sz w:val="20"/>
          <w:szCs w:val="20"/>
        </w:rPr>
        <w:t>Specific Applications, 2nd edn. Oxford:</w:t>
      </w:r>
    </w:p>
    <w:p w:rsidR="00297B20" w:rsidRPr="00D413A1" w:rsidRDefault="00297B20" w:rsidP="00297B20">
      <w:pPr>
        <w:pStyle w:val="Default"/>
        <w:jc w:val="both"/>
        <w:rPr>
          <w:color w:val="auto"/>
          <w:sz w:val="20"/>
          <w:szCs w:val="20"/>
        </w:rPr>
      </w:pPr>
      <w:r w:rsidRPr="00D413A1">
        <w:rPr>
          <w:color w:val="auto"/>
          <w:sz w:val="20"/>
          <w:szCs w:val="20"/>
        </w:rPr>
        <w:t>Blackwell Science 1986.</w:t>
      </w:r>
    </w:p>
    <w:p w:rsidR="00BE72F3" w:rsidRPr="00D413A1" w:rsidRDefault="00BE72F3" w:rsidP="00297B20">
      <w:pPr>
        <w:pStyle w:val="Default"/>
        <w:jc w:val="both"/>
        <w:rPr>
          <w:color w:val="auto"/>
          <w:sz w:val="20"/>
          <w:szCs w:val="20"/>
        </w:rPr>
      </w:pPr>
    </w:p>
    <w:p w:rsidR="00BE72F3" w:rsidRPr="00D413A1" w:rsidRDefault="00CD5CBC" w:rsidP="00BE72F3">
      <w:pPr>
        <w:rPr>
          <w:bCs/>
          <w:sz w:val="20"/>
          <w:szCs w:val="20"/>
          <w:lang w:val="en-GB"/>
        </w:rPr>
      </w:pPr>
      <w:r w:rsidRPr="00D413A1">
        <w:rPr>
          <w:sz w:val="20"/>
          <w:szCs w:val="20"/>
        </w:rPr>
        <w:t>[12</w:t>
      </w:r>
      <w:r w:rsidR="008F4179" w:rsidRPr="00D413A1">
        <w:rPr>
          <w:sz w:val="20"/>
          <w:szCs w:val="20"/>
        </w:rPr>
        <w:t xml:space="preserve">] </w:t>
      </w:r>
      <w:r w:rsidRPr="00D413A1">
        <w:rPr>
          <w:bCs/>
          <w:sz w:val="20"/>
          <w:szCs w:val="20"/>
          <w:lang w:val="en-GB"/>
        </w:rPr>
        <w:t>Lund BM, Baird-Parker AC, Gould GW.</w:t>
      </w:r>
      <w:r w:rsidR="00BE72F3" w:rsidRPr="00D413A1">
        <w:rPr>
          <w:bCs/>
          <w:sz w:val="20"/>
          <w:szCs w:val="20"/>
          <w:lang w:val="en-GB"/>
        </w:rPr>
        <w:t xml:space="preserve"> </w:t>
      </w:r>
      <w:r w:rsidR="00BE72F3" w:rsidRPr="00D413A1">
        <w:rPr>
          <w:bCs/>
          <w:i/>
          <w:sz w:val="20"/>
          <w:szCs w:val="20"/>
          <w:lang w:val="en-GB"/>
        </w:rPr>
        <w:t>The Microbiological Safety and Quality of Foods</w:t>
      </w:r>
      <w:r w:rsidR="00BE72F3" w:rsidRPr="00D413A1">
        <w:rPr>
          <w:bCs/>
          <w:sz w:val="20"/>
          <w:szCs w:val="20"/>
          <w:lang w:val="en-GB"/>
        </w:rPr>
        <w:t xml:space="preserve">. </w:t>
      </w:r>
      <w:r w:rsidRPr="00D413A1">
        <w:rPr>
          <w:bCs/>
          <w:sz w:val="20"/>
          <w:szCs w:val="20"/>
          <w:lang w:val="en-GB"/>
        </w:rPr>
        <w:t xml:space="preserve">2000. </w:t>
      </w:r>
      <w:r w:rsidR="00BE72F3" w:rsidRPr="00D413A1">
        <w:rPr>
          <w:bCs/>
          <w:sz w:val="20"/>
          <w:szCs w:val="20"/>
          <w:lang w:val="en-GB"/>
        </w:rPr>
        <w:t xml:space="preserve">Aspen Publishers, Inc. Maryland, USA, 1885 p. </w:t>
      </w:r>
    </w:p>
    <w:p w:rsidR="00BE72F3" w:rsidRPr="00D413A1" w:rsidRDefault="00BE72F3" w:rsidP="00BE72F3">
      <w:pPr>
        <w:rPr>
          <w:bCs/>
          <w:sz w:val="20"/>
          <w:szCs w:val="20"/>
          <w:lang w:val="en-GB"/>
        </w:rPr>
      </w:pPr>
    </w:p>
    <w:p w:rsidR="00BE72F3" w:rsidRPr="00D413A1" w:rsidRDefault="00CD5CBC" w:rsidP="00BE72F3">
      <w:pPr>
        <w:rPr>
          <w:color w:val="000000"/>
          <w:sz w:val="20"/>
          <w:szCs w:val="20"/>
        </w:rPr>
      </w:pPr>
      <w:r w:rsidRPr="00D413A1">
        <w:rPr>
          <w:sz w:val="20"/>
          <w:szCs w:val="20"/>
        </w:rPr>
        <w:t>[13</w:t>
      </w:r>
      <w:r w:rsidR="008F4179" w:rsidRPr="00D413A1">
        <w:rPr>
          <w:sz w:val="20"/>
          <w:szCs w:val="20"/>
        </w:rPr>
        <w:t xml:space="preserve">] </w:t>
      </w:r>
      <w:r w:rsidRPr="00D413A1">
        <w:rPr>
          <w:color w:val="000000"/>
          <w:sz w:val="20"/>
          <w:szCs w:val="20"/>
        </w:rPr>
        <w:t>Ojobe</w:t>
      </w:r>
      <w:r w:rsidR="00BE72F3" w:rsidRPr="00D413A1">
        <w:rPr>
          <w:color w:val="000000"/>
          <w:sz w:val="20"/>
          <w:szCs w:val="20"/>
        </w:rPr>
        <w:t xml:space="preserve"> TO</w:t>
      </w:r>
      <w:r w:rsidRPr="00D413A1">
        <w:rPr>
          <w:color w:val="000000"/>
          <w:sz w:val="20"/>
          <w:szCs w:val="20"/>
        </w:rPr>
        <w:t>, Omoregie, E,</w:t>
      </w:r>
      <w:r w:rsidR="00BE72F3" w:rsidRPr="00D413A1">
        <w:rPr>
          <w:color w:val="000000"/>
          <w:sz w:val="20"/>
          <w:szCs w:val="20"/>
        </w:rPr>
        <w:t xml:space="preserve"> </w:t>
      </w:r>
      <w:r w:rsidRPr="00D413A1">
        <w:rPr>
          <w:color w:val="000000"/>
          <w:sz w:val="20"/>
          <w:szCs w:val="20"/>
        </w:rPr>
        <w:t>Ofojekwu, PC.</w:t>
      </w:r>
      <w:r w:rsidR="00BE72F3" w:rsidRPr="00D413A1">
        <w:rPr>
          <w:color w:val="000000"/>
          <w:sz w:val="20"/>
          <w:szCs w:val="20"/>
        </w:rPr>
        <w:t xml:space="preserve"> Effects of smoking on Protein and Amino acid contents of preserved Clarias gariepinus muscle. </w:t>
      </w:r>
      <w:r w:rsidR="00BE72F3" w:rsidRPr="00D413A1">
        <w:rPr>
          <w:i/>
          <w:color w:val="000000"/>
          <w:sz w:val="20"/>
          <w:szCs w:val="20"/>
        </w:rPr>
        <w:t>J. Inland Fish. Soc. India.</w:t>
      </w:r>
      <w:r w:rsidR="00BE72F3" w:rsidRPr="00D413A1">
        <w:rPr>
          <w:color w:val="000000"/>
          <w:sz w:val="20"/>
          <w:szCs w:val="20"/>
        </w:rPr>
        <w:t xml:space="preserve"> </w:t>
      </w:r>
      <w:r w:rsidRPr="00D413A1">
        <w:rPr>
          <w:color w:val="000000"/>
          <w:sz w:val="20"/>
          <w:szCs w:val="20"/>
        </w:rPr>
        <w:t xml:space="preserve">1992; </w:t>
      </w:r>
      <w:r w:rsidR="00BE72F3" w:rsidRPr="00D413A1">
        <w:rPr>
          <w:color w:val="000000"/>
          <w:sz w:val="20"/>
          <w:szCs w:val="20"/>
        </w:rPr>
        <w:t>24: 15-19.</w:t>
      </w:r>
    </w:p>
    <w:p w:rsidR="00297B20" w:rsidRPr="00D413A1" w:rsidRDefault="00297B20" w:rsidP="00297B20">
      <w:pPr>
        <w:pStyle w:val="Default"/>
        <w:jc w:val="both"/>
        <w:rPr>
          <w:color w:val="auto"/>
          <w:sz w:val="20"/>
          <w:szCs w:val="20"/>
        </w:rPr>
      </w:pPr>
    </w:p>
    <w:p w:rsidR="00297B20" w:rsidRPr="00D413A1" w:rsidRDefault="00CD5CBC" w:rsidP="00297B20">
      <w:pPr>
        <w:pStyle w:val="Default"/>
        <w:jc w:val="both"/>
        <w:rPr>
          <w:color w:val="auto"/>
          <w:sz w:val="20"/>
          <w:szCs w:val="20"/>
        </w:rPr>
      </w:pPr>
      <w:r w:rsidRPr="00D413A1">
        <w:rPr>
          <w:color w:val="auto"/>
          <w:sz w:val="20"/>
          <w:szCs w:val="20"/>
        </w:rPr>
        <w:t>[14</w:t>
      </w:r>
      <w:r w:rsidR="00297B20" w:rsidRPr="00D413A1">
        <w:rPr>
          <w:color w:val="auto"/>
          <w:sz w:val="20"/>
          <w:szCs w:val="20"/>
        </w:rPr>
        <w:t>] Omojowo FS, Ibitoye A. Comparisons of</w:t>
      </w:r>
    </w:p>
    <w:p w:rsidR="00297B20" w:rsidRPr="00D413A1" w:rsidRDefault="00297B20" w:rsidP="00297B20">
      <w:pPr>
        <w:pStyle w:val="Default"/>
        <w:jc w:val="both"/>
        <w:rPr>
          <w:color w:val="auto"/>
          <w:sz w:val="20"/>
          <w:szCs w:val="20"/>
        </w:rPr>
      </w:pPr>
      <w:r w:rsidRPr="00D413A1">
        <w:rPr>
          <w:color w:val="auto"/>
          <w:sz w:val="20"/>
          <w:szCs w:val="20"/>
        </w:rPr>
        <w:t>the Microbial qualities of smoked Clarias</w:t>
      </w:r>
    </w:p>
    <w:p w:rsidR="00297B20" w:rsidRPr="00D413A1" w:rsidRDefault="00297B20" w:rsidP="00297B20">
      <w:pPr>
        <w:pStyle w:val="Default"/>
        <w:jc w:val="both"/>
        <w:rPr>
          <w:color w:val="auto"/>
          <w:sz w:val="20"/>
          <w:szCs w:val="20"/>
        </w:rPr>
      </w:pPr>
      <w:r w:rsidRPr="00D413A1">
        <w:rPr>
          <w:color w:val="auto"/>
          <w:sz w:val="20"/>
          <w:szCs w:val="20"/>
        </w:rPr>
        <w:t>gariepinus using four different kilns. In</w:t>
      </w:r>
    </w:p>
    <w:p w:rsidR="00297B20" w:rsidRPr="00D413A1" w:rsidRDefault="00297B20" w:rsidP="00297B20">
      <w:pPr>
        <w:pStyle w:val="Default"/>
        <w:jc w:val="both"/>
        <w:rPr>
          <w:color w:val="auto"/>
          <w:sz w:val="20"/>
          <w:szCs w:val="20"/>
        </w:rPr>
      </w:pPr>
      <w:r w:rsidRPr="00D413A1">
        <w:rPr>
          <w:color w:val="auto"/>
          <w:sz w:val="20"/>
          <w:szCs w:val="20"/>
        </w:rPr>
        <w:t>Fison proceeding, Port Harcourt 14th-18th</w:t>
      </w:r>
    </w:p>
    <w:p w:rsidR="00297B20" w:rsidRDefault="00297B20" w:rsidP="00297B20">
      <w:pPr>
        <w:pStyle w:val="Default"/>
        <w:jc w:val="both"/>
        <w:rPr>
          <w:color w:val="auto"/>
          <w:sz w:val="20"/>
          <w:szCs w:val="20"/>
        </w:rPr>
      </w:pPr>
      <w:r w:rsidRPr="00D413A1">
        <w:rPr>
          <w:color w:val="auto"/>
          <w:sz w:val="20"/>
          <w:szCs w:val="20"/>
        </w:rPr>
        <w:t>Nov. 2005.</w:t>
      </w:r>
    </w:p>
    <w:p w:rsidR="00DB64B5" w:rsidRPr="00D413A1" w:rsidRDefault="00DB64B5" w:rsidP="00297B20">
      <w:pPr>
        <w:pStyle w:val="Default"/>
        <w:jc w:val="both"/>
        <w:rPr>
          <w:color w:val="auto"/>
          <w:sz w:val="20"/>
          <w:szCs w:val="20"/>
        </w:rPr>
      </w:pPr>
    </w:p>
    <w:p w:rsidR="008F4179" w:rsidRPr="00D413A1" w:rsidRDefault="00CD5CBC" w:rsidP="008F4179">
      <w:pPr>
        <w:rPr>
          <w:sz w:val="20"/>
          <w:szCs w:val="20"/>
        </w:rPr>
      </w:pPr>
      <w:r w:rsidRPr="00D413A1">
        <w:rPr>
          <w:sz w:val="20"/>
          <w:szCs w:val="20"/>
        </w:rPr>
        <w:t>[15</w:t>
      </w:r>
      <w:r w:rsidR="008F4179" w:rsidRPr="00D413A1">
        <w:rPr>
          <w:sz w:val="20"/>
          <w:szCs w:val="20"/>
        </w:rPr>
        <w:t xml:space="preserve">] </w:t>
      </w:r>
      <w:r w:rsidR="008F4179" w:rsidRPr="00D413A1">
        <w:rPr>
          <w:bCs/>
          <w:sz w:val="20"/>
          <w:szCs w:val="20"/>
        </w:rPr>
        <w:t>Omojowo F.</w:t>
      </w:r>
      <w:r w:rsidR="008F4179" w:rsidRPr="00D413A1">
        <w:rPr>
          <w:sz w:val="20"/>
          <w:szCs w:val="20"/>
        </w:rPr>
        <w:t xml:space="preserve">S. and Ihuahi J.A. (2006). Microbiological Quality and Safety of smoked fish from Kainji Lake area. </w:t>
      </w:r>
      <w:r w:rsidR="008F4179" w:rsidRPr="00D413A1">
        <w:rPr>
          <w:i/>
          <w:sz w:val="20"/>
          <w:szCs w:val="20"/>
        </w:rPr>
        <w:t>In African Scientist</w:t>
      </w:r>
      <w:r w:rsidR="008F4179" w:rsidRPr="00D413A1">
        <w:rPr>
          <w:sz w:val="20"/>
          <w:szCs w:val="20"/>
        </w:rPr>
        <w:t>, Vol. 7, No. 4, Dec 31, 2006.</w:t>
      </w:r>
    </w:p>
    <w:p w:rsidR="008F4179" w:rsidRPr="00D413A1" w:rsidRDefault="008F4179" w:rsidP="008F4179">
      <w:pPr>
        <w:rPr>
          <w:sz w:val="20"/>
          <w:szCs w:val="20"/>
        </w:rPr>
      </w:pPr>
    </w:p>
    <w:p w:rsidR="00297B20" w:rsidRPr="00D413A1" w:rsidRDefault="00CD5CBC" w:rsidP="00297B20">
      <w:pPr>
        <w:pStyle w:val="Default"/>
        <w:jc w:val="both"/>
        <w:rPr>
          <w:sz w:val="20"/>
          <w:szCs w:val="20"/>
        </w:rPr>
      </w:pPr>
      <w:r w:rsidRPr="00D413A1">
        <w:rPr>
          <w:bCs/>
          <w:sz w:val="20"/>
          <w:szCs w:val="20"/>
        </w:rPr>
        <w:lastRenderedPageBreak/>
        <w:t>[16</w:t>
      </w:r>
      <w:r w:rsidR="00297B20" w:rsidRPr="00D413A1">
        <w:rPr>
          <w:bCs/>
          <w:sz w:val="20"/>
          <w:szCs w:val="20"/>
        </w:rPr>
        <w:t>] Omojowo FS, Omojasola PF, Idris GL, Ihuahi JA.</w:t>
      </w:r>
      <w:r w:rsidR="00297B20" w:rsidRPr="00D413A1">
        <w:rPr>
          <w:b/>
          <w:bCs/>
          <w:sz w:val="20"/>
          <w:szCs w:val="20"/>
        </w:rPr>
        <w:t xml:space="preserve"> </w:t>
      </w:r>
      <w:r w:rsidR="00297B20" w:rsidRPr="00D413A1">
        <w:rPr>
          <w:sz w:val="20"/>
          <w:szCs w:val="20"/>
        </w:rPr>
        <w:t xml:space="preserve">Evaluation of Citric Acid and Potassium Sorbate as Preservatives on the Safety and Shelf-Life of Smoked Catfish. </w:t>
      </w:r>
      <w:r w:rsidR="00297B20" w:rsidRPr="00D413A1">
        <w:rPr>
          <w:i/>
          <w:sz w:val="20"/>
          <w:szCs w:val="20"/>
        </w:rPr>
        <w:t xml:space="preserve">In: Nature and Science Journal, </w:t>
      </w:r>
      <w:r w:rsidR="00297B20" w:rsidRPr="00D413A1">
        <w:rPr>
          <w:sz w:val="20"/>
          <w:szCs w:val="20"/>
        </w:rPr>
        <w:t>2009a Vol. 7(11):1-8.</w:t>
      </w:r>
    </w:p>
    <w:p w:rsidR="00297B20" w:rsidRPr="00D413A1" w:rsidRDefault="00297B20" w:rsidP="00297B20">
      <w:pPr>
        <w:pStyle w:val="Default"/>
        <w:jc w:val="both"/>
        <w:rPr>
          <w:color w:val="auto"/>
          <w:sz w:val="20"/>
          <w:szCs w:val="20"/>
        </w:rPr>
      </w:pPr>
    </w:p>
    <w:p w:rsidR="00297B20" w:rsidRPr="00D413A1" w:rsidRDefault="00297B20" w:rsidP="00297B20">
      <w:pPr>
        <w:pStyle w:val="Default"/>
        <w:jc w:val="both"/>
        <w:rPr>
          <w:sz w:val="20"/>
          <w:szCs w:val="20"/>
        </w:rPr>
      </w:pPr>
      <w:r w:rsidRPr="00D413A1">
        <w:rPr>
          <w:bCs/>
          <w:sz w:val="20"/>
          <w:szCs w:val="20"/>
        </w:rPr>
        <w:t>[</w:t>
      </w:r>
      <w:r w:rsidR="00CD5CBC" w:rsidRPr="00D413A1">
        <w:rPr>
          <w:bCs/>
          <w:sz w:val="20"/>
          <w:szCs w:val="20"/>
        </w:rPr>
        <w:t>17</w:t>
      </w:r>
      <w:r w:rsidRPr="00D413A1">
        <w:rPr>
          <w:bCs/>
          <w:sz w:val="20"/>
          <w:szCs w:val="20"/>
        </w:rPr>
        <w:t xml:space="preserve">] Omojowo FS, </w:t>
      </w:r>
      <w:r w:rsidRPr="00D413A1">
        <w:rPr>
          <w:sz w:val="20"/>
          <w:szCs w:val="20"/>
        </w:rPr>
        <w:t>Idris GL, Ihuahi JA.</w:t>
      </w:r>
      <w:r w:rsidRPr="00D413A1">
        <w:rPr>
          <w:b/>
          <w:bCs/>
          <w:sz w:val="20"/>
          <w:szCs w:val="20"/>
        </w:rPr>
        <w:t xml:space="preserve"> </w:t>
      </w:r>
      <w:r w:rsidRPr="00D413A1">
        <w:rPr>
          <w:bCs/>
          <w:sz w:val="20"/>
          <w:szCs w:val="20"/>
        </w:rPr>
        <w:t xml:space="preserve">Comparative Assessment of potassium sorbate and Sodium metabisulphite on the safety and shelf life of Catfish. In: </w:t>
      </w:r>
      <w:r w:rsidRPr="00D413A1">
        <w:rPr>
          <w:bCs/>
          <w:i/>
          <w:sz w:val="20"/>
          <w:szCs w:val="20"/>
        </w:rPr>
        <w:t>Nature and Science Journal</w:t>
      </w:r>
      <w:r w:rsidRPr="00D413A1">
        <w:rPr>
          <w:bCs/>
          <w:sz w:val="20"/>
          <w:szCs w:val="20"/>
        </w:rPr>
        <w:t>, 2009b: Vol. 7(10):10-17.</w:t>
      </w:r>
    </w:p>
    <w:p w:rsidR="00297B20" w:rsidRPr="00D413A1" w:rsidRDefault="00297B20" w:rsidP="00297B20">
      <w:pPr>
        <w:pStyle w:val="Default"/>
        <w:jc w:val="both"/>
        <w:rPr>
          <w:sz w:val="20"/>
          <w:szCs w:val="20"/>
        </w:rPr>
      </w:pPr>
    </w:p>
    <w:p w:rsidR="008F4179" w:rsidRPr="00D413A1" w:rsidRDefault="00CD5CBC" w:rsidP="008F4179">
      <w:pPr>
        <w:rPr>
          <w:color w:val="000000"/>
          <w:sz w:val="20"/>
          <w:szCs w:val="20"/>
        </w:rPr>
      </w:pPr>
      <w:r w:rsidRPr="00D413A1">
        <w:rPr>
          <w:sz w:val="20"/>
          <w:szCs w:val="20"/>
        </w:rPr>
        <w:t xml:space="preserve">[18] </w:t>
      </w:r>
      <w:r w:rsidRPr="00D413A1">
        <w:rPr>
          <w:color w:val="000000"/>
          <w:sz w:val="20"/>
          <w:szCs w:val="20"/>
        </w:rPr>
        <w:t xml:space="preserve">Ravishankar S, Juneja VK. </w:t>
      </w:r>
      <w:r w:rsidR="008F4179" w:rsidRPr="00D413A1">
        <w:rPr>
          <w:color w:val="000000"/>
          <w:sz w:val="20"/>
          <w:szCs w:val="20"/>
        </w:rPr>
        <w:t xml:space="preserve">Sodium chloride. </w:t>
      </w:r>
      <w:r w:rsidR="008F4179" w:rsidRPr="00D413A1">
        <w:rPr>
          <w:i/>
          <w:color w:val="000000"/>
          <w:sz w:val="20"/>
          <w:szCs w:val="20"/>
        </w:rPr>
        <w:t>In Natural Food Antimicrobial Systems</w:t>
      </w:r>
      <w:r w:rsidR="008F4179" w:rsidRPr="00D413A1">
        <w:rPr>
          <w:color w:val="000000"/>
          <w:sz w:val="20"/>
          <w:szCs w:val="20"/>
        </w:rPr>
        <w:t>.</w:t>
      </w:r>
      <w:r w:rsidRPr="00D413A1">
        <w:rPr>
          <w:color w:val="000000"/>
          <w:sz w:val="20"/>
          <w:szCs w:val="20"/>
        </w:rPr>
        <w:t xml:space="preserve"> 2000.</w:t>
      </w:r>
      <w:r w:rsidR="008F4179" w:rsidRPr="00D413A1">
        <w:rPr>
          <w:color w:val="000000"/>
          <w:sz w:val="20"/>
          <w:szCs w:val="20"/>
        </w:rPr>
        <w:t xml:space="preserve"> Edited by A.S. Naidu. CRC Press LLC. N.W. Corporate Blvd., Boca Raton, Florida.</w:t>
      </w:r>
    </w:p>
    <w:p w:rsidR="008F4179" w:rsidRPr="00D413A1" w:rsidRDefault="008F4179" w:rsidP="008F4179">
      <w:pPr>
        <w:rPr>
          <w:color w:val="000000"/>
          <w:sz w:val="20"/>
          <w:szCs w:val="20"/>
        </w:rPr>
      </w:pPr>
    </w:p>
    <w:p w:rsidR="00297B20" w:rsidRPr="00D413A1" w:rsidRDefault="00297B20" w:rsidP="00297B20">
      <w:pPr>
        <w:pStyle w:val="Default"/>
        <w:jc w:val="both"/>
        <w:rPr>
          <w:color w:val="auto"/>
          <w:sz w:val="20"/>
          <w:szCs w:val="20"/>
        </w:rPr>
      </w:pPr>
      <w:r w:rsidRPr="00D413A1">
        <w:rPr>
          <w:color w:val="auto"/>
          <w:sz w:val="20"/>
          <w:szCs w:val="20"/>
        </w:rPr>
        <w:t>[1</w:t>
      </w:r>
      <w:r w:rsidR="00CD5CBC" w:rsidRPr="00D413A1">
        <w:rPr>
          <w:color w:val="auto"/>
          <w:sz w:val="20"/>
          <w:szCs w:val="20"/>
        </w:rPr>
        <w:t>9</w:t>
      </w:r>
      <w:r w:rsidRPr="00D413A1">
        <w:rPr>
          <w:color w:val="auto"/>
          <w:sz w:val="20"/>
          <w:szCs w:val="20"/>
        </w:rPr>
        <w:t>] Pigott GM, Tuckker BW. Seafood Effects</w:t>
      </w:r>
    </w:p>
    <w:p w:rsidR="00297B20" w:rsidRPr="00D413A1" w:rsidRDefault="00297B20" w:rsidP="00297B20">
      <w:pPr>
        <w:pStyle w:val="Default"/>
        <w:jc w:val="both"/>
        <w:rPr>
          <w:color w:val="auto"/>
          <w:sz w:val="20"/>
          <w:szCs w:val="20"/>
        </w:rPr>
      </w:pPr>
      <w:r w:rsidRPr="00D413A1">
        <w:rPr>
          <w:color w:val="auto"/>
          <w:sz w:val="20"/>
          <w:szCs w:val="20"/>
        </w:rPr>
        <w:t>of Technology on Nutrition, Marcel</w:t>
      </w:r>
    </w:p>
    <w:p w:rsidR="00297B20" w:rsidRPr="00D413A1" w:rsidRDefault="00297B20" w:rsidP="00297B20">
      <w:pPr>
        <w:jc w:val="both"/>
        <w:rPr>
          <w:sz w:val="20"/>
          <w:szCs w:val="20"/>
        </w:rPr>
      </w:pPr>
      <w:r w:rsidRPr="00D413A1">
        <w:rPr>
          <w:sz w:val="20"/>
          <w:szCs w:val="20"/>
        </w:rPr>
        <w:t>Deckker Inc. N.Y.1990: 155-170.</w:t>
      </w:r>
    </w:p>
    <w:p w:rsidR="00297B20" w:rsidRPr="00D413A1" w:rsidRDefault="00297B20" w:rsidP="00297B20">
      <w:pPr>
        <w:jc w:val="both"/>
        <w:rPr>
          <w:sz w:val="20"/>
          <w:szCs w:val="20"/>
        </w:rPr>
      </w:pPr>
    </w:p>
    <w:p w:rsidR="00297B20" w:rsidRPr="00D413A1" w:rsidRDefault="00CD5CBC" w:rsidP="00297B20">
      <w:pPr>
        <w:pStyle w:val="Default"/>
        <w:jc w:val="both"/>
        <w:rPr>
          <w:sz w:val="20"/>
          <w:szCs w:val="20"/>
        </w:rPr>
      </w:pPr>
      <w:r w:rsidRPr="00D413A1">
        <w:rPr>
          <w:sz w:val="20"/>
          <w:szCs w:val="20"/>
        </w:rPr>
        <w:t>[20</w:t>
      </w:r>
      <w:r w:rsidR="00297B20" w:rsidRPr="00D413A1">
        <w:rPr>
          <w:sz w:val="20"/>
          <w:szCs w:val="20"/>
        </w:rPr>
        <w:t>] Ward AR. Fish smoking in the tropics. A</w:t>
      </w:r>
    </w:p>
    <w:p w:rsidR="00297B20" w:rsidRPr="00D413A1" w:rsidRDefault="00297B20" w:rsidP="00297B20">
      <w:pPr>
        <w:pStyle w:val="Default"/>
        <w:jc w:val="both"/>
        <w:rPr>
          <w:sz w:val="20"/>
          <w:szCs w:val="20"/>
        </w:rPr>
      </w:pPr>
      <w:r w:rsidRPr="00D413A1">
        <w:rPr>
          <w:sz w:val="20"/>
          <w:szCs w:val="20"/>
        </w:rPr>
        <w:t>review. Trop. Sci. 1995:35, 103 – 112.</w:t>
      </w:r>
    </w:p>
    <w:p w:rsidR="00297B20" w:rsidRPr="00D413A1" w:rsidRDefault="00297B20" w:rsidP="00297B20">
      <w:pPr>
        <w:pStyle w:val="Default"/>
        <w:jc w:val="both"/>
        <w:rPr>
          <w:sz w:val="20"/>
          <w:szCs w:val="20"/>
        </w:rPr>
      </w:pPr>
    </w:p>
    <w:p w:rsidR="00297B20" w:rsidRPr="00D413A1" w:rsidRDefault="00CD5CBC" w:rsidP="00297B20">
      <w:pPr>
        <w:pStyle w:val="Default"/>
        <w:jc w:val="both"/>
        <w:rPr>
          <w:sz w:val="20"/>
          <w:szCs w:val="20"/>
        </w:rPr>
      </w:pPr>
      <w:r w:rsidRPr="00D413A1">
        <w:rPr>
          <w:sz w:val="20"/>
          <w:szCs w:val="20"/>
        </w:rPr>
        <w:t>[21</w:t>
      </w:r>
      <w:r w:rsidR="00297B20" w:rsidRPr="00D413A1">
        <w:rPr>
          <w:sz w:val="20"/>
          <w:szCs w:val="20"/>
        </w:rPr>
        <w:t>] SAS Institute, Inc. SAS User’s Guide:</w:t>
      </w:r>
    </w:p>
    <w:p w:rsidR="00297B20" w:rsidRPr="00D413A1" w:rsidRDefault="00297B20" w:rsidP="00297B20">
      <w:pPr>
        <w:pStyle w:val="Default"/>
        <w:jc w:val="both"/>
        <w:rPr>
          <w:sz w:val="20"/>
          <w:szCs w:val="20"/>
        </w:rPr>
      </w:pPr>
      <w:r w:rsidRPr="00D413A1">
        <w:rPr>
          <w:sz w:val="20"/>
          <w:szCs w:val="20"/>
        </w:rPr>
        <w:t>SAS Institute Inc., Cary, NC 1992.</w:t>
      </w:r>
    </w:p>
    <w:p w:rsidR="00297B20" w:rsidRPr="00D413A1" w:rsidRDefault="00297B20" w:rsidP="00297B20">
      <w:pPr>
        <w:pStyle w:val="Default"/>
        <w:jc w:val="both"/>
        <w:rPr>
          <w:sz w:val="20"/>
          <w:szCs w:val="20"/>
        </w:rPr>
      </w:pPr>
    </w:p>
    <w:p w:rsidR="00297B20" w:rsidRPr="00D413A1" w:rsidRDefault="00CD5CBC" w:rsidP="00297B20">
      <w:pPr>
        <w:pStyle w:val="Default"/>
        <w:jc w:val="both"/>
        <w:rPr>
          <w:sz w:val="20"/>
          <w:szCs w:val="20"/>
        </w:rPr>
      </w:pPr>
      <w:r w:rsidRPr="00D413A1">
        <w:rPr>
          <w:sz w:val="20"/>
          <w:szCs w:val="20"/>
        </w:rPr>
        <w:t>[22</w:t>
      </w:r>
      <w:r w:rsidR="00297B20" w:rsidRPr="00D413A1">
        <w:rPr>
          <w:sz w:val="20"/>
          <w:szCs w:val="20"/>
        </w:rPr>
        <w:t>] Sofos JN. Sorbate Food Preservatives. Boca</w:t>
      </w:r>
    </w:p>
    <w:p w:rsidR="00297B20" w:rsidRDefault="00297B20" w:rsidP="00297B20">
      <w:pPr>
        <w:pStyle w:val="Default"/>
        <w:jc w:val="both"/>
        <w:rPr>
          <w:sz w:val="20"/>
          <w:szCs w:val="20"/>
        </w:rPr>
      </w:pPr>
      <w:r w:rsidRPr="00D413A1">
        <w:rPr>
          <w:sz w:val="20"/>
          <w:szCs w:val="20"/>
        </w:rPr>
        <w:t>Raton, FL: CRC Press 1989.</w:t>
      </w:r>
    </w:p>
    <w:p w:rsidR="00DB64B5" w:rsidRPr="00D413A1" w:rsidRDefault="00DB64B5" w:rsidP="00297B20">
      <w:pPr>
        <w:pStyle w:val="Default"/>
        <w:jc w:val="both"/>
        <w:rPr>
          <w:sz w:val="20"/>
          <w:szCs w:val="20"/>
        </w:rPr>
      </w:pPr>
    </w:p>
    <w:p w:rsidR="00297B20" w:rsidRPr="00D413A1" w:rsidRDefault="00CD5CBC" w:rsidP="00297B20">
      <w:pPr>
        <w:pStyle w:val="Default"/>
        <w:jc w:val="both"/>
        <w:rPr>
          <w:sz w:val="20"/>
          <w:szCs w:val="20"/>
        </w:rPr>
      </w:pPr>
      <w:r w:rsidRPr="00D413A1">
        <w:rPr>
          <w:sz w:val="20"/>
          <w:szCs w:val="20"/>
        </w:rPr>
        <w:t>[23</w:t>
      </w:r>
      <w:r w:rsidR="00297B20" w:rsidRPr="00D413A1">
        <w:rPr>
          <w:sz w:val="20"/>
          <w:szCs w:val="20"/>
        </w:rPr>
        <w:t>] Sofos JN. Sorbic acid. In Natural Food</w:t>
      </w:r>
    </w:p>
    <w:p w:rsidR="00297B20" w:rsidRPr="00D413A1" w:rsidRDefault="00297B20" w:rsidP="00297B20">
      <w:pPr>
        <w:pStyle w:val="Default"/>
        <w:jc w:val="both"/>
        <w:rPr>
          <w:sz w:val="20"/>
          <w:szCs w:val="20"/>
        </w:rPr>
      </w:pPr>
      <w:r w:rsidRPr="00D413A1">
        <w:rPr>
          <w:sz w:val="20"/>
          <w:szCs w:val="20"/>
        </w:rPr>
        <w:t>Antimicrobial Systems, ed. A.S. Naidu</w:t>
      </w:r>
    </w:p>
    <w:p w:rsidR="00297B20" w:rsidRPr="00D413A1" w:rsidRDefault="00297B20" w:rsidP="00297B20">
      <w:pPr>
        <w:pStyle w:val="Default"/>
        <w:jc w:val="both"/>
        <w:rPr>
          <w:sz w:val="20"/>
          <w:szCs w:val="20"/>
        </w:rPr>
      </w:pPr>
      <w:r w:rsidRPr="00D413A1">
        <w:rPr>
          <w:sz w:val="20"/>
          <w:szCs w:val="20"/>
        </w:rPr>
        <w:lastRenderedPageBreak/>
        <w:t>2000: 637-659. Boca Raton, FL: CRC</w:t>
      </w:r>
    </w:p>
    <w:p w:rsidR="00297B20" w:rsidRPr="00D413A1" w:rsidRDefault="00297B20" w:rsidP="00297B20">
      <w:pPr>
        <w:pStyle w:val="Default"/>
        <w:jc w:val="both"/>
        <w:rPr>
          <w:sz w:val="20"/>
          <w:szCs w:val="20"/>
        </w:rPr>
      </w:pPr>
      <w:r w:rsidRPr="00D413A1">
        <w:rPr>
          <w:sz w:val="20"/>
          <w:szCs w:val="20"/>
        </w:rPr>
        <w:t>Press.</w:t>
      </w:r>
    </w:p>
    <w:p w:rsidR="00297B20" w:rsidRPr="00D413A1" w:rsidRDefault="00297B20" w:rsidP="00297B20">
      <w:pPr>
        <w:pStyle w:val="Default"/>
        <w:jc w:val="both"/>
        <w:rPr>
          <w:sz w:val="20"/>
          <w:szCs w:val="20"/>
        </w:rPr>
      </w:pPr>
    </w:p>
    <w:p w:rsidR="00297B20" w:rsidRPr="00D413A1" w:rsidRDefault="00CD5CBC" w:rsidP="00297B20">
      <w:pPr>
        <w:pStyle w:val="Default"/>
        <w:jc w:val="both"/>
        <w:rPr>
          <w:sz w:val="20"/>
          <w:szCs w:val="20"/>
        </w:rPr>
      </w:pPr>
      <w:r w:rsidRPr="00D413A1">
        <w:rPr>
          <w:sz w:val="20"/>
          <w:szCs w:val="20"/>
        </w:rPr>
        <w:t>[24</w:t>
      </w:r>
      <w:r w:rsidR="00297B20" w:rsidRPr="00D413A1">
        <w:rPr>
          <w:sz w:val="20"/>
          <w:szCs w:val="20"/>
        </w:rPr>
        <w:t>] Sneath PHA, Mair NS, Sharpe ME. Holt JG.</w:t>
      </w:r>
    </w:p>
    <w:p w:rsidR="00297B20" w:rsidRPr="00D413A1" w:rsidRDefault="00297B20" w:rsidP="00297B20">
      <w:pPr>
        <w:pStyle w:val="Default"/>
        <w:jc w:val="both"/>
        <w:rPr>
          <w:sz w:val="20"/>
          <w:szCs w:val="20"/>
        </w:rPr>
      </w:pPr>
      <w:r w:rsidRPr="00D413A1">
        <w:rPr>
          <w:sz w:val="20"/>
          <w:szCs w:val="20"/>
        </w:rPr>
        <w:t>Bergey’s Manual of Systemic Bacteriology</w:t>
      </w:r>
    </w:p>
    <w:p w:rsidR="00297B20" w:rsidRPr="00D413A1" w:rsidRDefault="00297B20" w:rsidP="00297B20">
      <w:pPr>
        <w:pStyle w:val="Default"/>
        <w:jc w:val="both"/>
        <w:rPr>
          <w:sz w:val="20"/>
          <w:szCs w:val="20"/>
        </w:rPr>
      </w:pPr>
      <w:r w:rsidRPr="00D413A1">
        <w:rPr>
          <w:sz w:val="20"/>
          <w:szCs w:val="20"/>
        </w:rPr>
        <w:t>1986. Vol. 2. Baltimore: Williams and</w:t>
      </w:r>
    </w:p>
    <w:p w:rsidR="00297B20" w:rsidRPr="00D413A1" w:rsidRDefault="00297B20" w:rsidP="00297B20">
      <w:pPr>
        <w:pStyle w:val="Default"/>
        <w:jc w:val="both"/>
        <w:rPr>
          <w:sz w:val="20"/>
          <w:szCs w:val="20"/>
        </w:rPr>
      </w:pPr>
      <w:r w:rsidRPr="00D413A1">
        <w:rPr>
          <w:sz w:val="20"/>
          <w:szCs w:val="20"/>
        </w:rPr>
        <w:t>Wilkins.</w:t>
      </w:r>
    </w:p>
    <w:p w:rsidR="00297B20" w:rsidRPr="00D413A1" w:rsidRDefault="00297B20" w:rsidP="00297B20">
      <w:pPr>
        <w:pStyle w:val="Default"/>
        <w:jc w:val="both"/>
        <w:rPr>
          <w:sz w:val="20"/>
          <w:szCs w:val="20"/>
        </w:rPr>
      </w:pPr>
    </w:p>
    <w:p w:rsidR="00297B20" w:rsidRPr="00D413A1" w:rsidRDefault="00CD5CBC" w:rsidP="00297B20">
      <w:pPr>
        <w:pStyle w:val="Default"/>
        <w:jc w:val="both"/>
        <w:rPr>
          <w:sz w:val="20"/>
          <w:szCs w:val="20"/>
        </w:rPr>
      </w:pPr>
      <w:r w:rsidRPr="00D413A1">
        <w:rPr>
          <w:sz w:val="20"/>
          <w:szCs w:val="20"/>
        </w:rPr>
        <w:t>[25</w:t>
      </w:r>
      <w:r w:rsidR="00297B20" w:rsidRPr="00D413A1">
        <w:rPr>
          <w:sz w:val="20"/>
          <w:szCs w:val="20"/>
        </w:rPr>
        <w:t>] Speck ML. Compendium of Methods for</w:t>
      </w:r>
    </w:p>
    <w:p w:rsidR="00297B20" w:rsidRPr="00D413A1" w:rsidRDefault="00297B20" w:rsidP="00297B20">
      <w:pPr>
        <w:pStyle w:val="Default"/>
        <w:jc w:val="both"/>
        <w:rPr>
          <w:sz w:val="20"/>
          <w:szCs w:val="20"/>
        </w:rPr>
      </w:pPr>
      <w:r w:rsidRPr="00D413A1">
        <w:rPr>
          <w:sz w:val="20"/>
          <w:szCs w:val="20"/>
        </w:rPr>
        <w:t>the Microbiological Examination s of</w:t>
      </w:r>
    </w:p>
    <w:p w:rsidR="00297B20" w:rsidRPr="00D413A1" w:rsidRDefault="00297B20" w:rsidP="00297B20">
      <w:pPr>
        <w:pStyle w:val="Default"/>
        <w:jc w:val="both"/>
        <w:rPr>
          <w:sz w:val="20"/>
          <w:szCs w:val="20"/>
        </w:rPr>
      </w:pPr>
      <w:r w:rsidRPr="00D413A1">
        <w:rPr>
          <w:sz w:val="20"/>
          <w:szCs w:val="20"/>
        </w:rPr>
        <w:t>Foods 1984. 2nd edn. Washington, D.C:</w:t>
      </w:r>
    </w:p>
    <w:p w:rsidR="00297B20" w:rsidRPr="00D413A1" w:rsidRDefault="00297B20" w:rsidP="00297B20">
      <w:pPr>
        <w:pStyle w:val="Default"/>
        <w:jc w:val="both"/>
        <w:rPr>
          <w:sz w:val="20"/>
          <w:szCs w:val="20"/>
        </w:rPr>
      </w:pPr>
      <w:r w:rsidRPr="00D413A1">
        <w:rPr>
          <w:sz w:val="20"/>
          <w:szCs w:val="20"/>
        </w:rPr>
        <w:t>American Public Health Association.</w:t>
      </w:r>
    </w:p>
    <w:p w:rsidR="00297B20" w:rsidRPr="00D413A1" w:rsidRDefault="00297B20" w:rsidP="00297B20">
      <w:pPr>
        <w:pStyle w:val="Default"/>
        <w:jc w:val="both"/>
        <w:rPr>
          <w:sz w:val="20"/>
          <w:szCs w:val="20"/>
        </w:rPr>
      </w:pPr>
    </w:p>
    <w:p w:rsidR="00297B20" w:rsidRPr="00D413A1" w:rsidRDefault="00CD5CBC" w:rsidP="00297B20">
      <w:pPr>
        <w:pStyle w:val="Default"/>
        <w:jc w:val="both"/>
        <w:rPr>
          <w:sz w:val="20"/>
          <w:szCs w:val="20"/>
        </w:rPr>
      </w:pPr>
      <w:r w:rsidRPr="00D413A1">
        <w:rPr>
          <w:sz w:val="20"/>
          <w:szCs w:val="20"/>
        </w:rPr>
        <w:t>[26</w:t>
      </w:r>
      <w:r w:rsidR="00297B20" w:rsidRPr="00D413A1">
        <w:rPr>
          <w:sz w:val="20"/>
          <w:szCs w:val="20"/>
        </w:rPr>
        <w:t>] Ufodike EBC, Obureke JU. Effects of</w:t>
      </w:r>
    </w:p>
    <w:p w:rsidR="00297B20" w:rsidRPr="00D413A1" w:rsidRDefault="00297B20" w:rsidP="00297B20">
      <w:pPr>
        <w:pStyle w:val="Default"/>
        <w:jc w:val="both"/>
        <w:rPr>
          <w:sz w:val="20"/>
          <w:szCs w:val="20"/>
        </w:rPr>
      </w:pPr>
      <w:r w:rsidRPr="00D413A1">
        <w:rPr>
          <w:sz w:val="20"/>
          <w:szCs w:val="20"/>
        </w:rPr>
        <w:t>preservation techniques on quality of</w:t>
      </w:r>
    </w:p>
    <w:p w:rsidR="00297B20" w:rsidRPr="00D413A1" w:rsidRDefault="00297B20" w:rsidP="00297B20">
      <w:pPr>
        <w:pStyle w:val="Default"/>
        <w:jc w:val="both"/>
        <w:rPr>
          <w:sz w:val="20"/>
          <w:szCs w:val="20"/>
        </w:rPr>
      </w:pPr>
      <w:r w:rsidRPr="00D413A1">
        <w:rPr>
          <w:sz w:val="20"/>
          <w:szCs w:val="20"/>
        </w:rPr>
        <w:t>Oreochromis niloticus muscle. J. Aqua. Sci.</w:t>
      </w:r>
    </w:p>
    <w:p w:rsidR="00297B20" w:rsidRPr="00D413A1" w:rsidRDefault="00297B20" w:rsidP="00297B20">
      <w:pPr>
        <w:pStyle w:val="Default"/>
        <w:jc w:val="both"/>
        <w:rPr>
          <w:sz w:val="20"/>
          <w:szCs w:val="20"/>
        </w:rPr>
      </w:pPr>
      <w:r w:rsidRPr="00D413A1">
        <w:rPr>
          <w:sz w:val="20"/>
          <w:szCs w:val="20"/>
        </w:rPr>
        <w:t>1989. 4: 1-5.</w:t>
      </w:r>
    </w:p>
    <w:p w:rsidR="00297B20" w:rsidRPr="00D413A1" w:rsidRDefault="00297B20" w:rsidP="00297B20">
      <w:pPr>
        <w:pStyle w:val="Default"/>
        <w:jc w:val="both"/>
        <w:rPr>
          <w:sz w:val="20"/>
          <w:szCs w:val="20"/>
        </w:rPr>
      </w:pPr>
    </w:p>
    <w:p w:rsidR="00297B20" w:rsidRPr="00D413A1" w:rsidRDefault="00CD5CBC" w:rsidP="00DB64B5">
      <w:pPr>
        <w:pStyle w:val="NoSpacing"/>
      </w:pPr>
      <w:r w:rsidRPr="00D413A1">
        <w:t>[27</w:t>
      </w:r>
      <w:r w:rsidR="00297B20" w:rsidRPr="00D413A1">
        <w:t>] United States Food and Drug</w:t>
      </w:r>
    </w:p>
    <w:p w:rsidR="00297B20" w:rsidRPr="00D413A1" w:rsidRDefault="00297B20" w:rsidP="00297B20">
      <w:pPr>
        <w:pStyle w:val="Default"/>
        <w:jc w:val="both"/>
        <w:rPr>
          <w:sz w:val="20"/>
          <w:szCs w:val="20"/>
        </w:rPr>
      </w:pPr>
      <w:r w:rsidRPr="00D413A1">
        <w:rPr>
          <w:sz w:val="20"/>
          <w:szCs w:val="20"/>
        </w:rPr>
        <w:t>Administration. Compliance policy guide,</w:t>
      </w:r>
    </w:p>
    <w:p w:rsidR="00297B20" w:rsidRPr="00D413A1" w:rsidRDefault="00297B20" w:rsidP="00297B20">
      <w:pPr>
        <w:pStyle w:val="Default"/>
        <w:jc w:val="both"/>
        <w:rPr>
          <w:sz w:val="20"/>
          <w:szCs w:val="20"/>
        </w:rPr>
      </w:pPr>
      <w:r w:rsidRPr="00D413A1">
        <w:rPr>
          <w:sz w:val="20"/>
          <w:szCs w:val="20"/>
        </w:rPr>
        <w:t>No 7108. 24. Washington D.C 1978. Food</w:t>
      </w:r>
    </w:p>
    <w:p w:rsidR="00297B20" w:rsidRDefault="00297B20" w:rsidP="00297B20">
      <w:pPr>
        <w:pStyle w:val="Default"/>
        <w:jc w:val="both"/>
        <w:rPr>
          <w:sz w:val="20"/>
          <w:szCs w:val="20"/>
        </w:rPr>
      </w:pPr>
      <w:r w:rsidRPr="00D413A1">
        <w:rPr>
          <w:sz w:val="20"/>
          <w:szCs w:val="20"/>
        </w:rPr>
        <w:t>and Drug Administration.</w:t>
      </w:r>
    </w:p>
    <w:p w:rsidR="00DB64B5" w:rsidRDefault="00DB64B5" w:rsidP="00297B20">
      <w:pPr>
        <w:pStyle w:val="Default"/>
        <w:jc w:val="both"/>
        <w:rPr>
          <w:sz w:val="20"/>
          <w:szCs w:val="20"/>
        </w:rPr>
      </w:pPr>
    </w:p>
    <w:p w:rsidR="00DB64B5" w:rsidRPr="00D413A1" w:rsidRDefault="00DB64B5" w:rsidP="00DB64B5">
      <w:pPr>
        <w:rPr>
          <w:sz w:val="20"/>
          <w:szCs w:val="20"/>
        </w:rPr>
      </w:pPr>
      <w:r w:rsidRPr="00D413A1">
        <w:rPr>
          <w:sz w:val="20"/>
          <w:szCs w:val="20"/>
        </w:rPr>
        <w:t>[28] Virginia LTA. Hazard Analysis and Critical</w:t>
      </w:r>
    </w:p>
    <w:p w:rsidR="00DB64B5" w:rsidRPr="00D413A1" w:rsidRDefault="00DB64B5" w:rsidP="00DB64B5">
      <w:pPr>
        <w:rPr>
          <w:sz w:val="20"/>
          <w:szCs w:val="20"/>
        </w:rPr>
      </w:pPr>
      <w:r w:rsidRPr="00D413A1">
        <w:rPr>
          <w:sz w:val="20"/>
          <w:szCs w:val="20"/>
        </w:rPr>
        <w:t>Control Point (HACCP), Microbial safety</w:t>
      </w:r>
    </w:p>
    <w:p w:rsidR="00DB64B5" w:rsidRPr="00D413A1" w:rsidRDefault="00DB64B5" w:rsidP="00DB64B5">
      <w:pPr>
        <w:rPr>
          <w:sz w:val="20"/>
          <w:szCs w:val="20"/>
        </w:rPr>
      </w:pPr>
      <w:r w:rsidRPr="00D413A1">
        <w:rPr>
          <w:sz w:val="20"/>
          <w:szCs w:val="20"/>
        </w:rPr>
        <w:t>and Shelf life of Smoked Blue catfish</w:t>
      </w:r>
    </w:p>
    <w:p w:rsidR="00DB64B5" w:rsidRPr="00D413A1" w:rsidRDefault="00DB64B5" w:rsidP="00DB64B5">
      <w:pPr>
        <w:rPr>
          <w:sz w:val="20"/>
          <w:szCs w:val="20"/>
        </w:rPr>
      </w:pPr>
      <w:r w:rsidRPr="00D413A1">
        <w:rPr>
          <w:sz w:val="20"/>
          <w:szCs w:val="20"/>
        </w:rPr>
        <w:t>(Ictalurus furcatus) 2000. M.sc Thesis</w:t>
      </w:r>
    </w:p>
    <w:p w:rsidR="00DB64B5" w:rsidRPr="00D413A1" w:rsidRDefault="00DB64B5" w:rsidP="00DB64B5">
      <w:pPr>
        <w:rPr>
          <w:sz w:val="20"/>
          <w:szCs w:val="20"/>
        </w:rPr>
      </w:pPr>
      <w:r w:rsidRPr="00D413A1">
        <w:rPr>
          <w:sz w:val="20"/>
          <w:szCs w:val="20"/>
        </w:rPr>
        <w:t>submitted to the Graduate Faculty of the</w:t>
      </w:r>
    </w:p>
    <w:p w:rsidR="00DB64B5" w:rsidRPr="00D413A1" w:rsidRDefault="00DB64B5" w:rsidP="00DB64B5">
      <w:pPr>
        <w:pStyle w:val="Default"/>
        <w:jc w:val="both"/>
        <w:rPr>
          <w:sz w:val="20"/>
          <w:szCs w:val="20"/>
        </w:rPr>
      </w:pPr>
      <w:r w:rsidRPr="00D413A1">
        <w:rPr>
          <w:sz w:val="20"/>
          <w:szCs w:val="20"/>
        </w:rPr>
        <w:t>Louisiana State University</w:t>
      </w:r>
    </w:p>
    <w:p w:rsidR="00297B20" w:rsidRPr="00D413A1" w:rsidRDefault="00297B20" w:rsidP="00297B20">
      <w:pPr>
        <w:pStyle w:val="Default"/>
        <w:jc w:val="both"/>
        <w:rPr>
          <w:sz w:val="20"/>
          <w:szCs w:val="20"/>
        </w:rPr>
      </w:pPr>
    </w:p>
    <w:p w:rsidR="00BE72F3" w:rsidRPr="00D413A1" w:rsidRDefault="00BE72F3" w:rsidP="00BE72F3">
      <w:pPr>
        <w:rPr>
          <w:sz w:val="20"/>
          <w:szCs w:val="20"/>
        </w:rPr>
        <w:sectPr w:rsidR="00BE72F3" w:rsidRPr="00D413A1" w:rsidSect="00CD5CBC">
          <w:type w:val="continuous"/>
          <w:pgSz w:w="12240" w:h="15840"/>
          <w:pgMar w:top="1440" w:right="1440" w:bottom="1440" w:left="1440" w:header="720" w:footer="720" w:gutter="0"/>
          <w:cols w:num="2" w:space="720"/>
          <w:docGrid w:linePitch="360"/>
        </w:sectPr>
      </w:pPr>
    </w:p>
    <w:p w:rsidR="004A0C1B" w:rsidRPr="00D413A1" w:rsidRDefault="004A0C1B" w:rsidP="00BE72F3">
      <w:pPr>
        <w:rPr>
          <w:sz w:val="20"/>
          <w:szCs w:val="20"/>
        </w:rPr>
      </w:pPr>
    </w:p>
    <w:sectPr w:rsidR="004A0C1B" w:rsidRPr="00D413A1" w:rsidSect="00CD5CBC">
      <w:type w:val="continuous"/>
      <w:pgSz w:w="12240" w:h="15840"/>
      <w:pgMar w:top="1440" w:right="1800" w:bottom="1440" w:left="180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D19" w:rsidRDefault="008F2D19" w:rsidP="008C14A3">
      <w:r>
        <w:separator/>
      </w:r>
    </w:p>
  </w:endnote>
  <w:endnote w:type="continuationSeparator" w:id="1">
    <w:p w:rsidR="008F2D19" w:rsidRDefault="008F2D19" w:rsidP="008C14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2B" w:rsidRDefault="00AD652B" w:rsidP="0010609A">
    <w:pPr>
      <w:pStyle w:val="Footer"/>
    </w:pPr>
    <w:r w:rsidRPr="0010609A">
      <w:rPr>
        <w:rFonts w:eastAsia="Calibri"/>
        <w:color w:val="0000FF"/>
      </w:rPr>
      <w:t xml:space="preserve"> </w:t>
    </w:r>
    <w:r>
      <w:rPr>
        <w:rFonts w:eastAsia="Calibri"/>
        <w:color w:val="0000FF"/>
        <w:sz w:val="20"/>
        <w:szCs w:val="20"/>
      </w:rPr>
      <w:t xml:space="preserve">http://www.sciencepub.net                                                                                 </w:t>
    </w:r>
    <w:r w:rsidRPr="009E783A">
      <w:rPr>
        <w:rFonts w:eastAsia="Calibri"/>
        <w:color w:val="0070C0"/>
        <w:sz w:val="20"/>
        <w:szCs w:val="20"/>
      </w:rPr>
      <w:t xml:space="preserve"> Marslandpress@gmail.com</w:t>
    </w:r>
  </w:p>
  <w:p w:rsidR="00AD652B" w:rsidRDefault="00AD652B">
    <w:pPr>
      <w:pStyle w:val="Footer"/>
    </w:pPr>
  </w:p>
  <w:p w:rsidR="00AD652B" w:rsidRDefault="00AD6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D19" w:rsidRDefault="008F2D19" w:rsidP="008C14A3">
      <w:r>
        <w:separator/>
      </w:r>
    </w:p>
  </w:footnote>
  <w:footnote w:type="continuationSeparator" w:id="1">
    <w:p w:rsidR="008F2D19" w:rsidRDefault="008F2D19" w:rsidP="008C1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2B" w:rsidRDefault="00C87B1D" w:rsidP="00297B20">
    <w:pPr>
      <w:pStyle w:val="Header"/>
      <w:framePr w:wrap="around" w:vAnchor="text" w:hAnchor="margin" w:xAlign="center" w:y="1"/>
      <w:rPr>
        <w:rStyle w:val="PageNumber"/>
      </w:rPr>
    </w:pPr>
    <w:r>
      <w:rPr>
        <w:rStyle w:val="PageNumber"/>
      </w:rPr>
      <w:fldChar w:fldCharType="begin"/>
    </w:r>
    <w:r w:rsidR="00AD652B">
      <w:rPr>
        <w:rStyle w:val="PageNumber"/>
      </w:rPr>
      <w:instrText xml:space="preserve">PAGE  </w:instrText>
    </w:r>
    <w:r>
      <w:rPr>
        <w:rStyle w:val="PageNumber"/>
      </w:rPr>
      <w:fldChar w:fldCharType="end"/>
    </w:r>
  </w:p>
  <w:p w:rsidR="00AD652B" w:rsidRDefault="00AD65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2B" w:rsidRDefault="00AD652B" w:rsidP="006D0968">
    <w:pPr>
      <w:pStyle w:val="Header"/>
      <w:pBdr>
        <w:bottom w:val="thickThinSmallGap" w:sz="24" w:space="1" w:color="622423"/>
      </w:pBdr>
      <w:jc w:val="center"/>
    </w:pPr>
    <w:r>
      <w:rPr>
        <w:rFonts w:eastAsia="Calibri"/>
        <w:b/>
        <w:bCs/>
        <w:sz w:val="20"/>
        <w:szCs w:val="20"/>
      </w:rPr>
      <w:t>New York Science Journal                                                                                                             2010; 3(5)</w:t>
    </w:r>
  </w:p>
  <w:p w:rsidR="00AD652B" w:rsidRDefault="00AD65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2B" w:rsidRDefault="00AD652B" w:rsidP="002E0D04">
    <w:pPr>
      <w:pStyle w:val="Header"/>
    </w:pPr>
  </w:p>
  <w:p w:rsidR="00AD652B" w:rsidRDefault="00AD652B" w:rsidP="002E0D04">
    <w:pPr>
      <w:pStyle w:val="Header"/>
    </w:pPr>
  </w:p>
  <w:p w:rsidR="00AD652B" w:rsidRDefault="00AD652B" w:rsidP="002E0D04">
    <w:pPr>
      <w:pStyle w:val="Header"/>
      <w:pBdr>
        <w:bottom w:val="thickThinSmallGap" w:sz="24" w:space="1" w:color="622423"/>
      </w:pBdr>
      <w:jc w:val="center"/>
    </w:pPr>
    <w:r>
      <w:rPr>
        <w:rFonts w:eastAsia="Calibri"/>
        <w:b/>
        <w:bCs/>
        <w:sz w:val="20"/>
        <w:szCs w:val="20"/>
      </w:rPr>
      <w:t>New York Science Journal                                                                                                             2010; 3(5)</w:t>
    </w:r>
  </w:p>
  <w:p w:rsidR="00AD652B" w:rsidRDefault="00AD65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13C4C"/>
    <w:rsid w:val="000109B5"/>
    <w:rsid w:val="0001503A"/>
    <w:rsid w:val="0009227C"/>
    <w:rsid w:val="0010609A"/>
    <w:rsid w:val="0012158B"/>
    <w:rsid w:val="00193C3B"/>
    <w:rsid w:val="001E24EC"/>
    <w:rsid w:val="001F7B30"/>
    <w:rsid w:val="00223122"/>
    <w:rsid w:val="00297B20"/>
    <w:rsid w:val="002A251A"/>
    <w:rsid w:val="002E0D04"/>
    <w:rsid w:val="00314C30"/>
    <w:rsid w:val="00377310"/>
    <w:rsid w:val="003A1F6F"/>
    <w:rsid w:val="003A4BC4"/>
    <w:rsid w:val="00432B40"/>
    <w:rsid w:val="00455445"/>
    <w:rsid w:val="004A0C1B"/>
    <w:rsid w:val="004B7A9B"/>
    <w:rsid w:val="004E701D"/>
    <w:rsid w:val="00522643"/>
    <w:rsid w:val="00525E16"/>
    <w:rsid w:val="00603097"/>
    <w:rsid w:val="00665F42"/>
    <w:rsid w:val="006D0968"/>
    <w:rsid w:val="006E641E"/>
    <w:rsid w:val="00712ACC"/>
    <w:rsid w:val="00722157"/>
    <w:rsid w:val="007E40DE"/>
    <w:rsid w:val="00822817"/>
    <w:rsid w:val="008B368B"/>
    <w:rsid w:val="008C14A3"/>
    <w:rsid w:val="008C7AAB"/>
    <w:rsid w:val="008F2D19"/>
    <w:rsid w:val="008F4179"/>
    <w:rsid w:val="00974268"/>
    <w:rsid w:val="00A35849"/>
    <w:rsid w:val="00A63621"/>
    <w:rsid w:val="00AD652B"/>
    <w:rsid w:val="00AE2685"/>
    <w:rsid w:val="00B13C4C"/>
    <w:rsid w:val="00B779B0"/>
    <w:rsid w:val="00BA50D1"/>
    <w:rsid w:val="00BC092A"/>
    <w:rsid w:val="00BD5299"/>
    <w:rsid w:val="00BE72F3"/>
    <w:rsid w:val="00C87B1D"/>
    <w:rsid w:val="00CB1A2F"/>
    <w:rsid w:val="00CD5CBC"/>
    <w:rsid w:val="00D1232F"/>
    <w:rsid w:val="00D31600"/>
    <w:rsid w:val="00D413A1"/>
    <w:rsid w:val="00DA1E9C"/>
    <w:rsid w:val="00DA7617"/>
    <w:rsid w:val="00DB64B5"/>
    <w:rsid w:val="00DC68B3"/>
    <w:rsid w:val="00DD3ACC"/>
    <w:rsid w:val="00E221FA"/>
    <w:rsid w:val="00E55612"/>
    <w:rsid w:val="00F81B03"/>
    <w:rsid w:val="00F97598"/>
    <w:rsid w:val="00FE4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3C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13C4C"/>
    <w:pPr>
      <w:spacing w:after="120"/>
    </w:pPr>
    <w:rPr>
      <w:sz w:val="16"/>
      <w:szCs w:val="16"/>
    </w:rPr>
  </w:style>
  <w:style w:type="character" w:customStyle="1" w:styleId="BodyText3Char">
    <w:name w:val="Body Text 3 Char"/>
    <w:basedOn w:val="DefaultParagraphFont"/>
    <w:link w:val="BodyText3"/>
    <w:rsid w:val="00B13C4C"/>
    <w:rPr>
      <w:rFonts w:ascii="Times New Roman" w:eastAsia="Times New Roman" w:hAnsi="Times New Roman" w:cs="Times New Roman"/>
      <w:sz w:val="16"/>
      <w:szCs w:val="16"/>
    </w:rPr>
  </w:style>
  <w:style w:type="paragraph" w:styleId="Header">
    <w:name w:val="header"/>
    <w:basedOn w:val="Normal"/>
    <w:link w:val="HeaderChar"/>
    <w:uiPriority w:val="99"/>
    <w:rsid w:val="00B13C4C"/>
    <w:pPr>
      <w:tabs>
        <w:tab w:val="center" w:pos="4320"/>
        <w:tab w:val="right" w:pos="8640"/>
      </w:tabs>
    </w:pPr>
  </w:style>
  <w:style w:type="character" w:customStyle="1" w:styleId="HeaderChar">
    <w:name w:val="Header Char"/>
    <w:basedOn w:val="DefaultParagraphFont"/>
    <w:link w:val="Header"/>
    <w:uiPriority w:val="99"/>
    <w:rsid w:val="00B13C4C"/>
    <w:rPr>
      <w:rFonts w:ascii="Times New Roman" w:eastAsia="Times New Roman" w:hAnsi="Times New Roman" w:cs="Times New Roman"/>
      <w:sz w:val="24"/>
      <w:szCs w:val="24"/>
    </w:rPr>
  </w:style>
  <w:style w:type="character" w:styleId="PageNumber">
    <w:name w:val="page number"/>
    <w:basedOn w:val="DefaultParagraphFont"/>
    <w:rsid w:val="00B13C4C"/>
  </w:style>
  <w:style w:type="paragraph" w:styleId="BalloonText">
    <w:name w:val="Balloon Text"/>
    <w:basedOn w:val="Normal"/>
    <w:link w:val="BalloonTextChar"/>
    <w:uiPriority w:val="99"/>
    <w:semiHidden/>
    <w:unhideWhenUsed/>
    <w:rsid w:val="00B13C4C"/>
    <w:rPr>
      <w:rFonts w:ascii="Tahoma" w:hAnsi="Tahoma" w:cs="Tahoma"/>
      <w:sz w:val="16"/>
      <w:szCs w:val="16"/>
    </w:rPr>
  </w:style>
  <w:style w:type="character" w:customStyle="1" w:styleId="BalloonTextChar">
    <w:name w:val="Balloon Text Char"/>
    <w:basedOn w:val="DefaultParagraphFont"/>
    <w:link w:val="BalloonText"/>
    <w:uiPriority w:val="99"/>
    <w:semiHidden/>
    <w:rsid w:val="00B13C4C"/>
    <w:rPr>
      <w:rFonts w:ascii="Tahoma" w:eastAsia="Times New Roman" w:hAnsi="Tahoma" w:cs="Tahoma"/>
      <w:sz w:val="16"/>
      <w:szCs w:val="16"/>
    </w:rPr>
  </w:style>
  <w:style w:type="paragraph" w:styleId="Footer">
    <w:name w:val="footer"/>
    <w:basedOn w:val="Normal"/>
    <w:link w:val="FooterChar"/>
    <w:uiPriority w:val="99"/>
    <w:unhideWhenUsed/>
    <w:rsid w:val="008C14A3"/>
    <w:pPr>
      <w:tabs>
        <w:tab w:val="center" w:pos="4680"/>
        <w:tab w:val="right" w:pos="9360"/>
      </w:tabs>
    </w:pPr>
  </w:style>
  <w:style w:type="character" w:customStyle="1" w:styleId="FooterChar">
    <w:name w:val="Footer Char"/>
    <w:basedOn w:val="DefaultParagraphFont"/>
    <w:link w:val="Footer"/>
    <w:uiPriority w:val="99"/>
    <w:rsid w:val="008C14A3"/>
    <w:rPr>
      <w:rFonts w:ascii="Times New Roman" w:eastAsia="Times New Roman" w:hAnsi="Times New Roman" w:cs="Times New Roman"/>
      <w:sz w:val="24"/>
      <w:szCs w:val="24"/>
    </w:rPr>
  </w:style>
  <w:style w:type="paragraph" w:customStyle="1" w:styleId="Default">
    <w:name w:val="Default"/>
    <w:rsid w:val="00193C3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A0C1B"/>
    <w:rPr>
      <w:color w:val="0000FF"/>
      <w:u w:val="single"/>
    </w:rPr>
  </w:style>
  <w:style w:type="paragraph" w:styleId="NoSpacing">
    <w:name w:val="No Spacing"/>
    <w:uiPriority w:val="1"/>
    <w:qFormat/>
    <w:rsid w:val="00DB64B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lakejasola@yahoo.co.uk" TargetMode="External"/><Relationship Id="rId13" Type="http://schemas.openxmlformats.org/officeDocument/2006/relationships/header" Target="header1.xml"/><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hyperlink" Target="mailto:jowosam@yahoo.com" TargetMode="External"/><Relationship Id="rId7" Type="http://schemas.openxmlformats.org/officeDocument/2006/relationships/hyperlink" Target="mailto:jowosam@yahoo.com" TargetMode="External"/><Relationship Id="rId12" Type="http://schemas.openxmlformats.org/officeDocument/2006/relationships/hyperlink" Target="mailto:charliguitar@yahoo.com"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kayode2007@yahoo.com"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ngwuemma@yahoo.com" TargetMode="Externa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mailto:tomak74@yahoo.com" TargetMode="External"/><Relationship Id="rId14" Type="http://schemas.openxmlformats.org/officeDocument/2006/relationships/header" Target="head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user\My%20Documents\MSc\FUNSO%20GRAPH%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My%20Documents\MSc\FUNSO%20GRAPH%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My%20Documents\MSc\FUNSO%20GRAPH%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er\My%20Documents\MSc\FUNSO%20GRAPH%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75" b="1" i="0" u="none" strike="noStrike" baseline="0">
                <a:solidFill>
                  <a:srgbClr val="000000"/>
                </a:solidFill>
                <a:latin typeface="Arial"/>
                <a:ea typeface="Arial"/>
                <a:cs typeface="Arial"/>
              </a:defRPr>
            </a:pPr>
            <a:r>
              <a:rPr lang="en-US"/>
              <a:t>Figure</a:t>
            </a:r>
            <a:r>
              <a:rPr lang="en-US" baseline="0"/>
              <a:t> 1</a:t>
            </a:r>
            <a:r>
              <a:rPr lang="en-US"/>
              <a:t>. Proximate analysis of Fresh  Catfish Treated with Sodium Chloride </a:t>
            </a:r>
          </a:p>
        </c:rich>
      </c:tx>
      <c:layout>
        <c:manualLayout>
          <c:xMode val="edge"/>
          <c:yMode val="edge"/>
          <c:x val="0.17291297167735725"/>
          <c:y val="0.82057228860378462"/>
        </c:manualLayout>
      </c:layout>
      <c:spPr>
        <a:noFill/>
        <a:ln w="25400">
          <a:noFill/>
        </a:ln>
      </c:spPr>
    </c:title>
    <c:plotArea>
      <c:layout>
        <c:manualLayout>
          <c:layoutTarget val="inner"/>
          <c:xMode val="edge"/>
          <c:yMode val="edge"/>
          <c:x val="0.13609493669666994"/>
          <c:y val="0.10843416021178583"/>
          <c:w val="0.71006053928697321"/>
          <c:h val="0.49397784096480296"/>
        </c:manualLayout>
      </c:layout>
      <c:barChart>
        <c:barDir val="col"/>
        <c:grouping val="clustered"/>
        <c:ser>
          <c:idx val="0"/>
          <c:order val="0"/>
          <c:tx>
            <c:v>control</c:v>
          </c:tx>
          <c:spPr>
            <a:solidFill>
              <a:srgbClr val="9999FF"/>
            </a:solidFill>
            <a:ln w="12700">
              <a:solidFill>
                <a:srgbClr val="000000"/>
              </a:solidFill>
              <a:prstDash val="solid"/>
            </a:ln>
          </c:spPr>
          <c:val>
            <c:numRef>
              <c:f>Sheet1!$A$8:$C$8</c:f>
              <c:numCache>
                <c:formatCode>General</c:formatCode>
                <c:ptCount val="3"/>
                <c:pt idx="0">
                  <c:v>78.2</c:v>
                </c:pt>
                <c:pt idx="1">
                  <c:v>18.610000000000031</c:v>
                </c:pt>
                <c:pt idx="2">
                  <c:v>4.1499999999999995</c:v>
                </c:pt>
              </c:numCache>
            </c:numRef>
          </c:val>
        </c:ser>
        <c:ser>
          <c:idx val="1"/>
          <c:order val="1"/>
          <c:tx>
            <c:v>5%</c:v>
          </c:tx>
          <c:spPr>
            <a:solidFill>
              <a:srgbClr val="993366"/>
            </a:solidFill>
            <a:ln w="12700">
              <a:solidFill>
                <a:srgbClr val="000000"/>
              </a:solidFill>
              <a:prstDash val="solid"/>
            </a:ln>
          </c:spPr>
          <c:val>
            <c:numRef>
              <c:f>Sheet1!$A$9:$C$9</c:f>
              <c:numCache>
                <c:formatCode>General</c:formatCode>
                <c:ptCount val="3"/>
                <c:pt idx="0">
                  <c:v>78.2</c:v>
                </c:pt>
                <c:pt idx="1">
                  <c:v>18.610000000000031</c:v>
                </c:pt>
                <c:pt idx="2">
                  <c:v>4.1499999999999995</c:v>
                </c:pt>
              </c:numCache>
            </c:numRef>
          </c:val>
        </c:ser>
        <c:ser>
          <c:idx val="2"/>
          <c:order val="2"/>
          <c:tx>
            <c:v>10%</c:v>
          </c:tx>
          <c:spPr>
            <a:solidFill>
              <a:srgbClr val="FFFFCC"/>
            </a:solidFill>
            <a:ln w="12700">
              <a:solidFill>
                <a:srgbClr val="000000"/>
              </a:solidFill>
              <a:prstDash val="solid"/>
            </a:ln>
          </c:spPr>
          <c:val>
            <c:numRef>
              <c:f>Sheet1!$A$10:$C$10</c:f>
              <c:numCache>
                <c:formatCode>General</c:formatCode>
                <c:ptCount val="3"/>
                <c:pt idx="0">
                  <c:v>78.239999999999995</c:v>
                </c:pt>
                <c:pt idx="1">
                  <c:v>18.579999999999988</c:v>
                </c:pt>
                <c:pt idx="2">
                  <c:v>4.1399999999999997</c:v>
                </c:pt>
              </c:numCache>
            </c:numRef>
          </c:val>
        </c:ser>
        <c:ser>
          <c:idx val="3"/>
          <c:order val="3"/>
          <c:tx>
            <c:v>15%</c:v>
          </c:tx>
          <c:spPr>
            <a:solidFill>
              <a:srgbClr val="CCFFFF"/>
            </a:solidFill>
            <a:ln w="12700">
              <a:solidFill>
                <a:srgbClr val="000000"/>
              </a:solidFill>
              <a:prstDash val="solid"/>
            </a:ln>
          </c:spPr>
          <c:val>
            <c:numRef>
              <c:f>Sheet1!$A$11:$C$11</c:f>
              <c:numCache>
                <c:formatCode>General</c:formatCode>
                <c:ptCount val="3"/>
                <c:pt idx="0">
                  <c:v>78.349999999999994</c:v>
                </c:pt>
                <c:pt idx="1">
                  <c:v>18.52</c:v>
                </c:pt>
                <c:pt idx="2">
                  <c:v>4.1399999999999997</c:v>
                </c:pt>
              </c:numCache>
            </c:numRef>
          </c:val>
        </c:ser>
        <c:ser>
          <c:idx val="4"/>
          <c:order val="4"/>
          <c:tx>
            <c:v>20%</c:v>
          </c:tx>
          <c:spPr>
            <a:solidFill>
              <a:srgbClr val="660066"/>
            </a:solidFill>
            <a:ln w="12700">
              <a:solidFill>
                <a:srgbClr val="000000"/>
              </a:solidFill>
              <a:prstDash val="solid"/>
            </a:ln>
          </c:spPr>
          <c:val>
            <c:numRef>
              <c:f>Sheet1!$A$12:$C$12</c:f>
              <c:numCache>
                <c:formatCode>General</c:formatCode>
                <c:ptCount val="3"/>
                <c:pt idx="0">
                  <c:v>78.910000000000025</c:v>
                </c:pt>
                <c:pt idx="1">
                  <c:v>18.459999999999987</c:v>
                </c:pt>
                <c:pt idx="2">
                  <c:v>4.1199999999999966</c:v>
                </c:pt>
              </c:numCache>
            </c:numRef>
          </c:val>
        </c:ser>
        <c:ser>
          <c:idx val="5"/>
          <c:order val="5"/>
          <c:tx>
            <c:v>25%</c:v>
          </c:tx>
          <c:spPr>
            <a:solidFill>
              <a:srgbClr val="FF8080"/>
            </a:solidFill>
            <a:ln w="12700">
              <a:solidFill>
                <a:srgbClr val="000000"/>
              </a:solidFill>
              <a:prstDash val="solid"/>
            </a:ln>
          </c:spPr>
          <c:val>
            <c:numRef>
              <c:f>Sheet1!$A$13:$C$13</c:f>
              <c:numCache>
                <c:formatCode>General</c:formatCode>
                <c:ptCount val="3"/>
                <c:pt idx="0">
                  <c:v>79.910000000000025</c:v>
                </c:pt>
                <c:pt idx="1">
                  <c:v>18.399999999999999</c:v>
                </c:pt>
                <c:pt idx="2">
                  <c:v>4.1199999999999966</c:v>
                </c:pt>
              </c:numCache>
            </c:numRef>
          </c:val>
        </c:ser>
        <c:axId val="137704960"/>
        <c:axId val="137706880"/>
      </c:barChart>
      <c:catAx>
        <c:axId val="137704960"/>
        <c:scaling>
          <c:orientation val="minMax"/>
        </c:scaling>
        <c:delete val="1"/>
        <c:axPos val="b"/>
        <c:title>
          <c:tx>
            <c:rich>
              <a:bodyPr/>
              <a:lstStyle/>
              <a:p>
                <a:pPr>
                  <a:defRPr sz="875" b="1" i="0" u="none" strike="noStrike" baseline="0">
                    <a:solidFill>
                      <a:srgbClr val="000000"/>
                    </a:solidFill>
                    <a:latin typeface="Arial"/>
                    <a:ea typeface="Arial"/>
                    <a:cs typeface="Arial"/>
                  </a:defRPr>
                </a:pPr>
                <a:r>
                  <a:rPr lang="en-US"/>
                  <a:t>Moisture               Protein                     Fat                                                                                   </a:t>
                </a:r>
              </a:p>
            </c:rich>
          </c:tx>
          <c:layout>
            <c:manualLayout>
              <c:xMode val="edge"/>
              <c:yMode val="edge"/>
              <c:x val="0.27810713009986182"/>
              <c:y val="0.66666919647092593"/>
            </c:manualLayout>
          </c:layout>
          <c:spPr>
            <a:noFill/>
            <a:ln w="25400">
              <a:noFill/>
            </a:ln>
          </c:spPr>
        </c:title>
        <c:tickLblPos val="nextTo"/>
        <c:crossAx val="137706880"/>
        <c:crosses val="autoZero"/>
        <c:auto val="1"/>
        <c:lblAlgn val="ctr"/>
        <c:lblOffset val="100"/>
      </c:catAx>
      <c:valAx>
        <c:axId val="137706880"/>
        <c:scaling>
          <c:orientation val="minMax"/>
        </c:scaling>
        <c:axPos val="l"/>
        <c:title>
          <c:tx>
            <c:rich>
              <a:bodyPr/>
              <a:lstStyle/>
              <a:p>
                <a:pPr>
                  <a:defRPr sz="875" b="1" i="0" u="none" strike="noStrike" baseline="0">
                    <a:solidFill>
                      <a:srgbClr val="000000"/>
                    </a:solidFill>
                    <a:latin typeface="Arial"/>
                    <a:ea typeface="Arial"/>
                    <a:cs typeface="Arial"/>
                  </a:defRPr>
                </a:pPr>
                <a:r>
                  <a:rPr lang="en-US"/>
                  <a:t>% Composition</a:t>
                </a:r>
              </a:p>
            </c:rich>
          </c:tx>
          <c:layout>
            <c:manualLayout>
              <c:xMode val="edge"/>
              <c:yMode val="edge"/>
              <c:x val="2.7613412228797006E-2"/>
              <c:y val="0.18072373483435111"/>
            </c:manualLayout>
          </c:layout>
          <c:spPr>
            <a:noFill/>
            <a:ln w="25400">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37704960"/>
        <c:crosses val="autoZero"/>
        <c:crossBetween val="between"/>
      </c:valAx>
      <c:spPr>
        <a:noFill/>
        <a:ln w="12700">
          <a:solidFill>
            <a:srgbClr val="808080"/>
          </a:solidFill>
          <a:prstDash val="solid"/>
        </a:ln>
      </c:spPr>
    </c:plotArea>
    <c:legend>
      <c:legendPos val="r"/>
      <c:legendEntry>
        <c:idx val="1"/>
        <c:txPr>
          <a:bodyPr/>
          <a:lstStyle/>
          <a:p>
            <a:pPr>
              <a:defRPr sz="805" b="0" i="0" u="none" strike="noStrike" baseline="0">
                <a:solidFill>
                  <a:srgbClr val="000000"/>
                </a:solidFill>
                <a:latin typeface="Arial"/>
                <a:ea typeface="Arial"/>
                <a:cs typeface="Arial"/>
              </a:defRPr>
            </a:pPr>
            <a:endParaRPr lang="en-US"/>
          </a:p>
        </c:txPr>
      </c:legendEntry>
      <c:layout>
        <c:manualLayout>
          <c:xMode val="edge"/>
          <c:yMode val="edge"/>
          <c:x val="0.87574130156807894"/>
          <c:y val="0.17670767057732362"/>
          <c:w val="0.11242624257766648"/>
          <c:h val="0.48594588327061744"/>
        </c:manualLayout>
      </c:layout>
      <c:spPr>
        <a:solidFill>
          <a:srgbClr val="FFFFFF"/>
        </a:solidFill>
        <a:ln w="3175">
          <a:solidFill>
            <a:srgbClr val="000000"/>
          </a:solidFill>
          <a:prstDash val="solid"/>
        </a:ln>
      </c:spPr>
      <c:txPr>
        <a:bodyPr/>
        <a:lstStyle/>
        <a:p>
          <a:pPr>
            <a:defRPr sz="80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9525">
      <a:noFill/>
    </a:ln>
  </c:spPr>
  <c:txPr>
    <a:bodyPr/>
    <a:lstStyle/>
    <a:p>
      <a:pPr>
        <a:defRPr sz="875"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rPr lang="en-US"/>
              <a:t>Figure</a:t>
            </a:r>
            <a:r>
              <a:rPr lang="en-US" baseline="0"/>
              <a:t> </a:t>
            </a:r>
            <a:r>
              <a:rPr lang="en-US"/>
              <a:t>2. Moisture Contents of Smoked and Stored Catfish Treated with Sodium chloride</a:t>
            </a:r>
          </a:p>
        </c:rich>
      </c:tx>
      <c:layout>
        <c:manualLayout>
          <c:xMode val="edge"/>
          <c:yMode val="edge"/>
          <c:x val="9.7959183673469397E-2"/>
          <c:y val="0.81390018827151911"/>
        </c:manualLayout>
      </c:layout>
      <c:spPr>
        <a:noFill/>
        <a:ln w="25400">
          <a:noFill/>
        </a:ln>
      </c:spPr>
    </c:title>
    <c:plotArea>
      <c:layout>
        <c:manualLayout>
          <c:layoutTarget val="inner"/>
          <c:xMode val="edge"/>
          <c:yMode val="edge"/>
          <c:x val="0.12653073833181036"/>
          <c:y val="8.8339375033429812E-2"/>
          <c:w val="0.71632724442686191"/>
          <c:h val="0.53003625020057565"/>
        </c:manualLayout>
      </c:layout>
      <c:barChart>
        <c:barDir val="col"/>
        <c:grouping val="clustered"/>
        <c:ser>
          <c:idx val="0"/>
          <c:order val="0"/>
          <c:tx>
            <c:v>contol</c:v>
          </c:tx>
          <c:spPr>
            <a:solidFill>
              <a:srgbClr val="9999FF"/>
            </a:solidFill>
            <a:ln w="12700">
              <a:solidFill>
                <a:srgbClr val="000000"/>
              </a:solidFill>
              <a:prstDash val="solid"/>
            </a:ln>
          </c:spPr>
          <c:val>
            <c:numRef>
              <c:f>Sheet1!$H$1:$H$5</c:f>
              <c:numCache>
                <c:formatCode>General</c:formatCode>
                <c:ptCount val="5"/>
                <c:pt idx="0">
                  <c:v>21.35</c:v>
                </c:pt>
                <c:pt idx="1">
                  <c:v>18.420000000000002</c:v>
                </c:pt>
                <c:pt idx="2">
                  <c:v>16.5</c:v>
                </c:pt>
                <c:pt idx="3">
                  <c:v>13.78</c:v>
                </c:pt>
                <c:pt idx="4">
                  <c:v>15.2</c:v>
                </c:pt>
              </c:numCache>
            </c:numRef>
          </c:val>
        </c:ser>
        <c:ser>
          <c:idx val="1"/>
          <c:order val="1"/>
          <c:tx>
            <c:v>5%</c:v>
          </c:tx>
          <c:spPr>
            <a:solidFill>
              <a:srgbClr val="993366"/>
            </a:solidFill>
            <a:ln w="12700">
              <a:solidFill>
                <a:srgbClr val="000000"/>
              </a:solidFill>
              <a:prstDash val="solid"/>
            </a:ln>
          </c:spPr>
          <c:val>
            <c:numRef>
              <c:f>Sheet1!$I$1:$I$5</c:f>
              <c:numCache>
                <c:formatCode>General</c:formatCode>
                <c:ptCount val="5"/>
                <c:pt idx="0">
                  <c:v>21.3</c:v>
                </c:pt>
                <c:pt idx="1">
                  <c:v>17.82</c:v>
                </c:pt>
                <c:pt idx="2">
                  <c:v>16.600000000000001</c:v>
                </c:pt>
                <c:pt idx="3">
                  <c:v>14.1</c:v>
                </c:pt>
                <c:pt idx="4">
                  <c:v>16.52</c:v>
                </c:pt>
              </c:numCache>
            </c:numRef>
          </c:val>
        </c:ser>
        <c:ser>
          <c:idx val="2"/>
          <c:order val="2"/>
          <c:tx>
            <c:v>10%</c:v>
          </c:tx>
          <c:spPr>
            <a:solidFill>
              <a:srgbClr val="FFFFCC"/>
            </a:solidFill>
            <a:ln w="12700">
              <a:solidFill>
                <a:srgbClr val="000000"/>
              </a:solidFill>
              <a:prstDash val="solid"/>
            </a:ln>
          </c:spPr>
          <c:val>
            <c:numRef>
              <c:f>Sheet1!$J$1:$J$5</c:f>
              <c:numCache>
                <c:formatCode>General</c:formatCode>
                <c:ptCount val="5"/>
                <c:pt idx="0">
                  <c:v>21.06</c:v>
                </c:pt>
                <c:pt idx="1">
                  <c:v>17.03</c:v>
                </c:pt>
                <c:pt idx="2">
                  <c:v>16.82</c:v>
                </c:pt>
                <c:pt idx="3">
                  <c:v>14.219999999999999</c:v>
                </c:pt>
                <c:pt idx="4">
                  <c:v>16.41</c:v>
                </c:pt>
              </c:numCache>
            </c:numRef>
          </c:val>
        </c:ser>
        <c:ser>
          <c:idx val="3"/>
          <c:order val="3"/>
          <c:tx>
            <c:v>15%</c:v>
          </c:tx>
          <c:spPr>
            <a:solidFill>
              <a:srgbClr val="CCFFFF"/>
            </a:solidFill>
            <a:ln w="12700">
              <a:solidFill>
                <a:srgbClr val="000000"/>
              </a:solidFill>
              <a:prstDash val="solid"/>
            </a:ln>
          </c:spPr>
          <c:val>
            <c:numRef>
              <c:f>Sheet1!$K$1:$K$5</c:f>
              <c:numCache>
                <c:formatCode>General</c:formatCode>
                <c:ptCount val="5"/>
                <c:pt idx="0">
                  <c:v>20.779999999999987</c:v>
                </c:pt>
                <c:pt idx="1">
                  <c:v>16.45</c:v>
                </c:pt>
                <c:pt idx="2">
                  <c:v>16.95</c:v>
                </c:pt>
                <c:pt idx="3">
                  <c:v>14.52</c:v>
                </c:pt>
                <c:pt idx="4">
                  <c:v>17.03</c:v>
                </c:pt>
              </c:numCache>
            </c:numRef>
          </c:val>
        </c:ser>
        <c:ser>
          <c:idx val="4"/>
          <c:order val="4"/>
          <c:tx>
            <c:v>20%</c:v>
          </c:tx>
          <c:spPr>
            <a:solidFill>
              <a:srgbClr val="660066"/>
            </a:solidFill>
            <a:ln w="12700">
              <a:solidFill>
                <a:srgbClr val="000000"/>
              </a:solidFill>
              <a:prstDash val="solid"/>
            </a:ln>
          </c:spPr>
          <c:val>
            <c:numRef>
              <c:f>Sheet1!$L$1:$L$5</c:f>
              <c:numCache>
                <c:formatCode>General</c:formatCode>
                <c:ptCount val="5"/>
                <c:pt idx="0">
                  <c:v>20.2</c:v>
                </c:pt>
                <c:pt idx="1">
                  <c:v>15.93</c:v>
                </c:pt>
                <c:pt idx="2">
                  <c:v>17.05</c:v>
                </c:pt>
                <c:pt idx="3">
                  <c:v>14.61</c:v>
                </c:pt>
                <c:pt idx="4">
                  <c:v>16.110000000000031</c:v>
                </c:pt>
              </c:numCache>
            </c:numRef>
          </c:val>
        </c:ser>
        <c:ser>
          <c:idx val="5"/>
          <c:order val="5"/>
          <c:tx>
            <c:v>25%</c:v>
          </c:tx>
          <c:spPr>
            <a:solidFill>
              <a:srgbClr val="FF8080"/>
            </a:solidFill>
            <a:ln w="12700">
              <a:solidFill>
                <a:srgbClr val="000000"/>
              </a:solidFill>
              <a:prstDash val="solid"/>
            </a:ln>
          </c:spPr>
          <c:val>
            <c:numRef>
              <c:f>Sheet1!$M$1:$M$5</c:f>
              <c:numCache>
                <c:formatCode>General</c:formatCode>
                <c:ptCount val="5"/>
                <c:pt idx="0">
                  <c:v>19.95</c:v>
                </c:pt>
                <c:pt idx="1">
                  <c:v>15.2</c:v>
                </c:pt>
                <c:pt idx="2">
                  <c:v>17.21</c:v>
                </c:pt>
                <c:pt idx="3">
                  <c:v>14.7</c:v>
                </c:pt>
                <c:pt idx="4">
                  <c:v>15.81</c:v>
                </c:pt>
              </c:numCache>
            </c:numRef>
          </c:val>
        </c:ser>
        <c:axId val="137756672"/>
        <c:axId val="137758592"/>
      </c:barChart>
      <c:catAx>
        <c:axId val="137756672"/>
        <c:scaling>
          <c:orientation val="minMax"/>
        </c:scaling>
        <c:axPos val="b"/>
        <c:title>
          <c:tx>
            <c:rich>
              <a:bodyPr/>
              <a:lstStyle/>
              <a:p>
                <a:pPr>
                  <a:defRPr sz="1000" b="1" i="0" u="none" strike="noStrike" baseline="0">
                    <a:solidFill>
                      <a:srgbClr val="000000"/>
                    </a:solidFill>
                    <a:latin typeface="Arial"/>
                    <a:ea typeface="Arial"/>
                    <a:cs typeface="Arial"/>
                  </a:defRPr>
                </a:pPr>
                <a:r>
                  <a:rPr lang="en-US"/>
                  <a:t>Storage period</a:t>
                </a:r>
              </a:p>
            </c:rich>
          </c:tx>
          <c:layout>
            <c:manualLayout>
              <c:xMode val="edge"/>
              <c:yMode val="edge"/>
              <c:x val="0.37346981627296788"/>
              <c:y val="0.7173156005675993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7758592"/>
        <c:crosses val="autoZero"/>
        <c:auto val="1"/>
        <c:lblAlgn val="ctr"/>
        <c:lblOffset val="100"/>
        <c:tickLblSkip val="1"/>
        <c:tickMarkSkip val="1"/>
      </c:catAx>
      <c:valAx>
        <c:axId val="137758592"/>
        <c:scaling>
          <c:orientation val="minMax"/>
        </c:scaling>
        <c:axPos val="l"/>
        <c:title>
          <c:tx>
            <c:rich>
              <a:bodyPr/>
              <a:lstStyle/>
              <a:p>
                <a:pPr>
                  <a:defRPr sz="1000" b="1" i="0" u="none" strike="noStrike" baseline="0">
                    <a:solidFill>
                      <a:srgbClr val="000000"/>
                    </a:solidFill>
                    <a:latin typeface="Arial"/>
                    <a:ea typeface="Arial"/>
                    <a:cs typeface="Arial"/>
                  </a:defRPr>
                </a:pPr>
                <a:r>
                  <a:rPr lang="en-US"/>
                  <a:t>% composition</a:t>
                </a:r>
              </a:p>
            </c:rich>
          </c:tx>
          <c:layout>
            <c:manualLayout>
              <c:xMode val="edge"/>
              <c:yMode val="edge"/>
              <c:x val="2.6530612244897982E-2"/>
              <c:y val="0.1872795229218255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7756672"/>
        <c:crosses val="autoZero"/>
        <c:crossBetween val="between"/>
      </c:valAx>
      <c:spPr>
        <a:noFill/>
        <a:ln w="12700">
          <a:solidFill>
            <a:srgbClr val="808080"/>
          </a:solidFill>
          <a:prstDash val="solid"/>
        </a:ln>
      </c:spPr>
    </c:plotArea>
    <c:legend>
      <c:legendPos val="r"/>
      <c:layout>
        <c:manualLayout>
          <c:xMode val="edge"/>
          <c:yMode val="edge"/>
          <c:x val="0.87755187744389673"/>
          <c:y val="0.15194383387589044"/>
          <c:w val="0.11224511221811598"/>
          <c:h val="0.44876399284011759"/>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rPr lang="en-US"/>
              <a:t>Figure 3. Protein composition of Smoked and Stored Catfish Treated with Sodium</a:t>
            </a:r>
            <a:r>
              <a:rPr lang="en-US" baseline="0"/>
              <a:t> chloride</a:t>
            </a:r>
            <a:endParaRPr lang="en-US"/>
          </a:p>
        </c:rich>
      </c:tx>
      <c:layout>
        <c:manualLayout>
          <c:xMode val="edge"/>
          <c:yMode val="edge"/>
          <c:x val="0.11836756119770683"/>
          <c:y val="0.80918876306539411"/>
        </c:manualLayout>
      </c:layout>
      <c:spPr>
        <a:noFill/>
        <a:ln w="25400">
          <a:noFill/>
        </a:ln>
      </c:spPr>
    </c:title>
    <c:plotArea>
      <c:layout>
        <c:manualLayout>
          <c:layoutTarget val="inner"/>
          <c:xMode val="edge"/>
          <c:yMode val="edge"/>
          <c:x val="0.11836746489104794"/>
          <c:y val="5.6537200021394694E-2"/>
          <c:w val="0.70816397098609996"/>
          <c:h val="0.6007077502273187"/>
        </c:manualLayout>
      </c:layout>
      <c:barChart>
        <c:barDir val="col"/>
        <c:grouping val="clustered"/>
        <c:ser>
          <c:idx val="0"/>
          <c:order val="0"/>
          <c:tx>
            <c:v>control</c:v>
          </c:tx>
          <c:spPr>
            <a:solidFill>
              <a:srgbClr val="9999FF"/>
            </a:solidFill>
            <a:ln w="12700">
              <a:solidFill>
                <a:srgbClr val="000000"/>
              </a:solidFill>
              <a:prstDash val="solid"/>
            </a:ln>
          </c:spPr>
          <c:val>
            <c:numRef>
              <c:f>Sheet1!$H$9:$H$13</c:f>
              <c:numCache>
                <c:formatCode>General</c:formatCode>
                <c:ptCount val="5"/>
                <c:pt idx="0">
                  <c:v>46.21</c:v>
                </c:pt>
                <c:pt idx="1">
                  <c:v>50.02</c:v>
                </c:pt>
                <c:pt idx="2">
                  <c:v>61.5</c:v>
                </c:pt>
                <c:pt idx="3">
                  <c:v>47.5</c:v>
                </c:pt>
                <c:pt idx="4">
                  <c:v>40.550000000000004</c:v>
                </c:pt>
              </c:numCache>
            </c:numRef>
          </c:val>
        </c:ser>
        <c:ser>
          <c:idx val="1"/>
          <c:order val="1"/>
          <c:tx>
            <c:v>5%</c:v>
          </c:tx>
          <c:spPr>
            <a:solidFill>
              <a:srgbClr val="993366"/>
            </a:solidFill>
            <a:ln w="12700">
              <a:solidFill>
                <a:srgbClr val="000000"/>
              </a:solidFill>
              <a:prstDash val="solid"/>
            </a:ln>
          </c:spPr>
          <c:val>
            <c:numRef>
              <c:f>Sheet1!$I$9:$I$13</c:f>
              <c:numCache>
                <c:formatCode>General</c:formatCode>
                <c:ptCount val="5"/>
                <c:pt idx="0">
                  <c:v>46.21</c:v>
                </c:pt>
                <c:pt idx="1">
                  <c:v>54</c:v>
                </c:pt>
                <c:pt idx="2">
                  <c:v>60.720000000000013</c:v>
                </c:pt>
                <c:pt idx="3">
                  <c:v>47.8</c:v>
                </c:pt>
                <c:pt idx="4">
                  <c:v>42.55</c:v>
                </c:pt>
              </c:numCache>
            </c:numRef>
          </c:val>
        </c:ser>
        <c:ser>
          <c:idx val="2"/>
          <c:order val="2"/>
          <c:tx>
            <c:v>10%</c:v>
          </c:tx>
          <c:spPr>
            <a:solidFill>
              <a:srgbClr val="FFFFCC"/>
            </a:solidFill>
            <a:ln w="12700">
              <a:solidFill>
                <a:srgbClr val="000000"/>
              </a:solidFill>
              <a:prstDash val="solid"/>
            </a:ln>
          </c:spPr>
          <c:val>
            <c:numRef>
              <c:f>Sheet1!$J$9:$J$13</c:f>
              <c:numCache>
                <c:formatCode>General</c:formatCode>
                <c:ptCount val="5"/>
                <c:pt idx="0">
                  <c:v>46.18</c:v>
                </c:pt>
                <c:pt idx="1">
                  <c:v>57.5</c:v>
                </c:pt>
                <c:pt idx="2">
                  <c:v>60.4</c:v>
                </c:pt>
                <c:pt idx="3">
                  <c:v>47.879999999999995</c:v>
                </c:pt>
                <c:pt idx="4">
                  <c:v>42.42</c:v>
                </c:pt>
              </c:numCache>
            </c:numRef>
          </c:val>
        </c:ser>
        <c:ser>
          <c:idx val="3"/>
          <c:order val="3"/>
          <c:tx>
            <c:v>15%</c:v>
          </c:tx>
          <c:spPr>
            <a:solidFill>
              <a:srgbClr val="CCFFFF"/>
            </a:solidFill>
            <a:ln w="12700">
              <a:solidFill>
                <a:srgbClr val="000000"/>
              </a:solidFill>
              <a:prstDash val="solid"/>
            </a:ln>
          </c:spPr>
          <c:val>
            <c:numRef>
              <c:f>Sheet1!$K$9:$K$13</c:f>
              <c:numCache>
                <c:formatCode>General</c:formatCode>
                <c:ptCount val="5"/>
                <c:pt idx="0">
                  <c:v>46.11</c:v>
                </c:pt>
                <c:pt idx="1">
                  <c:v>57.41</c:v>
                </c:pt>
                <c:pt idx="2">
                  <c:v>63.1</c:v>
                </c:pt>
                <c:pt idx="3">
                  <c:v>47.83</c:v>
                </c:pt>
                <c:pt idx="4">
                  <c:v>43.08</c:v>
                </c:pt>
              </c:numCache>
            </c:numRef>
          </c:val>
        </c:ser>
        <c:ser>
          <c:idx val="4"/>
          <c:order val="4"/>
          <c:tx>
            <c:v>20%</c:v>
          </c:tx>
          <c:spPr>
            <a:solidFill>
              <a:srgbClr val="660066"/>
            </a:solidFill>
            <a:ln w="12700">
              <a:solidFill>
                <a:srgbClr val="000000"/>
              </a:solidFill>
              <a:prstDash val="solid"/>
            </a:ln>
          </c:spPr>
          <c:val>
            <c:numRef>
              <c:f>Sheet1!$L$9:$L$13</c:f>
              <c:numCache>
                <c:formatCode>General</c:formatCode>
                <c:ptCount val="5"/>
                <c:pt idx="0">
                  <c:v>46.07</c:v>
                </c:pt>
                <c:pt idx="1">
                  <c:v>60.2</c:v>
                </c:pt>
                <c:pt idx="2">
                  <c:v>62</c:v>
                </c:pt>
                <c:pt idx="3">
                  <c:v>48.949999999999996</c:v>
                </c:pt>
                <c:pt idx="4">
                  <c:v>42.4</c:v>
                </c:pt>
              </c:numCache>
            </c:numRef>
          </c:val>
        </c:ser>
        <c:ser>
          <c:idx val="5"/>
          <c:order val="5"/>
          <c:tx>
            <c:v>25%</c:v>
          </c:tx>
          <c:spPr>
            <a:solidFill>
              <a:srgbClr val="FF8080"/>
            </a:solidFill>
            <a:ln w="12700">
              <a:solidFill>
                <a:srgbClr val="000000"/>
              </a:solidFill>
              <a:prstDash val="solid"/>
            </a:ln>
          </c:spPr>
          <c:val>
            <c:numRef>
              <c:f>Sheet1!$M$9:$M$13</c:f>
              <c:numCache>
                <c:formatCode>General</c:formatCode>
                <c:ptCount val="5"/>
                <c:pt idx="0">
                  <c:v>46.02</c:v>
                </c:pt>
                <c:pt idx="1">
                  <c:v>61.6</c:v>
                </c:pt>
                <c:pt idx="2">
                  <c:v>62.36</c:v>
                </c:pt>
                <c:pt idx="3">
                  <c:v>48.8</c:v>
                </c:pt>
                <c:pt idx="4">
                  <c:v>44.309999999999995</c:v>
                </c:pt>
              </c:numCache>
            </c:numRef>
          </c:val>
        </c:ser>
        <c:axId val="137807744"/>
        <c:axId val="137826304"/>
      </c:barChart>
      <c:catAx>
        <c:axId val="137807744"/>
        <c:scaling>
          <c:orientation val="minMax"/>
        </c:scaling>
        <c:axPos val="b"/>
        <c:title>
          <c:tx>
            <c:rich>
              <a:bodyPr/>
              <a:lstStyle/>
              <a:p>
                <a:pPr>
                  <a:defRPr sz="1000" b="1" i="0" u="none" strike="noStrike" baseline="0">
                    <a:solidFill>
                      <a:srgbClr val="000000"/>
                    </a:solidFill>
                    <a:latin typeface="Arial"/>
                    <a:ea typeface="Arial"/>
                    <a:cs typeface="Arial"/>
                  </a:defRPr>
                </a:pPr>
                <a:r>
                  <a:rPr lang="en-US"/>
                  <a:t>Storage period</a:t>
                </a:r>
              </a:p>
            </c:rich>
          </c:tx>
          <c:layout>
            <c:manualLayout>
              <c:xMode val="edge"/>
              <c:yMode val="edge"/>
              <c:x val="0.35714328566072095"/>
              <c:y val="0.7561852294964923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7826304"/>
        <c:crosses val="autoZero"/>
        <c:auto val="1"/>
        <c:lblAlgn val="ctr"/>
        <c:lblOffset val="100"/>
        <c:tickLblSkip val="1"/>
        <c:tickMarkSkip val="1"/>
      </c:catAx>
      <c:valAx>
        <c:axId val="137826304"/>
        <c:scaling>
          <c:orientation val="minMax"/>
        </c:scaling>
        <c:axPos val="l"/>
        <c:title>
          <c:tx>
            <c:rich>
              <a:bodyPr/>
              <a:lstStyle/>
              <a:p>
                <a:pPr>
                  <a:defRPr sz="1000" b="1" i="0" u="none" strike="noStrike" baseline="0">
                    <a:solidFill>
                      <a:srgbClr val="000000"/>
                    </a:solidFill>
                    <a:latin typeface="Arial"/>
                    <a:ea typeface="Arial"/>
                    <a:cs typeface="Arial"/>
                  </a:defRPr>
                </a:pPr>
                <a:r>
                  <a:rPr lang="en-US"/>
                  <a:t>% composition</a:t>
                </a:r>
              </a:p>
            </c:rich>
          </c:tx>
          <c:layout>
            <c:manualLayout>
              <c:xMode val="edge"/>
              <c:yMode val="edge"/>
              <c:x val="1.8367346938775512E-2"/>
              <c:y val="0.1908130918264198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7807744"/>
        <c:crosses val="autoZero"/>
        <c:crossBetween val="between"/>
      </c:valAx>
      <c:spPr>
        <a:noFill/>
        <a:ln w="12700">
          <a:solidFill>
            <a:srgbClr val="808080"/>
          </a:solidFill>
          <a:prstDash val="solid"/>
        </a:ln>
      </c:spPr>
    </c:plotArea>
    <c:legend>
      <c:legendPos val="r"/>
      <c:layout>
        <c:manualLayout>
          <c:xMode val="edge"/>
          <c:yMode val="edge"/>
          <c:x val="0.86938861213776863"/>
          <c:y val="0.13780955825751462"/>
          <c:w val="0.12040837752423805"/>
          <c:h val="0.44876399284011759"/>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rPr lang="en-US"/>
              <a:t>Figure 4. Fat composition of Smoked and Stored Catfish Treated with Sodium</a:t>
            </a:r>
            <a:r>
              <a:rPr lang="en-US" baseline="0"/>
              <a:t> Chloride</a:t>
            </a:r>
            <a:endParaRPr lang="en-US"/>
          </a:p>
        </c:rich>
      </c:tx>
      <c:layout>
        <c:manualLayout>
          <c:xMode val="edge"/>
          <c:yMode val="edge"/>
          <c:x val="0.12857164283036049"/>
          <c:y val="0.80918876306539411"/>
        </c:manualLayout>
      </c:layout>
      <c:spPr>
        <a:noFill/>
        <a:ln w="25400">
          <a:noFill/>
        </a:ln>
      </c:spPr>
    </c:title>
    <c:plotArea>
      <c:layout>
        <c:manualLayout>
          <c:layoutTarget val="inner"/>
          <c:xMode val="edge"/>
          <c:yMode val="edge"/>
          <c:x val="0.13061237505219195"/>
          <c:y val="6.7137925025406539E-2"/>
          <c:w val="0.70816397098609996"/>
          <c:h val="0.60424132522865581"/>
        </c:manualLayout>
      </c:layout>
      <c:barChart>
        <c:barDir val="col"/>
        <c:grouping val="clustered"/>
        <c:ser>
          <c:idx val="0"/>
          <c:order val="0"/>
          <c:tx>
            <c:v>control</c:v>
          </c:tx>
          <c:spPr>
            <a:solidFill>
              <a:srgbClr val="9999FF"/>
            </a:solidFill>
            <a:ln w="12700">
              <a:solidFill>
                <a:srgbClr val="000000"/>
              </a:solidFill>
              <a:prstDash val="solid"/>
            </a:ln>
          </c:spPr>
          <c:val>
            <c:numRef>
              <c:f>Sheet1!$A$26:$A$30</c:f>
              <c:numCache>
                <c:formatCode>General</c:formatCode>
                <c:ptCount val="5"/>
                <c:pt idx="0">
                  <c:v>11.450000000000006</c:v>
                </c:pt>
                <c:pt idx="1">
                  <c:v>9.33</c:v>
                </c:pt>
                <c:pt idx="2">
                  <c:v>8.120000000000001</c:v>
                </c:pt>
                <c:pt idx="3">
                  <c:v>7.8</c:v>
                </c:pt>
                <c:pt idx="4">
                  <c:v>7.94</c:v>
                </c:pt>
              </c:numCache>
            </c:numRef>
          </c:val>
        </c:ser>
        <c:ser>
          <c:idx val="1"/>
          <c:order val="1"/>
          <c:tx>
            <c:v>5%</c:v>
          </c:tx>
          <c:spPr>
            <a:solidFill>
              <a:srgbClr val="993366"/>
            </a:solidFill>
            <a:ln w="12700">
              <a:solidFill>
                <a:srgbClr val="000000"/>
              </a:solidFill>
              <a:prstDash val="solid"/>
            </a:ln>
          </c:spPr>
          <c:val>
            <c:numRef>
              <c:f>Sheet1!$B$26:$B$30</c:f>
              <c:numCache>
                <c:formatCode>General</c:formatCode>
                <c:ptCount val="5"/>
                <c:pt idx="0">
                  <c:v>11.32</c:v>
                </c:pt>
                <c:pt idx="1">
                  <c:v>9</c:v>
                </c:pt>
                <c:pt idx="2">
                  <c:v>9.5</c:v>
                </c:pt>
                <c:pt idx="3">
                  <c:v>8.0500000000000007</c:v>
                </c:pt>
                <c:pt idx="4">
                  <c:v>8.02</c:v>
                </c:pt>
              </c:numCache>
            </c:numRef>
          </c:val>
        </c:ser>
        <c:ser>
          <c:idx val="2"/>
          <c:order val="2"/>
          <c:tx>
            <c:v>10%</c:v>
          </c:tx>
          <c:spPr>
            <a:solidFill>
              <a:srgbClr val="FFFFCC"/>
            </a:solidFill>
            <a:ln w="12700">
              <a:solidFill>
                <a:srgbClr val="000000"/>
              </a:solidFill>
              <a:prstDash val="solid"/>
            </a:ln>
          </c:spPr>
          <c:val>
            <c:numRef>
              <c:f>Sheet1!$C$26:$C$30</c:f>
              <c:numCache>
                <c:formatCode>General</c:formatCode>
                <c:ptCount val="5"/>
                <c:pt idx="0">
                  <c:v>11.97</c:v>
                </c:pt>
                <c:pt idx="1">
                  <c:v>8.65</c:v>
                </c:pt>
                <c:pt idx="2">
                  <c:v>11.219999999999999</c:v>
                </c:pt>
                <c:pt idx="3">
                  <c:v>8.98</c:v>
                </c:pt>
                <c:pt idx="4">
                  <c:v>8.41</c:v>
                </c:pt>
              </c:numCache>
            </c:numRef>
          </c:val>
        </c:ser>
        <c:ser>
          <c:idx val="3"/>
          <c:order val="3"/>
          <c:tx>
            <c:v>15%</c:v>
          </c:tx>
          <c:spPr>
            <a:solidFill>
              <a:srgbClr val="CCFFFF"/>
            </a:solidFill>
            <a:ln w="12700">
              <a:solidFill>
                <a:srgbClr val="000000"/>
              </a:solidFill>
              <a:prstDash val="solid"/>
            </a:ln>
          </c:spPr>
          <c:val>
            <c:numRef>
              <c:f>Sheet1!$D$26:$D$30</c:f>
              <c:numCache>
                <c:formatCode>General</c:formatCode>
                <c:ptCount val="5"/>
                <c:pt idx="0">
                  <c:v>12.01</c:v>
                </c:pt>
                <c:pt idx="1">
                  <c:v>8.11</c:v>
                </c:pt>
                <c:pt idx="2">
                  <c:v>12.8</c:v>
                </c:pt>
                <c:pt idx="3">
                  <c:v>9.8000000000000007</c:v>
                </c:pt>
                <c:pt idx="4">
                  <c:v>8.49</c:v>
                </c:pt>
              </c:numCache>
            </c:numRef>
          </c:val>
        </c:ser>
        <c:ser>
          <c:idx val="4"/>
          <c:order val="4"/>
          <c:tx>
            <c:v>20%</c:v>
          </c:tx>
          <c:spPr>
            <a:solidFill>
              <a:srgbClr val="660066"/>
            </a:solidFill>
            <a:ln w="12700">
              <a:solidFill>
                <a:srgbClr val="000000"/>
              </a:solidFill>
              <a:prstDash val="solid"/>
            </a:ln>
          </c:spPr>
          <c:val>
            <c:numRef>
              <c:f>Sheet1!$E$26:$E$30</c:f>
              <c:numCache>
                <c:formatCode>General</c:formatCode>
                <c:ptCount val="5"/>
                <c:pt idx="0">
                  <c:v>12.129999999999999</c:v>
                </c:pt>
                <c:pt idx="1">
                  <c:v>7.55</c:v>
                </c:pt>
                <c:pt idx="2">
                  <c:v>13.26</c:v>
                </c:pt>
                <c:pt idx="3">
                  <c:v>10.56</c:v>
                </c:pt>
                <c:pt idx="4">
                  <c:v>8.629999999999999</c:v>
                </c:pt>
              </c:numCache>
            </c:numRef>
          </c:val>
        </c:ser>
        <c:ser>
          <c:idx val="5"/>
          <c:order val="5"/>
          <c:tx>
            <c:v>25%</c:v>
          </c:tx>
          <c:spPr>
            <a:solidFill>
              <a:srgbClr val="FF8080"/>
            </a:solidFill>
            <a:ln w="12700">
              <a:solidFill>
                <a:srgbClr val="000000"/>
              </a:solidFill>
              <a:prstDash val="solid"/>
            </a:ln>
          </c:spPr>
          <c:val>
            <c:numRef>
              <c:f>Sheet1!$F$26:$F$30</c:f>
              <c:numCache>
                <c:formatCode>General</c:formatCode>
                <c:ptCount val="5"/>
                <c:pt idx="0">
                  <c:v>12.62</c:v>
                </c:pt>
                <c:pt idx="1">
                  <c:v>7.3</c:v>
                </c:pt>
                <c:pt idx="2">
                  <c:v>13.360000000000024</c:v>
                </c:pt>
                <c:pt idx="3">
                  <c:v>11.84</c:v>
                </c:pt>
                <c:pt idx="4">
                  <c:v>9.75</c:v>
                </c:pt>
              </c:numCache>
            </c:numRef>
          </c:val>
        </c:ser>
        <c:axId val="137895936"/>
        <c:axId val="137897856"/>
      </c:barChart>
      <c:catAx>
        <c:axId val="137895936"/>
        <c:scaling>
          <c:orientation val="minMax"/>
        </c:scaling>
        <c:axPos val="b"/>
        <c:title>
          <c:tx>
            <c:rich>
              <a:bodyPr/>
              <a:lstStyle/>
              <a:p>
                <a:pPr>
                  <a:defRPr sz="1000" b="1" i="0" u="none" strike="noStrike" baseline="0">
                    <a:solidFill>
                      <a:srgbClr val="000000"/>
                    </a:solidFill>
                    <a:latin typeface="Arial"/>
                    <a:ea typeface="Arial"/>
                    <a:cs typeface="Arial"/>
                  </a:defRPr>
                </a:pPr>
                <a:r>
                  <a:rPr lang="en-US"/>
                  <a:t>Storage Period</a:t>
                </a:r>
              </a:p>
            </c:rich>
          </c:tx>
          <c:layout>
            <c:manualLayout>
              <c:xMode val="edge"/>
              <c:yMode val="edge"/>
              <c:x val="0.36122491831378345"/>
              <c:y val="0.7455841518043455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7897856"/>
        <c:crosses val="autoZero"/>
        <c:auto val="1"/>
        <c:lblAlgn val="ctr"/>
        <c:lblOffset val="100"/>
        <c:tickLblSkip val="1"/>
        <c:tickMarkSkip val="1"/>
      </c:catAx>
      <c:valAx>
        <c:axId val="137897856"/>
        <c:scaling>
          <c:orientation val="minMax"/>
        </c:scaling>
        <c:axPos val="l"/>
        <c:title>
          <c:tx>
            <c:rich>
              <a:bodyPr/>
              <a:lstStyle/>
              <a:p>
                <a:pPr>
                  <a:defRPr sz="1000" b="1" i="0" u="none" strike="noStrike" baseline="0">
                    <a:solidFill>
                      <a:srgbClr val="000000"/>
                    </a:solidFill>
                    <a:latin typeface="Arial"/>
                    <a:ea typeface="Arial"/>
                    <a:cs typeface="Arial"/>
                  </a:defRPr>
                </a:pPr>
                <a:r>
                  <a:rPr lang="en-US"/>
                  <a:t>% coposition</a:t>
                </a:r>
              </a:p>
            </c:rich>
          </c:tx>
          <c:layout>
            <c:manualLayout>
              <c:xMode val="edge"/>
              <c:yMode val="edge"/>
              <c:x val="3.0612244897959211E-2"/>
              <c:y val="0.2226152119677619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7895936"/>
        <c:crosses val="autoZero"/>
        <c:crossBetween val="between"/>
      </c:valAx>
      <c:spPr>
        <a:noFill/>
        <a:ln w="12700">
          <a:solidFill>
            <a:srgbClr val="808080"/>
          </a:solidFill>
          <a:prstDash val="solid"/>
        </a:ln>
      </c:spPr>
    </c:plotArea>
    <c:legend>
      <c:legendPos val="r"/>
      <c:layout>
        <c:manualLayout>
          <c:xMode val="edge"/>
          <c:yMode val="edge"/>
          <c:x val="0.86938861213776863"/>
          <c:y val="9.8939929328622583E-2"/>
          <c:w val="0.12040837752423805"/>
          <c:h val="0.4487639928401175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0.50074</cdr:x>
      <cdr:y>0.49472</cdr:y>
    </cdr:from>
    <cdr:to>
      <cdr:x>0.53211</cdr:x>
      <cdr:y>0.55928</cdr:y>
    </cdr:to>
    <cdr:sp macro="" textlink="">
      <cdr:nvSpPr>
        <cdr:cNvPr id="4097" name="Text Box 1"/>
        <cdr:cNvSpPr txBox="1">
          <a:spLocks xmlns:a="http://schemas.openxmlformats.org/drawingml/2006/main" noChangeArrowheads="1"/>
        </cdr:cNvSpPr>
      </cdr:nvSpPr>
      <cdr:spPr bwMode="auto">
        <a:xfrm xmlns:a="http://schemas.openxmlformats.org/drawingml/2006/main">
          <a:off x="2426083" y="1181227"/>
          <a:ext cx="151790" cy="153734"/>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dr:relSizeAnchor xmlns:cdr="http://schemas.openxmlformats.org/drawingml/2006/chartDrawing">
    <cdr:from>
      <cdr:x>0.50074</cdr:x>
      <cdr:y>0.49472</cdr:y>
    </cdr:from>
    <cdr:to>
      <cdr:x>0.51078</cdr:x>
      <cdr:y>0.55928</cdr:y>
    </cdr:to>
    <cdr:sp macro="" textlink="">
      <cdr:nvSpPr>
        <cdr:cNvPr id="4098" name="Text Box 2"/>
        <cdr:cNvSpPr txBox="1">
          <a:spLocks xmlns:a="http://schemas.openxmlformats.org/drawingml/2006/main" noChangeArrowheads="1"/>
        </cdr:cNvSpPr>
      </cdr:nvSpPr>
      <cdr:spPr bwMode="auto">
        <a:xfrm xmlns:a="http://schemas.openxmlformats.org/drawingml/2006/main">
          <a:off x="2426083" y="1181227"/>
          <a:ext cx="48620" cy="153734"/>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2FA0E-8E0E-4FA8-806A-C0BDF345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2010-03-07T21:48:00Z</dcterms:created>
  <dcterms:modified xsi:type="dcterms:W3CDTF">2010-03-09T14:40:00Z</dcterms:modified>
</cp:coreProperties>
</file>