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B6" w:rsidRDefault="00DF135A" w:rsidP="00DF135A">
      <w:pPr>
        <w:spacing w:after="0" w:line="240" w:lineRule="auto"/>
        <w:ind w:firstLine="360"/>
        <w:jc w:val="center"/>
        <w:rPr>
          <w:rFonts w:asciiTheme="majorBidi" w:hAnsiTheme="majorBidi" w:cstheme="majorBidi"/>
          <w:b/>
          <w:bCs/>
          <w:sz w:val="24"/>
          <w:szCs w:val="24"/>
        </w:rPr>
      </w:pPr>
      <w:r w:rsidRPr="00995B08">
        <w:rPr>
          <w:rFonts w:asciiTheme="majorBidi" w:hAnsiTheme="majorBidi" w:cstheme="majorBidi"/>
          <w:b/>
          <w:bCs/>
          <w:sz w:val="24"/>
          <w:szCs w:val="24"/>
        </w:rPr>
        <w:t xml:space="preserve">Biochemical </w:t>
      </w:r>
      <w:r>
        <w:rPr>
          <w:rFonts w:asciiTheme="majorBidi" w:hAnsiTheme="majorBidi" w:cstheme="majorBidi"/>
          <w:b/>
          <w:bCs/>
          <w:sz w:val="24"/>
          <w:szCs w:val="24"/>
        </w:rPr>
        <w:t>activity markers in</w:t>
      </w:r>
      <w:r w:rsidR="00E64D26" w:rsidRPr="00995B08">
        <w:rPr>
          <w:rFonts w:asciiTheme="majorBidi" w:hAnsiTheme="majorBidi" w:cstheme="majorBidi"/>
          <w:b/>
          <w:bCs/>
          <w:sz w:val="24"/>
          <w:szCs w:val="24"/>
        </w:rPr>
        <w:t xml:space="preserve"> </w:t>
      </w:r>
      <w:r w:rsidR="00476C57" w:rsidRPr="00995B08">
        <w:rPr>
          <w:rFonts w:asciiTheme="majorBidi" w:hAnsiTheme="majorBidi" w:cstheme="majorBidi"/>
          <w:b/>
          <w:bCs/>
          <w:sz w:val="24"/>
          <w:szCs w:val="24"/>
        </w:rPr>
        <w:t xml:space="preserve">ulcerative colitis </w:t>
      </w:r>
    </w:p>
    <w:p w:rsidR="00E64D26" w:rsidRDefault="00476C57" w:rsidP="00DF135A">
      <w:pPr>
        <w:spacing w:after="0" w:line="240" w:lineRule="auto"/>
        <w:ind w:firstLine="360"/>
        <w:jc w:val="center"/>
        <w:rPr>
          <w:rFonts w:asciiTheme="majorBidi" w:hAnsiTheme="majorBidi" w:cstheme="majorBidi"/>
          <w:b/>
          <w:bCs/>
          <w:sz w:val="24"/>
          <w:szCs w:val="24"/>
        </w:rPr>
      </w:pPr>
      <w:r w:rsidRPr="00995B08">
        <w:rPr>
          <w:rFonts w:asciiTheme="majorBidi" w:hAnsiTheme="majorBidi" w:cstheme="majorBidi"/>
          <w:b/>
          <w:bCs/>
          <w:sz w:val="24"/>
          <w:szCs w:val="24"/>
        </w:rPr>
        <w:t>among</w:t>
      </w:r>
      <w:r w:rsidR="000375F2" w:rsidRPr="00995B08">
        <w:rPr>
          <w:rFonts w:asciiTheme="majorBidi" w:hAnsiTheme="majorBidi" w:cstheme="majorBidi"/>
          <w:b/>
          <w:bCs/>
          <w:sz w:val="24"/>
          <w:szCs w:val="24"/>
        </w:rPr>
        <w:t xml:space="preserve"> </w:t>
      </w:r>
      <w:r w:rsidR="00E64D26" w:rsidRPr="00995B08">
        <w:rPr>
          <w:rFonts w:asciiTheme="majorBidi" w:hAnsiTheme="majorBidi" w:cstheme="majorBidi"/>
          <w:b/>
          <w:bCs/>
          <w:sz w:val="24"/>
          <w:szCs w:val="24"/>
        </w:rPr>
        <w:t>Egyptian patients</w:t>
      </w:r>
    </w:p>
    <w:p w:rsidR="00995B08" w:rsidRPr="00995B08" w:rsidRDefault="00995B08" w:rsidP="00D534F4">
      <w:pPr>
        <w:spacing w:after="0" w:line="240" w:lineRule="auto"/>
        <w:ind w:firstLine="360"/>
        <w:jc w:val="center"/>
        <w:rPr>
          <w:rFonts w:asciiTheme="majorBidi" w:hAnsiTheme="majorBidi" w:cstheme="majorBidi"/>
          <w:b/>
          <w:bCs/>
          <w:sz w:val="24"/>
          <w:szCs w:val="24"/>
        </w:rPr>
      </w:pPr>
    </w:p>
    <w:p w:rsidR="00E64D26" w:rsidRPr="00D534F4" w:rsidRDefault="00E64D26" w:rsidP="00D534F4">
      <w:pPr>
        <w:spacing w:after="0" w:line="240" w:lineRule="auto"/>
        <w:ind w:firstLine="360"/>
        <w:jc w:val="center"/>
        <w:rPr>
          <w:rFonts w:asciiTheme="majorBidi" w:hAnsiTheme="majorBidi" w:cstheme="majorBidi"/>
          <w:color w:val="000000" w:themeColor="text1"/>
          <w:sz w:val="20"/>
          <w:szCs w:val="20"/>
        </w:rPr>
      </w:pPr>
      <w:r w:rsidRPr="00D534F4">
        <w:rPr>
          <w:rFonts w:asciiTheme="majorBidi" w:hAnsiTheme="majorBidi" w:cstheme="majorBidi"/>
          <w:sz w:val="20"/>
          <w:szCs w:val="20"/>
        </w:rPr>
        <w:t>Mie Afify</w:t>
      </w:r>
      <w:r w:rsidR="00762253" w:rsidRPr="00D534F4">
        <w:rPr>
          <w:rFonts w:asciiTheme="majorBidi" w:hAnsiTheme="majorBidi" w:cstheme="majorBidi"/>
          <w:sz w:val="20"/>
          <w:szCs w:val="20"/>
          <w:vertAlign w:val="superscript"/>
        </w:rPr>
        <w:t>1</w:t>
      </w:r>
      <w:r w:rsidRPr="00D534F4">
        <w:rPr>
          <w:rFonts w:asciiTheme="majorBidi" w:hAnsiTheme="majorBidi" w:cstheme="majorBidi"/>
          <w:sz w:val="20"/>
          <w:szCs w:val="20"/>
        </w:rPr>
        <w:t>, Magda Sayed</w:t>
      </w:r>
      <w:r w:rsidR="00762253" w:rsidRPr="00D534F4">
        <w:rPr>
          <w:rFonts w:asciiTheme="majorBidi" w:hAnsiTheme="majorBidi" w:cstheme="majorBidi"/>
          <w:sz w:val="20"/>
          <w:szCs w:val="20"/>
          <w:vertAlign w:val="superscript"/>
        </w:rPr>
        <w:t>1</w:t>
      </w:r>
      <w:r w:rsidR="00D97B95" w:rsidRPr="00D534F4">
        <w:rPr>
          <w:rFonts w:asciiTheme="majorBidi" w:hAnsiTheme="majorBidi" w:cstheme="majorBidi"/>
          <w:sz w:val="20"/>
          <w:szCs w:val="20"/>
        </w:rPr>
        <w:t xml:space="preserve"> and</w:t>
      </w:r>
      <w:r w:rsidR="00AC697B" w:rsidRPr="00D534F4">
        <w:rPr>
          <w:rFonts w:asciiTheme="majorBidi" w:hAnsiTheme="majorBidi" w:cstheme="majorBidi"/>
          <w:color w:val="000000" w:themeColor="text1"/>
          <w:sz w:val="20"/>
          <w:szCs w:val="20"/>
        </w:rPr>
        <w:t xml:space="preserve"> Amr Elhammady</w:t>
      </w:r>
      <w:r w:rsidR="00762253" w:rsidRPr="00D534F4">
        <w:rPr>
          <w:rFonts w:asciiTheme="majorBidi" w:hAnsiTheme="majorBidi" w:cstheme="majorBidi"/>
          <w:color w:val="000000" w:themeColor="text1"/>
          <w:sz w:val="20"/>
          <w:szCs w:val="20"/>
          <w:vertAlign w:val="superscript"/>
        </w:rPr>
        <w:t>2</w:t>
      </w:r>
      <w:r w:rsidR="00DC5BC2" w:rsidRPr="00D534F4">
        <w:rPr>
          <w:rFonts w:asciiTheme="majorBidi" w:hAnsiTheme="majorBidi" w:cstheme="majorBidi"/>
          <w:color w:val="000000" w:themeColor="text1"/>
          <w:sz w:val="20"/>
          <w:szCs w:val="20"/>
        </w:rPr>
        <w:t>.</w:t>
      </w:r>
    </w:p>
    <w:p w:rsidR="00261E4C" w:rsidRPr="00D534F4" w:rsidRDefault="00261E4C" w:rsidP="00D534F4">
      <w:pPr>
        <w:spacing w:after="0" w:line="240" w:lineRule="auto"/>
        <w:ind w:firstLine="360"/>
        <w:jc w:val="center"/>
        <w:rPr>
          <w:rFonts w:asciiTheme="majorBidi" w:hAnsiTheme="majorBidi" w:cstheme="majorBidi"/>
          <w:sz w:val="20"/>
          <w:szCs w:val="20"/>
        </w:rPr>
      </w:pPr>
    </w:p>
    <w:p w:rsidR="00E64D26" w:rsidRPr="00D534F4" w:rsidRDefault="00762253" w:rsidP="00D534F4">
      <w:pPr>
        <w:spacing w:after="0" w:line="240" w:lineRule="auto"/>
        <w:ind w:firstLine="360"/>
        <w:jc w:val="both"/>
        <w:rPr>
          <w:rFonts w:asciiTheme="majorBidi" w:hAnsiTheme="majorBidi" w:cstheme="majorBidi"/>
          <w:sz w:val="20"/>
          <w:szCs w:val="20"/>
        </w:rPr>
      </w:pPr>
      <w:r w:rsidRPr="00D534F4">
        <w:rPr>
          <w:rFonts w:asciiTheme="majorBidi" w:hAnsiTheme="majorBidi" w:cstheme="majorBidi"/>
          <w:sz w:val="20"/>
          <w:szCs w:val="20"/>
          <w:vertAlign w:val="superscript"/>
        </w:rPr>
        <w:t xml:space="preserve">1 </w:t>
      </w:r>
      <w:r w:rsidR="00E64D26" w:rsidRPr="00D534F4">
        <w:rPr>
          <w:rFonts w:asciiTheme="majorBidi" w:hAnsiTheme="majorBidi" w:cstheme="majorBidi"/>
          <w:sz w:val="20"/>
          <w:szCs w:val="20"/>
        </w:rPr>
        <w:t xml:space="preserve">Biochemistry Department, National Research </w:t>
      </w:r>
      <w:r w:rsidR="00C2549F" w:rsidRPr="00D534F4">
        <w:rPr>
          <w:rFonts w:asciiTheme="majorBidi" w:hAnsiTheme="majorBidi" w:cstheme="majorBidi"/>
          <w:sz w:val="20"/>
          <w:szCs w:val="20"/>
        </w:rPr>
        <w:t>Centre</w:t>
      </w:r>
      <w:r w:rsidR="00E64D26" w:rsidRPr="00D534F4">
        <w:rPr>
          <w:rFonts w:asciiTheme="majorBidi" w:hAnsiTheme="majorBidi" w:cstheme="majorBidi"/>
          <w:sz w:val="20"/>
          <w:szCs w:val="20"/>
        </w:rPr>
        <w:t>, Egypt</w:t>
      </w:r>
    </w:p>
    <w:p w:rsidR="0042210A" w:rsidRDefault="00762253" w:rsidP="00D534F4">
      <w:pPr>
        <w:spacing w:after="0" w:line="240" w:lineRule="auto"/>
        <w:ind w:firstLine="360"/>
        <w:jc w:val="both"/>
        <w:rPr>
          <w:rFonts w:asciiTheme="majorBidi" w:hAnsiTheme="majorBidi" w:cstheme="majorBidi"/>
          <w:color w:val="000000" w:themeColor="text1"/>
          <w:sz w:val="20"/>
          <w:szCs w:val="20"/>
        </w:rPr>
      </w:pPr>
      <w:r w:rsidRPr="00D534F4">
        <w:rPr>
          <w:rFonts w:asciiTheme="majorBidi" w:hAnsiTheme="majorBidi" w:cstheme="majorBidi"/>
          <w:color w:val="000000" w:themeColor="text1"/>
          <w:sz w:val="20"/>
          <w:szCs w:val="20"/>
          <w:vertAlign w:val="superscript"/>
        </w:rPr>
        <w:t xml:space="preserve">2 </w:t>
      </w:r>
      <w:r w:rsidR="00053100" w:rsidRPr="00D534F4">
        <w:rPr>
          <w:rFonts w:asciiTheme="majorBidi" w:hAnsiTheme="majorBidi" w:cstheme="majorBidi"/>
          <w:color w:val="000000" w:themeColor="text1"/>
          <w:sz w:val="20"/>
          <w:szCs w:val="20"/>
        </w:rPr>
        <w:t xml:space="preserve">Internal Medicine </w:t>
      </w:r>
      <w:r w:rsidR="00C2549F" w:rsidRPr="00D534F4">
        <w:rPr>
          <w:rFonts w:asciiTheme="majorBidi" w:hAnsiTheme="majorBidi" w:cstheme="majorBidi"/>
          <w:color w:val="000000" w:themeColor="text1"/>
          <w:sz w:val="20"/>
          <w:szCs w:val="20"/>
        </w:rPr>
        <w:t>Department</w:t>
      </w:r>
      <w:r w:rsidR="00664D78" w:rsidRPr="00D534F4">
        <w:rPr>
          <w:rFonts w:asciiTheme="majorBidi" w:hAnsiTheme="majorBidi" w:cstheme="majorBidi"/>
          <w:color w:val="000000" w:themeColor="text1"/>
          <w:sz w:val="20"/>
          <w:szCs w:val="20"/>
        </w:rPr>
        <w:t>, Banha University</w:t>
      </w:r>
      <w:r w:rsidR="00735557">
        <w:rPr>
          <w:rFonts w:asciiTheme="majorBidi" w:hAnsiTheme="majorBidi" w:cstheme="majorBidi"/>
          <w:color w:val="000000" w:themeColor="text1"/>
          <w:sz w:val="20"/>
          <w:szCs w:val="20"/>
        </w:rPr>
        <w:t>.</w:t>
      </w:r>
    </w:p>
    <w:p w:rsidR="00735557" w:rsidRPr="00D66FD4" w:rsidRDefault="00735557" w:rsidP="00735557">
      <w:pPr>
        <w:spacing w:after="0" w:line="240" w:lineRule="auto"/>
        <w:ind w:rightChars="35" w:right="77"/>
        <w:rPr>
          <w:rFonts w:asciiTheme="majorBidi" w:eastAsia="SimHei" w:hAnsiTheme="majorBidi" w:cstheme="majorBidi"/>
          <w:sz w:val="20"/>
        </w:rPr>
      </w:pPr>
      <w:r>
        <w:rPr>
          <w:rFonts w:asciiTheme="majorBidi" w:hAnsiTheme="majorBidi" w:cstheme="majorBidi"/>
          <w:sz w:val="20"/>
          <w:lang w:val="de-DE"/>
        </w:rPr>
        <w:t xml:space="preserve">         </w:t>
      </w:r>
      <w:r w:rsidRPr="00D66FD4">
        <w:rPr>
          <w:rFonts w:asciiTheme="majorBidi" w:hAnsiTheme="majorBidi" w:cstheme="majorBidi"/>
          <w:sz w:val="20"/>
          <w:lang w:val="de-DE"/>
        </w:rPr>
        <w:t>E</w:t>
      </w:r>
      <w:r>
        <w:rPr>
          <w:rFonts w:asciiTheme="majorBidi" w:hAnsiTheme="majorBidi" w:cstheme="majorBidi"/>
          <w:sz w:val="20"/>
          <w:lang w:val="de-DE"/>
        </w:rPr>
        <w:t>-</w:t>
      </w:r>
      <w:r w:rsidRPr="00D66FD4">
        <w:rPr>
          <w:rFonts w:asciiTheme="majorBidi" w:hAnsiTheme="majorBidi" w:cstheme="majorBidi"/>
          <w:sz w:val="20"/>
          <w:lang w:val="de-DE"/>
        </w:rPr>
        <w:t xml:space="preserve">mails: </w:t>
      </w:r>
      <w:r w:rsidRPr="00D66FD4">
        <w:rPr>
          <w:rFonts w:asciiTheme="majorBidi" w:hAnsiTheme="majorBidi" w:cstheme="majorBidi"/>
          <w:color w:val="0000FF"/>
          <w:sz w:val="20"/>
          <w:u w:val="single"/>
          <w:lang w:val="de-DE"/>
        </w:rPr>
        <w:t>mieafify@yahoo.com</w:t>
      </w:r>
    </w:p>
    <w:p w:rsidR="00735557" w:rsidRDefault="00735557" w:rsidP="00D534F4">
      <w:pPr>
        <w:spacing w:after="0" w:line="240" w:lineRule="auto"/>
        <w:ind w:firstLine="360"/>
        <w:jc w:val="both"/>
        <w:rPr>
          <w:rFonts w:asciiTheme="majorBidi" w:hAnsiTheme="majorBidi" w:cstheme="majorBidi"/>
          <w:color w:val="000000" w:themeColor="text1"/>
          <w:sz w:val="20"/>
          <w:szCs w:val="20"/>
        </w:rPr>
      </w:pPr>
    </w:p>
    <w:p w:rsidR="00995B08" w:rsidRDefault="00995B08" w:rsidP="00995B08">
      <w:pPr>
        <w:spacing w:after="0" w:line="240" w:lineRule="auto"/>
        <w:jc w:val="both"/>
        <w:rPr>
          <w:rFonts w:asciiTheme="majorBidi" w:hAnsiTheme="majorBidi" w:cstheme="majorBidi"/>
          <w:color w:val="000000" w:themeColor="text1"/>
          <w:sz w:val="20"/>
          <w:szCs w:val="20"/>
        </w:rPr>
      </w:pPr>
    </w:p>
    <w:p w:rsidR="00D534F4" w:rsidRPr="00995B08" w:rsidRDefault="00D534F4" w:rsidP="00995B08">
      <w:pPr>
        <w:spacing w:after="0" w:line="240" w:lineRule="auto"/>
        <w:jc w:val="both"/>
        <w:rPr>
          <w:rFonts w:asciiTheme="majorBidi" w:hAnsiTheme="majorBidi" w:cstheme="majorBidi"/>
          <w:b/>
          <w:bCs/>
          <w:color w:val="000000" w:themeColor="text1"/>
          <w:sz w:val="20"/>
          <w:szCs w:val="20"/>
        </w:rPr>
      </w:pPr>
      <w:r w:rsidRPr="00995B08">
        <w:rPr>
          <w:rFonts w:asciiTheme="majorBidi" w:hAnsiTheme="majorBidi" w:cstheme="majorBidi"/>
          <w:b/>
          <w:bCs/>
          <w:color w:val="000000" w:themeColor="text1"/>
          <w:sz w:val="20"/>
          <w:szCs w:val="20"/>
        </w:rPr>
        <w:t>Abstract</w:t>
      </w:r>
    </w:p>
    <w:p w:rsidR="00D534F4" w:rsidRPr="00D534F4" w:rsidRDefault="00D534F4" w:rsidP="00D534F4">
      <w:pPr>
        <w:spacing w:after="0" w:line="240" w:lineRule="auto"/>
        <w:ind w:firstLine="360"/>
        <w:jc w:val="both"/>
        <w:rPr>
          <w:rFonts w:asciiTheme="majorBidi" w:hAnsiTheme="majorBidi" w:cstheme="majorBidi"/>
          <w:color w:val="000000" w:themeColor="text1"/>
          <w:sz w:val="20"/>
          <w:szCs w:val="20"/>
        </w:rPr>
      </w:pPr>
    </w:p>
    <w:p w:rsidR="000D3F14" w:rsidRPr="000D3F14" w:rsidRDefault="00517C0B" w:rsidP="004F19D8">
      <w:pPr>
        <w:autoSpaceDE w:val="0"/>
        <w:autoSpaceDN w:val="0"/>
        <w:adjustRightInd w:val="0"/>
        <w:spacing w:after="0" w:line="240" w:lineRule="auto"/>
        <w:ind w:firstLine="360"/>
        <w:jc w:val="both"/>
        <w:rPr>
          <w:rFonts w:asciiTheme="majorBidi" w:hAnsiTheme="majorBidi" w:cstheme="majorBidi"/>
          <w:sz w:val="20"/>
          <w:szCs w:val="20"/>
          <w:lang w:val="en-US"/>
        </w:rPr>
      </w:pPr>
      <w:r w:rsidRPr="00517C0B">
        <w:rPr>
          <w:rFonts w:asciiTheme="majorBidi" w:hAnsiTheme="majorBidi" w:cstheme="majorBidi"/>
          <w:sz w:val="20"/>
          <w:szCs w:val="20"/>
        </w:rPr>
        <w:t>Bio</w:t>
      </w:r>
      <w:r w:rsidR="007A43B6">
        <w:rPr>
          <w:rFonts w:asciiTheme="majorBidi" w:hAnsiTheme="majorBidi" w:cstheme="majorBidi"/>
          <w:sz w:val="20"/>
          <w:szCs w:val="20"/>
        </w:rPr>
        <w:t>chemical</w:t>
      </w:r>
      <w:r w:rsidRPr="00517C0B">
        <w:rPr>
          <w:rFonts w:asciiTheme="majorBidi" w:hAnsiTheme="majorBidi" w:cstheme="majorBidi"/>
          <w:sz w:val="20"/>
          <w:szCs w:val="20"/>
        </w:rPr>
        <w:t xml:space="preserve"> markers are a non-invasive way of objectively measuring inflammation </w:t>
      </w:r>
      <w:r>
        <w:rPr>
          <w:rFonts w:asciiTheme="majorBidi" w:hAnsiTheme="majorBidi" w:cstheme="majorBidi"/>
          <w:sz w:val="20"/>
          <w:szCs w:val="20"/>
        </w:rPr>
        <w:t xml:space="preserve">in ulcerative colitis </w:t>
      </w:r>
      <w:r w:rsidRPr="00517C0B">
        <w:rPr>
          <w:rFonts w:asciiTheme="majorBidi" w:hAnsiTheme="majorBidi" w:cstheme="majorBidi"/>
          <w:sz w:val="20"/>
          <w:szCs w:val="20"/>
        </w:rPr>
        <w:t>and can play an adjunctive or primary role in the assessment of disease activity.</w:t>
      </w:r>
      <w:r>
        <w:rPr>
          <w:rFonts w:ascii="Arial" w:hAnsi="Arial" w:cs="Arial"/>
          <w:sz w:val="19"/>
          <w:szCs w:val="19"/>
        </w:rPr>
        <w:t xml:space="preserve"> </w:t>
      </w:r>
      <w:r w:rsidR="008040DB" w:rsidRPr="00DF135A">
        <w:rPr>
          <w:rFonts w:asciiTheme="majorBidi" w:hAnsiTheme="majorBidi" w:cstheme="majorBidi"/>
          <w:b/>
          <w:bCs/>
          <w:color w:val="333333"/>
          <w:sz w:val="20"/>
          <w:szCs w:val="20"/>
        </w:rPr>
        <w:t>Aim</w:t>
      </w:r>
      <w:r w:rsidR="008040DB">
        <w:rPr>
          <w:rFonts w:asciiTheme="majorBidi" w:hAnsiTheme="majorBidi" w:cstheme="majorBidi"/>
          <w:color w:val="333333"/>
          <w:sz w:val="20"/>
          <w:szCs w:val="20"/>
        </w:rPr>
        <w:t xml:space="preserve"> of this</w:t>
      </w:r>
      <w:r w:rsidR="008040DB" w:rsidRPr="00D534F4">
        <w:rPr>
          <w:rFonts w:asciiTheme="majorBidi" w:hAnsiTheme="majorBidi" w:cstheme="majorBidi"/>
          <w:color w:val="333333"/>
          <w:sz w:val="20"/>
          <w:szCs w:val="20"/>
        </w:rPr>
        <w:t xml:space="preserve"> study </w:t>
      </w:r>
      <w:r w:rsidR="00DF135A">
        <w:rPr>
          <w:rFonts w:asciiTheme="majorBidi" w:hAnsiTheme="majorBidi" w:cstheme="majorBidi"/>
          <w:color w:val="333333"/>
          <w:sz w:val="20"/>
          <w:szCs w:val="20"/>
        </w:rPr>
        <w:t xml:space="preserve">was </w:t>
      </w:r>
      <w:r w:rsidR="008040DB" w:rsidRPr="00D534F4">
        <w:rPr>
          <w:rFonts w:asciiTheme="majorBidi" w:hAnsiTheme="majorBidi" w:cstheme="majorBidi"/>
          <w:color w:val="333333"/>
          <w:sz w:val="20"/>
          <w:szCs w:val="20"/>
        </w:rPr>
        <w:t>to</w:t>
      </w:r>
      <w:r w:rsidR="00DF135A">
        <w:rPr>
          <w:rFonts w:asciiTheme="majorBidi" w:hAnsiTheme="majorBidi" w:cstheme="majorBidi"/>
          <w:color w:val="333333"/>
          <w:sz w:val="20"/>
          <w:szCs w:val="20"/>
        </w:rPr>
        <w:t xml:space="preserve"> A) </w:t>
      </w:r>
      <w:r w:rsidR="008040DB" w:rsidRPr="00D534F4">
        <w:rPr>
          <w:rFonts w:asciiTheme="majorBidi" w:hAnsiTheme="majorBidi" w:cstheme="majorBidi"/>
          <w:color w:val="333333"/>
          <w:sz w:val="20"/>
          <w:szCs w:val="20"/>
        </w:rPr>
        <w:t xml:space="preserve">evaluate serum levels </w:t>
      </w:r>
      <w:r w:rsidR="00DF135A" w:rsidRPr="00D534F4">
        <w:rPr>
          <w:rFonts w:asciiTheme="majorBidi" w:hAnsiTheme="majorBidi" w:cstheme="majorBidi"/>
          <w:color w:val="333333"/>
          <w:sz w:val="20"/>
          <w:szCs w:val="20"/>
        </w:rPr>
        <w:t>of</w:t>
      </w:r>
      <w:r w:rsidR="00DF135A">
        <w:rPr>
          <w:rFonts w:asciiTheme="majorBidi" w:hAnsiTheme="majorBidi" w:cstheme="majorBidi"/>
          <w:color w:val="333333"/>
          <w:sz w:val="20"/>
          <w:szCs w:val="20"/>
        </w:rPr>
        <w:t xml:space="preserve"> some</w:t>
      </w:r>
      <w:r w:rsidR="00DF135A" w:rsidRPr="00D534F4">
        <w:rPr>
          <w:rFonts w:asciiTheme="majorBidi" w:hAnsiTheme="majorBidi" w:cstheme="majorBidi"/>
          <w:color w:val="333333"/>
          <w:sz w:val="20"/>
          <w:szCs w:val="20"/>
        </w:rPr>
        <w:t xml:space="preserve"> </w:t>
      </w:r>
      <w:r w:rsidR="00DF135A">
        <w:rPr>
          <w:rFonts w:asciiTheme="majorBidi" w:hAnsiTheme="majorBidi" w:cstheme="majorBidi"/>
          <w:color w:val="333333"/>
          <w:sz w:val="20"/>
          <w:szCs w:val="20"/>
        </w:rPr>
        <w:t>biomarkers “</w:t>
      </w:r>
      <w:r w:rsidR="008040DB" w:rsidRPr="00D534F4">
        <w:rPr>
          <w:rFonts w:asciiTheme="majorBidi" w:hAnsiTheme="majorBidi" w:cstheme="majorBidi"/>
          <w:color w:val="333333"/>
          <w:sz w:val="20"/>
          <w:szCs w:val="20"/>
        </w:rPr>
        <w:t>leptin, adiponectin, resistin, and ghrelin</w:t>
      </w:r>
      <w:r w:rsidR="00DF135A">
        <w:rPr>
          <w:rFonts w:asciiTheme="majorBidi" w:hAnsiTheme="majorBidi" w:cstheme="majorBidi"/>
          <w:color w:val="333333"/>
          <w:sz w:val="20"/>
          <w:szCs w:val="20"/>
        </w:rPr>
        <w:t>”</w:t>
      </w:r>
      <w:r w:rsidR="008040DB" w:rsidRPr="00D534F4">
        <w:rPr>
          <w:rFonts w:asciiTheme="majorBidi" w:hAnsiTheme="majorBidi" w:cstheme="majorBidi"/>
          <w:color w:val="333333"/>
          <w:sz w:val="20"/>
          <w:szCs w:val="20"/>
        </w:rPr>
        <w:t xml:space="preserve"> </w:t>
      </w:r>
      <w:r w:rsidR="00DF135A" w:rsidRPr="00D534F4">
        <w:rPr>
          <w:rFonts w:asciiTheme="majorBidi" w:hAnsiTheme="majorBidi" w:cstheme="majorBidi"/>
          <w:color w:val="333333"/>
          <w:sz w:val="20"/>
          <w:szCs w:val="20"/>
        </w:rPr>
        <w:t xml:space="preserve">in </w:t>
      </w:r>
      <w:r w:rsidR="00DF135A">
        <w:rPr>
          <w:rFonts w:asciiTheme="majorBidi" w:hAnsiTheme="majorBidi" w:cstheme="majorBidi"/>
          <w:color w:val="333333"/>
          <w:sz w:val="20"/>
          <w:szCs w:val="20"/>
        </w:rPr>
        <w:t>ulcerative colitis (</w:t>
      </w:r>
      <w:r w:rsidR="00DF135A" w:rsidRPr="00D534F4">
        <w:rPr>
          <w:rFonts w:asciiTheme="majorBidi" w:hAnsiTheme="majorBidi" w:cstheme="majorBidi"/>
          <w:color w:val="333333"/>
          <w:sz w:val="20"/>
          <w:szCs w:val="20"/>
        </w:rPr>
        <w:t>UC</w:t>
      </w:r>
      <w:r w:rsidR="00DF135A">
        <w:rPr>
          <w:rFonts w:asciiTheme="majorBidi" w:hAnsiTheme="majorBidi" w:cstheme="majorBidi"/>
          <w:color w:val="333333"/>
          <w:sz w:val="20"/>
          <w:szCs w:val="20"/>
        </w:rPr>
        <w:t>)</w:t>
      </w:r>
      <w:r w:rsidR="00DF135A" w:rsidRPr="00D534F4">
        <w:rPr>
          <w:rFonts w:asciiTheme="majorBidi" w:hAnsiTheme="majorBidi" w:cstheme="majorBidi"/>
          <w:color w:val="333333"/>
          <w:sz w:val="20"/>
          <w:szCs w:val="20"/>
        </w:rPr>
        <w:t xml:space="preserve"> patients</w:t>
      </w:r>
      <w:r w:rsidR="00DF135A">
        <w:rPr>
          <w:rFonts w:asciiTheme="majorBidi" w:hAnsiTheme="majorBidi" w:cstheme="majorBidi"/>
          <w:color w:val="333333"/>
          <w:sz w:val="20"/>
          <w:szCs w:val="20"/>
        </w:rPr>
        <w:t xml:space="preserve">, </w:t>
      </w:r>
      <w:r w:rsidR="008040DB" w:rsidRPr="00D534F4">
        <w:rPr>
          <w:rFonts w:asciiTheme="majorBidi" w:hAnsiTheme="majorBidi" w:cstheme="majorBidi"/>
          <w:color w:val="333333"/>
          <w:sz w:val="20"/>
          <w:szCs w:val="20"/>
        </w:rPr>
        <w:t>besides the ordinary inflammatory markers</w:t>
      </w:r>
      <w:r w:rsidR="00DF135A">
        <w:rPr>
          <w:rFonts w:asciiTheme="majorBidi" w:hAnsiTheme="majorBidi" w:cstheme="majorBidi"/>
          <w:color w:val="333333"/>
          <w:sz w:val="20"/>
          <w:szCs w:val="20"/>
        </w:rPr>
        <w:t>,</w:t>
      </w:r>
      <w:r w:rsidR="008040DB" w:rsidRPr="00D534F4">
        <w:rPr>
          <w:rFonts w:asciiTheme="majorBidi" w:hAnsiTheme="majorBidi" w:cstheme="majorBidi"/>
          <w:color w:val="333333"/>
          <w:sz w:val="20"/>
          <w:szCs w:val="20"/>
        </w:rPr>
        <w:t xml:space="preserve"> </w:t>
      </w:r>
      <w:r w:rsidR="00DF135A">
        <w:rPr>
          <w:rFonts w:asciiTheme="majorBidi" w:hAnsiTheme="majorBidi" w:cstheme="majorBidi"/>
          <w:color w:val="333333"/>
          <w:sz w:val="20"/>
          <w:szCs w:val="20"/>
        </w:rPr>
        <w:t xml:space="preserve">B) </w:t>
      </w:r>
      <w:r w:rsidR="008040DB" w:rsidRPr="00D534F4">
        <w:rPr>
          <w:rFonts w:asciiTheme="majorBidi" w:hAnsiTheme="majorBidi" w:cstheme="majorBidi"/>
          <w:color w:val="333333"/>
          <w:sz w:val="20"/>
          <w:szCs w:val="20"/>
        </w:rPr>
        <w:t>to correlate the results with the disease activity</w:t>
      </w:r>
      <w:r w:rsidR="008040DB">
        <w:rPr>
          <w:rFonts w:asciiTheme="majorBidi" w:hAnsiTheme="majorBidi" w:cstheme="majorBidi"/>
          <w:color w:val="333333"/>
          <w:sz w:val="20"/>
          <w:szCs w:val="20"/>
        </w:rPr>
        <w:t>,</w:t>
      </w:r>
      <w:r w:rsidR="008040DB" w:rsidRPr="00D534F4">
        <w:rPr>
          <w:rFonts w:asciiTheme="majorBidi" w:hAnsiTheme="majorBidi" w:cstheme="majorBidi"/>
          <w:color w:val="333333"/>
          <w:sz w:val="20"/>
          <w:szCs w:val="20"/>
        </w:rPr>
        <w:t xml:space="preserve"> with the clinical characteristics of the disease </w:t>
      </w:r>
      <w:r w:rsidR="00DF135A">
        <w:rPr>
          <w:rFonts w:asciiTheme="majorBidi" w:hAnsiTheme="majorBidi" w:cstheme="majorBidi"/>
          <w:color w:val="333333"/>
          <w:sz w:val="20"/>
          <w:szCs w:val="20"/>
        </w:rPr>
        <w:t xml:space="preserve">C) </w:t>
      </w:r>
      <w:r w:rsidR="008040DB" w:rsidRPr="00D534F4">
        <w:rPr>
          <w:rFonts w:asciiTheme="majorBidi" w:hAnsiTheme="majorBidi" w:cstheme="majorBidi"/>
          <w:color w:val="333333"/>
          <w:sz w:val="20"/>
          <w:szCs w:val="20"/>
        </w:rPr>
        <w:t xml:space="preserve">and to examine the possible interaction between the estimated </w:t>
      </w:r>
      <w:r w:rsidR="008040DB">
        <w:rPr>
          <w:rFonts w:asciiTheme="majorBidi" w:hAnsiTheme="majorBidi" w:cstheme="majorBidi"/>
          <w:color w:val="333333"/>
          <w:sz w:val="20"/>
          <w:szCs w:val="20"/>
        </w:rPr>
        <w:t xml:space="preserve">parameters </w:t>
      </w:r>
      <w:r w:rsidR="008040DB" w:rsidRPr="00D534F4">
        <w:rPr>
          <w:rFonts w:asciiTheme="majorBidi" w:hAnsiTheme="majorBidi" w:cstheme="majorBidi"/>
          <w:color w:val="333333"/>
          <w:sz w:val="20"/>
          <w:szCs w:val="20"/>
        </w:rPr>
        <w:t>values.</w:t>
      </w:r>
      <w:r w:rsidR="008040DB" w:rsidRPr="008040DB">
        <w:rPr>
          <w:rFonts w:asciiTheme="majorBidi" w:hAnsiTheme="majorBidi" w:cstheme="majorBidi"/>
          <w:sz w:val="20"/>
          <w:szCs w:val="20"/>
          <w:lang w:bidi="ar-EG"/>
        </w:rPr>
        <w:t xml:space="preserve"> </w:t>
      </w:r>
      <w:r w:rsidR="008040DB" w:rsidRPr="00D534F4">
        <w:rPr>
          <w:rFonts w:asciiTheme="majorBidi" w:hAnsiTheme="majorBidi" w:cstheme="majorBidi"/>
          <w:sz w:val="20"/>
          <w:szCs w:val="20"/>
          <w:lang w:bidi="ar-EG"/>
        </w:rPr>
        <w:t>Study was conducted on 56 UC patients</w:t>
      </w:r>
      <w:r w:rsidR="008040DB">
        <w:rPr>
          <w:rFonts w:asciiTheme="majorBidi" w:hAnsiTheme="majorBidi" w:cstheme="majorBidi"/>
          <w:sz w:val="20"/>
          <w:szCs w:val="20"/>
          <w:lang w:bidi="ar-EG"/>
        </w:rPr>
        <w:t xml:space="preserve"> from the</w:t>
      </w:r>
      <w:r w:rsidR="008040DB" w:rsidRPr="00D534F4">
        <w:rPr>
          <w:rFonts w:asciiTheme="majorBidi" w:hAnsiTheme="majorBidi" w:cstheme="majorBidi"/>
          <w:sz w:val="20"/>
          <w:szCs w:val="20"/>
          <w:lang w:bidi="ar-EG"/>
        </w:rPr>
        <w:t xml:space="preserve"> Clinic of Internal Medicine Department and Endoscopy Unit of Alz</w:t>
      </w:r>
      <w:r w:rsidR="004811F2">
        <w:rPr>
          <w:rFonts w:asciiTheme="majorBidi" w:hAnsiTheme="majorBidi" w:cstheme="majorBidi"/>
          <w:sz w:val="20"/>
          <w:szCs w:val="20"/>
          <w:lang w:bidi="ar-EG"/>
        </w:rPr>
        <w:t>a</w:t>
      </w:r>
      <w:r w:rsidR="008040DB" w:rsidRPr="00D534F4">
        <w:rPr>
          <w:rFonts w:asciiTheme="majorBidi" w:hAnsiTheme="majorBidi" w:cstheme="majorBidi"/>
          <w:sz w:val="20"/>
          <w:szCs w:val="20"/>
          <w:lang w:bidi="ar-EG"/>
        </w:rPr>
        <w:t>hraa Hospital, Alazh</w:t>
      </w:r>
      <w:r w:rsidR="004811F2">
        <w:rPr>
          <w:rFonts w:asciiTheme="majorBidi" w:hAnsiTheme="majorBidi" w:cstheme="majorBidi"/>
          <w:sz w:val="20"/>
          <w:szCs w:val="20"/>
          <w:lang w:bidi="ar-EG"/>
        </w:rPr>
        <w:t>a</w:t>
      </w:r>
      <w:r w:rsidR="008040DB" w:rsidRPr="00D534F4">
        <w:rPr>
          <w:rFonts w:asciiTheme="majorBidi" w:hAnsiTheme="majorBidi" w:cstheme="majorBidi"/>
          <w:sz w:val="20"/>
          <w:szCs w:val="20"/>
          <w:lang w:bidi="ar-EG"/>
        </w:rPr>
        <w:t>r University</w:t>
      </w:r>
      <w:r w:rsidR="00DF135A">
        <w:rPr>
          <w:rFonts w:asciiTheme="majorBidi" w:hAnsiTheme="majorBidi" w:cstheme="majorBidi"/>
          <w:sz w:val="20"/>
          <w:szCs w:val="20"/>
          <w:lang w:bidi="ar-EG"/>
        </w:rPr>
        <w:t>, b</w:t>
      </w:r>
      <w:r w:rsidR="008040DB" w:rsidRPr="00D534F4">
        <w:rPr>
          <w:rFonts w:asciiTheme="majorBidi" w:hAnsiTheme="majorBidi" w:cstheme="majorBidi"/>
          <w:sz w:val="20"/>
          <w:szCs w:val="20"/>
          <w:lang w:bidi="ar-EG"/>
        </w:rPr>
        <w:t xml:space="preserve">esides 30 healthy </w:t>
      </w:r>
      <w:r w:rsidR="00DF135A" w:rsidRPr="00D534F4">
        <w:rPr>
          <w:rFonts w:asciiTheme="majorBidi" w:hAnsiTheme="majorBidi" w:cstheme="majorBidi"/>
          <w:sz w:val="20"/>
          <w:szCs w:val="20"/>
          <w:lang w:bidi="ar-EG"/>
        </w:rPr>
        <w:t>subjects</w:t>
      </w:r>
      <w:r w:rsidR="00DF135A">
        <w:rPr>
          <w:rFonts w:asciiTheme="majorBidi" w:hAnsiTheme="majorBidi" w:cstheme="majorBidi"/>
          <w:sz w:val="20"/>
          <w:szCs w:val="20"/>
          <w:lang w:bidi="ar-EG"/>
        </w:rPr>
        <w:t xml:space="preserve"> served</w:t>
      </w:r>
      <w:r w:rsidR="00DF135A" w:rsidRPr="00D534F4">
        <w:rPr>
          <w:rFonts w:asciiTheme="majorBidi" w:hAnsiTheme="majorBidi" w:cstheme="majorBidi"/>
          <w:sz w:val="20"/>
          <w:szCs w:val="20"/>
          <w:lang w:bidi="ar-EG"/>
        </w:rPr>
        <w:t xml:space="preserve"> </w:t>
      </w:r>
      <w:r w:rsidR="008040DB" w:rsidRPr="00D534F4">
        <w:rPr>
          <w:rFonts w:asciiTheme="majorBidi" w:hAnsiTheme="majorBidi" w:cstheme="majorBidi"/>
          <w:color w:val="000000" w:themeColor="text1"/>
          <w:sz w:val="20"/>
          <w:szCs w:val="20"/>
          <w:lang w:bidi="ar-EG"/>
        </w:rPr>
        <w:t>as</w:t>
      </w:r>
      <w:r w:rsidR="00DF135A">
        <w:rPr>
          <w:rFonts w:asciiTheme="majorBidi" w:hAnsiTheme="majorBidi" w:cstheme="majorBidi"/>
          <w:color w:val="000000" w:themeColor="text1"/>
          <w:sz w:val="20"/>
          <w:szCs w:val="20"/>
          <w:lang w:bidi="ar-EG"/>
        </w:rPr>
        <w:t xml:space="preserve"> </w:t>
      </w:r>
      <w:r w:rsidR="008040DB" w:rsidRPr="00D534F4">
        <w:rPr>
          <w:rFonts w:asciiTheme="majorBidi" w:hAnsiTheme="majorBidi" w:cstheme="majorBidi"/>
          <w:color w:val="000000" w:themeColor="text1"/>
          <w:sz w:val="20"/>
          <w:szCs w:val="20"/>
          <w:lang w:bidi="ar-EG"/>
        </w:rPr>
        <w:t>control group.</w:t>
      </w:r>
      <w:r w:rsidR="00DF135A">
        <w:rPr>
          <w:rFonts w:asciiTheme="majorBidi" w:hAnsiTheme="majorBidi" w:cstheme="majorBidi"/>
          <w:color w:val="000000" w:themeColor="text1"/>
          <w:sz w:val="20"/>
          <w:szCs w:val="20"/>
          <w:lang w:bidi="ar-EG"/>
        </w:rPr>
        <w:t xml:space="preserve"> </w:t>
      </w:r>
      <w:r w:rsidR="00DF135A" w:rsidRPr="00DF135A">
        <w:rPr>
          <w:rFonts w:asciiTheme="majorBidi" w:hAnsiTheme="majorBidi" w:cstheme="majorBidi"/>
          <w:b/>
          <w:bCs/>
          <w:color w:val="000000" w:themeColor="text1"/>
          <w:sz w:val="20"/>
          <w:szCs w:val="20"/>
          <w:lang w:bidi="ar-EG"/>
        </w:rPr>
        <w:t>Results:</w:t>
      </w:r>
      <w:r w:rsidR="003C3643">
        <w:rPr>
          <w:rFonts w:asciiTheme="majorBidi" w:hAnsiTheme="majorBidi" w:cstheme="majorBidi"/>
          <w:color w:val="000000" w:themeColor="text1"/>
          <w:sz w:val="20"/>
          <w:szCs w:val="20"/>
          <w:lang w:bidi="ar-EG"/>
        </w:rPr>
        <w:t xml:space="preserve"> </w:t>
      </w:r>
      <w:r w:rsidR="003C3643" w:rsidRPr="00D534F4">
        <w:rPr>
          <w:rFonts w:asciiTheme="majorBidi" w:hAnsiTheme="majorBidi" w:cstheme="majorBidi"/>
          <w:sz w:val="20"/>
          <w:szCs w:val="20"/>
        </w:rPr>
        <w:t>Mean levels of ESR, CRP, TNF-α, resistin and ghrelin were significantly higher in active UC patients than the control group, while after the course</w:t>
      </w:r>
      <w:r w:rsidR="003C3643">
        <w:rPr>
          <w:rFonts w:asciiTheme="majorBidi" w:hAnsiTheme="majorBidi" w:cstheme="majorBidi"/>
          <w:sz w:val="20"/>
          <w:szCs w:val="20"/>
        </w:rPr>
        <w:t>s</w:t>
      </w:r>
      <w:r w:rsidR="003C3643" w:rsidRPr="00D534F4">
        <w:rPr>
          <w:rFonts w:asciiTheme="majorBidi" w:hAnsiTheme="majorBidi" w:cstheme="majorBidi"/>
          <w:sz w:val="20"/>
          <w:szCs w:val="20"/>
        </w:rPr>
        <w:t xml:space="preserve"> of treatment 47 patients achieved complete remission (inactive UC) mean values of these biochemical parameter deceased significantly than the original values at the active disease and the values reached nearly the normal ranges. While in patients (9 patients) who did not achieved complete remission</w:t>
      </w:r>
      <w:r w:rsidR="003C3643">
        <w:rPr>
          <w:rFonts w:asciiTheme="majorBidi" w:hAnsiTheme="majorBidi" w:cstheme="majorBidi"/>
          <w:sz w:val="20"/>
          <w:szCs w:val="20"/>
        </w:rPr>
        <w:t>,</w:t>
      </w:r>
      <w:r w:rsidR="003C3643" w:rsidRPr="00D534F4">
        <w:rPr>
          <w:rFonts w:asciiTheme="majorBidi" w:hAnsiTheme="majorBidi" w:cstheme="majorBidi"/>
          <w:sz w:val="20"/>
          <w:szCs w:val="20"/>
        </w:rPr>
        <w:t xml:space="preserve"> there were moderate decreased serum levels of these biochemical markers but still higher values than the control group </w:t>
      </w:r>
      <w:r w:rsidR="003C3643">
        <w:rPr>
          <w:rFonts w:asciiTheme="majorBidi" w:hAnsiTheme="majorBidi" w:cstheme="majorBidi"/>
          <w:sz w:val="20"/>
          <w:szCs w:val="20"/>
        </w:rPr>
        <w:t>and</w:t>
      </w:r>
      <w:r w:rsidR="003C3643" w:rsidRPr="00D534F4">
        <w:rPr>
          <w:rFonts w:asciiTheme="majorBidi" w:hAnsiTheme="majorBidi" w:cstheme="majorBidi"/>
          <w:sz w:val="20"/>
          <w:szCs w:val="20"/>
        </w:rPr>
        <w:t xml:space="preserve"> they still have manifestations of active UC</w:t>
      </w:r>
      <w:r w:rsidR="003C3643">
        <w:rPr>
          <w:rFonts w:asciiTheme="majorBidi" w:hAnsiTheme="majorBidi" w:cstheme="majorBidi"/>
          <w:sz w:val="20"/>
          <w:szCs w:val="20"/>
        </w:rPr>
        <w:t>.</w:t>
      </w:r>
      <w:r w:rsidR="003C3643" w:rsidRPr="003C3643">
        <w:rPr>
          <w:rFonts w:asciiTheme="majorBidi" w:hAnsiTheme="majorBidi" w:cstheme="majorBidi"/>
          <w:sz w:val="20"/>
          <w:szCs w:val="20"/>
        </w:rPr>
        <w:t xml:space="preserve"> </w:t>
      </w:r>
      <w:r w:rsidR="003C3643" w:rsidRPr="00D534F4">
        <w:rPr>
          <w:rFonts w:asciiTheme="majorBidi" w:hAnsiTheme="majorBidi" w:cstheme="majorBidi"/>
          <w:sz w:val="20"/>
          <w:szCs w:val="20"/>
        </w:rPr>
        <w:t>The mean level of leptin was significantly decreased in active UC patients compared to the control group, while after the course of treatment in patients achieved complete remission (inactive UC) the mean value increased significantly (with mean value 10.1 ng/ml).</w:t>
      </w:r>
      <w:r w:rsidR="00DF135A">
        <w:rPr>
          <w:rFonts w:asciiTheme="majorBidi" w:hAnsiTheme="majorBidi" w:cstheme="majorBidi"/>
          <w:sz w:val="20"/>
          <w:szCs w:val="20"/>
        </w:rPr>
        <w:t xml:space="preserve"> </w:t>
      </w:r>
      <w:r w:rsidR="00DF135A" w:rsidRPr="00DF135A">
        <w:rPr>
          <w:rFonts w:asciiTheme="majorBidi" w:hAnsiTheme="majorBidi" w:cstheme="majorBidi"/>
          <w:b/>
          <w:bCs/>
          <w:sz w:val="20"/>
          <w:szCs w:val="20"/>
        </w:rPr>
        <w:t>Conclusion</w:t>
      </w:r>
      <w:r w:rsidR="00DF135A">
        <w:rPr>
          <w:rFonts w:asciiTheme="majorBidi" w:hAnsiTheme="majorBidi" w:cstheme="majorBidi"/>
          <w:sz w:val="20"/>
          <w:szCs w:val="20"/>
        </w:rPr>
        <w:t>:</w:t>
      </w:r>
      <w:r w:rsidR="000D3F14" w:rsidRPr="000D3F14">
        <w:rPr>
          <w:rFonts w:asciiTheme="majorBidi" w:hAnsiTheme="majorBidi" w:cstheme="majorBidi"/>
          <w:sz w:val="20"/>
          <w:szCs w:val="20"/>
        </w:rPr>
        <w:t xml:space="preserve"> </w:t>
      </w:r>
      <w:r w:rsidR="000D3F14" w:rsidRPr="00D534F4">
        <w:rPr>
          <w:rFonts w:asciiTheme="majorBidi" w:hAnsiTheme="majorBidi" w:cstheme="majorBidi"/>
          <w:sz w:val="20"/>
          <w:szCs w:val="20"/>
        </w:rPr>
        <w:t>Our data indicate that</w:t>
      </w:r>
      <w:r>
        <w:rPr>
          <w:rFonts w:asciiTheme="majorBidi" w:hAnsiTheme="majorBidi" w:cstheme="majorBidi"/>
          <w:sz w:val="20"/>
          <w:szCs w:val="20"/>
        </w:rPr>
        <w:t>, the</w:t>
      </w:r>
      <w:r w:rsidR="000D3F14" w:rsidRPr="00D534F4">
        <w:rPr>
          <w:rFonts w:asciiTheme="majorBidi" w:hAnsiTheme="majorBidi" w:cstheme="majorBidi"/>
          <w:sz w:val="20"/>
          <w:szCs w:val="20"/>
        </w:rPr>
        <w:t xml:space="preserve"> increased plasma </w:t>
      </w:r>
      <w:r w:rsidR="000D3F14" w:rsidRPr="00D534F4">
        <w:rPr>
          <w:rFonts w:asciiTheme="majorBidi" w:hAnsiTheme="majorBidi" w:cstheme="majorBidi"/>
          <w:sz w:val="20"/>
          <w:szCs w:val="20"/>
          <w:lang w:val="en-US"/>
        </w:rPr>
        <w:t>resistin, TNF-α and ghrelin</w:t>
      </w:r>
      <w:r w:rsidR="000D3F14" w:rsidRPr="00D534F4">
        <w:rPr>
          <w:rFonts w:asciiTheme="majorBidi" w:hAnsiTheme="majorBidi" w:cstheme="majorBidi"/>
          <w:sz w:val="20"/>
          <w:szCs w:val="20"/>
        </w:rPr>
        <w:t xml:space="preserve"> levels correlate</w:t>
      </w:r>
      <w:r>
        <w:rPr>
          <w:rFonts w:asciiTheme="majorBidi" w:hAnsiTheme="majorBidi" w:cstheme="majorBidi"/>
          <w:sz w:val="20"/>
          <w:szCs w:val="20"/>
        </w:rPr>
        <w:t>d</w:t>
      </w:r>
      <w:r w:rsidR="000D3F14" w:rsidRPr="00D534F4">
        <w:rPr>
          <w:rFonts w:asciiTheme="majorBidi" w:hAnsiTheme="majorBidi" w:cstheme="majorBidi"/>
          <w:sz w:val="20"/>
          <w:szCs w:val="20"/>
        </w:rPr>
        <w:t xml:space="preserve"> with activity of ulcerative colitis and so they could predict the response to therapy and possibly reflect an acute-</w:t>
      </w:r>
      <w:r w:rsidR="000D3F14" w:rsidRPr="000D3F14">
        <w:rPr>
          <w:rFonts w:asciiTheme="majorBidi" w:hAnsiTheme="majorBidi" w:cstheme="majorBidi"/>
          <w:sz w:val="20"/>
          <w:szCs w:val="20"/>
        </w:rPr>
        <w:t>phase response due to inflammation</w:t>
      </w:r>
      <w:r w:rsidR="004F19D8">
        <w:rPr>
          <w:rFonts w:asciiTheme="majorBidi" w:hAnsiTheme="majorBidi" w:cstheme="majorBidi"/>
          <w:sz w:val="20"/>
          <w:szCs w:val="20"/>
        </w:rPr>
        <w:t xml:space="preserve"> more than the ordinary inflammatory markers</w:t>
      </w:r>
      <w:r w:rsidR="000D3F14" w:rsidRPr="000D3F14">
        <w:rPr>
          <w:rFonts w:asciiTheme="majorBidi" w:hAnsiTheme="majorBidi" w:cstheme="majorBidi"/>
          <w:sz w:val="20"/>
          <w:szCs w:val="20"/>
        </w:rPr>
        <w:t>.</w:t>
      </w:r>
      <w:r w:rsidR="004F19D8">
        <w:rPr>
          <w:rFonts w:asciiTheme="majorBidi" w:hAnsiTheme="majorBidi" w:cstheme="majorBidi"/>
          <w:sz w:val="20"/>
          <w:szCs w:val="20"/>
        </w:rPr>
        <w:t xml:space="preserve"> R</w:t>
      </w:r>
      <w:r w:rsidR="000D3F14" w:rsidRPr="000D3F14">
        <w:rPr>
          <w:rFonts w:asciiTheme="majorBidi" w:hAnsiTheme="majorBidi" w:cstheme="majorBidi"/>
          <w:sz w:val="20"/>
          <w:szCs w:val="20"/>
          <w:lang w:val="en-US"/>
        </w:rPr>
        <w:t xml:space="preserve">esistin, TNF-α and ghrelin </w:t>
      </w:r>
      <w:r w:rsidR="000D3F14" w:rsidRPr="000D3F14">
        <w:rPr>
          <w:rFonts w:asciiTheme="majorBidi" w:hAnsiTheme="majorBidi" w:cstheme="majorBidi"/>
          <w:sz w:val="20"/>
          <w:szCs w:val="20"/>
        </w:rPr>
        <w:t xml:space="preserve">levels could be considered as an independent predictor of disease activity in patients with UC and may represent link between inflammation and UC. </w:t>
      </w:r>
    </w:p>
    <w:p w:rsidR="008040DB" w:rsidRPr="000D3F14" w:rsidRDefault="000D3F14" w:rsidP="000D3F14">
      <w:pPr>
        <w:spacing w:after="0" w:line="240" w:lineRule="auto"/>
        <w:jc w:val="both"/>
        <w:rPr>
          <w:rFonts w:asciiTheme="majorBidi" w:hAnsiTheme="majorBidi" w:cstheme="majorBidi"/>
          <w:sz w:val="20"/>
          <w:szCs w:val="20"/>
          <w:lang w:val="en-US"/>
        </w:rPr>
      </w:pPr>
      <w:r w:rsidRPr="000D3F14">
        <w:rPr>
          <w:rFonts w:asciiTheme="majorBidi" w:hAnsiTheme="majorBidi" w:cstheme="majorBidi"/>
          <w:color w:val="000000"/>
          <w:sz w:val="20"/>
          <w:szCs w:val="20"/>
        </w:rPr>
        <w:t>[</w:t>
      </w:r>
      <w:r w:rsidR="003351DF">
        <w:rPr>
          <w:rFonts w:asciiTheme="majorBidi" w:hAnsiTheme="majorBidi" w:cstheme="majorBidi"/>
          <w:color w:val="000000"/>
          <w:sz w:val="20"/>
          <w:szCs w:val="20"/>
        </w:rPr>
        <w:t>Journal</w:t>
      </w:r>
      <w:r w:rsidR="007E53F8">
        <w:rPr>
          <w:rFonts w:asciiTheme="majorBidi" w:hAnsiTheme="majorBidi" w:cstheme="majorBidi"/>
          <w:color w:val="000000"/>
          <w:sz w:val="20"/>
          <w:szCs w:val="20"/>
        </w:rPr>
        <w:t xml:space="preserve"> of </w:t>
      </w:r>
      <w:r w:rsidRPr="000D3F14">
        <w:rPr>
          <w:rFonts w:asciiTheme="majorBidi" w:hAnsiTheme="majorBidi" w:cstheme="majorBidi"/>
          <w:color w:val="000000"/>
          <w:sz w:val="20"/>
          <w:szCs w:val="20"/>
        </w:rPr>
        <w:t>American Science 2010;</w:t>
      </w:r>
      <w:r w:rsidR="003351DF">
        <w:rPr>
          <w:rFonts w:asciiTheme="majorBidi" w:hAnsiTheme="majorBidi" w:cstheme="majorBidi"/>
          <w:color w:val="000000"/>
          <w:sz w:val="20"/>
          <w:szCs w:val="20"/>
        </w:rPr>
        <w:t xml:space="preserve"> </w:t>
      </w:r>
      <w:r w:rsidRPr="000D3F14">
        <w:rPr>
          <w:rFonts w:asciiTheme="majorBidi" w:hAnsiTheme="majorBidi" w:cstheme="majorBidi"/>
          <w:color w:val="000000"/>
          <w:sz w:val="20"/>
          <w:szCs w:val="20"/>
        </w:rPr>
        <w:t>8(2):xx-xx]. (ISSN: 1545-0740)</w:t>
      </w:r>
      <w:r w:rsidRPr="000D3F14">
        <w:rPr>
          <w:rFonts w:asciiTheme="majorBidi" w:hAnsiTheme="majorBidi" w:cstheme="majorBidi"/>
          <w:sz w:val="20"/>
          <w:szCs w:val="20"/>
        </w:rPr>
        <w:t>.</w:t>
      </w:r>
    </w:p>
    <w:p w:rsidR="007C45EF" w:rsidRDefault="007C45EF" w:rsidP="007C45EF">
      <w:pPr>
        <w:spacing w:after="0" w:line="240" w:lineRule="auto"/>
        <w:jc w:val="both"/>
        <w:rPr>
          <w:rFonts w:asciiTheme="majorBidi" w:hAnsiTheme="majorBidi" w:cstheme="majorBidi"/>
          <w:sz w:val="20"/>
          <w:szCs w:val="20"/>
          <w:lang w:bidi="ar-EG"/>
        </w:rPr>
      </w:pPr>
      <w:r w:rsidRPr="007C45EF">
        <w:rPr>
          <w:rFonts w:asciiTheme="majorBidi" w:hAnsiTheme="majorBidi" w:cstheme="majorBidi"/>
          <w:b/>
          <w:bCs/>
          <w:sz w:val="20"/>
          <w:szCs w:val="20"/>
        </w:rPr>
        <w:t>Key words</w:t>
      </w:r>
      <w:r w:rsidRPr="007C45EF">
        <w:rPr>
          <w:rFonts w:asciiTheme="majorBidi" w:hAnsiTheme="majorBidi" w:cstheme="majorBidi"/>
          <w:sz w:val="20"/>
          <w:szCs w:val="20"/>
        </w:rPr>
        <w:t>:</w:t>
      </w:r>
      <w:r>
        <w:rPr>
          <w:rFonts w:asciiTheme="majorBidi" w:hAnsiTheme="majorBidi" w:cstheme="majorBidi"/>
          <w:sz w:val="20"/>
          <w:szCs w:val="20"/>
        </w:rPr>
        <w:t xml:space="preserve"> ulcerative colitis, inflammatory markers, leptin, resistin, ghrelin,</w:t>
      </w:r>
      <w:r w:rsidRPr="007C45EF">
        <w:rPr>
          <w:rFonts w:asciiTheme="majorBidi" w:hAnsiTheme="majorBidi" w:cstheme="majorBidi"/>
          <w:sz w:val="20"/>
          <w:szCs w:val="20"/>
          <w:lang w:bidi="ar-EG"/>
        </w:rPr>
        <w:t xml:space="preserve"> </w:t>
      </w:r>
      <w:r w:rsidRPr="00D534F4">
        <w:rPr>
          <w:rFonts w:asciiTheme="majorBidi" w:hAnsiTheme="majorBidi" w:cstheme="majorBidi"/>
          <w:sz w:val="20"/>
          <w:szCs w:val="20"/>
          <w:lang w:bidi="ar-EG"/>
        </w:rPr>
        <w:t>Tumor Necrosis factor alpha</w:t>
      </w:r>
      <w:r>
        <w:rPr>
          <w:rFonts w:asciiTheme="majorBidi" w:hAnsiTheme="majorBidi" w:cstheme="majorBidi"/>
          <w:sz w:val="20"/>
          <w:szCs w:val="20"/>
          <w:lang w:bidi="ar-EG"/>
        </w:rPr>
        <w:t>.</w:t>
      </w:r>
    </w:p>
    <w:p w:rsidR="007C45EF" w:rsidRDefault="007C45EF" w:rsidP="007C45EF">
      <w:pPr>
        <w:spacing w:after="0" w:line="240" w:lineRule="auto"/>
        <w:jc w:val="both"/>
        <w:rPr>
          <w:rFonts w:asciiTheme="majorBidi" w:hAnsiTheme="majorBidi" w:cstheme="majorBidi"/>
          <w:sz w:val="20"/>
          <w:szCs w:val="20"/>
          <w:lang w:bidi="ar-EG"/>
        </w:rPr>
      </w:pPr>
    </w:p>
    <w:p w:rsidR="00D66FD4" w:rsidRDefault="00D66FD4" w:rsidP="007C45EF">
      <w:pPr>
        <w:tabs>
          <w:tab w:val="left" w:pos="120"/>
        </w:tabs>
        <w:spacing w:after="0" w:line="240" w:lineRule="auto"/>
        <w:jc w:val="both"/>
        <w:rPr>
          <w:rFonts w:asciiTheme="majorBidi" w:hAnsiTheme="majorBidi" w:cstheme="majorBidi"/>
          <w:b/>
          <w:bCs/>
          <w:sz w:val="20"/>
          <w:szCs w:val="20"/>
          <w:lang w:bidi="ar-EG"/>
        </w:rPr>
        <w:sectPr w:rsidR="00D66FD4" w:rsidSect="007E53F8">
          <w:headerReference w:type="default" r:id="rId8"/>
          <w:footerReference w:type="default" r:id="rId9"/>
          <w:pgSz w:w="12240" w:h="15840" w:code="1"/>
          <w:pgMar w:top="1440" w:right="1440" w:bottom="1440" w:left="1440" w:header="708" w:footer="708" w:gutter="0"/>
          <w:cols w:space="708"/>
          <w:docGrid w:linePitch="360"/>
        </w:sectPr>
      </w:pPr>
    </w:p>
    <w:p w:rsidR="007C45EF" w:rsidRPr="007C45EF" w:rsidRDefault="007C45EF" w:rsidP="00D66FD4">
      <w:pPr>
        <w:tabs>
          <w:tab w:val="left" w:pos="120"/>
        </w:tabs>
        <w:spacing w:after="0" w:line="240" w:lineRule="auto"/>
        <w:ind w:right="-120"/>
        <w:jc w:val="both"/>
        <w:rPr>
          <w:rFonts w:asciiTheme="majorBidi" w:hAnsiTheme="majorBidi" w:cstheme="majorBidi"/>
          <w:b/>
          <w:bCs/>
          <w:sz w:val="20"/>
          <w:szCs w:val="20"/>
        </w:rPr>
      </w:pPr>
      <w:r w:rsidRPr="007C45EF">
        <w:rPr>
          <w:rFonts w:asciiTheme="majorBidi" w:hAnsiTheme="majorBidi" w:cstheme="majorBidi"/>
          <w:b/>
          <w:bCs/>
          <w:sz w:val="20"/>
          <w:szCs w:val="20"/>
          <w:lang w:bidi="ar-EG"/>
        </w:rPr>
        <w:lastRenderedPageBreak/>
        <w:t>1. Introduction</w:t>
      </w:r>
    </w:p>
    <w:p w:rsidR="0042210A" w:rsidRPr="00D534F4" w:rsidRDefault="007C45EF" w:rsidP="008E0457">
      <w:pPr>
        <w:pStyle w:val="ListParagraph"/>
        <w:spacing w:after="0" w:line="240" w:lineRule="auto"/>
        <w:ind w:left="0" w:right="-120" w:firstLine="480"/>
        <w:jc w:val="both"/>
        <w:rPr>
          <w:rFonts w:asciiTheme="majorBidi" w:hAnsiTheme="majorBidi" w:cstheme="majorBidi"/>
          <w:sz w:val="20"/>
          <w:szCs w:val="20"/>
        </w:rPr>
      </w:pPr>
      <w:r w:rsidRPr="007C45EF">
        <w:rPr>
          <w:rFonts w:asciiTheme="majorBidi" w:hAnsiTheme="majorBidi" w:cstheme="majorBidi"/>
          <w:sz w:val="20"/>
          <w:szCs w:val="20"/>
        </w:rPr>
        <w:t xml:space="preserve">  </w:t>
      </w:r>
      <w:r w:rsidR="005A3E3F" w:rsidRPr="00D534F4">
        <w:rPr>
          <w:rFonts w:asciiTheme="majorBidi" w:hAnsiTheme="majorBidi" w:cstheme="majorBidi"/>
          <w:sz w:val="20"/>
          <w:szCs w:val="20"/>
        </w:rPr>
        <w:t xml:space="preserve">Ulcerative colitis </w:t>
      </w:r>
      <w:r w:rsidR="00686E45" w:rsidRPr="00D534F4">
        <w:rPr>
          <w:rFonts w:asciiTheme="majorBidi" w:hAnsiTheme="majorBidi" w:cstheme="majorBidi"/>
          <w:sz w:val="20"/>
          <w:szCs w:val="20"/>
        </w:rPr>
        <w:t xml:space="preserve">(UC) </w:t>
      </w:r>
      <w:r w:rsidR="00AC697B" w:rsidRPr="00D534F4">
        <w:rPr>
          <w:rFonts w:asciiTheme="majorBidi" w:hAnsiTheme="majorBidi" w:cstheme="majorBidi"/>
          <w:sz w:val="20"/>
          <w:szCs w:val="20"/>
        </w:rPr>
        <w:t xml:space="preserve">is a type of </w:t>
      </w:r>
      <w:r w:rsidR="00F1024C" w:rsidRPr="00D534F4">
        <w:rPr>
          <w:rFonts w:asciiTheme="majorBidi" w:hAnsiTheme="majorBidi" w:cstheme="majorBidi"/>
          <w:sz w:val="20"/>
          <w:szCs w:val="20"/>
        </w:rPr>
        <w:t>inflammatory</w:t>
      </w:r>
      <w:r w:rsidR="00AC697B" w:rsidRPr="00D534F4">
        <w:rPr>
          <w:rFonts w:asciiTheme="majorBidi" w:hAnsiTheme="majorBidi" w:cstheme="majorBidi"/>
          <w:sz w:val="20"/>
          <w:szCs w:val="20"/>
        </w:rPr>
        <w:t xml:space="preserve"> bowel disease (IBD) </w:t>
      </w:r>
      <w:r w:rsidR="007B2DC7" w:rsidRPr="00D534F4">
        <w:rPr>
          <w:rFonts w:asciiTheme="majorBidi" w:hAnsiTheme="majorBidi" w:cstheme="majorBidi"/>
          <w:sz w:val="20"/>
          <w:szCs w:val="20"/>
        </w:rPr>
        <w:t>usually affects only the innermost lining of your large intestine (colon) and rectum, with</w:t>
      </w:r>
      <w:r w:rsidR="005A3E3F" w:rsidRPr="00D534F4">
        <w:rPr>
          <w:rFonts w:asciiTheme="majorBidi" w:hAnsiTheme="majorBidi" w:cstheme="majorBidi"/>
          <w:sz w:val="20"/>
          <w:szCs w:val="20"/>
        </w:rPr>
        <w:t xml:space="preserve"> characteristic </w:t>
      </w:r>
      <w:hyperlink r:id="rId10" w:tooltip="Peptic ulcer" w:history="1">
        <w:r w:rsidR="005A3E3F" w:rsidRPr="00D534F4">
          <w:rPr>
            <w:rStyle w:val="Hyperlink"/>
            <w:rFonts w:asciiTheme="majorBidi" w:hAnsiTheme="majorBidi" w:cstheme="majorBidi"/>
            <w:color w:val="auto"/>
            <w:sz w:val="20"/>
            <w:szCs w:val="20"/>
            <w:u w:val="none"/>
          </w:rPr>
          <w:t>ulcers</w:t>
        </w:r>
      </w:hyperlink>
      <w:r w:rsidR="005A3E3F" w:rsidRPr="00D534F4">
        <w:rPr>
          <w:rFonts w:asciiTheme="majorBidi" w:hAnsiTheme="majorBidi" w:cstheme="majorBidi"/>
          <w:sz w:val="20"/>
          <w:szCs w:val="20"/>
        </w:rPr>
        <w:t xml:space="preserve">, or open sores, in the colon. </w:t>
      </w:r>
      <w:r w:rsidR="00686E45" w:rsidRPr="00D534F4">
        <w:rPr>
          <w:rFonts w:asciiTheme="majorBidi" w:hAnsiTheme="majorBidi" w:cstheme="majorBidi"/>
          <w:sz w:val="20"/>
          <w:szCs w:val="20"/>
        </w:rPr>
        <w:t>Ulcerative</w:t>
      </w:r>
      <w:r w:rsidR="00523957" w:rsidRPr="00D534F4">
        <w:rPr>
          <w:rFonts w:asciiTheme="majorBidi" w:hAnsiTheme="majorBidi" w:cstheme="majorBidi"/>
          <w:sz w:val="20"/>
          <w:szCs w:val="20"/>
        </w:rPr>
        <w:t xml:space="preserve"> colitis occurs in all age groups, with the most common age of diagnosis being 15–35</w:t>
      </w:r>
      <w:r w:rsidR="00926B0A" w:rsidRPr="00D534F4">
        <w:rPr>
          <w:rFonts w:asciiTheme="majorBidi" w:hAnsiTheme="majorBidi" w:cstheme="majorBidi"/>
          <w:sz w:val="20"/>
          <w:szCs w:val="20"/>
        </w:rPr>
        <w:t xml:space="preserve"> </w:t>
      </w:r>
      <w:r w:rsidR="00523957" w:rsidRPr="00D534F4">
        <w:rPr>
          <w:rFonts w:asciiTheme="majorBidi" w:hAnsiTheme="majorBidi" w:cstheme="majorBidi"/>
          <w:sz w:val="20"/>
          <w:szCs w:val="20"/>
        </w:rPr>
        <w:t>years of age</w:t>
      </w:r>
      <w:r w:rsidR="00926B0A" w:rsidRPr="00D534F4">
        <w:rPr>
          <w:rFonts w:asciiTheme="majorBidi" w:hAnsiTheme="majorBidi" w:cstheme="majorBidi"/>
          <w:sz w:val="20"/>
          <w:szCs w:val="20"/>
        </w:rPr>
        <w:t xml:space="preserve"> </w:t>
      </w:r>
      <w:r w:rsidR="00926B0A" w:rsidRPr="00D534F4">
        <w:rPr>
          <w:rFonts w:asciiTheme="majorBidi" w:hAnsiTheme="majorBidi" w:cstheme="majorBidi"/>
          <w:color w:val="000000" w:themeColor="text1"/>
          <w:sz w:val="20"/>
          <w:szCs w:val="20"/>
        </w:rPr>
        <w:t>with a second, lesser peak between 55 and 65 years.</w:t>
      </w:r>
      <w:r w:rsidR="00926B0A" w:rsidRPr="00D534F4">
        <w:rPr>
          <w:rFonts w:asciiTheme="majorBidi" w:hAnsiTheme="majorBidi" w:cstheme="majorBidi"/>
          <w:color w:val="92D050"/>
          <w:sz w:val="20"/>
          <w:szCs w:val="20"/>
        </w:rPr>
        <w:t xml:space="preserve"> </w:t>
      </w:r>
      <w:r w:rsidR="00523957" w:rsidRPr="00D534F4">
        <w:rPr>
          <w:rFonts w:asciiTheme="majorBidi" w:hAnsiTheme="majorBidi" w:cstheme="majorBidi"/>
          <w:sz w:val="20"/>
          <w:szCs w:val="20"/>
        </w:rPr>
        <w:t xml:space="preserve">Men and women are affected equally. Whites are more frequently affected than other racial groups, and people of Jewish origin have 3–6 times greater likelihood of suffering from any </w:t>
      </w:r>
      <w:r w:rsidR="00523957" w:rsidRPr="008E0457">
        <w:rPr>
          <w:rFonts w:asciiTheme="majorBidi" w:hAnsiTheme="majorBidi" w:cstheme="majorBidi"/>
          <w:sz w:val="20"/>
          <w:szCs w:val="20"/>
        </w:rPr>
        <w:t>IBD</w:t>
      </w:r>
      <w:r w:rsidR="00421E25" w:rsidRPr="008E0457">
        <w:rPr>
          <w:rFonts w:asciiTheme="majorBidi" w:hAnsiTheme="majorBidi" w:cstheme="majorBidi"/>
          <w:sz w:val="20"/>
          <w:szCs w:val="20"/>
        </w:rPr>
        <w:t xml:space="preserve"> </w:t>
      </w:r>
      <w:r w:rsidR="00762253" w:rsidRPr="008E0457">
        <w:rPr>
          <w:rFonts w:asciiTheme="majorBidi" w:hAnsiTheme="majorBidi" w:cstheme="majorBidi"/>
          <w:sz w:val="20"/>
          <w:szCs w:val="20"/>
        </w:rPr>
        <w:t>(</w:t>
      </w:r>
      <w:r w:rsidR="00421E25" w:rsidRPr="008E0457">
        <w:rPr>
          <w:rFonts w:asciiTheme="majorBidi" w:hAnsiTheme="majorBidi" w:cstheme="majorBidi"/>
          <w:sz w:val="20"/>
          <w:szCs w:val="20"/>
        </w:rPr>
        <w:t>Baumgart and Carding 2007</w:t>
      </w:r>
      <w:r w:rsidR="004462D0" w:rsidRPr="008E0457">
        <w:rPr>
          <w:rFonts w:asciiTheme="majorBidi" w:hAnsiTheme="majorBidi" w:cstheme="majorBidi"/>
          <w:sz w:val="20"/>
          <w:szCs w:val="20"/>
        </w:rPr>
        <w:t>)</w:t>
      </w:r>
      <w:r w:rsidR="004462D0">
        <w:rPr>
          <w:rFonts w:asciiTheme="majorBidi" w:hAnsiTheme="majorBidi" w:cstheme="majorBidi"/>
          <w:sz w:val="20"/>
          <w:szCs w:val="20"/>
        </w:rPr>
        <w:t xml:space="preserve"> [1]</w:t>
      </w:r>
      <w:r w:rsidR="00523957" w:rsidRPr="008E0457">
        <w:rPr>
          <w:rFonts w:asciiTheme="majorBidi" w:hAnsiTheme="majorBidi" w:cstheme="majorBidi"/>
          <w:sz w:val="20"/>
          <w:szCs w:val="20"/>
        </w:rPr>
        <w:t>.</w:t>
      </w:r>
      <w:r w:rsidR="00523957" w:rsidRPr="00D534F4">
        <w:rPr>
          <w:rFonts w:asciiTheme="majorBidi" w:hAnsiTheme="majorBidi" w:cstheme="majorBidi"/>
          <w:sz w:val="20"/>
          <w:szCs w:val="20"/>
        </w:rPr>
        <w:t xml:space="preserve"> </w:t>
      </w:r>
    </w:p>
    <w:p w:rsidR="005A3E3F" w:rsidRPr="00D534F4" w:rsidRDefault="00F1024C" w:rsidP="00D66FD4">
      <w:pPr>
        <w:spacing w:after="0" w:line="240" w:lineRule="auto"/>
        <w:ind w:right="-120" w:firstLine="480"/>
        <w:jc w:val="both"/>
        <w:rPr>
          <w:rFonts w:asciiTheme="majorBidi" w:hAnsiTheme="majorBidi" w:cstheme="majorBidi"/>
          <w:sz w:val="20"/>
          <w:szCs w:val="20"/>
        </w:rPr>
      </w:pPr>
      <w:r w:rsidRPr="00D534F4">
        <w:rPr>
          <w:rFonts w:asciiTheme="majorBidi" w:hAnsiTheme="majorBidi" w:cstheme="majorBidi"/>
          <w:sz w:val="20"/>
          <w:szCs w:val="20"/>
        </w:rPr>
        <w:t xml:space="preserve">Ulcerative colitis typically begins gradually, with abdominal pain and diarrhea that is sometimes bloody. In more serious cases, diarrhea is severe and frequent. Fever, loss of appetite, and weight loss occur. The severity of the disease depends on how much of the colon is involved. </w:t>
      </w:r>
      <w:r w:rsidRPr="008E0457">
        <w:rPr>
          <w:rFonts w:asciiTheme="majorBidi" w:hAnsiTheme="majorBidi" w:cstheme="majorBidi"/>
          <w:sz w:val="20"/>
          <w:szCs w:val="20"/>
        </w:rPr>
        <w:t>(Kasper DL et al</w:t>
      </w:r>
      <w:r w:rsidR="0092278D" w:rsidRPr="008E0457">
        <w:rPr>
          <w:rFonts w:asciiTheme="majorBidi" w:hAnsiTheme="majorBidi" w:cstheme="majorBidi"/>
          <w:sz w:val="20"/>
          <w:szCs w:val="20"/>
        </w:rPr>
        <w:t>.</w:t>
      </w:r>
      <w:r w:rsidRPr="008E0457">
        <w:rPr>
          <w:rFonts w:asciiTheme="majorBidi" w:hAnsiTheme="majorBidi" w:cstheme="majorBidi"/>
          <w:sz w:val="20"/>
          <w:szCs w:val="20"/>
        </w:rPr>
        <w:t xml:space="preserve"> 2005)</w:t>
      </w:r>
      <w:r w:rsidR="004462D0">
        <w:rPr>
          <w:rFonts w:asciiTheme="majorBidi" w:hAnsiTheme="majorBidi" w:cstheme="majorBidi"/>
          <w:sz w:val="20"/>
          <w:szCs w:val="20"/>
        </w:rPr>
        <w:t>[2]</w:t>
      </w:r>
      <w:r w:rsidRPr="008E0457">
        <w:rPr>
          <w:rFonts w:asciiTheme="majorBidi" w:hAnsiTheme="majorBidi" w:cstheme="majorBidi"/>
          <w:sz w:val="20"/>
          <w:szCs w:val="20"/>
        </w:rPr>
        <w:t>.</w:t>
      </w:r>
    </w:p>
    <w:p w:rsidR="00803A9C" w:rsidRPr="00D534F4" w:rsidRDefault="00803A9C" w:rsidP="00D66FD4">
      <w:pPr>
        <w:autoSpaceDE w:val="0"/>
        <w:autoSpaceDN w:val="0"/>
        <w:adjustRightInd w:val="0"/>
        <w:spacing w:after="0" w:line="240" w:lineRule="auto"/>
        <w:ind w:right="-120" w:firstLine="480"/>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Many aspects of the IBDs</w:t>
      </w:r>
      <w:r w:rsidRPr="000D3F14">
        <w:rPr>
          <w:rFonts w:asciiTheme="majorBidi" w:eastAsia="Times New Roman" w:hAnsiTheme="majorBidi" w:cstheme="majorBidi"/>
          <w:sz w:val="20"/>
          <w:szCs w:val="20"/>
          <w:lang w:val="en-US"/>
        </w:rPr>
        <w:t xml:space="preserve">, </w:t>
      </w:r>
      <w:r w:rsidR="000D3F14" w:rsidRPr="000D3F14">
        <w:rPr>
          <w:rFonts w:asciiTheme="majorBidi" w:hAnsiTheme="majorBidi" w:cstheme="majorBidi"/>
          <w:sz w:val="20"/>
          <w:szCs w:val="20"/>
          <w:lang w:val="en-US"/>
        </w:rPr>
        <w:t>Crohn’s disease</w:t>
      </w:r>
      <w:r w:rsidR="000D3F14" w:rsidRPr="000D3F14">
        <w:rPr>
          <w:rFonts w:asciiTheme="majorBidi" w:eastAsia="Times New Roman" w:hAnsiTheme="majorBidi" w:cstheme="majorBidi"/>
          <w:sz w:val="20"/>
          <w:szCs w:val="20"/>
          <w:lang w:val="en-US"/>
        </w:rPr>
        <w:t xml:space="preserve"> </w:t>
      </w:r>
      <w:r w:rsidR="008040DB" w:rsidRPr="000D3F14">
        <w:rPr>
          <w:rFonts w:asciiTheme="majorBidi" w:eastAsia="Times New Roman" w:hAnsiTheme="majorBidi" w:cstheme="majorBidi"/>
          <w:sz w:val="20"/>
          <w:szCs w:val="20"/>
          <w:lang w:val="en-US"/>
        </w:rPr>
        <w:t>(</w:t>
      </w:r>
      <w:r w:rsidRPr="000D3F14">
        <w:rPr>
          <w:rFonts w:asciiTheme="majorBidi" w:eastAsia="Times New Roman" w:hAnsiTheme="majorBidi" w:cstheme="majorBidi"/>
          <w:sz w:val="20"/>
          <w:szCs w:val="20"/>
          <w:lang w:val="en-US"/>
        </w:rPr>
        <w:t>CD</w:t>
      </w:r>
      <w:r w:rsidR="008040DB" w:rsidRPr="000D3F1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and UC, still present challenges for physicians treating </w:t>
      </w:r>
      <w:r w:rsidRPr="00D534F4">
        <w:rPr>
          <w:rFonts w:asciiTheme="majorBidi" w:eastAsia="Times New Roman" w:hAnsiTheme="majorBidi" w:cstheme="majorBidi"/>
          <w:sz w:val="20"/>
          <w:szCs w:val="20"/>
          <w:lang w:val="en-US"/>
        </w:rPr>
        <w:lastRenderedPageBreak/>
        <w:t xml:space="preserve">this disorder: diagnosis, prognosis, assessment of disease activity and severity, as well as outcome of therapy. For each of these aspects, there is no single “gold standard” test or examination. Instead, physicians apply a combination of symptoms, clinical examination, laboratory indices, radiology, and endoscopy with histology to make the diagnosis, to assess severity, and to predict the outcome of disease. There are several reasons why laboratory markers have been studied in IBD in the past decades: firstly, to gain an objective measurement of disease activity as symptoms are often subjective; and secondly, to avoid invasive (endoscopic) procedures which are often a burden to the patient </w:t>
      </w:r>
      <w:r w:rsidRPr="008E0457">
        <w:rPr>
          <w:rFonts w:asciiTheme="majorBidi" w:eastAsia="Times New Roman" w:hAnsiTheme="majorBidi" w:cstheme="majorBidi"/>
          <w:sz w:val="20"/>
          <w:szCs w:val="20"/>
          <w:lang w:val="en-US"/>
        </w:rPr>
        <w:t>(Vermeire et al. 2006)</w:t>
      </w:r>
      <w:r w:rsidR="004462D0">
        <w:rPr>
          <w:rFonts w:asciiTheme="majorBidi" w:eastAsia="Times New Roman" w:hAnsiTheme="majorBidi" w:cstheme="majorBidi"/>
          <w:sz w:val="20"/>
          <w:szCs w:val="20"/>
          <w:lang w:val="en-US"/>
        </w:rPr>
        <w:t xml:space="preserve"> [3]</w:t>
      </w:r>
      <w:r w:rsidRPr="008E0457">
        <w:rPr>
          <w:rFonts w:asciiTheme="majorBidi" w:eastAsia="Times New Roman" w:hAnsiTheme="majorBidi" w:cstheme="majorBidi"/>
          <w:sz w:val="20"/>
          <w:szCs w:val="20"/>
          <w:lang w:val="en-US"/>
        </w:rPr>
        <w:t>.</w:t>
      </w:r>
    </w:p>
    <w:p w:rsidR="00F93F63" w:rsidRPr="008E0457" w:rsidRDefault="00803A9C" w:rsidP="00D66FD4">
      <w:pPr>
        <w:autoSpaceDE w:val="0"/>
        <w:autoSpaceDN w:val="0"/>
        <w:adjustRightInd w:val="0"/>
        <w:spacing w:after="0" w:line="240" w:lineRule="auto"/>
        <w:ind w:right="-120" w:firstLine="480"/>
        <w:jc w:val="both"/>
        <w:rPr>
          <w:rFonts w:asciiTheme="majorBidi" w:hAnsiTheme="majorBidi" w:cstheme="majorBidi"/>
          <w:sz w:val="20"/>
          <w:szCs w:val="20"/>
          <w:lang w:val="en-US"/>
        </w:rPr>
      </w:pPr>
      <w:r w:rsidRPr="00D534F4">
        <w:rPr>
          <w:rFonts w:asciiTheme="majorBidi" w:hAnsiTheme="majorBidi" w:cstheme="majorBidi"/>
          <w:color w:val="333333"/>
          <w:sz w:val="20"/>
          <w:szCs w:val="20"/>
        </w:rPr>
        <w:t xml:space="preserve">Some </w:t>
      </w:r>
      <w:r w:rsidR="00686CC5" w:rsidRPr="00D534F4">
        <w:rPr>
          <w:rFonts w:asciiTheme="majorBidi" w:hAnsiTheme="majorBidi" w:cstheme="majorBidi"/>
          <w:color w:val="333333"/>
          <w:sz w:val="20"/>
          <w:szCs w:val="20"/>
        </w:rPr>
        <w:t xml:space="preserve">studies suggest that white adipose tissue (WAT), besides its ability to respond to afferent signals from traditional hormone systems and the central nervous </w:t>
      </w:r>
      <w:r w:rsidR="00FA5FDE" w:rsidRPr="00D534F4">
        <w:rPr>
          <w:rFonts w:asciiTheme="majorBidi" w:hAnsiTheme="majorBidi" w:cstheme="majorBidi"/>
          <w:color w:val="333333"/>
          <w:sz w:val="20"/>
          <w:szCs w:val="20"/>
        </w:rPr>
        <w:t>system</w:t>
      </w:r>
      <w:r w:rsidR="00686CC5" w:rsidRPr="00D534F4">
        <w:rPr>
          <w:rFonts w:asciiTheme="majorBidi" w:hAnsiTheme="majorBidi" w:cstheme="majorBidi"/>
          <w:color w:val="333333"/>
          <w:sz w:val="20"/>
          <w:szCs w:val="20"/>
        </w:rPr>
        <w:t xml:space="preserve"> also expresses and secretes factors with important functions, collectively called adipocytokines. There is</w:t>
      </w:r>
      <w:r w:rsidR="00753A8C" w:rsidRPr="00D534F4">
        <w:rPr>
          <w:rFonts w:asciiTheme="majorBidi" w:hAnsiTheme="majorBidi" w:cstheme="majorBidi"/>
          <w:color w:val="333333"/>
          <w:sz w:val="20"/>
          <w:szCs w:val="20"/>
        </w:rPr>
        <w:t xml:space="preserve"> </w:t>
      </w:r>
      <w:r w:rsidR="00476C57" w:rsidRPr="00D534F4">
        <w:rPr>
          <w:rFonts w:asciiTheme="majorBidi" w:hAnsiTheme="majorBidi" w:cstheme="majorBidi"/>
          <w:color w:val="333333"/>
          <w:sz w:val="20"/>
          <w:szCs w:val="20"/>
        </w:rPr>
        <w:t>evidence</w:t>
      </w:r>
      <w:r w:rsidR="00686CC5" w:rsidRPr="00D534F4">
        <w:rPr>
          <w:rFonts w:asciiTheme="majorBidi" w:hAnsiTheme="majorBidi" w:cstheme="majorBidi"/>
          <w:color w:val="333333"/>
          <w:sz w:val="20"/>
          <w:szCs w:val="20"/>
        </w:rPr>
        <w:t xml:space="preserve"> that adipocytokines are involved in inflammatory and metabolic pathways in humans. </w:t>
      </w:r>
      <w:r w:rsidR="00686CC5" w:rsidRPr="00D534F4">
        <w:rPr>
          <w:rFonts w:asciiTheme="majorBidi" w:hAnsiTheme="majorBidi" w:cstheme="majorBidi"/>
          <w:color w:val="333333"/>
          <w:sz w:val="20"/>
          <w:szCs w:val="20"/>
        </w:rPr>
        <w:lastRenderedPageBreak/>
        <w:t>Among the adipocytokines, leptin, adiponectin, and resistin appear to play an important role</w:t>
      </w:r>
      <w:r w:rsidR="00AC697B" w:rsidRPr="00D534F4">
        <w:rPr>
          <w:rFonts w:asciiTheme="majorBidi" w:hAnsiTheme="majorBidi" w:cstheme="majorBidi"/>
          <w:color w:val="333333"/>
          <w:sz w:val="20"/>
          <w:szCs w:val="20"/>
        </w:rPr>
        <w:t xml:space="preserve"> </w:t>
      </w:r>
      <w:r w:rsidR="00762253" w:rsidRPr="008E0457">
        <w:rPr>
          <w:rFonts w:asciiTheme="majorBidi" w:hAnsiTheme="majorBidi" w:cstheme="majorBidi"/>
          <w:color w:val="333333"/>
          <w:sz w:val="20"/>
          <w:szCs w:val="20"/>
        </w:rPr>
        <w:t>(</w:t>
      </w:r>
      <w:r w:rsidR="00FA5FDE" w:rsidRPr="008E0457">
        <w:rPr>
          <w:rFonts w:asciiTheme="majorBidi" w:hAnsiTheme="majorBidi" w:cstheme="majorBidi"/>
          <w:sz w:val="20"/>
          <w:szCs w:val="20"/>
          <w:lang w:val="en-US"/>
        </w:rPr>
        <w:t>Konstantinos</w:t>
      </w:r>
      <w:r w:rsidR="00FA5FDE" w:rsidRPr="008E0457">
        <w:rPr>
          <w:rFonts w:asciiTheme="majorBidi" w:hAnsiTheme="majorBidi" w:cstheme="majorBidi"/>
          <w:sz w:val="20"/>
          <w:szCs w:val="20"/>
        </w:rPr>
        <w:t xml:space="preserve"> et al.</w:t>
      </w:r>
      <w:r w:rsidR="00753A8C" w:rsidRPr="008E0457">
        <w:rPr>
          <w:rFonts w:asciiTheme="majorBidi" w:hAnsiTheme="majorBidi" w:cstheme="majorBidi"/>
          <w:sz w:val="20"/>
          <w:szCs w:val="20"/>
        </w:rPr>
        <w:t xml:space="preserve"> 2</w:t>
      </w:r>
      <w:r w:rsidR="006244E9" w:rsidRPr="008E0457">
        <w:rPr>
          <w:rFonts w:asciiTheme="majorBidi" w:hAnsiTheme="majorBidi" w:cstheme="majorBidi"/>
          <w:sz w:val="20"/>
          <w:szCs w:val="20"/>
        </w:rPr>
        <w:t>00</w:t>
      </w:r>
      <w:r w:rsidR="00FA5FDE" w:rsidRPr="008E0457">
        <w:rPr>
          <w:rFonts w:asciiTheme="majorBidi" w:hAnsiTheme="majorBidi" w:cstheme="majorBidi"/>
          <w:sz w:val="20"/>
          <w:szCs w:val="20"/>
        </w:rPr>
        <w:t>5</w:t>
      </w:r>
      <w:r w:rsidR="00B143F8" w:rsidRPr="008E0457">
        <w:rPr>
          <w:rFonts w:asciiTheme="majorBidi" w:hAnsiTheme="majorBidi" w:cstheme="majorBidi"/>
          <w:color w:val="333333"/>
          <w:sz w:val="20"/>
          <w:szCs w:val="20"/>
        </w:rPr>
        <w:t>)</w:t>
      </w:r>
      <w:r w:rsidR="00B143F8">
        <w:rPr>
          <w:rFonts w:asciiTheme="majorBidi" w:hAnsiTheme="majorBidi" w:cstheme="majorBidi"/>
          <w:color w:val="333333"/>
          <w:sz w:val="20"/>
          <w:szCs w:val="20"/>
        </w:rPr>
        <w:t xml:space="preserve"> [</w:t>
      </w:r>
      <w:r w:rsidR="004462D0">
        <w:rPr>
          <w:rFonts w:asciiTheme="majorBidi" w:hAnsiTheme="majorBidi" w:cstheme="majorBidi"/>
          <w:color w:val="333333"/>
          <w:sz w:val="20"/>
          <w:szCs w:val="20"/>
        </w:rPr>
        <w:t>4]</w:t>
      </w:r>
      <w:r w:rsidR="00AC697B" w:rsidRPr="008E0457">
        <w:rPr>
          <w:rFonts w:asciiTheme="majorBidi" w:hAnsiTheme="majorBidi" w:cstheme="majorBidi"/>
          <w:color w:val="333333"/>
          <w:sz w:val="20"/>
          <w:szCs w:val="20"/>
        </w:rPr>
        <w:t>.</w:t>
      </w:r>
      <w:r w:rsidR="00F93F63" w:rsidRPr="008E0457">
        <w:rPr>
          <w:rFonts w:asciiTheme="majorBidi" w:hAnsiTheme="majorBidi" w:cstheme="majorBidi"/>
          <w:sz w:val="20"/>
          <w:szCs w:val="20"/>
          <w:lang w:val="en-US"/>
        </w:rPr>
        <w:t xml:space="preserve"> </w:t>
      </w:r>
    </w:p>
    <w:p w:rsidR="006244E9" w:rsidRPr="00D534F4" w:rsidRDefault="006244E9" w:rsidP="00D66FD4">
      <w:pPr>
        <w:autoSpaceDE w:val="0"/>
        <w:autoSpaceDN w:val="0"/>
        <w:adjustRightInd w:val="0"/>
        <w:spacing w:after="0" w:line="240" w:lineRule="auto"/>
        <w:ind w:right="-120" w:firstLine="480"/>
        <w:jc w:val="both"/>
        <w:rPr>
          <w:rFonts w:asciiTheme="majorBidi" w:hAnsiTheme="majorBidi" w:cstheme="majorBidi"/>
          <w:sz w:val="20"/>
          <w:szCs w:val="20"/>
          <w:lang w:val="en-US"/>
        </w:rPr>
      </w:pPr>
    </w:p>
    <w:p w:rsidR="006244E9" w:rsidRDefault="0042210A" w:rsidP="00D66FD4">
      <w:pPr>
        <w:spacing w:after="0" w:line="240" w:lineRule="auto"/>
        <w:ind w:right="-120" w:firstLine="480"/>
        <w:jc w:val="both"/>
        <w:rPr>
          <w:rFonts w:asciiTheme="majorBidi" w:eastAsia="Times New Roman" w:hAnsiTheme="majorBidi" w:cstheme="majorBidi"/>
          <w:b/>
          <w:bCs/>
          <w:color w:val="333333"/>
          <w:sz w:val="20"/>
          <w:szCs w:val="20"/>
          <w:lang w:val="en-US"/>
        </w:rPr>
      </w:pPr>
      <w:r w:rsidRPr="00D534F4">
        <w:rPr>
          <w:rFonts w:asciiTheme="majorBidi" w:eastAsia="Times New Roman" w:hAnsiTheme="majorBidi" w:cstheme="majorBidi"/>
          <w:color w:val="333333"/>
          <w:sz w:val="20"/>
          <w:szCs w:val="20"/>
          <w:lang w:val="en-US"/>
        </w:rPr>
        <w:t>Human resistin is a 108-amino acid peptide hormone with a molecular weight of 12.5 kDa</w:t>
      </w:r>
      <w:r w:rsidR="00AC697B" w:rsidRPr="00D534F4">
        <w:rPr>
          <w:rFonts w:asciiTheme="majorBidi" w:eastAsia="Times New Roman" w:hAnsiTheme="majorBidi" w:cstheme="majorBidi"/>
          <w:color w:val="333333"/>
          <w:sz w:val="20"/>
          <w:szCs w:val="20"/>
          <w:lang w:val="en-US"/>
        </w:rPr>
        <w:t>.</w:t>
      </w:r>
      <w:r w:rsidRPr="00D534F4">
        <w:rPr>
          <w:rFonts w:asciiTheme="majorBidi" w:eastAsia="Times New Roman" w:hAnsiTheme="majorBidi" w:cstheme="majorBidi"/>
          <w:color w:val="333333"/>
          <w:sz w:val="20"/>
          <w:szCs w:val="20"/>
          <w:lang w:val="en-US"/>
        </w:rPr>
        <w:t xml:space="preserve"> Resistin was extensively studied in patients with both rheumatoid arthritis and osteoarthritis and significant correlation with inflammation and elevated C-reactive protein (CRP) was reported</w:t>
      </w:r>
      <w:r w:rsidR="00AC697B" w:rsidRPr="00D534F4">
        <w:rPr>
          <w:rFonts w:asciiTheme="majorBidi" w:eastAsia="Times New Roman" w:hAnsiTheme="majorBidi" w:cstheme="majorBidi"/>
          <w:color w:val="333333"/>
          <w:sz w:val="20"/>
          <w:szCs w:val="20"/>
          <w:lang w:val="en-US"/>
        </w:rPr>
        <w:t xml:space="preserve"> </w:t>
      </w:r>
      <w:r w:rsidR="00762253" w:rsidRPr="008E0457">
        <w:rPr>
          <w:rFonts w:asciiTheme="majorBidi" w:eastAsia="Times New Roman" w:hAnsiTheme="majorBidi" w:cstheme="majorBidi"/>
          <w:color w:val="333333"/>
          <w:sz w:val="20"/>
          <w:szCs w:val="20"/>
          <w:lang w:val="en-US"/>
        </w:rPr>
        <w:t>(</w:t>
      </w:r>
      <w:r w:rsidR="006244E9" w:rsidRPr="008E0457">
        <w:rPr>
          <w:rFonts w:asciiTheme="majorBidi" w:hAnsiTheme="majorBidi" w:cstheme="majorBidi"/>
          <w:color w:val="333333"/>
          <w:sz w:val="20"/>
          <w:szCs w:val="20"/>
        </w:rPr>
        <w:t>Schaffler et al. 2003</w:t>
      </w:r>
      <w:r w:rsidR="004462D0" w:rsidRPr="008E0457">
        <w:rPr>
          <w:rFonts w:asciiTheme="majorBidi" w:eastAsia="Times New Roman" w:hAnsiTheme="majorBidi" w:cstheme="majorBidi"/>
          <w:color w:val="333333"/>
          <w:sz w:val="20"/>
          <w:szCs w:val="20"/>
          <w:lang w:val="en-US"/>
        </w:rPr>
        <w:t>)</w:t>
      </w:r>
      <w:r w:rsidR="004462D0">
        <w:rPr>
          <w:rFonts w:asciiTheme="majorBidi" w:eastAsia="Times New Roman" w:hAnsiTheme="majorBidi" w:cstheme="majorBidi"/>
          <w:color w:val="333333"/>
          <w:sz w:val="20"/>
          <w:szCs w:val="20"/>
          <w:lang w:val="en-US"/>
        </w:rPr>
        <w:t xml:space="preserve"> [5]</w:t>
      </w:r>
      <w:r w:rsidR="00AC697B" w:rsidRPr="008E0457">
        <w:rPr>
          <w:rFonts w:asciiTheme="majorBidi" w:eastAsia="Times New Roman" w:hAnsiTheme="majorBidi" w:cstheme="majorBidi"/>
          <w:color w:val="333333"/>
          <w:sz w:val="20"/>
          <w:szCs w:val="20"/>
          <w:lang w:val="en-US"/>
        </w:rPr>
        <w:t>.</w:t>
      </w:r>
      <w:r w:rsidRPr="008E0457">
        <w:rPr>
          <w:rFonts w:asciiTheme="majorBidi" w:eastAsia="Times New Roman" w:hAnsiTheme="majorBidi" w:cstheme="majorBidi"/>
          <w:color w:val="333333"/>
          <w:sz w:val="20"/>
          <w:szCs w:val="20"/>
          <w:lang w:val="en-US"/>
        </w:rPr>
        <w:t xml:space="preserve"> </w:t>
      </w:r>
      <w:r w:rsidRPr="00D534F4">
        <w:rPr>
          <w:rFonts w:asciiTheme="majorBidi" w:eastAsia="Times New Roman" w:hAnsiTheme="majorBidi" w:cstheme="majorBidi"/>
          <w:color w:val="333333"/>
          <w:sz w:val="20"/>
          <w:szCs w:val="20"/>
          <w:lang w:val="en-US"/>
        </w:rPr>
        <w:t>There is</w:t>
      </w:r>
      <w:r w:rsidR="00753A8C" w:rsidRPr="00D534F4">
        <w:rPr>
          <w:rFonts w:asciiTheme="majorBidi" w:eastAsia="Times New Roman" w:hAnsiTheme="majorBidi" w:cstheme="majorBidi"/>
          <w:color w:val="333333"/>
          <w:sz w:val="20"/>
          <w:szCs w:val="20"/>
          <w:lang w:val="en-US"/>
        </w:rPr>
        <w:t xml:space="preserve"> </w:t>
      </w:r>
      <w:r w:rsidR="008E0457" w:rsidRPr="00D534F4">
        <w:rPr>
          <w:rFonts w:asciiTheme="majorBidi" w:eastAsia="Times New Roman" w:hAnsiTheme="majorBidi" w:cstheme="majorBidi"/>
          <w:color w:val="333333"/>
          <w:sz w:val="20"/>
          <w:szCs w:val="20"/>
          <w:lang w:val="en-US"/>
        </w:rPr>
        <w:t>evidence</w:t>
      </w:r>
      <w:r w:rsidRPr="00D534F4">
        <w:rPr>
          <w:rFonts w:asciiTheme="majorBidi" w:eastAsia="Times New Roman" w:hAnsiTheme="majorBidi" w:cstheme="majorBidi"/>
          <w:color w:val="333333"/>
          <w:sz w:val="20"/>
          <w:szCs w:val="20"/>
          <w:lang w:val="en-US"/>
        </w:rPr>
        <w:t xml:space="preserve"> that resistin is involved in </w:t>
      </w:r>
      <w:r w:rsidR="00753A8C" w:rsidRPr="00D534F4">
        <w:rPr>
          <w:rFonts w:asciiTheme="majorBidi" w:eastAsia="Times New Roman" w:hAnsiTheme="majorBidi" w:cstheme="majorBidi"/>
          <w:color w:val="333333"/>
          <w:sz w:val="20"/>
          <w:szCs w:val="20"/>
          <w:lang w:val="en-US"/>
        </w:rPr>
        <w:t xml:space="preserve">the </w:t>
      </w:r>
      <w:r w:rsidRPr="00D534F4">
        <w:rPr>
          <w:rFonts w:asciiTheme="majorBidi" w:eastAsia="Times New Roman" w:hAnsiTheme="majorBidi" w:cstheme="majorBidi"/>
          <w:color w:val="333333"/>
          <w:sz w:val="20"/>
          <w:szCs w:val="20"/>
          <w:lang w:val="en-US"/>
        </w:rPr>
        <w:t xml:space="preserve">inflammatory and metabolic pathways in humans and a possible role in IBD was recently postulated in certain IBD </w:t>
      </w:r>
      <w:r w:rsidRPr="008E0457">
        <w:rPr>
          <w:rFonts w:asciiTheme="majorBidi" w:eastAsia="Times New Roman" w:hAnsiTheme="majorBidi" w:cstheme="majorBidi"/>
          <w:color w:val="333333"/>
          <w:sz w:val="20"/>
          <w:szCs w:val="20"/>
          <w:lang w:val="en-US"/>
        </w:rPr>
        <w:t>patients</w:t>
      </w:r>
      <w:r w:rsidR="00AC697B" w:rsidRPr="008E0457">
        <w:rPr>
          <w:rFonts w:asciiTheme="majorBidi" w:eastAsia="Times New Roman" w:hAnsiTheme="majorBidi" w:cstheme="majorBidi"/>
          <w:color w:val="333333"/>
          <w:sz w:val="20"/>
          <w:szCs w:val="20"/>
          <w:lang w:val="en-US"/>
        </w:rPr>
        <w:t xml:space="preserve"> </w:t>
      </w:r>
      <w:r w:rsidR="00762253" w:rsidRPr="008E0457">
        <w:rPr>
          <w:rFonts w:asciiTheme="majorBidi" w:eastAsia="Times New Roman" w:hAnsiTheme="majorBidi" w:cstheme="majorBidi"/>
          <w:color w:val="333333"/>
          <w:sz w:val="20"/>
          <w:szCs w:val="20"/>
          <w:lang w:val="en-US"/>
        </w:rPr>
        <w:t>(</w:t>
      </w:r>
      <w:r w:rsidR="006244E9" w:rsidRPr="008E0457">
        <w:rPr>
          <w:rFonts w:asciiTheme="majorBidi" w:hAnsiTheme="majorBidi" w:cstheme="majorBidi"/>
          <w:color w:val="333333"/>
          <w:sz w:val="20"/>
          <w:szCs w:val="20"/>
        </w:rPr>
        <w:t>Paul et al. 2005</w:t>
      </w:r>
      <w:r w:rsidR="00762253" w:rsidRPr="008E0457">
        <w:rPr>
          <w:rFonts w:asciiTheme="majorBidi" w:eastAsia="Times New Roman" w:hAnsiTheme="majorBidi" w:cstheme="majorBidi"/>
          <w:color w:val="333333"/>
          <w:sz w:val="20"/>
          <w:szCs w:val="20"/>
          <w:lang w:val="en-US"/>
        </w:rPr>
        <w:t>)</w:t>
      </w:r>
      <w:r w:rsidR="004462D0">
        <w:rPr>
          <w:rFonts w:asciiTheme="majorBidi" w:eastAsia="Times New Roman" w:hAnsiTheme="majorBidi" w:cstheme="majorBidi"/>
          <w:color w:val="333333"/>
          <w:sz w:val="20"/>
          <w:szCs w:val="20"/>
          <w:lang w:val="en-US"/>
        </w:rPr>
        <w:t xml:space="preserve"> [6]</w:t>
      </w:r>
      <w:r w:rsidR="00AC697B" w:rsidRPr="008E0457">
        <w:rPr>
          <w:rFonts w:asciiTheme="majorBidi" w:eastAsia="Times New Roman" w:hAnsiTheme="majorBidi" w:cstheme="majorBidi"/>
          <w:color w:val="333333"/>
          <w:sz w:val="20"/>
          <w:szCs w:val="20"/>
          <w:lang w:val="en-US"/>
        </w:rPr>
        <w:t>.</w:t>
      </w:r>
      <w:bookmarkStart w:id="0" w:name="BIB21"/>
    </w:p>
    <w:p w:rsidR="00AD26F5" w:rsidRPr="00D534F4" w:rsidRDefault="00AD26F5" w:rsidP="00D66FD4">
      <w:pPr>
        <w:spacing w:after="0" w:line="240" w:lineRule="auto"/>
        <w:ind w:right="-120" w:firstLine="480"/>
        <w:jc w:val="both"/>
        <w:rPr>
          <w:rFonts w:asciiTheme="majorBidi" w:eastAsia="Times New Roman" w:hAnsiTheme="majorBidi" w:cstheme="majorBidi"/>
          <w:color w:val="333333"/>
          <w:sz w:val="20"/>
          <w:szCs w:val="20"/>
          <w:lang w:val="en-US"/>
        </w:rPr>
      </w:pPr>
    </w:p>
    <w:bookmarkEnd w:id="0"/>
    <w:p w:rsidR="00082465" w:rsidRPr="00D534F4" w:rsidRDefault="00082465" w:rsidP="00D66FD4">
      <w:pPr>
        <w:autoSpaceDE w:val="0"/>
        <w:autoSpaceDN w:val="0"/>
        <w:adjustRightInd w:val="0"/>
        <w:spacing w:after="0" w:line="240" w:lineRule="auto"/>
        <w:ind w:right="-120" w:firstLine="480"/>
        <w:jc w:val="both"/>
        <w:rPr>
          <w:rFonts w:asciiTheme="majorBidi" w:hAnsiTheme="majorBidi" w:cstheme="majorBidi"/>
          <w:color w:val="333333"/>
          <w:sz w:val="20"/>
          <w:szCs w:val="20"/>
        </w:rPr>
      </w:pPr>
      <w:r w:rsidRPr="00D534F4">
        <w:rPr>
          <w:rFonts w:asciiTheme="majorBidi" w:hAnsiTheme="majorBidi" w:cstheme="majorBidi"/>
          <w:sz w:val="20"/>
          <w:szCs w:val="20"/>
          <w:lang w:val="en-US"/>
        </w:rPr>
        <w:t>Leptin is a 16-kDa non-glycosylated protein, adipocytes secrete leptin in direct proportion to WAT mass and this secretion is greater from subcutaneous compared to visceral WAT.</w:t>
      </w:r>
      <w:r w:rsidRPr="00D534F4">
        <w:rPr>
          <w:rFonts w:asciiTheme="majorBidi" w:hAnsiTheme="majorBidi" w:cstheme="majorBidi"/>
          <w:color w:val="333333"/>
          <w:sz w:val="20"/>
          <w:szCs w:val="20"/>
        </w:rPr>
        <w:t xml:space="preserve"> Leptin possesses</w:t>
      </w:r>
      <w:r w:rsidR="00753A8C" w:rsidRPr="00D534F4">
        <w:rPr>
          <w:rFonts w:asciiTheme="majorBidi" w:hAnsiTheme="majorBidi" w:cstheme="majorBidi"/>
          <w:color w:val="333333"/>
          <w:sz w:val="20"/>
          <w:szCs w:val="20"/>
        </w:rPr>
        <w:t xml:space="preserve"> a</w:t>
      </w:r>
      <w:r w:rsidRPr="00D534F4">
        <w:rPr>
          <w:rFonts w:asciiTheme="majorBidi" w:hAnsiTheme="majorBidi" w:cstheme="majorBidi"/>
          <w:color w:val="333333"/>
          <w:sz w:val="20"/>
          <w:szCs w:val="20"/>
        </w:rPr>
        <w:t xml:space="preserve"> proinflammatory as well as anti-inflammatory properties according to the experimental conditions. Its role in IBD has been studied, but the results are conflicting, therefore further investigation is required </w:t>
      </w:r>
      <w:r w:rsidRPr="008E0457">
        <w:rPr>
          <w:rFonts w:asciiTheme="majorBidi" w:hAnsiTheme="majorBidi" w:cstheme="majorBidi"/>
          <w:color w:val="333333"/>
          <w:sz w:val="20"/>
          <w:szCs w:val="20"/>
        </w:rPr>
        <w:t>(Otero et al. 2005)</w:t>
      </w:r>
      <w:r w:rsidR="004462D0">
        <w:rPr>
          <w:rFonts w:asciiTheme="majorBidi" w:hAnsiTheme="majorBidi" w:cstheme="majorBidi"/>
          <w:color w:val="333333"/>
          <w:sz w:val="20"/>
          <w:szCs w:val="20"/>
        </w:rPr>
        <w:t xml:space="preserve"> [7]</w:t>
      </w:r>
      <w:r w:rsidRPr="008E0457">
        <w:rPr>
          <w:rFonts w:asciiTheme="majorBidi" w:hAnsiTheme="majorBidi" w:cstheme="majorBidi"/>
          <w:color w:val="333333"/>
          <w:sz w:val="20"/>
          <w:szCs w:val="20"/>
        </w:rPr>
        <w:t>.</w:t>
      </w:r>
    </w:p>
    <w:p w:rsidR="00FA5FDE" w:rsidRPr="00D534F4" w:rsidRDefault="00FA5FDE" w:rsidP="00D66FD4">
      <w:pPr>
        <w:autoSpaceDE w:val="0"/>
        <w:autoSpaceDN w:val="0"/>
        <w:adjustRightInd w:val="0"/>
        <w:spacing w:after="0" w:line="240" w:lineRule="auto"/>
        <w:ind w:right="-120" w:firstLine="480"/>
        <w:jc w:val="both"/>
        <w:rPr>
          <w:rFonts w:asciiTheme="majorBidi" w:hAnsiTheme="majorBidi" w:cstheme="majorBidi"/>
          <w:sz w:val="20"/>
          <w:szCs w:val="20"/>
          <w:lang w:val="en-US"/>
        </w:rPr>
      </w:pPr>
    </w:p>
    <w:p w:rsidR="006244E9" w:rsidRDefault="0042210A" w:rsidP="00D66FD4">
      <w:pPr>
        <w:spacing w:after="0" w:line="240" w:lineRule="auto"/>
        <w:ind w:right="-120" w:firstLine="480"/>
        <w:jc w:val="both"/>
        <w:rPr>
          <w:rFonts w:asciiTheme="majorBidi" w:eastAsia="Times New Roman" w:hAnsiTheme="majorBidi" w:cstheme="majorBidi"/>
          <w:color w:val="333333"/>
          <w:sz w:val="20"/>
          <w:szCs w:val="20"/>
          <w:lang w:val="en-US"/>
        </w:rPr>
      </w:pPr>
      <w:r w:rsidRPr="00D534F4">
        <w:rPr>
          <w:rFonts w:asciiTheme="majorBidi" w:eastAsia="Times New Roman" w:hAnsiTheme="majorBidi" w:cstheme="majorBidi"/>
          <w:color w:val="333333"/>
          <w:sz w:val="20"/>
          <w:szCs w:val="20"/>
          <w:lang w:val="en-US"/>
        </w:rPr>
        <w:t>Ghrelin is a recently discovered hormone, with a crucial role in the regulation of food intake and energy homeostasis</w:t>
      </w:r>
      <w:r w:rsidR="00AC697B" w:rsidRPr="00D534F4">
        <w:rPr>
          <w:rFonts w:asciiTheme="majorBidi" w:eastAsia="Times New Roman" w:hAnsiTheme="majorBidi" w:cstheme="majorBidi"/>
          <w:color w:val="333333"/>
          <w:sz w:val="20"/>
          <w:szCs w:val="20"/>
          <w:lang w:val="en-US"/>
        </w:rPr>
        <w:t>.</w:t>
      </w:r>
      <w:r w:rsidRPr="00D534F4">
        <w:rPr>
          <w:rFonts w:asciiTheme="majorBidi" w:eastAsia="Times New Roman" w:hAnsiTheme="majorBidi" w:cstheme="majorBidi"/>
          <w:color w:val="333333"/>
          <w:sz w:val="20"/>
          <w:szCs w:val="20"/>
          <w:lang w:val="en-US"/>
        </w:rPr>
        <w:t xml:space="preserve"> It is mainly produced at the stomach but is also expressed in WAT, albeit in trace amounts</w:t>
      </w:r>
      <w:r w:rsidR="00AC697B" w:rsidRPr="00D534F4">
        <w:rPr>
          <w:rFonts w:asciiTheme="majorBidi" w:eastAsia="Times New Roman" w:hAnsiTheme="majorBidi" w:cstheme="majorBidi"/>
          <w:color w:val="333333"/>
          <w:sz w:val="20"/>
          <w:szCs w:val="20"/>
          <w:lang w:val="en-US"/>
        </w:rPr>
        <w:t>.</w:t>
      </w:r>
      <w:r w:rsidRPr="00D534F4">
        <w:rPr>
          <w:rFonts w:asciiTheme="majorBidi" w:eastAsia="Times New Roman" w:hAnsiTheme="majorBidi" w:cstheme="majorBidi"/>
          <w:color w:val="333333"/>
          <w:sz w:val="20"/>
          <w:szCs w:val="20"/>
          <w:lang w:val="en-US"/>
        </w:rPr>
        <w:t xml:space="preserve"> Ghrelin is an endogenous ligand of the growth hormone secretagogue receptor (GHS-R) and it has been identified in T cells. Ghrelin can inhibit cytokine activation including interleukins, TNF-</w:t>
      </w:r>
      <w:r w:rsidRPr="00D534F4">
        <w:rPr>
          <w:rFonts w:asciiTheme="majorBidi" w:eastAsia="Times New Roman" w:hAnsiTheme="majorBidi" w:cstheme="majorBidi"/>
          <w:noProof/>
          <w:color w:val="333333"/>
          <w:sz w:val="20"/>
          <w:szCs w:val="20"/>
          <w:lang w:val="en-US"/>
        </w:rPr>
        <w:drawing>
          <wp:inline distT="0" distB="0" distL="0" distR="0">
            <wp:extent cx="95250" cy="76200"/>
            <wp:effectExtent l="19050" t="0" r="0" b="0"/>
            <wp:docPr id="1" name="Picture 1" descr="http://www3.interscience.wiley.com/giflibrary/12/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nterscience.wiley.com/giflibrary/12/alpha.gif"/>
                    <pic:cNvPicPr>
                      <a:picLocks noChangeAspect="1" noChangeArrowheads="1"/>
                    </pic:cNvPicPr>
                  </pic:nvPicPr>
                  <pic:blipFill>
                    <a:blip r:embed="rId11"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Pr="00D534F4">
        <w:rPr>
          <w:rFonts w:asciiTheme="majorBidi" w:eastAsia="Times New Roman" w:hAnsiTheme="majorBidi" w:cstheme="majorBidi"/>
          <w:color w:val="333333"/>
          <w:sz w:val="20"/>
          <w:szCs w:val="20"/>
          <w:lang w:val="en-US"/>
        </w:rPr>
        <w:t>, and most interestingly leptin</w:t>
      </w:r>
      <w:r w:rsidR="00AC697B" w:rsidRPr="00D534F4">
        <w:rPr>
          <w:rFonts w:asciiTheme="majorBidi" w:eastAsia="Times New Roman" w:hAnsiTheme="majorBidi" w:cstheme="majorBidi"/>
          <w:color w:val="333333"/>
          <w:sz w:val="20"/>
          <w:szCs w:val="20"/>
          <w:lang w:val="en-US"/>
        </w:rPr>
        <w:t>.</w:t>
      </w:r>
      <w:r w:rsidRPr="00D534F4">
        <w:rPr>
          <w:rFonts w:asciiTheme="majorBidi" w:eastAsia="Times New Roman" w:hAnsiTheme="majorBidi" w:cstheme="majorBidi"/>
          <w:color w:val="333333"/>
          <w:sz w:val="20"/>
          <w:szCs w:val="20"/>
          <w:lang w:val="en-US"/>
        </w:rPr>
        <w:t xml:space="preserve"> Recently, high levels of serum ghrelin were found in patients with celiac disease</w:t>
      </w:r>
      <w:r w:rsidR="00AC697B" w:rsidRPr="00D534F4">
        <w:rPr>
          <w:rFonts w:asciiTheme="majorBidi" w:eastAsia="Times New Roman" w:hAnsiTheme="majorBidi" w:cstheme="majorBidi"/>
          <w:color w:val="333333"/>
          <w:sz w:val="20"/>
          <w:szCs w:val="20"/>
          <w:lang w:val="en-US"/>
        </w:rPr>
        <w:t xml:space="preserve"> </w:t>
      </w:r>
      <w:r w:rsidR="00762253" w:rsidRPr="008E0457">
        <w:rPr>
          <w:rFonts w:asciiTheme="majorBidi" w:eastAsia="Times New Roman" w:hAnsiTheme="majorBidi" w:cstheme="majorBidi"/>
          <w:color w:val="333333"/>
          <w:sz w:val="20"/>
          <w:szCs w:val="20"/>
          <w:lang w:val="en-US"/>
        </w:rPr>
        <w:t>(</w:t>
      </w:r>
      <w:r w:rsidR="006244E9" w:rsidRPr="008E0457">
        <w:rPr>
          <w:rFonts w:asciiTheme="majorBidi" w:hAnsiTheme="majorBidi" w:cstheme="majorBidi"/>
          <w:color w:val="333333"/>
          <w:sz w:val="20"/>
          <w:szCs w:val="20"/>
        </w:rPr>
        <w:t>Peracchi et al. 2003</w:t>
      </w:r>
      <w:r w:rsidR="00762253" w:rsidRPr="008E0457">
        <w:rPr>
          <w:rFonts w:asciiTheme="majorBidi" w:eastAsia="Times New Roman" w:hAnsiTheme="majorBidi" w:cstheme="majorBidi"/>
          <w:color w:val="333333"/>
          <w:sz w:val="20"/>
          <w:szCs w:val="20"/>
          <w:lang w:val="en-US"/>
        </w:rPr>
        <w:t>)</w:t>
      </w:r>
      <w:r w:rsidR="004462D0">
        <w:rPr>
          <w:rFonts w:asciiTheme="majorBidi" w:eastAsia="Times New Roman" w:hAnsiTheme="majorBidi" w:cstheme="majorBidi"/>
          <w:color w:val="333333"/>
          <w:sz w:val="20"/>
          <w:szCs w:val="20"/>
          <w:lang w:val="en-US"/>
        </w:rPr>
        <w:t xml:space="preserve"> [8]</w:t>
      </w:r>
      <w:r w:rsidR="00AC697B" w:rsidRPr="008E0457">
        <w:rPr>
          <w:rFonts w:asciiTheme="majorBidi" w:eastAsia="Times New Roman" w:hAnsiTheme="majorBidi" w:cstheme="majorBidi"/>
          <w:color w:val="333333"/>
          <w:sz w:val="20"/>
          <w:szCs w:val="20"/>
          <w:lang w:val="en-US"/>
        </w:rPr>
        <w:t>.</w:t>
      </w:r>
      <w:r w:rsidRPr="00D534F4">
        <w:rPr>
          <w:rFonts w:asciiTheme="majorBidi" w:eastAsia="Times New Roman" w:hAnsiTheme="majorBidi" w:cstheme="majorBidi"/>
          <w:color w:val="333333"/>
          <w:sz w:val="20"/>
          <w:szCs w:val="20"/>
          <w:lang w:val="en-US"/>
        </w:rPr>
        <w:t xml:space="preserve"> </w:t>
      </w:r>
      <w:bookmarkStart w:id="1" w:name="BIB25"/>
    </w:p>
    <w:p w:rsidR="00686CC5" w:rsidRPr="008E0457" w:rsidRDefault="006250CC" w:rsidP="007E11B4">
      <w:pPr>
        <w:spacing w:after="0" w:line="240" w:lineRule="auto"/>
        <w:ind w:right="-120" w:firstLine="480"/>
        <w:jc w:val="both"/>
        <w:rPr>
          <w:rFonts w:asciiTheme="majorBidi" w:hAnsiTheme="majorBidi" w:cstheme="majorBidi"/>
          <w:sz w:val="20"/>
          <w:szCs w:val="20"/>
        </w:rPr>
      </w:pPr>
      <w:r w:rsidRPr="008E0457">
        <w:rPr>
          <w:rFonts w:asciiTheme="majorBidi" w:hAnsiTheme="majorBidi" w:cstheme="majorBidi"/>
          <w:sz w:val="20"/>
          <w:szCs w:val="20"/>
        </w:rPr>
        <w:t xml:space="preserve">This study </w:t>
      </w:r>
      <w:r w:rsidRPr="008E0457">
        <w:rPr>
          <w:rFonts w:asciiTheme="majorBidi" w:hAnsiTheme="majorBidi" w:cstheme="majorBidi"/>
          <w:color w:val="333333"/>
          <w:sz w:val="20"/>
          <w:szCs w:val="20"/>
        </w:rPr>
        <w:t>designed</w:t>
      </w:r>
      <w:r w:rsidRPr="008E0457">
        <w:rPr>
          <w:rFonts w:asciiTheme="majorBidi" w:hAnsiTheme="majorBidi" w:cstheme="majorBidi"/>
          <w:sz w:val="20"/>
          <w:szCs w:val="20"/>
        </w:rPr>
        <w:t xml:space="preserve"> to study the utility of biomarkers</w:t>
      </w:r>
      <w:r w:rsidR="008E0457" w:rsidRPr="008E0457">
        <w:rPr>
          <w:rFonts w:asciiTheme="majorBidi" w:hAnsiTheme="majorBidi" w:cstheme="majorBidi"/>
          <w:sz w:val="20"/>
          <w:szCs w:val="20"/>
        </w:rPr>
        <w:t xml:space="preserve"> (leptin</w:t>
      </w:r>
      <w:r w:rsidRPr="008E0457">
        <w:rPr>
          <w:rFonts w:asciiTheme="majorBidi" w:hAnsiTheme="majorBidi" w:cstheme="majorBidi"/>
          <w:color w:val="333333"/>
          <w:sz w:val="20"/>
          <w:szCs w:val="20"/>
        </w:rPr>
        <w:t>, adiponectin, resistin, and ghrelin</w:t>
      </w:r>
      <w:r w:rsidR="008E0457" w:rsidRPr="008E0457">
        <w:rPr>
          <w:rFonts w:asciiTheme="majorBidi" w:hAnsiTheme="majorBidi" w:cstheme="majorBidi"/>
          <w:color w:val="333333"/>
          <w:sz w:val="20"/>
          <w:szCs w:val="20"/>
        </w:rPr>
        <w:t>)</w:t>
      </w:r>
      <w:r w:rsidRPr="008E0457">
        <w:rPr>
          <w:rFonts w:asciiTheme="majorBidi" w:hAnsiTheme="majorBidi" w:cstheme="majorBidi"/>
          <w:color w:val="333333"/>
          <w:sz w:val="20"/>
          <w:szCs w:val="20"/>
        </w:rPr>
        <w:t xml:space="preserve"> besides the ordinary inflammatory markers </w:t>
      </w:r>
      <w:r w:rsidRPr="008E0457">
        <w:rPr>
          <w:rFonts w:asciiTheme="majorBidi" w:hAnsiTheme="majorBidi" w:cstheme="majorBidi"/>
          <w:sz w:val="20"/>
          <w:szCs w:val="20"/>
        </w:rPr>
        <w:t xml:space="preserve">in measuring disease activity and/or severity and predicting the response to therapy in patients with </w:t>
      </w:r>
      <w:r w:rsidR="008E0457" w:rsidRPr="008E0457">
        <w:rPr>
          <w:rFonts w:asciiTheme="majorBidi" w:hAnsiTheme="majorBidi" w:cstheme="majorBidi"/>
          <w:sz w:val="20"/>
          <w:szCs w:val="20"/>
        </w:rPr>
        <w:t xml:space="preserve">UC, </w:t>
      </w:r>
      <w:bookmarkEnd w:id="1"/>
      <w:r w:rsidR="00686CC5" w:rsidRPr="008E0457">
        <w:rPr>
          <w:rFonts w:asciiTheme="majorBidi" w:hAnsiTheme="majorBidi" w:cstheme="majorBidi"/>
          <w:color w:val="333333"/>
          <w:sz w:val="20"/>
          <w:szCs w:val="20"/>
        </w:rPr>
        <w:t xml:space="preserve">and to examine the possible interaction between the estimated </w:t>
      </w:r>
      <w:r w:rsidR="007E11B4">
        <w:rPr>
          <w:rFonts w:asciiTheme="majorBidi" w:hAnsiTheme="majorBidi" w:cstheme="majorBidi"/>
          <w:color w:val="333333"/>
          <w:sz w:val="20"/>
          <w:szCs w:val="20"/>
        </w:rPr>
        <w:t>biomarkers</w:t>
      </w:r>
      <w:r w:rsidR="00686CC5" w:rsidRPr="008E0457">
        <w:rPr>
          <w:rFonts w:asciiTheme="majorBidi" w:hAnsiTheme="majorBidi" w:cstheme="majorBidi"/>
          <w:color w:val="333333"/>
          <w:sz w:val="20"/>
          <w:szCs w:val="20"/>
        </w:rPr>
        <w:t xml:space="preserve"> values.</w:t>
      </w:r>
    </w:p>
    <w:p w:rsidR="0072729E" w:rsidRPr="00D534F4" w:rsidRDefault="0072729E" w:rsidP="00D66FD4">
      <w:pPr>
        <w:autoSpaceDE w:val="0"/>
        <w:autoSpaceDN w:val="0"/>
        <w:adjustRightInd w:val="0"/>
        <w:spacing w:after="0" w:line="240" w:lineRule="auto"/>
        <w:ind w:right="-120" w:firstLine="480"/>
        <w:jc w:val="both"/>
        <w:rPr>
          <w:rFonts w:asciiTheme="majorBidi" w:hAnsiTheme="majorBidi" w:cstheme="majorBidi"/>
          <w:b/>
          <w:bCs/>
          <w:sz w:val="20"/>
          <w:szCs w:val="20"/>
        </w:rPr>
      </w:pPr>
    </w:p>
    <w:p w:rsidR="00BA3F9B" w:rsidRPr="00D534F4" w:rsidRDefault="00995B08" w:rsidP="00D66FD4">
      <w:pPr>
        <w:autoSpaceDE w:val="0"/>
        <w:autoSpaceDN w:val="0"/>
        <w:adjustRightInd w:val="0"/>
        <w:spacing w:after="0" w:line="240" w:lineRule="auto"/>
        <w:ind w:right="-120"/>
        <w:jc w:val="both"/>
        <w:rPr>
          <w:rFonts w:asciiTheme="majorBidi" w:hAnsiTheme="majorBidi" w:cstheme="majorBidi"/>
          <w:b/>
          <w:bCs/>
          <w:sz w:val="20"/>
          <w:szCs w:val="20"/>
          <w:lang w:val="en-US"/>
        </w:rPr>
      </w:pPr>
      <w:r>
        <w:rPr>
          <w:rFonts w:asciiTheme="majorBidi" w:hAnsiTheme="majorBidi" w:cstheme="majorBidi"/>
          <w:b/>
          <w:bCs/>
          <w:sz w:val="20"/>
          <w:szCs w:val="20"/>
        </w:rPr>
        <w:t>2.</w:t>
      </w:r>
      <w:r w:rsidRPr="00D534F4">
        <w:rPr>
          <w:rFonts w:asciiTheme="majorBidi" w:hAnsiTheme="majorBidi" w:cstheme="majorBidi"/>
          <w:b/>
          <w:bCs/>
          <w:sz w:val="20"/>
          <w:szCs w:val="20"/>
        </w:rPr>
        <w:t xml:space="preserve"> Subjects</w:t>
      </w:r>
      <w:r w:rsidR="00BA3F9B" w:rsidRPr="00D534F4">
        <w:rPr>
          <w:rFonts w:asciiTheme="majorBidi" w:hAnsiTheme="majorBidi" w:cstheme="majorBidi"/>
          <w:b/>
          <w:bCs/>
          <w:sz w:val="20"/>
          <w:szCs w:val="20"/>
        </w:rPr>
        <w:t xml:space="preserve"> and methods</w:t>
      </w:r>
      <w:r w:rsidR="0083228E" w:rsidRPr="00D534F4">
        <w:rPr>
          <w:rFonts w:asciiTheme="majorBidi" w:hAnsiTheme="majorBidi" w:cstheme="majorBidi"/>
          <w:sz w:val="20"/>
          <w:szCs w:val="20"/>
          <w:lang w:val="en-US"/>
        </w:rPr>
        <w:t xml:space="preserve"> </w:t>
      </w:r>
    </w:p>
    <w:p w:rsidR="0083228E" w:rsidRPr="00D534F4" w:rsidRDefault="00BA3F9B" w:rsidP="004811F2">
      <w:pPr>
        <w:autoSpaceDE w:val="0"/>
        <w:autoSpaceDN w:val="0"/>
        <w:adjustRightInd w:val="0"/>
        <w:spacing w:after="0" w:line="240" w:lineRule="auto"/>
        <w:ind w:right="-120" w:firstLine="480"/>
        <w:jc w:val="both"/>
        <w:rPr>
          <w:rFonts w:asciiTheme="majorBidi" w:hAnsiTheme="majorBidi" w:cstheme="majorBidi"/>
          <w:sz w:val="20"/>
          <w:szCs w:val="20"/>
          <w:lang w:val="en-US"/>
        </w:rPr>
      </w:pPr>
      <w:r w:rsidRPr="00D534F4">
        <w:rPr>
          <w:rFonts w:asciiTheme="majorBidi" w:hAnsiTheme="majorBidi" w:cstheme="majorBidi"/>
          <w:sz w:val="20"/>
          <w:szCs w:val="20"/>
          <w:lang w:bidi="ar-EG"/>
        </w:rPr>
        <w:t xml:space="preserve">The present study was conducted on </w:t>
      </w:r>
      <w:r w:rsidR="00B52B8E" w:rsidRPr="00D534F4">
        <w:rPr>
          <w:rFonts w:asciiTheme="majorBidi" w:hAnsiTheme="majorBidi" w:cstheme="majorBidi"/>
          <w:sz w:val="20"/>
          <w:szCs w:val="20"/>
          <w:lang w:bidi="ar-EG"/>
        </w:rPr>
        <w:t>5</w:t>
      </w:r>
      <w:r w:rsidR="00C92853" w:rsidRPr="00D534F4">
        <w:rPr>
          <w:rFonts w:asciiTheme="majorBidi" w:hAnsiTheme="majorBidi" w:cstheme="majorBidi"/>
          <w:sz w:val="20"/>
          <w:szCs w:val="20"/>
          <w:lang w:bidi="ar-EG"/>
        </w:rPr>
        <w:t>6</w:t>
      </w:r>
      <w:r w:rsidRPr="00D534F4">
        <w:rPr>
          <w:rFonts w:asciiTheme="majorBidi" w:hAnsiTheme="majorBidi" w:cstheme="majorBidi"/>
          <w:sz w:val="20"/>
          <w:szCs w:val="20"/>
          <w:lang w:bidi="ar-EG"/>
        </w:rPr>
        <w:t xml:space="preserve"> pat</w:t>
      </w:r>
      <w:r w:rsidR="00C92853" w:rsidRPr="00D534F4">
        <w:rPr>
          <w:rFonts w:asciiTheme="majorBidi" w:hAnsiTheme="majorBidi" w:cstheme="majorBidi"/>
          <w:sz w:val="20"/>
          <w:szCs w:val="20"/>
          <w:lang w:bidi="ar-EG"/>
        </w:rPr>
        <w:t xml:space="preserve">ients </w:t>
      </w:r>
      <w:r w:rsidR="0083228E" w:rsidRPr="00D534F4">
        <w:rPr>
          <w:rFonts w:asciiTheme="majorBidi" w:hAnsiTheme="majorBidi" w:cstheme="majorBidi"/>
          <w:sz w:val="20"/>
          <w:szCs w:val="20"/>
          <w:lang w:bidi="ar-EG"/>
        </w:rPr>
        <w:t>(</w:t>
      </w:r>
      <w:r w:rsidR="00B52B8E" w:rsidRPr="00D534F4">
        <w:rPr>
          <w:rFonts w:asciiTheme="majorBidi" w:hAnsiTheme="majorBidi" w:cstheme="majorBidi"/>
          <w:sz w:val="20"/>
          <w:szCs w:val="20"/>
          <w:lang w:bidi="ar-EG"/>
        </w:rPr>
        <w:t>35</w:t>
      </w:r>
      <w:r w:rsidR="0083228E" w:rsidRPr="00D534F4">
        <w:rPr>
          <w:rFonts w:asciiTheme="majorBidi" w:hAnsiTheme="majorBidi" w:cstheme="majorBidi"/>
          <w:sz w:val="20"/>
          <w:szCs w:val="20"/>
          <w:lang w:bidi="ar-EG"/>
        </w:rPr>
        <w:t xml:space="preserve"> males and </w:t>
      </w:r>
      <w:r w:rsidR="00B52B8E" w:rsidRPr="00D534F4">
        <w:rPr>
          <w:rFonts w:asciiTheme="majorBidi" w:hAnsiTheme="majorBidi" w:cstheme="majorBidi"/>
          <w:sz w:val="20"/>
          <w:szCs w:val="20"/>
          <w:lang w:bidi="ar-EG"/>
        </w:rPr>
        <w:t>21</w:t>
      </w:r>
      <w:r w:rsidR="0083228E" w:rsidRPr="00D534F4">
        <w:rPr>
          <w:rFonts w:asciiTheme="majorBidi" w:hAnsiTheme="majorBidi" w:cstheme="majorBidi"/>
          <w:sz w:val="20"/>
          <w:szCs w:val="20"/>
          <w:lang w:bidi="ar-EG"/>
        </w:rPr>
        <w:t xml:space="preserve"> females</w:t>
      </w:r>
      <w:r w:rsidRPr="00D534F4">
        <w:rPr>
          <w:rFonts w:asciiTheme="majorBidi" w:hAnsiTheme="majorBidi" w:cstheme="majorBidi"/>
          <w:sz w:val="20"/>
          <w:szCs w:val="20"/>
          <w:lang w:bidi="ar-EG"/>
        </w:rPr>
        <w:t>)</w:t>
      </w:r>
      <w:r w:rsidR="0083228E" w:rsidRPr="00D534F4">
        <w:rPr>
          <w:rFonts w:asciiTheme="majorBidi" w:hAnsiTheme="majorBidi" w:cstheme="majorBidi"/>
          <w:sz w:val="20"/>
          <w:szCs w:val="20"/>
          <w:lang w:bidi="ar-EG"/>
        </w:rPr>
        <w:t xml:space="preserve">. </w:t>
      </w:r>
      <w:r w:rsidRPr="00D534F4">
        <w:rPr>
          <w:rFonts w:asciiTheme="majorBidi" w:hAnsiTheme="majorBidi" w:cstheme="majorBidi"/>
          <w:sz w:val="20"/>
          <w:szCs w:val="20"/>
          <w:lang w:bidi="ar-EG"/>
        </w:rPr>
        <w:t>They were selected from Inpatient and Outpatient Clinic of Internal Medicine Department and Endoscopy Unit of Alz</w:t>
      </w:r>
      <w:r w:rsidR="004811F2">
        <w:rPr>
          <w:rFonts w:asciiTheme="majorBidi" w:hAnsiTheme="majorBidi" w:cstheme="majorBidi"/>
          <w:sz w:val="20"/>
          <w:szCs w:val="20"/>
          <w:lang w:bidi="ar-EG"/>
        </w:rPr>
        <w:t>a</w:t>
      </w:r>
      <w:r w:rsidRPr="00D534F4">
        <w:rPr>
          <w:rFonts w:asciiTheme="majorBidi" w:hAnsiTheme="majorBidi" w:cstheme="majorBidi"/>
          <w:sz w:val="20"/>
          <w:szCs w:val="20"/>
          <w:lang w:bidi="ar-EG"/>
        </w:rPr>
        <w:t>hraa Hospital, Alazh</w:t>
      </w:r>
      <w:r w:rsidR="004811F2">
        <w:rPr>
          <w:rFonts w:asciiTheme="majorBidi" w:hAnsiTheme="majorBidi" w:cstheme="majorBidi"/>
          <w:sz w:val="20"/>
          <w:szCs w:val="20"/>
          <w:lang w:bidi="ar-EG"/>
        </w:rPr>
        <w:t>a</w:t>
      </w:r>
      <w:r w:rsidRPr="00D534F4">
        <w:rPr>
          <w:rFonts w:asciiTheme="majorBidi" w:hAnsiTheme="majorBidi" w:cstheme="majorBidi"/>
          <w:sz w:val="20"/>
          <w:szCs w:val="20"/>
          <w:lang w:bidi="ar-EG"/>
        </w:rPr>
        <w:t xml:space="preserve">r University. </w:t>
      </w:r>
      <w:r w:rsidR="0042210A" w:rsidRPr="00D534F4">
        <w:rPr>
          <w:rFonts w:asciiTheme="majorBidi" w:hAnsiTheme="majorBidi" w:cstheme="majorBidi"/>
          <w:sz w:val="20"/>
          <w:szCs w:val="20"/>
          <w:lang w:bidi="ar-EG"/>
        </w:rPr>
        <w:t xml:space="preserve">The </w:t>
      </w:r>
      <w:r w:rsidRPr="00D534F4">
        <w:rPr>
          <w:rFonts w:asciiTheme="majorBidi" w:hAnsiTheme="majorBidi" w:cstheme="majorBidi"/>
          <w:sz w:val="20"/>
          <w:szCs w:val="20"/>
          <w:lang w:bidi="ar-EG"/>
        </w:rPr>
        <w:t>Patients were</w:t>
      </w:r>
      <w:r w:rsidR="00B52B8E" w:rsidRPr="00D534F4">
        <w:rPr>
          <w:rFonts w:asciiTheme="majorBidi" w:hAnsiTheme="majorBidi" w:cstheme="majorBidi"/>
          <w:sz w:val="20"/>
          <w:szCs w:val="20"/>
          <w:lang w:bidi="ar-EG"/>
        </w:rPr>
        <w:t xml:space="preserve"> </w:t>
      </w:r>
      <w:r w:rsidR="00507B91" w:rsidRPr="00D534F4">
        <w:rPr>
          <w:rFonts w:asciiTheme="majorBidi" w:hAnsiTheme="majorBidi" w:cstheme="majorBidi"/>
          <w:sz w:val="20"/>
          <w:szCs w:val="20"/>
          <w:lang w:bidi="ar-EG"/>
        </w:rPr>
        <w:t xml:space="preserve">newly </w:t>
      </w:r>
      <w:r w:rsidRPr="00D534F4">
        <w:rPr>
          <w:rFonts w:asciiTheme="majorBidi" w:hAnsiTheme="majorBidi" w:cstheme="majorBidi"/>
          <w:sz w:val="20"/>
          <w:szCs w:val="20"/>
          <w:lang w:bidi="ar-EG"/>
        </w:rPr>
        <w:t>diagnosed</w:t>
      </w:r>
      <w:r w:rsidR="00B52B8E" w:rsidRPr="00D534F4">
        <w:rPr>
          <w:rFonts w:asciiTheme="majorBidi" w:hAnsiTheme="majorBidi" w:cstheme="majorBidi"/>
          <w:sz w:val="20"/>
          <w:szCs w:val="20"/>
          <w:lang w:bidi="ar-EG"/>
        </w:rPr>
        <w:t xml:space="preserve"> with</w:t>
      </w:r>
      <w:r w:rsidRPr="00D534F4">
        <w:rPr>
          <w:rFonts w:asciiTheme="majorBidi" w:hAnsiTheme="majorBidi" w:cstheme="majorBidi"/>
          <w:sz w:val="20"/>
          <w:szCs w:val="20"/>
          <w:lang w:bidi="ar-EG"/>
        </w:rPr>
        <w:t xml:space="preserve"> acute </w:t>
      </w:r>
      <w:r w:rsidR="00C92853" w:rsidRPr="00D534F4">
        <w:rPr>
          <w:rFonts w:asciiTheme="majorBidi" w:hAnsiTheme="majorBidi" w:cstheme="majorBidi"/>
          <w:sz w:val="20"/>
          <w:szCs w:val="20"/>
          <w:lang w:bidi="ar-EG"/>
        </w:rPr>
        <w:t xml:space="preserve">active </w:t>
      </w:r>
      <w:r w:rsidRPr="00D534F4">
        <w:rPr>
          <w:rFonts w:asciiTheme="majorBidi" w:hAnsiTheme="majorBidi" w:cstheme="majorBidi"/>
          <w:sz w:val="20"/>
          <w:szCs w:val="20"/>
          <w:lang w:bidi="ar-EG"/>
        </w:rPr>
        <w:t xml:space="preserve">ulcerative colitis (AUC), </w:t>
      </w:r>
      <w:r w:rsidR="0042210A" w:rsidRPr="00D534F4">
        <w:rPr>
          <w:rFonts w:asciiTheme="majorBidi" w:hAnsiTheme="majorBidi" w:cstheme="majorBidi"/>
          <w:sz w:val="20"/>
          <w:szCs w:val="20"/>
          <w:lang w:bidi="ar-EG"/>
        </w:rPr>
        <w:t>besides</w:t>
      </w:r>
      <w:r w:rsidR="0083228E" w:rsidRPr="00D534F4">
        <w:rPr>
          <w:rFonts w:asciiTheme="majorBidi" w:hAnsiTheme="majorBidi" w:cstheme="majorBidi"/>
          <w:sz w:val="20"/>
          <w:szCs w:val="20"/>
          <w:lang w:bidi="ar-EG"/>
        </w:rPr>
        <w:t xml:space="preserve"> 30</w:t>
      </w:r>
      <w:r w:rsidRPr="00D534F4">
        <w:rPr>
          <w:rFonts w:asciiTheme="majorBidi" w:hAnsiTheme="majorBidi" w:cstheme="majorBidi"/>
          <w:sz w:val="20"/>
          <w:szCs w:val="20"/>
          <w:lang w:bidi="ar-EG"/>
        </w:rPr>
        <w:t xml:space="preserve"> </w:t>
      </w:r>
      <w:r w:rsidR="0042210A" w:rsidRPr="00D534F4">
        <w:rPr>
          <w:rFonts w:asciiTheme="majorBidi" w:hAnsiTheme="majorBidi" w:cstheme="majorBidi"/>
          <w:sz w:val="20"/>
          <w:szCs w:val="20"/>
          <w:lang w:bidi="ar-EG"/>
        </w:rPr>
        <w:t xml:space="preserve">healthy </w:t>
      </w:r>
      <w:r w:rsidRPr="00D534F4">
        <w:rPr>
          <w:rFonts w:asciiTheme="majorBidi" w:hAnsiTheme="majorBidi" w:cstheme="majorBidi"/>
          <w:sz w:val="20"/>
          <w:szCs w:val="20"/>
          <w:lang w:bidi="ar-EG"/>
        </w:rPr>
        <w:t>subject</w:t>
      </w:r>
      <w:r w:rsidR="0042210A" w:rsidRPr="00D534F4">
        <w:rPr>
          <w:rFonts w:asciiTheme="majorBidi" w:hAnsiTheme="majorBidi" w:cstheme="majorBidi"/>
          <w:sz w:val="20"/>
          <w:szCs w:val="20"/>
          <w:lang w:bidi="ar-EG"/>
        </w:rPr>
        <w:t>s</w:t>
      </w:r>
      <w:r w:rsidR="0083228E" w:rsidRPr="00D534F4">
        <w:rPr>
          <w:rFonts w:asciiTheme="majorBidi" w:hAnsiTheme="majorBidi" w:cstheme="majorBidi"/>
          <w:sz w:val="20"/>
          <w:szCs w:val="20"/>
          <w:lang w:bidi="ar-EG"/>
        </w:rPr>
        <w:t xml:space="preserve"> (18 males and 12 females</w:t>
      </w:r>
      <w:r w:rsidR="0083228E" w:rsidRPr="00D534F4">
        <w:rPr>
          <w:rFonts w:asciiTheme="majorBidi" w:hAnsiTheme="majorBidi" w:cstheme="majorBidi"/>
          <w:color w:val="000000" w:themeColor="text1"/>
          <w:sz w:val="20"/>
          <w:szCs w:val="20"/>
          <w:lang w:bidi="ar-EG"/>
        </w:rPr>
        <w:t>)</w:t>
      </w:r>
      <w:r w:rsidRPr="00D534F4">
        <w:rPr>
          <w:rFonts w:asciiTheme="majorBidi" w:hAnsiTheme="majorBidi" w:cstheme="majorBidi"/>
          <w:color w:val="000000" w:themeColor="text1"/>
          <w:sz w:val="20"/>
          <w:szCs w:val="20"/>
          <w:lang w:bidi="ar-EG"/>
        </w:rPr>
        <w:t xml:space="preserve"> </w:t>
      </w:r>
      <w:r w:rsidR="0042210A" w:rsidRPr="00D534F4">
        <w:rPr>
          <w:rFonts w:asciiTheme="majorBidi" w:hAnsiTheme="majorBidi" w:cstheme="majorBidi"/>
          <w:color w:val="000000" w:themeColor="text1"/>
          <w:sz w:val="20"/>
          <w:szCs w:val="20"/>
          <w:lang w:bidi="ar-EG"/>
        </w:rPr>
        <w:t>to serve as a control group</w:t>
      </w:r>
      <w:r w:rsidRPr="00D534F4">
        <w:rPr>
          <w:rFonts w:asciiTheme="majorBidi" w:hAnsiTheme="majorBidi" w:cstheme="majorBidi"/>
          <w:color w:val="000000" w:themeColor="text1"/>
          <w:sz w:val="20"/>
          <w:szCs w:val="20"/>
          <w:lang w:bidi="ar-EG"/>
        </w:rPr>
        <w:t xml:space="preserve">. </w:t>
      </w:r>
      <w:r w:rsidR="00F10035" w:rsidRPr="00D534F4">
        <w:rPr>
          <w:rFonts w:asciiTheme="majorBidi" w:hAnsiTheme="majorBidi" w:cstheme="majorBidi"/>
          <w:sz w:val="20"/>
          <w:szCs w:val="20"/>
          <w:lang w:val="en-US"/>
        </w:rPr>
        <w:t>Patients with coexisting conditions that may</w:t>
      </w:r>
      <w:r w:rsidR="003E3F4B" w:rsidRPr="00D534F4">
        <w:rPr>
          <w:rFonts w:asciiTheme="majorBidi" w:hAnsiTheme="majorBidi" w:cstheme="majorBidi"/>
          <w:sz w:val="20"/>
          <w:szCs w:val="20"/>
          <w:lang w:val="en-US"/>
        </w:rPr>
        <w:t xml:space="preserve"> </w:t>
      </w:r>
      <w:r w:rsidR="00F10035" w:rsidRPr="00D534F4">
        <w:rPr>
          <w:rFonts w:asciiTheme="majorBidi" w:hAnsiTheme="majorBidi" w:cstheme="majorBidi"/>
          <w:sz w:val="20"/>
          <w:szCs w:val="20"/>
          <w:lang w:val="en-US"/>
        </w:rPr>
        <w:t xml:space="preserve">influence the result of serum biomarkers, such as </w:t>
      </w:r>
      <w:r w:rsidR="00C60834" w:rsidRPr="00D534F4">
        <w:rPr>
          <w:rFonts w:asciiTheme="majorBidi" w:hAnsiTheme="majorBidi" w:cstheme="majorBidi"/>
          <w:sz w:val="20"/>
          <w:szCs w:val="20"/>
          <w:lang w:val="en-US"/>
        </w:rPr>
        <w:t>recurrent</w:t>
      </w:r>
      <w:r w:rsidR="00F10035" w:rsidRPr="00D534F4">
        <w:rPr>
          <w:rFonts w:asciiTheme="majorBidi" w:hAnsiTheme="majorBidi" w:cstheme="majorBidi"/>
          <w:sz w:val="20"/>
          <w:szCs w:val="20"/>
          <w:lang w:val="en-US"/>
        </w:rPr>
        <w:t xml:space="preserve"> infections, malignancy,</w:t>
      </w:r>
      <w:r w:rsidR="003E3F4B" w:rsidRPr="00D534F4">
        <w:rPr>
          <w:rFonts w:asciiTheme="majorBidi" w:hAnsiTheme="majorBidi" w:cstheme="majorBidi"/>
          <w:sz w:val="20"/>
          <w:szCs w:val="20"/>
          <w:lang w:val="en-US"/>
        </w:rPr>
        <w:t xml:space="preserve"> </w:t>
      </w:r>
      <w:r w:rsidR="00F10035" w:rsidRPr="00D534F4">
        <w:rPr>
          <w:rFonts w:asciiTheme="majorBidi" w:hAnsiTheme="majorBidi" w:cstheme="majorBidi"/>
          <w:sz w:val="20"/>
          <w:szCs w:val="20"/>
          <w:lang w:val="en-US"/>
        </w:rPr>
        <w:t>recent sur</w:t>
      </w:r>
      <w:r w:rsidR="003E3F4B" w:rsidRPr="00D534F4">
        <w:rPr>
          <w:rFonts w:asciiTheme="majorBidi" w:hAnsiTheme="majorBidi" w:cstheme="majorBidi"/>
          <w:sz w:val="20"/>
          <w:szCs w:val="20"/>
          <w:lang w:val="en-US"/>
        </w:rPr>
        <w:t>gery, major systemic illnesses,</w:t>
      </w:r>
      <w:r w:rsidR="00F10035" w:rsidRPr="00D534F4">
        <w:rPr>
          <w:rFonts w:asciiTheme="majorBidi" w:hAnsiTheme="majorBidi" w:cstheme="majorBidi"/>
          <w:sz w:val="20"/>
          <w:szCs w:val="20"/>
          <w:lang w:val="en-US"/>
        </w:rPr>
        <w:t xml:space="preserve"> and inflammatory arthritis were </w:t>
      </w:r>
      <w:r w:rsidR="00F10035" w:rsidRPr="00D534F4">
        <w:rPr>
          <w:rFonts w:asciiTheme="majorBidi" w:hAnsiTheme="majorBidi" w:cstheme="majorBidi"/>
          <w:sz w:val="20"/>
          <w:szCs w:val="20"/>
          <w:lang w:val="en-US"/>
        </w:rPr>
        <w:lastRenderedPageBreak/>
        <w:t>excluded</w:t>
      </w:r>
      <w:r w:rsidR="003E3F4B" w:rsidRPr="00D534F4">
        <w:rPr>
          <w:rFonts w:asciiTheme="majorBidi" w:hAnsiTheme="majorBidi" w:cstheme="majorBidi"/>
          <w:sz w:val="20"/>
          <w:szCs w:val="20"/>
          <w:lang w:val="en-US"/>
        </w:rPr>
        <w:t xml:space="preserve"> </w:t>
      </w:r>
      <w:r w:rsidR="00F10035" w:rsidRPr="00D534F4">
        <w:rPr>
          <w:rFonts w:asciiTheme="majorBidi" w:hAnsiTheme="majorBidi" w:cstheme="majorBidi"/>
          <w:sz w:val="20"/>
          <w:szCs w:val="20"/>
          <w:lang w:val="en-US"/>
        </w:rPr>
        <w:t>from analysis.</w:t>
      </w:r>
      <w:r w:rsidR="003E3F4B" w:rsidRPr="00D534F4">
        <w:rPr>
          <w:rFonts w:asciiTheme="majorBidi" w:hAnsiTheme="majorBidi" w:cstheme="majorBidi"/>
          <w:sz w:val="20"/>
          <w:szCs w:val="20"/>
          <w:lang w:val="en-US"/>
        </w:rPr>
        <w:t xml:space="preserve"> </w:t>
      </w:r>
      <w:r w:rsidR="0083228E" w:rsidRPr="00D534F4">
        <w:rPr>
          <w:rFonts w:asciiTheme="majorBidi" w:hAnsiTheme="majorBidi" w:cstheme="majorBidi"/>
          <w:color w:val="000000" w:themeColor="text1"/>
          <w:sz w:val="20"/>
          <w:szCs w:val="20"/>
          <w:lang w:val="en-US"/>
        </w:rPr>
        <w:t xml:space="preserve">All patients and control subjects </w:t>
      </w:r>
      <w:r w:rsidR="003C1390" w:rsidRPr="00D534F4">
        <w:rPr>
          <w:rFonts w:asciiTheme="majorBidi" w:hAnsiTheme="majorBidi" w:cstheme="majorBidi"/>
          <w:color w:val="000000" w:themeColor="text1"/>
          <w:sz w:val="20"/>
          <w:szCs w:val="20"/>
          <w:lang w:val="en-US"/>
        </w:rPr>
        <w:t xml:space="preserve">were non-smoker and </w:t>
      </w:r>
      <w:r w:rsidR="0083228E" w:rsidRPr="00D534F4">
        <w:rPr>
          <w:rFonts w:asciiTheme="majorBidi" w:hAnsiTheme="majorBidi" w:cstheme="majorBidi"/>
          <w:color w:val="000000" w:themeColor="text1"/>
          <w:sz w:val="20"/>
          <w:szCs w:val="20"/>
          <w:lang w:val="en-US"/>
        </w:rPr>
        <w:t>gave their informed consent</w:t>
      </w:r>
      <w:r w:rsidR="0083228E" w:rsidRPr="00D534F4">
        <w:rPr>
          <w:rFonts w:asciiTheme="majorBidi" w:hAnsiTheme="majorBidi" w:cstheme="majorBidi"/>
          <w:sz w:val="20"/>
          <w:szCs w:val="20"/>
          <w:lang w:val="en-US"/>
        </w:rPr>
        <w:t xml:space="preserve"> to participate in the study,</w:t>
      </w:r>
      <w:r w:rsidR="000F136C" w:rsidRPr="00D534F4">
        <w:rPr>
          <w:rFonts w:asciiTheme="majorBidi" w:hAnsiTheme="majorBidi" w:cstheme="majorBidi"/>
          <w:sz w:val="20"/>
          <w:szCs w:val="20"/>
          <w:lang w:val="en-US"/>
        </w:rPr>
        <w:t xml:space="preserve"> </w:t>
      </w:r>
      <w:r w:rsidR="0083228E" w:rsidRPr="00D534F4">
        <w:rPr>
          <w:rFonts w:asciiTheme="majorBidi" w:hAnsiTheme="majorBidi" w:cstheme="majorBidi"/>
          <w:sz w:val="20"/>
          <w:szCs w:val="20"/>
          <w:lang w:val="en-US"/>
        </w:rPr>
        <w:t xml:space="preserve">which was approved by the Hospital’s Scientific </w:t>
      </w:r>
      <w:r w:rsidR="002E1229" w:rsidRPr="00D534F4">
        <w:rPr>
          <w:rFonts w:asciiTheme="majorBidi" w:hAnsiTheme="majorBidi" w:cstheme="majorBidi"/>
          <w:sz w:val="20"/>
          <w:szCs w:val="20"/>
          <w:lang w:val="en-US"/>
        </w:rPr>
        <w:t>C</w:t>
      </w:r>
      <w:r w:rsidR="0083228E" w:rsidRPr="00D534F4">
        <w:rPr>
          <w:rFonts w:asciiTheme="majorBidi" w:hAnsiTheme="majorBidi" w:cstheme="majorBidi"/>
          <w:sz w:val="20"/>
          <w:szCs w:val="20"/>
          <w:lang w:val="en-US"/>
        </w:rPr>
        <w:t>ommittee.</w:t>
      </w:r>
    </w:p>
    <w:p w:rsidR="00113381" w:rsidRPr="00D534F4" w:rsidRDefault="00995B08" w:rsidP="00C60834">
      <w:pPr>
        <w:spacing w:after="0" w:line="240" w:lineRule="auto"/>
        <w:ind w:right="-120"/>
        <w:jc w:val="both"/>
        <w:rPr>
          <w:rFonts w:asciiTheme="majorBidi" w:eastAsia="Times New Roman" w:hAnsiTheme="majorBidi" w:cstheme="majorBidi"/>
          <w:b/>
          <w:bCs/>
          <w:sz w:val="20"/>
          <w:szCs w:val="20"/>
          <w:lang w:val="en-US"/>
        </w:rPr>
      </w:pPr>
      <w:r>
        <w:rPr>
          <w:rFonts w:asciiTheme="majorBidi" w:hAnsiTheme="majorBidi" w:cstheme="majorBidi"/>
          <w:b/>
          <w:bCs/>
          <w:sz w:val="20"/>
          <w:szCs w:val="20"/>
          <w:lang w:bidi="ar-EG"/>
        </w:rPr>
        <w:t xml:space="preserve">2.1 </w:t>
      </w:r>
      <w:r w:rsidR="00BA3F9B" w:rsidRPr="00D534F4">
        <w:rPr>
          <w:rFonts w:asciiTheme="majorBidi" w:hAnsiTheme="majorBidi" w:cstheme="majorBidi"/>
          <w:b/>
          <w:bCs/>
          <w:sz w:val="20"/>
          <w:szCs w:val="20"/>
          <w:lang w:bidi="ar-EG"/>
        </w:rPr>
        <w:t>The diagnosis of UC disease was based on:</w:t>
      </w:r>
      <w:r w:rsidR="00574C34" w:rsidRPr="00D534F4">
        <w:rPr>
          <w:rFonts w:asciiTheme="majorBidi" w:eastAsia="Times New Roman" w:hAnsiTheme="majorBidi" w:cstheme="majorBidi"/>
          <w:b/>
          <w:bCs/>
          <w:sz w:val="20"/>
          <w:szCs w:val="20"/>
          <w:lang w:val="en-US"/>
        </w:rPr>
        <w:t xml:space="preserve"> </w:t>
      </w:r>
    </w:p>
    <w:p w:rsidR="00C60834" w:rsidRDefault="00C60834" w:rsidP="00AD26F5">
      <w:pPr>
        <w:autoSpaceDE w:val="0"/>
        <w:autoSpaceDN w:val="0"/>
        <w:adjustRightInd w:val="0"/>
        <w:spacing w:after="0" w:line="240" w:lineRule="auto"/>
        <w:ind w:right="-120"/>
        <w:jc w:val="both"/>
        <w:rPr>
          <w:rFonts w:asciiTheme="majorBidi" w:hAnsiTheme="majorBidi" w:cstheme="majorBidi"/>
          <w:sz w:val="20"/>
          <w:szCs w:val="20"/>
          <w:lang w:bidi="ar-EG"/>
        </w:rPr>
      </w:pPr>
      <w:r>
        <w:rPr>
          <w:rFonts w:asciiTheme="majorBidi" w:hAnsiTheme="majorBidi" w:cstheme="majorBidi"/>
          <w:b/>
          <w:bCs/>
          <w:sz w:val="20"/>
          <w:szCs w:val="20"/>
          <w:lang w:bidi="ar-EG"/>
        </w:rPr>
        <w:t>(</w:t>
      </w:r>
      <w:r w:rsidR="00AD26F5">
        <w:rPr>
          <w:rFonts w:asciiTheme="majorBidi" w:hAnsiTheme="majorBidi" w:cstheme="majorBidi"/>
          <w:b/>
          <w:bCs/>
          <w:sz w:val="20"/>
          <w:szCs w:val="20"/>
          <w:lang w:bidi="ar-EG"/>
        </w:rPr>
        <w:t>i</w:t>
      </w:r>
      <w:r>
        <w:rPr>
          <w:rFonts w:asciiTheme="majorBidi" w:hAnsiTheme="majorBidi" w:cstheme="majorBidi"/>
          <w:b/>
          <w:bCs/>
          <w:sz w:val="20"/>
          <w:szCs w:val="20"/>
          <w:lang w:bidi="ar-EG"/>
        </w:rPr>
        <w:t xml:space="preserve">) </w:t>
      </w:r>
      <w:r w:rsidR="003E3F4B" w:rsidRPr="00C60834">
        <w:rPr>
          <w:rFonts w:asciiTheme="majorBidi" w:hAnsiTheme="majorBidi" w:cstheme="majorBidi"/>
          <w:b/>
          <w:bCs/>
          <w:sz w:val="20"/>
          <w:szCs w:val="20"/>
          <w:lang w:bidi="ar-EG"/>
        </w:rPr>
        <w:t xml:space="preserve">- </w:t>
      </w:r>
      <w:r w:rsidR="00BA3F9B" w:rsidRPr="00C60834">
        <w:rPr>
          <w:rFonts w:asciiTheme="majorBidi" w:hAnsiTheme="majorBidi" w:cstheme="majorBidi"/>
          <w:b/>
          <w:bCs/>
          <w:sz w:val="20"/>
          <w:szCs w:val="20"/>
          <w:lang w:bidi="ar-EG"/>
        </w:rPr>
        <w:t>History taking</w:t>
      </w:r>
      <w:r w:rsidR="003E3F4B" w:rsidRPr="00C60834">
        <w:rPr>
          <w:rFonts w:asciiTheme="majorBidi" w:hAnsiTheme="majorBidi" w:cstheme="majorBidi"/>
          <w:b/>
          <w:bCs/>
          <w:sz w:val="20"/>
          <w:szCs w:val="20"/>
          <w:lang w:bidi="ar-EG"/>
        </w:rPr>
        <w:t>:</w:t>
      </w:r>
      <w:r w:rsidR="003E3F4B" w:rsidRPr="00D534F4">
        <w:rPr>
          <w:rFonts w:asciiTheme="majorBidi" w:hAnsiTheme="majorBidi" w:cstheme="majorBidi"/>
          <w:sz w:val="20"/>
          <w:szCs w:val="20"/>
          <w:lang w:bidi="ar-EG"/>
        </w:rPr>
        <w:t xml:space="preserve"> </w:t>
      </w:r>
      <w:r w:rsidR="00BA3F9B" w:rsidRPr="00D534F4">
        <w:rPr>
          <w:rFonts w:asciiTheme="majorBidi" w:hAnsiTheme="majorBidi" w:cstheme="majorBidi"/>
          <w:sz w:val="20"/>
          <w:szCs w:val="20"/>
          <w:lang w:bidi="ar-EG"/>
        </w:rPr>
        <w:t xml:space="preserve"> </w:t>
      </w:r>
    </w:p>
    <w:p w:rsidR="003E3F4B" w:rsidRPr="00D534F4" w:rsidRDefault="00C60834" w:rsidP="00C60834">
      <w:pPr>
        <w:autoSpaceDE w:val="0"/>
        <w:autoSpaceDN w:val="0"/>
        <w:adjustRightInd w:val="0"/>
        <w:spacing w:after="0" w:line="240" w:lineRule="auto"/>
        <w:ind w:right="-120"/>
        <w:jc w:val="both"/>
        <w:rPr>
          <w:rFonts w:asciiTheme="majorBidi" w:hAnsiTheme="majorBidi" w:cstheme="majorBidi"/>
          <w:sz w:val="20"/>
          <w:szCs w:val="20"/>
          <w:lang w:bidi="ar-EG"/>
        </w:rPr>
      </w:pPr>
      <w:r w:rsidRPr="00D534F4">
        <w:rPr>
          <w:rFonts w:asciiTheme="majorBidi" w:hAnsiTheme="majorBidi" w:cstheme="majorBidi"/>
          <w:sz w:val="20"/>
          <w:szCs w:val="20"/>
          <w:lang w:bidi="ar-EG"/>
        </w:rPr>
        <w:t>Include</w:t>
      </w:r>
      <w:r w:rsidR="00BA3F9B" w:rsidRPr="00D534F4">
        <w:rPr>
          <w:rFonts w:asciiTheme="majorBidi" w:hAnsiTheme="majorBidi" w:cstheme="majorBidi"/>
          <w:sz w:val="20"/>
          <w:szCs w:val="20"/>
          <w:lang w:bidi="ar-EG"/>
        </w:rPr>
        <w:t xml:space="preserve"> a history of </w:t>
      </w:r>
      <w:r w:rsidR="00476C57" w:rsidRPr="00D534F4">
        <w:rPr>
          <w:rFonts w:asciiTheme="majorBidi" w:hAnsiTheme="majorBidi" w:cstheme="majorBidi"/>
          <w:sz w:val="20"/>
          <w:szCs w:val="20"/>
          <w:lang w:bidi="ar-EG"/>
        </w:rPr>
        <w:t>diarrhoea</w:t>
      </w:r>
      <w:r w:rsidR="00BA3F9B" w:rsidRPr="00D534F4">
        <w:rPr>
          <w:rFonts w:asciiTheme="majorBidi" w:hAnsiTheme="majorBidi" w:cstheme="majorBidi"/>
          <w:sz w:val="20"/>
          <w:szCs w:val="20"/>
          <w:lang w:bidi="ar-EG"/>
        </w:rPr>
        <w:t xml:space="preserve"> and/or recta</w:t>
      </w:r>
      <w:r w:rsidR="00353B93" w:rsidRPr="00D534F4">
        <w:rPr>
          <w:rFonts w:asciiTheme="majorBidi" w:hAnsiTheme="majorBidi" w:cstheme="majorBidi"/>
          <w:sz w:val="20"/>
          <w:szCs w:val="20"/>
          <w:lang w:bidi="ar-EG"/>
        </w:rPr>
        <w:t>l bleeding for 6 weeks or more</w:t>
      </w:r>
      <w:r w:rsidR="002D5FF7" w:rsidRPr="00D534F4">
        <w:rPr>
          <w:rFonts w:asciiTheme="majorBidi" w:hAnsiTheme="majorBidi" w:cstheme="majorBidi"/>
          <w:sz w:val="20"/>
          <w:szCs w:val="20"/>
          <w:lang w:bidi="ar-EG"/>
        </w:rPr>
        <w:t>.</w:t>
      </w:r>
    </w:p>
    <w:p w:rsidR="00C60834" w:rsidRDefault="00C60834" w:rsidP="00AD26F5">
      <w:pPr>
        <w:autoSpaceDE w:val="0"/>
        <w:autoSpaceDN w:val="0"/>
        <w:adjustRightInd w:val="0"/>
        <w:spacing w:after="0" w:line="240" w:lineRule="auto"/>
        <w:ind w:right="-120"/>
        <w:jc w:val="both"/>
        <w:rPr>
          <w:rFonts w:asciiTheme="majorBidi" w:hAnsiTheme="majorBidi" w:cstheme="majorBidi"/>
          <w:b/>
          <w:bCs/>
          <w:sz w:val="20"/>
          <w:szCs w:val="20"/>
          <w:lang w:bidi="ar-EG"/>
        </w:rPr>
      </w:pPr>
      <w:r>
        <w:rPr>
          <w:rFonts w:asciiTheme="majorBidi" w:hAnsiTheme="majorBidi" w:cstheme="majorBidi"/>
          <w:b/>
          <w:bCs/>
          <w:sz w:val="20"/>
          <w:szCs w:val="20"/>
          <w:lang w:bidi="ar-EG"/>
        </w:rPr>
        <w:t>(</w:t>
      </w:r>
      <w:r w:rsidR="00AD26F5">
        <w:rPr>
          <w:rFonts w:asciiTheme="majorBidi" w:hAnsiTheme="majorBidi" w:cstheme="majorBidi"/>
          <w:b/>
          <w:bCs/>
          <w:sz w:val="20"/>
          <w:szCs w:val="20"/>
          <w:lang w:bidi="ar-EG"/>
        </w:rPr>
        <w:t>ii</w:t>
      </w:r>
      <w:r>
        <w:rPr>
          <w:rFonts w:asciiTheme="majorBidi" w:hAnsiTheme="majorBidi" w:cstheme="majorBidi"/>
          <w:b/>
          <w:bCs/>
          <w:sz w:val="20"/>
          <w:szCs w:val="20"/>
          <w:lang w:bidi="ar-EG"/>
        </w:rPr>
        <w:t xml:space="preserve">) </w:t>
      </w:r>
      <w:r w:rsidR="003E3F4B" w:rsidRPr="00C60834">
        <w:rPr>
          <w:rFonts w:asciiTheme="majorBidi" w:hAnsiTheme="majorBidi" w:cstheme="majorBidi"/>
          <w:b/>
          <w:bCs/>
          <w:sz w:val="20"/>
          <w:szCs w:val="20"/>
          <w:lang w:bidi="ar-EG"/>
        </w:rPr>
        <w:t>-</w:t>
      </w:r>
      <w:r w:rsidR="003E3F4B" w:rsidRPr="00D534F4">
        <w:rPr>
          <w:rFonts w:asciiTheme="majorBidi" w:hAnsiTheme="majorBidi" w:cstheme="majorBidi"/>
          <w:sz w:val="20"/>
          <w:szCs w:val="20"/>
          <w:lang w:bidi="ar-EG"/>
        </w:rPr>
        <w:t xml:space="preserve"> </w:t>
      </w:r>
      <w:r w:rsidR="00BA3F9B" w:rsidRPr="00C60834">
        <w:rPr>
          <w:rFonts w:asciiTheme="majorBidi" w:hAnsiTheme="majorBidi" w:cstheme="majorBidi"/>
          <w:b/>
          <w:bCs/>
          <w:sz w:val="20"/>
          <w:szCs w:val="20"/>
          <w:lang w:bidi="ar-EG"/>
        </w:rPr>
        <w:t>Complete clinical examination:</w:t>
      </w:r>
    </w:p>
    <w:p w:rsidR="00660430" w:rsidRPr="00D534F4" w:rsidRDefault="002D5FF7" w:rsidP="00C60834">
      <w:pPr>
        <w:autoSpaceDE w:val="0"/>
        <w:autoSpaceDN w:val="0"/>
        <w:adjustRightInd w:val="0"/>
        <w:spacing w:after="0" w:line="240" w:lineRule="auto"/>
        <w:ind w:right="-120"/>
        <w:jc w:val="both"/>
        <w:rPr>
          <w:rFonts w:asciiTheme="majorBidi" w:hAnsiTheme="majorBidi" w:cstheme="majorBidi"/>
          <w:sz w:val="20"/>
          <w:szCs w:val="20"/>
          <w:lang w:bidi="ar-EG"/>
        </w:rPr>
      </w:pPr>
      <w:r w:rsidRPr="00D534F4">
        <w:rPr>
          <w:rFonts w:asciiTheme="majorBidi" w:hAnsiTheme="majorBidi" w:cstheme="majorBidi"/>
          <w:sz w:val="20"/>
          <w:szCs w:val="20"/>
          <w:lang w:bidi="ar-EG"/>
        </w:rPr>
        <w:t xml:space="preserve"> </w:t>
      </w:r>
      <w:r w:rsidR="00353B93" w:rsidRPr="00D534F4">
        <w:rPr>
          <w:rFonts w:asciiTheme="majorBidi" w:hAnsiTheme="majorBidi" w:cstheme="majorBidi"/>
          <w:sz w:val="20"/>
          <w:szCs w:val="20"/>
        </w:rPr>
        <w:t xml:space="preserve">During baseline evaluation, disease </w:t>
      </w:r>
      <w:r w:rsidR="003E3F4B" w:rsidRPr="00D534F4">
        <w:rPr>
          <w:rFonts w:asciiTheme="majorBidi" w:hAnsiTheme="majorBidi" w:cstheme="majorBidi"/>
          <w:sz w:val="20"/>
          <w:szCs w:val="20"/>
        </w:rPr>
        <w:t xml:space="preserve">severity </w:t>
      </w:r>
      <w:r w:rsidR="00353B93" w:rsidRPr="00D534F4">
        <w:rPr>
          <w:rFonts w:asciiTheme="majorBidi" w:hAnsiTheme="majorBidi" w:cstheme="majorBidi"/>
          <w:sz w:val="20"/>
          <w:szCs w:val="20"/>
        </w:rPr>
        <w:t xml:space="preserve">in patients with UC (active or inactive) was assessed </w:t>
      </w:r>
      <w:r w:rsidR="00F10035" w:rsidRPr="00D534F4">
        <w:rPr>
          <w:rFonts w:asciiTheme="majorBidi" w:hAnsiTheme="majorBidi" w:cstheme="majorBidi"/>
          <w:sz w:val="20"/>
          <w:szCs w:val="20"/>
        </w:rPr>
        <w:t>clinically according</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to the practice guidelines of the American College of</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Gastroenterology. Mild UC was defined as having</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≤3 stools daily with or without blood and with no</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systemic toxicity. Moderate UC was defined as having</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4–6 stools daily with or without blood or with minimal</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signs of toxicity. Severe UC was defined as having ≥7</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stools daily with or without blood, and with moderate</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to severe systemic toxicity (fever, ≥10% weight loss,</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 xml:space="preserve">orthostasis, </w:t>
      </w:r>
      <w:r w:rsidR="00476C57" w:rsidRPr="00D534F4">
        <w:rPr>
          <w:rFonts w:asciiTheme="majorBidi" w:hAnsiTheme="majorBidi" w:cstheme="majorBidi"/>
          <w:sz w:val="20"/>
          <w:szCs w:val="20"/>
        </w:rPr>
        <w:t>haemoglobin</w:t>
      </w:r>
      <w:r w:rsidR="00F10035" w:rsidRPr="00D534F4">
        <w:rPr>
          <w:rFonts w:asciiTheme="majorBidi" w:hAnsiTheme="majorBidi" w:cstheme="majorBidi"/>
          <w:sz w:val="20"/>
          <w:szCs w:val="20"/>
        </w:rPr>
        <w:t xml:space="preserve"> ≤10 g/dL), or required</w:t>
      </w:r>
      <w:r w:rsidR="003E3F4B" w:rsidRPr="00D534F4">
        <w:rPr>
          <w:rFonts w:asciiTheme="majorBidi" w:hAnsiTheme="majorBidi" w:cstheme="majorBidi"/>
          <w:sz w:val="20"/>
          <w:szCs w:val="20"/>
        </w:rPr>
        <w:t xml:space="preserve"> </w:t>
      </w:r>
      <w:r w:rsidR="00F10035" w:rsidRPr="00D534F4">
        <w:rPr>
          <w:rFonts w:asciiTheme="majorBidi" w:hAnsiTheme="majorBidi" w:cstheme="majorBidi"/>
          <w:sz w:val="20"/>
          <w:szCs w:val="20"/>
        </w:rPr>
        <w:t xml:space="preserve">hospitalization. </w:t>
      </w:r>
    </w:p>
    <w:p w:rsidR="00BA3F9B" w:rsidRPr="00C60834" w:rsidRDefault="00C60834" w:rsidP="00AD26F5">
      <w:pPr>
        <w:spacing w:after="0" w:line="240" w:lineRule="auto"/>
        <w:ind w:right="-120"/>
        <w:jc w:val="both"/>
        <w:rPr>
          <w:rFonts w:asciiTheme="majorBidi" w:hAnsiTheme="majorBidi" w:cstheme="majorBidi"/>
          <w:b/>
          <w:bCs/>
          <w:sz w:val="20"/>
          <w:szCs w:val="20"/>
          <w:lang w:bidi="ar-EG"/>
        </w:rPr>
      </w:pPr>
      <w:r>
        <w:rPr>
          <w:rFonts w:asciiTheme="majorBidi" w:hAnsiTheme="majorBidi" w:cstheme="majorBidi"/>
          <w:b/>
          <w:bCs/>
          <w:sz w:val="20"/>
          <w:szCs w:val="20"/>
          <w:lang w:bidi="ar-EG"/>
        </w:rPr>
        <w:t>(</w:t>
      </w:r>
      <w:r w:rsidR="00AD26F5">
        <w:rPr>
          <w:rFonts w:asciiTheme="majorBidi" w:hAnsiTheme="majorBidi" w:cstheme="majorBidi"/>
          <w:b/>
          <w:bCs/>
          <w:sz w:val="20"/>
          <w:szCs w:val="20"/>
          <w:lang w:bidi="ar-EG"/>
        </w:rPr>
        <w:t>iii</w:t>
      </w:r>
      <w:r>
        <w:rPr>
          <w:rFonts w:asciiTheme="majorBidi" w:hAnsiTheme="majorBidi" w:cstheme="majorBidi"/>
          <w:b/>
          <w:bCs/>
          <w:sz w:val="20"/>
          <w:szCs w:val="20"/>
          <w:lang w:bidi="ar-EG"/>
        </w:rPr>
        <w:t xml:space="preserve">) </w:t>
      </w:r>
      <w:r w:rsidR="00753A8C" w:rsidRPr="00C60834">
        <w:rPr>
          <w:rFonts w:asciiTheme="majorBidi" w:hAnsiTheme="majorBidi" w:cstheme="majorBidi"/>
          <w:b/>
          <w:bCs/>
          <w:sz w:val="20"/>
          <w:szCs w:val="20"/>
          <w:lang w:bidi="ar-EG"/>
        </w:rPr>
        <w:t>-</w:t>
      </w:r>
      <w:r w:rsidR="00591C7E" w:rsidRPr="00C60834">
        <w:rPr>
          <w:rFonts w:asciiTheme="majorBidi" w:hAnsiTheme="majorBidi" w:cstheme="majorBidi"/>
          <w:b/>
          <w:bCs/>
          <w:sz w:val="20"/>
          <w:szCs w:val="20"/>
          <w:lang w:bidi="ar-EG"/>
        </w:rPr>
        <w:t xml:space="preserve"> </w:t>
      </w:r>
      <w:r w:rsidR="00BA3F9B" w:rsidRPr="00C60834">
        <w:rPr>
          <w:rFonts w:asciiTheme="majorBidi" w:hAnsiTheme="majorBidi" w:cstheme="majorBidi"/>
          <w:b/>
          <w:bCs/>
          <w:sz w:val="20"/>
          <w:szCs w:val="20"/>
          <w:lang w:bidi="ar-EG"/>
        </w:rPr>
        <w:t>Endoscopic findings:</w:t>
      </w:r>
    </w:p>
    <w:p w:rsidR="00353B93" w:rsidRPr="00D534F4" w:rsidRDefault="00B31403" w:rsidP="00D66FD4">
      <w:pPr>
        <w:autoSpaceDE w:val="0"/>
        <w:autoSpaceDN w:val="0"/>
        <w:adjustRightInd w:val="0"/>
        <w:spacing w:after="0" w:line="240" w:lineRule="auto"/>
        <w:ind w:right="-120" w:firstLine="480"/>
        <w:jc w:val="both"/>
        <w:rPr>
          <w:rFonts w:asciiTheme="majorBidi" w:hAnsiTheme="majorBidi" w:cstheme="majorBidi"/>
          <w:sz w:val="20"/>
          <w:szCs w:val="20"/>
        </w:rPr>
      </w:pPr>
      <w:r>
        <w:rPr>
          <w:rFonts w:asciiTheme="majorBidi" w:hAnsiTheme="majorBidi" w:cstheme="majorBidi"/>
          <w:sz w:val="20"/>
          <w:szCs w:val="20"/>
          <w:lang w:bidi="ar-EG"/>
        </w:rPr>
        <w:t xml:space="preserve">- </w:t>
      </w:r>
      <w:r w:rsidR="00BA3F9B" w:rsidRPr="00D534F4">
        <w:rPr>
          <w:rFonts w:asciiTheme="majorBidi" w:hAnsiTheme="majorBidi" w:cstheme="majorBidi"/>
          <w:sz w:val="20"/>
          <w:szCs w:val="20"/>
          <w:lang w:bidi="ar-EG"/>
        </w:rPr>
        <w:t>Colonoscopy</w:t>
      </w:r>
      <w:r w:rsidR="00753A8C" w:rsidRPr="00D534F4">
        <w:rPr>
          <w:rFonts w:asciiTheme="majorBidi" w:hAnsiTheme="majorBidi" w:cstheme="majorBidi"/>
          <w:sz w:val="20"/>
          <w:szCs w:val="20"/>
          <w:lang w:bidi="ar-EG"/>
        </w:rPr>
        <w:t>:</w:t>
      </w:r>
      <w:r w:rsidR="00BA3F9B" w:rsidRPr="00D534F4">
        <w:rPr>
          <w:rFonts w:asciiTheme="majorBidi" w:hAnsiTheme="majorBidi" w:cstheme="majorBidi"/>
          <w:sz w:val="20"/>
          <w:szCs w:val="20"/>
          <w:lang w:bidi="ar-EG"/>
        </w:rPr>
        <w:t xml:space="preserve"> </w:t>
      </w:r>
      <w:r w:rsidR="003C1390" w:rsidRPr="00D534F4">
        <w:rPr>
          <w:rFonts w:asciiTheme="majorBidi" w:hAnsiTheme="majorBidi" w:cstheme="majorBidi"/>
          <w:sz w:val="20"/>
          <w:szCs w:val="20"/>
        </w:rPr>
        <w:t>b</w:t>
      </w:r>
      <w:r w:rsidR="00353B93" w:rsidRPr="00D534F4">
        <w:rPr>
          <w:rFonts w:asciiTheme="majorBidi" w:hAnsiTheme="majorBidi" w:cstheme="majorBidi"/>
          <w:sz w:val="20"/>
          <w:szCs w:val="20"/>
        </w:rPr>
        <w:t>aseline colonoscopy with biops</w:t>
      </w:r>
      <w:r w:rsidR="002D5FF7" w:rsidRPr="00D534F4">
        <w:rPr>
          <w:rFonts w:asciiTheme="majorBidi" w:hAnsiTheme="majorBidi" w:cstheme="majorBidi"/>
          <w:sz w:val="20"/>
          <w:szCs w:val="20"/>
        </w:rPr>
        <w:t xml:space="preserve">y sampling performed in all </w:t>
      </w:r>
      <w:r w:rsidR="00353B93" w:rsidRPr="00D534F4">
        <w:rPr>
          <w:rFonts w:asciiTheme="majorBidi" w:hAnsiTheme="majorBidi" w:cstheme="majorBidi"/>
          <w:sz w:val="20"/>
          <w:szCs w:val="20"/>
        </w:rPr>
        <w:t>patients with UC, in order to assess the endoscopic severity and extent of disease.</w:t>
      </w:r>
      <w:r w:rsidR="002D5FF7" w:rsidRPr="00D534F4">
        <w:rPr>
          <w:rFonts w:asciiTheme="majorBidi" w:hAnsiTheme="majorBidi" w:cstheme="majorBidi"/>
          <w:sz w:val="20"/>
          <w:szCs w:val="20"/>
        </w:rPr>
        <w:t xml:space="preserve"> </w:t>
      </w:r>
      <w:r w:rsidR="00353B93" w:rsidRPr="00D534F4">
        <w:rPr>
          <w:rFonts w:asciiTheme="majorBidi" w:hAnsiTheme="majorBidi" w:cstheme="majorBidi"/>
          <w:sz w:val="20"/>
          <w:szCs w:val="20"/>
        </w:rPr>
        <w:t>Endoscopic se</w:t>
      </w:r>
      <w:r w:rsidR="002D5FF7" w:rsidRPr="00D534F4">
        <w:rPr>
          <w:rFonts w:asciiTheme="majorBidi" w:hAnsiTheme="majorBidi" w:cstheme="majorBidi"/>
          <w:sz w:val="20"/>
          <w:szCs w:val="20"/>
        </w:rPr>
        <w:t>verity measured by a modifi</w:t>
      </w:r>
      <w:r w:rsidR="00353B93" w:rsidRPr="00D534F4">
        <w:rPr>
          <w:rFonts w:asciiTheme="majorBidi" w:hAnsiTheme="majorBidi" w:cstheme="majorBidi"/>
          <w:sz w:val="20"/>
          <w:szCs w:val="20"/>
        </w:rPr>
        <w:t xml:space="preserve">ed endoscopic score with an 18-point </w:t>
      </w:r>
      <w:r w:rsidR="002D5FF7" w:rsidRPr="00D534F4">
        <w:rPr>
          <w:rFonts w:asciiTheme="majorBidi" w:hAnsiTheme="majorBidi" w:cstheme="majorBidi"/>
          <w:sz w:val="20"/>
          <w:szCs w:val="20"/>
        </w:rPr>
        <w:t>scale involving</w:t>
      </w:r>
      <w:r w:rsidR="00353B93" w:rsidRPr="00D534F4">
        <w:rPr>
          <w:rFonts w:asciiTheme="majorBidi" w:hAnsiTheme="majorBidi" w:cstheme="majorBidi"/>
          <w:sz w:val="20"/>
          <w:szCs w:val="20"/>
        </w:rPr>
        <w:t xml:space="preserve"> nine parameters: erythema, vascular pattern, friability, granularity, spontaneous bleeding, occurrence and severity of ulcers,</w:t>
      </w:r>
      <w:r w:rsidR="002D5FF7" w:rsidRPr="00D534F4">
        <w:rPr>
          <w:rFonts w:asciiTheme="majorBidi" w:hAnsiTheme="majorBidi" w:cstheme="majorBidi"/>
          <w:sz w:val="20"/>
          <w:szCs w:val="20"/>
        </w:rPr>
        <w:t xml:space="preserve"> </w:t>
      </w:r>
      <w:r w:rsidR="00353B93" w:rsidRPr="00D534F4">
        <w:rPr>
          <w:rFonts w:asciiTheme="majorBidi" w:hAnsiTheme="majorBidi" w:cstheme="majorBidi"/>
          <w:sz w:val="20"/>
          <w:szCs w:val="20"/>
        </w:rPr>
        <w:t>extent of ulcerated surface, and presence of mucopurulent exudates. All parameters were scored from 0 to 2 points.</w:t>
      </w:r>
      <w:r w:rsidR="003C1390" w:rsidRPr="00D534F4">
        <w:rPr>
          <w:rFonts w:asciiTheme="majorBidi" w:hAnsiTheme="majorBidi" w:cstheme="majorBidi"/>
          <w:sz w:val="20"/>
          <w:szCs w:val="20"/>
        </w:rPr>
        <w:t xml:space="preserve"> </w:t>
      </w:r>
      <w:r w:rsidR="00353B93" w:rsidRPr="00D534F4">
        <w:rPr>
          <w:rFonts w:asciiTheme="majorBidi" w:hAnsiTheme="majorBidi" w:cstheme="majorBidi"/>
          <w:sz w:val="20"/>
          <w:szCs w:val="20"/>
        </w:rPr>
        <w:t>Four grades of activity were considered according to the sum of all parameters: inactive disease (0-3), mild disease (4-7), moderate disease (8-12), and severe disease (13-18).</w:t>
      </w:r>
      <w:r w:rsidR="002D5FF7" w:rsidRPr="00D534F4">
        <w:rPr>
          <w:rFonts w:asciiTheme="majorBidi" w:hAnsiTheme="majorBidi" w:cstheme="majorBidi"/>
          <w:sz w:val="20"/>
          <w:szCs w:val="20"/>
        </w:rPr>
        <w:t xml:space="preserve"> Grading of endoscopic severity was done from the most inflamed part of the bowel. The extent of disease was recorded as recto</w:t>
      </w:r>
      <w:r w:rsidR="00476C57" w:rsidRPr="00D534F4">
        <w:rPr>
          <w:rFonts w:asciiTheme="majorBidi" w:hAnsiTheme="majorBidi" w:cstheme="majorBidi"/>
          <w:sz w:val="20"/>
          <w:szCs w:val="20"/>
        </w:rPr>
        <w:t>-</w:t>
      </w:r>
      <w:r w:rsidR="002D5FF7" w:rsidRPr="00D534F4">
        <w:rPr>
          <w:rFonts w:asciiTheme="majorBidi" w:hAnsiTheme="majorBidi" w:cstheme="majorBidi"/>
          <w:sz w:val="20"/>
          <w:szCs w:val="20"/>
        </w:rPr>
        <w:t>sigmoiditis, left-sided colitis, and pancolitis.</w:t>
      </w:r>
    </w:p>
    <w:p w:rsidR="00BA3F9B" w:rsidRPr="00D534F4" w:rsidRDefault="00753A8C" w:rsidP="00D66FD4">
      <w:pPr>
        <w:spacing w:after="0" w:line="240" w:lineRule="auto"/>
        <w:ind w:right="-120" w:firstLine="480"/>
        <w:jc w:val="both"/>
        <w:rPr>
          <w:rFonts w:asciiTheme="majorBidi" w:hAnsiTheme="majorBidi" w:cstheme="majorBidi"/>
          <w:sz w:val="20"/>
          <w:szCs w:val="20"/>
          <w:lang w:bidi="ar-EG"/>
        </w:rPr>
      </w:pPr>
      <w:r w:rsidRPr="00D534F4">
        <w:rPr>
          <w:rFonts w:asciiTheme="majorBidi" w:hAnsiTheme="majorBidi" w:cstheme="majorBidi"/>
          <w:sz w:val="20"/>
          <w:szCs w:val="20"/>
          <w:lang w:bidi="ar-EG"/>
        </w:rPr>
        <w:t xml:space="preserve">- </w:t>
      </w:r>
      <w:r w:rsidR="00BA3F9B" w:rsidRPr="00D534F4">
        <w:rPr>
          <w:rFonts w:asciiTheme="majorBidi" w:hAnsiTheme="majorBidi" w:cstheme="majorBidi"/>
          <w:sz w:val="20"/>
          <w:szCs w:val="20"/>
          <w:lang w:bidi="ar-EG"/>
        </w:rPr>
        <w:t>Characteristic microscopic changes of biopsy specimens reveal abnormal mucosal architecture and lamina pro</w:t>
      </w:r>
      <w:r w:rsidRPr="00D534F4">
        <w:rPr>
          <w:rFonts w:asciiTheme="majorBidi" w:hAnsiTheme="majorBidi" w:cstheme="majorBidi"/>
          <w:sz w:val="20"/>
          <w:szCs w:val="20"/>
          <w:lang w:bidi="ar-EG"/>
        </w:rPr>
        <w:t>p</w:t>
      </w:r>
      <w:r w:rsidR="00BA3F9B" w:rsidRPr="00D534F4">
        <w:rPr>
          <w:rFonts w:asciiTheme="majorBidi" w:hAnsiTheme="majorBidi" w:cstheme="majorBidi"/>
          <w:sz w:val="20"/>
          <w:szCs w:val="20"/>
          <w:lang w:bidi="ar-EG"/>
        </w:rPr>
        <w:t>ria cellularity, neutrophil polymorph infiltration and epithelial cell abnormality.</w:t>
      </w:r>
    </w:p>
    <w:p w:rsidR="005B06D1" w:rsidRPr="00D534F4" w:rsidRDefault="005B06D1" w:rsidP="00D66FD4">
      <w:pPr>
        <w:spacing w:after="0" w:line="240" w:lineRule="auto"/>
        <w:ind w:right="-120" w:firstLine="480"/>
        <w:jc w:val="both"/>
        <w:rPr>
          <w:rFonts w:asciiTheme="majorBidi" w:eastAsia="Times New Roman" w:hAnsiTheme="majorBidi" w:cstheme="majorBidi"/>
          <w:b/>
          <w:bCs/>
          <w:sz w:val="20"/>
          <w:szCs w:val="20"/>
          <w:lang w:val="en-US"/>
        </w:rPr>
      </w:pPr>
    </w:p>
    <w:p w:rsidR="0083228E" w:rsidRPr="00D534F4" w:rsidRDefault="00995B08" w:rsidP="00D66FD4">
      <w:pPr>
        <w:spacing w:after="0" w:line="240" w:lineRule="auto"/>
        <w:ind w:right="-120"/>
        <w:jc w:val="both"/>
        <w:rPr>
          <w:rFonts w:asciiTheme="majorBidi" w:eastAsia="Times New Roman" w:hAnsiTheme="majorBidi" w:cstheme="majorBidi"/>
          <w:sz w:val="20"/>
          <w:szCs w:val="20"/>
          <w:lang w:val="en-US"/>
        </w:rPr>
      </w:pPr>
      <w:r>
        <w:rPr>
          <w:rFonts w:asciiTheme="majorBidi" w:eastAsia="Times New Roman" w:hAnsiTheme="majorBidi" w:cstheme="majorBidi"/>
          <w:b/>
          <w:bCs/>
          <w:sz w:val="20"/>
          <w:szCs w:val="20"/>
          <w:lang w:val="en-US"/>
        </w:rPr>
        <w:t xml:space="preserve">2.2 </w:t>
      </w:r>
      <w:r w:rsidR="0083228E" w:rsidRPr="00D534F4">
        <w:rPr>
          <w:rFonts w:asciiTheme="majorBidi" w:eastAsia="Times New Roman" w:hAnsiTheme="majorBidi" w:cstheme="majorBidi"/>
          <w:b/>
          <w:bCs/>
          <w:sz w:val="20"/>
          <w:szCs w:val="20"/>
          <w:lang w:val="en-US"/>
        </w:rPr>
        <w:t xml:space="preserve">Treatment </w:t>
      </w:r>
      <w:r w:rsidR="00574C34" w:rsidRPr="00D534F4">
        <w:rPr>
          <w:rFonts w:asciiTheme="majorBidi" w:eastAsia="Times New Roman" w:hAnsiTheme="majorBidi" w:cstheme="majorBidi"/>
          <w:b/>
          <w:bCs/>
          <w:sz w:val="20"/>
          <w:szCs w:val="20"/>
          <w:lang w:val="en-US"/>
        </w:rPr>
        <w:t>protocol</w:t>
      </w:r>
    </w:p>
    <w:p w:rsidR="0083228E" w:rsidRPr="00D534F4" w:rsidRDefault="0083228E" w:rsidP="00D66FD4">
      <w:pPr>
        <w:spacing w:after="0" w:line="240" w:lineRule="auto"/>
        <w:ind w:right="-120" w:firstLine="480"/>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Patients with active UC were treated for attenuation of disease activity with high-dose corticosteroids</w:t>
      </w:r>
      <w:r w:rsidR="004259A0" w:rsidRPr="00D534F4">
        <w:rPr>
          <w:rFonts w:asciiTheme="majorBidi" w:eastAsia="Times New Roman" w:hAnsiTheme="majorBidi" w:cstheme="majorBidi"/>
          <w:sz w:val="20"/>
          <w:szCs w:val="20"/>
          <w:lang w:val="en-US"/>
        </w:rPr>
        <w:t xml:space="preserve"> (prednisone 40 mg/day)</w:t>
      </w:r>
      <w:r w:rsidRPr="00D534F4">
        <w:rPr>
          <w:rFonts w:asciiTheme="majorBidi" w:eastAsia="Times New Roman" w:hAnsiTheme="majorBidi" w:cstheme="majorBidi"/>
          <w:sz w:val="20"/>
          <w:szCs w:val="20"/>
          <w:lang w:val="en-US"/>
        </w:rPr>
        <w:t xml:space="preserve"> and mesalazine</w:t>
      </w:r>
      <w:r w:rsidR="00773F3D" w:rsidRPr="00C60834">
        <w:rPr>
          <w:rFonts w:asciiTheme="majorBidi" w:eastAsia="Times New Roman" w:hAnsiTheme="majorBidi" w:cstheme="majorBidi"/>
          <w:sz w:val="20"/>
          <w:szCs w:val="20"/>
          <w:lang w:val="en-US"/>
        </w:rPr>
        <w:t xml:space="preserve"> </w:t>
      </w:r>
      <w:r w:rsidR="00926B0A" w:rsidRPr="00C60834">
        <w:rPr>
          <w:rFonts w:asciiTheme="majorBidi" w:eastAsia="Times New Roman" w:hAnsiTheme="majorBidi" w:cstheme="majorBidi"/>
          <w:sz w:val="20"/>
          <w:szCs w:val="20"/>
          <w:lang w:val="en-US"/>
        </w:rPr>
        <w:t>(</w:t>
      </w:r>
      <w:r w:rsidR="00773F3D" w:rsidRPr="00C60834">
        <w:rPr>
          <w:rFonts w:asciiTheme="majorBidi" w:eastAsia="Times New Roman" w:hAnsiTheme="majorBidi" w:cstheme="majorBidi"/>
          <w:sz w:val="20"/>
          <w:szCs w:val="20"/>
          <w:lang w:val="en-US"/>
        </w:rPr>
        <w:t>3-4gm/day</w:t>
      </w:r>
      <w:r w:rsidR="00926B0A" w:rsidRPr="00C60834">
        <w:rPr>
          <w:rFonts w:asciiTheme="majorBidi" w:eastAsia="Times New Roman" w:hAnsiTheme="majorBidi" w:cstheme="majorBidi"/>
          <w:sz w:val="20"/>
          <w:szCs w:val="20"/>
          <w:lang w:val="en-US"/>
        </w:rPr>
        <w:t>)</w:t>
      </w:r>
      <w:r w:rsidRPr="00C6083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orally and rectally. Patients were set into a follow-up program with regular visits every 2</w:t>
      </w:r>
      <w:r w:rsidRPr="00D534F4">
        <w:rPr>
          <w:rFonts w:asciiTheme="majorBidi" w:eastAsia="Times New Roman" w:hAnsiTheme="majorBidi" w:cstheme="majorBidi"/>
          <w:sz w:val="20"/>
          <w:szCs w:val="20"/>
          <w:vertAlign w:val="superscript"/>
          <w:lang w:val="en-US"/>
        </w:rPr>
        <w:t>nd</w:t>
      </w:r>
      <w:r w:rsidRPr="00D534F4">
        <w:rPr>
          <w:rFonts w:asciiTheme="majorBidi" w:eastAsia="Times New Roman" w:hAnsiTheme="majorBidi" w:cstheme="majorBidi"/>
          <w:sz w:val="20"/>
          <w:szCs w:val="20"/>
          <w:lang w:val="en-US"/>
        </w:rPr>
        <w:t xml:space="preserve"> wk for 12 wk</w:t>
      </w:r>
      <w:r w:rsidR="00D043DE" w:rsidRPr="00D534F4">
        <w:rPr>
          <w:rFonts w:asciiTheme="majorBidi" w:eastAsia="Times New Roman" w:hAnsiTheme="majorBidi" w:cstheme="majorBidi"/>
          <w:sz w:val="20"/>
          <w:szCs w:val="20"/>
          <w:lang w:val="en-US"/>
        </w:rPr>
        <w:t>s</w:t>
      </w:r>
      <w:r w:rsidRPr="00D534F4">
        <w:rPr>
          <w:rFonts w:asciiTheme="majorBidi" w:eastAsia="Times New Roman" w:hAnsiTheme="majorBidi" w:cstheme="majorBidi"/>
          <w:sz w:val="20"/>
          <w:szCs w:val="20"/>
          <w:lang w:val="en-US"/>
        </w:rPr>
        <w:t>. Corticosteroids were tapered off with a weekly based</w:t>
      </w:r>
      <w:r w:rsidR="008F4B6E"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schedule throughout the study period. At the end of the study (12</w:t>
      </w:r>
      <w:r w:rsidRPr="00D534F4">
        <w:rPr>
          <w:rFonts w:asciiTheme="majorBidi" w:eastAsia="Times New Roman" w:hAnsiTheme="majorBidi" w:cstheme="majorBidi"/>
          <w:sz w:val="20"/>
          <w:szCs w:val="20"/>
          <w:vertAlign w:val="superscript"/>
          <w:lang w:val="en-US"/>
        </w:rPr>
        <w:t>th</w:t>
      </w:r>
      <w:r w:rsidRPr="00D534F4">
        <w:rPr>
          <w:rFonts w:asciiTheme="majorBidi" w:eastAsia="Times New Roman" w:hAnsiTheme="majorBidi" w:cstheme="majorBidi"/>
          <w:sz w:val="20"/>
          <w:szCs w:val="20"/>
          <w:lang w:val="en-US"/>
        </w:rPr>
        <w:t xml:space="preserve"> wk), complete clinical, endoscopic and laboratory evaluation, similar to baseline week, was performed in all patients with active colitis. Complete response to therapy (remission) was considered, if a SCCAI score </w:t>
      </w:r>
      <w:r w:rsidR="00D3548F" w:rsidRPr="00D3548F">
        <w:rPr>
          <w:rFonts w:asciiTheme="majorBidi" w:eastAsia="Times New Roman" w:hAnsiTheme="majorBidi" w:cstheme="majorBidi"/>
          <w:sz w:val="20"/>
          <w:szCs w:val="20"/>
          <w:lang w:val="en-US"/>
        </w:rPr>
        <w:t>(</w:t>
      </w:r>
      <w:r w:rsidR="00D3548F" w:rsidRPr="00D3548F">
        <w:rPr>
          <w:rFonts w:asciiTheme="majorBidi" w:eastAsia="Arial Unicode MS" w:hAnsiTheme="majorBidi" w:cstheme="majorBidi"/>
          <w:color w:val="333333"/>
          <w:sz w:val="20"/>
          <w:szCs w:val="20"/>
        </w:rPr>
        <w:t>Simple Clinical Colitis Activity Index)</w:t>
      </w:r>
      <w:r w:rsidR="00D3548F">
        <w:rPr>
          <w:rFonts w:ascii="Arial Unicode MS" w:eastAsia="Arial Unicode MS" w:hAnsi="Arial Unicode MS" w:cs="Arial Unicode MS" w:hint="eastAsia"/>
          <w:color w:val="333333"/>
          <w:sz w:val="20"/>
          <w:szCs w:val="20"/>
        </w:rPr>
        <w:t xml:space="preserve"> </w:t>
      </w:r>
      <w:r w:rsidRPr="00D534F4">
        <w:rPr>
          <w:rFonts w:asciiTheme="majorBidi" w:eastAsia="Times New Roman" w:hAnsiTheme="majorBidi" w:cstheme="majorBidi"/>
          <w:sz w:val="20"/>
          <w:szCs w:val="20"/>
          <w:lang w:val="en-US"/>
        </w:rPr>
        <w:t xml:space="preserve">of </w:t>
      </w:r>
      <w:r w:rsidRPr="00D534F4">
        <w:rPr>
          <w:rFonts w:asciiTheme="majorBidi" w:eastAsia="Times New Roman" w:hAnsiTheme="majorBidi" w:cstheme="majorBidi"/>
          <w:sz w:val="20"/>
          <w:szCs w:val="20"/>
          <w:lang w:val="en-US" w:eastAsia="zh-CN"/>
        </w:rPr>
        <w:lastRenderedPageBreak/>
        <w:t>≤</w:t>
      </w:r>
      <w:r w:rsidRPr="00D534F4">
        <w:rPr>
          <w:rFonts w:asciiTheme="majorBidi" w:eastAsia="Times New Roman" w:hAnsiTheme="majorBidi" w:cstheme="majorBidi"/>
          <w:sz w:val="20"/>
          <w:szCs w:val="20"/>
          <w:lang w:val="en-US"/>
        </w:rPr>
        <w:t>2 and endoscopic remission was achieved after 12 wk</w:t>
      </w:r>
      <w:r w:rsidR="00753A8C" w:rsidRPr="00D534F4">
        <w:rPr>
          <w:rFonts w:asciiTheme="majorBidi" w:eastAsia="Times New Roman" w:hAnsiTheme="majorBidi" w:cstheme="majorBidi"/>
          <w:sz w:val="20"/>
          <w:szCs w:val="20"/>
          <w:lang w:val="en-US"/>
        </w:rPr>
        <w:t>s</w:t>
      </w:r>
      <w:r w:rsidRPr="00D534F4">
        <w:rPr>
          <w:rFonts w:asciiTheme="majorBidi" w:eastAsia="Times New Roman" w:hAnsiTheme="majorBidi" w:cstheme="majorBidi"/>
          <w:sz w:val="20"/>
          <w:szCs w:val="20"/>
          <w:lang w:val="en-US"/>
        </w:rPr>
        <w:t xml:space="preserve"> of therapy. Partial response was considered if a 50% reduction of SCCAI score was noted together with a reduction of endoscopic activity by at least one grade.</w:t>
      </w:r>
    </w:p>
    <w:p w:rsidR="00735557" w:rsidRDefault="00735557" w:rsidP="00C60834">
      <w:pPr>
        <w:spacing w:after="0" w:line="240" w:lineRule="auto"/>
        <w:ind w:right="-120"/>
        <w:jc w:val="both"/>
        <w:rPr>
          <w:rFonts w:asciiTheme="majorBidi" w:eastAsia="Calibri" w:hAnsiTheme="majorBidi" w:cstheme="majorBidi"/>
          <w:b/>
          <w:bCs/>
          <w:sz w:val="20"/>
          <w:szCs w:val="20"/>
        </w:rPr>
      </w:pPr>
    </w:p>
    <w:p w:rsidR="00A35FF6" w:rsidRPr="00D534F4" w:rsidRDefault="00995B08" w:rsidP="00C60834">
      <w:pPr>
        <w:spacing w:after="0" w:line="240" w:lineRule="auto"/>
        <w:ind w:right="-120"/>
        <w:jc w:val="both"/>
        <w:rPr>
          <w:rFonts w:asciiTheme="majorBidi" w:eastAsia="Calibri" w:hAnsiTheme="majorBidi" w:cstheme="majorBidi"/>
          <w:b/>
          <w:bCs/>
          <w:sz w:val="20"/>
          <w:szCs w:val="20"/>
        </w:rPr>
      </w:pPr>
      <w:r>
        <w:rPr>
          <w:rFonts w:asciiTheme="majorBidi" w:eastAsia="Calibri" w:hAnsiTheme="majorBidi" w:cstheme="majorBidi"/>
          <w:b/>
          <w:bCs/>
          <w:sz w:val="20"/>
          <w:szCs w:val="20"/>
        </w:rPr>
        <w:t xml:space="preserve">2.3 </w:t>
      </w:r>
      <w:r w:rsidR="00A35FF6" w:rsidRPr="00D534F4">
        <w:rPr>
          <w:rFonts w:asciiTheme="majorBidi" w:eastAsia="Calibri" w:hAnsiTheme="majorBidi" w:cstheme="majorBidi"/>
          <w:b/>
          <w:bCs/>
          <w:sz w:val="20"/>
          <w:szCs w:val="20"/>
        </w:rPr>
        <w:t>Sampling:</w:t>
      </w:r>
    </w:p>
    <w:p w:rsidR="00A35FF6" w:rsidRPr="00D534F4" w:rsidRDefault="00A35FF6" w:rsidP="00D66FD4">
      <w:pPr>
        <w:spacing w:after="0" w:line="240" w:lineRule="auto"/>
        <w:ind w:right="-120" w:firstLine="480"/>
        <w:jc w:val="both"/>
        <w:rPr>
          <w:rFonts w:asciiTheme="majorBidi" w:eastAsia="Calibri" w:hAnsiTheme="majorBidi" w:cstheme="majorBidi"/>
          <w:sz w:val="20"/>
          <w:szCs w:val="20"/>
        </w:rPr>
      </w:pPr>
      <w:r w:rsidRPr="00D534F4">
        <w:rPr>
          <w:rFonts w:asciiTheme="majorBidi" w:eastAsia="Calibri" w:hAnsiTheme="majorBidi" w:cstheme="majorBidi"/>
          <w:sz w:val="20"/>
          <w:szCs w:val="20"/>
        </w:rPr>
        <w:t xml:space="preserve">Peripheral blood samples were drawn from the patients at </w:t>
      </w:r>
      <w:r w:rsidR="0042210A" w:rsidRPr="00D534F4">
        <w:rPr>
          <w:rFonts w:asciiTheme="majorBidi" w:hAnsiTheme="majorBidi" w:cstheme="majorBidi"/>
          <w:sz w:val="20"/>
          <w:szCs w:val="20"/>
        </w:rPr>
        <w:t xml:space="preserve">diagnosis (acute active group) </w:t>
      </w:r>
      <w:r w:rsidR="00C92853" w:rsidRPr="00D534F4">
        <w:rPr>
          <w:rFonts w:asciiTheme="majorBidi" w:hAnsiTheme="majorBidi" w:cstheme="majorBidi"/>
          <w:sz w:val="20"/>
          <w:szCs w:val="20"/>
        </w:rPr>
        <w:t>and</w:t>
      </w:r>
      <w:r w:rsidR="0042210A" w:rsidRPr="00D534F4">
        <w:rPr>
          <w:rFonts w:asciiTheme="majorBidi" w:hAnsiTheme="majorBidi" w:cstheme="majorBidi"/>
          <w:sz w:val="20"/>
          <w:szCs w:val="20"/>
        </w:rPr>
        <w:t xml:space="preserve"> after treatment (inactive group)</w:t>
      </w:r>
      <w:r w:rsidRPr="00D534F4">
        <w:rPr>
          <w:rFonts w:asciiTheme="majorBidi" w:eastAsia="Calibri" w:hAnsiTheme="majorBidi" w:cstheme="majorBidi"/>
          <w:sz w:val="20"/>
          <w:szCs w:val="20"/>
        </w:rPr>
        <w:t xml:space="preserve">. </w:t>
      </w:r>
      <w:r w:rsidRPr="00D534F4">
        <w:rPr>
          <w:rFonts w:asciiTheme="majorBidi" w:hAnsiTheme="majorBidi" w:cstheme="majorBidi"/>
          <w:sz w:val="20"/>
          <w:szCs w:val="20"/>
        </w:rPr>
        <w:t xml:space="preserve">Five </w:t>
      </w:r>
      <w:r w:rsidRPr="00D534F4">
        <w:rPr>
          <w:rFonts w:asciiTheme="majorBidi" w:eastAsia="Calibri" w:hAnsiTheme="majorBidi" w:cstheme="majorBidi"/>
          <w:sz w:val="20"/>
          <w:szCs w:val="20"/>
        </w:rPr>
        <w:t xml:space="preserve">ml of fasting venous blood samples were collected from each subject. </w:t>
      </w:r>
      <w:r w:rsidRPr="00D534F4">
        <w:rPr>
          <w:rFonts w:asciiTheme="majorBidi" w:hAnsiTheme="majorBidi" w:cstheme="majorBidi"/>
          <w:sz w:val="20"/>
          <w:szCs w:val="20"/>
        </w:rPr>
        <w:t xml:space="preserve">The </w:t>
      </w:r>
      <w:r w:rsidRPr="00D534F4">
        <w:rPr>
          <w:rFonts w:asciiTheme="majorBidi" w:eastAsia="Calibri" w:hAnsiTheme="majorBidi" w:cstheme="majorBidi"/>
          <w:sz w:val="20"/>
          <w:szCs w:val="20"/>
        </w:rPr>
        <w:t>blood was left to clot at room temperature to separate sera after centrifuging for 10 minutes at 3000 r.</w:t>
      </w:r>
      <w:r w:rsidR="00476C57" w:rsidRPr="00D534F4">
        <w:rPr>
          <w:rFonts w:asciiTheme="majorBidi" w:eastAsia="Calibri" w:hAnsiTheme="majorBidi" w:cstheme="majorBidi"/>
          <w:sz w:val="20"/>
          <w:szCs w:val="20"/>
        </w:rPr>
        <w:t xml:space="preserve"> </w:t>
      </w:r>
      <w:r w:rsidRPr="00D534F4">
        <w:rPr>
          <w:rFonts w:asciiTheme="majorBidi" w:eastAsia="Calibri" w:hAnsiTheme="majorBidi" w:cstheme="majorBidi"/>
          <w:sz w:val="20"/>
          <w:szCs w:val="20"/>
        </w:rPr>
        <w:t>p.</w:t>
      </w:r>
      <w:r w:rsidR="00476C57" w:rsidRPr="00D534F4">
        <w:rPr>
          <w:rFonts w:asciiTheme="majorBidi" w:eastAsia="Calibri" w:hAnsiTheme="majorBidi" w:cstheme="majorBidi"/>
          <w:sz w:val="20"/>
          <w:szCs w:val="20"/>
        </w:rPr>
        <w:t xml:space="preserve"> </w:t>
      </w:r>
      <w:r w:rsidRPr="00D534F4">
        <w:rPr>
          <w:rFonts w:asciiTheme="majorBidi" w:eastAsia="Calibri" w:hAnsiTheme="majorBidi" w:cstheme="majorBidi"/>
          <w:sz w:val="20"/>
          <w:szCs w:val="20"/>
        </w:rPr>
        <w:t xml:space="preserve">m. Sera were divided into several aliquots and stored at – 70°C until assay. </w:t>
      </w:r>
    </w:p>
    <w:p w:rsidR="00B66EC1" w:rsidRPr="00D534F4" w:rsidRDefault="00B66EC1" w:rsidP="00D66FD4">
      <w:pPr>
        <w:spacing w:after="0" w:line="240" w:lineRule="auto"/>
        <w:ind w:right="-120" w:firstLine="480"/>
        <w:jc w:val="both"/>
        <w:rPr>
          <w:rFonts w:asciiTheme="majorBidi" w:eastAsia="Times New Roman" w:hAnsiTheme="majorBidi" w:cstheme="majorBidi"/>
          <w:color w:val="336699"/>
          <w:sz w:val="20"/>
          <w:szCs w:val="20"/>
          <w:lang w:val="en-US"/>
        </w:rPr>
      </w:pPr>
      <w:bookmarkStart w:id="2" w:name="ss9"/>
    </w:p>
    <w:p w:rsidR="003C6699" w:rsidRPr="00815765" w:rsidRDefault="00995B08" w:rsidP="00C60834">
      <w:pPr>
        <w:spacing w:after="0" w:line="240" w:lineRule="auto"/>
        <w:ind w:right="-120"/>
        <w:jc w:val="both"/>
        <w:rPr>
          <w:rFonts w:asciiTheme="majorBidi" w:eastAsia="Times New Roman" w:hAnsiTheme="majorBidi" w:cstheme="majorBidi"/>
          <w:b/>
          <w:bCs/>
          <w:sz w:val="20"/>
          <w:szCs w:val="20"/>
          <w:lang w:val="en-US"/>
        </w:rPr>
      </w:pPr>
      <w:r w:rsidRPr="00815765">
        <w:rPr>
          <w:rFonts w:asciiTheme="majorBidi" w:eastAsia="Times New Roman" w:hAnsiTheme="majorBidi" w:cstheme="majorBidi"/>
          <w:b/>
          <w:bCs/>
          <w:sz w:val="20"/>
          <w:szCs w:val="20"/>
          <w:lang w:val="en-US"/>
        </w:rPr>
        <w:t>2.4</w:t>
      </w:r>
      <w:r w:rsidRPr="00815765">
        <w:rPr>
          <w:rFonts w:asciiTheme="majorBidi" w:eastAsia="Times New Roman" w:hAnsiTheme="majorBidi" w:cstheme="majorBidi"/>
          <w:b/>
          <w:bCs/>
          <w:color w:val="336699"/>
          <w:sz w:val="20"/>
          <w:szCs w:val="20"/>
          <w:lang w:val="en-US"/>
        </w:rPr>
        <w:t xml:space="preserve"> </w:t>
      </w:r>
      <w:r w:rsidR="003C6699" w:rsidRPr="00815765">
        <w:rPr>
          <w:rFonts w:asciiTheme="majorBidi" w:eastAsia="Times New Roman" w:hAnsiTheme="majorBidi" w:cstheme="majorBidi"/>
          <w:b/>
          <w:bCs/>
          <w:vanish/>
          <w:color w:val="336699"/>
          <w:sz w:val="20"/>
          <w:szCs w:val="20"/>
          <w:lang w:val="en-US"/>
        </w:rPr>
        <w:t> </w:t>
      </w:r>
      <w:bookmarkStart w:id="3" w:name="h9"/>
      <w:bookmarkEnd w:id="2"/>
      <w:r w:rsidR="003C6699" w:rsidRPr="00815765">
        <w:rPr>
          <w:rFonts w:asciiTheme="majorBidi" w:eastAsia="Times New Roman" w:hAnsiTheme="majorBidi" w:cstheme="majorBidi"/>
          <w:b/>
          <w:bCs/>
          <w:vanish/>
          <w:color w:val="336699"/>
          <w:sz w:val="20"/>
          <w:szCs w:val="20"/>
          <w:lang w:val="en-US"/>
        </w:rPr>
        <w:t> </w:t>
      </w:r>
      <w:bookmarkEnd w:id="3"/>
      <w:r w:rsidR="003C6699" w:rsidRPr="00815765">
        <w:rPr>
          <w:rFonts w:asciiTheme="majorBidi" w:eastAsia="Times New Roman" w:hAnsiTheme="majorBidi" w:cstheme="majorBidi"/>
          <w:b/>
          <w:bCs/>
          <w:sz w:val="20"/>
          <w:szCs w:val="20"/>
          <w:lang w:val="en-US"/>
        </w:rPr>
        <w:t>Laboratory tests</w:t>
      </w:r>
    </w:p>
    <w:p w:rsidR="004E2190" w:rsidRPr="00C60834" w:rsidRDefault="004E2190" w:rsidP="00C60834">
      <w:pPr>
        <w:pStyle w:val="ListParagraph"/>
        <w:numPr>
          <w:ilvl w:val="0"/>
          <w:numId w:val="7"/>
        </w:numPr>
        <w:tabs>
          <w:tab w:val="left" w:pos="360"/>
        </w:tabs>
        <w:spacing w:after="0" w:line="240" w:lineRule="auto"/>
        <w:ind w:left="0" w:right="-120" w:firstLine="240"/>
        <w:jc w:val="both"/>
        <w:outlineLvl w:val="2"/>
        <w:rPr>
          <w:rFonts w:asciiTheme="majorBidi" w:eastAsia="Times New Roman" w:hAnsiTheme="majorBidi" w:cstheme="majorBidi"/>
          <w:sz w:val="20"/>
          <w:szCs w:val="20"/>
        </w:rPr>
      </w:pPr>
      <w:r w:rsidRPr="00C60834">
        <w:rPr>
          <w:rFonts w:asciiTheme="majorBidi" w:hAnsiTheme="majorBidi" w:cstheme="majorBidi"/>
          <w:sz w:val="20"/>
          <w:szCs w:val="20"/>
        </w:rPr>
        <w:t>Hemogram: included hemoglobin concentration, total leucocytic count, platelet count using Coulter counter and examination of Lishman or Wright-stained peripheral blood smears.</w:t>
      </w:r>
    </w:p>
    <w:p w:rsidR="00507B91" w:rsidRPr="00C60834" w:rsidRDefault="000B7B52" w:rsidP="00C60834">
      <w:pPr>
        <w:pStyle w:val="ListParagraph"/>
        <w:numPr>
          <w:ilvl w:val="0"/>
          <w:numId w:val="7"/>
        </w:numPr>
        <w:tabs>
          <w:tab w:val="left" w:pos="360"/>
        </w:tabs>
        <w:spacing w:after="0" w:line="240" w:lineRule="auto"/>
        <w:ind w:left="0" w:right="-120" w:firstLine="240"/>
        <w:jc w:val="both"/>
        <w:rPr>
          <w:rFonts w:asciiTheme="majorBidi" w:hAnsiTheme="majorBidi" w:cstheme="majorBidi"/>
          <w:sz w:val="20"/>
          <w:szCs w:val="20"/>
          <w:lang w:bidi="ar-EG"/>
        </w:rPr>
      </w:pPr>
      <w:r w:rsidRPr="00C60834">
        <w:rPr>
          <w:rFonts w:asciiTheme="majorBidi" w:hAnsiTheme="majorBidi" w:cstheme="majorBidi"/>
          <w:sz w:val="20"/>
          <w:szCs w:val="20"/>
          <w:lang w:bidi="ar-EG"/>
        </w:rPr>
        <w:t>Body</w:t>
      </w:r>
      <w:r w:rsidR="00507B91" w:rsidRPr="00C60834">
        <w:rPr>
          <w:rFonts w:asciiTheme="majorBidi" w:hAnsiTheme="majorBidi" w:cstheme="majorBidi"/>
          <w:sz w:val="20"/>
          <w:szCs w:val="20"/>
          <w:lang w:bidi="ar-EG"/>
        </w:rPr>
        <w:t xml:space="preserve"> mass index (BMI) was calculated as body weight in kilogram divided by the square of height in meter (kg/</w:t>
      </w:r>
      <w:r w:rsidR="008E487E" w:rsidRPr="00C60834">
        <w:rPr>
          <w:rFonts w:asciiTheme="majorBidi" w:hAnsiTheme="majorBidi" w:cstheme="majorBidi"/>
          <w:sz w:val="20"/>
          <w:szCs w:val="20"/>
          <w:lang w:bidi="ar-EG"/>
        </w:rPr>
        <w:t>m</w:t>
      </w:r>
      <w:r w:rsidR="008E487E" w:rsidRPr="00C60834">
        <w:rPr>
          <w:rFonts w:asciiTheme="majorBidi" w:hAnsiTheme="majorBidi" w:cstheme="majorBidi"/>
          <w:sz w:val="20"/>
          <w:szCs w:val="20"/>
          <w:vertAlign w:val="superscript"/>
          <w:lang w:bidi="ar-EG"/>
        </w:rPr>
        <w:t>2</w:t>
      </w:r>
      <w:r w:rsidR="008E487E" w:rsidRPr="00C60834">
        <w:rPr>
          <w:rFonts w:asciiTheme="majorBidi" w:hAnsiTheme="majorBidi" w:cstheme="majorBidi"/>
          <w:sz w:val="20"/>
          <w:szCs w:val="20"/>
          <w:lang w:bidi="ar-EG"/>
        </w:rPr>
        <w:t>)</w:t>
      </w:r>
      <w:r w:rsidR="00507B91" w:rsidRPr="00C60834">
        <w:rPr>
          <w:rFonts w:asciiTheme="majorBidi" w:hAnsiTheme="majorBidi" w:cstheme="majorBidi"/>
          <w:sz w:val="20"/>
          <w:szCs w:val="20"/>
          <w:lang w:bidi="ar-EG"/>
        </w:rPr>
        <w:t>.</w:t>
      </w:r>
    </w:p>
    <w:p w:rsidR="008E487E" w:rsidRPr="00C60834" w:rsidRDefault="0083228E" w:rsidP="00C60834">
      <w:pPr>
        <w:pStyle w:val="ListParagraph"/>
        <w:numPr>
          <w:ilvl w:val="0"/>
          <w:numId w:val="7"/>
        </w:numPr>
        <w:tabs>
          <w:tab w:val="left" w:pos="360"/>
        </w:tabs>
        <w:autoSpaceDE w:val="0"/>
        <w:autoSpaceDN w:val="0"/>
        <w:adjustRightInd w:val="0"/>
        <w:spacing w:after="0" w:line="240" w:lineRule="auto"/>
        <w:ind w:left="0" w:right="-120" w:firstLine="240"/>
        <w:jc w:val="both"/>
        <w:outlineLvl w:val="2"/>
        <w:rPr>
          <w:rFonts w:asciiTheme="majorBidi" w:hAnsiTheme="majorBidi" w:cstheme="majorBidi"/>
          <w:sz w:val="20"/>
          <w:szCs w:val="20"/>
        </w:rPr>
      </w:pPr>
      <w:r w:rsidRPr="00C60834">
        <w:rPr>
          <w:rFonts w:asciiTheme="majorBidi" w:hAnsiTheme="majorBidi" w:cstheme="majorBidi"/>
          <w:sz w:val="20"/>
          <w:szCs w:val="20"/>
        </w:rPr>
        <w:t>ESR was measured by standard laboratory technique (normal values &lt;20 mm/h)</w:t>
      </w:r>
      <w:r w:rsidR="008E487E" w:rsidRPr="00C60834">
        <w:rPr>
          <w:rFonts w:asciiTheme="majorBidi" w:hAnsiTheme="majorBidi" w:cstheme="majorBidi"/>
          <w:sz w:val="20"/>
          <w:szCs w:val="20"/>
        </w:rPr>
        <w:t xml:space="preserve"> according to Westerg</w:t>
      </w:r>
      <w:r w:rsidR="00D043DE" w:rsidRPr="00C60834">
        <w:rPr>
          <w:rFonts w:asciiTheme="majorBidi" w:hAnsiTheme="majorBidi" w:cstheme="majorBidi"/>
          <w:sz w:val="20"/>
          <w:szCs w:val="20"/>
        </w:rPr>
        <w:t>re</w:t>
      </w:r>
      <w:r w:rsidR="008E487E" w:rsidRPr="00C60834">
        <w:rPr>
          <w:rFonts w:asciiTheme="majorBidi" w:hAnsiTheme="majorBidi" w:cstheme="majorBidi"/>
          <w:sz w:val="20"/>
          <w:szCs w:val="20"/>
        </w:rPr>
        <w:t>n (Westergren, 1921</w:t>
      </w:r>
      <w:r w:rsidR="000402D8" w:rsidRPr="00C60834">
        <w:rPr>
          <w:rFonts w:asciiTheme="majorBidi" w:hAnsiTheme="majorBidi" w:cstheme="majorBidi"/>
          <w:sz w:val="20"/>
          <w:szCs w:val="20"/>
        </w:rPr>
        <w:t>)</w:t>
      </w:r>
      <w:r w:rsidR="000402D8">
        <w:rPr>
          <w:rFonts w:asciiTheme="majorBidi" w:hAnsiTheme="majorBidi" w:cstheme="majorBidi"/>
          <w:sz w:val="20"/>
          <w:szCs w:val="20"/>
        </w:rPr>
        <w:t xml:space="preserve"> [9]</w:t>
      </w:r>
      <w:r w:rsidR="008E487E" w:rsidRPr="00C60834">
        <w:rPr>
          <w:rFonts w:asciiTheme="majorBidi" w:hAnsiTheme="majorBidi" w:cstheme="majorBidi"/>
          <w:sz w:val="20"/>
          <w:szCs w:val="20"/>
        </w:rPr>
        <w:t>.</w:t>
      </w:r>
    </w:p>
    <w:p w:rsidR="008E487E" w:rsidRPr="00C60834" w:rsidRDefault="008E487E" w:rsidP="00C60834">
      <w:pPr>
        <w:pStyle w:val="ListParagraph"/>
        <w:numPr>
          <w:ilvl w:val="0"/>
          <w:numId w:val="7"/>
        </w:numPr>
        <w:tabs>
          <w:tab w:val="left" w:pos="360"/>
          <w:tab w:val="left" w:pos="4230"/>
        </w:tabs>
        <w:spacing w:after="0" w:line="240" w:lineRule="auto"/>
        <w:ind w:left="0" w:right="-120" w:firstLine="240"/>
        <w:jc w:val="both"/>
        <w:rPr>
          <w:rFonts w:asciiTheme="majorBidi" w:eastAsia="Times New Roman" w:hAnsiTheme="majorBidi" w:cstheme="majorBidi"/>
          <w:color w:val="333333"/>
          <w:sz w:val="20"/>
          <w:szCs w:val="20"/>
        </w:rPr>
      </w:pPr>
      <w:r w:rsidRPr="00C60834">
        <w:rPr>
          <w:rFonts w:asciiTheme="majorBidi" w:hAnsiTheme="majorBidi" w:cstheme="majorBidi"/>
          <w:sz w:val="20"/>
          <w:szCs w:val="20"/>
          <w:lang w:bidi="ar-EG"/>
        </w:rPr>
        <w:t>Tumor Necrosis factor alpha (TNF-α) was determined by imunoenzymometeric assay using kit supplied by Bio-Sourse Europ</w:t>
      </w:r>
      <w:r w:rsidR="00D043DE" w:rsidRPr="00C60834">
        <w:rPr>
          <w:rFonts w:asciiTheme="majorBidi" w:hAnsiTheme="majorBidi" w:cstheme="majorBidi"/>
          <w:sz w:val="20"/>
          <w:szCs w:val="20"/>
          <w:lang w:bidi="ar-EG"/>
        </w:rPr>
        <w:t>e</w:t>
      </w:r>
      <w:r w:rsidRPr="00C60834">
        <w:rPr>
          <w:rFonts w:asciiTheme="majorBidi" w:hAnsiTheme="majorBidi" w:cstheme="majorBidi"/>
          <w:sz w:val="20"/>
          <w:szCs w:val="20"/>
          <w:lang w:bidi="ar-EG"/>
        </w:rPr>
        <w:t xml:space="preserve"> S.A. (Rue de </w:t>
      </w:r>
      <w:r w:rsidR="00476C57" w:rsidRPr="00C60834">
        <w:rPr>
          <w:rFonts w:asciiTheme="majorBidi" w:hAnsiTheme="majorBidi" w:cstheme="majorBidi"/>
          <w:sz w:val="20"/>
          <w:szCs w:val="20"/>
          <w:lang w:bidi="ar-EG"/>
        </w:rPr>
        <w:t>Industries</w:t>
      </w:r>
      <w:r w:rsidRPr="00C60834">
        <w:rPr>
          <w:rFonts w:asciiTheme="majorBidi" w:hAnsiTheme="majorBidi" w:cstheme="majorBidi"/>
          <w:sz w:val="20"/>
          <w:szCs w:val="20"/>
          <w:lang w:bidi="ar-EG"/>
        </w:rPr>
        <w:t xml:space="preserve"> 8-B-1400 Nivelles, Belgium) (Bienvenu A, 1993</w:t>
      </w:r>
      <w:r w:rsidR="000402D8" w:rsidRPr="00C60834">
        <w:rPr>
          <w:rFonts w:asciiTheme="majorBidi" w:hAnsiTheme="majorBidi" w:cstheme="majorBidi"/>
          <w:sz w:val="20"/>
          <w:szCs w:val="20"/>
          <w:lang w:bidi="ar-EG"/>
        </w:rPr>
        <w:t>)</w:t>
      </w:r>
      <w:r w:rsidR="000402D8">
        <w:rPr>
          <w:rFonts w:asciiTheme="majorBidi" w:hAnsiTheme="majorBidi" w:cstheme="majorBidi"/>
          <w:sz w:val="20"/>
          <w:szCs w:val="20"/>
          <w:lang w:bidi="ar-EG"/>
        </w:rPr>
        <w:t xml:space="preserve"> [10]</w:t>
      </w:r>
      <w:r w:rsidRPr="00C60834">
        <w:rPr>
          <w:rFonts w:asciiTheme="majorBidi" w:hAnsiTheme="majorBidi" w:cstheme="majorBidi"/>
          <w:sz w:val="20"/>
          <w:szCs w:val="20"/>
          <w:lang w:bidi="ar-EG"/>
        </w:rPr>
        <w:t>.</w:t>
      </w:r>
    </w:p>
    <w:p w:rsidR="008E487E" w:rsidRPr="00C60834" w:rsidRDefault="008E487E" w:rsidP="00C60834">
      <w:pPr>
        <w:pStyle w:val="ListParagraph"/>
        <w:numPr>
          <w:ilvl w:val="0"/>
          <w:numId w:val="5"/>
        </w:numPr>
        <w:tabs>
          <w:tab w:val="left" w:pos="360"/>
        </w:tabs>
        <w:spacing w:after="0" w:line="240" w:lineRule="auto"/>
        <w:ind w:left="0" w:right="-120" w:firstLine="240"/>
        <w:jc w:val="both"/>
        <w:rPr>
          <w:rFonts w:asciiTheme="majorBidi" w:eastAsia="Times New Roman" w:hAnsiTheme="majorBidi" w:cstheme="majorBidi"/>
          <w:color w:val="333333"/>
          <w:sz w:val="20"/>
          <w:szCs w:val="20"/>
        </w:rPr>
      </w:pPr>
      <w:r w:rsidRPr="00C60834">
        <w:rPr>
          <w:rFonts w:asciiTheme="majorBidi" w:hAnsiTheme="majorBidi" w:cstheme="majorBidi"/>
          <w:sz w:val="20"/>
          <w:szCs w:val="20"/>
          <w:lang w:bidi="ar-EG"/>
        </w:rPr>
        <w:t>Serum leptin concentration was d</w:t>
      </w:r>
      <w:r w:rsidR="00591C7E" w:rsidRPr="00C60834">
        <w:rPr>
          <w:rFonts w:asciiTheme="majorBidi" w:hAnsiTheme="majorBidi" w:cstheme="majorBidi"/>
          <w:sz w:val="20"/>
          <w:szCs w:val="20"/>
          <w:lang w:bidi="ar-EG"/>
        </w:rPr>
        <w:t>etermined using a direct enzyme-</w:t>
      </w:r>
      <w:r w:rsidRPr="00C60834">
        <w:rPr>
          <w:rFonts w:asciiTheme="majorBidi" w:hAnsiTheme="majorBidi" w:cstheme="majorBidi"/>
          <w:sz w:val="20"/>
          <w:szCs w:val="20"/>
          <w:lang w:bidi="ar-EG"/>
        </w:rPr>
        <w:t>linked immuno</w:t>
      </w:r>
      <w:r w:rsidR="00591C7E" w:rsidRPr="00C60834">
        <w:rPr>
          <w:rFonts w:asciiTheme="majorBidi" w:hAnsiTheme="majorBidi" w:cstheme="majorBidi"/>
          <w:sz w:val="20"/>
          <w:szCs w:val="20"/>
          <w:lang w:bidi="ar-EG"/>
        </w:rPr>
        <w:t>sorbent</w:t>
      </w:r>
      <w:r w:rsidR="00476C57" w:rsidRPr="00C60834">
        <w:rPr>
          <w:rFonts w:asciiTheme="majorBidi" w:hAnsiTheme="majorBidi" w:cstheme="majorBidi"/>
          <w:sz w:val="20"/>
          <w:szCs w:val="20"/>
          <w:lang w:bidi="ar-EG"/>
        </w:rPr>
        <w:t xml:space="preserve"> </w:t>
      </w:r>
      <w:r w:rsidRPr="00C60834">
        <w:rPr>
          <w:rFonts w:asciiTheme="majorBidi" w:hAnsiTheme="majorBidi" w:cstheme="majorBidi"/>
          <w:sz w:val="20"/>
          <w:szCs w:val="20"/>
          <w:lang w:bidi="ar-EG"/>
        </w:rPr>
        <w:t>assay (ELISA) kit (Cat. No.DSL-10-23100, Med Diagn. Comp,</w:t>
      </w:r>
      <w:r w:rsidR="00C60834">
        <w:rPr>
          <w:rFonts w:asciiTheme="majorBidi" w:hAnsiTheme="majorBidi" w:cstheme="majorBidi"/>
          <w:sz w:val="20"/>
          <w:szCs w:val="20"/>
          <w:lang w:bidi="ar-EG"/>
        </w:rPr>
        <w:t xml:space="preserve"> </w:t>
      </w:r>
      <w:r w:rsidRPr="00C60834">
        <w:rPr>
          <w:rFonts w:asciiTheme="majorBidi" w:hAnsiTheme="majorBidi" w:cstheme="majorBidi"/>
          <w:sz w:val="20"/>
          <w:szCs w:val="20"/>
          <w:lang w:bidi="ar-EG"/>
        </w:rPr>
        <w:t>Germany) (Agata et al</w:t>
      </w:r>
      <w:r w:rsidR="000402D8" w:rsidRPr="00C60834">
        <w:rPr>
          <w:rFonts w:asciiTheme="majorBidi" w:hAnsiTheme="majorBidi" w:cstheme="majorBidi"/>
          <w:sz w:val="20"/>
          <w:szCs w:val="20"/>
          <w:lang w:bidi="ar-EG"/>
        </w:rPr>
        <w:t>, 1997</w:t>
      </w:r>
      <w:r w:rsidRPr="00C60834">
        <w:rPr>
          <w:rFonts w:asciiTheme="majorBidi" w:hAnsiTheme="majorBidi" w:cstheme="majorBidi"/>
          <w:sz w:val="20"/>
          <w:szCs w:val="20"/>
          <w:lang w:bidi="ar-EG"/>
        </w:rPr>
        <w:t>)</w:t>
      </w:r>
      <w:r w:rsidR="000402D8">
        <w:rPr>
          <w:rFonts w:asciiTheme="majorBidi" w:hAnsiTheme="majorBidi" w:cstheme="majorBidi"/>
          <w:sz w:val="20"/>
          <w:szCs w:val="20"/>
          <w:lang w:bidi="ar-EG"/>
        </w:rPr>
        <w:t xml:space="preserve"> [11]</w:t>
      </w:r>
      <w:r w:rsidRPr="00C60834">
        <w:rPr>
          <w:rFonts w:asciiTheme="majorBidi" w:hAnsiTheme="majorBidi" w:cstheme="majorBidi"/>
          <w:sz w:val="20"/>
          <w:szCs w:val="20"/>
          <w:lang w:bidi="ar-EG"/>
        </w:rPr>
        <w:t>.</w:t>
      </w:r>
    </w:p>
    <w:p w:rsidR="008E487E" w:rsidRPr="00C60834" w:rsidRDefault="008E487E" w:rsidP="00C60834">
      <w:pPr>
        <w:pStyle w:val="ListParagraph"/>
        <w:numPr>
          <w:ilvl w:val="0"/>
          <w:numId w:val="5"/>
        </w:numPr>
        <w:tabs>
          <w:tab w:val="left" w:pos="360"/>
        </w:tabs>
        <w:spacing w:after="0" w:line="240" w:lineRule="auto"/>
        <w:ind w:left="0" w:right="-120" w:firstLine="240"/>
        <w:jc w:val="both"/>
        <w:rPr>
          <w:rFonts w:asciiTheme="majorBidi" w:eastAsia="Times New Roman" w:hAnsiTheme="majorBidi" w:cstheme="majorBidi"/>
          <w:sz w:val="20"/>
          <w:szCs w:val="20"/>
        </w:rPr>
      </w:pPr>
      <w:r w:rsidRPr="00C60834">
        <w:rPr>
          <w:rFonts w:asciiTheme="majorBidi" w:hAnsiTheme="majorBidi" w:cstheme="majorBidi"/>
          <w:sz w:val="20"/>
          <w:szCs w:val="20"/>
          <w:lang w:bidi="ar-EG"/>
        </w:rPr>
        <w:t xml:space="preserve">Serum resistin levels were measured by sandwich enzyme-linked </w:t>
      </w:r>
      <w:r w:rsidR="00476C57" w:rsidRPr="00C60834">
        <w:rPr>
          <w:rFonts w:asciiTheme="majorBidi" w:hAnsiTheme="majorBidi" w:cstheme="majorBidi"/>
          <w:sz w:val="20"/>
          <w:szCs w:val="20"/>
          <w:lang w:bidi="ar-EG"/>
        </w:rPr>
        <w:t>immune</w:t>
      </w:r>
      <w:r w:rsidRPr="00C60834">
        <w:rPr>
          <w:rFonts w:asciiTheme="majorBidi" w:hAnsiTheme="majorBidi" w:cstheme="majorBidi"/>
          <w:sz w:val="20"/>
          <w:szCs w:val="20"/>
          <w:lang w:bidi="ar-EG"/>
        </w:rPr>
        <w:t>sorbent assay (BioVendor Laboratory Medicine, Inc., Plackeho, Czech Republic)</w:t>
      </w:r>
      <w:r w:rsidR="00C60834">
        <w:rPr>
          <w:rFonts w:asciiTheme="majorBidi" w:hAnsiTheme="majorBidi" w:cstheme="majorBidi"/>
          <w:sz w:val="20"/>
          <w:szCs w:val="20"/>
          <w:lang w:bidi="ar-EG"/>
        </w:rPr>
        <w:t xml:space="preserve"> </w:t>
      </w:r>
      <w:r w:rsidR="007401F1" w:rsidRPr="00C60834">
        <w:rPr>
          <w:rFonts w:asciiTheme="majorBidi" w:hAnsiTheme="majorBidi" w:cstheme="majorBidi"/>
          <w:sz w:val="20"/>
          <w:szCs w:val="20"/>
          <w:lang w:bidi="ar-EG"/>
        </w:rPr>
        <w:t>(</w:t>
      </w:r>
      <w:r w:rsidR="00C60834">
        <w:rPr>
          <w:rFonts w:asciiTheme="majorBidi" w:hAnsiTheme="majorBidi" w:cstheme="majorBidi"/>
          <w:sz w:val="20"/>
          <w:szCs w:val="20"/>
          <w:lang w:bidi="ar-EG"/>
        </w:rPr>
        <w:t>Y</w:t>
      </w:r>
      <w:r w:rsidR="007401F1" w:rsidRPr="00C60834">
        <w:rPr>
          <w:rFonts w:asciiTheme="majorBidi" w:hAnsiTheme="majorBidi" w:cstheme="majorBidi"/>
          <w:sz w:val="20"/>
          <w:szCs w:val="20"/>
          <w:lang w:bidi="ar-EG"/>
        </w:rPr>
        <w:t>oun et al</w:t>
      </w:r>
      <w:r w:rsidR="00C60834">
        <w:rPr>
          <w:rFonts w:asciiTheme="majorBidi" w:hAnsiTheme="majorBidi" w:cstheme="majorBidi"/>
          <w:sz w:val="20"/>
          <w:szCs w:val="20"/>
          <w:lang w:bidi="ar-EG"/>
        </w:rPr>
        <w:t xml:space="preserve">. </w:t>
      </w:r>
      <w:r w:rsidR="007401F1" w:rsidRPr="00C60834">
        <w:rPr>
          <w:rFonts w:asciiTheme="majorBidi" w:hAnsiTheme="majorBidi" w:cstheme="majorBidi"/>
          <w:sz w:val="20"/>
          <w:szCs w:val="20"/>
          <w:lang w:bidi="ar-EG"/>
        </w:rPr>
        <w:t>2004)</w:t>
      </w:r>
      <w:r w:rsidR="000402D8">
        <w:rPr>
          <w:rFonts w:asciiTheme="majorBidi" w:hAnsiTheme="majorBidi" w:cstheme="majorBidi"/>
          <w:sz w:val="20"/>
          <w:szCs w:val="20"/>
          <w:lang w:bidi="ar-EG"/>
        </w:rPr>
        <w:t xml:space="preserve"> [12]</w:t>
      </w:r>
      <w:r w:rsidRPr="00C60834">
        <w:rPr>
          <w:rFonts w:asciiTheme="majorBidi" w:hAnsiTheme="majorBidi" w:cstheme="majorBidi"/>
          <w:sz w:val="20"/>
          <w:szCs w:val="20"/>
          <w:lang w:bidi="ar-EG"/>
        </w:rPr>
        <w:t>.</w:t>
      </w:r>
    </w:p>
    <w:p w:rsidR="008E487E" w:rsidRPr="00C60834" w:rsidRDefault="008E487E" w:rsidP="000402D8">
      <w:pPr>
        <w:pStyle w:val="ListParagraph"/>
        <w:numPr>
          <w:ilvl w:val="0"/>
          <w:numId w:val="5"/>
        </w:numPr>
        <w:tabs>
          <w:tab w:val="left" w:pos="360"/>
        </w:tabs>
        <w:spacing w:after="0" w:line="240" w:lineRule="auto"/>
        <w:ind w:left="0" w:right="-120" w:firstLine="240"/>
        <w:jc w:val="both"/>
        <w:rPr>
          <w:rFonts w:asciiTheme="majorBidi" w:eastAsia="Times New Roman" w:hAnsiTheme="majorBidi" w:cstheme="majorBidi"/>
          <w:color w:val="333333"/>
          <w:sz w:val="20"/>
          <w:szCs w:val="20"/>
        </w:rPr>
      </w:pPr>
      <w:r w:rsidRPr="00C60834">
        <w:rPr>
          <w:rFonts w:asciiTheme="majorBidi" w:hAnsiTheme="majorBidi" w:cstheme="majorBidi"/>
          <w:sz w:val="20"/>
          <w:szCs w:val="20"/>
          <w:lang w:bidi="ar-EG"/>
        </w:rPr>
        <w:t xml:space="preserve">Serum ghrelin levels were measured using DSL-10-33700 active total ghrelin ELISA kits, USA, using one-step sandwich-type immunoassay (Grochi </w:t>
      </w:r>
      <w:r w:rsidR="00C60834">
        <w:rPr>
          <w:rFonts w:asciiTheme="majorBidi" w:hAnsiTheme="majorBidi" w:cstheme="majorBidi"/>
          <w:sz w:val="20"/>
          <w:szCs w:val="20"/>
          <w:lang w:bidi="ar-EG"/>
        </w:rPr>
        <w:t>et al.</w:t>
      </w:r>
      <w:r w:rsidRPr="00C60834">
        <w:rPr>
          <w:rFonts w:asciiTheme="majorBidi" w:hAnsiTheme="majorBidi" w:cstheme="majorBidi"/>
          <w:sz w:val="20"/>
          <w:szCs w:val="20"/>
          <w:lang w:bidi="ar-EG"/>
        </w:rPr>
        <w:t xml:space="preserve"> 2002)</w:t>
      </w:r>
      <w:r w:rsidR="000402D8">
        <w:rPr>
          <w:rFonts w:asciiTheme="majorBidi" w:hAnsiTheme="majorBidi" w:cstheme="majorBidi"/>
          <w:sz w:val="20"/>
          <w:szCs w:val="20"/>
          <w:lang w:bidi="ar-EG"/>
        </w:rPr>
        <w:t xml:space="preserve"> [13]</w:t>
      </w:r>
      <w:r w:rsidRPr="00C60834">
        <w:rPr>
          <w:rFonts w:asciiTheme="majorBidi" w:hAnsiTheme="majorBidi" w:cstheme="majorBidi"/>
          <w:sz w:val="20"/>
          <w:szCs w:val="20"/>
          <w:lang w:bidi="ar-EG"/>
        </w:rPr>
        <w:t xml:space="preserve">. </w:t>
      </w:r>
    </w:p>
    <w:p w:rsidR="008E487E" w:rsidRPr="00C60834" w:rsidRDefault="008E487E" w:rsidP="00C60834">
      <w:pPr>
        <w:pStyle w:val="ListParagraph"/>
        <w:numPr>
          <w:ilvl w:val="0"/>
          <w:numId w:val="8"/>
        </w:numPr>
        <w:tabs>
          <w:tab w:val="left" w:pos="360"/>
        </w:tabs>
        <w:spacing w:after="0" w:line="240" w:lineRule="auto"/>
        <w:ind w:left="0" w:right="-120" w:firstLine="240"/>
        <w:jc w:val="both"/>
        <w:rPr>
          <w:rFonts w:asciiTheme="majorBidi" w:hAnsiTheme="majorBidi" w:cstheme="majorBidi"/>
          <w:sz w:val="20"/>
          <w:szCs w:val="20"/>
        </w:rPr>
      </w:pPr>
      <w:r w:rsidRPr="00C60834">
        <w:rPr>
          <w:rFonts w:asciiTheme="majorBidi" w:hAnsiTheme="majorBidi" w:cstheme="majorBidi"/>
          <w:sz w:val="20"/>
          <w:szCs w:val="20"/>
        </w:rPr>
        <w:t xml:space="preserve">C reactive protein (CRP), C reactive protein (CRP), was determined by a high sensitive immunoassay for measuring human CRP which is a two step sandwich ELISA technique using kit supplied by diagnostic system laboratories (DSL-10-42100) </w:t>
      </w:r>
      <w:r w:rsidR="00476C57" w:rsidRPr="00C60834">
        <w:rPr>
          <w:rFonts w:asciiTheme="majorBidi" w:hAnsiTheme="majorBidi" w:cstheme="majorBidi"/>
          <w:sz w:val="20"/>
          <w:szCs w:val="20"/>
        </w:rPr>
        <w:t>Webster</w:t>
      </w:r>
      <w:r w:rsidRPr="00C60834">
        <w:rPr>
          <w:rFonts w:asciiTheme="majorBidi" w:hAnsiTheme="majorBidi" w:cstheme="majorBidi"/>
          <w:sz w:val="20"/>
          <w:szCs w:val="20"/>
        </w:rPr>
        <w:t xml:space="preserve">, Texas, USA (Rifai </w:t>
      </w:r>
      <w:r w:rsidR="00C60834">
        <w:rPr>
          <w:rFonts w:asciiTheme="majorBidi" w:hAnsiTheme="majorBidi" w:cstheme="majorBidi"/>
          <w:sz w:val="20"/>
          <w:szCs w:val="20"/>
        </w:rPr>
        <w:t>et al.</w:t>
      </w:r>
      <w:r w:rsidRPr="00C60834">
        <w:rPr>
          <w:rFonts w:asciiTheme="majorBidi" w:hAnsiTheme="majorBidi" w:cstheme="majorBidi"/>
          <w:sz w:val="20"/>
          <w:szCs w:val="20"/>
        </w:rPr>
        <w:t xml:space="preserve"> 1999)</w:t>
      </w:r>
      <w:r w:rsidR="000402D8">
        <w:rPr>
          <w:rFonts w:asciiTheme="majorBidi" w:hAnsiTheme="majorBidi" w:cstheme="majorBidi"/>
          <w:sz w:val="20"/>
          <w:szCs w:val="20"/>
        </w:rPr>
        <w:t xml:space="preserve"> [14]</w:t>
      </w:r>
      <w:r w:rsidRPr="00C60834">
        <w:rPr>
          <w:rFonts w:asciiTheme="majorBidi" w:hAnsiTheme="majorBidi" w:cstheme="majorBidi"/>
          <w:sz w:val="20"/>
          <w:szCs w:val="20"/>
        </w:rPr>
        <w:t>.</w:t>
      </w:r>
    </w:p>
    <w:p w:rsidR="008E487E" w:rsidRPr="00C60834" w:rsidRDefault="008E487E" w:rsidP="004B44EE">
      <w:pPr>
        <w:numPr>
          <w:ilvl w:val="0"/>
          <w:numId w:val="5"/>
        </w:numPr>
        <w:tabs>
          <w:tab w:val="left" w:pos="360"/>
          <w:tab w:val="left" w:pos="938"/>
        </w:tabs>
        <w:overflowPunct w:val="0"/>
        <w:autoSpaceDE w:val="0"/>
        <w:autoSpaceDN w:val="0"/>
        <w:adjustRightInd w:val="0"/>
        <w:spacing w:after="0" w:line="240" w:lineRule="auto"/>
        <w:ind w:left="0" w:right="-120" w:firstLine="240"/>
        <w:jc w:val="both"/>
        <w:textAlignment w:val="baseline"/>
        <w:rPr>
          <w:rFonts w:asciiTheme="majorBidi" w:hAnsiTheme="majorBidi" w:cstheme="majorBidi"/>
          <w:sz w:val="20"/>
          <w:szCs w:val="20"/>
        </w:rPr>
      </w:pPr>
      <w:r w:rsidRPr="00C60834">
        <w:rPr>
          <w:rFonts w:asciiTheme="majorBidi" w:hAnsiTheme="majorBidi" w:cstheme="majorBidi"/>
          <w:sz w:val="20"/>
          <w:szCs w:val="20"/>
        </w:rPr>
        <w:t>Total cholesterol was determined by colorimetric method using Bio</w:t>
      </w:r>
      <w:r w:rsidR="00476C57" w:rsidRPr="00C60834">
        <w:rPr>
          <w:rFonts w:asciiTheme="majorBidi" w:hAnsiTheme="majorBidi" w:cstheme="majorBidi"/>
          <w:sz w:val="20"/>
          <w:szCs w:val="20"/>
        </w:rPr>
        <w:t>-M</w:t>
      </w:r>
      <w:r w:rsidRPr="00C60834">
        <w:rPr>
          <w:rFonts w:asciiTheme="majorBidi" w:hAnsiTheme="majorBidi" w:cstheme="majorBidi"/>
          <w:sz w:val="20"/>
          <w:szCs w:val="20"/>
        </w:rPr>
        <w:t>erieux test kit (Richmond W., 1973)</w:t>
      </w:r>
      <w:r w:rsidR="000402D8">
        <w:rPr>
          <w:rFonts w:asciiTheme="majorBidi" w:hAnsiTheme="majorBidi" w:cstheme="majorBidi"/>
          <w:sz w:val="20"/>
          <w:szCs w:val="20"/>
        </w:rPr>
        <w:t xml:space="preserve"> [1</w:t>
      </w:r>
      <w:r w:rsidR="004B44EE">
        <w:rPr>
          <w:rFonts w:asciiTheme="majorBidi" w:hAnsiTheme="majorBidi" w:cstheme="majorBidi"/>
          <w:sz w:val="20"/>
          <w:szCs w:val="20"/>
        </w:rPr>
        <w:t>5</w:t>
      </w:r>
      <w:r w:rsidR="000402D8">
        <w:rPr>
          <w:rFonts w:asciiTheme="majorBidi" w:hAnsiTheme="majorBidi" w:cstheme="majorBidi"/>
          <w:sz w:val="20"/>
          <w:szCs w:val="20"/>
        </w:rPr>
        <w:t>]</w:t>
      </w:r>
      <w:r w:rsidRPr="00C60834">
        <w:rPr>
          <w:rFonts w:asciiTheme="majorBidi" w:hAnsiTheme="majorBidi" w:cstheme="majorBidi"/>
          <w:sz w:val="20"/>
          <w:szCs w:val="20"/>
        </w:rPr>
        <w:t>.</w:t>
      </w:r>
    </w:p>
    <w:p w:rsidR="008E487E" w:rsidRPr="00C60834" w:rsidRDefault="008E487E" w:rsidP="004B44EE">
      <w:pPr>
        <w:numPr>
          <w:ilvl w:val="0"/>
          <w:numId w:val="5"/>
        </w:numPr>
        <w:tabs>
          <w:tab w:val="left" w:pos="360"/>
          <w:tab w:val="left" w:pos="938"/>
        </w:tabs>
        <w:overflowPunct w:val="0"/>
        <w:autoSpaceDE w:val="0"/>
        <w:autoSpaceDN w:val="0"/>
        <w:adjustRightInd w:val="0"/>
        <w:spacing w:after="0" w:line="240" w:lineRule="auto"/>
        <w:ind w:left="0" w:right="-120" w:firstLine="240"/>
        <w:jc w:val="both"/>
        <w:textAlignment w:val="baseline"/>
        <w:rPr>
          <w:rFonts w:asciiTheme="majorBidi" w:hAnsiTheme="majorBidi" w:cstheme="majorBidi"/>
          <w:sz w:val="20"/>
          <w:szCs w:val="20"/>
        </w:rPr>
      </w:pPr>
      <w:r w:rsidRPr="00C60834">
        <w:rPr>
          <w:rFonts w:asciiTheme="majorBidi" w:hAnsiTheme="majorBidi" w:cstheme="majorBidi"/>
          <w:sz w:val="20"/>
          <w:szCs w:val="20"/>
        </w:rPr>
        <w:t xml:space="preserve">High density lipoprotein cholesterol was measured after precipitation of LDL and VDL using phosphotungastate according to Henary et al. </w:t>
      </w:r>
      <w:r w:rsidR="00C60834">
        <w:rPr>
          <w:rFonts w:asciiTheme="majorBidi" w:hAnsiTheme="majorBidi" w:cstheme="majorBidi"/>
          <w:sz w:val="20"/>
          <w:szCs w:val="20"/>
        </w:rPr>
        <w:t>(</w:t>
      </w:r>
      <w:r w:rsidRPr="00C60834">
        <w:rPr>
          <w:rFonts w:asciiTheme="majorBidi" w:hAnsiTheme="majorBidi" w:cstheme="majorBidi"/>
          <w:sz w:val="20"/>
          <w:szCs w:val="20"/>
        </w:rPr>
        <w:t>1974</w:t>
      </w:r>
      <w:r w:rsidR="00C60834">
        <w:rPr>
          <w:rFonts w:asciiTheme="majorBidi" w:hAnsiTheme="majorBidi" w:cstheme="majorBidi"/>
          <w:sz w:val="20"/>
          <w:szCs w:val="20"/>
        </w:rPr>
        <w:t>)</w:t>
      </w:r>
      <w:r w:rsidR="000402D8">
        <w:rPr>
          <w:rFonts w:asciiTheme="majorBidi" w:hAnsiTheme="majorBidi" w:cstheme="majorBidi"/>
          <w:sz w:val="20"/>
          <w:szCs w:val="20"/>
        </w:rPr>
        <w:t xml:space="preserve"> [1</w:t>
      </w:r>
      <w:r w:rsidR="004B44EE">
        <w:rPr>
          <w:rFonts w:asciiTheme="majorBidi" w:hAnsiTheme="majorBidi" w:cstheme="majorBidi"/>
          <w:sz w:val="20"/>
          <w:szCs w:val="20"/>
        </w:rPr>
        <w:t>6</w:t>
      </w:r>
      <w:r w:rsidR="000402D8">
        <w:rPr>
          <w:rFonts w:asciiTheme="majorBidi" w:hAnsiTheme="majorBidi" w:cstheme="majorBidi"/>
          <w:sz w:val="20"/>
          <w:szCs w:val="20"/>
        </w:rPr>
        <w:t>]</w:t>
      </w:r>
      <w:r w:rsidRPr="00C60834">
        <w:rPr>
          <w:rFonts w:asciiTheme="majorBidi" w:hAnsiTheme="majorBidi" w:cstheme="majorBidi"/>
          <w:sz w:val="20"/>
          <w:szCs w:val="20"/>
        </w:rPr>
        <w:t xml:space="preserve">. </w:t>
      </w:r>
    </w:p>
    <w:p w:rsidR="008E487E" w:rsidRPr="00C60834" w:rsidRDefault="008E487E" w:rsidP="004B44EE">
      <w:pPr>
        <w:numPr>
          <w:ilvl w:val="0"/>
          <w:numId w:val="5"/>
        </w:numPr>
        <w:tabs>
          <w:tab w:val="left" w:pos="360"/>
          <w:tab w:val="left" w:pos="720"/>
        </w:tabs>
        <w:overflowPunct w:val="0"/>
        <w:autoSpaceDE w:val="0"/>
        <w:autoSpaceDN w:val="0"/>
        <w:adjustRightInd w:val="0"/>
        <w:spacing w:after="0" w:line="240" w:lineRule="auto"/>
        <w:ind w:left="0" w:right="-120" w:firstLine="240"/>
        <w:jc w:val="both"/>
        <w:textAlignment w:val="baseline"/>
        <w:rPr>
          <w:rFonts w:asciiTheme="majorBidi" w:hAnsiTheme="majorBidi" w:cstheme="majorBidi"/>
          <w:sz w:val="20"/>
          <w:szCs w:val="20"/>
        </w:rPr>
      </w:pPr>
      <w:r w:rsidRPr="00C60834">
        <w:rPr>
          <w:rFonts w:asciiTheme="majorBidi" w:hAnsiTheme="majorBidi" w:cstheme="majorBidi"/>
          <w:sz w:val="20"/>
          <w:szCs w:val="20"/>
        </w:rPr>
        <w:lastRenderedPageBreak/>
        <w:t xml:space="preserve">Low density lipoprotein cholesterol was measured by Friedwald method (Friedwald </w:t>
      </w:r>
      <w:r w:rsidR="00C60834">
        <w:rPr>
          <w:rFonts w:asciiTheme="majorBidi" w:hAnsiTheme="majorBidi" w:cstheme="majorBidi"/>
          <w:sz w:val="20"/>
          <w:szCs w:val="20"/>
        </w:rPr>
        <w:t>et al.</w:t>
      </w:r>
      <w:r w:rsidRPr="00C60834">
        <w:rPr>
          <w:rFonts w:asciiTheme="majorBidi" w:hAnsiTheme="majorBidi" w:cstheme="majorBidi"/>
          <w:sz w:val="20"/>
          <w:szCs w:val="20"/>
        </w:rPr>
        <w:t xml:space="preserve"> 1972)</w:t>
      </w:r>
      <w:r w:rsidR="000402D8">
        <w:rPr>
          <w:rFonts w:asciiTheme="majorBidi" w:hAnsiTheme="majorBidi" w:cstheme="majorBidi"/>
          <w:sz w:val="20"/>
          <w:szCs w:val="20"/>
        </w:rPr>
        <w:t xml:space="preserve"> [1</w:t>
      </w:r>
      <w:r w:rsidR="004B44EE">
        <w:rPr>
          <w:rFonts w:asciiTheme="majorBidi" w:hAnsiTheme="majorBidi" w:cstheme="majorBidi"/>
          <w:sz w:val="20"/>
          <w:szCs w:val="20"/>
        </w:rPr>
        <w:t>7</w:t>
      </w:r>
      <w:r w:rsidR="000402D8">
        <w:rPr>
          <w:rFonts w:asciiTheme="majorBidi" w:hAnsiTheme="majorBidi" w:cstheme="majorBidi"/>
          <w:sz w:val="20"/>
          <w:szCs w:val="20"/>
        </w:rPr>
        <w:t>]</w:t>
      </w:r>
      <w:r w:rsidRPr="00C60834">
        <w:rPr>
          <w:rFonts w:asciiTheme="majorBidi" w:hAnsiTheme="majorBidi" w:cstheme="majorBidi"/>
          <w:sz w:val="20"/>
          <w:szCs w:val="20"/>
        </w:rPr>
        <w:t>.</w:t>
      </w:r>
    </w:p>
    <w:p w:rsidR="008E487E" w:rsidRPr="00D534F4" w:rsidRDefault="008E487E" w:rsidP="004B44EE">
      <w:pPr>
        <w:numPr>
          <w:ilvl w:val="0"/>
          <w:numId w:val="5"/>
        </w:numPr>
        <w:tabs>
          <w:tab w:val="left" w:pos="360"/>
          <w:tab w:val="left" w:pos="720"/>
        </w:tabs>
        <w:overflowPunct w:val="0"/>
        <w:autoSpaceDE w:val="0"/>
        <w:autoSpaceDN w:val="0"/>
        <w:adjustRightInd w:val="0"/>
        <w:spacing w:after="0" w:line="240" w:lineRule="auto"/>
        <w:ind w:left="0" w:right="-120" w:firstLine="240"/>
        <w:jc w:val="both"/>
        <w:textAlignment w:val="baseline"/>
        <w:rPr>
          <w:rFonts w:asciiTheme="majorBidi" w:hAnsiTheme="majorBidi" w:cstheme="majorBidi"/>
          <w:sz w:val="20"/>
          <w:szCs w:val="20"/>
        </w:rPr>
      </w:pPr>
      <w:r w:rsidRPr="00C60834">
        <w:rPr>
          <w:rFonts w:asciiTheme="majorBidi" w:hAnsiTheme="majorBidi" w:cstheme="majorBidi"/>
          <w:sz w:val="20"/>
          <w:szCs w:val="20"/>
        </w:rPr>
        <w:t>Triglyceride level was determined by enzymatic colorimetric test with lipid clearing factor (Fossati and Prencipe, 1982</w:t>
      </w:r>
      <w:r w:rsidRPr="00D534F4">
        <w:rPr>
          <w:rFonts w:asciiTheme="majorBidi" w:hAnsiTheme="majorBidi" w:cstheme="majorBidi"/>
          <w:b/>
          <w:bCs/>
          <w:sz w:val="20"/>
          <w:szCs w:val="20"/>
        </w:rPr>
        <w:t>)</w:t>
      </w:r>
      <w:r w:rsidR="000402D8">
        <w:rPr>
          <w:rFonts w:asciiTheme="majorBidi" w:hAnsiTheme="majorBidi" w:cstheme="majorBidi"/>
          <w:b/>
          <w:bCs/>
          <w:sz w:val="20"/>
          <w:szCs w:val="20"/>
        </w:rPr>
        <w:t xml:space="preserve"> </w:t>
      </w:r>
      <w:r w:rsidR="000402D8" w:rsidRPr="000402D8">
        <w:rPr>
          <w:rFonts w:asciiTheme="majorBidi" w:hAnsiTheme="majorBidi" w:cstheme="majorBidi"/>
          <w:sz w:val="20"/>
          <w:szCs w:val="20"/>
        </w:rPr>
        <w:t>[1</w:t>
      </w:r>
      <w:r w:rsidR="004B44EE">
        <w:rPr>
          <w:rFonts w:asciiTheme="majorBidi" w:hAnsiTheme="majorBidi" w:cstheme="majorBidi"/>
          <w:sz w:val="20"/>
          <w:szCs w:val="20"/>
        </w:rPr>
        <w:t>8</w:t>
      </w:r>
      <w:r w:rsidR="000402D8" w:rsidRPr="000402D8">
        <w:rPr>
          <w:rFonts w:asciiTheme="majorBidi" w:hAnsiTheme="majorBidi" w:cstheme="majorBidi"/>
          <w:sz w:val="20"/>
          <w:szCs w:val="20"/>
        </w:rPr>
        <w:t>]</w:t>
      </w:r>
      <w:r w:rsidRPr="000402D8">
        <w:rPr>
          <w:rFonts w:asciiTheme="majorBidi" w:hAnsiTheme="majorBidi" w:cstheme="majorBidi"/>
          <w:sz w:val="20"/>
          <w:szCs w:val="20"/>
        </w:rPr>
        <w:t>.</w:t>
      </w:r>
    </w:p>
    <w:p w:rsidR="00735557" w:rsidRDefault="00735557" w:rsidP="00C60834">
      <w:pPr>
        <w:spacing w:after="0" w:line="240" w:lineRule="auto"/>
        <w:ind w:right="-120"/>
        <w:jc w:val="both"/>
        <w:rPr>
          <w:rFonts w:asciiTheme="majorBidi" w:eastAsia="Times New Roman" w:hAnsiTheme="majorBidi" w:cstheme="majorBidi"/>
          <w:b/>
          <w:bCs/>
          <w:sz w:val="20"/>
          <w:szCs w:val="20"/>
          <w:lang w:val="en-US"/>
        </w:rPr>
      </w:pPr>
    </w:p>
    <w:p w:rsidR="0083228E" w:rsidRPr="00D534F4" w:rsidRDefault="00815765" w:rsidP="00C60834">
      <w:pPr>
        <w:spacing w:after="0" w:line="240" w:lineRule="auto"/>
        <w:ind w:right="-120"/>
        <w:jc w:val="both"/>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2.5 </w:t>
      </w:r>
      <w:r w:rsidR="0083228E" w:rsidRPr="00D534F4">
        <w:rPr>
          <w:rFonts w:asciiTheme="majorBidi" w:eastAsia="Times New Roman" w:hAnsiTheme="majorBidi" w:cstheme="majorBidi"/>
          <w:b/>
          <w:bCs/>
          <w:sz w:val="20"/>
          <w:szCs w:val="20"/>
          <w:lang w:val="en-US"/>
        </w:rPr>
        <w:t>Statistical analysis</w:t>
      </w:r>
    </w:p>
    <w:p w:rsidR="00E63986" w:rsidRPr="00D534F4" w:rsidRDefault="0083228E" w:rsidP="00CD1C10">
      <w:pPr>
        <w:autoSpaceDE w:val="0"/>
        <w:autoSpaceDN w:val="0"/>
        <w:adjustRightInd w:val="0"/>
        <w:spacing w:after="0" w:line="240" w:lineRule="auto"/>
        <w:ind w:right="-120" w:firstLine="480"/>
        <w:jc w:val="both"/>
        <w:rPr>
          <w:rFonts w:asciiTheme="majorBidi" w:hAnsiTheme="majorBidi" w:cstheme="majorBidi"/>
          <w:sz w:val="20"/>
          <w:szCs w:val="20"/>
          <w:lang w:val="en-US"/>
        </w:rPr>
      </w:pPr>
      <w:r w:rsidRPr="00D534F4">
        <w:rPr>
          <w:rFonts w:asciiTheme="majorBidi" w:eastAsia="Times New Roman" w:hAnsiTheme="majorBidi" w:cstheme="majorBidi"/>
          <w:sz w:val="20"/>
          <w:szCs w:val="20"/>
          <w:lang w:val="en-US"/>
        </w:rPr>
        <w:t>Statistical analysis was performed using the SPSS for Windows package (version 11.0, SPSS, Chicago, IL, USA). Data were presented as</w:t>
      </w:r>
      <w:r w:rsidR="00CD1C10">
        <w:rPr>
          <w:rFonts w:asciiTheme="majorBidi" w:eastAsia="Times New Roman" w:hAnsiTheme="majorBidi" w:cstheme="majorBidi"/>
          <w:sz w:val="20"/>
          <w:szCs w:val="20"/>
          <w:lang w:val="en-US"/>
        </w:rPr>
        <w:t xml:space="preserve"> range,</w:t>
      </w:r>
      <w:r w:rsidRPr="00D534F4">
        <w:rPr>
          <w:rFonts w:asciiTheme="majorBidi" w:eastAsia="Times New Roman" w:hAnsiTheme="majorBidi" w:cstheme="majorBidi"/>
          <w:sz w:val="20"/>
          <w:szCs w:val="20"/>
          <w:lang w:val="en-US"/>
        </w:rPr>
        <w:t xml:space="preserve"> mean</w:t>
      </w:r>
      <w:r w:rsidR="0084524E"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±SD</w:t>
      </w:r>
      <w:r w:rsidR="00CD1C10">
        <w:rPr>
          <w:rFonts w:asciiTheme="majorBidi" w:eastAsia="Times New Roman" w:hAnsiTheme="majorBidi" w:cstheme="majorBidi"/>
          <w:sz w:val="20"/>
          <w:szCs w:val="20"/>
          <w:lang w:val="en-US"/>
        </w:rPr>
        <w:t xml:space="preserve"> and</w:t>
      </w:r>
      <w:r w:rsidR="004811F2">
        <w:rPr>
          <w:rFonts w:asciiTheme="majorBidi" w:eastAsia="Times New Roman" w:hAnsiTheme="majorBidi" w:cstheme="majorBidi"/>
          <w:sz w:val="20"/>
          <w:szCs w:val="20"/>
          <w:lang w:val="en-US"/>
        </w:rPr>
        <w:t xml:space="preserve"> number (%)</w:t>
      </w:r>
      <w:r w:rsidRPr="00D534F4">
        <w:rPr>
          <w:rFonts w:asciiTheme="majorBidi" w:eastAsia="Times New Roman" w:hAnsiTheme="majorBidi" w:cstheme="majorBidi"/>
          <w:sz w:val="20"/>
          <w:szCs w:val="20"/>
          <w:lang w:val="en-US"/>
        </w:rPr>
        <w:t xml:space="preserve">. </w:t>
      </w:r>
      <w:r w:rsidR="0084524E" w:rsidRPr="00D534F4">
        <w:rPr>
          <w:rFonts w:asciiTheme="majorBidi" w:hAnsiTheme="majorBidi" w:cstheme="majorBidi"/>
          <w:sz w:val="20"/>
          <w:szCs w:val="20"/>
          <w:lang w:val="en-US"/>
        </w:rPr>
        <w:t xml:space="preserve">Comparisons </w:t>
      </w:r>
      <w:r w:rsidR="004811F2">
        <w:rPr>
          <w:rFonts w:asciiTheme="majorBidi" w:hAnsiTheme="majorBidi" w:cstheme="majorBidi"/>
          <w:sz w:val="20"/>
          <w:szCs w:val="20"/>
          <w:lang w:val="en-US"/>
        </w:rPr>
        <w:t>between</w:t>
      </w:r>
      <w:r w:rsidR="0084524E" w:rsidRPr="00D534F4">
        <w:rPr>
          <w:rFonts w:asciiTheme="majorBidi" w:hAnsiTheme="majorBidi" w:cstheme="majorBidi"/>
          <w:sz w:val="20"/>
          <w:szCs w:val="20"/>
          <w:lang w:val="en-US"/>
        </w:rPr>
        <w:t xml:space="preserve"> the 3 groups</w:t>
      </w:r>
      <w:r w:rsidR="0084524E" w:rsidRPr="00D534F4">
        <w:rPr>
          <w:rFonts w:asciiTheme="majorBidi" w:eastAsia="Times New Roman" w:hAnsiTheme="majorBidi" w:cstheme="majorBidi"/>
          <w:sz w:val="20"/>
          <w:szCs w:val="20"/>
          <w:lang w:val="en-US"/>
        </w:rPr>
        <w:t xml:space="preserve"> (healthy controls, patients with active UC (before treatment) and patients with inactive UC after treatment) </w:t>
      </w:r>
      <w:r w:rsidR="004811F2">
        <w:rPr>
          <w:rFonts w:asciiTheme="majorBidi" w:hAnsiTheme="majorBidi" w:cstheme="majorBidi"/>
          <w:sz w:val="20"/>
          <w:szCs w:val="20"/>
          <w:lang w:val="en-US"/>
        </w:rPr>
        <w:t>was performed using one way ANOVA as a parametric test for continuous variables as the biochemical markers, also,</w:t>
      </w:r>
      <w:r w:rsidR="0084524E" w:rsidRPr="00D534F4">
        <w:rPr>
          <w:rFonts w:asciiTheme="majorBidi" w:eastAsia="Times New Roman" w:hAnsiTheme="majorBidi" w:cstheme="majorBidi"/>
          <w:sz w:val="20"/>
          <w:szCs w:val="20"/>
          <w:lang w:val="en-US"/>
        </w:rPr>
        <w:t xml:space="preserve"> comparisons were performed between different subgroups of patients with active UC according to disease activity </w:t>
      </w:r>
      <w:r w:rsidR="0084524E" w:rsidRPr="00D534F4">
        <w:rPr>
          <w:rFonts w:asciiTheme="majorBidi" w:hAnsiTheme="majorBidi" w:cstheme="majorBidi"/>
          <w:sz w:val="20"/>
          <w:szCs w:val="20"/>
          <w:lang w:val="en-US"/>
        </w:rPr>
        <w:t xml:space="preserve">were made by the Kruskal-Wallis test (nonparametric ANOVA). Post hoc multiple comparisons tests were made by Dunn’s test. </w:t>
      </w:r>
      <w:r w:rsidR="004811F2">
        <w:rPr>
          <w:rFonts w:asciiTheme="majorBidi" w:hAnsiTheme="majorBidi" w:cstheme="majorBidi"/>
          <w:sz w:val="20"/>
          <w:szCs w:val="20"/>
          <w:lang w:val="en-US"/>
        </w:rPr>
        <w:t>Chi square test was used to compare between patients at diagnosis and after treatment</w:t>
      </w:r>
      <w:r w:rsidR="00CD1C10">
        <w:rPr>
          <w:rFonts w:asciiTheme="majorBidi" w:hAnsiTheme="majorBidi" w:cstheme="majorBidi"/>
          <w:sz w:val="20"/>
          <w:szCs w:val="20"/>
          <w:lang w:val="en-US"/>
        </w:rPr>
        <w:t xml:space="preserve"> regarding</w:t>
      </w:r>
      <w:r w:rsidR="004811F2">
        <w:rPr>
          <w:rFonts w:asciiTheme="majorBidi" w:hAnsiTheme="majorBidi" w:cstheme="majorBidi"/>
          <w:sz w:val="20"/>
          <w:szCs w:val="20"/>
          <w:lang w:val="en-US"/>
        </w:rPr>
        <w:t xml:space="preserve"> </w:t>
      </w:r>
      <w:r w:rsidR="00CD1C10">
        <w:rPr>
          <w:rFonts w:asciiTheme="majorBidi" w:hAnsiTheme="majorBidi" w:cstheme="majorBidi"/>
          <w:sz w:val="20"/>
          <w:szCs w:val="20"/>
          <w:lang w:val="en-US"/>
        </w:rPr>
        <w:t xml:space="preserve">the clinical and endoscopic severity. </w:t>
      </w:r>
      <w:r w:rsidR="0084524E" w:rsidRPr="00D534F4">
        <w:rPr>
          <w:rFonts w:asciiTheme="majorBidi" w:hAnsiTheme="majorBidi" w:cstheme="majorBidi"/>
          <w:sz w:val="20"/>
          <w:szCs w:val="20"/>
          <w:lang w:val="en-US"/>
        </w:rPr>
        <w:t xml:space="preserve">Correlations between serum biomarkers and indices of disease activity were analyzed with the Pearson’s correlation method. </w:t>
      </w:r>
      <w:r w:rsidR="00E63986" w:rsidRPr="00D534F4">
        <w:rPr>
          <w:rFonts w:asciiTheme="majorBidi" w:hAnsiTheme="majorBidi" w:cstheme="majorBidi"/>
          <w:i/>
          <w:iCs/>
          <w:sz w:val="20"/>
          <w:szCs w:val="20"/>
          <w:lang w:val="en-US"/>
        </w:rPr>
        <w:t>P</w:t>
      </w:r>
      <w:r w:rsidR="00E63986" w:rsidRPr="00D534F4">
        <w:rPr>
          <w:rFonts w:asciiTheme="majorBidi" w:hAnsiTheme="majorBidi" w:cstheme="majorBidi"/>
          <w:sz w:val="20"/>
          <w:szCs w:val="20"/>
          <w:lang w:val="en-US"/>
        </w:rPr>
        <w:t xml:space="preserve">-value of </w:t>
      </w:r>
      <w:r w:rsidR="00CD1C10" w:rsidRPr="00CD1C10">
        <w:rPr>
          <w:rFonts w:asciiTheme="majorBidi" w:hAnsiTheme="majorBidi" w:cstheme="majorBidi"/>
          <w:sz w:val="20"/>
          <w:szCs w:val="20"/>
          <w:u w:val="single"/>
          <w:lang w:val="en-US"/>
        </w:rPr>
        <w:t>&lt;</w:t>
      </w:r>
      <w:r w:rsidR="00E63986" w:rsidRPr="00D534F4">
        <w:rPr>
          <w:rFonts w:asciiTheme="majorBidi" w:hAnsiTheme="majorBidi" w:cstheme="majorBidi"/>
          <w:sz w:val="20"/>
          <w:szCs w:val="20"/>
          <w:lang w:val="en-US"/>
        </w:rPr>
        <w:t xml:space="preserve"> 0.05 was considered statistically significant. </w:t>
      </w:r>
    </w:p>
    <w:p w:rsidR="0083228E" w:rsidRPr="00D534F4" w:rsidRDefault="0083228E" w:rsidP="00D66FD4">
      <w:pPr>
        <w:spacing w:after="0" w:line="240" w:lineRule="auto"/>
        <w:ind w:right="-120" w:firstLine="480"/>
        <w:jc w:val="both"/>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 </w:t>
      </w:r>
      <w:r w:rsidR="0084524E" w:rsidRPr="00D534F4">
        <w:rPr>
          <w:rFonts w:asciiTheme="majorBidi" w:eastAsia="Times New Roman" w:hAnsiTheme="majorBidi" w:cstheme="majorBidi"/>
          <w:sz w:val="20"/>
          <w:szCs w:val="20"/>
          <w:lang w:val="en-US"/>
        </w:rPr>
        <w:t xml:space="preserve"> </w:t>
      </w:r>
    </w:p>
    <w:p w:rsidR="00574C34" w:rsidRPr="00D534F4" w:rsidRDefault="00815765" w:rsidP="00C60834">
      <w:pPr>
        <w:spacing w:after="0" w:line="240" w:lineRule="auto"/>
        <w:ind w:right="-120"/>
        <w:jc w:val="both"/>
        <w:rPr>
          <w:rFonts w:asciiTheme="majorBidi" w:eastAsia="Times New Roman" w:hAnsiTheme="majorBidi" w:cstheme="majorBidi"/>
          <w:b/>
          <w:bCs/>
          <w:color w:val="333333"/>
          <w:sz w:val="20"/>
          <w:szCs w:val="20"/>
        </w:rPr>
      </w:pPr>
      <w:r>
        <w:rPr>
          <w:rFonts w:asciiTheme="majorBidi" w:eastAsia="Times New Roman" w:hAnsiTheme="majorBidi" w:cstheme="majorBidi"/>
          <w:b/>
          <w:bCs/>
          <w:color w:val="333333"/>
          <w:sz w:val="20"/>
          <w:szCs w:val="20"/>
        </w:rPr>
        <w:t xml:space="preserve">3. </w:t>
      </w:r>
      <w:r w:rsidR="00574C34" w:rsidRPr="00D534F4">
        <w:rPr>
          <w:rFonts w:asciiTheme="majorBidi" w:eastAsia="Times New Roman" w:hAnsiTheme="majorBidi" w:cstheme="majorBidi"/>
          <w:b/>
          <w:bCs/>
          <w:color w:val="333333"/>
          <w:sz w:val="20"/>
          <w:szCs w:val="20"/>
        </w:rPr>
        <w:t xml:space="preserve">Results </w:t>
      </w:r>
    </w:p>
    <w:p w:rsidR="00D97B95" w:rsidRPr="00D534F4" w:rsidRDefault="00574C34" w:rsidP="004811F2">
      <w:pPr>
        <w:pStyle w:val="ListParagraph"/>
        <w:spacing w:after="0" w:line="240" w:lineRule="auto"/>
        <w:ind w:left="0" w:right="-120" w:firstLine="480"/>
        <w:jc w:val="both"/>
        <w:rPr>
          <w:rFonts w:asciiTheme="majorBidi" w:hAnsiTheme="majorBidi" w:cstheme="majorBidi"/>
          <w:color w:val="000000" w:themeColor="text1"/>
          <w:sz w:val="20"/>
          <w:szCs w:val="20"/>
          <w:lang w:bidi="ar-EG"/>
        </w:rPr>
      </w:pPr>
      <w:r w:rsidRPr="00D534F4">
        <w:rPr>
          <w:rFonts w:asciiTheme="majorBidi" w:eastAsia="Times New Roman" w:hAnsiTheme="majorBidi" w:cstheme="majorBidi"/>
          <w:color w:val="333333"/>
          <w:sz w:val="20"/>
          <w:szCs w:val="20"/>
        </w:rPr>
        <w:t xml:space="preserve"> The study </w:t>
      </w:r>
      <w:r w:rsidR="00DC5BC2" w:rsidRPr="00D534F4">
        <w:rPr>
          <w:rFonts w:asciiTheme="majorBidi" w:eastAsia="Times New Roman" w:hAnsiTheme="majorBidi" w:cstheme="majorBidi"/>
          <w:color w:val="333333"/>
          <w:sz w:val="20"/>
          <w:szCs w:val="20"/>
        </w:rPr>
        <w:t xml:space="preserve">was </w:t>
      </w:r>
      <w:r w:rsidRPr="00D534F4">
        <w:rPr>
          <w:rFonts w:asciiTheme="majorBidi" w:eastAsia="Times New Roman" w:hAnsiTheme="majorBidi" w:cstheme="majorBidi"/>
          <w:color w:val="333333"/>
          <w:sz w:val="20"/>
          <w:szCs w:val="20"/>
        </w:rPr>
        <w:t>conducted on 56 patients with active UC (</w:t>
      </w:r>
      <w:r w:rsidRPr="00D534F4">
        <w:rPr>
          <w:rFonts w:asciiTheme="majorBidi" w:hAnsiTheme="majorBidi" w:cstheme="majorBidi"/>
          <w:sz w:val="20"/>
          <w:szCs w:val="20"/>
          <w:lang w:bidi="ar-EG"/>
        </w:rPr>
        <w:t xml:space="preserve">35 males and 21 females, </w:t>
      </w:r>
      <w:r w:rsidR="00660430" w:rsidRPr="00D534F4">
        <w:rPr>
          <w:rFonts w:asciiTheme="majorBidi" w:hAnsiTheme="majorBidi" w:cstheme="majorBidi"/>
          <w:sz w:val="20"/>
          <w:szCs w:val="20"/>
          <w:lang w:bidi="ar-EG"/>
        </w:rPr>
        <w:t xml:space="preserve">age </w:t>
      </w:r>
      <w:r w:rsidRPr="00D534F4">
        <w:rPr>
          <w:rFonts w:asciiTheme="majorBidi" w:hAnsiTheme="majorBidi" w:cstheme="majorBidi"/>
          <w:sz w:val="20"/>
          <w:szCs w:val="20"/>
          <w:lang w:bidi="ar-EG"/>
        </w:rPr>
        <w:t>range 26 - 4</w:t>
      </w:r>
      <w:r w:rsidR="00970BFD" w:rsidRPr="00D534F4">
        <w:rPr>
          <w:rFonts w:asciiTheme="majorBidi" w:hAnsiTheme="majorBidi" w:cstheme="majorBidi"/>
          <w:sz w:val="20"/>
          <w:szCs w:val="20"/>
          <w:lang w:bidi="ar-EG"/>
        </w:rPr>
        <w:t>5</w:t>
      </w:r>
      <w:r w:rsidRPr="00D534F4">
        <w:rPr>
          <w:rFonts w:asciiTheme="majorBidi" w:hAnsiTheme="majorBidi" w:cstheme="majorBidi"/>
          <w:sz w:val="20"/>
          <w:szCs w:val="20"/>
          <w:lang w:bidi="ar-EG"/>
        </w:rPr>
        <w:t xml:space="preserve"> years with a mean of 3</w:t>
      </w:r>
      <w:r w:rsidR="00970BFD" w:rsidRPr="00D534F4">
        <w:rPr>
          <w:rFonts w:asciiTheme="majorBidi" w:hAnsiTheme="majorBidi" w:cstheme="majorBidi"/>
          <w:sz w:val="20"/>
          <w:szCs w:val="20"/>
          <w:lang w:bidi="ar-EG"/>
        </w:rPr>
        <w:t>5</w:t>
      </w:r>
      <w:r w:rsidR="00660430" w:rsidRPr="00D534F4">
        <w:rPr>
          <w:rFonts w:asciiTheme="majorBidi" w:hAnsiTheme="majorBidi" w:cstheme="majorBidi"/>
          <w:sz w:val="20"/>
          <w:szCs w:val="20"/>
          <w:lang w:bidi="ar-EG"/>
        </w:rPr>
        <w:t>.3</w:t>
      </w:r>
      <w:r w:rsidRPr="00D534F4">
        <w:rPr>
          <w:rFonts w:asciiTheme="majorBidi" w:hAnsiTheme="majorBidi" w:cstheme="majorBidi"/>
          <w:sz w:val="20"/>
          <w:szCs w:val="20"/>
          <w:lang w:bidi="ar-EG"/>
        </w:rPr>
        <w:t xml:space="preserve"> </w:t>
      </w:r>
      <w:r w:rsidRPr="00D534F4">
        <w:rPr>
          <w:rFonts w:asciiTheme="majorBidi" w:hAnsiTheme="majorBidi" w:cstheme="majorBidi"/>
          <w:sz w:val="20"/>
          <w:szCs w:val="20"/>
          <w:u w:val="single"/>
          <w:lang w:bidi="ar-EG"/>
        </w:rPr>
        <w:t>+</w:t>
      </w:r>
      <w:r w:rsidRPr="00D534F4">
        <w:rPr>
          <w:rFonts w:asciiTheme="majorBidi" w:hAnsiTheme="majorBidi" w:cstheme="majorBidi"/>
          <w:sz w:val="20"/>
          <w:szCs w:val="20"/>
          <w:lang w:bidi="ar-EG"/>
        </w:rPr>
        <w:t xml:space="preserve"> 2</w:t>
      </w:r>
      <w:r w:rsidR="00660430" w:rsidRPr="00D534F4">
        <w:rPr>
          <w:rFonts w:asciiTheme="majorBidi" w:hAnsiTheme="majorBidi" w:cstheme="majorBidi"/>
          <w:sz w:val="20"/>
          <w:szCs w:val="20"/>
          <w:lang w:bidi="ar-EG"/>
        </w:rPr>
        <w:t>.1 years</w:t>
      </w:r>
      <w:r w:rsidRPr="00D534F4">
        <w:rPr>
          <w:rFonts w:asciiTheme="majorBidi" w:hAnsiTheme="majorBidi" w:cstheme="majorBidi"/>
          <w:sz w:val="20"/>
          <w:szCs w:val="20"/>
          <w:lang w:bidi="ar-EG"/>
        </w:rPr>
        <w:t xml:space="preserve">). besides 30 healthy subjects (18 males and 12 females, </w:t>
      </w:r>
      <w:r w:rsidR="00660430" w:rsidRPr="00D534F4">
        <w:rPr>
          <w:rFonts w:asciiTheme="majorBidi" w:hAnsiTheme="majorBidi" w:cstheme="majorBidi"/>
          <w:sz w:val="20"/>
          <w:szCs w:val="20"/>
          <w:lang w:bidi="ar-EG"/>
        </w:rPr>
        <w:t xml:space="preserve">age </w:t>
      </w:r>
      <w:r w:rsidRPr="00D534F4">
        <w:rPr>
          <w:rFonts w:asciiTheme="majorBidi" w:hAnsiTheme="majorBidi" w:cstheme="majorBidi"/>
          <w:color w:val="000000" w:themeColor="text1"/>
          <w:sz w:val="20"/>
          <w:szCs w:val="20"/>
          <w:lang w:bidi="ar-EG"/>
        </w:rPr>
        <w:t xml:space="preserve">range </w:t>
      </w:r>
      <w:r w:rsidR="00660430" w:rsidRPr="00D534F4">
        <w:rPr>
          <w:rFonts w:asciiTheme="majorBidi" w:hAnsiTheme="majorBidi" w:cstheme="majorBidi"/>
          <w:color w:val="000000" w:themeColor="text1"/>
          <w:sz w:val="20"/>
          <w:szCs w:val="20"/>
          <w:lang w:bidi="ar-EG"/>
        </w:rPr>
        <w:t>25</w:t>
      </w:r>
      <w:r w:rsidRPr="00D534F4">
        <w:rPr>
          <w:rFonts w:asciiTheme="majorBidi" w:hAnsiTheme="majorBidi" w:cstheme="majorBidi"/>
          <w:color w:val="000000" w:themeColor="text1"/>
          <w:sz w:val="20"/>
          <w:szCs w:val="20"/>
          <w:lang w:bidi="ar-EG"/>
        </w:rPr>
        <w:t xml:space="preserve"> - </w:t>
      </w:r>
      <w:r w:rsidR="00660430" w:rsidRPr="00D534F4">
        <w:rPr>
          <w:rFonts w:asciiTheme="majorBidi" w:hAnsiTheme="majorBidi" w:cstheme="majorBidi"/>
          <w:color w:val="000000" w:themeColor="text1"/>
          <w:sz w:val="20"/>
          <w:szCs w:val="20"/>
          <w:lang w:bidi="ar-EG"/>
        </w:rPr>
        <w:t>4</w:t>
      </w:r>
      <w:r w:rsidRPr="00D534F4">
        <w:rPr>
          <w:rFonts w:asciiTheme="majorBidi" w:hAnsiTheme="majorBidi" w:cstheme="majorBidi"/>
          <w:color w:val="000000" w:themeColor="text1"/>
          <w:sz w:val="20"/>
          <w:szCs w:val="20"/>
          <w:lang w:bidi="ar-EG"/>
        </w:rPr>
        <w:t>6  years</w:t>
      </w:r>
      <w:r w:rsidR="00660430" w:rsidRPr="00D534F4">
        <w:rPr>
          <w:rFonts w:asciiTheme="majorBidi" w:hAnsiTheme="majorBidi" w:cstheme="majorBidi"/>
          <w:color w:val="000000" w:themeColor="text1"/>
          <w:sz w:val="20"/>
          <w:szCs w:val="20"/>
          <w:lang w:bidi="ar-EG"/>
        </w:rPr>
        <w:t xml:space="preserve"> and mean of  3</w:t>
      </w:r>
      <w:r w:rsidR="00970BFD" w:rsidRPr="00D534F4">
        <w:rPr>
          <w:rFonts w:asciiTheme="majorBidi" w:hAnsiTheme="majorBidi" w:cstheme="majorBidi"/>
          <w:color w:val="000000" w:themeColor="text1"/>
          <w:sz w:val="20"/>
          <w:szCs w:val="20"/>
          <w:lang w:bidi="ar-EG"/>
        </w:rPr>
        <w:t>6</w:t>
      </w:r>
      <w:r w:rsidR="00660430" w:rsidRPr="00D534F4">
        <w:rPr>
          <w:rFonts w:asciiTheme="majorBidi" w:hAnsiTheme="majorBidi" w:cstheme="majorBidi"/>
          <w:color w:val="000000" w:themeColor="text1"/>
          <w:sz w:val="20"/>
          <w:szCs w:val="20"/>
          <w:lang w:bidi="ar-EG"/>
        </w:rPr>
        <w:t xml:space="preserve">.05 </w:t>
      </w:r>
      <w:r w:rsidR="00660430" w:rsidRPr="00D534F4">
        <w:rPr>
          <w:rFonts w:asciiTheme="majorBidi" w:hAnsiTheme="majorBidi" w:cstheme="majorBidi"/>
          <w:color w:val="000000" w:themeColor="text1"/>
          <w:sz w:val="20"/>
          <w:szCs w:val="20"/>
          <w:u w:val="single"/>
          <w:lang w:bidi="ar-EG"/>
        </w:rPr>
        <w:t>+</w:t>
      </w:r>
      <w:r w:rsidR="00660430" w:rsidRPr="00D534F4">
        <w:rPr>
          <w:rFonts w:asciiTheme="majorBidi" w:hAnsiTheme="majorBidi" w:cstheme="majorBidi"/>
          <w:color w:val="000000" w:themeColor="text1"/>
          <w:sz w:val="20"/>
          <w:szCs w:val="20"/>
          <w:lang w:bidi="ar-EG"/>
        </w:rPr>
        <w:t xml:space="preserve"> 2.14 years</w:t>
      </w:r>
      <w:r w:rsidRPr="00D534F4">
        <w:rPr>
          <w:rFonts w:asciiTheme="majorBidi" w:hAnsiTheme="majorBidi" w:cstheme="majorBidi"/>
          <w:color w:val="000000" w:themeColor="text1"/>
          <w:sz w:val="20"/>
          <w:szCs w:val="20"/>
          <w:lang w:bidi="ar-EG"/>
        </w:rPr>
        <w:t>) to serve as a control group.</w:t>
      </w:r>
      <w:r w:rsidR="00970BFD" w:rsidRPr="00D534F4">
        <w:rPr>
          <w:rFonts w:asciiTheme="majorBidi" w:hAnsiTheme="majorBidi" w:cstheme="majorBidi"/>
          <w:color w:val="000000" w:themeColor="text1"/>
          <w:sz w:val="20"/>
          <w:szCs w:val="20"/>
          <w:lang w:bidi="ar-EG"/>
        </w:rPr>
        <w:t xml:space="preserve"> </w:t>
      </w:r>
      <w:r w:rsidR="001714D2" w:rsidRPr="00D534F4">
        <w:rPr>
          <w:rFonts w:asciiTheme="majorBidi" w:hAnsiTheme="majorBidi" w:cstheme="majorBidi"/>
          <w:sz w:val="20"/>
          <w:szCs w:val="20"/>
        </w:rPr>
        <w:t xml:space="preserve">Colonoscopies were performed to </w:t>
      </w:r>
      <w:r w:rsidR="00766E1F" w:rsidRPr="00D534F4">
        <w:rPr>
          <w:rFonts w:asciiTheme="majorBidi" w:hAnsiTheme="majorBidi" w:cstheme="majorBidi"/>
          <w:sz w:val="20"/>
          <w:szCs w:val="20"/>
        </w:rPr>
        <w:t xml:space="preserve">all </w:t>
      </w:r>
      <w:r w:rsidR="001714D2" w:rsidRPr="00D534F4">
        <w:rPr>
          <w:rFonts w:asciiTheme="majorBidi" w:hAnsiTheme="majorBidi" w:cstheme="majorBidi"/>
          <w:sz w:val="20"/>
          <w:szCs w:val="20"/>
        </w:rPr>
        <w:t xml:space="preserve">the </w:t>
      </w:r>
      <w:r w:rsidR="00D97B95" w:rsidRPr="00D534F4">
        <w:rPr>
          <w:rFonts w:asciiTheme="majorBidi" w:hAnsiTheme="majorBidi" w:cstheme="majorBidi"/>
          <w:sz w:val="20"/>
          <w:szCs w:val="20"/>
        </w:rPr>
        <w:t>patients;</w:t>
      </w:r>
      <w:r w:rsidR="00766E1F" w:rsidRPr="00D534F4">
        <w:rPr>
          <w:rFonts w:asciiTheme="majorBidi" w:hAnsiTheme="majorBidi" w:cstheme="majorBidi"/>
          <w:sz w:val="20"/>
          <w:szCs w:val="20"/>
        </w:rPr>
        <w:t xml:space="preserve"> t</w:t>
      </w:r>
      <w:r w:rsidR="001714D2" w:rsidRPr="00D534F4">
        <w:rPr>
          <w:rFonts w:asciiTheme="majorBidi" w:hAnsiTheme="majorBidi" w:cstheme="majorBidi"/>
          <w:sz w:val="20"/>
          <w:szCs w:val="20"/>
        </w:rPr>
        <w:t xml:space="preserve">he active inflammation was confirmed by histological assessment. Among the 56 </w:t>
      </w:r>
      <w:r w:rsidR="00D97B95" w:rsidRPr="00D534F4">
        <w:rPr>
          <w:rFonts w:asciiTheme="majorBidi" w:hAnsiTheme="majorBidi" w:cstheme="majorBidi"/>
          <w:sz w:val="20"/>
          <w:szCs w:val="20"/>
        </w:rPr>
        <w:t xml:space="preserve">patients with </w:t>
      </w:r>
      <w:r w:rsidR="001714D2" w:rsidRPr="00D534F4">
        <w:rPr>
          <w:rFonts w:asciiTheme="majorBidi" w:hAnsiTheme="majorBidi" w:cstheme="majorBidi"/>
          <w:sz w:val="20"/>
          <w:szCs w:val="20"/>
        </w:rPr>
        <w:t>acute colitis, there were 4</w:t>
      </w:r>
      <w:r w:rsidR="00101FF8" w:rsidRPr="00D534F4">
        <w:rPr>
          <w:rFonts w:asciiTheme="majorBidi" w:hAnsiTheme="majorBidi" w:cstheme="majorBidi"/>
          <w:sz w:val="20"/>
          <w:szCs w:val="20"/>
        </w:rPr>
        <w:t>8</w:t>
      </w:r>
      <w:r w:rsidR="001714D2" w:rsidRPr="00D534F4">
        <w:rPr>
          <w:rFonts w:asciiTheme="majorBidi" w:hAnsiTheme="majorBidi" w:cstheme="majorBidi"/>
          <w:sz w:val="20"/>
          <w:szCs w:val="20"/>
        </w:rPr>
        <w:t xml:space="preserve"> patients with non-extensive colitis and </w:t>
      </w:r>
      <w:r w:rsidR="00101FF8" w:rsidRPr="00D534F4">
        <w:rPr>
          <w:rFonts w:asciiTheme="majorBidi" w:hAnsiTheme="majorBidi" w:cstheme="majorBidi"/>
          <w:sz w:val="20"/>
          <w:szCs w:val="20"/>
        </w:rPr>
        <w:t>8</w:t>
      </w:r>
      <w:r w:rsidR="001714D2" w:rsidRPr="00D534F4">
        <w:rPr>
          <w:rFonts w:asciiTheme="majorBidi" w:hAnsiTheme="majorBidi" w:cstheme="majorBidi"/>
          <w:sz w:val="20"/>
          <w:szCs w:val="20"/>
        </w:rPr>
        <w:t xml:space="preserve"> patients with extensive colitis. </w:t>
      </w:r>
      <w:r w:rsidR="00D97B95" w:rsidRPr="00D534F4">
        <w:rPr>
          <w:rFonts w:asciiTheme="majorBidi" w:hAnsiTheme="majorBidi" w:cstheme="majorBidi"/>
          <w:color w:val="000000" w:themeColor="text1"/>
          <w:sz w:val="20"/>
          <w:szCs w:val="20"/>
          <w:lang w:bidi="ar-EG"/>
        </w:rPr>
        <w:t xml:space="preserve">The demographic, </w:t>
      </w:r>
      <w:r w:rsidR="00D97B95" w:rsidRPr="00D534F4">
        <w:rPr>
          <w:rFonts w:asciiTheme="majorBidi" w:hAnsiTheme="majorBidi" w:cstheme="majorBidi"/>
          <w:sz w:val="20"/>
          <w:szCs w:val="20"/>
        </w:rPr>
        <w:t>biochemical</w:t>
      </w:r>
      <w:r w:rsidR="00D97B95" w:rsidRPr="00D534F4">
        <w:rPr>
          <w:rFonts w:asciiTheme="majorBidi" w:hAnsiTheme="majorBidi" w:cstheme="majorBidi"/>
          <w:color w:val="000000" w:themeColor="text1"/>
          <w:sz w:val="20"/>
          <w:szCs w:val="20"/>
          <w:lang w:bidi="ar-EG"/>
        </w:rPr>
        <w:t xml:space="preserve"> and clinical characteristic of the patients and the control groups are summarized in table (1).</w:t>
      </w:r>
    </w:p>
    <w:p w:rsidR="00D97B95" w:rsidRPr="00D534F4" w:rsidRDefault="00D97B95" w:rsidP="00D66FD4">
      <w:pPr>
        <w:pStyle w:val="ListParagraph"/>
        <w:spacing w:after="0" w:line="240" w:lineRule="auto"/>
        <w:ind w:left="0" w:right="-120" w:firstLine="480"/>
        <w:jc w:val="both"/>
        <w:rPr>
          <w:rFonts w:asciiTheme="majorBidi" w:hAnsiTheme="majorBidi" w:cstheme="majorBidi"/>
          <w:color w:val="000000" w:themeColor="text1"/>
          <w:sz w:val="20"/>
          <w:szCs w:val="20"/>
          <w:lang w:bidi="ar-EG"/>
        </w:rPr>
      </w:pPr>
    </w:p>
    <w:p w:rsidR="0020163F" w:rsidRDefault="00970BFD" w:rsidP="00D66FD4">
      <w:pPr>
        <w:pStyle w:val="ListParagraph"/>
        <w:spacing w:after="0" w:line="240" w:lineRule="auto"/>
        <w:ind w:left="0" w:right="-120" w:firstLine="480"/>
        <w:jc w:val="both"/>
        <w:rPr>
          <w:rFonts w:asciiTheme="majorBidi" w:hAnsiTheme="majorBidi" w:cstheme="majorBidi"/>
          <w:color w:val="000000" w:themeColor="text1"/>
          <w:sz w:val="20"/>
          <w:szCs w:val="20"/>
          <w:lang w:bidi="ar-EG"/>
        </w:rPr>
      </w:pPr>
      <w:r w:rsidRPr="00D534F4">
        <w:rPr>
          <w:rFonts w:asciiTheme="majorBidi" w:hAnsiTheme="majorBidi" w:cstheme="majorBidi"/>
          <w:color w:val="000000" w:themeColor="text1"/>
          <w:sz w:val="20"/>
          <w:szCs w:val="20"/>
          <w:lang w:bidi="ar-EG"/>
        </w:rPr>
        <w:t>A</w:t>
      </w:r>
      <w:r w:rsidR="007F64C0" w:rsidRPr="00D534F4">
        <w:rPr>
          <w:rFonts w:asciiTheme="majorBidi" w:hAnsiTheme="majorBidi" w:cstheme="majorBidi"/>
          <w:color w:val="000000" w:themeColor="text1"/>
          <w:sz w:val="20"/>
          <w:szCs w:val="20"/>
          <w:lang w:bidi="ar-EG"/>
        </w:rPr>
        <w:t>ll the patients and the control</w:t>
      </w:r>
      <w:r w:rsidRPr="00D534F4">
        <w:rPr>
          <w:rFonts w:asciiTheme="majorBidi" w:hAnsiTheme="majorBidi" w:cstheme="majorBidi"/>
          <w:color w:val="000000" w:themeColor="text1"/>
          <w:sz w:val="20"/>
          <w:szCs w:val="20"/>
          <w:lang w:bidi="ar-EG"/>
        </w:rPr>
        <w:t xml:space="preserve"> subjects were </w:t>
      </w:r>
      <w:r w:rsidR="001B2E55" w:rsidRPr="00D534F4">
        <w:rPr>
          <w:rFonts w:asciiTheme="majorBidi" w:hAnsiTheme="majorBidi" w:cstheme="majorBidi"/>
          <w:color w:val="000000" w:themeColor="text1"/>
          <w:sz w:val="20"/>
          <w:szCs w:val="20"/>
          <w:lang w:bidi="ar-EG"/>
        </w:rPr>
        <w:t>non-smokers</w:t>
      </w:r>
      <w:r w:rsidRPr="00D534F4">
        <w:rPr>
          <w:rFonts w:asciiTheme="majorBidi" w:hAnsiTheme="majorBidi" w:cstheme="majorBidi"/>
          <w:color w:val="000000" w:themeColor="text1"/>
          <w:sz w:val="20"/>
          <w:szCs w:val="20"/>
          <w:lang w:bidi="ar-EG"/>
        </w:rPr>
        <w:t xml:space="preserve">, the patients received the treatment protocol for 12 weeks and </w:t>
      </w:r>
      <w:r w:rsidR="004F19D8">
        <w:rPr>
          <w:rFonts w:asciiTheme="majorBidi" w:hAnsiTheme="majorBidi" w:cstheme="majorBidi"/>
          <w:color w:val="000000" w:themeColor="text1"/>
          <w:sz w:val="20"/>
          <w:szCs w:val="20"/>
          <w:lang w:bidi="ar-EG"/>
        </w:rPr>
        <w:t xml:space="preserve">then </w:t>
      </w:r>
      <w:r w:rsidRPr="00D534F4">
        <w:rPr>
          <w:rFonts w:asciiTheme="majorBidi" w:hAnsiTheme="majorBidi" w:cstheme="majorBidi"/>
          <w:color w:val="000000" w:themeColor="text1"/>
          <w:sz w:val="20"/>
          <w:szCs w:val="20"/>
          <w:lang w:bidi="ar-EG"/>
        </w:rPr>
        <w:t xml:space="preserve">evaluated </w:t>
      </w:r>
      <w:r w:rsidR="00DC5BC2" w:rsidRPr="00D534F4">
        <w:rPr>
          <w:rFonts w:asciiTheme="majorBidi" w:hAnsiTheme="majorBidi" w:cstheme="majorBidi"/>
          <w:color w:val="000000" w:themeColor="text1"/>
          <w:sz w:val="20"/>
          <w:szCs w:val="20"/>
          <w:lang w:bidi="ar-EG"/>
        </w:rPr>
        <w:t>after</w:t>
      </w:r>
      <w:r w:rsidRPr="00D534F4">
        <w:rPr>
          <w:rFonts w:asciiTheme="majorBidi" w:hAnsiTheme="majorBidi" w:cstheme="majorBidi"/>
          <w:color w:val="000000" w:themeColor="text1"/>
          <w:sz w:val="20"/>
          <w:szCs w:val="20"/>
          <w:lang w:bidi="ar-EG"/>
        </w:rPr>
        <w:t xml:space="preserve"> therapy,</w:t>
      </w:r>
      <w:r w:rsidR="00CB51E9" w:rsidRPr="00D534F4">
        <w:rPr>
          <w:rFonts w:asciiTheme="majorBidi" w:hAnsiTheme="majorBidi" w:cstheme="majorBidi"/>
          <w:color w:val="000000" w:themeColor="text1"/>
          <w:sz w:val="20"/>
          <w:szCs w:val="20"/>
          <w:lang w:bidi="ar-EG"/>
        </w:rPr>
        <w:t xml:space="preserve"> 47 patients achieved a complete remission </w:t>
      </w:r>
      <w:r w:rsidR="00356383" w:rsidRPr="00D534F4">
        <w:rPr>
          <w:rFonts w:asciiTheme="majorBidi" w:hAnsiTheme="majorBidi" w:cstheme="majorBidi"/>
          <w:color w:val="000000" w:themeColor="text1"/>
          <w:sz w:val="20"/>
          <w:szCs w:val="20"/>
          <w:lang w:bidi="ar-EG"/>
        </w:rPr>
        <w:t xml:space="preserve">which is </w:t>
      </w:r>
      <w:r w:rsidR="00CB51E9" w:rsidRPr="00D534F4">
        <w:rPr>
          <w:rFonts w:asciiTheme="majorBidi" w:hAnsiTheme="majorBidi" w:cstheme="majorBidi"/>
          <w:color w:val="000000" w:themeColor="text1"/>
          <w:sz w:val="20"/>
          <w:szCs w:val="20"/>
          <w:lang w:bidi="ar-EG"/>
        </w:rPr>
        <w:t>approved by the clinical, laboratory and endoscopic data. While, nine</w:t>
      </w:r>
      <w:r w:rsidRPr="00D534F4">
        <w:rPr>
          <w:rFonts w:asciiTheme="majorBidi" w:hAnsiTheme="majorBidi" w:cstheme="majorBidi"/>
          <w:color w:val="000000" w:themeColor="text1"/>
          <w:sz w:val="20"/>
          <w:szCs w:val="20"/>
          <w:lang w:bidi="ar-EG"/>
        </w:rPr>
        <w:t xml:space="preserve"> patients did not response well to the therapy</w:t>
      </w:r>
      <w:r w:rsidR="00EB3134" w:rsidRPr="00D534F4">
        <w:rPr>
          <w:rFonts w:asciiTheme="majorBidi" w:hAnsiTheme="majorBidi" w:cstheme="majorBidi"/>
          <w:color w:val="000000" w:themeColor="text1"/>
          <w:sz w:val="20"/>
          <w:szCs w:val="20"/>
          <w:lang w:bidi="ar-EG"/>
        </w:rPr>
        <w:t xml:space="preserve"> </w:t>
      </w:r>
      <w:r w:rsidR="00DC5BC2" w:rsidRPr="00D534F4">
        <w:rPr>
          <w:rFonts w:asciiTheme="majorBidi" w:hAnsiTheme="majorBidi" w:cstheme="majorBidi"/>
          <w:color w:val="000000" w:themeColor="text1"/>
          <w:sz w:val="20"/>
          <w:szCs w:val="20"/>
          <w:lang w:bidi="ar-EG"/>
        </w:rPr>
        <w:t>as</w:t>
      </w:r>
      <w:r w:rsidR="00EB3134" w:rsidRPr="00D534F4">
        <w:rPr>
          <w:rFonts w:asciiTheme="majorBidi" w:hAnsiTheme="majorBidi" w:cstheme="majorBidi"/>
          <w:color w:val="000000" w:themeColor="text1"/>
          <w:sz w:val="20"/>
          <w:szCs w:val="20"/>
          <w:lang w:bidi="ar-EG"/>
        </w:rPr>
        <w:t xml:space="preserve"> </w:t>
      </w:r>
      <w:r w:rsidR="001B2E55" w:rsidRPr="00D534F4">
        <w:rPr>
          <w:rFonts w:asciiTheme="majorBidi" w:hAnsiTheme="majorBidi" w:cstheme="majorBidi"/>
          <w:color w:val="000000" w:themeColor="text1"/>
          <w:sz w:val="20"/>
          <w:szCs w:val="20"/>
          <w:lang w:bidi="ar-EG"/>
        </w:rPr>
        <w:t xml:space="preserve">they did </w:t>
      </w:r>
      <w:r w:rsidR="00CB51E9" w:rsidRPr="00D534F4">
        <w:rPr>
          <w:rFonts w:asciiTheme="majorBidi" w:hAnsiTheme="majorBidi" w:cstheme="majorBidi"/>
          <w:color w:val="000000" w:themeColor="text1"/>
          <w:sz w:val="20"/>
          <w:szCs w:val="20"/>
          <w:lang w:bidi="ar-EG"/>
        </w:rPr>
        <w:t xml:space="preserve">not achieve </w:t>
      </w:r>
      <w:r w:rsidR="001B2E55" w:rsidRPr="00D534F4">
        <w:rPr>
          <w:rFonts w:asciiTheme="majorBidi" w:hAnsiTheme="majorBidi" w:cstheme="majorBidi"/>
          <w:color w:val="000000" w:themeColor="text1"/>
          <w:sz w:val="20"/>
          <w:szCs w:val="20"/>
          <w:lang w:bidi="ar-EG"/>
        </w:rPr>
        <w:t>a complete remission</w:t>
      </w:r>
      <w:r w:rsidR="004F19D8">
        <w:rPr>
          <w:rFonts w:asciiTheme="majorBidi" w:hAnsiTheme="majorBidi" w:cstheme="majorBidi"/>
          <w:color w:val="000000" w:themeColor="text1"/>
          <w:sz w:val="20"/>
          <w:szCs w:val="20"/>
          <w:lang w:bidi="ar-EG"/>
        </w:rPr>
        <w:t xml:space="preserve"> (partial remission)</w:t>
      </w:r>
      <w:r w:rsidR="001B2E55" w:rsidRPr="00D534F4">
        <w:rPr>
          <w:rFonts w:asciiTheme="majorBidi" w:hAnsiTheme="majorBidi" w:cstheme="majorBidi"/>
          <w:color w:val="000000" w:themeColor="text1"/>
          <w:sz w:val="20"/>
          <w:szCs w:val="20"/>
          <w:lang w:bidi="ar-EG"/>
        </w:rPr>
        <w:t>.</w:t>
      </w:r>
      <w:r w:rsidR="00D97B95" w:rsidRPr="00D534F4">
        <w:rPr>
          <w:rFonts w:asciiTheme="majorBidi" w:hAnsiTheme="majorBidi" w:cstheme="majorBidi"/>
          <w:color w:val="000000" w:themeColor="text1"/>
          <w:sz w:val="20"/>
          <w:szCs w:val="20"/>
          <w:lang w:bidi="ar-EG"/>
        </w:rPr>
        <w:t xml:space="preserve"> So they received another therapy</w:t>
      </w:r>
      <w:r w:rsidR="004F19D8">
        <w:rPr>
          <w:rFonts w:asciiTheme="majorBidi" w:hAnsiTheme="majorBidi" w:cstheme="majorBidi"/>
          <w:color w:val="000000" w:themeColor="text1"/>
          <w:sz w:val="20"/>
          <w:szCs w:val="20"/>
          <w:lang w:bidi="ar-EG"/>
        </w:rPr>
        <w:t xml:space="preserve"> and excluded from the study</w:t>
      </w:r>
      <w:r w:rsidR="00D97B95" w:rsidRPr="00D534F4">
        <w:rPr>
          <w:rFonts w:asciiTheme="majorBidi" w:hAnsiTheme="majorBidi" w:cstheme="majorBidi"/>
          <w:color w:val="000000" w:themeColor="text1"/>
          <w:sz w:val="20"/>
          <w:szCs w:val="20"/>
          <w:lang w:bidi="ar-EG"/>
        </w:rPr>
        <w:t>.</w:t>
      </w:r>
    </w:p>
    <w:p w:rsidR="0036288C" w:rsidRDefault="0036288C" w:rsidP="004F19D8">
      <w:pPr>
        <w:pStyle w:val="ListParagraph"/>
        <w:spacing w:after="0" w:line="240" w:lineRule="auto"/>
        <w:ind w:left="0" w:right="-120" w:firstLine="480"/>
        <w:jc w:val="both"/>
        <w:rPr>
          <w:rFonts w:asciiTheme="majorBidi" w:hAnsiTheme="majorBidi" w:cstheme="majorBidi"/>
          <w:color w:val="000000" w:themeColor="text1"/>
          <w:sz w:val="20"/>
          <w:szCs w:val="20"/>
          <w:lang w:bidi="ar-EG"/>
        </w:rPr>
      </w:pPr>
    </w:p>
    <w:p w:rsidR="0020163F" w:rsidRPr="00D534F4" w:rsidRDefault="00F47845" w:rsidP="004F19D8">
      <w:pPr>
        <w:pStyle w:val="ListParagraph"/>
        <w:spacing w:after="0" w:line="240" w:lineRule="auto"/>
        <w:ind w:left="0" w:right="-120" w:firstLine="480"/>
        <w:jc w:val="both"/>
        <w:rPr>
          <w:rFonts w:asciiTheme="majorBidi" w:hAnsiTheme="majorBidi" w:cstheme="majorBidi"/>
          <w:sz w:val="20"/>
          <w:szCs w:val="20"/>
        </w:rPr>
      </w:pPr>
      <w:r w:rsidRPr="00D534F4">
        <w:rPr>
          <w:rFonts w:asciiTheme="majorBidi" w:hAnsiTheme="majorBidi" w:cstheme="majorBidi"/>
          <w:color w:val="000000" w:themeColor="text1"/>
          <w:sz w:val="20"/>
          <w:szCs w:val="20"/>
          <w:lang w:bidi="ar-EG"/>
        </w:rPr>
        <w:t xml:space="preserve"> </w:t>
      </w:r>
      <w:r w:rsidR="0020163F" w:rsidRPr="00D534F4">
        <w:rPr>
          <w:rFonts w:asciiTheme="majorBidi" w:hAnsiTheme="majorBidi" w:cstheme="majorBidi"/>
          <w:sz w:val="20"/>
          <w:szCs w:val="20"/>
        </w:rPr>
        <w:t xml:space="preserve">Mean levels of ESR, CRP, TNF-α, resistin </w:t>
      </w:r>
      <w:r w:rsidR="00C355DD" w:rsidRPr="00D534F4">
        <w:rPr>
          <w:rFonts w:asciiTheme="majorBidi" w:hAnsiTheme="majorBidi" w:cstheme="majorBidi"/>
          <w:sz w:val="20"/>
          <w:szCs w:val="20"/>
        </w:rPr>
        <w:t xml:space="preserve">and ghrelin </w:t>
      </w:r>
      <w:r w:rsidR="0020163F" w:rsidRPr="00D534F4">
        <w:rPr>
          <w:rFonts w:asciiTheme="majorBidi" w:hAnsiTheme="majorBidi" w:cstheme="majorBidi"/>
          <w:sz w:val="20"/>
          <w:szCs w:val="20"/>
        </w:rPr>
        <w:t xml:space="preserve">were significantly higher in active UC </w:t>
      </w:r>
      <w:r w:rsidR="004F19D8">
        <w:rPr>
          <w:rFonts w:asciiTheme="majorBidi" w:hAnsiTheme="majorBidi" w:cstheme="majorBidi"/>
          <w:sz w:val="20"/>
          <w:szCs w:val="20"/>
        </w:rPr>
        <w:t>(56)</w:t>
      </w:r>
      <w:r w:rsidR="004F19D8" w:rsidRPr="00D534F4">
        <w:rPr>
          <w:rFonts w:asciiTheme="majorBidi" w:hAnsiTheme="majorBidi" w:cstheme="majorBidi"/>
          <w:sz w:val="20"/>
          <w:szCs w:val="20"/>
        </w:rPr>
        <w:t xml:space="preserve"> </w:t>
      </w:r>
      <w:r w:rsidR="0020163F" w:rsidRPr="00D534F4">
        <w:rPr>
          <w:rFonts w:asciiTheme="majorBidi" w:hAnsiTheme="majorBidi" w:cstheme="majorBidi"/>
          <w:sz w:val="20"/>
          <w:szCs w:val="20"/>
        </w:rPr>
        <w:t>patients</w:t>
      </w:r>
      <w:r w:rsidR="004F19D8">
        <w:rPr>
          <w:rFonts w:asciiTheme="majorBidi" w:hAnsiTheme="majorBidi" w:cstheme="majorBidi"/>
          <w:sz w:val="20"/>
          <w:szCs w:val="20"/>
        </w:rPr>
        <w:t xml:space="preserve"> </w:t>
      </w:r>
      <w:r w:rsidR="0020163F" w:rsidRPr="00D534F4">
        <w:rPr>
          <w:rFonts w:asciiTheme="majorBidi" w:hAnsiTheme="majorBidi" w:cstheme="majorBidi"/>
          <w:sz w:val="20"/>
          <w:szCs w:val="20"/>
        </w:rPr>
        <w:t xml:space="preserve">(with mean values of 60 mm/l, </w:t>
      </w:r>
      <w:r w:rsidR="00FA2631" w:rsidRPr="00D534F4">
        <w:rPr>
          <w:rFonts w:asciiTheme="majorBidi" w:hAnsiTheme="majorBidi" w:cstheme="majorBidi"/>
          <w:sz w:val="20"/>
          <w:szCs w:val="20"/>
        </w:rPr>
        <w:t>16</w:t>
      </w:r>
      <w:r w:rsidR="0020163F" w:rsidRPr="00D534F4">
        <w:rPr>
          <w:rFonts w:asciiTheme="majorBidi" w:hAnsiTheme="majorBidi" w:cstheme="majorBidi"/>
          <w:sz w:val="20"/>
          <w:szCs w:val="20"/>
        </w:rPr>
        <w:t xml:space="preserve">.7 mg/l, 14.48 pg/ml, 18.86 ng/ml </w:t>
      </w:r>
      <w:r w:rsidR="00C355DD" w:rsidRPr="00D534F4">
        <w:rPr>
          <w:rFonts w:asciiTheme="majorBidi" w:hAnsiTheme="majorBidi" w:cstheme="majorBidi"/>
          <w:sz w:val="20"/>
          <w:szCs w:val="20"/>
        </w:rPr>
        <w:t xml:space="preserve">and 20 ng/ml </w:t>
      </w:r>
      <w:r w:rsidR="0020163F" w:rsidRPr="00D534F4">
        <w:rPr>
          <w:rFonts w:asciiTheme="majorBidi" w:hAnsiTheme="majorBidi" w:cstheme="majorBidi"/>
          <w:sz w:val="20"/>
          <w:szCs w:val="20"/>
        </w:rPr>
        <w:t xml:space="preserve">respectively) than the </w:t>
      </w:r>
      <w:r w:rsidR="0020163F" w:rsidRPr="00D534F4">
        <w:rPr>
          <w:rFonts w:asciiTheme="majorBidi" w:hAnsiTheme="majorBidi" w:cstheme="majorBidi"/>
          <w:sz w:val="20"/>
          <w:szCs w:val="20"/>
        </w:rPr>
        <w:lastRenderedPageBreak/>
        <w:t xml:space="preserve">control group, while after the course of treatment 47 patients achieved complete remission (inactive UC) the mean values of these biochemical parameter deceased significantly (with mean values of 21.3 mm/l, 4.1 mg/l, 6.53 pg/ml, 10.93 ng/ml </w:t>
      </w:r>
      <w:r w:rsidR="00C355DD" w:rsidRPr="00D534F4">
        <w:rPr>
          <w:rFonts w:asciiTheme="majorBidi" w:hAnsiTheme="majorBidi" w:cstheme="majorBidi"/>
          <w:sz w:val="20"/>
          <w:szCs w:val="20"/>
        </w:rPr>
        <w:t xml:space="preserve">and 5.97 ng/ml </w:t>
      </w:r>
      <w:r w:rsidR="0020163F" w:rsidRPr="00D534F4">
        <w:rPr>
          <w:rFonts w:asciiTheme="majorBidi" w:hAnsiTheme="majorBidi" w:cstheme="majorBidi"/>
          <w:sz w:val="20"/>
          <w:szCs w:val="20"/>
        </w:rPr>
        <w:t>respectively) than the original values at the active disease and the values reac</w:t>
      </w:r>
      <w:r w:rsidR="008B04CC" w:rsidRPr="00D534F4">
        <w:rPr>
          <w:rFonts w:asciiTheme="majorBidi" w:hAnsiTheme="majorBidi" w:cstheme="majorBidi"/>
          <w:sz w:val="20"/>
          <w:szCs w:val="20"/>
        </w:rPr>
        <w:t xml:space="preserve">hed nearly the normal ranges. </w:t>
      </w:r>
      <w:r w:rsidR="0020163F" w:rsidRPr="00D534F4">
        <w:rPr>
          <w:rFonts w:asciiTheme="majorBidi" w:hAnsiTheme="majorBidi" w:cstheme="majorBidi"/>
          <w:sz w:val="20"/>
          <w:szCs w:val="20"/>
        </w:rPr>
        <w:t xml:space="preserve">While in patients (9 patients) who did not achieved complete remission there were moderate decreased </w:t>
      </w:r>
      <w:r w:rsidR="004F19D8">
        <w:rPr>
          <w:rFonts w:asciiTheme="majorBidi" w:hAnsiTheme="majorBidi" w:cstheme="majorBidi"/>
          <w:sz w:val="20"/>
          <w:szCs w:val="20"/>
        </w:rPr>
        <w:t xml:space="preserve">(non-significant) </w:t>
      </w:r>
      <w:r w:rsidR="0020163F" w:rsidRPr="00D534F4">
        <w:rPr>
          <w:rFonts w:asciiTheme="majorBidi" w:hAnsiTheme="majorBidi" w:cstheme="majorBidi"/>
          <w:sz w:val="20"/>
          <w:szCs w:val="20"/>
        </w:rPr>
        <w:t>serum levels of these biochemical markers (with mean values of 5</w:t>
      </w:r>
      <w:r w:rsidR="00FA2631" w:rsidRPr="00D534F4">
        <w:rPr>
          <w:rFonts w:asciiTheme="majorBidi" w:hAnsiTheme="majorBidi" w:cstheme="majorBidi"/>
          <w:sz w:val="20"/>
          <w:szCs w:val="20"/>
        </w:rPr>
        <w:t>1</w:t>
      </w:r>
      <w:r w:rsidR="0020163F" w:rsidRPr="00D534F4">
        <w:rPr>
          <w:rFonts w:asciiTheme="majorBidi" w:hAnsiTheme="majorBidi" w:cstheme="majorBidi"/>
          <w:sz w:val="20"/>
          <w:szCs w:val="20"/>
        </w:rPr>
        <w:t xml:space="preserve"> mm/l, </w:t>
      </w:r>
      <w:r w:rsidR="00FA2631" w:rsidRPr="00D534F4">
        <w:rPr>
          <w:rFonts w:asciiTheme="majorBidi" w:hAnsiTheme="majorBidi" w:cstheme="majorBidi"/>
          <w:sz w:val="20"/>
          <w:szCs w:val="20"/>
        </w:rPr>
        <w:t>13</w:t>
      </w:r>
      <w:r w:rsidR="0020163F" w:rsidRPr="00D534F4">
        <w:rPr>
          <w:rFonts w:asciiTheme="majorBidi" w:hAnsiTheme="majorBidi" w:cstheme="majorBidi"/>
          <w:sz w:val="20"/>
          <w:szCs w:val="20"/>
        </w:rPr>
        <w:t>.3 mg/l, 14.5 pg/ml, 1</w:t>
      </w:r>
      <w:r w:rsidR="00C355DD" w:rsidRPr="00D534F4">
        <w:rPr>
          <w:rFonts w:asciiTheme="majorBidi" w:hAnsiTheme="majorBidi" w:cstheme="majorBidi"/>
          <w:sz w:val="20"/>
          <w:szCs w:val="20"/>
        </w:rPr>
        <w:t>6</w:t>
      </w:r>
      <w:r w:rsidR="0020163F" w:rsidRPr="00D534F4">
        <w:rPr>
          <w:rFonts w:asciiTheme="majorBidi" w:hAnsiTheme="majorBidi" w:cstheme="majorBidi"/>
          <w:sz w:val="20"/>
          <w:szCs w:val="20"/>
        </w:rPr>
        <w:t>.3 ng/ml</w:t>
      </w:r>
      <w:r w:rsidR="00C355DD" w:rsidRPr="00D534F4">
        <w:rPr>
          <w:rFonts w:asciiTheme="majorBidi" w:hAnsiTheme="majorBidi" w:cstheme="majorBidi"/>
          <w:sz w:val="20"/>
          <w:szCs w:val="20"/>
        </w:rPr>
        <w:t>,</w:t>
      </w:r>
      <w:r w:rsidR="0020163F" w:rsidRPr="00D534F4">
        <w:rPr>
          <w:rFonts w:asciiTheme="majorBidi" w:hAnsiTheme="majorBidi" w:cstheme="majorBidi"/>
          <w:sz w:val="20"/>
          <w:szCs w:val="20"/>
        </w:rPr>
        <w:t xml:space="preserve"> </w:t>
      </w:r>
      <w:r w:rsidR="00C355DD" w:rsidRPr="00D534F4">
        <w:rPr>
          <w:rFonts w:asciiTheme="majorBidi" w:hAnsiTheme="majorBidi" w:cstheme="majorBidi"/>
          <w:sz w:val="20"/>
          <w:szCs w:val="20"/>
        </w:rPr>
        <w:t>and 8.9</w:t>
      </w:r>
      <w:r w:rsidR="0020163F" w:rsidRPr="00D534F4">
        <w:rPr>
          <w:rFonts w:asciiTheme="majorBidi" w:hAnsiTheme="majorBidi" w:cstheme="majorBidi"/>
          <w:sz w:val="20"/>
          <w:szCs w:val="20"/>
        </w:rPr>
        <w:t xml:space="preserve"> ng/ml respectively) but still higher values than the</w:t>
      </w:r>
      <w:r w:rsidR="007F64C0" w:rsidRPr="00D534F4">
        <w:rPr>
          <w:rFonts w:asciiTheme="majorBidi" w:hAnsiTheme="majorBidi" w:cstheme="majorBidi"/>
          <w:sz w:val="20"/>
          <w:szCs w:val="20"/>
        </w:rPr>
        <w:t xml:space="preserve"> control group because they</w:t>
      </w:r>
      <w:r w:rsidR="0020163F" w:rsidRPr="00D534F4">
        <w:rPr>
          <w:rFonts w:asciiTheme="majorBidi" w:hAnsiTheme="majorBidi" w:cstheme="majorBidi"/>
          <w:sz w:val="20"/>
          <w:szCs w:val="20"/>
        </w:rPr>
        <w:t xml:space="preserve"> still</w:t>
      </w:r>
      <w:r w:rsidR="007F64C0" w:rsidRPr="00D534F4">
        <w:rPr>
          <w:rFonts w:asciiTheme="majorBidi" w:hAnsiTheme="majorBidi" w:cstheme="majorBidi"/>
          <w:sz w:val="20"/>
          <w:szCs w:val="20"/>
        </w:rPr>
        <w:t xml:space="preserve"> have</w:t>
      </w:r>
      <w:r w:rsidR="0020163F" w:rsidRPr="00D534F4">
        <w:rPr>
          <w:rFonts w:asciiTheme="majorBidi" w:hAnsiTheme="majorBidi" w:cstheme="majorBidi"/>
          <w:sz w:val="20"/>
          <w:szCs w:val="20"/>
        </w:rPr>
        <w:t xml:space="preserve"> manifestations of active UC (Table 2).</w:t>
      </w:r>
      <w:r w:rsidR="008040DB">
        <w:rPr>
          <w:rFonts w:asciiTheme="majorBidi" w:hAnsiTheme="majorBidi" w:cstheme="majorBidi"/>
          <w:sz w:val="20"/>
          <w:szCs w:val="20"/>
        </w:rPr>
        <w:t xml:space="preserve"> </w:t>
      </w:r>
      <w:r w:rsidR="0020163F" w:rsidRPr="00D534F4">
        <w:rPr>
          <w:rFonts w:asciiTheme="majorBidi" w:hAnsiTheme="majorBidi" w:cstheme="majorBidi"/>
          <w:sz w:val="20"/>
          <w:szCs w:val="20"/>
        </w:rPr>
        <w:t xml:space="preserve"> </w:t>
      </w:r>
    </w:p>
    <w:p w:rsidR="007F64C0" w:rsidRPr="00D534F4" w:rsidRDefault="007F64C0" w:rsidP="00A64297">
      <w:pPr>
        <w:pStyle w:val="ListParagraph"/>
        <w:spacing w:after="0" w:line="240" w:lineRule="auto"/>
        <w:ind w:left="0" w:right="-120" w:firstLine="480"/>
        <w:jc w:val="both"/>
        <w:rPr>
          <w:rFonts w:asciiTheme="majorBidi" w:hAnsiTheme="majorBidi" w:cstheme="majorBidi"/>
          <w:sz w:val="20"/>
          <w:szCs w:val="20"/>
        </w:rPr>
      </w:pPr>
    </w:p>
    <w:p w:rsidR="0020163F" w:rsidRDefault="0020163F" w:rsidP="00A64297">
      <w:pPr>
        <w:pStyle w:val="ListParagraph"/>
        <w:spacing w:after="0" w:line="240" w:lineRule="auto"/>
        <w:ind w:left="0" w:right="-120" w:firstLine="480"/>
        <w:jc w:val="both"/>
        <w:rPr>
          <w:rFonts w:asciiTheme="majorBidi" w:hAnsiTheme="majorBidi" w:cstheme="majorBidi"/>
          <w:sz w:val="20"/>
          <w:szCs w:val="20"/>
        </w:rPr>
      </w:pPr>
      <w:r w:rsidRPr="00D534F4">
        <w:rPr>
          <w:rFonts w:asciiTheme="majorBidi" w:hAnsiTheme="majorBidi" w:cstheme="majorBidi"/>
          <w:sz w:val="20"/>
          <w:szCs w:val="20"/>
        </w:rPr>
        <w:t xml:space="preserve">The mean level of leptin was significantly decreased in active UC patients (with mean value 3.77 ng/ml) as compared to the control group, while after the course of treatment in patients achieved complete remission (inactive UC) the mean value increased significantly (with mean value 10.1 ng/ml). While in patients (9 patients) who did not achieved complete remission there were decreased serum level with mean value 5.8 ng/ml but still lower values than the control </w:t>
      </w:r>
      <w:r w:rsidRPr="00D534F4">
        <w:rPr>
          <w:rFonts w:asciiTheme="majorBidi" w:hAnsiTheme="majorBidi" w:cstheme="majorBidi"/>
          <w:sz w:val="20"/>
          <w:szCs w:val="20"/>
        </w:rPr>
        <w:lastRenderedPageBreak/>
        <w:t xml:space="preserve">group because they have still manifestations of active UC (Table 2). </w:t>
      </w:r>
    </w:p>
    <w:p w:rsidR="00AD26F5" w:rsidRPr="00D534F4" w:rsidRDefault="00AD26F5" w:rsidP="00A64297">
      <w:pPr>
        <w:pStyle w:val="ListParagraph"/>
        <w:spacing w:after="0" w:line="240" w:lineRule="auto"/>
        <w:ind w:left="0" w:right="-120" w:firstLine="480"/>
        <w:jc w:val="both"/>
        <w:rPr>
          <w:rFonts w:asciiTheme="majorBidi" w:hAnsiTheme="majorBidi" w:cstheme="majorBidi"/>
          <w:sz w:val="20"/>
          <w:szCs w:val="20"/>
        </w:rPr>
      </w:pPr>
    </w:p>
    <w:p w:rsidR="0020163F" w:rsidRDefault="0020163F" w:rsidP="004F19D8">
      <w:pPr>
        <w:pStyle w:val="ListParagraph"/>
        <w:spacing w:after="0" w:line="240" w:lineRule="auto"/>
        <w:ind w:left="0" w:right="-120" w:firstLine="360"/>
        <w:jc w:val="both"/>
        <w:rPr>
          <w:rFonts w:asciiTheme="majorBidi" w:hAnsiTheme="majorBidi" w:cstheme="majorBidi"/>
          <w:sz w:val="20"/>
          <w:szCs w:val="20"/>
        </w:rPr>
      </w:pPr>
      <w:r w:rsidRPr="00D534F4">
        <w:rPr>
          <w:rFonts w:asciiTheme="majorBidi" w:hAnsiTheme="majorBidi" w:cstheme="majorBidi"/>
          <w:sz w:val="20"/>
          <w:szCs w:val="20"/>
        </w:rPr>
        <w:t xml:space="preserve">There were no significant differences in the levels of </w:t>
      </w:r>
      <w:r w:rsidR="009D0316" w:rsidRPr="00D534F4">
        <w:rPr>
          <w:rFonts w:asciiTheme="majorBidi" w:hAnsiTheme="majorBidi" w:cstheme="majorBidi"/>
          <w:sz w:val="20"/>
          <w:szCs w:val="20"/>
        </w:rPr>
        <w:t xml:space="preserve">fasting blood glucose, total cholesterol, low density lipoprotein-cholesterol, high density lipoprotein-cholesterol and triglyceride </w:t>
      </w:r>
      <w:r w:rsidRPr="00D534F4">
        <w:rPr>
          <w:rFonts w:asciiTheme="majorBidi" w:hAnsiTheme="majorBidi" w:cstheme="majorBidi"/>
          <w:sz w:val="20"/>
          <w:szCs w:val="20"/>
        </w:rPr>
        <w:t>between control group, patients with active UC,  patients with complete remission (inactive UC), and patients with partial remission (Table 2).</w:t>
      </w:r>
    </w:p>
    <w:p w:rsidR="00AD26F5" w:rsidRPr="00D534F4" w:rsidRDefault="00AD26F5" w:rsidP="00A64297">
      <w:pPr>
        <w:pStyle w:val="ListParagraph"/>
        <w:spacing w:after="0" w:line="240" w:lineRule="auto"/>
        <w:ind w:left="0" w:right="-120" w:firstLine="480"/>
        <w:jc w:val="both"/>
        <w:rPr>
          <w:rFonts w:asciiTheme="majorBidi" w:hAnsiTheme="majorBidi" w:cstheme="majorBidi"/>
          <w:color w:val="000000" w:themeColor="text1"/>
          <w:sz w:val="20"/>
          <w:szCs w:val="20"/>
          <w:lang w:bidi="ar-EG"/>
        </w:rPr>
      </w:pPr>
    </w:p>
    <w:p w:rsidR="000E350D" w:rsidRPr="00D534F4" w:rsidRDefault="000E350D" w:rsidP="00A64297">
      <w:pPr>
        <w:autoSpaceDE w:val="0"/>
        <w:autoSpaceDN w:val="0"/>
        <w:adjustRightInd w:val="0"/>
        <w:spacing w:after="0" w:line="240" w:lineRule="auto"/>
        <w:ind w:firstLine="360"/>
        <w:jc w:val="both"/>
        <w:rPr>
          <w:rFonts w:asciiTheme="majorBidi" w:hAnsiTheme="majorBidi" w:cstheme="majorBidi"/>
          <w:sz w:val="20"/>
          <w:szCs w:val="20"/>
          <w:lang w:val="en-US"/>
        </w:rPr>
      </w:pPr>
      <w:r w:rsidRPr="00D534F4">
        <w:rPr>
          <w:rFonts w:asciiTheme="majorBidi" w:hAnsiTheme="majorBidi" w:cstheme="majorBidi"/>
          <w:sz w:val="20"/>
          <w:szCs w:val="20"/>
          <w:lang w:val="en-US"/>
        </w:rPr>
        <w:t xml:space="preserve">The correlation of serum biomarkers with clinical severity of UC is shown in Table </w:t>
      </w:r>
      <w:r w:rsidR="008D0888" w:rsidRPr="00D534F4">
        <w:rPr>
          <w:rFonts w:asciiTheme="majorBidi" w:hAnsiTheme="majorBidi" w:cstheme="majorBidi"/>
          <w:sz w:val="20"/>
          <w:szCs w:val="20"/>
          <w:lang w:val="en-US"/>
        </w:rPr>
        <w:t>3</w:t>
      </w:r>
      <w:r w:rsidRPr="00D534F4">
        <w:rPr>
          <w:rFonts w:asciiTheme="majorBidi" w:hAnsiTheme="majorBidi" w:cstheme="majorBidi"/>
          <w:sz w:val="20"/>
          <w:szCs w:val="20"/>
          <w:lang w:val="en-US"/>
        </w:rPr>
        <w:t xml:space="preserve">. This demonstrates that </w:t>
      </w:r>
      <w:r w:rsidR="009D0316" w:rsidRPr="00D534F4">
        <w:rPr>
          <w:rFonts w:asciiTheme="majorBidi" w:hAnsiTheme="majorBidi" w:cstheme="majorBidi"/>
          <w:sz w:val="20"/>
          <w:szCs w:val="20"/>
          <w:lang w:val="en-US"/>
        </w:rPr>
        <w:t>most</w:t>
      </w:r>
      <w:r w:rsidRPr="00D534F4">
        <w:rPr>
          <w:rFonts w:asciiTheme="majorBidi" w:hAnsiTheme="majorBidi" w:cstheme="majorBidi"/>
          <w:sz w:val="20"/>
          <w:szCs w:val="20"/>
          <w:lang w:val="en-US"/>
        </w:rPr>
        <w:t xml:space="preserve"> the commonly used biomarkers</w:t>
      </w:r>
      <w:r w:rsidR="009D0316" w:rsidRPr="00D534F4">
        <w:rPr>
          <w:rFonts w:asciiTheme="majorBidi" w:hAnsiTheme="majorBidi" w:cstheme="majorBidi"/>
          <w:sz w:val="20"/>
          <w:szCs w:val="20"/>
          <w:lang w:val="en-US"/>
        </w:rPr>
        <w:t xml:space="preserve"> (</w:t>
      </w:r>
      <w:r w:rsidR="009D0316" w:rsidRPr="00D534F4">
        <w:rPr>
          <w:rFonts w:asciiTheme="majorBidi" w:hAnsiTheme="majorBidi" w:cstheme="majorBidi"/>
          <w:sz w:val="20"/>
          <w:szCs w:val="20"/>
        </w:rPr>
        <w:t>ESR, CRP, TNF-α,</w:t>
      </w:r>
      <w:r w:rsidR="0084524E" w:rsidRPr="00D534F4">
        <w:rPr>
          <w:rFonts w:asciiTheme="majorBidi" w:hAnsiTheme="majorBidi" w:cstheme="majorBidi"/>
          <w:sz w:val="20"/>
          <w:szCs w:val="20"/>
        </w:rPr>
        <w:t xml:space="preserve"> leptin</w:t>
      </w:r>
      <w:r w:rsidR="00C355DD" w:rsidRPr="00D534F4">
        <w:rPr>
          <w:rFonts w:asciiTheme="majorBidi" w:hAnsiTheme="majorBidi" w:cstheme="majorBidi"/>
          <w:sz w:val="20"/>
          <w:szCs w:val="20"/>
        </w:rPr>
        <w:t xml:space="preserve">, </w:t>
      </w:r>
      <w:r w:rsidR="009D0316" w:rsidRPr="00D534F4">
        <w:rPr>
          <w:rFonts w:asciiTheme="majorBidi" w:hAnsiTheme="majorBidi" w:cstheme="majorBidi"/>
          <w:sz w:val="20"/>
          <w:szCs w:val="20"/>
        </w:rPr>
        <w:t>resistin</w:t>
      </w:r>
      <w:r w:rsidR="00C355DD" w:rsidRPr="00D534F4">
        <w:rPr>
          <w:rFonts w:asciiTheme="majorBidi" w:hAnsiTheme="majorBidi" w:cstheme="majorBidi"/>
          <w:sz w:val="20"/>
          <w:szCs w:val="20"/>
        </w:rPr>
        <w:t xml:space="preserve"> and ghrelin</w:t>
      </w:r>
      <w:r w:rsidR="009D0316" w:rsidRPr="00D534F4">
        <w:rPr>
          <w:rFonts w:asciiTheme="majorBidi" w:hAnsiTheme="majorBidi" w:cstheme="majorBidi"/>
          <w:sz w:val="20"/>
          <w:szCs w:val="20"/>
        </w:rPr>
        <w:t>)</w:t>
      </w:r>
      <w:r w:rsidRPr="00D534F4">
        <w:rPr>
          <w:rFonts w:asciiTheme="majorBidi" w:hAnsiTheme="majorBidi" w:cstheme="majorBidi"/>
          <w:sz w:val="20"/>
          <w:szCs w:val="20"/>
          <w:lang w:val="en-US"/>
        </w:rPr>
        <w:t xml:space="preserve"> were significantly associated with clinically severe disease</w:t>
      </w:r>
      <w:r w:rsidR="009D0316" w:rsidRPr="00D534F4">
        <w:rPr>
          <w:rFonts w:asciiTheme="majorBidi" w:hAnsiTheme="majorBidi" w:cstheme="majorBidi"/>
          <w:sz w:val="20"/>
          <w:szCs w:val="20"/>
          <w:lang w:val="en-US"/>
        </w:rPr>
        <w:t>. But t</w:t>
      </w:r>
      <w:r w:rsidR="009D0316" w:rsidRPr="00D534F4">
        <w:rPr>
          <w:rFonts w:asciiTheme="majorBidi" w:hAnsiTheme="majorBidi" w:cstheme="majorBidi"/>
          <w:sz w:val="20"/>
          <w:szCs w:val="20"/>
        </w:rPr>
        <w:t xml:space="preserve">here were no significant correlation in the levels of fasting blood glucose, total cholesterol, low density lipoprotein-cholesterol, high density lipoprotein-cholesterol and triglyceride with the severity of UC, as well as </w:t>
      </w:r>
      <w:r w:rsidR="007F64C0" w:rsidRPr="00D534F4">
        <w:rPr>
          <w:rFonts w:asciiTheme="majorBidi" w:hAnsiTheme="majorBidi" w:cstheme="majorBidi"/>
          <w:sz w:val="20"/>
          <w:szCs w:val="20"/>
          <w:lang w:val="en-US"/>
        </w:rPr>
        <w:t>with patient</w:t>
      </w:r>
      <w:r w:rsidR="001E5C4D" w:rsidRPr="00D534F4">
        <w:rPr>
          <w:rFonts w:asciiTheme="majorBidi" w:hAnsiTheme="majorBidi" w:cstheme="majorBidi"/>
          <w:sz w:val="20"/>
          <w:szCs w:val="20"/>
          <w:lang w:val="en-US"/>
        </w:rPr>
        <w:t>’</w:t>
      </w:r>
      <w:r w:rsidR="007F64C0" w:rsidRPr="00D534F4">
        <w:rPr>
          <w:rFonts w:asciiTheme="majorBidi" w:hAnsiTheme="majorBidi" w:cstheme="majorBidi"/>
          <w:sz w:val="20"/>
          <w:szCs w:val="20"/>
          <w:lang w:val="en-US"/>
        </w:rPr>
        <w:t>s</w:t>
      </w:r>
      <w:r w:rsidRPr="00D534F4">
        <w:rPr>
          <w:rFonts w:asciiTheme="majorBidi" w:hAnsiTheme="majorBidi" w:cstheme="majorBidi"/>
          <w:sz w:val="20"/>
          <w:szCs w:val="20"/>
          <w:lang w:val="en-US"/>
        </w:rPr>
        <w:t xml:space="preserve"> personal characteristics such as age and gender</w:t>
      </w:r>
      <w:r w:rsidR="009D0316" w:rsidRPr="00D534F4">
        <w:rPr>
          <w:rFonts w:asciiTheme="majorBidi" w:hAnsiTheme="majorBidi" w:cstheme="majorBidi"/>
          <w:sz w:val="20"/>
          <w:szCs w:val="20"/>
          <w:lang w:val="en-US"/>
        </w:rPr>
        <w:t>.</w:t>
      </w:r>
      <w:r w:rsidR="008D0888" w:rsidRPr="00D534F4">
        <w:rPr>
          <w:rFonts w:asciiTheme="majorBidi" w:hAnsiTheme="majorBidi" w:cstheme="majorBidi"/>
          <w:sz w:val="20"/>
          <w:szCs w:val="20"/>
          <w:lang w:val="en-US"/>
        </w:rPr>
        <w:t xml:space="preserve"> </w:t>
      </w:r>
    </w:p>
    <w:p w:rsidR="00942FDF" w:rsidRPr="00D534F4" w:rsidRDefault="00942FDF" w:rsidP="00A64297">
      <w:pPr>
        <w:pStyle w:val="ListParagraph"/>
        <w:spacing w:after="0" w:line="240" w:lineRule="auto"/>
        <w:ind w:left="0" w:firstLine="360"/>
        <w:jc w:val="both"/>
        <w:rPr>
          <w:rFonts w:asciiTheme="majorBidi" w:eastAsia="Times New Roman" w:hAnsiTheme="majorBidi" w:cstheme="majorBidi"/>
          <w:color w:val="333333"/>
          <w:sz w:val="20"/>
          <w:szCs w:val="20"/>
        </w:rPr>
      </w:pPr>
    </w:p>
    <w:p w:rsidR="00D66FD4" w:rsidRDefault="00D66FD4" w:rsidP="00D534F4">
      <w:pPr>
        <w:autoSpaceDE w:val="0"/>
        <w:autoSpaceDN w:val="0"/>
        <w:adjustRightInd w:val="0"/>
        <w:spacing w:after="0" w:line="240" w:lineRule="auto"/>
        <w:ind w:firstLine="360"/>
        <w:jc w:val="both"/>
        <w:rPr>
          <w:rFonts w:asciiTheme="majorBidi" w:hAnsiTheme="majorBidi" w:cstheme="majorBidi"/>
          <w:sz w:val="20"/>
          <w:szCs w:val="20"/>
          <w:lang w:val="en-US"/>
        </w:rPr>
        <w:sectPr w:rsidR="00D66FD4" w:rsidSect="00AD26F5">
          <w:type w:val="continuous"/>
          <w:pgSz w:w="12240" w:h="15840" w:code="1"/>
          <w:pgMar w:top="1440" w:right="1440" w:bottom="1440" w:left="1440" w:header="708" w:footer="708" w:gutter="0"/>
          <w:cols w:num="2" w:space="574"/>
          <w:docGrid w:linePitch="360"/>
        </w:sectPr>
      </w:pPr>
    </w:p>
    <w:p w:rsidR="008D0888" w:rsidRPr="00D534F4" w:rsidRDefault="008D0888" w:rsidP="00D534F4">
      <w:pPr>
        <w:autoSpaceDE w:val="0"/>
        <w:autoSpaceDN w:val="0"/>
        <w:adjustRightInd w:val="0"/>
        <w:spacing w:after="0" w:line="240" w:lineRule="auto"/>
        <w:ind w:firstLine="360"/>
        <w:jc w:val="both"/>
        <w:rPr>
          <w:rFonts w:asciiTheme="majorBidi" w:hAnsiTheme="majorBidi" w:cstheme="majorBidi"/>
          <w:sz w:val="20"/>
          <w:szCs w:val="20"/>
          <w:lang w:val="en-US"/>
        </w:rPr>
      </w:pPr>
    </w:p>
    <w:p w:rsidR="00B66EC1" w:rsidRPr="00D534F4" w:rsidRDefault="00B66EC1" w:rsidP="00D534F4">
      <w:pPr>
        <w:autoSpaceDE w:val="0"/>
        <w:autoSpaceDN w:val="0"/>
        <w:adjustRightInd w:val="0"/>
        <w:spacing w:after="0" w:line="240" w:lineRule="auto"/>
        <w:ind w:firstLine="360"/>
        <w:jc w:val="both"/>
        <w:rPr>
          <w:rFonts w:asciiTheme="majorBidi" w:hAnsiTheme="majorBidi" w:cstheme="majorBidi"/>
          <w:sz w:val="20"/>
          <w:szCs w:val="20"/>
          <w:lang w:val="en-US"/>
        </w:rPr>
      </w:pPr>
    </w:p>
    <w:p w:rsidR="008963A3" w:rsidRPr="00D534F4" w:rsidRDefault="008963A3" w:rsidP="00D534F4">
      <w:pPr>
        <w:autoSpaceDE w:val="0"/>
        <w:autoSpaceDN w:val="0"/>
        <w:adjustRightInd w:val="0"/>
        <w:spacing w:after="0" w:line="240" w:lineRule="auto"/>
        <w:jc w:val="both"/>
        <w:rPr>
          <w:rFonts w:asciiTheme="majorBidi" w:hAnsiTheme="majorBidi" w:cstheme="majorBidi"/>
          <w:sz w:val="20"/>
          <w:szCs w:val="20"/>
          <w:lang w:val="en-US"/>
        </w:rPr>
      </w:pPr>
      <w:r w:rsidRPr="00D534F4">
        <w:rPr>
          <w:rFonts w:asciiTheme="majorBidi" w:hAnsiTheme="majorBidi" w:cstheme="majorBidi"/>
          <w:sz w:val="20"/>
          <w:szCs w:val="20"/>
          <w:lang w:val="en-US"/>
        </w:rPr>
        <w:t>Table 1</w:t>
      </w:r>
      <w:r w:rsidR="00C2549F" w:rsidRPr="00D534F4">
        <w:rPr>
          <w:rFonts w:asciiTheme="majorBidi" w:hAnsiTheme="majorBidi" w:cstheme="majorBidi"/>
          <w:sz w:val="20"/>
          <w:szCs w:val="20"/>
          <w:lang w:val="en-US"/>
        </w:rPr>
        <w:t>:</w:t>
      </w:r>
      <w:r w:rsidRPr="00D534F4">
        <w:rPr>
          <w:rFonts w:asciiTheme="majorBidi" w:hAnsiTheme="majorBidi" w:cstheme="majorBidi"/>
          <w:b/>
          <w:bCs/>
          <w:sz w:val="20"/>
          <w:szCs w:val="20"/>
          <w:lang w:val="en-US"/>
        </w:rPr>
        <w:t xml:space="preserve"> </w:t>
      </w:r>
      <w:r w:rsidRPr="00D534F4">
        <w:rPr>
          <w:rFonts w:asciiTheme="majorBidi" w:hAnsiTheme="majorBidi" w:cstheme="majorBidi"/>
          <w:sz w:val="20"/>
          <w:szCs w:val="20"/>
          <w:lang w:val="en-US"/>
        </w:rPr>
        <w:t>Demographic and clinical data of ulcerative colitis patients (mean and range)</w:t>
      </w:r>
    </w:p>
    <w:tbl>
      <w:tblPr>
        <w:tblStyle w:val="TableGrid"/>
        <w:tblW w:w="9678" w:type="dxa"/>
        <w:tblLayout w:type="fixed"/>
        <w:tblLook w:val="04A0"/>
      </w:tblPr>
      <w:tblGrid>
        <w:gridCol w:w="2268"/>
        <w:gridCol w:w="1680"/>
        <w:gridCol w:w="1800"/>
        <w:gridCol w:w="2010"/>
        <w:gridCol w:w="1920"/>
      </w:tblGrid>
      <w:tr w:rsidR="008963A3" w:rsidRPr="00D534F4" w:rsidTr="00521690">
        <w:tc>
          <w:tcPr>
            <w:tcW w:w="2268" w:type="dxa"/>
          </w:tcPr>
          <w:p w:rsidR="008963A3" w:rsidRPr="00D534F4" w:rsidRDefault="008963A3" w:rsidP="00D534F4">
            <w:pPr>
              <w:jc w:val="both"/>
              <w:rPr>
                <w:rFonts w:asciiTheme="majorBidi" w:hAnsiTheme="majorBidi" w:cstheme="majorBidi"/>
                <w:b/>
                <w:bCs/>
                <w:sz w:val="20"/>
                <w:szCs w:val="20"/>
              </w:rPr>
            </w:pPr>
          </w:p>
        </w:tc>
        <w:tc>
          <w:tcPr>
            <w:tcW w:w="1680" w:type="dxa"/>
            <w:vAlign w:val="center"/>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 xml:space="preserve">Control </w:t>
            </w:r>
          </w:p>
        </w:tc>
        <w:tc>
          <w:tcPr>
            <w:tcW w:w="1800" w:type="dxa"/>
            <w:vAlign w:val="center"/>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Active UC</w:t>
            </w:r>
          </w:p>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At diagnosis</w:t>
            </w:r>
          </w:p>
        </w:tc>
        <w:tc>
          <w:tcPr>
            <w:tcW w:w="2010" w:type="dxa"/>
            <w:vAlign w:val="center"/>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Inactive UC</w:t>
            </w:r>
          </w:p>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After treatment</w:t>
            </w:r>
          </w:p>
        </w:tc>
        <w:tc>
          <w:tcPr>
            <w:tcW w:w="1920" w:type="dxa"/>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Partial remission</w:t>
            </w:r>
          </w:p>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During treatment</w:t>
            </w:r>
          </w:p>
        </w:tc>
      </w:tr>
      <w:tr w:rsidR="008963A3" w:rsidRPr="00D534F4" w:rsidTr="00183CEF">
        <w:tc>
          <w:tcPr>
            <w:tcW w:w="2268" w:type="dxa"/>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number</w:t>
            </w:r>
          </w:p>
        </w:tc>
        <w:tc>
          <w:tcPr>
            <w:tcW w:w="1680" w:type="dxa"/>
            <w:vAlign w:val="center"/>
          </w:tcPr>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30</w:t>
            </w:r>
          </w:p>
        </w:tc>
        <w:tc>
          <w:tcPr>
            <w:tcW w:w="1800" w:type="dxa"/>
            <w:tcBorders>
              <w:bottom w:val="single" w:sz="4" w:space="0" w:color="000000" w:themeColor="text1"/>
            </w:tcBorders>
            <w:vAlign w:val="center"/>
          </w:tcPr>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56</w:t>
            </w:r>
          </w:p>
        </w:tc>
        <w:tc>
          <w:tcPr>
            <w:tcW w:w="2010" w:type="dxa"/>
            <w:vAlign w:val="center"/>
          </w:tcPr>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47</w:t>
            </w:r>
          </w:p>
        </w:tc>
        <w:tc>
          <w:tcPr>
            <w:tcW w:w="1920" w:type="dxa"/>
          </w:tcPr>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9</w:t>
            </w:r>
          </w:p>
        </w:tc>
      </w:tr>
      <w:tr w:rsidR="008963A3" w:rsidRPr="00D534F4" w:rsidTr="00183CEF">
        <w:trPr>
          <w:trHeight w:val="422"/>
        </w:trPr>
        <w:tc>
          <w:tcPr>
            <w:tcW w:w="2268" w:type="dxa"/>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lang w:val="en-US"/>
              </w:rPr>
              <w:t>Age (years)</w:t>
            </w:r>
          </w:p>
        </w:tc>
        <w:tc>
          <w:tcPr>
            <w:tcW w:w="1680" w:type="dxa"/>
            <w:vAlign w:val="center"/>
          </w:tcPr>
          <w:p w:rsidR="008963A3" w:rsidRPr="00D534F4" w:rsidRDefault="00183CEF"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36.05(</w:t>
            </w:r>
            <w:r w:rsidR="008963A3" w:rsidRPr="00D534F4">
              <w:rPr>
                <w:rFonts w:asciiTheme="majorBidi" w:eastAsia="Times New Roman" w:hAnsiTheme="majorBidi" w:cstheme="majorBidi"/>
                <w:sz w:val="20"/>
                <w:szCs w:val="20"/>
                <w:lang w:val="en-US"/>
              </w:rPr>
              <w:t>25 – 46</w:t>
            </w:r>
            <w:r w:rsidRPr="00D534F4">
              <w:rPr>
                <w:rFonts w:asciiTheme="majorBidi" w:eastAsia="Times New Roman" w:hAnsiTheme="majorBidi" w:cstheme="majorBidi"/>
                <w:sz w:val="20"/>
                <w:szCs w:val="20"/>
                <w:lang w:val="en-US"/>
              </w:rPr>
              <w:t>)</w:t>
            </w:r>
          </w:p>
          <w:p w:rsidR="008963A3" w:rsidRPr="00D534F4" w:rsidRDefault="008963A3" w:rsidP="00D534F4">
            <w:pPr>
              <w:jc w:val="both"/>
              <w:rPr>
                <w:rFonts w:asciiTheme="majorBidi" w:hAnsiTheme="majorBidi" w:cstheme="majorBidi"/>
                <w:sz w:val="20"/>
                <w:szCs w:val="20"/>
              </w:rPr>
            </w:pPr>
          </w:p>
        </w:tc>
        <w:tc>
          <w:tcPr>
            <w:tcW w:w="1800" w:type="dxa"/>
            <w:tcBorders>
              <w:bottom w:val="single" w:sz="4" w:space="0" w:color="auto"/>
            </w:tcBorders>
            <w:vAlign w:val="center"/>
          </w:tcPr>
          <w:p w:rsidR="008963A3" w:rsidRPr="00D534F4" w:rsidRDefault="00183CEF" w:rsidP="00D534F4">
            <w:pPr>
              <w:contextualSpacing/>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35.3(</w:t>
            </w:r>
            <w:r w:rsidR="008963A3" w:rsidRPr="00D534F4">
              <w:rPr>
                <w:rFonts w:asciiTheme="majorBidi" w:eastAsia="Times New Roman" w:hAnsiTheme="majorBidi" w:cstheme="majorBidi"/>
                <w:sz w:val="20"/>
                <w:szCs w:val="20"/>
                <w:lang w:val="en-US"/>
              </w:rPr>
              <w:t>26 – 45</w:t>
            </w:r>
            <w:r w:rsidRPr="00D534F4">
              <w:rPr>
                <w:rFonts w:asciiTheme="majorBidi" w:eastAsia="Times New Roman" w:hAnsiTheme="majorBidi" w:cstheme="majorBidi"/>
                <w:sz w:val="20"/>
                <w:szCs w:val="20"/>
                <w:lang w:val="en-US"/>
              </w:rPr>
              <w:t>)</w:t>
            </w:r>
          </w:p>
        </w:tc>
        <w:tc>
          <w:tcPr>
            <w:tcW w:w="2010" w:type="dxa"/>
            <w:vAlign w:val="center"/>
          </w:tcPr>
          <w:p w:rsidR="008963A3" w:rsidRPr="00D534F4" w:rsidRDefault="00183CEF" w:rsidP="00D534F4">
            <w:pPr>
              <w:contextualSpacing/>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37.6 (</w:t>
            </w:r>
            <w:r w:rsidR="008963A3" w:rsidRPr="00D534F4">
              <w:rPr>
                <w:rFonts w:asciiTheme="majorBidi" w:eastAsia="Times New Roman" w:hAnsiTheme="majorBidi" w:cstheme="majorBidi"/>
                <w:sz w:val="20"/>
                <w:szCs w:val="20"/>
                <w:lang w:val="en-US"/>
              </w:rPr>
              <w:t>26 – 40</w:t>
            </w:r>
            <w:r w:rsidRPr="00D534F4">
              <w:rPr>
                <w:rFonts w:asciiTheme="majorBidi" w:eastAsia="Times New Roman" w:hAnsiTheme="majorBidi" w:cstheme="majorBidi"/>
                <w:sz w:val="20"/>
                <w:szCs w:val="20"/>
                <w:lang w:val="en-US"/>
              </w:rPr>
              <w:t>)</w:t>
            </w:r>
            <w:r w:rsidRPr="00D534F4">
              <w:rPr>
                <w:rFonts w:asciiTheme="majorBidi" w:hAnsiTheme="majorBidi" w:cstheme="majorBidi"/>
                <w:sz w:val="20"/>
                <w:szCs w:val="20"/>
              </w:rPr>
              <w:t xml:space="preserve"> </w:t>
            </w:r>
          </w:p>
        </w:tc>
        <w:tc>
          <w:tcPr>
            <w:tcW w:w="1920" w:type="dxa"/>
          </w:tcPr>
          <w:p w:rsidR="008963A3" w:rsidRPr="00D534F4" w:rsidRDefault="00183CEF"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40.6 (</w:t>
            </w:r>
            <w:r w:rsidR="008963A3" w:rsidRPr="00D534F4">
              <w:rPr>
                <w:rFonts w:asciiTheme="majorBidi" w:eastAsia="Times New Roman" w:hAnsiTheme="majorBidi" w:cstheme="majorBidi"/>
                <w:sz w:val="20"/>
                <w:szCs w:val="20"/>
                <w:lang w:val="en-US"/>
              </w:rPr>
              <w:t>36 – 45</w:t>
            </w:r>
            <w:r w:rsidRPr="00D534F4">
              <w:rPr>
                <w:rFonts w:asciiTheme="majorBidi" w:eastAsia="Times New Roman" w:hAnsiTheme="majorBidi" w:cstheme="majorBidi"/>
                <w:sz w:val="20"/>
                <w:szCs w:val="20"/>
                <w:lang w:val="en-US"/>
              </w:rPr>
              <w:t>)</w:t>
            </w:r>
          </w:p>
        </w:tc>
      </w:tr>
      <w:tr w:rsidR="008963A3" w:rsidRPr="00D534F4" w:rsidTr="00183CEF">
        <w:tc>
          <w:tcPr>
            <w:tcW w:w="2268" w:type="dxa"/>
          </w:tcPr>
          <w:p w:rsidR="008963A3" w:rsidRPr="00D534F4" w:rsidRDefault="008963A3" w:rsidP="00D534F4">
            <w:pPr>
              <w:jc w:val="both"/>
              <w:rPr>
                <w:rFonts w:asciiTheme="majorBidi" w:hAnsiTheme="majorBidi" w:cstheme="majorBidi"/>
                <w:b/>
                <w:bCs/>
                <w:sz w:val="20"/>
                <w:szCs w:val="20"/>
                <w:lang w:val="en-US"/>
              </w:rPr>
            </w:pPr>
            <w:r w:rsidRPr="00D534F4">
              <w:rPr>
                <w:rFonts w:asciiTheme="majorBidi" w:hAnsiTheme="majorBidi" w:cstheme="majorBidi"/>
                <w:b/>
                <w:bCs/>
                <w:sz w:val="20"/>
                <w:szCs w:val="20"/>
                <w:lang w:val="en-US"/>
              </w:rPr>
              <w:t>Male</w:t>
            </w:r>
          </w:p>
          <w:p w:rsidR="008963A3" w:rsidRPr="00D534F4" w:rsidRDefault="008963A3" w:rsidP="00D534F4">
            <w:pPr>
              <w:jc w:val="both"/>
              <w:rPr>
                <w:rFonts w:asciiTheme="majorBidi" w:hAnsiTheme="majorBidi" w:cstheme="majorBidi"/>
                <w:b/>
                <w:bCs/>
                <w:sz w:val="20"/>
                <w:szCs w:val="20"/>
                <w:lang w:val="en-US"/>
              </w:rPr>
            </w:pPr>
            <w:r w:rsidRPr="00D534F4">
              <w:rPr>
                <w:rFonts w:asciiTheme="majorBidi" w:hAnsiTheme="majorBidi" w:cstheme="majorBidi"/>
                <w:b/>
                <w:bCs/>
                <w:sz w:val="20"/>
                <w:szCs w:val="20"/>
                <w:lang w:val="en-US"/>
              </w:rPr>
              <w:t>female</w:t>
            </w:r>
          </w:p>
        </w:tc>
        <w:tc>
          <w:tcPr>
            <w:tcW w:w="1680" w:type="dxa"/>
            <w:vAlign w:val="center"/>
          </w:tcPr>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18 (60%)</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12 (40%)</w:t>
            </w:r>
          </w:p>
        </w:tc>
        <w:tc>
          <w:tcPr>
            <w:tcW w:w="1800" w:type="dxa"/>
            <w:tcBorders>
              <w:top w:val="single" w:sz="4" w:space="0" w:color="auto"/>
            </w:tcBorders>
            <w:vAlign w:val="center"/>
          </w:tcPr>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31(55.36 %)</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25 (44.64%)</w:t>
            </w:r>
          </w:p>
        </w:tc>
        <w:tc>
          <w:tcPr>
            <w:tcW w:w="2010" w:type="dxa"/>
            <w:vAlign w:val="center"/>
          </w:tcPr>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26 (55.3 %)</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21(44.7 %)</w:t>
            </w:r>
          </w:p>
        </w:tc>
        <w:tc>
          <w:tcPr>
            <w:tcW w:w="1920" w:type="dxa"/>
          </w:tcPr>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5 (55.5%)</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4 (44.5%)</w:t>
            </w:r>
          </w:p>
        </w:tc>
      </w:tr>
      <w:tr w:rsidR="008963A3" w:rsidRPr="00D534F4" w:rsidTr="00521690">
        <w:tc>
          <w:tcPr>
            <w:tcW w:w="2268" w:type="dxa"/>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BMI (kg/m</w:t>
            </w:r>
            <w:r w:rsidRPr="00D534F4">
              <w:rPr>
                <w:rFonts w:asciiTheme="majorBidi" w:hAnsiTheme="majorBidi" w:cstheme="majorBidi"/>
                <w:b/>
                <w:bCs/>
                <w:sz w:val="20"/>
                <w:szCs w:val="20"/>
                <w:vertAlign w:val="superscript"/>
              </w:rPr>
              <w:t>2</w:t>
            </w:r>
            <w:r w:rsidRPr="00D534F4">
              <w:rPr>
                <w:rFonts w:asciiTheme="majorBidi" w:hAnsiTheme="majorBidi" w:cstheme="majorBidi"/>
                <w:b/>
                <w:bCs/>
                <w:sz w:val="20"/>
                <w:szCs w:val="20"/>
              </w:rPr>
              <w:t>)</w:t>
            </w:r>
          </w:p>
        </w:tc>
        <w:tc>
          <w:tcPr>
            <w:tcW w:w="1680" w:type="dxa"/>
            <w:vAlign w:val="center"/>
          </w:tcPr>
          <w:p w:rsidR="008963A3" w:rsidRPr="00D534F4" w:rsidRDefault="008963A3"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22.5 (20 – 25)</w:t>
            </w:r>
          </w:p>
        </w:tc>
        <w:tc>
          <w:tcPr>
            <w:tcW w:w="1800" w:type="dxa"/>
            <w:vAlign w:val="center"/>
          </w:tcPr>
          <w:p w:rsidR="008963A3" w:rsidRPr="00D534F4" w:rsidRDefault="008963A3"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19.3 (17 – 22) *</w:t>
            </w:r>
          </w:p>
        </w:tc>
        <w:tc>
          <w:tcPr>
            <w:tcW w:w="2010" w:type="dxa"/>
            <w:vAlign w:val="center"/>
          </w:tcPr>
          <w:p w:rsidR="008963A3" w:rsidRPr="00D534F4" w:rsidRDefault="008963A3"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18.9(17.5 – 21.1)*</w:t>
            </w:r>
          </w:p>
        </w:tc>
        <w:tc>
          <w:tcPr>
            <w:tcW w:w="1920" w:type="dxa"/>
          </w:tcPr>
          <w:p w:rsidR="008963A3" w:rsidRPr="00D534F4" w:rsidRDefault="008963A3" w:rsidP="00D534F4">
            <w:pPr>
              <w:ind w:left="-7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19.5(16.9 – 21.9)*</w:t>
            </w:r>
          </w:p>
        </w:tc>
      </w:tr>
      <w:tr w:rsidR="008963A3" w:rsidRPr="00D534F4" w:rsidTr="00521690">
        <w:tc>
          <w:tcPr>
            <w:tcW w:w="2268" w:type="dxa"/>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 xml:space="preserve"> Leuko.count (×10</w:t>
            </w:r>
            <w:r w:rsidRPr="00D534F4">
              <w:rPr>
                <w:rFonts w:asciiTheme="majorBidi" w:hAnsiTheme="majorBidi" w:cstheme="majorBidi"/>
                <w:b/>
                <w:bCs/>
                <w:sz w:val="20"/>
                <w:szCs w:val="20"/>
                <w:vertAlign w:val="superscript"/>
              </w:rPr>
              <w:t>9</w:t>
            </w:r>
            <w:r w:rsidRPr="00D534F4">
              <w:rPr>
                <w:rFonts w:asciiTheme="majorBidi" w:hAnsiTheme="majorBidi" w:cstheme="majorBidi"/>
                <w:b/>
                <w:bCs/>
                <w:sz w:val="20"/>
                <w:szCs w:val="20"/>
              </w:rPr>
              <w:t>/L)</w:t>
            </w:r>
          </w:p>
        </w:tc>
        <w:tc>
          <w:tcPr>
            <w:tcW w:w="1680" w:type="dxa"/>
            <w:vAlign w:val="center"/>
          </w:tcPr>
          <w:p w:rsidR="008963A3" w:rsidRPr="00D534F4" w:rsidRDefault="008963A3"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8.9 (4 – 10.5)  </w:t>
            </w:r>
          </w:p>
        </w:tc>
        <w:tc>
          <w:tcPr>
            <w:tcW w:w="1800" w:type="dxa"/>
            <w:vAlign w:val="center"/>
          </w:tcPr>
          <w:p w:rsidR="008963A3" w:rsidRPr="00D534F4" w:rsidRDefault="008963A3" w:rsidP="00D534F4">
            <w:pPr>
              <w:ind w:right="-108" w:hanging="10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 14.8 (6.9 – 24.5)* </w:t>
            </w:r>
          </w:p>
        </w:tc>
        <w:tc>
          <w:tcPr>
            <w:tcW w:w="2010" w:type="dxa"/>
            <w:vAlign w:val="center"/>
          </w:tcPr>
          <w:p w:rsidR="008963A3" w:rsidRPr="00D534F4" w:rsidRDefault="008963A3"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9.1 (5.6 – 11.4) ¶ </w:t>
            </w:r>
          </w:p>
        </w:tc>
        <w:tc>
          <w:tcPr>
            <w:tcW w:w="1920" w:type="dxa"/>
          </w:tcPr>
          <w:p w:rsidR="008963A3" w:rsidRPr="00D534F4" w:rsidRDefault="008963A3" w:rsidP="00D534F4">
            <w:pPr>
              <w:ind w:left="-100" w:right="-13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12.3(6.5 – 18.7) *¶ </w:t>
            </w:r>
          </w:p>
        </w:tc>
      </w:tr>
      <w:tr w:rsidR="008963A3" w:rsidRPr="00D534F4" w:rsidTr="00521690">
        <w:tc>
          <w:tcPr>
            <w:tcW w:w="2268" w:type="dxa"/>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Hemoglobin (g/dL)</w:t>
            </w:r>
          </w:p>
        </w:tc>
        <w:tc>
          <w:tcPr>
            <w:tcW w:w="1680" w:type="dxa"/>
            <w:vAlign w:val="center"/>
          </w:tcPr>
          <w:p w:rsidR="008963A3" w:rsidRPr="00D534F4" w:rsidRDefault="00FF5436" w:rsidP="00D534F4">
            <w:pPr>
              <w:ind w:left="-108" w:right="-10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 </w:t>
            </w:r>
            <w:r w:rsidR="008963A3" w:rsidRPr="00D534F4">
              <w:rPr>
                <w:rFonts w:asciiTheme="majorBidi" w:eastAsia="Times New Roman" w:hAnsiTheme="majorBidi" w:cstheme="majorBidi"/>
                <w:sz w:val="20"/>
                <w:szCs w:val="20"/>
                <w:lang w:val="en-US"/>
              </w:rPr>
              <w:t xml:space="preserve">13.7 (12 – 14.3) </w:t>
            </w:r>
          </w:p>
        </w:tc>
        <w:tc>
          <w:tcPr>
            <w:tcW w:w="1800" w:type="dxa"/>
            <w:vAlign w:val="center"/>
          </w:tcPr>
          <w:p w:rsidR="008963A3" w:rsidRPr="00D534F4" w:rsidRDefault="00521690" w:rsidP="00D534F4">
            <w:pPr>
              <w:ind w:right="-108" w:hanging="10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 </w:t>
            </w:r>
            <w:r w:rsidR="008963A3" w:rsidRPr="00D534F4">
              <w:rPr>
                <w:rFonts w:asciiTheme="majorBidi" w:eastAsia="Times New Roman" w:hAnsiTheme="majorBidi" w:cstheme="majorBidi"/>
                <w:sz w:val="20"/>
                <w:szCs w:val="20"/>
                <w:lang w:val="en-US"/>
              </w:rPr>
              <w:t xml:space="preserve">10.8  (7.5 -11.7)* </w:t>
            </w:r>
          </w:p>
        </w:tc>
        <w:tc>
          <w:tcPr>
            <w:tcW w:w="2010" w:type="dxa"/>
            <w:vAlign w:val="center"/>
          </w:tcPr>
          <w:p w:rsidR="008963A3" w:rsidRPr="00D534F4" w:rsidRDefault="008963A3" w:rsidP="00D534F4">
            <w:pPr>
              <w:ind w:left="-108" w:right="-138" w:firstLine="10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12.6  (8.9 – 13.5) ¶  </w:t>
            </w:r>
          </w:p>
        </w:tc>
        <w:tc>
          <w:tcPr>
            <w:tcW w:w="1920" w:type="dxa"/>
          </w:tcPr>
          <w:p w:rsidR="008963A3" w:rsidRPr="00D534F4" w:rsidRDefault="008963A3" w:rsidP="00D534F4">
            <w:pPr>
              <w:ind w:left="-78" w:right="-138" w:firstLine="7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10.5  (7.5 – 11.7)*  </w:t>
            </w:r>
          </w:p>
        </w:tc>
      </w:tr>
      <w:tr w:rsidR="008963A3" w:rsidRPr="00D534F4" w:rsidTr="00521690">
        <w:tc>
          <w:tcPr>
            <w:tcW w:w="2268" w:type="dxa"/>
          </w:tcPr>
          <w:p w:rsidR="008963A3" w:rsidRPr="00D534F4" w:rsidRDefault="008963A3"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Plalelet (×10</w:t>
            </w:r>
            <w:r w:rsidRPr="00D534F4">
              <w:rPr>
                <w:rFonts w:asciiTheme="majorBidi" w:hAnsiTheme="majorBidi" w:cstheme="majorBidi"/>
                <w:b/>
                <w:bCs/>
                <w:sz w:val="20"/>
                <w:szCs w:val="20"/>
                <w:vertAlign w:val="superscript"/>
              </w:rPr>
              <w:t>9</w:t>
            </w:r>
            <w:r w:rsidRPr="00D534F4">
              <w:rPr>
                <w:rFonts w:asciiTheme="majorBidi" w:hAnsiTheme="majorBidi" w:cstheme="majorBidi"/>
                <w:b/>
                <w:bCs/>
                <w:sz w:val="20"/>
                <w:szCs w:val="20"/>
              </w:rPr>
              <w:t>/L)</w:t>
            </w:r>
          </w:p>
        </w:tc>
        <w:tc>
          <w:tcPr>
            <w:tcW w:w="1680" w:type="dxa"/>
            <w:vAlign w:val="center"/>
          </w:tcPr>
          <w:p w:rsidR="008963A3" w:rsidRPr="00D534F4" w:rsidRDefault="008963A3"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224 (150-285)</w:t>
            </w:r>
          </w:p>
        </w:tc>
        <w:tc>
          <w:tcPr>
            <w:tcW w:w="1800" w:type="dxa"/>
            <w:vAlign w:val="center"/>
          </w:tcPr>
          <w:p w:rsidR="008963A3" w:rsidRPr="00D534F4" w:rsidRDefault="008963A3" w:rsidP="00D534F4">
            <w:pPr>
              <w:ind w:left="-108" w:right="-108" w:firstLine="10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375 (160 – 688)*</w:t>
            </w:r>
          </w:p>
        </w:tc>
        <w:tc>
          <w:tcPr>
            <w:tcW w:w="2010" w:type="dxa"/>
            <w:vAlign w:val="center"/>
          </w:tcPr>
          <w:p w:rsidR="008963A3" w:rsidRPr="00D534F4" w:rsidRDefault="008963A3"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232 (165 – 311) ¶ </w:t>
            </w:r>
          </w:p>
        </w:tc>
        <w:tc>
          <w:tcPr>
            <w:tcW w:w="1920" w:type="dxa"/>
          </w:tcPr>
          <w:p w:rsidR="008963A3" w:rsidRPr="00D534F4" w:rsidRDefault="008963A3"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345 (125 – 564)* </w:t>
            </w:r>
          </w:p>
        </w:tc>
      </w:tr>
      <w:tr w:rsidR="008963A3" w:rsidRPr="00D534F4" w:rsidTr="00521690">
        <w:tc>
          <w:tcPr>
            <w:tcW w:w="2268" w:type="dxa"/>
          </w:tcPr>
          <w:p w:rsidR="008963A3" w:rsidRPr="00D534F4" w:rsidRDefault="008963A3" w:rsidP="00D534F4">
            <w:pPr>
              <w:autoSpaceDE w:val="0"/>
              <w:autoSpaceDN w:val="0"/>
              <w:adjustRightInd w:val="0"/>
              <w:jc w:val="both"/>
              <w:rPr>
                <w:rFonts w:asciiTheme="majorBidi" w:hAnsiTheme="majorBidi" w:cstheme="majorBidi"/>
                <w:b/>
                <w:bCs/>
                <w:sz w:val="20"/>
                <w:szCs w:val="20"/>
                <w:u w:val="single"/>
                <w:lang w:val="en-US"/>
              </w:rPr>
            </w:pPr>
            <w:r w:rsidRPr="00D534F4">
              <w:rPr>
                <w:rFonts w:asciiTheme="majorBidi" w:hAnsiTheme="majorBidi" w:cstheme="majorBidi"/>
                <w:b/>
                <w:bCs/>
                <w:sz w:val="20"/>
                <w:szCs w:val="20"/>
                <w:u w:val="single"/>
                <w:lang w:val="en-US"/>
              </w:rPr>
              <w:t xml:space="preserve">Clinical severity </w:t>
            </w:r>
          </w:p>
          <w:p w:rsidR="008963A3" w:rsidRPr="00D534F4" w:rsidRDefault="008963A3" w:rsidP="00D534F4">
            <w:pPr>
              <w:autoSpaceDE w:val="0"/>
              <w:autoSpaceDN w:val="0"/>
              <w:adjustRightInd w:val="0"/>
              <w:jc w:val="both"/>
              <w:rPr>
                <w:rFonts w:asciiTheme="majorBidi" w:hAnsiTheme="majorBidi" w:cstheme="majorBidi"/>
                <w:sz w:val="20"/>
                <w:szCs w:val="20"/>
                <w:lang w:val="en-US"/>
              </w:rPr>
            </w:pPr>
            <w:r w:rsidRPr="00D534F4">
              <w:rPr>
                <w:rFonts w:asciiTheme="majorBidi" w:hAnsiTheme="majorBidi" w:cstheme="majorBidi"/>
                <w:sz w:val="20"/>
                <w:szCs w:val="20"/>
                <w:lang w:val="en-US"/>
              </w:rPr>
              <w:t xml:space="preserve">Mild </w:t>
            </w:r>
          </w:p>
          <w:p w:rsidR="008963A3" w:rsidRPr="00D534F4" w:rsidRDefault="008963A3" w:rsidP="00D534F4">
            <w:pPr>
              <w:autoSpaceDE w:val="0"/>
              <w:autoSpaceDN w:val="0"/>
              <w:adjustRightInd w:val="0"/>
              <w:jc w:val="both"/>
              <w:rPr>
                <w:rFonts w:asciiTheme="majorBidi" w:hAnsiTheme="majorBidi" w:cstheme="majorBidi"/>
                <w:sz w:val="20"/>
                <w:szCs w:val="20"/>
                <w:lang w:val="en-US"/>
              </w:rPr>
            </w:pPr>
            <w:r w:rsidRPr="00D534F4">
              <w:rPr>
                <w:rFonts w:asciiTheme="majorBidi" w:hAnsiTheme="majorBidi" w:cstheme="majorBidi"/>
                <w:sz w:val="20"/>
                <w:szCs w:val="20"/>
                <w:lang w:val="en-US"/>
              </w:rPr>
              <w:t xml:space="preserve">Moderate </w:t>
            </w:r>
          </w:p>
          <w:p w:rsidR="008963A3" w:rsidRPr="00D534F4" w:rsidRDefault="008963A3" w:rsidP="00D534F4">
            <w:pPr>
              <w:autoSpaceDE w:val="0"/>
              <w:autoSpaceDN w:val="0"/>
              <w:adjustRightInd w:val="0"/>
              <w:jc w:val="both"/>
              <w:rPr>
                <w:rFonts w:asciiTheme="majorBidi" w:hAnsiTheme="majorBidi" w:cstheme="majorBidi"/>
                <w:sz w:val="20"/>
                <w:szCs w:val="20"/>
                <w:lang w:val="en-US"/>
              </w:rPr>
            </w:pPr>
            <w:r w:rsidRPr="00D534F4">
              <w:rPr>
                <w:rFonts w:asciiTheme="majorBidi" w:hAnsiTheme="majorBidi" w:cstheme="majorBidi"/>
                <w:sz w:val="20"/>
                <w:szCs w:val="20"/>
                <w:lang w:val="en-US"/>
              </w:rPr>
              <w:t xml:space="preserve">Severe </w:t>
            </w:r>
          </w:p>
          <w:p w:rsidR="008963A3" w:rsidRPr="00D534F4" w:rsidRDefault="008963A3" w:rsidP="00D534F4">
            <w:pPr>
              <w:autoSpaceDE w:val="0"/>
              <w:autoSpaceDN w:val="0"/>
              <w:adjustRightInd w:val="0"/>
              <w:jc w:val="both"/>
              <w:rPr>
                <w:rFonts w:asciiTheme="majorBidi" w:hAnsiTheme="majorBidi" w:cstheme="majorBidi"/>
                <w:b/>
                <w:bCs/>
                <w:sz w:val="20"/>
                <w:szCs w:val="20"/>
              </w:rPr>
            </w:pPr>
            <w:r w:rsidRPr="00D534F4">
              <w:rPr>
                <w:rFonts w:asciiTheme="majorBidi" w:hAnsiTheme="majorBidi" w:cstheme="majorBidi"/>
                <w:sz w:val="20"/>
                <w:szCs w:val="20"/>
                <w:lang w:val="en-US"/>
              </w:rPr>
              <w:t>SCCAI  Score</w:t>
            </w:r>
          </w:p>
        </w:tc>
        <w:tc>
          <w:tcPr>
            <w:tcW w:w="1680" w:type="dxa"/>
            <w:vAlign w:val="center"/>
          </w:tcPr>
          <w:p w:rsidR="008963A3" w:rsidRPr="00D534F4" w:rsidRDefault="008963A3" w:rsidP="00D534F4">
            <w:pPr>
              <w:jc w:val="both"/>
              <w:rPr>
                <w:rFonts w:asciiTheme="majorBidi" w:hAnsiTheme="majorBidi" w:cstheme="majorBidi"/>
                <w:sz w:val="20"/>
                <w:szCs w:val="20"/>
              </w:rPr>
            </w:pP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w:t>
            </w:r>
          </w:p>
        </w:tc>
        <w:tc>
          <w:tcPr>
            <w:tcW w:w="1800" w:type="dxa"/>
            <w:vAlign w:val="center"/>
          </w:tcPr>
          <w:p w:rsidR="008963A3" w:rsidRPr="00D534F4" w:rsidRDefault="008963A3" w:rsidP="00D534F4">
            <w:pPr>
              <w:jc w:val="both"/>
              <w:rPr>
                <w:rFonts w:asciiTheme="majorBidi" w:hAnsiTheme="majorBidi" w:cstheme="majorBidi"/>
                <w:sz w:val="20"/>
                <w:szCs w:val="20"/>
                <w:lang w:val="en-US"/>
              </w:rPr>
            </w:pPr>
          </w:p>
          <w:p w:rsidR="008963A3" w:rsidRPr="00D534F4" w:rsidRDefault="008963A3" w:rsidP="00D534F4">
            <w:pPr>
              <w:jc w:val="both"/>
              <w:rPr>
                <w:rFonts w:asciiTheme="majorBidi" w:hAnsiTheme="majorBidi" w:cstheme="majorBidi"/>
                <w:sz w:val="20"/>
                <w:szCs w:val="20"/>
                <w:lang w:val="en-US"/>
              </w:rPr>
            </w:pPr>
            <w:r w:rsidRPr="00D534F4">
              <w:rPr>
                <w:rFonts w:asciiTheme="majorBidi" w:hAnsiTheme="majorBidi" w:cstheme="majorBidi"/>
                <w:sz w:val="20"/>
                <w:szCs w:val="20"/>
                <w:lang w:val="en-US"/>
              </w:rPr>
              <w:t>24 (42.9%)</w:t>
            </w:r>
          </w:p>
          <w:p w:rsidR="008963A3" w:rsidRPr="00D534F4" w:rsidRDefault="008963A3" w:rsidP="00D534F4">
            <w:pPr>
              <w:jc w:val="both"/>
              <w:rPr>
                <w:rFonts w:asciiTheme="majorBidi" w:hAnsiTheme="majorBidi" w:cstheme="majorBidi"/>
                <w:sz w:val="20"/>
                <w:szCs w:val="20"/>
                <w:lang w:val="en-US"/>
              </w:rPr>
            </w:pPr>
            <w:r w:rsidRPr="00D534F4">
              <w:rPr>
                <w:rFonts w:asciiTheme="majorBidi" w:hAnsiTheme="majorBidi" w:cstheme="majorBidi"/>
                <w:sz w:val="20"/>
                <w:szCs w:val="20"/>
                <w:lang w:val="en-US"/>
              </w:rPr>
              <w:t>26 (46.4%)</w:t>
            </w:r>
          </w:p>
          <w:p w:rsidR="008963A3" w:rsidRPr="00D534F4" w:rsidRDefault="008963A3" w:rsidP="00D534F4">
            <w:pPr>
              <w:jc w:val="both"/>
              <w:rPr>
                <w:rFonts w:asciiTheme="majorBidi" w:hAnsiTheme="majorBidi" w:cstheme="majorBidi"/>
                <w:sz w:val="20"/>
                <w:szCs w:val="20"/>
                <w:lang w:val="en-US"/>
              </w:rPr>
            </w:pPr>
            <w:r w:rsidRPr="00D534F4">
              <w:rPr>
                <w:rFonts w:asciiTheme="majorBidi" w:hAnsiTheme="majorBidi" w:cstheme="majorBidi"/>
                <w:sz w:val="20"/>
                <w:szCs w:val="20"/>
                <w:lang w:val="en-US"/>
              </w:rPr>
              <w:t>6 (10.7%)</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lang w:val="en-US"/>
              </w:rPr>
              <w:t xml:space="preserve">7 </w:t>
            </w:r>
            <w:r w:rsidRPr="00D534F4">
              <w:rPr>
                <w:rFonts w:asciiTheme="majorBidi" w:hAnsiTheme="majorBidi" w:cstheme="majorBidi"/>
                <w:sz w:val="20"/>
                <w:szCs w:val="20"/>
                <w:u w:val="single"/>
                <w:lang w:val="en-US"/>
              </w:rPr>
              <w:t>+</w:t>
            </w:r>
            <w:r w:rsidRPr="00D534F4">
              <w:rPr>
                <w:rFonts w:asciiTheme="majorBidi" w:hAnsiTheme="majorBidi" w:cstheme="majorBidi"/>
                <w:sz w:val="20"/>
                <w:szCs w:val="20"/>
                <w:lang w:val="en-US"/>
              </w:rPr>
              <w:t xml:space="preserve"> 3 (4 -11)</w:t>
            </w:r>
          </w:p>
        </w:tc>
        <w:tc>
          <w:tcPr>
            <w:tcW w:w="2010" w:type="dxa"/>
            <w:vAlign w:val="center"/>
          </w:tcPr>
          <w:p w:rsidR="008963A3" w:rsidRPr="00D534F4" w:rsidRDefault="008963A3" w:rsidP="00D534F4">
            <w:pPr>
              <w:jc w:val="both"/>
              <w:rPr>
                <w:rFonts w:asciiTheme="majorBidi" w:hAnsiTheme="majorBidi" w:cstheme="majorBidi"/>
                <w:sz w:val="20"/>
                <w:szCs w:val="20"/>
              </w:rPr>
            </w:pP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4 (8.5%)</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0</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0</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 xml:space="preserve">0 </w:t>
            </w:r>
            <w:r w:rsidRPr="00D534F4">
              <w:rPr>
                <w:rFonts w:asciiTheme="majorBidi" w:hAnsiTheme="majorBidi" w:cstheme="majorBidi"/>
                <w:sz w:val="20"/>
                <w:szCs w:val="20"/>
                <w:u w:val="single"/>
              </w:rPr>
              <w:t>+</w:t>
            </w:r>
            <w:r w:rsidRPr="00D534F4">
              <w:rPr>
                <w:rFonts w:asciiTheme="majorBidi" w:hAnsiTheme="majorBidi" w:cstheme="majorBidi"/>
                <w:sz w:val="20"/>
                <w:szCs w:val="20"/>
              </w:rPr>
              <w:t xml:space="preserve"> 1 (0-2)</w:t>
            </w:r>
          </w:p>
        </w:tc>
        <w:tc>
          <w:tcPr>
            <w:tcW w:w="1920" w:type="dxa"/>
          </w:tcPr>
          <w:p w:rsidR="008963A3" w:rsidRPr="00D534F4" w:rsidRDefault="008963A3" w:rsidP="00D534F4">
            <w:pPr>
              <w:jc w:val="both"/>
              <w:rPr>
                <w:rFonts w:asciiTheme="majorBidi" w:hAnsiTheme="majorBidi" w:cstheme="majorBidi"/>
                <w:sz w:val="20"/>
                <w:szCs w:val="20"/>
              </w:rPr>
            </w:pP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0</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7 (77.7%)</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2 (22.3%)</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 xml:space="preserve">4 </w:t>
            </w:r>
            <w:r w:rsidRPr="00D534F4">
              <w:rPr>
                <w:rFonts w:asciiTheme="majorBidi" w:hAnsiTheme="majorBidi" w:cstheme="majorBidi"/>
                <w:sz w:val="20"/>
                <w:szCs w:val="20"/>
                <w:u w:val="single"/>
              </w:rPr>
              <w:t>+</w:t>
            </w:r>
            <w:r w:rsidRPr="00D534F4">
              <w:rPr>
                <w:rFonts w:asciiTheme="majorBidi" w:hAnsiTheme="majorBidi" w:cstheme="majorBidi"/>
                <w:sz w:val="20"/>
                <w:szCs w:val="20"/>
              </w:rPr>
              <w:t xml:space="preserve"> 2 (2-7)</w:t>
            </w:r>
          </w:p>
        </w:tc>
      </w:tr>
      <w:tr w:rsidR="008963A3" w:rsidRPr="00D534F4" w:rsidTr="00521690">
        <w:tc>
          <w:tcPr>
            <w:tcW w:w="2268" w:type="dxa"/>
          </w:tcPr>
          <w:p w:rsidR="008963A3" w:rsidRPr="00D534F4" w:rsidRDefault="008963A3" w:rsidP="00D534F4">
            <w:pPr>
              <w:autoSpaceDE w:val="0"/>
              <w:autoSpaceDN w:val="0"/>
              <w:adjustRightInd w:val="0"/>
              <w:jc w:val="both"/>
              <w:rPr>
                <w:rFonts w:asciiTheme="majorBidi" w:hAnsiTheme="majorBidi" w:cstheme="majorBidi"/>
                <w:b/>
                <w:bCs/>
                <w:sz w:val="20"/>
                <w:szCs w:val="20"/>
                <w:u w:val="single"/>
                <w:lang w:val="en-US"/>
              </w:rPr>
            </w:pPr>
            <w:r w:rsidRPr="00D534F4">
              <w:rPr>
                <w:rFonts w:asciiTheme="majorBidi" w:hAnsiTheme="majorBidi" w:cstheme="majorBidi"/>
                <w:b/>
                <w:bCs/>
                <w:sz w:val="20"/>
                <w:szCs w:val="20"/>
                <w:u w:val="single"/>
                <w:lang w:val="en-US"/>
              </w:rPr>
              <w:t>Endoscopic severity</w:t>
            </w:r>
          </w:p>
          <w:p w:rsidR="008963A3" w:rsidRPr="00D534F4" w:rsidRDefault="008963A3" w:rsidP="004F19D8">
            <w:pPr>
              <w:autoSpaceDE w:val="0"/>
              <w:autoSpaceDN w:val="0"/>
              <w:adjustRightInd w:val="0"/>
              <w:jc w:val="both"/>
              <w:rPr>
                <w:rFonts w:asciiTheme="majorBidi" w:hAnsiTheme="majorBidi" w:cstheme="majorBidi"/>
                <w:sz w:val="20"/>
                <w:szCs w:val="20"/>
                <w:lang w:val="en-US"/>
              </w:rPr>
            </w:pPr>
            <w:r w:rsidRPr="00D534F4">
              <w:rPr>
                <w:rFonts w:asciiTheme="majorBidi" w:hAnsiTheme="majorBidi" w:cstheme="majorBidi"/>
                <w:sz w:val="20"/>
                <w:szCs w:val="20"/>
                <w:lang w:val="en-US"/>
              </w:rPr>
              <w:t>N</w:t>
            </w:r>
            <w:r w:rsidR="004F19D8">
              <w:rPr>
                <w:rFonts w:asciiTheme="majorBidi" w:hAnsiTheme="majorBidi" w:cstheme="majorBidi"/>
                <w:sz w:val="20"/>
                <w:szCs w:val="20"/>
                <w:lang w:val="en-US"/>
              </w:rPr>
              <w:t>on</w:t>
            </w:r>
            <w:r w:rsidRPr="00D534F4">
              <w:rPr>
                <w:rFonts w:asciiTheme="majorBidi" w:hAnsiTheme="majorBidi" w:cstheme="majorBidi"/>
                <w:sz w:val="20"/>
                <w:szCs w:val="20"/>
                <w:lang w:val="en-US"/>
              </w:rPr>
              <w:t xml:space="preserve"> extensive colitis</w:t>
            </w:r>
          </w:p>
          <w:p w:rsidR="008963A3" w:rsidRPr="00D534F4" w:rsidRDefault="008963A3" w:rsidP="00D534F4">
            <w:pPr>
              <w:autoSpaceDE w:val="0"/>
              <w:autoSpaceDN w:val="0"/>
              <w:adjustRightInd w:val="0"/>
              <w:jc w:val="both"/>
              <w:rPr>
                <w:rFonts w:asciiTheme="majorBidi" w:hAnsiTheme="majorBidi" w:cstheme="majorBidi"/>
                <w:sz w:val="20"/>
                <w:szCs w:val="20"/>
              </w:rPr>
            </w:pPr>
            <w:r w:rsidRPr="00D534F4">
              <w:rPr>
                <w:rFonts w:asciiTheme="majorBidi" w:hAnsiTheme="majorBidi" w:cstheme="majorBidi"/>
                <w:sz w:val="20"/>
                <w:szCs w:val="20"/>
                <w:lang w:val="en-US"/>
              </w:rPr>
              <w:t>extensive colitis</w:t>
            </w:r>
          </w:p>
        </w:tc>
        <w:tc>
          <w:tcPr>
            <w:tcW w:w="1680" w:type="dxa"/>
            <w:vAlign w:val="center"/>
          </w:tcPr>
          <w:p w:rsidR="008963A3" w:rsidRPr="00D534F4" w:rsidRDefault="008963A3" w:rsidP="00D534F4">
            <w:pPr>
              <w:jc w:val="both"/>
              <w:rPr>
                <w:rFonts w:asciiTheme="majorBidi" w:hAnsiTheme="majorBidi" w:cstheme="majorBidi"/>
                <w:sz w:val="20"/>
                <w:szCs w:val="20"/>
              </w:rPr>
            </w:pP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w:t>
            </w:r>
          </w:p>
        </w:tc>
        <w:tc>
          <w:tcPr>
            <w:tcW w:w="1800" w:type="dxa"/>
            <w:vAlign w:val="center"/>
          </w:tcPr>
          <w:p w:rsidR="008963A3" w:rsidRPr="00D534F4" w:rsidRDefault="008963A3" w:rsidP="00D534F4">
            <w:pPr>
              <w:jc w:val="both"/>
              <w:rPr>
                <w:rFonts w:asciiTheme="majorBidi" w:hAnsiTheme="majorBidi" w:cstheme="majorBidi"/>
                <w:color w:val="92D050"/>
                <w:sz w:val="20"/>
                <w:szCs w:val="20"/>
              </w:rPr>
            </w:pP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48 (85.8%)</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8 (14.2%)</w:t>
            </w:r>
          </w:p>
        </w:tc>
        <w:tc>
          <w:tcPr>
            <w:tcW w:w="2010" w:type="dxa"/>
            <w:vAlign w:val="center"/>
          </w:tcPr>
          <w:p w:rsidR="008963A3" w:rsidRPr="00D534F4" w:rsidRDefault="008963A3" w:rsidP="00D534F4">
            <w:pPr>
              <w:jc w:val="both"/>
              <w:rPr>
                <w:rFonts w:asciiTheme="majorBidi" w:hAnsiTheme="majorBidi" w:cstheme="majorBidi"/>
                <w:sz w:val="20"/>
                <w:szCs w:val="20"/>
              </w:rPr>
            </w:pP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 xml:space="preserve">45 (95.7 %) </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2 (4.3%)</w:t>
            </w:r>
          </w:p>
        </w:tc>
        <w:tc>
          <w:tcPr>
            <w:tcW w:w="1920" w:type="dxa"/>
          </w:tcPr>
          <w:p w:rsidR="008963A3" w:rsidRPr="00D534F4" w:rsidRDefault="008963A3" w:rsidP="00D534F4">
            <w:pPr>
              <w:jc w:val="both"/>
              <w:rPr>
                <w:rFonts w:asciiTheme="majorBidi" w:hAnsiTheme="majorBidi" w:cstheme="majorBidi"/>
                <w:sz w:val="20"/>
                <w:szCs w:val="20"/>
              </w:rPr>
            </w:pP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3 (33.3%)</w:t>
            </w:r>
          </w:p>
          <w:p w:rsidR="008963A3" w:rsidRPr="00D534F4" w:rsidRDefault="008963A3" w:rsidP="00D534F4">
            <w:pPr>
              <w:jc w:val="both"/>
              <w:rPr>
                <w:rFonts w:asciiTheme="majorBidi" w:hAnsiTheme="majorBidi" w:cstheme="majorBidi"/>
                <w:sz w:val="20"/>
                <w:szCs w:val="20"/>
              </w:rPr>
            </w:pPr>
            <w:r w:rsidRPr="00D534F4">
              <w:rPr>
                <w:rFonts w:asciiTheme="majorBidi" w:hAnsiTheme="majorBidi" w:cstheme="majorBidi"/>
                <w:sz w:val="20"/>
                <w:szCs w:val="20"/>
              </w:rPr>
              <w:t>6 (66.7%)</w:t>
            </w:r>
          </w:p>
        </w:tc>
      </w:tr>
    </w:tbl>
    <w:p w:rsidR="008963A3" w:rsidRPr="00D534F4" w:rsidRDefault="00476C57" w:rsidP="00D534F4">
      <w:pPr>
        <w:autoSpaceDE w:val="0"/>
        <w:autoSpaceDN w:val="0"/>
        <w:adjustRightInd w:val="0"/>
        <w:spacing w:after="0" w:line="240" w:lineRule="auto"/>
        <w:jc w:val="both"/>
        <w:rPr>
          <w:rFonts w:asciiTheme="majorBidi" w:hAnsiTheme="majorBidi" w:cstheme="majorBidi"/>
          <w:sz w:val="20"/>
          <w:szCs w:val="20"/>
          <w:lang w:val="en-US"/>
        </w:rPr>
      </w:pPr>
      <w:r w:rsidRPr="00D534F4">
        <w:rPr>
          <w:rFonts w:asciiTheme="majorBidi" w:hAnsiTheme="majorBidi" w:cstheme="majorBidi"/>
          <w:sz w:val="20"/>
          <w:szCs w:val="20"/>
          <w:lang w:val="en-US"/>
        </w:rPr>
        <w:t>Leuko.count:</w:t>
      </w:r>
      <w:r w:rsidR="008963A3" w:rsidRPr="00D534F4">
        <w:rPr>
          <w:rFonts w:asciiTheme="majorBidi" w:hAnsiTheme="majorBidi" w:cstheme="majorBidi"/>
          <w:sz w:val="20"/>
          <w:szCs w:val="20"/>
          <w:lang w:val="en-US"/>
        </w:rPr>
        <w:t xml:space="preserve">  leukocytic count           SCCAI: simple clinical colitis activity index.</w:t>
      </w:r>
    </w:p>
    <w:p w:rsidR="008963A3" w:rsidRPr="00D534F4" w:rsidRDefault="008963A3" w:rsidP="00D534F4">
      <w:pPr>
        <w:autoSpaceDE w:val="0"/>
        <w:autoSpaceDN w:val="0"/>
        <w:adjustRightInd w:val="0"/>
        <w:spacing w:after="0" w:line="240" w:lineRule="auto"/>
        <w:jc w:val="both"/>
        <w:rPr>
          <w:rFonts w:asciiTheme="majorBidi" w:hAnsiTheme="majorBidi" w:cstheme="majorBidi"/>
          <w:sz w:val="20"/>
          <w:szCs w:val="20"/>
        </w:rPr>
      </w:pPr>
      <w:r w:rsidRPr="00D534F4">
        <w:rPr>
          <w:rFonts w:asciiTheme="majorBidi" w:hAnsiTheme="majorBidi" w:cstheme="majorBidi"/>
          <w:sz w:val="20"/>
          <w:szCs w:val="20"/>
        </w:rPr>
        <w:t>*Significant as compared to control group</w:t>
      </w:r>
    </w:p>
    <w:p w:rsidR="008963A3" w:rsidRPr="007E11B4" w:rsidRDefault="008963A3" w:rsidP="00D534F4">
      <w:pPr>
        <w:autoSpaceDE w:val="0"/>
        <w:autoSpaceDN w:val="0"/>
        <w:adjustRightInd w:val="0"/>
        <w:spacing w:after="0" w:line="240" w:lineRule="auto"/>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 </w:t>
      </w:r>
      <w:r w:rsidRPr="00D534F4">
        <w:rPr>
          <w:rFonts w:asciiTheme="majorBidi" w:hAnsiTheme="majorBidi" w:cstheme="majorBidi"/>
          <w:sz w:val="20"/>
          <w:szCs w:val="20"/>
        </w:rPr>
        <w:t xml:space="preserve">Significant </w:t>
      </w:r>
      <w:r w:rsidRPr="007E11B4">
        <w:rPr>
          <w:rFonts w:asciiTheme="majorBidi" w:hAnsiTheme="majorBidi" w:cstheme="majorBidi"/>
          <w:sz w:val="20"/>
          <w:szCs w:val="20"/>
        </w:rPr>
        <w:t xml:space="preserve">as compared to active UC </w:t>
      </w:r>
    </w:p>
    <w:p w:rsidR="00B66EC1" w:rsidRDefault="00D3548F" w:rsidP="00D3548F">
      <w:pPr>
        <w:spacing w:after="0" w:line="240" w:lineRule="auto"/>
        <w:jc w:val="both"/>
        <w:rPr>
          <w:rFonts w:asciiTheme="majorBidi" w:hAnsiTheme="majorBidi" w:cstheme="majorBidi"/>
          <w:color w:val="333333"/>
          <w:sz w:val="20"/>
          <w:szCs w:val="20"/>
        </w:rPr>
      </w:pPr>
      <w:bookmarkStart w:id="4" w:name="BIB28"/>
      <w:r w:rsidRPr="007E11B4">
        <w:rPr>
          <w:rFonts w:asciiTheme="majorBidi" w:hAnsiTheme="majorBidi" w:cstheme="majorBidi"/>
          <w:sz w:val="20"/>
          <w:szCs w:val="20"/>
          <w:lang w:val="en-US"/>
        </w:rPr>
        <w:t>SCCAI Score</w:t>
      </w:r>
      <w:r w:rsidRPr="00D3548F">
        <w:rPr>
          <w:rFonts w:asciiTheme="majorBidi" w:hAnsiTheme="majorBidi" w:cstheme="majorBidi"/>
          <w:sz w:val="20"/>
          <w:szCs w:val="20"/>
          <w:lang w:val="en-US"/>
        </w:rPr>
        <w:t xml:space="preserve"> (</w:t>
      </w:r>
      <w:r w:rsidRPr="00D3548F">
        <w:rPr>
          <w:rFonts w:asciiTheme="majorBidi" w:eastAsia="Arial Unicode MS" w:hAnsiTheme="majorBidi" w:cstheme="majorBidi"/>
          <w:color w:val="333333"/>
          <w:sz w:val="20"/>
          <w:szCs w:val="20"/>
        </w:rPr>
        <w:t>Simple Clinical Colitis Activity Index)</w:t>
      </w:r>
      <w:r>
        <w:rPr>
          <w:rFonts w:asciiTheme="majorBidi" w:eastAsia="Arial Unicode MS" w:hAnsiTheme="majorBidi" w:cstheme="majorBidi"/>
          <w:color w:val="333333"/>
          <w:sz w:val="20"/>
          <w:szCs w:val="20"/>
        </w:rPr>
        <w:t xml:space="preserve"> score</w:t>
      </w:r>
      <w:r w:rsidRPr="00D3548F">
        <w:rPr>
          <w:rFonts w:asciiTheme="majorBidi" w:eastAsia="Arial Unicode MS" w:hAnsiTheme="majorBidi" w:cstheme="majorBidi"/>
          <w:color w:val="333333"/>
          <w:sz w:val="20"/>
          <w:szCs w:val="20"/>
        </w:rPr>
        <w:t xml:space="preserve"> (</w:t>
      </w:r>
      <w:r w:rsidR="006F1975" w:rsidRPr="007E11B4">
        <w:rPr>
          <w:rFonts w:asciiTheme="majorBidi" w:hAnsiTheme="majorBidi" w:cstheme="majorBidi"/>
          <w:color w:val="333333"/>
          <w:sz w:val="20"/>
          <w:szCs w:val="20"/>
        </w:rPr>
        <w:t xml:space="preserve">Walmsey </w:t>
      </w:r>
      <w:r w:rsidR="00C60834" w:rsidRPr="007E11B4">
        <w:rPr>
          <w:rFonts w:asciiTheme="majorBidi" w:hAnsiTheme="majorBidi" w:cstheme="majorBidi"/>
          <w:color w:val="333333"/>
          <w:sz w:val="20"/>
          <w:szCs w:val="20"/>
        </w:rPr>
        <w:t>et al.</w:t>
      </w:r>
      <w:r w:rsidR="006F1975" w:rsidRPr="007E11B4">
        <w:rPr>
          <w:rFonts w:asciiTheme="majorBidi" w:hAnsiTheme="majorBidi" w:cstheme="majorBidi"/>
          <w:color w:val="333333"/>
          <w:sz w:val="20"/>
          <w:szCs w:val="20"/>
        </w:rPr>
        <w:t xml:space="preserve"> 1998)</w:t>
      </w:r>
      <w:bookmarkEnd w:id="4"/>
      <w:r w:rsidR="000402D8">
        <w:rPr>
          <w:rFonts w:asciiTheme="majorBidi" w:hAnsiTheme="majorBidi" w:cstheme="majorBidi"/>
          <w:color w:val="333333"/>
          <w:sz w:val="20"/>
          <w:szCs w:val="20"/>
        </w:rPr>
        <w:t xml:space="preserve"> [</w:t>
      </w:r>
      <w:r w:rsidR="004B44EE">
        <w:rPr>
          <w:rFonts w:asciiTheme="majorBidi" w:hAnsiTheme="majorBidi" w:cstheme="majorBidi"/>
          <w:color w:val="333333"/>
          <w:sz w:val="20"/>
          <w:szCs w:val="20"/>
        </w:rPr>
        <w:t>19</w:t>
      </w:r>
      <w:r w:rsidR="000402D8">
        <w:rPr>
          <w:rFonts w:asciiTheme="majorBidi" w:hAnsiTheme="majorBidi" w:cstheme="majorBidi"/>
          <w:color w:val="333333"/>
          <w:sz w:val="20"/>
          <w:szCs w:val="20"/>
        </w:rPr>
        <w:t>]</w:t>
      </w:r>
    </w:p>
    <w:p w:rsidR="007E11B4" w:rsidRDefault="007E11B4" w:rsidP="00D534F4">
      <w:pPr>
        <w:spacing w:after="0" w:line="240" w:lineRule="auto"/>
        <w:jc w:val="both"/>
        <w:rPr>
          <w:rFonts w:asciiTheme="majorBidi" w:hAnsiTheme="majorBidi" w:cstheme="majorBidi"/>
          <w:color w:val="333333"/>
          <w:sz w:val="20"/>
          <w:szCs w:val="20"/>
        </w:rPr>
      </w:pPr>
    </w:p>
    <w:p w:rsidR="004B44EE" w:rsidRDefault="004B44EE" w:rsidP="00D534F4">
      <w:pPr>
        <w:spacing w:after="0" w:line="240" w:lineRule="auto"/>
        <w:jc w:val="both"/>
        <w:rPr>
          <w:rFonts w:asciiTheme="majorBidi" w:hAnsiTheme="majorBidi" w:cstheme="majorBidi"/>
          <w:color w:val="333333"/>
          <w:sz w:val="20"/>
          <w:szCs w:val="20"/>
        </w:rPr>
      </w:pPr>
    </w:p>
    <w:p w:rsidR="004F19D8" w:rsidRDefault="004F19D8" w:rsidP="00D534F4">
      <w:pPr>
        <w:spacing w:after="0" w:line="240" w:lineRule="auto"/>
        <w:jc w:val="both"/>
        <w:rPr>
          <w:rFonts w:asciiTheme="majorBidi" w:hAnsiTheme="majorBidi" w:cstheme="majorBidi"/>
          <w:color w:val="333333"/>
          <w:sz w:val="20"/>
          <w:szCs w:val="20"/>
        </w:rPr>
      </w:pPr>
    </w:p>
    <w:p w:rsidR="004F19D8" w:rsidRDefault="004F19D8" w:rsidP="00D534F4">
      <w:pPr>
        <w:spacing w:after="0" w:line="240" w:lineRule="auto"/>
        <w:jc w:val="both"/>
        <w:rPr>
          <w:rFonts w:asciiTheme="majorBidi" w:hAnsiTheme="majorBidi" w:cstheme="majorBidi"/>
          <w:color w:val="333333"/>
          <w:sz w:val="20"/>
          <w:szCs w:val="20"/>
        </w:rPr>
      </w:pPr>
    </w:p>
    <w:p w:rsidR="004F19D8" w:rsidRDefault="004F19D8" w:rsidP="00D534F4">
      <w:pPr>
        <w:spacing w:after="0" w:line="240" w:lineRule="auto"/>
        <w:jc w:val="both"/>
        <w:rPr>
          <w:rFonts w:asciiTheme="majorBidi" w:hAnsiTheme="majorBidi" w:cstheme="majorBidi"/>
          <w:color w:val="333333"/>
          <w:sz w:val="20"/>
          <w:szCs w:val="20"/>
        </w:rPr>
      </w:pPr>
    </w:p>
    <w:p w:rsidR="005C35D7" w:rsidRPr="00D534F4" w:rsidRDefault="005C35D7" w:rsidP="00D534F4">
      <w:pPr>
        <w:spacing w:after="0" w:line="240" w:lineRule="auto"/>
        <w:jc w:val="both"/>
        <w:rPr>
          <w:rFonts w:asciiTheme="majorBidi" w:hAnsiTheme="majorBidi" w:cstheme="majorBidi"/>
          <w:sz w:val="20"/>
          <w:szCs w:val="20"/>
        </w:rPr>
      </w:pPr>
      <w:r w:rsidRPr="00D534F4">
        <w:rPr>
          <w:rFonts w:asciiTheme="majorBidi" w:hAnsiTheme="majorBidi" w:cstheme="majorBidi"/>
          <w:sz w:val="20"/>
          <w:szCs w:val="20"/>
        </w:rPr>
        <w:lastRenderedPageBreak/>
        <w:t xml:space="preserve">Table 2: Biochemical parameters </w:t>
      </w:r>
      <w:r w:rsidR="00C23201" w:rsidRPr="00D534F4">
        <w:rPr>
          <w:rFonts w:asciiTheme="majorBidi" w:hAnsiTheme="majorBidi" w:cstheme="majorBidi"/>
          <w:sz w:val="20"/>
          <w:szCs w:val="20"/>
        </w:rPr>
        <w:t xml:space="preserve">in </w:t>
      </w:r>
      <w:r w:rsidR="005A07CC" w:rsidRPr="00D534F4">
        <w:rPr>
          <w:rFonts w:asciiTheme="majorBidi" w:hAnsiTheme="majorBidi" w:cstheme="majorBidi"/>
          <w:sz w:val="20"/>
          <w:szCs w:val="20"/>
        </w:rPr>
        <w:t>patients</w:t>
      </w:r>
      <w:r w:rsidRPr="00D534F4">
        <w:rPr>
          <w:rFonts w:asciiTheme="majorBidi" w:hAnsiTheme="majorBidi" w:cstheme="majorBidi"/>
          <w:sz w:val="20"/>
          <w:szCs w:val="20"/>
        </w:rPr>
        <w:t xml:space="preserve"> with </w:t>
      </w:r>
      <w:r w:rsidR="00330C14" w:rsidRPr="00D534F4">
        <w:rPr>
          <w:rFonts w:asciiTheme="majorBidi" w:hAnsiTheme="majorBidi" w:cstheme="majorBidi"/>
          <w:sz w:val="20"/>
          <w:szCs w:val="20"/>
        </w:rPr>
        <w:t>UC at</w:t>
      </w:r>
      <w:r w:rsidR="00356383" w:rsidRPr="00D534F4">
        <w:rPr>
          <w:rFonts w:asciiTheme="majorBidi" w:hAnsiTheme="majorBidi" w:cstheme="majorBidi"/>
          <w:sz w:val="20"/>
          <w:szCs w:val="20"/>
        </w:rPr>
        <w:t xml:space="preserve"> diagnosis and </w:t>
      </w:r>
      <w:r w:rsidR="0048596F" w:rsidRPr="00D534F4">
        <w:rPr>
          <w:rFonts w:asciiTheme="majorBidi" w:hAnsiTheme="majorBidi" w:cstheme="majorBidi"/>
          <w:sz w:val="20"/>
          <w:szCs w:val="20"/>
        </w:rPr>
        <w:t xml:space="preserve">after the </w:t>
      </w:r>
      <w:r w:rsidR="008B6282" w:rsidRPr="00D534F4">
        <w:rPr>
          <w:rFonts w:asciiTheme="majorBidi" w:hAnsiTheme="majorBidi" w:cstheme="majorBidi"/>
          <w:sz w:val="20"/>
          <w:szCs w:val="20"/>
        </w:rPr>
        <w:t xml:space="preserve">treatment </w:t>
      </w:r>
    </w:p>
    <w:tbl>
      <w:tblPr>
        <w:tblStyle w:val="TableGrid"/>
        <w:tblW w:w="4928" w:type="pct"/>
        <w:tblLook w:val="04A0"/>
      </w:tblPr>
      <w:tblGrid>
        <w:gridCol w:w="2350"/>
        <w:gridCol w:w="1678"/>
        <w:gridCol w:w="1865"/>
        <w:gridCol w:w="1865"/>
        <w:gridCol w:w="1680"/>
      </w:tblGrid>
      <w:tr w:rsidR="00183CEF" w:rsidRPr="00D534F4" w:rsidTr="003C3643">
        <w:trPr>
          <w:trHeight w:val="386"/>
        </w:trPr>
        <w:tc>
          <w:tcPr>
            <w:tcW w:w="1245" w:type="pct"/>
            <w:vMerge w:val="restart"/>
            <w:vAlign w:val="center"/>
          </w:tcPr>
          <w:p w:rsidR="00183CEF" w:rsidRPr="00D534F4" w:rsidRDefault="00183CEF" w:rsidP="003C3643">
            <w:pPr>
              <w:autoSpaceDE w:val="0"/>
              <w:autoSpaceDN w:val="0"/>
              <w:adjustRightInd w:val="0"/>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Parameters</w:t>
            </w:r>
          </w:p>
        </w:tc>
        <w:tc>
          <w:tcPr>
            <w:tcW w:w="889" w:type="pct"/>
            <w:vMerge w:val="restart"/>
            <w:vAlign w:val="center"/>
          </w:tcPr>
          <w:p w:rsidR="003C3643" w:rsidRDefault="00183CEF" w:rsidP="003C3643">
            <w:pPr>
              <w:autoSpaceDE w:val="0"/>
              <w:autoSpaceDN w:val="0"/>
              <w:adjustRightInd w:val="0"/>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Control group</w:t>
            </w:r>
          </w:p>
          <w:p w:rsidR="00183CEF" w:rsidRPr="00D534F4" w:rsidRDefault="00183CEF" w:rsidP="003C3643">
            <w:pPr>
              <w:autoSpaceDE w:val="0"/>
              <w:autoSpaceDN w:val="0"/>
              <w:adjustRightInd w:val="0"/>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(30)</w:t>
            </w:r>
          </w:p>
        </w:tc>
        <w:tc>
          <w:tcPr>
            <w:tcW w:w="988" w:type="pct"/>
            <w:vAlign w:val="center"/>
          </w:tcPr>
          <w:p w:rsidR="00183CEF" w:rsidRPr="00D534F4" w:rsidRDefault="00183CEF" w:rsidP="003C3643">
            <w:pPr>
              <w:autoSpaceDE w:val="0"/>
              <w:autoSpaceDN w:val="0"/>
              <w:adjustRightInd w:val="0"/>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At diagnosis</w:t>
            </w:r>
          </w:p>
        </w:tc>
        <w:tc>
          <w:tcPr>
            <w:tcW w:w="1878" w:type="pct"/>
            <w:gridSpan w:val="2"/>
            <w:vAlign w:val="center"/>
          </w:tcPr>
          <w:p w:rsidR="00183CEF" w:rsidRPr="00D534F4" w:rsidRDefault="00183CEF" w:rsidP="003C3643">
            <w:pPr>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After treatment</w:t>
            </w:r>
          </w:p>
        </w:tc>
      </w:tr>
      <w:tr w:rsidR="00183CEF" w:rsidRPr="00D534F4" w:rsidTr="003C3643">
        <w:trPr>
          <w:trHeight w:val="470"/>
        </w:trPr>
        <w:tc>
          <w:tcPr>
            <w:tcW w:w="1245" w:type="pct"/>
            <w:vMerge/>
            <w:vAlign w:val="center"/>
          </w:tcPr>
          <w:p w:rsidR="00183CEF" w:rsidRPr="00D534F4" w:rsidRDefault="00183CEF" w:rsidP="003C3643">
            <w:pPr>
              <w:autoSpaceDE w:val="0"/>
              <w:autoSpaceDN w:val="0"/>
              <w:adjustRightInd w:val="0"/>
              <w:jc w:val="center"/>
              <w:rPr>
                <w:rFonts w:asciiTheme="majorBidi" w:hAnsiTheme="majorBidi" w:cstheme="majorBidi"/>
                <w:b/>
                <w:bCs/>
                <w:sz w:val="20"/>
                <w:szCs w:val="20"/>
                <w:lang w:val="en-US"/>
              </w:rPr>
            </w:pPr>
          </w:p>
        </w:tc>
        <w:tc>
          <w:tcPr>
            <w:tcW w:w="889" w:type="pct"/>
            <w:vMerge/>
            <w:vAlign w:val="center"/>
          </w:tcPr>
          <w:p w:rsidR="00183CEF" w:rsidRPr="00D534F4" w:rsidRDefault="00183CEF" w:rsidP="003C3643">
            <w:pPr>
              <w:autoSpaceDE w:val="0"/>
              <w:autoSpaceDN w:val="0"/>
              <w:adjustRightInd w:val="0"/>
              <w:jc w:val="center"/>
              <w:rPr>
                <w:rFonts w:asciiTheme="majorBidi" w:hAnsiTheme="majorBidi" w:cstheme="majorBidi"/>
                <w:b/>
                <w:bCs/>
                <w:sz w:val="20"/>
                <w:szCs w:val="20"/>
                <w:lang w:val="en-US"/>
              </w:rPr>
            </w:pPr>
          </w:p>
        </w:tc>
        <w:tc>
          <w:tcPr>
            <w:tcW w:w="988" w:type="pct"/>
            <w:vAlign w:val="center"/>
          </w:tcPr>
          <w:p w:rsidR="00985AE4" w:rsidRDefault="00183CEF" w:rsidP="003C3643">
            <w:pPr>
              <w:autoSpaceDE w:val="0"/>
              <w:autoSpaceDN w:val="0"/>
              <w:adjustRightInd w:val="0"/>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Active UC</w:t>
            </w:r>
            <w:r w:rsidR="003C3643">
              <w:rPr>
                <w:rFonts w:asciiTheme="majorBidi" w:hAnsiTheme="majorBidi" w:cstheme="majorBidi"/>
                <w:b/>
                <w:bCs/>
                <w:sz w:val="20"/>
                <w:szCs w:val="20"/>
                <w:lang w:val="en-US"/>
              </w:rPr>
              <w:t xml:space="preserve"> </w:t>
            </w:r>
          </w:p>
          <w:p w:rsidR="00183CEF" w:rsidRPr="00D534F4" w:rsidRDefault="00183CEF" w:rsidP="003C3643">
            <w:pPr>
              <w:autoSpaceDE w:val="0"/>
              <w:autoSpaceDN w:val="0"/>
              <w:adjustRightInd w:val="0"/>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(56)</w:t>
            </w:r>
          </w:p>
        </w:tc>
        <w:tc>
          <w:tcPr>
            <w:tcW w:w="988" w:type="pct"/>
            <w:vAlign w:val="center"/>
          </w:tcPr>
          <w:p w:rsidR="00985AE4" w:rsidRDefault="00183CEF" w:rsidP="00985AE4">
            <w:pPr>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Inactive UC</w:t>
            </w:r>
          </w:p>
          <w:p w:rsidR="00183CEF" w:rsidRPr="00D534F4" w:rsidRDefault="00183CEF" w:rsidP="00985AE4">
            <w:pPr>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(47)</w:t>
            </w:r>
          </w:p>
        </w:tc>
        <w:tc>
          <w:tcPr>
            <w:tcW w:w="890" w:type="pct"/>
          </w:tcPr>
          <w:p w:rsidR="00183CEF" w:rsidRPr="00D534F4" w:rsidRDefault="00183CEF" w:rsidP="003C3643">
            <w:pPr>
              <w:jc w:val="center"/>
              <w:rPr>
                <w:rFonts w:asciiTheme="majorBidi" w:hAnsiTheme="majorBidi" w:cstheme="majorBidi"/>
                <w:b/>
                <w:bCs/>
                <w:sz w:val="20"/>
                <w:szCs w:val="20"/>
                <w:lang w:val="en-US"/>
              </w:rPr>
            </w:pPr>
            <w:r w:rsidRPr="00D534F4">
              <w:rPr>
                <w:rFonts w:asciiTheme="majorBidi" w:hAnsiTheme="majorBidi" w:cstheme="majorBidi"/>
                <w:b/>
                <w:bCs/>
                <w:sz w:val="20"/>
                <w:szCs w:val="20"/>
                <w:lang w:val="en-US"/>
              </w:rPr>
              <w:t>Partial remission</w:t>
            </w:r>
            <w:r w:rsidR="003C3643">
              <w:rPr>
                <w:rFonts w:asciiTheme="majorBidi" w:hAnsiTheme="majorBidi" w:cstheme="majorBidi"/>
                <w:b/>
                <w:bCs/>
                <w:sz w:val="20"/>
                <w:szCs w:val="20"/>
                <w:lang w:val="en-US"/>
              </w:rPr>
              <w:t xml:space="preserve"> </w:t>
            </w:r>
            <w:r w:rsidRPr="00D534F4">
              <w:rPr>
                <w:rFonts w:asciiTheme="majorBidi" w:hAnsiTheme="majorBidi" w:cstheme="majorBidi"/>
                <w:b/>
                <w:bCs/>
                <w:sz w:val="20"/>
                <w:szCs w:val="20"/>
                <w:lang w:val="en-US"/>
              </w:rPr>
              <w:t>(9)</w:t>
            </w:r>
          </w:p>
        </w:tc>
      </w:tr>
      <w:tr w:rsidR="00177EB1" w:rsidRPr="00D534F4" w:rsidTr="003C3643">
        <w:trPr>
          <w:trHeight w:val="722"/>
        </w:trPr>
        <w:tc>
          <w:tcPr>
            <w:tcW w:w="1245" w:type="pct"/>
            <w:vAlign w:val="center"/>
          </w:tcPr>
          <w:p w:rsidR="00177EB1" w:rsidRPr="00D534F4" w:rsidRDefault="00177EB1" w:rsidP="003C3643">
            <w:pPr>
              <w:tabs>
                <w:tab w:val="left" w:pos="1392"/>
              </w:tabs>
              <w:ind w:right="-108"/>
              <w:rPr>
                <w:rFonts w:asciiTheme="majorBidi" w:hAnsiTheme="majorBidi" w:cstheme="majorBidi"/>
                <w:b/>
                <w:bCs/>
                <w:sz w:val="20"/>
                <w:szCs w:val="20"/>
              </w:rPr>
            </w:pPr>
            <w:r w:rsidRPr="00D534F4">
              <w:rPr>
                <w:rFonts w:asciiTheme="majorBidi" w:hAnsiTheme="majorBidi" w:cstheme="majorBidi"/>
                <w:b/>
                <w:bCs/>
                <w:sz w:val="20"/>
                <w:szCs w:val="20"/>
                <w:lang w:val="en-US"/>
              </w:rPr>
              <w:t>ESR  (mm/h)</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ind w:right="-108"/>
              <w:rPr>
                <w:rFonts w:asciiTheme="majorBidi"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autoSpaceDE w:val="0"/>
              <w:autoSpaceDN w:val="0"/>
              <w:adjustRightInd w:val="0"/>
              <w:rPr>
                <w:rFonts w:asciiTheme="majorBidi" w:hAnsiTheme="majorBidi" w:cstheme="majorBidi"/>
                <w:sz w:val="20"/>
                <w:szCs w:val="20"/>
                <w:lang w:val="en-US"/>
              </w:rPr>
            </w:pPr>
          </w:p>
          <w:p w:rsidR="00177EB1" w:rsidRDefault="003351DF" w:rsidP="003351DF">
            <w:pPr>
              <w:autoSpaceDE w:val="0"/>
              <w:autoSpaceDN w:val="0"/>
              <w:adjustRightInd w:val="0"/>
              <w:rPr>
                <w:rFonts w:asciiTheme="majorBidi" w:hAnsiTheme="majorBidi" w:cstheme="majorBidi"/>
                <w:sz w:val="20"/>
                <w:szCs w:val="20"/>
                <w:lang w:val="en-US"/>
              </w:rPr>
            </w:pPr>
            <w:r>
              <w:rPr>
                <w:rFonts w:asciiTheme="majorBidi" w:hAnsiTheme="majorBidi" w:cstheme="majorBidi"/>
                <w:sz w:val="20"/>
                <w:szCs w:val="20"/>
                <w:lang w:val="en-US"/>
              </w:rPr>
              <w:t>16-19</w:t>
            </w:r>
            <w:r w:rsidR="00177EB1" w:rsidRPr="00D534F4">
              <w:rPr>
                <w:rFonts w:asciiTheme="majorBidi" w:hAnsiTheme="majorBidi" w:cstheme="majorBidi"/>
                <w:sz w:val="20"/>
                <w:szCs w:val="20"/>
                <w:lang w:val="en-US"/>
              </w:rPr>
              <w:t xml:space="preserve"> mm/h</w:t>
            </w:r>
          </w:p>
          <w:p w:rsidR="00177EB1" w:rsidRPr="00D534F4" w:rsidRDefault="003351DF" w:rsidP="0080672E">
            <w:p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en-US"/>
              </w:rPr>
              <w:t xml:space="preserve">17 </w:t>
            </w:r>
            <w:r w:rsidRPr="003351DF">
              <w:rPr>
                <w:rFonts w:asciiTheme="majorBidi" w:hAnsiTheme="majorBidi" w:cstheme="majorBidi"/>
                <w:sz w:val="20"/>
                <w:szCs w:val="20"/>
                <w:u w:val="single"/>
                <w:lang w:val="en-US"/>
              </w:rPr>
              <w:t>+</w:t>
            </w:r>
            <w:r>
              <w:rPr>
                <w:rFonts w:asciiTheme="majorBidi" w:hAnsiTheme="majorBidi" w:cstheme="majorBidi"/>
                <w:sz w:val="20"/>
                <w:szCs w:val="20"/>
                <w:lang w:val="en-US"/>
              </w:rPr>
              <w:t xml:space="preserve"> 1.2</w:t>
            </w:r>
          </w:p>
        </w:tc>
        <w:tc>
          <w:tcPr>
            <w:tcW w:w="988" w:type="pct"/>
            <w:vAlign w:val="center"/>
          </w:tcPr>
          <w:p w:rsidR="00177EB1" w:rsidRPr="00D534F4" w:rsidRDefault="00177EB1" w:rsidP="003C3643">
            <w:pPr>
              <w:autoSpaceDE w:val="0"/>
              <w:autoSpaceDN w:val="0"/>
              <w:adjustRightInd w:val="0"/>
              <w:rPr>
                <w:rFonts w:asciiTheme="majorBidi" w:hAnsiTheme="majorBidi" w:cstheme="majorBidi"/>
                <w:sz w:val="20"/>
                <w:szCs w:val="20"/>
                <w:lang w:val="en-US"/>
              </w:rPr>
            </w:pPr>
          </w:p>
          <w:p w:rsidR="00177EB1" w:rsidRPr="00D534F4" w:rsidRDefault="00177EB1" w:rsidP="003C3643">
            <w:pPr>
              <w:autoSpaceDE w:val="0"/>
              <w:autoSpaceDN w:val="0"/>
              <w:adjustRightInd w:val="0"/>
              <w:rPr>
                <w:rFonts w:asciiTheme="majorBidi" w:hAnsiTheme="majorBidi" w:cstheme="majorBidi"/>
                <w:sz w:val="20"/>
                <w:szCs w:val="20"/>
                <w:lang w:val="en-US"/>
              </w:rPr>
            </w:pPr>
            <w:r w:rsidRPr="00D534F4">
              <w:rPr>
                <w:rFonts w:asciiTheme="majorBidi" w:hAnsiTheme="majorBidi" w:cstheme="majorBidi"/>
                <w:sz w:val="20"/>
                <w:szCs w:val="20"/>
                <w:lang w:val="en-US"/>
              </w:rPr>
              <w:t>40-97</w:t>
            </w:r>
          </w:p>
          <w:p w:rsidR="00177EB1" w:rsidRPr="00D534F4" w:rsidRDefault="00177EB1" w:rsidP="003C3643">
            <w:pPr>
              <w:autoSpaceDE w:val="0"/>
              <w:autoSpaceDN w:val="0"/>
              <w:adjustRightInd w:val="0"/>
              <w:rPr>
                <w:rFonts w:asciiTheme="majorBidi" w:hAnsiTheme="majorBidi" w:cstheme="majorBidi"/>
                <w:sz w:val="20"/>
                <w:szCs w:val="20"/>
              </w:rPr>
            </w:pPr>
            <w:r w:rsidRPr="00D534F4">
              <w:rPr>
                <w:rFonts w:asciiTheme="majorBidi" w:hAnsiTheme="majorBidi" w:cstheme="majorBidi"/>
                <w:sz w:val="20"/>
                <w:szCs w:val="20"/>
                <w:lang w:val="en-US"/>
              </w:rPr>
              <w:t>60 ± 21*</w:t>
            </w:r>
          </w:p>
        </w:tc>
        <w:tc>
          <w:tcPr>
            <w:tcW w:w="988" w:type="pct"/>
            <w:vAlign w:val="center"/>
          </w:tcPr>
          <w:p w:rsidR="00177EB1" w:rsidRPr="00D534F4" w:rsidRDefault="00177EB1" w:rsidP="003C3643">
            <w:pPr>
              <w:autoSpaceDE w:val="0"/>
              <w:autoSpaceDN w:val="0"/>
              <w:adjustRightInd w:val="0"/>
              <w:rPr>
                <w:rFonts w:asciiTheme="majorBidi" w:hAnsiTheme="majorBidi" w:cstheme="majorBidi"/>
                <w:sz w:val="20"/>
                <w:szCs w:val="20"/>
                <w:lang w:val="en-US"/>
              </w:rPr>
            </w:pPr>
          </w:p>
          <w:p w:rsidR="00177EB1" w:rsidRPr="00D534F4" w:rsidRDefault="00177EB1" w:rsidP="003C3643">
            <w:pPr>
              <w:autoSpaceDE w:val="0"/>
              <w:autoSpaceDN w:val="0"/>
              <w:adjustRightInd w:val="0"/>
              <w:rPr>
                <w:rFonts w:asciiTheme="majorBidi" w:hAnsiTheme="majorBidi" w:cstheme="majorBidi"/>
                <w:sz w:val="20"/>
                <w:szCs w:val="20"/>
                <w:lang w:val="en-US"/>
              </w:rPr>
            </w:pPr>
            <w:r w:rsidRPr="00D534F4">
              <w:rPr>
                <w:rFonts w:asciiTheme="majorBidi" w:hAnsiTheme="majorBidi" w:cstheme="majorBidi"/>
                <w:sz w:val="20"/>
                <w:szCs w:val="20"/>
                <w:lang w:val="en-US"/>
              </w:rPr>
              <w:t>19 – 30</w:t>
            </w:r>
          </w:p>
          <w:p w:rsidR="00177EB1" w:rsidRPr="00D534F4" w:rsidRDefault="00177EB1" w:rsidP="003C3643">
            <w:pPr>
              <w:autoSpaceDE w:val="0"/>
              <w:autoSpaceDN w:val="0"/>
              <w:adjustRightInd w:val="0"/>
              <w:rPr>
                <w:rFonts w:asciiTheme="majorBidi" w:hAnsiTheme="majorBidi" w:cstheme="majorBidi"/>
                <w:sz w:val="20"/>
                <w:szCs w:val="20"/>
              </w:rPr>
            </w:pPr>
            <w:r w:rsidRPr="00D534F4">
              <w:rPr>
                <w:rFonts w:asciiTheme="majorBidi" w:hAnsiTheme="majorBidi" w:cstheme="majorBidi"/>
                <w:sz w:val="20"/>
                <w:szCs w:val="20"/>
                <w:lang w:val="en-US"/>
              </w:rPr>
              <w:t>21.3 ± 12</w:t>
            </w:r>
          </w:p>
        </w:tc>
        <w:tc>
          <w:tcPr>
            <w:tcW w:w="890" w:type="pct"/>
          </w:tcPr>
          <w:p w:rsidR="00177EB1" w:rsidRPr="00D534F4" w:rsidRDefault="00177EB1" w:rsidP="003C3643">
            <w:pPr>
              <w:autoSpaceDE w:val="0"/>
              <w:autoSpaceDN w:val="0"/>
              <w:adjustRightInd w:val="0"/>
              <w:rPr>
                <w:rFonts w:asciiTheme="majorBidi" w:hAnsiTheme="majorBidi" w:cstheme="majorBidi"/>
                <w:sz w:val="20"/>
                <w:szCs w:val="20"/>
                <w:lang w:val="en-US"/>
              </w:rPr>
            </w:pPr>
          </w:p>
          <w:p w:rsidR="00177EB1" w:rsidRPr="00D534F4" w:rsidRDefault="00FA2631" w:rsidP="003C3643">
            <w:pPr>
              <w:autoSpaceDE w:val="0"/>
              <w:autoSpaceDN w:val="0"/>
              <w:adjustRightInd w:val="0"/>
              <w:rPr>
                <w:rFonts w:asciiTheme="majorBidi" w:hAnsiTheme="majorBidi" w:cstheme="majorBidi"/>
                <w:sz w:val="20"/>
                <w:szCs w:val="20"/>
                <w:lang w:val="en-US"/>
              </w:rPr>
            </w:pPr>
            <w:r w:rsidRPr="00D534F4">
              <w:rPr>
                <w:rFonts w:asciiTheme="majorBidi" w:hAnsiTheme="majorBidi" w:cstheme="majorBidi"/>
                <w:sz w:val="20"/>
                <w:szCs w:val="20"/>
                <w:lang w:val="en-US"/>
              </w:rPr>
              <w:t>36</w:t>
            </w:r>
            <w:r w:rsidR="00177EB1" w:rsidRPr="00D534F4">
              <w:rPr>
                <w:rFonts w:asciiTheme="majorBidi" w:hAnsiTheme="majorBidi" w:cstheme="majorBidi"/>
                <w:sz w:val="20"/>
                <w:szCs w:val="20"/>
                <w:lang w:val="en-US"/>
              </w:rPr>
              <w:t xml:space="preserve"> – </w:t>
            </w:r>
            <w:r w:rsidRPr="00D534F4">
              <w:rPr>
                <w:rFonts w:asciiTheme="majorBidi" w:hAnsiTheme="majorBidi" w:cstheme="majorBidi"/>
                <w:sz w:val="20"/>
                <w:szCs w:val="20"/>
                <w:lang w:val="en-US"/>
              </w:rPr>
              <w:t>8</w:t>
            </w:r>
            <w:r w:rsidR="00177EB1" w:rsidRPr="00D534F4">
              <w:rPr>
                <w:rFonts w:asciiTheme="majorBidi" w:hAnsiTheme="majorBidi" w:cstheme="majorBidi"/>
                <w:sz w:val="20"/>
                <w:szCs w:val="20"/>
                <w:lang w:val="en-US"/>
              </w:rPr>
              <w:t>2</w:t>
            </w:r>
          </w:p>
          <w:p w:rsidR="00177EB1" w:rsidRPr="00D534F4" w:rsidRDefault="00177EB1" w:rsidP="003C3643">
            <w:pPr>
              <w:autoSpaceDE w:val="0"/>
              <w:autoSpaceDN w:val="0"/>
              <w:adjustRightInd w:val="0"/>
              <w:rPr>
                <w:rFonts w:asciiTheme="majorBidi" w:hAnsiTheme="majorBidi" w:cstheme="majorBidi"/>
                <w:sz w:val="20"/>
                <w:szCs w:val="20"/>
                <w:lang w:val="en-US"/>
              </w:rPr>
            </w:pPr>
            <w:r w:rsidRPr="00D534F4">
              <w:rPr>
                <w:rFonts w:asciiTheme="majorBidi" w:hAnsiTheme="majorBidi" w:cstheme="majorBidi"/>
                <w:sz w:val="20"/>
                <w:szCs w:val="20"/>
                <w:lang w:val="en-US"/>
              </w:rPr>
              <w:t>5</w:t>
            </w:r>
            <w:r w:rsidR="00FA2631" w:rsidRPr="00D534F4">
              <w:rPr>
                <w:rFonts w:asciiTheme="majorBidi" w:hAnsiTheme="majorBidi" w:cstheme="majorBidi"/>
                <w:sz w:val="20"/>
                <w:szCs w:val="20"/>
                <w:lang w:val="en-US"/>
              </w:rPr>
              <w:t>1</w:t>
            </w:r>
            <w:r w:rsidRPr="00D534F4">
              <w:rPr>
                <w:rFonts w:asciiTheme="majorBidi" w:hAnsiTheme="majorBidi" w:cstheme="majorBidi"/>
                <w:sz w:val="20"/>
                <w:szCs w:val="20"/>
                <w:lang w:val="en-US"/>
              </w:rPr>
              <w:t xml:space="preserve"> </w:t>
            </w:r>
            <w:r w:rsidRPr="00D534F4">
              <w:rPr>
                <w:rFonts w:asciiTheme="majorBidi" w:hAnsiTheme="majorBidi" w:cstheme="majorBidi"/>
                <w:sz w:val="20"/>
                <w:szCs w:val="20"/>
                <w:u w:val="single"/>
                <w:lang w:val="en-US"/>
              </w:rPr>
              <w:t>+</w:t>
            </w:r>
            <w:r w:rsidRPr="00D534F4">
              <w:rPr>
                <w:rFonts w:asciiTheme="majorBidi" w:hAnsiTheme="majorBidi" w:cstheme="majorBidi"/>
                <w:sz w:val="20"/>
                <w:szCs w:val="20"/>
                <w:lang w:val="en-US"/>
              </w:rPr>
              <w:t xml:space="preserve"> 17*</w:t>
            </w:r>
          </w:p>
        </w:tc>
      </w:tr>
      <w:tr w:rsidR="00177EB1" w:rsidRPr="00D534F4" w:rsidTr="003C3643">
        <w:trPr>
          <w:trHeight w:val="710"/>
        </w:trPr>
        <w:tc>
          <w:tcPr>
            <w:tcW w:w="1245" w:type="pct"/>
            <w:vAlign w:val="center"/>
          </w:tcPr>
          <w:p w:rsidR="00177EB1" w:rsidRPr="00D534F4" w:rsidRDefault="00177EB1" w:rsidP="003C3643">
            <w:pPr>
              <w:ind w:right="-108"/>
              <w:rPr>
                <w:rFonts w:asciiTheme="majorBidi" w:hAnsiTheme="majorBidi" w:cstheme="majorBidi"/>
                <w:b/>
                <w:bCs/>
                <w:sz w:val="20"/>
                <w:szCs w:val="20"/>
                <w:lang w:val="en-US"/>
              </w:rPr>
            </w:pPr>
            <w:r w:rsidRPr="00D534F4">
              <w:rPr>
                <w:rFonts w:asciiTheme="majorBidi" w:hAnsiTheme="majorBidi" w:cstheme="majorBidi"/>
                <w:b/>
                <w:bCs/>
                <w:sz w:val="20"/>
                <w:szCs w:val="20"/>
                <w:lang w:val="en-US"/>
              </w:rPr>
              <w:t>CRP (mg/l)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ind w:right="-108"/>
              <w:rPr>
                <w:rFonts w:asciiTheme="majorBidi"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autoSpaceDE w:val="0"/>
              <w:autoSpaceDN w:val="0"/>
              <w:adjustRightInd w:val="0"/>
              <w:rPr>
                <w:rFonts w:asciiTheme="majorBidi" w:hAnsiTheme="majorBidi" w:cstheme="majorBidi"/>
                <w:sz w:val="20"/>
                <w:szCs w:val="20"/>
                <w:lang w:val="en-US"/>
              </w:rPr>
            </w:pPr>
          </w:p>
          <w:p w:rsidR="00177EB1" w:rsidRDefault="003351DF" w:rsidP="0080672E">
            <w:pPr>
              <w:autoSpaceDE w:val="0"/>
              <w:autoSpaceDN w:val="0"/>
              <w:adjustRightInd w:val="0"/>
              <w:rPr>
                <w:rFonts w:asciiTheme="majorBidi" w:hAnsiTheme="majorBidi" w:cstheme="majorBidi"/>
                <w:sz w:val="20"/>
                <w:szCs w:val="20"/>
                <w:lang w:val="en-US"/>
              </w:rPr>
            </w:pPr>
            <w:r>
              <w:rPr>
                <w:rFonts w:asciiTheme="majorBidi" w:hAnsiTheme="majorBidi" w:cstheme="majorBidi"/>
                <w:sz w:val="20"/>
                <w:szCs w:val="20"/>
                <w:lang w:val="en-US"/>
              </w:rPr>
              <w:t>3-</w:t>
            </w:r>
            <w:r w:rsidR="0080672E">
              <w:rPr>
                <w:rFonts w:asciiTheme="majorBidi" w:hAnsiTheme="majorBidi" w:cstheme="majorBidi"/>
                <w:sz w:val="20"/>
                <w:szCs w:val="20"/>
                <w:lang w:val="en-US"/>
              </w:rPr>
              <w:t xml:space="preserve"> </w:t>
            </w:r>
            <w:r>
              <w:rPr>
                <w:rFonts w:asciiTheme="majorBidi" w:hAnsiTheme="majorBidi" w:cstheme="majorBidi"/>
                <w:sz w:val="20"/>
                <w:szCs w:val="20"/>
                <w:lang w:val="en-US"/>
              </w:rPr>
              <w:t>4.</w:t>
            </w:r>
            <w:r w:rsidR="0080672E">
              <w:rPr>
                <w:rFonts w:asciiTheme="majorBidi" w:hAnsiTheme="majorBidi" w:cstheme="majorBidi"/>
                <w:sz w:val="20"/>
                <w:szCs w:val="20"/>
                <w:lang w:val="en-US"/>
              </w:rPr>
              <w:t>5</w:t>
            </w:r>
            <w:r w:rsidR="00177EB1" w:rsidRPr="00D534F4">
              <w:rPr>
                <w:rFonts w:asciiTheme="majorBidi" w:hAnsiTheme="majorBidi" w:cstheme="majorBidi"/>
                <w:sz w:val="20"/>
                <w:szCs w:val="20"/>
                <w:lang w:val="en-US"/>
              </w:rPr>
              <w:t xml:space="preserve"> mg/L</w:t>
            </w:r>
          </w:p>
          <w:p w:rsidR="00177EB1" w:rsidRPr="00D534F4" w:rsidRDefault="0080672E" w:rsidP="0080672E">
            <w:p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en-US"/>
              </w:rPr>
              <w:t xml:space="preserve">4 </w:t>
            </w:r>
            <w:r w:rsidRPr="0080672E">
              <w:rPr>
                <w:rFonts w:asciiTheme="majorBidi" w:hAnsiTheme="majorBidi" w:cstheme="majorBidi"/>
                <w:sz w:val="20"/>
                <w:szCs w:val="20"/>
                <w:u w:val="single"/>
                <w:lang w:val="en-US"/>
              </w:rPr>
              <w:t>+</w:t>
            </w:r>
            <w:r>
              <w:rPr>
                <w:rFonts w:asciiTheme="majorBidi" w:hAnsiTheme="majorBidi" w:cstheme="majorBidi"/>
                <w:sz w:val="20"/>
                <w:szCs w:val="20"/>
                <w:lang w:val="en-US"/>
              </w:rPr>
              <w:t xml:space="preserve"> 0.8</w:t>
            </w:r>
          </w:p>
        </w:tc>
        <w:tc>
          <w:tcPr>
            <w:tcW w:w="988" w:type="pct"/>
            <w:vAlign w:val="center"/>
          </w:tcPr>
          <w:p w:rsidR="00177EB1" w:rsidRPr="00D534F4" w:rsidRDefault="00177EB1" w:rsidP="003C3643">
            <w:pPr>
              <w:autoSpaceDE w:val="0"/>
              <w:autoSpaceDN w:val="0"/>
              <w:adjustRightInd w:val="0"/>
              <w:rPr>
                <w:rFonts w:asciiTheme="majorBidi" w:hAnsiTheme="majorBidi" w:cstheme="majorBidi"/>
                <w:sz w:val="20"/>
                <w:szCs w:val="20"/>
                <w:lang w:val="en-US"/>
              </w:rPr>
            </w:pPr>
          </w:p>
          <w:p w:rsidR="00177EB1" w:rsidRPr="00D534F4" w:rsidRDefault="00177EB1" w:rsidP="003C3643">
            <w:pPr>
              <w:autoSpaceDE w:val="0"/>
              <w:autoSpaceDN w:val="0"/>
              <w:adjustRightInd w:val="0"/>
              <w:rPr>
                <w:rFonts w:asciiTheme="majorBidi" w:hAnsiTheme="majorBidi" w:cstheme="majorBidi"/>
                <w:sz w:val="20"/>
                <w:szCs w:val="20"/>
                <w:lang w:val="en-US"/>
              </w:rPr>
            </w:pPr>
            <w:r w:rsidRPr="00D534F4">
              <w:rPr>
                <w:rFonts w:asciiTheme="majorBidi" w:hAnsiTheme="majorBidi" w:cstheme="majorBidi"/>
                <w:sz w:val="20"/>
                <w:szCs w:val="20"/>
                <w:lang w:val="en-US"/>
              </w:rPr>
              <w:t xml:space="preserve">9.1- </w:t>
            </w:r>
            <w:r w:rsidR="00FA2631" w:rsidRPr="00D534F4">
              <w:rPr>
                <w:rFonts w:asciiTheme="majorBidi" w:hAnsiTheme="majorBidi" w:cstheme="majorBidi"/>
                <w:sz w:val="20"/>
                <w:szCs w:val="20"/>
                <w:lang w:val="en-US"/>
              </w:rPr>
              <w:t>3</w:t>
            </w:r>
            <w:r w:rsidRPr="00D534F4">
              <w:rPr>
                <w:rFonts w:asciiTheme="majorBidi" w:hAnsiTheme="majorBidi" w:cstheme="majorBidi"/>
                <w:sz w:val="20"/>
                <w:szCs w:val="20"/>
                <w:lang w:val="en-US"/>
              </w:rPr>
              <w:t>5.5</w:t>
            </w:r>
          </w:p>
          <w:p w:rsidR="00177EB1" w:rsidRPr="00D534F4" w:rsidRDefault="00FA2631" w:rsidP="003C3643">
            <w:pPr>
              <w:autoSpaceDE w:val="0"/>
              <w:autoSpaceDN w:val="0"/>
              <w:adjustRightInd w:val="0"/>
              <w:rPr>
                <w:rFonts w:asciiTheme="majorBidi" w:hAnsiTheme="majorBidi" w:cstheme="majorBidi"/>
                <w:sz w:val="20"/>
                <w:szCs w:val="20"/>
              </w:rPr>
            </w:pPr>
            <w:r w:rsidRPr="00D534F4">
              <w:rPr>
                <w:rFonts w:asciiTheme="majorBidi" w:hAnsiTheme="majorBidi" w:cstheme="majorBidi"/>
                <w:sz w:val="20"/>
                <w:szCs w:val="20"/>
                <w:lang w:val="en-US"/>
              </w:rPr>
              <w:t>16</w:t>
            </w:r>
            <w:r w:rsidR="00177EB1" w:rsidRPr="00D534F4">
              <w:rPr>
                <w:rFonts w:asciiTheme="majorBidi" w:hAnsiTheme="majorBidi" w:cstheme="majorBidi"/>
                <w:sz w:val="20"/>
                <w:szCs w:val="20"/>
                <w:lang w:val="en-US"/>
              </w:rPr>
              <w:t>.7± 2.2*</w:t>
            </w:r>
          </w:p>
        </w:tc>
        <w:tc>
          <w:tcPr>
            <w:tcW w:w="988" w:type="pct"/>
            <w:vAlign w:val="center"/>
          </w:tcPr>
          <w:p w:rsidR="00177EB1" w:rsidRPr="00D534F4" w:rsidRDefault="00177EB1" w:rsidP="003C3643">
            <w:pPr>
              <w:rPr>
                <w:rFonts w:asciiTheme="majorBidi" w:hAnsiTheme="majorBidi" w:cstheme="majorBidi"/>
                <w:sz w:val="20"/>
                <w:szCs w:val="20"/>
                <w:lang w:val="en-US"/>
              </w:rPr>
            </w:pPr>
          </w:p>
          <w:p w:rsidR="00177EB1" w:rsidRPr="00D534F4" w:rsidRDefault="00177EB1" w:rsidP="003C3643">
            <w:pPr>
              <w:rPr>
                <w:rFonts w:asciiTheme="majorBidi" w:hAnsiTheme="majorBidi" w:cstheme="majorBidi"/>
                <w:sz w:val="20"/>
                <w:szCs w:val="20"/>
                <w:lang w:val="en-US"/>
              </w:rPr>
            </w:pPr>
            <w:r w:rsidRPr="00D534F4">
              <w:rPr>
                <w:rFonts w:asciiTheme="majorBidi" w:hAnsiTheme="majorBidi" w:cstheme="majorBidi"/>
                <w:sz w:val="20"/>
                <w:szCs w:val="20"/>
                <w:lang w:val="en-US"/>
              </w:rPr>
              <w:t>3.1- 7.3</w:t>
            </w:r>
          </w:p>
          <w:p w:rsidR="00177EB1" w:rsidRPr="00D534F4" w:rsidRDefault="00177EB1" w:rsidP="003C3643">
            <w:pPr>
              <w:rPr>
                <w:rFonts w:asciiTheme="majorBidi" w:hAnsiTheme="majorBidi" w:cstheme="majorBidi"/>
                <w:sz w:val="20"/>
                <w:szCs w:val="20"/>
              </w:rPr>
            </w:pPr>
            <w:r w:rsidRPr="00D534F4">
              <w:rPr>
                <w:rFonts w:asciiTheme="majorBidi" w:hAnsiTheme="majorBidi" w:cstheme="majorBidi"/>
                <w:sz w:val="20"/>
                <w:szCs w:val="20"/>
                <w:lang w:val="en-US"/>
              </w:rPr>
              <w:t>4.1±1.7</w:t>
            </w:r>
          </w:p>
        </w:tc>
        <w:tc>
          <w:tcPr>
            <w:tcW w:w="890" w:type="pct"/>
          </w:tcPr>
          <w:p w:rsidR="00177EB1" w:rsidRPr="00D534F4" w:rsidRDefault="00177EB1" w:rsidP="003C3643">
            <w:pPr>
              <w:rPr>
                <w:rFonts w:asciiTheme="majorBidi" w:hAnsiTheme="majorBidi" w:cstheme="majorBidi"/>
                <w:sz w:val="20"/>
                <w:szCs w:val="20"/>
                <w:lang w:val="en-US"/>
              </w:rPr>
            </w:pPr>
          </w:p>
          <w:p w:rsidR="00177EB1" w:rsidRPr="00D534F4" w:rsidRDefault="00177EB1" w:rsidP="003C3643">
            <w:pPr>
              <w:rPr>
                <w:rFonts w:asciiTheme="majorBidi" w:hAnsiTheme="majorBidi" w:cstheme="majorBidi"/>
                <w:sz w:val="20"/>
                <w:szCs w:val="20"/>
                <w:lang w:val="en-US"/>
              </w:rPr>
            </w:pPr>
            <w:r w:rsidRPr="00D534F4">
              <w:rPr>
                <w:rFonts w:asciiTheme="majorBidi" w:hAnsiTheme="majorBidi" w:cstheme="majorBidi"/>
                <w:sz w:val="20"/>
                <w:szCs w:val="20"/>
                <w:lang w:val="en-US"/>
              </w:rPr>
              <w:t>1</w:t>
            </w:r>
            <w:r w:rsidR="00FA2631" w:rsidRPr="00D534F4">
              <w:rPr>
                <w:rFonts w:asciiTheme="majorBidi" w:hAnsiTheme="majorBidi" w:cstheme="majorBidi"/>
                <w:sz w:val="20"/>
                <w:szCs w:val="20"/>
                <w:lang w:val="en-US"/>
              </w:rPr>
              <w:t>1</w:t>
            </w:r>
            <w:r w:rsidRPr="00D534F4">
              <w:rPr>
                <w:rFonts w:asciiTheme="majorBidi" w:hAnsiTheme="majorBidi" w:cstheme="majorBidi"/>
                <w:sz w:val="20"/>
                <w:szCs w:val="20"/>
                <w:lang w:val="en-US"/>
              </w:rPr>
              <w:t xml:space="preserve"> – </w:t>
            </w:r>
            <w:r w:rsidR="00FA2631" w:rsidRPr="00D534F4">
              <w:rPr>
                <w:rFonts w:asciiTheme="majorBidi" w:hAnsiTheme="majorBidi" w:cstheme="majorBidi"/>
                <w:sz w:val="20"/>
                <w:szCs w:val="20"/>
                <w:lang w:val="en-US"/>
              </w:rPr>
              <w:t>2</w:t>
            </w:r>
            <w:r w:rsidRPr="00D534F4">
              <w:rPr>
                <w:rFonts w:asciiTheme="majorBidi" w:hAnsiTheme="majorBidi" w:cstheme="majorBidi"/>
                <w:sz w:val="20"/>
                <w:szCs w:val="20"/>
                <w:lang w:val="en-US"/>
              </w:rPr>
              <w:t>9.2</w:t>
            </w:r>
          </w:p>
          <w:p w:rsidR="00177EB1" w:rsidRPr="00D534F4" w:rsidRDefault="00FA2631" w:rsidP="003C3643">
            <w:pPr>
              <w:rPr>
                <w:rFonts w:asciiTheme="majorBidi" w:hAnsiTheme="majorBidi" w:cstheme="majorBidi"/>
                <w:sz w:val="20"/>
                <w:szCs w:val="20"/>
                <w:lang w:val="en-US"/>
              </w:rPr>
            </w:pPr>
            <w:r w:rsidRPr="00D534F4">
              <w:rPr>
                <w:rFonts w:asciiTheme="majorBidi" w:hAnsiTheme="majorBidi" w:cstheme="majorBidi"/>
                <w:sz w:val="20"/>
                <w:szCs w:val="20"/>
                <w:lang w:val="en-US"/>
              </w:rPr>
              <w:t>13</w:t>
            </w:r>
            <w:r w:rsidR="00177EB1" w:rsidRPr="00D534F4">
              <w:rPr>
                <w:rFonts w:asciiTheme="majorBidi" w:hAnsiTheme="majorBidi" w:cstheme="majorBidi"/>
                <w:sz w:val="20"/>
                <w:szCs w:val="20"/>
                <w:lang w:val="en-US"/>
              </w:rPr>
              <w:t xml:space="preserve">.3 </w:t>
            </w:r>
            <w:r w:rsidR="00177EB1" w:rsidRPr="00D534F4">
              <w:rPr>
                <w:rFonts w:asciiTheme="majorBidi" w:hAnsiTheme="majorBidi" w:cstheme="majorBidi"/>
                <w:sz w:val="20"/>
                <w:szCs w:val="20"/>
                <w:u w:val="single"/>
                <w:lang w:val="en-US"/>
              </w:rPr>
              <w:t>+</w:t>
            </w:r>
            <w:r w:rsidR="00177EB1" w:rsidRPr="00D534F4">
              <w:rPr>
                <w:rFonts w:asciiTheme="majorBidi" w:hAnsiTheme="majorBidi" w:cstheme="majorBidi"/>
                <w:sz w:val="20"/>
                <w:szCs w:val="20"/>
                <w:lang w:val="en-US"/>
              </w:rPr>
              <w:t xml:space="preserve"> </w:t>
            </w:r>
            <w:r w:rsidRPr="00D534F4">
              <w:rPr>
                <w:rFonts w:asciiTheme="majorBidi" w:hAnsiTheme="majorBidi" w:cstheme="majorBidi"/>
                <w:sz w:val="20"/>
                <w:szCs w:val="20"/>
                <w:lang w:val="en-US"/>
              </w:rPr>
              <w:t>1</w:t>
            </w:r>
            <w:r w:rsidR="00177EB1" w:rsidRPr="00D534F4">
              <w:rPr>
                <w:rFonts w:asciiTheme="majorBidi" w:hAnsiTheme="majorBidi" w:cstheme="majorBidi"/>
                <w:sz w:val="20"/>
                <w:szCs w:val="20"/>
                <w:lang w:val="en-US"/>
              </w:rPr>
              <w:t>.5*</w:t>
            </w:r>
          </w:p>
        </w:tc>
      </w:tr>
      <w:tr w:rsidR="00177EB1" w:rsidRPr="00D534F4" w:rsidTr="003C3643">
        <w:trPr>
          <w:trHeight w:val="710"/>
        </w:trPr>
        <w:tc>
          <w:tcPr>
            <w:tcW w:w="1245" w:type="pct"/>
            <w:vAlign w:val="center"/>
          </w:tcPr>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TNF-α (pg/ml)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ind w:right="-108"/>
              <w:rPr>
                <w:rFonts w:asciiTheme="majorBidi"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5 – 6.88</w:t>
            </w:r>
          </w:p>
          <w:p w:rsidR="00177EB1" w:rsidRPr="00D534F4" w:rsidRDefault="00177EB1" w:rsidP="0080672E">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6.06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0.28</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12.13 – 17.5</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14.486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1.75*</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5.23 – 7.5</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6.53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0.37</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w:t>
            </w:r>
            <w:r w:rsidR="002D7FF4" w:rsidRPr="00D534F4">
              <w:rPr>
                <w:rFonts w:asciiTheme="majorBidi" w:eastAsia="Times New Roman" w:hAnsiTheme="majorBidi" w:cstheme="majorBidi"/>
                <w:sz w:val="20"/>
                <w:szCs w:val="20"/>
                <w:lang w:val="en-US"/>
              </w:rPr>
              <w:t>1</w:t>
            </w:r>
            <w:r w:rsidRPr="00D534F4">
              <w:rPr>
                <w:rFonts w:asciiTheme="majorBidi" w:eastAsia="Times New Roman" w:hAnsiTheme="majorBidi" w:cstheme="majorBidi"/>
                <w:sz w:val="20"/>
                <w:szCs w:val="20"/>
                <w:lang w:val="en-US"/>
              </w:rPr>
              <w:t xml:space="preserve"> – 15.5</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w:t>
            </w:r>
            <w:r w:rsidR="002D7FF4" w:rsidRPr="00D534F4">
              <w:rPr>
                <w:rFonts w:asciiTheme="majorBidi" w:eastAsia="Times New Roman" w:hAnsiTheme="majorBidi" w:cstheme="majorBidi"/>
                <w:sz w:val="20"/>
                <w:szCs w:val="20"/>
                <w:lang w:val="en-US"/>
              </w:rPr>
              <w:t>3</w:t>
            </w:r>
            <w:r w:rsidRPr="00D534F4">
              <w:rPr>
                <w:rFonts w:asciiTheme="majorBidi" w:eastAsia="Times New Roman" w:hAnsiTheme="majorBidi" w:cstheme="majorBidi"/>
                <w:sz w:val="20"/>
                <w:szCs w:val="20"/>
                <w:lang w:val="en-US"/>
              </w:rPr>
              <w:t xml:space="preserve">.5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1.8*</w:t>
            </w:r>
          </w:p>
        </w:tc>
      </w:tr>
      <w:tr w:rsidR="00177EB1" w:rsidRPr="00D534F4" w:rsidTr="003C3643">
        <w:trPr>
          <w:trHeight w:val="710"/>
        </w:trPr>
        <w:tc>
          <w:tcPr>
            <w:tcW w:w="1245" w:type="pct"/>
            <w:vAlign w:val="center"/>
          </w:tcPr>
          <w:p w:rsidR="00177EB1" w:rsidRPr="00D534F4" w:rsidRDefault="00177EB1" w:rsidP="003C3643">
            <w:pPr>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Resistin (ng/ml)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ind w:right="-108"/>
              <w:rPr>
                <w:rFonts w:asciiTheme="majorBidi"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9.5 -10.81</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10.1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0.32</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15.99 – 26.12</w:t>
            </w:r>
          </w:p>
          <w:p w:rsidR="00177EB1" w:rsidRPr="00D534F4" w:rsidRDefault="00177EB1" w:rsidP="003C3643">
            <w:pPr>
              <w:ind w:left="-108" w:right="-104"/>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18.86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3.14*</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10.51-13.39</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10.93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0.699</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15.2 – 24.6</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16.3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2.5*</w:t>
            </w:r>
          </w:p>
        </w:tc>
      </w:tr>
      <w:tr w:rsidR="00177EB1" w:rsidRPr="00D534F4" w:rsidTr="003C3643">
        <w:trPr>
          <w:trHeight w:val="698"/>
        </w:trPr>
        <w:tc>
          <w:tcPr>
            <w:tcW w:w="1245" w:type="pct"/>
            <w:vAlign w:val="center"/>
          </w:tcPr>
          <w:p w:rsidR="00177EB1" w:rsidRPr="00D534F4" w:rsidRDefault="00177EB1" w:rsidP="003C3643">
            <w:pPr>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Leptin (ng/ml)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ind w:right="-108"/>
              <w:rPr>
                <w:rFonts w:asciiTheme="majorBidi"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9.59 – 10.92</w:t>
            </w:r>
          </w:p>
          <w:p w:rsidR="00177EB1" w:rsidRPr="00D534F4" w:rsidRDefault="00177EB1" w:rsidP="003C3643">
            <w:pPr>
              <w:ind w:left="-107" w:right="-108"/>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10.24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0.42</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3 – 4.5</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3.77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0.45*</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8.98-11.39</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10.147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0.68</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3.4 – 4.5</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5.8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0.51*</w:t>
            </w:r>
          </w:p>
        </w:tc>
      </w:tr>
      <w:tr w:rsidR="00177EB1" w:rsidRPr="00D534F4" w:rsidTr="003C3643">
        <w:trPr>
          <w:trHeight w:val="710"/>
        </w:trPr>
        <w:tc>
          <w:tcPr>
            <w:tcW w:w="1245" w:type="pct"/>
            <w:vAlign w:val="center"/>
          </w:tcPr>
          <w:p w:rsidR="00177EB1" w:rsidRPr="00D534F4" w:rsidRDefault="00177EB1" w:rsidP="003C3643">
            <w:pPr>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Ghrelin (ng/ml)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3C3643" w:rsidRDefault="003C3643"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5.21- 7.23</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6.19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0.49</w:t>
            </w:r>
          </w:p>
        </w:tc>
        <w:tc>
          <w:tcPr>
            <w:tcW w:w="988" w:type="pct"/>
            <w:vAlign w:val="center"/>
          </w:tcPr>
          <w:p w:rsidR="003C3643" w:rsidRDefault="003C3643"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18.9- 21.22</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20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0.73*</w:t>
            </w:r>
          </w:p>
        </w:tc>
        <w:tc>
          <w:tcPr>
            <w:tcW w:w="988" w:type="pct"/>
            <w:vAlign w:val="center"/>
          </w:tcPr>
          <w:p w:rsidR="003C3643" w:rsidRDefault="003C3643"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5.13- 6.53</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5.97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0.48</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6.75- 11.96</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8.9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0.52*</w:t>
            </w:r>
          </w:p>
        </w:tc>
      </w:tr>
      <w:tr w:rsidR="00177EB1" w:rsidRPr="00D534F4" w:rsidTr="003C3643">
        <w:trPr>
          <w:trHeight w:val="698"/>
        </w:trPr>
        <w:tc>
          <w:tcPr>
            <w:tcW w:w="1245" w:type="pct"/>
            <w:vAlign w:val="center"/>
          </w:tcPr>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FBS (mg/dl)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85 – 125</w:t>
            </w:r>
          </w:p>
          <w:p w:rsidR="00177EB1" w:rsidRPr="00D534F4" w:rsidRDefault="00177EB1" w:rsidP="003C3643">
            <w:pPr>
              <w:ind w:right="-108"/>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109.5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9.09</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92 -132</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111.2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10.45</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95 – 135</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116.6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9.9334</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95 – 125</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117.5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8.6</w:t>
            </w:r>
          </w:p>
        </w:tc>
      </w:tr>
      <w:tr w:rsidR="00177EB1" w:rsidRPr="00D534F4" w:rsidTr="003C3643">
        <w:trPr>
          <w:trHeight w:val="698"/>
        </w:trPr>
        <w:tc>
          <w:tcPr>
            <w:tcW w:w="1245" w:type="pct"/>
            <w:vAlign w:val="center"/>
          </w:tcPr>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T-chol.(mg/dl)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140 -165</w:t>
            </w:r>
          </w:p>
          <w:p w:rsidR="00177EB1" w:rsidRPr="00D534F4" w:rsidRDefault="00177EB1" w:rsidP="003C3643">
            <w:pPr>
              <w:ind w:left="-107" w:right="-108"/>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152.85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7.85</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145 – 168</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153.5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5.24</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150 – 167</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155.05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5.15</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146 – 165</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151.2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4.7</w:t>
            </w:r>
          </w:p>
        </w:tc>
      </w:tr>
      <w:tr w:rsidR="00177EB1" w:rsidRPr="00D534F4" w:rsidTr="003C3643">
        <w:trPr>
          <w:trHeight w:val="662"/>
        </w:trPr>
        <w:tc>
          <w:tcPr>
            <w:tcW w:w="1245" w:type="pct"/>
            <w:vAlign w:val="center"/>
          </w:tcPr>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LDL-chol. (mg/dl)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68 – 85</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73.6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5.99</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68 -75</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70.2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3.59</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66.5 – 77.5</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71.35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3.66</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69 – 78</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72.2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3.1</w:t>
            </w:r>
          </w:p>
        </w:tc>
      </w:tr>
      <w:tr w:rsidR="00177EB1" w:rsidRPr="00D534F4" w:rsidTr="003C3643">
        <w:trPr>
          <w:trHeight w:val="650"/>
        </w:trPr>
        <w:tc>
          <w:tcPr>
            <w:tcW w:w="1245" w:type="pct"/>
            <w:vAlign w:val="center"/>
          </w:tcPr>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HDL-chol.  ( mg/dl)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ind w:right="-108"/>
              <w:rPr>
                <w:rFonts w:asciiTheme="majorBidi"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41 – 59</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47.95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4.850</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44.5 – 58</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51.97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4.60</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45.8 – 59.4</w:t>
            </w:r>
          </w:p>
          <w:p w:rsidR="00177EB1" w:rsidRPr="00D534F4" w:rsidRDefault="00177EB1" w:rsidP="003C3643">
            <w:pPr>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49.99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11.39</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44 – 58</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52.1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3.9</w:t>
            </w:r>
          </w:p>
        </w:tc>
      </w:tr>
      <w:tr w:rsidR="00177EB1" w:rsidRPr="00D534F4" w:rsidTr="003C3643">
        <w:trPr>
          <w:trHeight w:val="710"/>
        </w:trPr>
        <w:tc>
          <w:tcPr>
            <w:tcW w:w="1245" w:type="pct"/>
            <w:vAlign w:val="center"/>
          </w:tcPr>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Triglyceride (mg/dl)</w:t>
            </w:r>
          </w:p>
          <w:p w:rsidR="00177EB1" w:rsidRPr="00D534F4" w:rsidRDefault="00177EB1" w:rsidP="003C3643">
            <w:pPr>
              <w:tabs>
                <w:tab w:val="left" w:pos="1392"/>
              </w:tabs>
              <w:ind w:right="-108"/>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Range</w:t>
            </w:r>
          </w:p>
          <w:p w:rsidR="00177EB1" w:rsidRPr="00D534F4" w:rsidRDefault="00177EB1" w:rsidP="003C3643">
            <w:pPr>
              <w:tabs>
                <w:tab w:val="left" w:pos="1392"/>
              </w:tabs>
              <w:ind w:right="-108"/>
              <w:rPr>
                <w:rFonts w:asciiTheme="majorBidi" w:eastAsia="Times New Roman" w:hAnsiTheme="majorBidi" w:cstheme="majorBidi"/>
                <w:b/>
                <w:bCs/>
                <w:sz w:val="20"/>
                <w:szCs w:val="20"/>
                <w:lang w:val="en-US"/>
              </w:rPr>
            </w:pPr>
            <w:r w:rsidRPr="00D534F4">
              <w:rPr>
                <w:rFonts w:asciiTheme="majorBidi" w:eastAsia="Times New Roman" w:hAnsiTheme="majorBidi" w:cstheme="majorBidi"/>
                <w:sz w:val="20"/>
                <w:szCs w:val="20"/>
                <w:lang w:val="en-US"/>
              </w:rPr>
              <w:t xml:space="preserve">Mean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SD</w:t>
            </w:r>
          </w:p>
        </w:tc>
        <w:tc>
          <w:tcPr>
            <w:tcW w:w="889"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88 -110</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94.6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5.77</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85 – 115</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95.5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7.61</w:t>
            </w:r>
          </w:p>
        </w:tc>
        <w:tc>
          <w:tcPr>
            <w:tcW w:w="988" w:type="pct"/>
            <w:vAlign w:val="center"/>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83.5 – 109.5</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93.96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2.25</w:t>
            </w:r>
          </w:p>
        </w:tc>
        <w:tc>
          <w:tcPr>
            <w:tcW w:w="890" w:type="pct"/>
          </w:tcPr>
          <w:p w:rsidR="00177EB1" w:rsidRPr="00D534F4" w:rsidRDefault="00177EB1" w:rsidP="003C3643">
            <w:pPr>
              <w:rPr>
                <w:rFonts w:asciiTheme="majorBidi" w:eastAsia="Times New Roman" w:hAnsiTheme="majorBidi" w:cstheme="majorBidi"/>
                <w:sz w:val="20"/>
                <w:szCs w:val="20"/>
                <w:lang w:val="en-US"/>
              </w:rPr>
            </w:pP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88 – 112</w:t>
            </w:r>
          </w:p>
          <w:p w:rsidR="00177EB1" w:rsidRPr="00D534F4" w:rsidRDefault="00177EB1" w:rsidP="003C3643">
            <w:pPr>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93.3 </w:t>
            </w:r>
            <w:r w:rsidRPr="00D534F4">
              <w:rPr>
                <w:rFonts w:asciiTheme="majorBidi" w:eastAsia="Times New Roman" w:hAnsiTheme="majorBidi" w:cstheme="majorBidi"/>
                <w:sz w:val="20"/>
                <w:szCs w:val="20"/>
                <w:u w:val="single"/>
                <w:lang w:val="en-US"/>
              </w:rPr>
              <w:t>+</w:t>
            </w:r>
            <w:r w:rsidRPr="00D534F4">
              <w:rPr>
                <w:rFonts w:asciiTheme="majorBidi" w:eastAsia="Times New Roman" w:hAnsiTheme="majorBidi" w:cstheme="majorBidi"/>
                <w:sz w:val="20"/>
                <w:szCs w:val="20"/>
                <w:lang w:val="en-US"/>
              </w:rPr>
              <w:t xml:space="preserve"> 8.21</w:t>
            </w:r>
          </w:p>
        </w:tc>
      </w:tr>
    </w:tbl>
    <w:p w:rsidR="009D0316" w:rsidRPr="00D534F4" w:rsidRDefault="009D0316" w:rsidP="003C3643">
      <w:pPr>
        <w:autoSpaceDE w:val="0"/>
        <w:autoSpaceDN w:val="0"/>
        <w:adjustRightInd w:val="0"/>
        <w:spacing w:after="0" w:line="240" w:lineRule="auto"/>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 Significant P&lt;0.05 compared to control group.    </w:t>
      </w:r>
      <w:r w:rsidRPr="00D534F4">
        <w:rPr>
          <w:rFonts w:asciiTheme="majorBidi" w:hAnsiTheme="majorBidi" w:cstheme="majorBidi"/>
          <w:sz w:val="20"/>
          <w:szCs w:val="20"/>
          <w:lang w:val="en-US"/>
        </w:rPr>
        <w:t xml:space="preserve">Data are expressed as </w:t>
      </w:r>
      <w:r w:rsidR="00C2748E" w:rsidRPr="00D534F4">
        <w:rPr>
          <w:rFonts w:asciiTheme="majorBidi" w:hAnsiTheme="majorBidi" w:cstheme="majorBidi"/>
          <w:sz w:val="20"/>
          <w:szCs w:val="20"/>
          <w:lang w:val="en-US"/>
        </w:rPr>
        <w:t xml:space="preserve">range </w:t>
      </w:r>
      <w:r w:rsidRPr="00D534F4">
        <w:rPr>
          <w:rFonts w:asciiTheme="majorBidi" w:hAnsiTheme="majorBidi" w:cstheme="majorBidi"/>
          <w:sz w:val="20"/>
          <w:szCs w:val="20"/>
          <w:lang w:val="en-US"/>
        </w:rPr>
        <w:t>(</w:t>
      </w:r>
      <w:r w:rsidR="00C2748E" w:rsidRPr="00D534F4">
        <w:rPr>
          <w:rFonts w:asciiTheme="majorBidi" w:hAnsiTheme="majorBidi" w:cstheme="majorBidi"/>
          <w:sz w:val="20"/>
          <w:szCs w:val="20"/>
          <w:lang w:val="en-US"/>
        </w:rPr>
        <w:t xml:space="preserve">mean </w:t>
      </w:r>
      <w:r w:rsidR="00C2748E" w:rsidRPr="00D534F4">
        <w:rPr>
          <w:rFonts w:asciiTheme="majorBidi" w:hAnsiTheme="majorBidi" w:cstheme="majorBidi"/>
          <w:sz w:val="20"/>
          <w:szCs w:val="20"/>
          <w:u w:val="single"/>
          <w:lang w:val="en-US"/>
        </w:rPr>
        <w:t>+</w:t>
      </w:r>
      <w:r w:rsidR="00C2748E" w:rsidRPr="00D534F4">
        <w:rPr>
          <w:rFonts w:asciiTheme="majorBidi" w:hAnsiTheme="majorBidi" w:cstheme="majorBidi"/>
          <w:sz w:val="20"/>
          <w:szCs w:val="20"/>
          <w:lang w:val="en-US"/>
        </w:rPr>
        <w:t xml:space="preserve"> DS</w:t>
      </w:r>
      <w:r w:rsidRPr="00D534F4">
        <w:rPr>
          <w:rFonts w:asciiTheme="majorBidi" w:hAnsiTheme="majorBidi" w:cstheme="majorBidi"/>
          <w:sz w:val="20"/>
          <w:szCs w:val="20"/>
          <w:lang w:val="en-US"/>
        </w:rPr>
        <w:t>).</w:t>
      </w:r>
    </w:p>
    <w:p w:rsidR="009D0316" w:rsidRPr="00D534F4" w:rsidRDefault="001471B4" w:rsidP="003C3643">
      <w:pPr>
        <w:autoSpaceDE w:val="0"/>
        <w:autoSpaceDN w:val="0"/>
        <w:adjustRightInd w:val="0"/>
        <w:spacing w:after="0" w:line="240" w:lineRule="auto"/>
        <w:rPr>
          <w:rFonts w:asciiTheme="majorBidi" w:hAnsiTheme="majorBidi" w:cstheme="majorBidi"/>
          <w:sz w:val="20"/>
          <w:szCs w:val="20"/>
          <w:lang w:val="en-US"/>
        </w:rPr>
      </w:pPr>
      <w:r w:rsidRPr="00D534F4">
        <w:rPr>
          <w:rFonts w:asciiTheme="majorBidi" w:hAnsiTheme="majorBidi" w:cstheme="majorBidi"/>
          <w:sz w:val="20"/>
          <w:szCs w:val="20"/>
          <w:lang w:val="en-US"/>
        </w:rPr>
        <w:t xml:space="preserve"> </w:t>
      </w:r>
      <w:r w:rsidR="009D0316" w:rsidRPr="00D534F4">
        <w:rPr>
          <w:rFonts w:asciiTheme="majorBidi" w:hAnsiTheme="majorBidi" w:cstheme="majorBidi"/>
          <w:sz w:val="20"/>
          <w:szCs w:val="20"/>
          <w:lang w:val="en-US"/>
        </w:rPr>
        <w:t>ESR</w:t>
      </w:r>
      <w:r w:rsidR="00D8125C" w:rsidRPr="00D534F4">
        <w:rPr>
          <w:rFonts w:asciiTheme="majorBidi" w:hAnsiTheme="majorBidi" w:cstheme="majorBidi"/>
          <w:sz w:val="20"/>
          <w:szCs w:val="20"/>
          <w:lang w:val="en-US"/>
        </w:rPr>
        <w:t>: E</w:t>
      </w:r>
      <w:r w:rsidR="009D0316" w:rsidRPr="00D534F4">
        <w:rPr>
          <w:rFonts w:asciiTheme="majorBidi" w:hAnsiTheme="majorBidi" w:cstheme="majorBidi"/>
          <w:sz w:val="20"/>
          <w:szCs w:val="20"/>
          <w:lang w:val="en-US"/>
        </w:rPr>
        <w:t xml:space="preserve">erythrocytic sedimentation rate.            </w:t>
      </w:r>
      <w:r w:rsidRPr="00D534F4">
        <w:rPr>
          <w:rFonts w:asciiTheme="majorBidi" w:hAnsiTheme="majorBidi" w:cstheme="majorBidi"/>
          <w:sz w:val="20"/>
          <w:szCs w:val="20"/>
          <w:lang w:val="en-US"/>
        </w:rPr>
        <w:t xml:space="preserve">     </w:t>
      </w:r>
      <w:r w:rsidR="00AE4BED" w:rsidRPr="00D534F4">
        <w:rPr>
          <w:rFonts w:asciiTheme="majorBidi" w:hAnsiTheme="majorBidi" w:cstheme="majorBidi"/>
          <w:sz w:val="20"/>
          <w:szCs w:val="20"/>
          <w:lang w:val="en-US"/>
        </w:rPr>
        <w:t xml:space="preserve"> </w:t>
      </w:r>
      <w:r w:rsidRPr="00D534F4">
        <w:rPr>
          <w:rFonts w:asciiTheme="majorBidi" w:hAnsiTheme="majorBidi" w:cstheme="majorBidi"/>
          <w:sz w:val="20"/>
          <w:szCs w:val="20"/>
          <w:lang w:val="en-US"/>
        </w:rPr>
        <w:t xml:space="preserve"> </w:t>
      </w:r>
      <w:r w:rsidR="009D0316" w:rsidRPr="00D534F4">
        <w:rPr>
          <w:rFonts w:asciiTheme="majorBidi" w:hAnsiTheme="majorBidi" w:cstheme="majorBidi"/>
          <w:sz w:val="20"/>
          <w:szCs w:val="20"/>
          <w:lang w:val="en-US"/>
        </w:rPr>
        <w:t>CRP</w:t>
      </w:r>
      <w:r w:rsidR="00476C57" w:rsidRPr="00D534F4">
        <w:rPr>
          <w:rFonts w:asciiTheme="majorBidi" w:hAnsiTheme="majorBidi" w:cstheme="majorBidi"/>
          <w:sz w:val="20"/>
          <w:szCs w:val="20"/>
          <w:lang w:val="en-US"/>
        </w:rPr>
        <w:t xml:space="preserve">: </w:t>
      </w:r>
      <w:r w:rsidR="009D0316" w:rsidRPr="00D534F4">
        <w:rPr>
          <w:rFonts w:asciiTheme="majorBidi" w:hAnsiTheme="majorBidi" w:cstheme="majorBidi"/>
          <w:sz w:val="20"/>
          <w:szCs w:val="20"/>
          <w:lang w:val="en-US"/>
        </w:rPr>
        <w:t>C-reactive protein.</w:t>
      </w:r>
    </w:p>
    <w:p w:rsidR="009D0316" w:rsidRPr="00D534F4" w:rsidRDefault="009D0316" w:rsidP="003C3643">
      <w:pPr>
        <w:autoSpaceDE w:val="0"/>
        <w:autoSpaceDN w:val="0"/>
        <w:adjustRightInd w:val="0"/>
        <w:spacing w:after="0" w:line="240" w:lineRule="auto"/>
        <w:rPr>
          <w:rFonts w:asciiTheme="majorBidi" w:hAnsiTheme="majorBidi" w:cstheme="majorBidi"/>
          <w:sz w:val="20"/>
          <w:szCs w:val="20"/>
          <w:lang w:val="en-US"/>
        </w:rPr>
      </w:pPr>
      <w:r w:rsidRPr="00D534F4">
        <w:rPr>
          <w:rFonts w:asciiTheme="majorBidi" w:eastAsia="Times New Roman" w:hAnsiTheme="majorBidi" w:cstheme="majorBidi"/>
          <w:sz w:val="20"/>
          <w:szCs w:val="20"/>
          <w:lang w:val="en-US"/>
        </w:rPr>
        <w:t>TNF-α</w:t>
      </w:r>
      <w:r w:rsidR="00D8125C"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 xml:space="preserve"> tumor necrosis</w:t>
      </w:r>
      <w:r w:rsidR="00C23201" w:rsidRPr="00D534F4">
        <w:rPr>
          <w:rFonts w:asciiTheme="majorBidi" w:eastAsia="Times New Roman" w:hAnsiTheme="majorBidi" w:cstheme="majorBidi"/>
          <w:sz w:val="20"/>
          <w:szCs w:val="20"/>
          <w:lang w:val="en-US"/>
        </w:rPr>
        <w:t xml:space="preserve"> factor</w:t>
      </w:r>
      <w:r w:rsidRPr="00D534F4">
        <w:rPr>
          <w:rFonts w:asciiTheme="majorBidi" w:eastAsia="Times New Roman" w:hAnsiTheme="majorBidi" w:cstheme="majorBidi"/>
          <w:sz w:val="20"/>
          <w:szCs w:val="20"/>
          <w:lang w:val="en-US"/>
        </w:rPr>
        <w:t xml:space="preserve"> alpha                 </w:t>
      </w:r>
      <w:r w:rsidR="00AE4BED"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 xml:space="preserve"> FBS</w:t>
      </w:r>
      <w:r w:rsidR="00D8125C"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fasting blood sugar</w:t>
      </w:r>
    </w:p>
    <w:p w:rsidR="003C3643" w:rsidRDefault="009D0316" w:rsidP="003C3643">
      <w:pPr>
        <w:autoSpaceDE w:val="0"/>
        <w:autoSpaceDN w:val="0"/>
        <w:adjustRightInd w:val="0"/>
        <w:spacing w:after="0" w:line="240" w:lineRule="auto"/>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T-chol.</w:t>
      </w:r>
      <w:r w:rsidR="00D8125C"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total cholesterol                           </w:t>
      </w:r>
      <w:r w:rsidR="00C23201"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 xml:space="preserve">  </w:t>
      </w:r>
      <w:r w:rsidR="00C23201"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DHL-chol</w:t>
      </w:r>
      <w:r w:rsidR="00476C57"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high density lipoprotein cholesterol       </w:t>
      </w:r>
      <w:r w:rsidR="001471B4" w:rsidRPr="00D534F4">
        <w:rPr>
          <w:rFonts w:asciiTheme="majorBidi" w:eastAsia="Times New Roman" w:hAnsiTheme="majorBidi" w:cstheme="majorBidi"/>
          <w:sz w:val="20"/>
          <w:szCs w:val="20"/>
          <w:lang w:val="en-US"/>
        </w:rPr>
        <w:t xml:space="preserve">    </w:t>
      </w:r>
    </w:p>
    <w:p w:rsidR="009D0316" w:rsidRPr="00D534F4" w:rsidRDefault="00AE4BED" w:rsidP="003C3643">
      <w:pPr>
        <w:autoSpaceDE w:val="0"/>
        <w:autoSpaceDN w:val="0"/>
        <w:adjustRightInd w:val="0"/>
        <w:spacing w:after="0" w:line="240" w:lineRule="auto"/>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 </w:t>
      </w:r>
      <w:r w:rsidR="009D0316" w:rsidRPr="00D534F4">
        <w:rPr>
          <w:rFonts w:asciiTheme="majorBidi" w:eastAsia="Times New Roman" w:hAnsiTheme="majorBidi" w:cstheme="majorBidi"/>
          <w:sz w:val="20"/>
          <w:szCs w:val="20"/>
          <w:lang w:val="en-US"/>
        </w:rPr>
        <w:t>LDL-chol</w:t>
      </w:r>
      <w:r w:rsidR="00D8125C" w:rsidRPr="00D534F4">
        <w:rPr>
          <w:rFonts w:asciiTheme="majorBidi" w:eastAsia="Times New Roman" w:hAnsiTheme="majorBidi" w:cstheme="majorBidi"/>
          <w:sz w:val="20"/>
          <w:szCs w:val="20"/>
          <w:lang w:val="en-US"/>
        </w:rPr>
        <w:t>:</w:t>
      </w:r>
      <w:r w:rsidR="009D0316" w:rsidRPr="00D534F4">
        <w:rPr>
          <w:rFonts w:asciiTheme="majorBidi" w:eastAsia="Times New Roman" w:hAnsiTheme="majorBidi" w:cstheme="majorBidi"/>
          <w:sz w:val="20"/>
          <w:szCs w:val="20"/>
          <w:lang w:val="en-US"/>
        </w:rPr>
        <w:t xml:space="preserve"> low density lipoprotein cholesterol </w:t>
      </w:r>
    </w:p>
    <w:p w:rsidR="0020163F" w:rsidRDefault="0020163F"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3C3643" w:rsidRDefault="003C3643" w:rsidP="00D534F4">
      <w:pPr>
        <w:spacing w:after="0" w:line="240" w:lineRule="auto"/>
        <w:jc w:val="both"/>
        <w:rPr>
          <w:rFonts w:asciiTheme="majorBidi" w:hAnsiTheme="majorBidi" w:cstheme="majorBidi"/>
          <w:sz w:val="20"/>
          <w:szCs w:val="20"/>
          <w:lang w:val="en-US"/>
        </w:rPr>
      </w:pPr>
    </w:p>
    <w:p w:rsidR="00650B51" w:rsidRPr="00D534F4" w:rsidRDefault="009C12EC" w:rsidP="00D534F4">
      <w:pPr>
        <w:spacing w:after="0" w:line="240" w:lineRule="auto"/>
        <w:jc w:val="both"/>
        <w:rPr>
          <w:rFonts w:asciiTheme="majorBidi" w:hAnsiTheme="majorBidi" w:cstheme="majorBidi"/>
          <w:sz w:val="20"/>
          <w:szCs w:val="20"/>
        </w:rPr>
      </w:pPr>
      <w:r w:rsidRPr="00D534F4">
        <w:rPr>
          <w:rFonts w:asciiTheme="majorBidi" w:hAnsiTheme="majorBidi" w:cstheme="majorBidi"/>
          <w:sz w:val="20"/>
          <w:szCs w:val="20"/>
        </w:rPr>
        <w:lastRenderedPageBreak/>
        <w:t xml:space="preserve">Table (3): </w:t>
      </w:r>
      <w:r w:rsidR="00650B51" w:rsidRPr="00D534F4">
        <w:rPr>
          <w:rFonts w:asciiTheme="majorBidi" w:hAnsiTheme="majorBidi" w:cstheme="majorBidi"/>
          <w:sz w:val="20"/>
          <w:szCs w:val="20"/>
        </w:rPr>
        <w:t xml:space="preserve">Correlation of serum biomarkers with clinical severity of ulcerative colitis </w:t>
      </w:r>
    </w:p>
    <w:tbl>
      <w:tblPr>
        <w:tblStyle w:val="TableGrid"/>
        <w:tblW w:w="0" w:type="auto"/>
        <w:tblLook w:val="04A0"/>
      </w:tblPr>
      <w:tblGrid>
        <w:gridCol w:w="2148"/>
        <w:gridCol w:w="1800"/>
        <w:gridCol w:w="2160"/>
        <w:gridCol w:w="1920"/>
        <w:gridCol w:w="1214"/>
      </w:tblGrid>
      <w:tr w:rsidR="00A13FCE" w:rsidRPr="00D534F4" w:rsidTr="00480F9D">
        <w:tc>
          <w:tcPr>
            <w:tcW w:w="2148" w:type="dxa"/>
          </w:tcPr>
          <w:p w:rsidR="00A13FCE" w:rsidRPr="00D534F4" w:rsidRDefault="00A13FCE" w:rsidP="00D534F4">
            <w:pPr>
              <w:jc w:val="both"/>
              <w:rPr>
                <w:rFonts w:asciiTheme="majorBidi" w:hAnsiTheme="majorBidi" w:cstheme="majorBidi"/>
                <w:sz w:val="20"/>
                <w:szCs w:val="20"/>
              </w:rPr>
            </w:pPr>
          </w:p>
        </w:tc>
        <w:tc>
          <w:tcPr>
            <w:tcW w:w="1800" w:type="dxa"/>
          </w:tcPr>
          <w:p w:rsidR="00A13FCE" w:rsidRPr="00D534F4" w:rsidRDefault="00095A4E" w:rsidP="00D534F4">
            <w:pPr>
              <w:jc w:val="center"/>
              <w:rPr>
                <w:rFonts w:asciiTheme="majorBidi" w:hAnsiTheme="majorBidi" w:cstheme="majorBidi"/>
                <w:b/>
                <w:bCs/>
                <w:sz w:val="20"/>
                <w:szCs w:val="20"/>
              </w:rPr>
            </w:pPr>
            <w:r w:rsidRPr="00D534F4">
              <w:rPr>
                <w:rFonts w:asciiTheme="majorBidi" w:hAnsiTheme="majorBidi" w:cstheme="majorBidi"/>
                <w:b/>
                <w:bCs/>
                <w:sz w:val="20"/>
                <w:szCs w:val="20"/>
              </w:rPr>
              <w:t>M</w:t>
            </w:r>
            <w:r w:rsidR="00A13FCE" w:rsidRPr="00D534F4">
              <w:rPr>
                <w:rFonts w:asciiTheme="majorBidi" w:hAnsiTheme="majorBidi" w:cstheme="majorBidi"/>
                <w:b/>
                <w:bCs/>
                <w:sz w:val="20"/>
                <w:szCs w:val="20"/>
              </w:rPr>
              <w:t>ild</w:t>
            </w:r>
            <w:r w:rsidRPr="00D534F4">
              <w:rPr>
                <w:rFonts w:asciiTheme="majorBidi" w:hAnsiTheme="majorBidi" w:cstheme="majorBidi"/>
                <w:b/>
                <w:bCs/>
                <w:sz w:val="20"/>
                <w:szCs w:val="20"/>
              </w:rPr>
              <w:t xml:space="preserve"> (24)</w:t>
            </w:r>
          </w:p>
        </w:tc>
        <w:tc>
          <w:tcPr>
            <w:tcW w:w="2160" w:type="dxa"/>
          </w:tcPr>
          <w:p w:rsidR="00A13FCE" w:rsidRPr="00D534F4" w:rsidRDefault="00A13FCE" w:rsidP="00D534F4">
            <w:pPr>
              <w:jc w:val="center"/>
              <w:rPr>
                <w:rFonts w:asciiTheme="majorBidi" w:hAnsiTheme="majorBidi" w:cstheme="majorBidi"/>
                <w:b/>
                <w:bCs/>
                <w:sz w:val="20"/>
                <w:szCs w:val="20"/>
              </w:rPr>
            </w:pPr>
            <w:r w:rsidRPr="00D534F4">
              <w:rPr>
                <w:rFonts w:asciiTheme="majorBidi" w:hAnsiTheme="majorBidi" w:cstheme="majorBidi"/>
                <w:b/>
                <w:bCs/>
                <w:sz w:val="20"/>
                <w:szCs w:val="20"/>
              </w:rPr>
              <w:t xml:space="preserve">Moderate </w:t>
            </w:r>
            <w:r w:rsidR="00095A4E" w:rsidRPr="00D534F4">
              <w:rPr>
                <w:rFonts w:asciiTheme="majorBidi" w:hAnsiTheme="majorBidi" w:cstheme="majorBidi"/>
                <w:b/>
                <w:bCs/>
                <w:sz w:val="20"/>
                <w:szCs w:val="20"/>
              </w:rPr>
              <w:t>(26)</w:t>
            </w:r>
          </w:p>
        </w:tc>
        <w:tc>
          <w:tcPr>
            <w:tcW w:w="1920" w:type="dxa"/>
          </w:tcPr>
          <w:p w:rsidR="00A13FCE" w:rsidRPr="00D534F4" w:rsidRDefault="00A13FCE" w:rsidP="00D534F4">
            <w:pPr>
              <w:jc w:val="center"/>
              <w:rPr>
                <w:rFonts w:asciiTheme="majorBidi" w:hAnsiTheme="majorBidi" w:cstheme="majorBidi"/>
                <w:b/>
                <w:bCs/>
                <w:sz w:val="20"/>
                <w:szCs w:val="20"/>
              </w:rPr>
            </w:pPr>
            <w:r w:rsidRPr="00D534F4">
              <w:rPr>
                <w:rFonts w:asciiTheme="majorBidi" w:hAnsiTheme="majorBidi" w:cstheme="majorBidi"/>
                <w:b/>
                <w:bCs/>
                <w:sz w:val="20"/>
                <w:szCs w:val="20"/>
              </w:rPr>
              <w:t xml:space="preserve">Sever </w:t>
            </w:r>
            <w:r w:rsidR="00095A4E" w:rsidRPr="00D534F4">
              <w:rPr>
                <w:rFonts w:asciiTheme="majorBidi" w:hAnsiTheme="majorBidi" w:cstheme="majorBidi"/>
                <w:b/>
                <w:bCs/>
                <w:sz w:val="20"/>
                <w:szCs w:val="20"/>
              </w:rPr>
              <w:t>(6)</w:t>
            </w:r>
          </w:p>
        </w:tc>
        <w:tc>
          <w:tcPr>
            <w:tcW w:w="1214" w:type="dxa"/>
          </w:tcPr>
          <w:p w:rsidR="00A13FCE" w:rsidRPr="00D534F4" w:rsidRDefault="00A63F44" w:rsidP="00D534F4">
            <w:pPr>
              <w:jc w:val="center"/>
              <w:rPr>
                <w:rFonts w:asciiTheme="majorBidi" w:hAnsiTheme="majorBidi" w:cstheme="majorBidi"/>
                <w:b/>
                <w:bCs/>
                <w:sz w:val="20"/>
                <w:szCs w:val="20"/>
              </w:rPr>
            </w:pPr>
            <w:r w:rsidRPr="00D534F4">
              <w:rPr>
                <w:rFonts w:asciiTheme="majorBidi" w:hAnsiTheme="majorBidi" w:cstheme="majorBidi"/>
                <w:b/>
                <w:bCs/>
                <w:sz w:val="20"/>
                <w:szCs w:val="20"/>
              </w:rPr>
              <w:t>p</w:t>
            </w:r>
            <w:r w:rsidR="00A13FCE" w:rsidRPr="00D534F4">
              <w:rPr>
                <w:rFonts w:asciiTheme="majorBidi" w:hAnsiTheme="majorBidi" w:cstheme="majorBidi"/>
                <w:b/>
                <w:bCs/>
                <w:sz w:val="20"/>
                <w:szCs w:val="20"/>
              </w:rPr>
              <w:t>- value</w:t>
            </w:r>
          </w:p>
        </w:tc>
      </w:tr>
      <w:tr w:rsidR="00A13FCE" w:rsidRPr="00D534F4" w:rsidTr="00480F9D">
        <w:tc>
          <w:tcPr>
            <w:tcW w:w="2148" w:type="dxa"/>
          </w:tcPr>
          <w:p w:rsidR="00A13FCE" w:rsidRPr="00D534F4" w:rsidRDefault="00A13FCE"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Age</w:t>
            </w:r>
          </w:p>
        </w:tc>
        <w:tc>
          <w:tcPr>
            <w:tcW w:w="1800" w:type="dxa"/>
          </w:tcPr>
          <w:p w:rsidR="00A13FCE" w:rsidRPr="00D534F4" w:rsidRDefault="00BA307B"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34 </w:t>
            </w:r>
            <w:r w:rsidR="00650B51" w:rsidRPr="00D534F4">
              <w:rPr>
                <w:rFonts w:asciiTheme="majorBidi" w:eastAsia="Times New Roman" w:hAnsiTheme="majorBidi" w:cstheme="majorBidi"/>
                <w:sz w:val="20"/>
                <w:szCs w:val="20"/>
                <w:lang w:val="en-US"/>
              </w:rPr>
              <w:t>(</w:t>
            </w:r>
            <w:r w:rsidR="008D0888" w:rsidRPr="00D534F4">
              <w:rPr>
                <w:rFonts w:asciiTheme="majorBidi" w:eastAsia="Times New Roman" w:hAnsiTheme="majorBidi" w:cstheme="majorBidi"/>
                <w:sz w:val="20"/>
                <w:szCs w:val="20"/>
                <w:lang w:val="en-US"/>
              </w:rPr>
              <w:t>31</w:t>
            </w:r>
            <w:r w:rsidR="00650B51" w:rsidRPr="00D534F4">
              <w:rPr>
                <w:rFonts w:asciiTheme="majorBidi" w:eastAsia="Times New Roman" w:hAnsiTheme="majorBidi" w:cstheme="majorBidi"/>
                <w:sz w:val="20"/>
                <w:szCs w:val="20"/>
                <w:lang w:val="en-US"/>
              </w:rPr>
              <w:t xml:space="preserve"> – 4</w:t>
            </w:r>
            <w:r w:rsidR="008D0888" w:rsidRPr="00D534F4">
              <w:rPr>
                <w:rFonts w:asciiTheme="majorBidi" w:eastAsia="Times New Roman" w:hAnsiTheme="majorBidi" w:cstheme="majorBidi"/>
                <w:sz w:val="20"/>
                <w:szCs w:val="20"/>
                <w:lang w:val="en-US"/>
              </w:rPr>
              <w:t>0</w:t>
            </w:r>
            <w:r w:rsidR="00650B51" w:rsidRPr="00D534F4">
              <w:rPr>
                <w:rFonts w:asciiTheme="majorBidi" w:eastAsia="Times New Roman" w:hAnsiTheme="majorBidi" w:cstheme="majorBidi"/>
                <w:sz w:val="20"/>
                <w:szCs w:val="20"/>
                <w:lang w:val="en-US"/>
              </w:rPr>
              <w:t>)</w:t>
            </w:r>
          </w:p>
        </w:tc>
        <w:tc>
          <w:tcPr>
            <w:tcW w:w="2160" w:type="dxa"/>
          </w:tcPr>
          <w:p w:rsidR="00A13FCE" w:rsidRPr="00D534F4" w:rsidRDefault="00BA307B"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36</w:t>
            </w:r>
            <w:r w:rsidR="00480F9D" w:rsidRPr="00D534F4">
              <w:rPr>
                <w:rFonts w:asciiTheme="majorBidi" w:eastAsia="Times New Roman" w:hAnsiTheme="majorBidi" w:cstheme="majorBidi"/>
                <w:sz w:val="20"/>
                <w:szCs w:val="20"/>
                <w:lang w:val="en-US"/>
              </w:rPr>
              <w:t xml:space="preserve"> (2</w:t>
            </w:r>
            <w:r w:rsidR="008D0888" w:rsidRPr="00D534F4">
              <w:rPr>
                <w:rFonts w:asciiTheme="majorBidi" w:eastAsia="Times New Roman" w:hAnsiTheme="majorBidi" w:cstheme="majorBidi"/>
                <w:sz w:val="20"/>
                <w:szCs w:val="20"/>
                <w:lang w:val="en-US"/>
              </w:rPr>
              <w:t>6</w:t>
            </w:r>
            <w:r w:rsidR="00480F9D" w:rsidRPr="00D534F4">
              <w:rPr>
                <w:rFonts w:asciiTheme="majorBidi" w:eastAsia="Times New Roman" w:hAnsiTheme="majorBidi" w:cstheme="majorBidi"/>
                <w:sz w:val="20"/>
                <w:szCs w:val="20"/>
                <w:lang w:val="en-US"/>
              </w:rPr>
              <w:t xml:space="preserve"> – </w:t>
            </w:r>
            <w:r w:rsidR="00650B51" w:rsidRPr="00D534F4">
              <w:rPr>
                <w:rFonts w:asciiTheme="majorBidi" w:eastAsia="Times New Roman" w:hAnsiTheme="majorBidi" w:cstheme="majorBidi"/>
                <w:sz w:val="20"/>
                <w:szCs w:val="20"/>
                <w:lang w:val="en-US"/>
              </w:rPr>
              <w:t>4</w:t>
            </w:r>
            <w:r w:rsidR="007358B4" w:rsidRPr="00D534F4">
              <w:rPr>
                <w:rFonts w:asciiTheme="majorBidi" w:eastAsia="Times New Roman" w:hAnsiTheme="majorBidi" w:cstheme="majorBidi"/>
                <w:sz w:val="20"/>
                <w:szCs w:val="20"/>
                <w:lang w:val="en-US"/>
              </w:rPr>
              <w:t>1</w:t>
            </w:r>
            <w:r w:rsidR="00480F9D" w:rsidRPr="00D534F4">
              <w:rPr>
                <w:rFonts w:asciiTheme="majorBidi" w:eastAsia="Times New Roman" w:hAnsiTheme="majorBidi" w:cstheme="majorBidi"/>
                <w:sz w:val="20"/>
                <w:szCs w:val="20"/>
                <w:lang w:val="en-US"/>
              </w:rPr>
              <w:t>)</w:t>
            </w:r>
          </w:p>
        </w:tc>
        <w:tc>
          <w:tcPr>
            <w:tcW w:w="1920" w:type="dxa"/>
          </w:tcPr>
          <w:p w:rsidR="00A13FCE" w:rsidRPr="00D534F4" w:rsidRDefault="008D0888"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38</w:t>
            </w:r>
            <w:r w:rsidR="00650B51" w:rsidRPr="00D534F4">
              <w:rPr>
                <w:rFonts w:asciiTheme="majorBidi" w:eastAsia="Times New Roman" w:hAnsiTheme="majorBidi" w:cstheme="majorBidi"/>
                <w:sz w:val="20"/>
                <w:szCs w:val="20"/>
                <w:lang w:val="en-US"/>
              </w:rPr>
              <w:t xml:space="preserve"> (3</w:t>
            </w:r>
            <w:r w:rsidR="007358B4" w:rsidRPr="00D534F4">
              <w:rPr>
                <w:rFonts w:asciiTheme="majorBidi" w:eastAsia="Times New Roman" w:hAnsiTheme="majorBidi" w:cstheme="majorBidi"/>
                <w:sz w:val="20"/>
                <w:szCs w:val="20"/>
                <w:lang w:val="en-US"/>
              </w:rPr>
              <w:t>0</w:t>
            </w:r>
            <w:r w:rsidR="00650B51" w:rsidRPr="00D534F4">
              <w:rPr>
                <w:rFonts w:asciiTheme="majorBidi" w:eastAsia="Times New Roman" w:hAnsiTheme="majorBidi" w:cstheme="majorBidi"/>
                <w:sz w:val="20"/>
                <w:szCs w:val="20"/>
                <w:lang w:val="en-US"/>
              </w:rPr>
              <w:t xml:space="preserve"> – </w:t>
            </w:r>
            <w:r w:rsidRPr="00D534F4">
              <w:rPr>
                <w:rFonts w:asciiTheme="majorBidi" w:eastAsia="Times New Roman" w:hAnsiTheme="majorBidi" w:cstheme="majorBidi"/>
                <w:sz w:val="20"/>
                <w:szCs w:val="20"/>
                <w:lang w:val="en-US"/>
              </w:rPr>
              <w:t>45</w:t>
            </w:r>
            <w:r w:rsidR="00650B51" w:rsidRPr="00D534F4">
              <w:rPr>
                <w:rFonts w:asciiTheme="majorBidi" w:eastAsia="Times New Roman" w:hAnsiTheme="majorBidi" w:cstheme="majorBidi"/>
                <w:sz w:val="20"/>
                <w:szCs w:val="20"/>
                <w:lang w:val="en-US"/>
              </w:rPr>
              <w:t>)</w:t>
            </w:r>
          </w:p>
        </w:tc>
        <w:tc>
          <w:tcPr>
            <w:tcW w:w="1214" w:type="dxa"/>
          </w:tcPr>
          <w:p w:rsidR="00A13FC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0.213</w:t>
            </w:r>
            <w:r w:rsidR="000F5134" w:rsidRPr="00D534F4">
              <w:rPr>
                <w:rFonts w:asciiTheme="majorBidi" w:hAnsiTheme="majorBidi" w:cstheme="majorBidi"/>
                <w:sz w:val="20"/>
                <w:szCs w:val="20"/>
                <w:lang w:val="en-US"/>
              </w:rPr>
              <w:t>§</w:t>
            </w:r>
          </w:p>
        </w:tc>
      </w:tr>
      <w:tr w:rsidR="00A13FCE" w:rsidRPr="00D534F4" w:rsidTr="00480F9D">
        <w:tc>
          <w:tcPr>
            <w:tcW w:w="2148" w:type="dxa"/>
          </w:tcPr>
          <w:p w:rsidR="00A13FCE" w:rsidRPr="00D534F4" w:rsidRDefault="00A13FCE" w:rsidP="00D534F4">
            <w:pPr>
              <w:jc w:val="both"/>
              <w:rPr>
                <w:rFonts w:asciiTheme="majorBidi" w:hAnsiTheme="majorBidi" w:cstheme="majorBidi"/>
                <w:b/>
                <w:bCs/>
                <w:sz w:val="20"/>
                <w:szCs w:val="20"/>
              </w:rPr>
            </w:pPr>
            <w:r w:rsidRPr="00D534F4">
              <w:rPr>
                <w:rFonts w:asciiTheme="majorBidi" w:hAnsiTheme="majorBidi" w:cstheme="majorBidi"/>
                <w:b/>
                <w:bCs/>
                <w:sz w:val="20"/>
                <w:szCs w:val="20"/>
              </w:rPr>
              <w:t>Male</w:t>
            </w:r>
          </w:p>
          <w:p w:rsidR="00A13FCE" w:rsidRPr="00D534F4" w:rsidRDefault="00A13FCE" w:rsidP="00D534F4">
            <w:pPr>
              <w:jc w:val="both"/>
              <w:rPr>
                <w:rFonts w:asciiTheme="majorBidi" w:hAnsiTheme="majorBidi" w:cstheme="majorBidi"/>
                <w:sz w:val="20"/>
                <w:szCs w:val="20"/>
              </w:rPr>
            </w:pPr>
            <w:r w:rsidRPr="00D534F4">
              <w:rPr>
                <w:rFonts w:asciiTheme="majorBidi" w:hAnsiTheme="majorBidi" w:cstheme="majorBidi"/>
                <w:b/>
                <w:bCs/>
                <w:sz w:val="20"/>
                <w:szCs w:val="20"/>
              </w:rPr>
              <w:t>female</w:t>
            </w:r>
          </w:p>
        </w:tc>
        <w:tc>
          <w:tcPr>
            <w:tcW w:w="1800" w:type="dxa"/>
          </w:tcPr>
          <w:p w:rsidR="00A13FCE" w:rsidRPr="00D534F4" w:rsidRDefault="00480F9D" w:rsidP="00D534F4">
            <w:pPr>
              <w:jc w:val="both"/>
              <w:rPr>
                <w:rFonts w:asciiTheme="majorBidi" w:hAnsiTheme="majorBidi" w:cstheme="majorBidi"/>
                <w:sz w:val="20"/>
                <w:szCs w:val="20"/>
              </w:rPr>
            </w:pPr>
            <w:r w:rsidRPr="00D534F4">
              <w:rPr>
                <w:rFonts w:asciiTheme="majorBidi" w:hAnsiTheme="majorBidi" w:cstheme="majorBidi"/>
                <w:sz w:val="20"/>
                <w:szCs w:val="20"/>
              </w:rPr>
              <w:t>1</w:t>
            </w:r>
            <w:r w:rsidR="006C1824" w:rsidRPr="00D534F4">
              <w:rPr>
                <w:rFonts w:asciiTheme="majorBidi" w:hAnsiTheme="majorBidi" w:cstheme="majorBidi"/>
                <w:sz w:val="20"/>
                <w:szCs w:val="20"/>
              </w:rPr>
              <w:t>3</w:t>
            </w:r>
            <w:r w:rsidR="000B2861" w:rsidRPr="00D534F4">
              <w:rPr>
                <w:rFonts w:asciiTheme="majorBidi" w:hAnsiTheme="majorBidi" w:cstheme="majorBidi"/>
                <w:sz w:val="20"/>
                <w:szCs w:val="20"/>
              </w:rPr>
              <w:t xml:space="preserve"> (54.2%)</w:t>
            </w:r>
          </w:p>
          <w:p w:rsidR="006C1824" w:rsidRPr="00D534F4" w:rsidRDefault="006C1824" w:rsidP="00D534F4">
            <w:pPr>
              <w:jc w:val="both"/>
              <w:rPr>
                <w:rFonts w:asciiTheme="majorBidi" w:hAnsiTheme="majorBidi" w:cstheme="majorBidi"/>
                <w:sz w:val="20"/>
                <w:szCs w:val="20"/>
              </w:rPr>
            </w:pPr>
            <w:r w:rsidRPr="00D534F4">
              <w:rPr>
                <w:rFonts w:asciiTheme="majorBidi" w:hAnsiTheme="majorBidi" w:cstheme="majorBidi"/>
                <w:sz w:val="20"/>
                <w:szCs w:val="20"/>
              </w:rPr>
              <w:t>11</w:t>
            </w:r>
            <w:r w:rsidR="000B2861" w:rsidRPr="00D534F4">
              <w:rPr>
                <w:rFonts w:asciiTheme="majorBidi" w:hAnsiTheme="majorBidi" w:cstheme="majorBidi"/>
                <w:sz w:val="20"/>
                <w:szCs w:val="20"/>
              </w:rPr>
              <w:t xml:space="preserve"> (45.8%)</w:t>
            </w:r>
          </w:p>
        </w:tc>
        <w:tc>
          <w:tcPr>
            <w:tcW w:w="2160" w:type="dxa"/>
          </w:tcPr>
          <w:p w:rsidR="00A13FCE" w:rsidRPr="00D534F4" w:rsidRDefault="00480F9D" w:rsidP="00D534F4">
            <w:pPr>
              <w:jc w:val="both"/>
              <w:rPr>
                <w:rFonts w:asciiTheme="majorBidi" w:hAnsiTheme="majorBidi" w:cstheme="majorBidi"/>
                <w:sz w:val="20"/>
                <w:szCs w:val="20"/>
              </w:rPr>
            </w:pPr>
            <w:r w:rsidRPr="00D534F4">
              <w:rPr>
                <w:rFonts w:asciiTheme="majorBidi" w:hAnsiTheme="majorBidi" w:cstheme="majorBidi"/>
                <w:sz w:val="20"/>
                <w:szCs w:val="20"/>
              </w:rPr>
              <w:t>1</w:t>
            </w:r>
            <w:r w:rsidR="006C1824" w:rsidRPr="00D534F4">
              <w:rPr>
                <w:rFonts w:asciiTheme="majorBidi" w:hAnsiTheme="majorBidi" w:cstheme="majorBidi"/>
                <w:sz w:val="20"/>
                <w:szCs w:val="20"/>
              </w:rPr>
              <w:t>4</w:t>
            </w:r>
            <w:r w:rsidR="000B2861" w:rsidRPr="00D534F4">
              <w:rPr>
                <w:rFonts w:asciiTheme="majorBidi" w:hAnsiTheme="majorBidi" w:cstheme="majorBidi"/>
                <w:sz w:val="20"/>
                <w:szCs w:val="20"/>
              </w:rPr>
              <w:t xml:space="preserve"> (53.8%)</w:t>
            </w:r>
          </w:p>
          <w:p w:rsidR="006C1824" w:rsidRPr="00D534F4" w:rsidRDefault="006C1824" w:rsidP="00D534F4">
            <w:pPr>
              <w:jc w:val="both"/>
              <w:rPr>
                <w:rFonts w:asciiTheme="majorBidi" w:hAnsiTheme="majorBidi" w:cstheme="majorBidi"/>
                <w:sz w:val="20"/>
                <w:szCs w:val="20"/>
              </w:rPr>
            </w:pPr>
            <w:r w:rsidRPr="00D534F4">
              <w:rPr>
                <w:rFonts w:asciiTheme="majorBidi" w:hAnsiTheme="majorBidi" w:cstheme="majorBidi"/>
                <w:sz w:val="20"/>
                <w:szCs w:val="20"/>
              </w:rPr>
              <w:t>12</w:t>
            </w:r>
            <w:r w:rsidR="000B2861" w:rsidRPr="00D534F4">
              <w:rPr>
                <w:rFonts w:asciiTheme="majorBidi" w:hAnsiTheme="majorBidi" w:cstheme="majorBidi"/>
                <w:sz w:val="20"/>
                <w:szCs w:val="20"/>
              </w:rPr>
              <w:t xml:space="preserve"> (46.2%)</w:t>
            </w:r>
          </w:p>
        </w:tc>
        <w:tc>
          <w:tcPr>
            <w:tcW w:w="1920" w:type="dxa"/>
          </w:tcPr>
          <w:p w:rsidR="00A13FCE" w:rsidRPr="00D534F4" w:rsidRDefault="006C1824" w:rsidP="00D534F4">
            <w:pPr>
              <w:jc w:val="both"/>
              <w:rPr>
                <w:rFonts w:asciiTheme="majorBidi" w:hAnsiTheme="majorBidi" w:cstheme="majorBidi"/>
                <w:sz w:val="20"/>
                <w:szCs w:val="20"/>
              </w:rPr>
            </w:pPr>
            <w:r w:rsidRPr="00D534F4">
              <w:rPr>
                <w:rFonts w:asciiTheme="majorBidi" w:hAnsiTheme="majorBidi" w:cstheme="majorBidi"/>
                <w:sz w:val="20"/>
                <w:szCs w:val="20"/>
              </w:rPr>
              <w:t>4</w:t>
            </w:r>
            <w:r w:rsidR="000B2861" w:rsidRPr="00D534F4">
              <w:rPr>
                <w:rFonts w:asciiTheme="majorBidi" w:hAnsiTheme="majorBidi" w:cstheme="majorBidi"/>
                <w:sz w:val="20"/>
                <w:szCs w:val="20"/>
              </w:rPr>
              <w:t xml:space="preserve"> (66.7%)</w:t>
            </w:r>
          </w:p>
          <w:p w:rsidR="006C1824" w:rsidRPr="00D534F4" w:rsidRDefault="006C1824" w:rsidP="00D534F4">
            <w:pPr>
              <w:jc w:val="both"/>
              <w:rPr>
                <w:rFonts w:asciiTheme="majorBidi" w:hAnsiTheme="majorBidi" w:cstheme="majorBidi"/>
                <w:sz w:val="20"/>
                <w:szCs w:val="20"/>
              </w:rPr>
            </w:pPr>
            <w:r w:rsidRPr="00D534F4">
              <w:rPr>
                <w:rFonts w:asciiTheme="majorBidi" w:hAnsiTheme="majorBidi" w:cstheme="majorBidi"/>
                <w:sz w:val="20"/>
                <w:szCs w:val="20"/>
              </w:rPr>
              <w:t>2</w:t>
            </w:r>
            <w:r w:rsidR="000B2861" w:rsidRPr="00D534F4">
              <w:rPr>
                <w:rFonts w:asciiTheme="majorBidi" w:hAnsiTheme="majorBidi" w:cstheme="majorBidi"/>
                <w:sz w:val="20"/>
                <w:szCs w:val="20"/>
              </w:rPr>
              <w:t xml:space="preserve"> (33.3%)</w:t>
            </w:r>
          </w:p>
        </w:tc>
        <w:tc>
          <w:tcPr>
            <w:tcW w:w="1214" w:type="dxa"/>
          </w:tcPr>
          <w:p w:rsidR="00A13FC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0.126</w:t>
            </w:r>
            <w:r w:rsidR="000F5134" w:rsidRPr="00D534F4">
              <w:rPr>
                <w:rFonts w:asciiTheme="majorBidi" w:hAnsiTheme="majorBidi" w:cstheme="majorBidi"/>
                <w:sz w:val="20"/>
                <w:szCs w:val="20"/>
                <w:lang w:val="en-US"/>
              </w:rPr>
              <w:t>§</w:t>
            </w:r>
          </w:p>
        </w:tc>
      </w:tr>
      <w:tr w:rsidR="00A13FCE" w:rsidRPr="00D534F4" w:rsidTr="00480F9D">
        <w:tc>
          <w:tcPr>
            <w:tcW w:w="2148" w:type="dxa"/>
          </w:tcPr>
          <w:p w:rsidR="00A13FCE" w:rsidRPr="00D534F4" w:rsidRDefault="00095A4E" w:rsidP="00D534F4">
            <w:pPr>
              <w:tabs>
                <w:tab w:val="left" w:pos="1392"/>
              </w:tabs>
              <w:ind w:right="-108"/>
              <w:jc w:val="both"/>
              <w:rPr>
                <w:rFonts w:asciiTheme="majorBidi" w:hAnsiTheme="majorBidi" w:cstheme="majorBidi"/>
                <w:sz w:val="20"/>
                <w:szCs w:val="20"/>
              </w:rPr>
            </w:pPr>
            <w:r w:rsidRPr="00D534F4">
              <w:rPr>
                <w:rFonts w:asciiTheme="majorBidi" w:hAnsiTheme="majorBidi" w:cstheme="majorBidi"/>
                <w:b/>
                <w:bCs/>
                <w:sz w:val="20"/>
                <w:szCs w:val="20"/>
                <w:lang w:val="en-US"/>
              </w:rPr>
              <w:t>ESR  (mm/h)</w:t>
            </w:r>
          </w:p>
        </w:tc>
        <w:tc>
          <w:tcPr>
            <w:tcW w:w="1800" w:type="dxa"/>
          </w:tcPr>
          <w:p w:rsidR="00A13FCE" w:rsidRPr="00D534F4" w:rsidRDefault="006C1824" w:rsidP="00D534F4">
            <w:pPr>
              <w:jc w:val="both"/>
              <w:rPr>
                <w:rFonts w:asciiTheme="majorBidi" w:hAnsiTheme="majorBidi" w:cstheme="majorBidi"/>
                <w:sz w:val="20"/>
                <w:szCs w:val="20"/>
              </w:rPr>
            </w:pPr>
            <w:r w:rsidRPr="00D534F4">
              <w:rPr>
                <w:rFonts w:asciiTheme="majorBidi" w:hAnsiTheme="majorBidi" w:cstheme="majorBidi"/>
                <w:sz w:val="20"/>
                <w:szCs w:val="20"/>
              </w:rPr>
              <w:t>42 ( 40- 50)</w:t>
            </w:r>
          </w:p>
        </w:tc>
        <w:tc>
          <w:tcPr>
            <w:tcW w:w="2160" w:type="dxa"/>
          </w:tcPr>
          <w:p w:rsidR="00A13FCE" w:rsidRPr="00D534F4" w:rsidRDefault="006C1824" w:rsidP="00D534F4">
            <w:pPr>
              <w:autoSpaceDE w:val="0"/>
              <w:autoSpaceDN w:val="0"/>
              <w:adjustRightInd w:val="0"/>
              <w:jc w:val="both"/>
              <w:rPr>
                <w:rFonts w:asciiTheme="majorBidi" w:hAnsiTheme="majorBidi" w:cstheme="majorBidi"/>
                <w:sz w:val="20"/>
                <w:szCs w:val="20"/>
              </w:rPr>
            </w:pPr>
            <w:r w:rsidRPr="00D534F4">
              <w:rPr>
                <w:rFonts w:asciiTheme="majorBidi" w:hAnsiTheme="majorBidi" w:cstheme="majorBidi"/>
                <w:sz w:val="20"/>
                <w:szCs w:val="20"/>
              </w:rPr>
              <w:t>51 (</w:t>
            </w:r>
            <w:r w:rsidR="00A63F44" w:rsidRPr="00D534F4">
              <w:rPr>
                <w:rFonts w:asciiTheme="majorBidi" w:hAnsiTheme="majorBidi" w:cstheme="majorBidi"/>
                <w:sz w:val="20"/>
                <w:szCs w:val="20"/>
              </w:rPr>
              <w:t>41</w:t>
            </w:r>
            <w:r w:rsidRPr="00D534F4">
              <w:rPr>
                <w:rFonts w:asciiTheme="majorBidi" w:hAnsiTheme="majorBidi" w:cstheme="majorBidi"/>
                <w:sz w:val="20"/>
                <w:szCs w:val="20"/>
              </w:rPr>
              <w:t>-80)</w:t>
            </w:r>
          </w:p>
        </w:tc>
        <w:tc>
          <w:tcPr>
            <w:tcW w:w="1920" w:type="dxa"/>
          </w:tcPr>
          <w:p w:rsidR="00A13FC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lang w:val="en-US"/>
              </w:rPr>
              <w:t>59 (45</w:t>
            </w:r>
            <w:r w:rsidR="006C1824" w:rsidRPr="00D534F4">
              <w:rPr>
                <w:rFonts w:asciiTheme="majorBidi" w:hAnsiTheme="majorBidi" w:cstheme="majorBidi"/>
                <w:sz w:val="20"/>
                <w:szCs w:val="20"/>
                <w:lang w:val="en-US"/>
              </w:rPr>
              <w:t>-97)</w:t>
            </w:r>
          </w:p>
        </w:tc>
        <w:tc>
          <w:tcPr>
            <w:tcW w:w="1214" w:type="dxa"/>
          </w:tcPr>
          <w:p w:rsidR="00A13FC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w:t>
            </w:r>
            <w:r w:rsidR="000F5134" w:rsidRPr="00D534F4">
              <w:rPr>
                <w:rFonts w:asciiTheme="majorBidi" w:hAnsiTheme="majorBidi" w:cstheme="majorBidi"/>
                <w:sz w:val="20"/>
                <w:szCs w:val="20"/>
              </w:rPr>
              <w:t>3</w:t>
            </w:r>
            <w:r w:rsidRPr="00D534F4">
              <w:rPr>
                <w:rFonts w:asciiTheme="majorBidi" w:hAnsiTheme="majorBidi" w:cstheme="majorBidi"/>
                <w:sz w:val="20"/>
                <w:szCs w:val="20"/>
              </w:rPr>
              <w:t>1</w:t>
            </w:r>
            <w:r w:rsidR="00613CB4" w:rsidRPr="00D534F4">
              <w:rPr>
                <w:rFonts w:asciiTheme="majorBidi" w:hAnsiTheme="majorBidi" w:cstheme="majorBidi"/>
                <w:sz w:val="20"/>
                <w:szCs w:val="20"/>
              </w:rPr>
              <w:t xml:space="preserve"> </w:t>
            </w:r>
            <w:r w:rsidR="00BA307B" w:rsidRPr="00D534F4">
              <w:rPr>
                <w:rFonts w:asciiTheme="majorBidi" w:hAnsiTheme="majorBidi" w:cstheme="majorBidi"/>
                <w:sz w:val="20"/>
                <w:szCs w:val="20"/>
                <w:lang w:val="en-US"/>
              </w:rPr>
              <w:t>¶</w:t>
            </w:r>
            <w:r w:rsidRPr="00D534F4">
              <w:rPr>
                <w:rFonts w:asciiTheme="majorBidi" w:hAnsiTheme="majorBidi" w:cstheme="majorBidi"/>
                <w:sz w:val="20"/>
                <w:szCs w:val="20"/>
              </w:rPr>
              <w:t>*</w:t>
            </w:r>
          </w:p>
        </w:tc>
      </w:tr>
      <w:tr w:rsidR="00A13FCE" w:rsidRPr="00D534F4" w:rsidTr="00480F9D">
        <w:tc>
          <w:tcPr>
            <w:tcW w:w="2148" w:type="dxa"/>
          </w:tcPr>
          <w:p w:rsidR="00A13FCE" w:rsidRPr="00D534F4" w:rsidRDefault="00095A4E" w:rsidP="00D534F4">
            <w:pPr>
              <w:jc w:val="both"/>
              <w:rPr>
                <w:rFonts w:asciiTheme="majorBidi" w:hAnsiTheme="majorBidi" w:cstheme="majorBidi"/>
                <w:sz w:val="20"/>
                <w:szCs w:val="20"/>
              </w:rPr>
            </w:pPr>
            <w:r w:rsidRPr="00D534F4">
              <w:rPr>
                <w:rFonts w:asciiTheme="majorBidi" w:hAnsiTheme="majorBidi" w:cstheme="majorBidi"/>
                <w:b/>
                <w:bCs/>
                <w:sz w:val="20"/>
                <w:szCs w:val="20"/>
                <w:lang w:val="en-US"/>
              </w:rPr>
              <w:t>CRP (mg/L)</w:t>
            </w:r>
          </w:p>
        </w:tc>
        <w:tc>
          <w:tcPr>
            <w:tcW w:w="1800" w:type="dxa"/>
          </w:tcPr>
          <w:p w:rsidR="00A13FCE" w:rsidRPr="00D534F4" w:rsidRDefault="006C1824" w:rsidP="00D534F4">
            <w:pPr>
              <w:jc w:val="both"/>
              <w:rPr>
                <w:rFonts w:asciiTheme="majorBidi" w:hAnsiTheme="majorBidi" w:cstheme="majorBidi"/>
                <w:sz w:val="20"/>
                <w:szCs w:val="20"/>
              </w:rPr>
            </w:pPr>
            <w:r w:rsidRPr="00D534F4">
              <w:rPr>
                <w:rFonts w:asciiTheme="majorBidi" w:hAnsiTheme="majorBidi" w:cstheme="majorBidi"/>
                <w:sz w:val="20"/>
                <w:szCs w:val="20"/>
              </w:rPr>
              <w:t>16.5 (9.1- 38)</w:t>
            </w:r>
          </w:p>
        </w:tc>
        <w:tc>
          <w:tcPr>
            <w:tcW w:w="2160" w:type="dxa"/>
          </w:tcPr>
          <w:p w:rsidR="00A13FCE" w:rsidRPr="00D534F4" w:rsidRDefault="006C1824" w:rsidP="00D534F4">
            <w:pPr>
              <w:autoSpaceDE w:val="0"/>
              <w:autoSpaceDN w:val="0"/>
              <w:adjustRightInd w:val="0"/>
              <w:jc w:val="both"/>
              <w:rPr>
                <w:rFonts w:asciiTheme="majorBidi" w:hAnsiTheme="majorBidi" w:cstheme="majorBidi"/>
                <w:sz w:val="20"/>
                <w:szCs w:val="20"/>
              </w:rPr>
            </w:pPr>
            <w:r w:rsidRPr="00D534F4">
              <w:rPr>
                <w:rFonts w:asciiTheme="majorBidi" w:hAnsiTheme="majorBidi" w:cstheme="majorBidi"/>
                <w:sz w:val="20"/>
                <w:szCs w:val="20"/>
              </w:rPr>
              <w:t xml:space="preserve">20 ( </w:t>
            </w:r>
            <w:r w:rsidR="00A63F44" w:rsidRPr="00D534F4">
              <w:rPr>
                <w:rFonts w:asciiTheme="majorBidi" w:hAnsiTheme="majorBidi" w:cstheme="majorBidi"/>
                <w:sz w:val="20"/>
                <w:szCs w:val="20"/>
              </w:rPr>
              <w:t>9.5</w:t>
            </w:r>
            <w:r w:rsidRPr="00D534F4">
              <w:rPr>
                <w:rFonts w:asciiTheme="majorBidi" w:hAnsiTheme="majorBidi" w:cstheme="majorBidi"/>
                <w:sz w:val="20"/>
                <w:szCs w:val="20"/>
              </w:rPr>
              <w:t xml:space="preserve"> – 52)</w:t>
            </w:r>
          </w:p>
        </w:tc>
        <w:tc>
          <w:tcPr>
            <w:tcW w:w="1920" w:type="dxa"/>
          </w:tcPr>
          <w:p w:rsidR="00A13FCE" w:rsidRPr="00D534F4" w:rsidRDefault="006C1824" w:rsidP="00D534F4">
            <w:pPr>
              <w:jc w:val="both"/>
              <w:rPr>
                <w:rFonts w:asciiTheme="majorBidi" w:hAnsiTheme="majorBidi" w:cstheme="majorBidi"/>
                <w:sz w:val="20"/>
                <w:szCs w:val="20"/>
              </w:rPr>
            </w:pPr>
            <w:r w:rsidRPr="00D534F4">
              <w:rPr>
                <w:rFonts w:asciiTheme="majorBidi" w:hAnsiTheme="majorBidi" w:cstheme="majorBidi"/>
                <w:sz w:val="20"/>
                <w:szCs w:val="20"/>
                <w:lang w:val="en-US"/>
              </w:rPr>
              <w:t>34.7 (</w:t>
            </w:r>
            <w:r w:rsidR="00A63F44" w:rsidRPr="00D534F4">
              <w:rPr>
                <w:rFonts w:asciiTheme="majorBidi" w:hAnsiTheme="majorBidi" w:cstheme="majorBidi"/>
                <w:sz w:val="20"/>
                <w:szCs w:val="20"/>
                <w:lang w:val="en-US"/>
              </w:rPr>
              <w:t xml:space="preserve">10 </w:t>
            </w:r>
            <w:r w:rsidR="00C355DD" w:rsidRPr="00D534F4">
              <w:rPr>
                <w:rFonts w:asciiTheme="majorBidi" w:hAnsiTheme="majorBidi" w:cstheme="majorBidi"/>
                <w:sz w:val="20"/>
                <w:szCs w:val="20"/>
                <w:lang w:val="en-US"/>
              </w:rPr>
              <w:t>–</w:t>
            </w:r>
            <w:r w:rsidRPr="00D534F4">
              <w:rPr>
                <w:rFonts w:asciiTheme="majorBidi" w:hAnsiTheme="majorBidi" w:cstheme="majorBidi"/>
                <w:sz w:val="20"/>
                <w:szCs w:val="20"/>
                <w:lang w:val="en-US"/>
              </w:rPr>
              <w:t xml:space="preserve"> 65.5)</w:t>
            </w:r>
          </w:p>
        </w:tc>
        <w:tc>
          <w:tcPr>
            <w:tcW w:w="1214" w:type="dxa"/>
          </w:tcPr>
          <w:p w:rsidR="00A13FC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w:t>
            </w:r>
            <w:r w:rsidR="00613CB4" w:rsidRPr="00D534F4">
              <w:rPr>
                <w:rFonts w:asciiTheme="majorBidi" w:hAnsiTheme="majorBidi" w:cstheme="majorBidi"/>
                <w:sz w:val="20"/>
                <w:szCs w:val="20"/>
              </w:rPr>
              <w:t>0</w:t>
            </w:r>
            <w:r w:rsidR="000F5134" w:rsidRPr="00D534F4">
              <w:rPr>
                <w:rFonts w:asciiTheme="majorBidi" w:hAnsiTheme="majorBidi" w:cstheme="majorBidi"/>
                <w:sz w:val="20"/>
                <w:szCs w:val="20"/>
              </w:rPr>
              <w:t>4</w:t>
            </w:r>
            <w:r w:rsidRPr="00D534F4">
              <w:rPr>
                <w:rFonts w:asciiTheme="majorBidi" w:hAnsiTheme="majorBidi" w:cstheme="majorBidi"/>
                <w:sz w:val="20"/>
                <w:szCs w:val="20"/>
              </w:rPr>
              <w:t>4</w:t>
            </w:r>
            <w:r w:rsidR="00613CB4" w:rsidRPr="00D534F4">
              <w:rPr>
                <w:rFonts w:asciiTheme="majorBidi" w:hAnsiTheme="majorBidi" w:cstheme="majorBidi"/>
                <w:sz w:val="20"/>
                <w:szCs w:val="20"/>
              </w:rPr>
              <w:t xml:space="preserve"> </w:t>
            </w:r>
            <w:r w:rsidR="00BA307B" w:rsidRPr="00D534F4">
              <w:rPr>
                <w:rFonts w:asciiTheme="majorBidi" w:hAnsiTheme="majorBidi" w:cstheme="majorBidi"/>
                <w:sz w:val="20"/>
                <w:szCs w:val="20"/>
                <w:lang w:val="en-US"/>
              </w:rPr>
              <w:t>¶</w:t>
            </w:r>
            <w:r w:rsidRPr="00D534F4">
              <w:rPr>
                <w:rFonts w:asciiTheme="majorBidi" w:hAnsiTheme="majorBidi" w:cstheme="majorBidi"/>
                <w:sz w:val="20"/>
                <w:szCs w:val="20"/>
              </w:rPr>
              <w:t>*</w:t>
            </w:r>
          </w:p>
        </w:tc>
      </w:tr>
      <w:tr w:rsidR="00A13FCE" w:rsidRPr="00D534F4" w:rsidTr="00480F9D">
        <w:tc>
          <w:tcPr>
            <w:tcW w:w="2148" w:type="dxa"/>
          </w:tcPr>
          <w:p w:rsidR="00A13FCE" w:rsidRPr="00D534F4" w:rsidRDefault="00A13FCE" w:rsidP="00D534F4">
            <w:pPr>
              <w:tabs>
                <w:tab w:val="left" w:pos="1392"/>
              </w:tabs>
              <w:ind w:right="-108"/>
              <w:jc w:val="both"/>
              <w:rPr>
                <w:rFonts w:asciiTheme="majorBidi" w:hAnsiTheme="majorBidi" w:cstheme="majorBidi"/>
                <w:sz w:val="20"/>
                <w:szCs w:val="20"/>
              </w:rPr>
            </w:pPr>
            <w:r w:rsidRPr="00D534F4">
              <w:rPr>
                <w:rFonts w:asciiTheme="majorBidi" w:eastAsia="Times New Roman" w:hAnsiTheme="majorBidi" w:cstheme="majorBidi"/>
                <w:b/>
                <w:bCs/>
                <w:sz w:val="20"/>
                <w:szCs w:val="20"/>
                <w:lang w:val="en-US"/>
              </w:rPr>
              <w:t>TNF-α (pg/ml)</w:t>
            </w:r>
          </w:p>
        </w:tc>
        <w:tc>
          <w:tcPr>
            <w:tcW w:w="1800" w:type="dxa"/>
          </w:tcPr>
          <w:p w:rsidR="00A13FCE" w:rsidRPr="00D534F4" w:rsidRDefault="006C1824"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w:t>
            </w:r>
            <w:r w:rsidR="001F5E94" w:rsidRPr="00D534F4">
              <w:rPr>
                <w:rFonts w:asciiTheme="majorBidi" w:eastAsia="Times New Roman" w:hAnsiTheme="majorBidi" w:cstheme="majorBidi"/>
                <w:sz w:val="20"/>
                <w:szCs w:val="20"/>
                <w:lang w:val="en-US"/>
              </w:rPr>
              <w:t>3</w:t>
            </w:r>
            <w:r w:rsidRPr="00D534F4">
              <w:rPr>
                <w:rFonts w:asciiTheme="majorBidi" w:eastAsia="Times New Roman" w:hAnsiTheme="majorBidi" w:cstheme="majorBidi"/>
                <w:sz w:val="20"/>
                <w:szCs w:val="20"/>
                <w:lang w:val="en-US"/>
              </w:rPr>
              <w:t xml:space="preserve"> (12.1 </w:t>
            </w:r>
            <w:r w:rsidR="00C355DD"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1</w:t>
            </w:r>
            <w:r w:rsidR="001F5E94" w:rsidRPr="00D534F4">
              <w:rPr>
                <w:rFonts w:asciiTheme="majorBidi" w:eastAsia="Times New Roman" w:hAnsiTheme="majorBidi" w:cstheme="majorBidi"/>
                <w:sz w:val="20"/>
                <w:szCs w:val="20"/>
                <w:lang w:val="en-US"/>
              </w:rPr>
              <w:t>4</w:t>
            </w:r>
            <w:r w:rsidRPr="00D534F4">
              <w:rPr>
                <w:rFonts w:asciiTheme="majorBidi" w:eastAsia="Times New Roman" w:hAnsiTheme="majorBidi" w:cstheme="majorBidi"/>
                <w:sz w:val="20"/>
                <w:szCs w:val="20"/>
                <w:lang w:val="en-US"/>
              </w:rPr>
              <w:t>)</w:t>
            </w:r>
          </w:p>
        </w:tc>
        <w:tc>
          <w:tcPr>
            <w:tcW w:w="2160" w:type="dxa"/>
          </w:tcPr>
          <w:p w:rsidR="00A13FCE" w:rsidRPr="00D534F4" w:rsidRDefault="00480F9D" w:rsidP="00D534F4">
            <w:pPr>
              <w:tabs>
                <w:tab w:val="left" w:pos="0"/>
              </w:tabs>
              <w:ind w:left="-108" w:right="-72"/>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 </w:t>
            </w:r>
            <w:r w:rsidR="001F5E94" w:rsidRPr="00D534F4">
              <w:rPr>
                <w:rFonts w:asciiTheme="majorBidi" w:eastAsia="Times New Roman" w:hAnsiTheme="majorBidi" w:cstheme="majorBidi"/>
                <w:sz w:val="20"/>
                <w:szCs w:val="20"/>
                <w:lang w:val="en-US"/>
              </w:rPr>
              <w:t xml:space="preserve">14.1 (14.5 </w:t>
            </w:r>
            <w:r w:rsidR="00C355DD" w:rsidRPr="00D534F4">
              <w:rPr>
                <w:rFonts w:asciiTheme="majorBidi" w:eastAsia="Times New Roman" w:hAnsiTheme="majorBidi" w:cstheme="majorBidi"/>
                <w:sz w:val="20"/>
                <w:szCs w:val="20"/>
                <w:lang w:val="en-US"/>
              </w:rPr>
              <w:t>–</w:t>
            </w:r>
            <w:r w:rsidR="001F5E94" w:rsidRPr="00D534F4">
              <w:rPr>
                <w:rFonts w:asciiTheme="majorBidi" w:eastAsia="Times New Roman" w:hAnsiTheme="majorBidi" w:cstheme="majorBidi"/>
                <w:sz w:val="20"/>
                <w:szCs w:val="20"/>
                <w:lang w:val="en-US"/>
              </w:rPr>
              <w:t xml:space="preserve"> 16)</w:t>
            </w:r>
            <w:r w:rsidR="00A63F44" w:rsidRPr="00D534F4">
              <w:rPr>
                <w:rFonts w:asciiTheme="majorBidi" w:eastAsia="Times New Roman" w:hAnsiTheme="majorBidi" w:cstheme="majorBidi"/>
                <w:sz w:val="20"/>
                <w:szCs w:val="20"/>
                <w:lang w:val="en-US"/>
              </w:rPr>
              <w:t>2</w:t>
            </w:r>
          </w:p>
        </w:tc>
        <w:tc>
          <w:tcPr>
            <w:tcW w:w="1920" w:type="dxa"/>
          </w:tcPr>
          <w:p w:rsidR="00A13FCE" w:rsidRPr="00D534F4" w:rsidRDefault="001F5E94" w:rsidP="00D534F4">
            <w:pPr>
              <w:ind w:right="-108"/>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16.7</w:t>
            </w:r>
            <w:r w:rsidR="006C1824"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1</w:t>
            </w:r>
            <w:r w:rsidR="00A63F44" w:rsidRPr="00D534F4">
              <w:rPr>
                <w:rFonts w:asciiTheme="majorBidi" w:eastAsia="Times New Roman" w:hAnsiTheme="majorBidi" w:cstheme="majorBidi"/>
                <w:sz w:val="20"/>
                <w:szCs w:val="20"/>
                <w:lang w:val="en-US"/>
              </w:rPr>
              <w:t>2</w:t>
            </w:r>
            <w:r w:rsidR="006C1824"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5</w:t>
            </w:r>
            <w:r w:rsidR="006C1824" w:rsidRPr="00D534F4">
              <w:rPr>
                <w:rFonts w:asciiTheme="majorBidi" w:eastAsia="Times New Roman" w:hAnsiTheme="majorBidi" w:cstheme="majorBidi"/>
                <w:sz w:val="20"/>
                <w:szCs w:val="20"/>
                <w:lang w:val="en-US"/>
              </w:rPr>
              <w:t xml:space="preserve"> </w:t>
            </w:r>
            <w:r w:rsidR="00C355DD" w:rsidRPr="00D534F4">
              <w:rPr>
                <w:rFonts w:asciiTheme="majorBidi" w:eastAsia="Times New Roman" w:hAnsiTheme="majorBidi" w:cstheme="majorBidi"/>
                <w:sz w:val="20"/>
                <w:szCs w:val="20"/>
                <w:lang w:val="en-US"/>
              </w:rPr>
              <w:t>–</w:t>
            </w:r>
            <w:r w:rsidR="006C1824" w:rsidRPr="00D534F4">
              <w:rPr>
                <w:rFonts w:asciiTheme="majorBidi" w:eastAsia="Times New Roman" w:hAnsiTheme="majorBidi" w:cstheme="majorBidi"/>
                <w:sz w:val="20"/>
                <w:szCs w:val="20"/>
                <w:lang w:val="en-US"/>
              </w:rPr>
              <w:t xml:space="preserve"> 17.5)</w:t>
            </w:r>
          </w:p>
        </w:tc>
        <w:tc>
          <w:tcPr>
            <w:tcW w:w="1214" w:type="dxa"/>
          </w:tcPr>
          <w:p w:rsidR="00A13FC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0.0443</w:t>
            </w:r>
            <w:r w:rsidR="00613CB4" w:rsidRPr="00D534F4">
              <w:rPr>
                <w:rFonts w:asciiTheme="majorBidi" w:hAnsiTheme="majorBidi" w:cstheme="majorBidi"/>
                <w:sz w:val="20"/>
                <w:szCs w:val="20"/>
              </w:rPr>
              <w:t xml:space="preserve"> </w:t>
            </w:r>
            <w:r w:rsidR="00BA307B" w:rsidRPr="00D534F4">
              <w:rPr>
                <w:rFonts w:asciiTheme="majorBidi" w:hAnsiTheme="majorBidi" w:cstheme="majorBidi"/>
                <w:sz w:val="20"/>
                <w:szCs w:val="20"/>
                <w:lang w:val="en-US"/>
              </w:rPr>
              <w:t>¶</w:t>
            </w:r>
            <w:r w:rsidRPr="00D534F4">
              <w:rPr>
                <w:rFonts w:asciiTheme="majorBidi" w:hAnsiTheme="majorBidi" w:cstheme="majorBidi"/>
                <w:sz w:val="20"/>
                <w:szCs w:val="20"/>
              </w:rPr>
              <w:t>*</w:t>
            </w:r>
          </w:p>
        </w:tc>
      </w:tr>
      <w:tr w:rsidR="00A13FCE" w:rsidRPr="00D534F4" w:rsidTr="00480F9D">
        <w:tc>
          <w:tcPr>
            <w:tcW w:w="2148" w:type="dxa"/>
          </w:tcPr>
          <w:p w:rsidR="00A13FCE" w:rsidRPr="00D534F4" w:rsidRDefault="00095A4E" w:rsidP="00D534F4">
            <w:pPr>
              <w:ind w:right="-108"/>
              <w:jc w:val="both"/>
              <w:rPr>
                <w:rFonts w:asciiTheme="majorBidi" w:hAnsiTheme="majorBidi" w:cstheme="majorBidi"/>
                <w:sz w:val="20"/>
                <w:szCs w:val="20"/>
              </w:rPr>
            </w:pPr>
            <w:r w:rsidRPr="00D534F4">
              <w:rPr>
                <w:rFonts w:asciiTheme="majorBidi" w:eastAsia="Times New Roman" w:hAnsiTheme="majorBidi" w:cstheme="majorBidi"/>
                <w:b/>
                <w:bCs/>
                <w:sz w:val="20"/>
                <w:szCs w:val="20"/>
                <w:lang w:val="en-US"/>
              </w:rPr>
              <w:t>Resistin (ng/ml)</w:t>
            </w:r>
          </w:p>
        </w:tc>
        <w:tc>
          <w:tcPr>
            <w:tcW w:w="1800" w:type="dxa"/>
          </w:tcPr>
          <w:p w:rsidR="00A13FCE" w:rsidRPr="00D534F4" w:rsidRDefault="001F5E94" w:rsidP="00D534F4">
            <w:pPr>
              <w:ind w:right="-108"/>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15.8 (15.9 </w:t>
            </w:r>
            <w:r w:rsidR="00C355DD"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19)</w:t>
            </w:r>
          </w:p>
        </w:tc>
        <w:tc>
          <w:tcPr>
            <w:tcW w:w="2160" w:type="dxa"/>
          </w:tcPr>
          <w:p w:rsidR="00A13FCE" w:rsidRPr="00D534F4" w:rsidRDefault="001F5E94" w:rsidP="00D534F4">
            <w:pPr>
              <w:ind w:left="-108" w:right="-72"/>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 17.8 (1</w:t>
            </w:r>
            <w:r w:rsidR="00A63F44" w:rsidRPr="00D534F4">
              <w:rPr>
                <w:rFonts w:asciiTheme="majorBidi" w:eastAsia="Times New Roman" w:hAnsiTheme="majorBidi" w:cstheme="majorBidi"/>
                <w:sz w:val="20"/>
                <w:szCs w:val="20"/>
                <w:lang w:val="en-US"/>
              </w:rPr>
              <w:t>6</w:t>
            </w:r>
            <w:r w:rsidRPr="00D534F4">
              <w:rPr>
                <w:rFonts w:asciiTheme="majorBidi" w:eastAsia="Times New Roman" w:hAnsiTheme="majorBidi" w:cstheme="majorBidi"/>
                <w:sz w:val="20"/>
                <w:szCs w:val="20"/>
                <w:lang w:val="en-US"/>
              </w:rPr>
              <w:t xml:space="preserve">.6 </w:t>
            </w:r>
            <w:r w:rsidR="00C355DD"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23.5)</w:t>
            </w:r>
          </w:p>
        </w:tc>
        <w:tc>
          <w:tcPr>
            <w:tcW w:w="1920" w:type="dxa"/>
          </w:tcPr>
          <w:p w:rsidR="00A13FCE" w:rsidRPr="00D534F4" w:rsidRDefault="001F5E94" w:rsidP="00D534F4">
            <w:pPr>
              <w:ind w:right="-108"/>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21.8(1</w:t>
            </w:r>
            <w:r w:rsidR="00A63F44" w:rsidRPr="00D534F4">
              <w:rPr>
                <w:rFonts w:asciiTheme="majorBidi" w:eastAsia="Times New Roman" w:hAnsiTheme="majorBidi" w:cstheme="majorBidi"/>
                <w:sz w:val="20"/>
                <w:szCs w:val="20"/>
                <w:lang w:val="en-US"/>
              </w:rPr>
              <w:t>5</w:t>
            </w:r>
            <w:r w:rsidRPr="00D534F4">
              <w:rPr>
                <w:rFonts w:asciiTheme="majorBidi" w:eastAsia="Times New Roman" w:hAnsiTheme="majorBidi" w:cstheme="majorBidi"/>
                <w:sz w:val="20"/>
                <w:szCs w:val="20"/>
                <w:lang w:val="en-US"/>
              </w:rPr>
              <w:t xml:space="preserve">.9 </w:t>
            </w:r>
            <w:r w:rsidR="00C355DD"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w:t>
            </w:r>
            <w:r w:rsidR="00613CB4" w:rsidRPr="00D534F4">
              <w:rPr>
                <w:rFonts w:asciiTheme="majorBidi" w:eastAsia="Times New Roman" w:hAnsiTheme="majorBidi" w:cstheme="majorBidi"/>
                <w:sz w:val="20"/>
                <w:szCs w:val="20"/>
                <w:lang w:val="en-US"/>
              </w:rPr>
              <w:t>26.1</w:t>
            </w:r>
            <w:r w:rsidRPr="00D534F4">
              <w:rPr>
                <w:rFonts w:asciiTheme="majorBidi" w:eastAsia="Times New Roman" w:hAnsiTheme="majorBidi" w:cstheme="majorBidi"/>
                <w:sz w:val="20"/>
                <w:szCs w:val="20"/>
                <w:lang w:val="en-US"/>
              </w:rPr>
              <w:t>)</w:t>
            </w:r>
          </w:p>
        </w:tc>
        <w:tc>
          <w:tcPr>
            <w:tcW w:w="1214" w:type="dxa"/>
          </w:tcPr>
          <w:p w:rsidR="00A13FC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0.034</w:t>
            </w:r>
            <w:r w:rsidR="00613CB4" w:rsidRPr="00D534F4">
              <w:rPr>
                <w:rFonts w:asciiTheme="majorBidi" w:hAnsiTheme="majorBidi" w:cstheme="majorBidi"/>
                <w:sz w:val="20"/>
                <w:szCs w:val="20"/>
              </w:rPr>
              <w:t xml:space="preserve"> </w:t>
            </w:r>
            <w:r w:rsidR="00BA307B" w:rsidRPr="00D534F4">
              <w:rPr>
                <w:rFonts w:asciiTheme="majorBidi" w:hAnsiTheme="majorBidi" w:cstheme="majorBidi"/>
                <w:sz w:val="20"/>
                <w:szCs w:val="20"/>
                <w:lang w:val="en-US"/>
              </w:rPr>
              <w:t>¶</w:t>
            </w:r>
            <w:r w:rsidRPr="00D534F4">
              <w:rPr>
                <w:rFonts w:asciiTheme="majorBidi" w:hAnsiTheme="majorBidi" w:cstheme="majorBidi"/>
                <w:sz w:val="20"/>
                <w:szCs w:val="20"/>
              </w:rPr>
              <w:t>*</w:t>
            </w:r>
          </w:p>
        </w:tc>
      </w:tr>
      <w:tr w:rsidR="00A13FCE" w:rsidRPr="00D534F4" w:rsidTr="00480F9D">
        <w:tc>
          <w:tcPr>
            <w:tcW w:w="2148" w:type="dxa"/>
          </w:tcPr>
          <w:p w:rsidR="00A13FCE" w:rsidRPr="00D534F4" w:rsidRDefault="00095A4E" w:rsidP="00D534F4">
            <w:pPr>
              <w:ind w:right="-108"/>
              <w:jc w:val="both"/>
              <w:rPr>
                <w:rFonts w:asciiTheme="majorBidi" w:hAnsiTheme="majorBidi" w:cstheme="majorBidi"/>
                <w:sz w:val="20"/>
                <w:szCs w:val="20"/>
              </w:rPr>
            </w:pPr>
            <w:r w:rsidRPr="00D534F4">
              <w:rPr>
                <w:rFonts w:asciiTheme="majorBidi" w:eastAsia="Times New Roman" w:hAnsiTheme="majorBidi" w:cstheme="majorBidi"/>
                <w:b/>
                <w:bCs/>
                <w:sz w:val="20"/>
                <w:szCs w:val="20"/>
                <w:lang w:val="en-US"/>
              </w:rPr>
              <w:t>Leptin (ng/ml)</w:t>
            </w:r>
          </w:p>
        </w:tc>
        <w:tc>
          <w:tcPr>
            <w:tcW w:w="1800" w:type="dxa"/>
          </w:tcPr>
          <w:p w:rsidR="00A13FCE" w:rsidRPr="00D534F4" w:rsidRDefault="00A63F44"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4</w:t>
            </w:r>
            <w:r w:rsidR="001F5E94" w:rsidRPr="00D534F4">
              <w:rPr>
                <w:rFonts w:asciiTheme="majorBidi" w:eastAsia="Times New Roman" w:hAnsiTheme="majorBidi" w:cstheme="majorBidi"/>
                <w:sz w:val="20"/>
                <w:szCs w:val="20"/>
                <w:lang w:val="en-US"/>
              </w:rPr>
              <w:t xml:space="preserve">.2 (3 – </w:t>
            </w:r>
            <w:r w:rsidRPr="00D534F4">
              <w:rPr>
                <w:rFonts w:asciiTheme="majorBidi" w:eastAsia="Times New Roman" w:hAnsiTheme="majorBidi" w:cstheme="majorBidi"/>
                <w:sz w:val="20"/>
                <w:szCs w:val="20"/>
                <w:lang w:val="en-US"/>
              </w:rPr>
              <w:t>4</w:t>
            </w:r>
            <w:r w:rsidR="001F5E94" w:rsidRPr="00D534F4">
              <w:rPr>
                <w:rFonts w:asciiTheme="majorBidi" w:eastAsia="Times New Roman" w:hAnsiTheme="majorBidi" w:cstheme="majorBidi"/>
                <w:sz w:val="20"/>
                <w:szCs w:val="20"/>
                <w:lang w:val="en-US"/>
              </w:rPr>
              <w:t>.5)</w:t>
            </w:r>
          </w:p>
        </w:tc>
        <w:tc>
          <w:tcPr>
            <w:tcW w:w="2160" w:type="dxa"/>
          </w:tcPr>
          <w:p w:rsidR="00A13FCE" w:rsidRPr="00D534F4" w:rsidRDefault="00480F9D"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3.7 (3</w:t>
            </w:r>
            <w:r w:rsidR="001F5E94" w:rsidRPr="00D534F4">
              <w:rPr>
                <w:rFonts w:asciiTheme="majorBidi" w:eastAsia="Times New Roman" w:hAnsiTheme="majorBidi" w:cstheme="majorBidi"/>
                <w:sz w:val="20"/>
                <w:szCs w:val="20"/>
                <w:lang w:val="en-US"/>
              </w:rPr>
              <w:t>.</w:t>
            </w:r>
            <w:r w:rsidR="00A63F44" w:rsidRPr="00D534F4">
              <w:rPr>
                <w:rFonts w:asciiTheme="majorBidi" w:eastAsia="Times New Roman" w:hAnsiTheme="majorBidi" w:cstheme="majorBidi"/>
                <w:sz w:val="20"/>
                <w:szCs w:val="20"/>
                <w:lang w:val="en-US"/>
              </w:rPr>
              <w:t>1</w:t>
            </w:r>
            <w:r w:rsidRPr="00D534F4">
              <w:rPr>
                <w:rFonts w:asciiTheme="majorBidi" w:eastAsia="Times New Roman" w:hAnsiTheme="majorBidi" w:cstheme="majorBidi"/>
                <w:sz w:val="20"/>
                <w:szCs w:val="20"/>
                <w:lang w:val="en-US"/>
              </w:rPr>
              <w:t xml:space="preserve"> </w:t>
            </w:r>
            <w:r w:rsidR="00C355DD"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w:t>
            </w:r>
            <w:r w:rsidR="001F5E94" w:rsidRPr="00D534F4">
              <w:rPr>
                <w:rFonts w:asciiTheme="majorBidi" w:eastAsia="Times New Roman" w:hAnsiTheme="majorBidi" w:cstheme="majorBidi"/>
                <w:sz w:val="20"/>
                <w:szCs w:val="20"/>
                <w:lang w:val="en-US"/>
              </w:rPr>
              <w:t>4</w:t>
            </w:r>
            <w:r w:rsidR="00613CB4" w:rsidRPr="00D534F4">
              <w:rPr>
                <w:rFonts w:asciiTheme="majorBidi" w:eastAsia="Times New Roman" w:hAnsiTheme="majorBidi" w:cstheme="majorBidi"/>
                <w:sz w:val="20"/>
                <w:szCs w:val="20"/>
                <w:lang w:val="en-US"/>
              </w:rPr>
              <w:t>.1</w:t>
            </w:r>
            <w:r w:rsidRPr="00D534F4">
              <w:rPr>
                <w:rFonts w:asciiTheme="majorBidi" w:eastAsia="Times New Roman" w:hAnsiTheme="majorBidi" w:cstheme="majorBidi"/>
                <w:sz w:val="20"/>
                <w:szCs w:val="20"/>
                <w:lang w:val="en-US"/>
              </w:rPr>
              <w:t>)</w:t>
            </w:r>
          </w:p>
        </w:tc>
        <w:tc>
          <w:tcPr>
            <w:tcW w:w="1920" w:type="dxa"/>
          </w:tcPr>
          <w:p w:rsidR="00A13FCE" w:rsidRPr="00D534F4" w:rsidRDefault="00A63F44"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3</w:t>
            </w:r>
            <w:r w:rsidR="001F5E94" w:rsidRPr="00D534F4">
              <w:rPr>
                <w:rFonts w:asciiTheme="majorBidi" w:eastAsia="Times New Roman" w:hAnsiTheme="majorBidi" w:cstheme="majorBidi"/>
                <w:sz w:val="20"/>
                <w:szCs w:val="20"/>
                <w:lang w:val="en-US"/>
              </w:rPr>
              <w:t>.</w:t>
            </w:r>
            <w:r w:rsidR="00613CB4" w:rsidRPr="00D534F4">
              <w:rPr>
                <w:rFonts w:asciiTheme="majorBidi" w:eastAsia="Times New Roman" w:hAnsiTheme="majorBidi" w:cstheme="majorBidi"/>
                <w:sz w:val="20"/>
                <w:szCs w:val="20"/>
                <w:lang w:val="en-US"/>
              </w:rPr>
              <w:t>5</w:t>
            </w:r>
            <w:r w:rsidR="001F5E94"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3.</w:t>
            </w:r>
            <w:r w:rsidR="00613CB4" w:rsidRPr="00D534F4">
              <w:rPr>
                <w:rFonts w:asciiTheme="majorBidi" w:eastAsia="Times New Roman" w:hAnsiTheme="majorBidi" w:cstheme="majorBidi"/>
                <w:sz w:val="20"/>
                <w:szCs w:val="20"/>
                <w:lang w:val="en-US"/>
              </w:rPr>
              <w:t>2</w:t>
            </w:r>
            <w:r w:rsidR="001F5E94" w:rsidRPr="00D534F4">
              <w:rPr>
                <w:rFonts w:asciiTheme="majorBidi" w:eastAsia="Times New Roman" w:hAnsiTheme="majorBidi" w:cstheme="majorBidi"/>
                <w:sz w:val="20"/>
                <w:szCs w:val="20"/>
                <w:lang w:val="en-US"/>
              </w:rPr>
              <w:t xml:space="preserve"> </w:t>
            </w:r>
            <w:r w:rsidR="00C355DD" w:rsidRPr="00D534F4">
              <w:rPr>
                <w:rFonts w:asciiTheme="majorBidi" w:eastAsia="Times New Roman" w:hAnsiTheme="majorBidi" w:cstheme="majorBidi"/>
                <w:sz w:val="20"/>
                <w:szCs w:val="20"/>
                <w:lang w:val="en-US"/>
              </w:rPr>
              <w:t>–</w:t>
            </w:r>
            <w:r w:rsidR="001F5E94"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3</w:t>
            </w:r>
            <w:r w:rsidR="001F5E94" w:rsidRPr="00D534F4">
              <w:rPr>
                <w:rFonts w:asciiTheme="majorBidi" w:eastAsia="Times New Roman" w:hAnsiTheme="majorBidi" w:cstheme="majorBidi"/>
                <w:sz w:val="20"/>
                <w:szCs w:val="20"/>
                <w:lang w:val="en-US"/>
              </w:rPr>
              <w:t>.</w:t>
            </w:r>
            <w:r w:rsidR="00613CB4" w:rsidRPr="00D534F4">
              <w:rPr>
                <w:rFonts w:asciiTheme="majorBidi" w:eastAsia="Times New Roman" w:hAnsiTheme="majorBidi" w:cstheme="majorBidi"/>
                <w:sz w:val="20"/>
                <w:szCs w:val="20"/>
                <w:lang w:val="en-US"/>
              </w:rPr>
              <w:t>9</w:t>
            </w:r>
            <w:r w:rsidR="001F5E94" w:rsidRPr="00D534F4">
              <w:rPr>
                <w:rFonts w:asciiTheme="majorBidi" w:eastAsia="Times New Roman" w:hAnsiTheme="majorBidi" w:cstheme="majorBidi"/>
                <w:sz w:val="20"/>
                <w:szCs w:val="20"/>
                <w:lang w:val="en-US"/>
              </w:rPr>
              <w:t>)</w:t>
            </w:r>
          </w:p>
        </w:tc>
        <w:tc>
          <w:tcPr>
            <w:tcW w:w="1214" w:type="dxa"/>
          </w:tcPr>
          <w:p w:rsidR="00A13FC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w:t>
            </w:r>
            <w:r w:rsidR="00613CB4" w:rsidRPr="00D534F4">
              <w:rPr>
                <w:rFonts w:asciiTheme="majorBidi" w:hAnsiTheme="majorBidi" w:cstheme="majorBidi"/>
                <w:sz w:val="20"/>
                <w:szCs w:val="20"/>
              </w:rPr>
              <w:t xml:space="preserve">54 </w:t>
            </w:r>
            <w:r w:rsidR="00BA307B" w:rsidRPr="00D534F4">
              <w:rPr>
                <w:rFonts w:asciiTheme="majorBidi" w:hAnsiTheme="majorBidi" w:cstheme="majorBidi"/>
                <w:sz w:val="20"/>
                <w:szCs w:val="20"/>
                <w:lang w:val="en-US"/>
              </w:rPr>
              <w:t>¶</w:t>
            </w:r>
          </w:p>
        </w:tc>
      </w:tr>
      <w:tr w:rsidR="00C355DD" w:rsidRPr="00D534F4" w:rsidTr="00480F9D">
        <w:tc>
          <w:tcPr>
            <w:tcW w:w="2148" w:type="dxa"/>
          </w:tcPr>
          <w:p w:rsidR="00C355DD" w:rsidRPr="00D534F4" w:rsidRDefault="00C355DD" w:rsidP="00D534F4">
            <w:pPr>
              <w:ind w:right="-108"/>
              <w:jc w:val="both"/>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Ghrelin (ng/ml)</w:t>
            </w:r>
          </w:p>
        </w:tc>
        <w:tc>
          <w:tcPr>
            <w:tcW w:w="1800" w:type="dxa"/>
          </w:tcPr>
          <w:p w:rsidR="00C355DD" w:rsidRPr="00D534F4" w:rsidRDefault="00C355DD"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16 (18.2</w:t>
            </w:r>
            <w:r w:rsidR="00613CB4" w:rsidRPr="00D534F4">
              <w:rPr>
                <w:rFonts w:asciiTheme="majorBidi" w:eastAsia="Times New Roman" w:hAnsiTheme="majorBidi" w:cstheme="majorBidi"/>
                <w:sz w:val="20"/>
                <w:szCs w:val="20"/>
                <w:lang w:val="en-US"/>
              </w:rPr>
              <w:t xml:space="preserve"> </w:t>
            </w:r>
            <w:r w:rsidR="000F5134" w:rsidRPr="00D534F4">
              <w:rPr>
                <w:rFonts w:asciiTheme="majorBidi" w:eastAsia="Times New Roman" w:hAnsiTheme="majorBidi" w:cstheme="majorBidi"/>
                <w:sz w:val="20"/>
                <w:szCs w:val="20"/>
                <w:lang w:val="en-US"/>
              </w:rPr>
              <w:t>–</w:t>
            </w:r>
            <w:r w:rsidR="00613CB4" w:rsidRPr="00D534F4">
              <w:rPr>
                <w:rFonts w:asciiTheme="majorBidi" w:eastAsia="Times New Roman" w:hAnsiTheme="majorBidi" w:cstheme="majorBidi"/>
                <w:sz w:val="20"/>
                <w:szCs w:val="20"/>
                <w:lang w:val="en-US"/>
              </w:rPr>
              <w:t xml:space="preserve"> </w:t>
            </w:r>
            <w:r w:rsidR="000F5134" w:rsidRPr="00D534F4">
              <w:rPr>
                <w:rFonts w:asciiTheme="majorBidi" w:eastAsia="Times New Roman" w:hAnsiTheme="majorBidi" w:cstheme="majorBidi"/>
                <w:sz w:val="20"/>
                <w:szCs w:val="20"/>
                <w:lang w:val="en-US"/>
              </w:rPr>
              <w:t>19.5</w:t>
            </w:r>
            <w:r w:rsidR="00613CB4" w:rsidRPr="00D534F4">
              <w:rPr>
                <w:rFonts w:asciiTheme="majorBidi" w:eastAsia="Times New Roman" w:hAnsiTheme="majorBidi" w:cstheme="majorBidi"/>
                <w:sz w:val="20"/>
                <w:szCs w:val="20"/>
                <w:lang w:val="en-US"/>
              </w:rPr>
              <w:t>)</w:t>
            </w:r>
          </w:p>
        </w:tc>
        <w:tc>
          <w:tcPr>
            <w:tcW w:w="2160" w:type="dxa"/>
          </w:tcPr>
          <w:p w:rsidR="00C355DD" w:rsidRPr="00D534F4" w:rsidRDefault="00C355DD" w:rsidP="00D534F4">
            <w:pPr>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16.5 (18.9-20.7)</w:t>
            </w:r>
          </w:p>
        </w:tc>
        <w:tc>
          <w:tcPr>
            <w:tcW w:w="1920" w:type="dxa"/>
          </w:tcPr>
          <w:p w:rsidR="00C355DD" w:rsidRPr="00D534F4" w:rsidRDefault="000F5134" w:rsidP="00D534F4">
            <w:pPr>
              <w:ind w:hanging="108"/>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 </w:t>
            </w:r>
            <w:r w:rsidR="00C355DD" w:rsidRPr="00D534F4">
              <w:rPr>
                <w:rFonts w:asciiTheme="majorBidi" w:eastAsia="Times New Roman" w:hAnsiTheme="majorBidi" w:cstheme="majorBidi"/>
                <w:sz w:val="20"/>
                <w:szCs w:val="20"/>
                <w:lang w:val="en-US"/>
              </w:rPr>
              <w:t>17</w:t>
            </w:r>
            <w:r w:rsidRPr="00D534F4">
              <w:rPr>
                <w:rFonts w:asciiTheme="majorBidi" w:eastAsia="Times New Roman" w:hAnsiTheme="majorBidi" w:cstheme="majorBidi"/>
                <w:sz w:val="20"/>
                <w:szCs w:val="20"/>
                <w:lang w:val="en-US"/>
              </w:rPr>
              <w:t>.4</w:t>
            </w:r>
            <w:r w:rsidR="00C355DD" w:rsidRPr="00D534F4">
              <w:rPr>
                <w:rFonts w:asciiTheme="majorBidi" w:eastAsia="Times New Roman" w:hAnsiTheme="majorBidi" w:cstheme="majorBidi"/>
                <w:sz w:val="20"/>
                <w:szCs w:val="20"/>
                <w:lang w:val="en-US"/>
              </w:rPr>
              <w:t xml:space="preserve"> (18.5- 21.22)</w:t>
            </w:r>
          </w:p>
        </w:tc>
        <w:tc>
          <w:tcPr>
            <w:tcW w:w="1214" w:type="dxa"/>
          </w:tcPr>
          <w:p w:rsidR="00C355DD" w:rsidRPr="00D534F4" w:rsidRDefault="00C355DD" w:rsidP="00D534F4">
            <w:pPr>
              <w:jc w:val="both"/>
              <w:rPr>
                <w:rFonts w:asciiTheme="majorBidi" w:hAnsiTheme="majorBidi" w:cstheme="majorBidi"/>
                <w:sz w:val="20"/>
                <w:szCs w:val="20"/>
              </w:rPr>
            </w:pPr>
            <w:r w:rsidRPr="00D534F4">
              <w:rPr>
                <w:rFonts w:asciiTheme="majorBidi" w:hAnsiTheme="majorBidi" w:cstheme="majorBidi"/>
                <w:sz w:val="20"/>
                <w:szCs w:val="20"/>
              </w:rPr>
              <w:t>0.0</w:t>
            </w:r>
            <w:r w:rsidR="000F5134" w:rsidRPr="00D534F4">
              <w:rPr>
                <w:rFonts w:asciiTheme="majorBidi" w:hAnsiTheme="majorBidi" w:cstheme="majorBidi"/>
                <w:sz w:val="20"/>
                <w:szCs w:val="20"/>
              </w:rPr>
              <w:t>4</w:t>
            </w:r>
            <w:r w:rsidRPr="00D534F4">
              <w:rPr>
                <w:rFonts w:asciiTheme="majorBidi" w:hAnsiTheme="majorBidi" w:cstheme="majorBidi"/>
                <w:sz w:val="20"/>
                <w:szCs w:val="20"/>
              </w:rPr>
              <w:t>4</w:t>
            </w:r>
            <w:r w:rsidR="00613CB4" w:rsidRPr="00D534F4">
              <w:rPr>
                <w:rFonts w:asciiTheme="majorBidi" w:hAnsiTheme="majorBidi" w:cstheme="majorBidi"/>
                <w:sz w:val="20"/>
                <w:szCs w:val="20"/>
              </w:rPr>
              <w:t xml:space="preserve"> </w:t>
            </w:r>
            <w:r w:rsidRPr="00D534F4">
              <w:rPr>
                <w:rFonts w:asciiTheme="majorBidi" w:hAnsiTheme="majorBidi" w:cstheme="majorBidi"/>
                <w:sz w:val="20"/>
                <w:szCs w:val="20"/>
                <w:lang w:val="en-US"/>
              </w:rPr>
              <w:t>¶</w:t>
            </w:r>
            <w:r w:rsidRPr="00D534F4">
              <w:rPr>
                <w:rFonts w:asciiTheme="majorBidi" w:hAnsiTheme="majorBidi" w:cstheme="majorBidi"/>
                <w:sz w:val="20"/>
                <w:szCs w:val="20"/>
              </w:rPr>
              <w:t>*</w:t>
            </w:r>
          </w:p>
        </w:tc>
      </w:tr>
      <w:tr w:rsidR="00095A4E" w:rsidRPr="00D534F4" w:rsidTr="00480F9D">
        <w:tc>
          <w:tcPr>
            <w:tcW w:w="2148" w:type="dxa"/>
          </w:tcPr>
          <w:p w:rsidR="00095A4E" w:rsidRPr="00D534F4" w:rsidRDefault="00095A4E" w:rsidP="00D534F4">
            <w:pPr>
              <w:tabs>
                <w:tab w:val="left" w:pos="1392"/>
              </w:tabs>
              <w:ind w:right="-108"/>
              <w:jc w:val="both"/>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FBS (mg/dl)</w:t>
            </w:r>
          </w:p>
        </w:tc>
        <w:tc>
          <w:tcPr>
            <w:tcW w:w="1800" w:type="dxa"/>
          </w:tcPr>
          <w:p w:rsidR="00095A4E" w:rsidRPr="00D534F4" w:rsidRDefault="001F5E94"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w:t>
            </w:r>
            <w:r w:rsidR="00A63F44" w:rsidRPr="00D534F4">
              <w:rPr>
                <w:rFonts w:asciiTheme="majorBidi" w:eastAsia="Times New Roman" w:hAnsiTheme="majorBidi" w:cstheme="majorBidi"/>
                <w:sz w:val="20"/>
                <w:szCs w:val="20"/>
                <w:lang w:val="en-US"/>
              </w:rPr>
              <w:t>0</w:t>
            </w:r>
            <w:r w:rsidR="00F2746B" w:rsidRPr="00D534F4">
              <w:rPr>
                <w:rFonts w:asciiTheme="majorBidi" w:eastAsia="Times New Roman" w:hAnsiTheme="majorBidi" w:cstheme="majorBidi"/>
                <w:sz w:val="20"/>
                <w:szCs w:val="20"/>
                <w:lang w:val="en-US"/>
              </w:rPr>
              <w:t>1</w:t>
            </w:r>
            <w:r w:rsidRPr="00D534F4">
              <w:rPr>
                <w:rFonts w:asciiTheme="majorBidi" w:eastAsia="Times New Roman" w:hAnsiTheme="majorBidi" w:cstheme="majorBidi"/>
                <w:sz w:val="20"/>
                <w:szCs w:val="20"/>
                <w:lang w:val="en-US"/>
              </w:rPr>
              <w:t>.5 (98 -12</w:t>
            </w:r>
            <w:r w:rsidR="00650B51" w:rsidRPr="00D534F4">
              <w:rPr>
                <w:rFonts w:asciiTheme="majorBidi" w:eastAsia="Times New Roman" w:hAnsiTheme="majorBidi" w:cstheme="majorBidi"/>
                <w:sz w:val="20"/>
                <w:szCs w:val="20"/>
                <w:lang w:val="en-US"/>
              </w:rPr>
              <w:t>0</w:t>
            </w:r>
            <w:r w:rsidRPr="00D534F4">
              <w:rPr>
                <w:rFonts w:asciiTheme="majorBidi" w:eastAsia="Times New Roman" w:hAnsiTheme="majorBidi" w:cstheme="majorBidi"/>
                <w:sz w:val="20"/>
                <w:szCs w:val="20"/>
                <w:lang w:val="en-US"/>
              </w:rPr>
              <w:t>)</w:t>
            </w:r>
          </w:p>
        </w:tc>
        <w:tc>
          <w:tcPr>
            <w:tcW w:w="2160" w:type="dxa"/>
          </w:tcPr>
          <w:p w:rsidR="00095A4E" w:rsidRPr="00D534F4" w:rsidRDefault="00650B51"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w:t>
            </w:r>
            <w:r w:rsidR="00A63F44" w:rsidRPr="00D534F4">
              <w:rPr>
                <w:rFonts w:asciiTheme="majorBidi" w:eastAsia="Times New Roman" w:hAnsiTheme="majorBidi" w:cstheme="majorBidi"/>
                <w:sz w:val="20"/>
                <w:szCs w:val="20"/>
                <w:lang w:val="en-US"/>
              </w:rPr>
              <w:t>10</w:t>
            </w:r>
            <w:r w:rsidR="00480F9D" w:rsidRPr="00D534F4">
              <w:rPr>
                <w:rFonts w:asciiTheme="majorBidi" w:eastAsia="Times New Roman" w:hAnsiTheme="majorBidi" w:cstheme="majorBidi"/>
                <w:sz w:val="20"/>
                <w:szCs w:val="20"/>
                <w:lang w:val="en-US"/>
              </w:rPr>
              <w:t>.2 (</w:t>
            </w:r>
            <w:r w:rsidR="001F5E94" w:rsidRPr="00D534F4">
              <w:rPr>
                <w:rFonts w:asciiTheme="majorBidi" w:eastAsia="Times New Roman" w:hAnsiTheme="majorBidi" w:cstheme="majorBidi"/>
                <w:sz w:val="20"/>
                <w:szCs w:val="20"/>
                <w:lang w:val="en-US"/>
              </w:rPr>
              <w:t>1</w:t>
            </w:r>
            <w:r w:rsidR="00A63F44" w:rsidRPr="00D534F4">
              <w:rPr>
                <w:rFonts w:asciiTheme="majorBidi" w:eastAsia="Times New Roman" w:hAnsiTheme="majorBidi" w:cstheme="majorBidi"/>
                <w:sz w:val="20"/>
                <w:szCs w:val="20"/>
                <w:lang w:val="en-US"/>
              </w:rPr>
              <w:t>00</w:t>
            </w:r>
            <w:r w:rsidR="00480F9D" w:rsidRPr="00D534F4">
              <w:rPr>
                <w:rFonts w:asciiTheme="majorBidi" w:eastAsia="Times New Roman" w:hAnsiTheme="majorBidi" w:cstheme="majorBidi"/>
                <w:sz w:val="20"/>
                <w:szCs w:val="20"/>
                <w:lang w:val="en-US"/>
              </w:rPr>
              <w:t xml:space="preserve"> -</w:t>
            </w:r>
            <w:r w:rsidR="001F5E94" w:rsidRPr="00D534F4">
              <w:rPr>
                <w:rFonts w:asciiTheme="majorBidi" w:eastAsia="Times New Roman" w:hAnsiTheme="majorBidi" w:cstheme="majorBidi"/>
                <w:sz w:val="20"/>
                <w:szCs w:val="20"/>
                <w:lang w:val="en-US"/>
              </w:rPr>
              <w:t>1</w:t>
            </w:r>
            <w:r w:rsidR="00A63F44" w:rsidRPr="00D534F4">
              <w:rPr>
                <w:rFonts w:asciiTheme="majorBidi" w:eastAsia="Times New Roman" w:hAnsiTheme="majorBidi" w:cstheme="majorBidi"/>
                <w:sz w:val="20"/>
                <w:szCs w:val="20"/>
                <w:lang w:val="en-US"/>
              </w:rPr>
              <w:t>29</w:t>
            </w:r>
            <w:r w:rsidR="00480F9D" w:rsidRPr="00D534F4">
              <w:rPr>
                <w:rFonts w:asciiTheme="majorBidi" w:eastAsia="Times New Roman" w:hAnsiTheme="majorBidi" w:cstheme="majorBidi"/>
                <w:sz w:val="20"/>
                <w:szCs w:val="20"/>
                <w:lang w:val="en-US"/>
              </w:rPr>
              <w:t>)</w:t>
            </w:r>
          </w:p>
        </w:tc>
        <w:tc>
          <w:tcPr>
            <w:tcW w:w="1920" w:type="dxa"/>
          </w:tcPr>
          <w:p w:rsidR="00095A4E" w:rsidRPr="00D534F4" w:rsidRDefault="001F5E94"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w:t>
            </w:r>
            <w:r w:rsidR="00A63F44" w:rsidRPr="00D534F4">
              <w:rPr>
                <w:rFonts w:asciiTheme="majorBidi" w:eastAsia="Times New Roman" w:hAnsiTheme="majorBidi" w:cstheme="majorBidi"/>
                <w:sz w:val="20"/>
                <w:szCs w:val="20"/>
                <w:lang w:val="en-US"/>
              </w:rPr>
              <w:t>11</w:t>
            </w:r>
            <w:r w:rsidRPr="00D534F4">
              <w:rPr>
                <w:rFonts w:asciiTheme="majorBidi" w:eastAsia="Times New Roman" w:hAnsiTheme="majorBidi" w:cstheme="majorBidi"/>
                <w:sz w:val="20"/>
                <w:szCs w:val="20"/>
                <w:lang w:val="en-US"/>
              </w:rPr>
              <w:t>.2 (</w:t>
            </w:r>
            <w:r w:rsidR="00650B51" w:rsidRPr="00D534F4">
              <w:rPr>
                <w:rFonts w:asciiTheme="majorBidi" w:eastAsia="Times New Roman" w:hAnsiTheme="majorBidi" w:cstheme="majorBidi"/>
                <w:sz w:val="20"/>
                <w:szCs w:val="20"/>
                <w:lang w:val="en-US"/>
              </w:rPr>
              <w:t>1</w:t>
            </w:r>
            <w:r w:rsidR="00A63F44" w:rsidRPr="00D534F4">
              <w:rPr>
                <w:rFonts w:asciiTheme="majorBidi" w:eastAsia="Times New Roman" w:hAnsiTheme="majorBidi" w:cstheme="majorBidi"/>
                <w:sz w:val="20"/>
                <w:szCs w:val="20"/>
                <w:lang w:val="en-US"/>
              </w:rPr>
              <w:t>1</w:t>
            </w:r>
            <w:r w:rsidR="00F2746B" w:rsidRPr="00D534F4">
              <w:rPr>
                <w:rFonts w:asciiTheme="majorBidi" w:eastAsia="Times New Roman" w:hAnsiTheme="majorBidi" w:cstheme="majorBidi"/>
                <w:sz w:val="20"/>
                <w:szCs w:val="20"/>
                <w:lang w:val="en-US"/>
              </w:rPr>
              <w:t>5</w:t>
            </w:r>
            <w:r w:rsidRPr="00D534F4">
              <w:rPr>
                <w:rFonts w:asciiTheme="majorBidi" w:eastAsia="Times New Roman" w:hAnsiTheme="majorBidi" w:cstheme="majorBidi"/>
                <w:sz w:val="20"/>
                <w:szCs w:val="20"/>
                <w:lang w:val="en-US"/>
              </w:rPr>
              <w:t xml:space="preserve"> </w:t>
            </w:r>
            <w:r w:rsidR="00A63F44" w:rsidRPr="00D534F4">
              <w:rPr>
                <w:rFonts w:asciiTheme="majorBidi" w:eastAsia="Times New Roman" w:hAnsiTheme="majorBidi" w:cstheme="majorBidi"/>
                <w:sz w:val="20"/>
                <w:szCs w:val="20"/>
                <w:lang w:val="en-US"/>
              </w:rPr>
              <w:t>-13</w:t>
            </w:r>
            <w:r w:rsidRPr="00D534F4">
              <w:rPr>
                <w:rFonts w:asciiTheme="majorBidi" w:eastAsia="Times New Roman" w:hAnsiTheme="majorBidi" w:cstheme="majorBidi"/>
                <w:sz w:val="20"/>
                <w:szCs w:val="20"/>
                <w:lang w:val="en-US"/>
              </w:rPr>
              <w:t>2)</w:t>
            </w:r>
          </w:p>
        </w:tc>
        <w:tc>
          <w:tcPr>
            <w:tcW w:w="1214" w:type="dxa"/>
          </w:tcPr>
          <w:p w:rsidR="00095A4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0.065</w:t>
            </w:r>
          </w:p>
        </w:tc>
      </w:tr>
      <w:tr w:rsidR="00095A4E" w:rsidRPr="00D534F4" w:rsidTr="00480F9D">
        <w:tc>
          <w:tcPr>
            <w:tcW w:w="2148" w:type="dxa"/>
          </w:tcPr>
          <w:p w:rsidR="00095A4E" w:rsidRPr="00D534F4" w:rsidRDefault="00095A4E" w:rsidP="00D534F4">
            <w:pPr>
              <w:tabs>
                <w:tab w:val="left" w:pos="1392"/>
              </w:tabs>
              <w:ind w:right="-108"/>
              <w:jc w:val="both"/>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T-chol.(mg/dl)</w:t>
            </w:r>
          </w:p>
        </w:tc>
        <w:tc>
          <w:tcPr>
            <w:tcW w:w="1800" w:type="dxa"/>
          </w:tcPr>
          <w:p w:rsidR="00095A4E" w:rsidRPr="00D534F4" w:rsidRDefault="00650B51" w:rsidP="00D534F4">
            <w:pPr>
              <w:ind w:left="-108" w:right="-108"/>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148.1 (145 – 151)</w:t>
            </w:r>
          </w:p>
        </w:tc>
        <w:tc>
          <w:tcPr>
            <w:tcW w:w="2160" w:type="dxa"/>
          </w:tcPr>
          <w:p w:rsidR="00095A4E" w:rsidRPr="00D534F4" w:rsidRDefault="00480F9D"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153.5 (1</w:t>
            </w:r>
            <w:r w:rsidR="00650B51" w:rsidRPr="00D534F4">
              <w:rPr>
                <w:rFonts w:asciiTheme="majorBidi" w:eastAsia="Times New Roman" w:hAnsiTheme="majorBidi" w:cstheme="majorBidi"/>
                <w:sz w:val="20"/>
                <w:szCs w:val="20"/>
                <w:lang w:val="en-US"/>
              </w:rPr>
              <w:t>5</w:t>
            </w:r>
            <w:r w:rsidRPr="00D534F4">
              <w:rPr>
                <w:rFonts w:asciiTheme="majorBidi" w:eastAsia="Times New Roman" w:hAnsiTheme="majorBidi" w:cstheme="majorBidi"/>
                <w:sz w:val="20"/>
                <w:szCs w:val="20"/>
                <w:lang w:val="en-US"/>
              </w:rPr>
              <w:t>5 – 16</w:t>
            </w:r>
            <w:r w:rsidR="00650B51" w:rsidRPr="00D534F4">
              <w:rPr>
                <w:rFonts w:asciiTheme="majorBidi" w:eastAsia="Times New Roman" w:hAnsiTheme="majorBidi" w:cstheme="majorBidi"/>
                <w:sz w:val="20"/>
                <w:szCs w:val="20"/>
                <w:lang w:val="en-US"/>
              </w:rPr>
              <w:t>0</w:t>
            </w:r>
            <w:r w:rsidRPr="00D534F4">
              <w:rPr>
                <w:rFonts w:asciiTheme="majorBidi" w:eastAsia="Times New Roman" w:hAnsiTheme="majorBidi" w:cstheme="majorBidi"/>
                <w:sz w:val="20"/>
                <w:szCs w:val="20"/>
                <w:lang w:val="en-US"/>
              </w:rPr>
              <w:t>)</w:t>
            </w:r>
          </w:p>
        </w:tc>
        <w:tc>
          <w:tcPr>
            <w:tcW w:w="1920" w:type="dxa"/>
          </w:tcPr>
          <w:p w:rsidR="00095A4E" w:rsidRPr="00D534F4" w:rsidRDefault="00650B51" w:rsidP="00D534F4">
            <w:pPr>
              <w:tabs>
                <w:tab w:val="left" w:pos="1812"/>
              </w:tabs>
              <w:ind w:left="-108" w:right="-108"/>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16</w:t>
            </w:r>
            <w:r w:rsidR="00F2746B" w:rsidRPr="00D534F4">
              <w:rPr>
                <w:rFonts w:asciiTheme="majorBidi" w:eastAsia="Times New Roman" w:hAnsiTheme="majorBidi" w:cstheme="majorBidi"/>
                <w:sz w:val="20"/>
                <w:szCs w:val="20"/>
                <w:lang w:val="en-US"/>
              </w:rPr>
              <w:t>2</w:t>
            </w:r>
            <w:r w:rsidRPr="00D534F4">
              <w:rPr>
                <w:rFonts w:asciiTheme="majorBidi" w:eastAsia="Times New Roman" w:hAnsiTheme="majorBidi" w:cstheme="majorBidi"/>
                <w:sz w:val="20"/>
                <w:szCs w:val="20"/>
                <w:lang w:val="en-US"/>
              </w:rPr>
              <w:t>.5 (162 – 168)</w:t>
            </w:r>
          </w:p>
        </w:tc>
        <w:tc>
          <w:tcPr>
            <w:tcW w:w="1214" w:type="dxa"/>
          </w:tcPr>
          <w:p w:rsidR="00095A4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0.121</w:t>
            </w:r>
          </w:p>
        </w:tc>
      </w:tr>
      <w:tr w:rsidR="00095A4E" w:rsidRPr="00D534F4" w:rsidTr="00480F9D">
        <w:tc>
          <w:tcPr>
            <w:tcW w:w="2148" w:type="dxa"/>
          </w:tcPr>
          <w:p w:rsidR="00095A4E" w:rsidRPr="00D534F4" w:rsidRDefault="00095A4E" w:rsidP="00D534F4">
            <w:pPr>
              <w:tabs>
                <w:tab w:val="left" w:pos="1392"/>
              </w:tabs>
              <w:ind w:right="-108"/>
              <w:jc w:val="both"/>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HDL-chol.( mg/dl)</w:t>
            </w:r>
          </w:p>
        </w:tc>
        <w:tc>
          <w:tcPr>
            <w:tcW w:w="1800" w:type="dxa"/>
          </w:tcPr>
          <w:p w:rsidR="00095A4E" w:rsidRPr="00D534F4" w:rsidRDefault="00650B51"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4</w:t>
            </w:r>
            <w:r w:rsidR="00A63F44" w:rsidRPr="00D534F4">
              <w:rPr>
                <w:rFonts w:asciiTheme="majorBidi" w:eastAsia="Times New Roman" w:hAnsiTheme="majorBidi" w:cstheme="majorBidi"/>
                <w:sz w:val="20"/>
                <w:szCs w:val="20"/>
                <w:lang w:val="en-US"/>
              </w:rPr>
              <w:t>9</w:t>
            </w:r>
            <w:r w:rsidRPr="00D534F4">
              <w:rPr>
                <w:rFonts w:asciiTheme="majorBidi" w:eastAsia="Times New Roman" w:hAnsiTheme="majorBidi" w:cstheme="majorBidi"/>
                <w:sz w:val="20"/>
                <w:szCs w:val="20"/>
                <w:lang w:val="en-US"/>
              </w:rPr>
              <w:t>.9 (44.5 – 49)</w:t>
            </w:r>
          </w:p>
        </w:tc>
        <w:tc>
          <w:tcPr>
            <w:tcW w:w="2160" w:type="dxa"/>
          </w:tcPr>
          <w:p w:rsidR="00095A4E" w:rsidRPr="00D534F4" w:rsidRDefault="00480F9D"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51.</w:t>
            </w:r>
            <w:r w:rsidR="00650B51" w:rsidRPr="00D534F4">
              <w:rPr>
                <w:rFonts w:asciiTheme="majorBidi" w:eastAsia="Times New Roman" w:hAnsiTheme="majorBidi" w:cstheme="majorBidi"/>
                <w:sz w:val="20"/>
                <w:szCs w:val="20"/>
                <w:lang w:val="en-US"/>
              </w:rPr>
              <w:t>3</w:t>
            </w:r>
            <w:r w:rsidRPr="00D534F4">
              <w:rPr>
                <w:rFonts w:asciiTheme="majorBidi" w:eastAsia="Times New Roman" w:hAnsiTheme="majorBidi" w:cstheme="majorBidi"/>
                <w:sz w:val="20"/>
                <w:szCs w:val="20"/>
                <w:lang w:val="en-US"/>
              </w:rPr>
              <w:t xml:space="preserve"> (</w:t>
            </w:r>
            <w:r w:rsidR="00650B51" w:rsidRPr="00D534F4">
              <w:rPr>
                <w:rFonts w:asciiTheme="majorBidi" w:eastAsia="Times New Roman" w:hAnsiTheme="majorBidi" w:cstheme="majorBidi"/>
                <w:sz w:val="20"/>
                <w:szCs w:val="20"/>
                <w:lang w:val="en-US"/>
              </w:rPr>
              <w:t>4</w:t>
            </w:r>
            <w:r w:rsidR="00A63F44" w:rsidRPr="00D534F4">
              <w:rPr>
                <w:rFonts w:asciiTheme="majorBidi" w:eastAsia="Times New Roman" w:hAnsiTheme="majorBidi" w:cstheme="majorBidi"/>
                <w:sz w:val="20"/>
                <w:szCs w:val="20"/>
                <w:lang w:val="en-US"/>
              </w:rPr>
              <w:t>5</w:t>
            </w:r>
            <w:r w:rsidRPr="00D534F4">
              <w:rPr>
                <w:rFonts w:asciiTheme="majorBidi" w:eastAsia="Times New Roman" w:hAnsiTheme="majorBidi" w:cstheme="majorBidi"/>
                <w:sz w:val="20"/>
                <w:szCs w:val="20"/>
                <w:lang w:val="en-US"/>
              </w:rPr>
              <w:t xml:space="preserve"> – 5</w:t>
            </w:r>
            <w:r w:rsidR="00650B51" w:rsidRPr="00D534F4">
              <w:rPr>
                <w:rFonts w:asciiTheme="majorBidi" w:eastAsia="Times New Roman" w:hAnsiTheme="majorBidi" w:cstheme="majorBidi"/>
                <w:sz w:val="20"/>
                <w:szCs w:val="20"/>
                <w:lang w:val="en-US"/>
              </w:rPr>
              <w:t>3</w:t>
            </w:r>
            <w:r w:rsidRPr="00D534F4">
              <w:rPr>
                <w:rFonts w:asciiTheme="majorBidi" w:eastAsia="Times New Roman" w:hAnsiTheme="majorBidi" w:cstheme="majorBidi"/>
                <w:sz w:val="20"/>
                <w:szCs w:val="20"/>
                <w:lang w:val="en-US"/>
              </w:rPr>
              <w:t>)</w:t>
            </w:r>
          </w:p>
        </w:tc>
        <w:tc>
          <w:tcPr>
            <w:tcW w:w="1920" w:type="dxa"/>
          </w:tcPr>
          <w:p w:rsidR="00095A4E" w:rsidRPr="00D534F4" w:rsidRDefault="00650B51"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55.2 (</w:t>
            </w:r>
            <w:r w:rsidR="00A63F44" w:rsidRPr="00D534F4">
              <w:rPr>
                <w:rFonts w:asciiTheme="majorBidi" w:eastAsia="Times New Roman" w:hAnsiTheme="majorBidi" w:cstheme="majorBidi"/>
                <w:sz w:val="20"/>
                <w:szCs w:val="20"/>
                <w:lang w:val="en-US"/>
              </w:rPr>
              <w:t>46</w:t>
            </w:r>
            <w:r w:rsidRPr="00D534F4">
              <w:rPr>
                <w:rFonts w:asciiTheme="majorBidi" w:eastAsia="Times New Roman" w:hAnsiTheme="majorBidi" w:cstheme="majorBidi"/>
                <w:sz w:val="20"/>
                <w:szCs w:val="20"/>
                <w:lang w:val="en-US"/>
              </w:rPr>
              <w:t xml:space="preserve"> – 58)</w:t>
            </w:r>
          </w:p>
        </w:tc>
        <w:tc>
          <w:tcPr>
            <w:tcW w:w="1214" w:type="dxa"/>
          </w:tcPr>
          <w:p w:rsidR="00095A4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0.078</w:t>
            </w:r>
          </w:p>
        </w:tc>
      </w:tr>
      <w:tr w:rsidR="00095A4E" w:rsidRPr="00D534F4" w:rsidTr="00480F9D">
        <w:tc>
          <w:tcPr>
            <w:tcW w:w="2148" w:type="dxa"/>
          </w:tcPr>
          <w:p w:rsidR="00095A4E" w:rsidRPr="00D534F4" w:rsidRDefault="00095A4E" w:rsidP="00D534F4">
            <w:pPr>
              <w:tabs>
                <w:tab w:val="left" w:pos="1392"/>
              </w:tabs>
              <w:ind w:right="-108"/>
              <w:jc w:val="both"/>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LDL-chol. (mg/dl)</w:t>
            </w:r>
          </w:p>
        </w:tc>
        <w:tc>
          <w:tcPr>
            <w:tcW w:w="1800" w:type="dxa"/>
          </w:tcPr>
          <w:p w:rsidR="00095A4E" w:rsidRPr="00D534F4" w:rsidRDefault="00650B51"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69.2 (68 -70)</w:t>
            </w:r>
          </w:p>
        </w:tc>
        <w:tc>
          <w:tcPr>
            <w:tcW w:w="2160" w:type="dxa"/>
          </w:tcPr>
          <w:p w:rsidR="00095A4E" w:rsidRPr="00D534F4" w:rsidRDefault="00480F9D"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7</w:t>
            </w:r>
            <w:r w:rsidR="00A63F44" w:rsidRPr="00D534F4">
              <w:rPr>
                <w:rFonts w:asciiTheme="majorBidi" w:eastAsia="Times New Roman" w:hAnsiTheme="majorBidi" w:cstheme="majorBidi"/>
                <w:sz w:val="20"/>
                <w:szCs w:val="20"/>
                <w:lang w:val="en-US"/>
              </w:rPr>
              <w:t>0</w:t>
            </w:r>
            <w:r w:rsidRPr="00D534F4">
              <w:rPr>
                <w:rFonts w:asciiTheme="majorBidi" w:eastAsia="Times New Roman" w:hAnsiTheme="majorBidi" w:cstheme="majorBidi"/>
                <w:sz w:val="20"/>
                <w:szCs w:val="20"/>
                <w:lang w:val="en-US"/>
              </w:rPr>
              <w:t>.</w:t>
            </w:r>
            <w:r w:rsidR="00650B51" w:rsidRPr="00D534F4">
              <w:rPr>
                <w:rFonts w:asciiTheme="majorBidi" w:eastAsia="Times New Roman" w:hAnsiTheme="majorBidi" w:cstheme="majorBidi"/>
                <w:sz w:val="20"/>
                <w:szCs w:val="20"/>
                <w:lang w:val="en-US"/>
              </w:rPr>
              <w:t>9</w:t>
            </w:r>
            <w:r w:rsidRPr="00D534F4">
              <w:rPr>
                <w:rFonts w:asciiTheme="majorBidi" w:eastAsia="Times New Roman" w:hAnsiTheme="majorBidi" w:cstheme="majorBidi"/>
                <w:sz w:val="20"/>
                <w:szCs w:val="20"/>
                <w:lang w:val="en-US"/>
              </w:rPr>
              <w:t xml:space="preserve"> (</w:t>
            </w:r>
            <w:r w:rsidR="00A63F44" w:rsidRPr="00D534F4">
              <w:rPr>
                <w:rFonts w:asciiTheme="majorBidi" w:eastAsia="Times New Roman" w:hAnsiTheme="majorBidi" w:cstheme="majorBidi"/>
                <w:sz w:val="20"/>
                <w:szCs w:val="20"/>
                <w:lang w:val="en-US"/>
              </w:rPr>
              <w:t>69.2</w:t>
            </w:r>
            <w:r w:rsidRPr="00D534F4">
              <w:rPr>
                <w:rFonts w:asciiTheme="majorBidi" w:eastAsia="Times New Roman" w:hAnsiTheme="majorBidi" w:cstheme="majorBidi"/>
                <w:sz w:val="20"/>
                <w:szCs w:val="20"/>
                <w:lang w:val="en-US"/>
              </w:rPr>
              <w:t xml:space="preserve"> -75)</w:t>
            </w:r>
          </w:p>
        </w:tc>
        <w:tc>
          <w:tcPr>
            <w:tcW w:w="1920" w:type="dxa"/>
          </w:tcPr>
          <w:p w:rsidR="00095A4E" w:rsidRPr="00D534F4" w:rsidRDefault="00650B51"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72.7 (7</w:t>
            </w:r>
            <w:r w:rsidR="00A63F44" w:rsidRPr="00D534F4">
              <w:rPr>
                <w:rFonts w:asciiTheme="majorBidi" w:eastAsia="Times New Roman" w:hAnsiTheme="majorBidi" w:cstheme="majorBidi"/>
                <w:sz w:val="20"/>
                <w:szCs w:val="20"/>
                <w:lang w:val="en-US"/>
              </w:rPr>
              <w:t>0</w:t>
            </w:r>
            <w:r w:rsidRPr="00D534F4">
              <w:rPr>
                <w:rFonts w:asciiTheme="majorBidi" w:eastAsia="Times New Roman" w:hAnsiTheme="majorBidi" w:cstheme="majorBidi"/>
                <w:sz w:val="20"/>
                <w:szCs w:val="20"/>
                <w:lang w:val="en-US"/>
              </w:rPr>
              <w:t xml:space="preserve"> -75)</w:t>
            </w:r>
          </w:p>
        </w:tc>
        <w:tc>
          <w:tcPr>
            <w:tcW w:w="1214" w:type="dxa"/>
          </w:tcPr>
          <w:p w:rsidR="00095A4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0.098</w:t>
            </w:r>
          </w:p>
        </w:tc>
      </w:tr>
      <w:tr w:rsidR="00095A4E" w:rsidRPr="00D534F4" w:rsidTr="00480F9D">
        <w:tc>
          <w:tcPr>
            <w:tcW w:w="2148" w:type="dxa"/>
          </w:tcPr>
          <w:p w:rsidR="00095A4E" w:rsidRPr="00D534F4" w:rsidRDefault="00095A4E" w:rsidP="00D534F4">
            <w:pPr>
              <w:tabs>
                <w:tab w:val="left" w:pos="1392"/>
              </w:tabs>
              <w:ind w:left="-120" w:right="-108"/>
              <w:jc w:val="both"/>
              <w:rPr>
                <w:rFonts w:asciiTheme="majorBidi" w:eastAsia="Times New Roman" w:hAnsiTheme="majorBidi" w:cstheme="majorBidi"/>
                <w:b/>
                <w:bCs/>
                <w:sz w:val="20"/>
                <w:szCs w:val="20"/>
                <w:lang w:val="en-US"/>
              </w:rPr>
            </w:pPr>
            <w:r w:rsidRPr="00D534F4">
              <w:rPr>
                <w:rFonts w:asciiTheme="majorBidi" w:eastAsia="Times New Roman" w:hAnsiTheme="majorBidi" w:cstheme="majorBidi"/>
                <w:b/>
                <w:bCs/>
                <w:sz w:val="20"/>
                <w:szCs w:val="20"/>
                <w:lang w:val="en-US"/>
              </w:rPr>
              <w:t xml:space="preserve"> Triglyceride (mg/dl)</w:t>
            </w:r>
          </w:p>
        </w:tc>
        <w:tc>
          <w:tcPr>
            <w:tcW w:w="1800" w:type="dxa"/>
          </w:tcPr>
          <w:p w:rsidR="00095A4E" w:rsidRPr="00D534F4" w:rsidRDefault="009D0316"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90.6</w:t>
            </w:r>
            <w:r w:rsidR="00650B51" w:rsidRPr="00D534F4">
              <w:rPr>
                <w:rFonts w:asciiTheme="majorBidi" w:eastAsia="Times New Roman" w:hAnsiTheme="majorBidi" w:cstheme="majorBidi"/>
                <w:sz w:val="20"/>
                <w:szCs w:val="20"/>
                <w:lang w:val="en-US"/>
              </w:rPr>
              <w:t xml:space="preserve"> (85</w:t>
            </w:r>
            <w:r w:rsidR="00613CB4" w:rsidRPr="00D534F4">
              <w:rPr>
                <w:rFonts w:asciiTheme="majorBidi" w:eastAsia="Times New Roman" w:hAnsiTheme="majorBidi" w:cstheme="majorBidi"/>
                <w:sz w:val="20"/>
                <w:szCs w:val="20"/>
                <w:lang w:val="en-US"/>
              </w:rPr>
              <w:t xml:space="preserve"> </w:t>
            </w:r>
            <w:r w:rsidR="00650B51" w:rsidRPr="00D534F4">
              <w:rPr>
                <w:rFonts w:asciiTheme="majorBidi" w:eastAsia="Times New Roman" w:hAnsiTheme="majorBidi" w:cstheme="majorBidi"/>
                <w:sz w:val="20"/>
                <w:szCs w:val="20"/>
                <w:lang w:val="en-US"/>
              </w:rPr>
              <w:t>-</w:t>
            </w:r>
            <w:r w:rsidR="00613CB4" w:rsidRPr="00D534F4">
              <w:rPr>
                <w:rFonts w:asciiTheme="majorBidi" w:eastAsia="Times New Roman" w:hAnsiTheme="majorBidi" w:cstheme="majorBidi"/>
                <w:sz w:val="20"/>
                <w:szCs w:val="20"/>
                <w:lang w:val="en-US"/>
              </w:rPr>
              <w:t xml:space="preserve"> </w:t>
            </w:r>
            <w:r w:rsidR="00650B51" w:rsidRPr="00D534F4">
              <w:rPr>
                <w:rFonts w:asciiTheme="majorBidi" w:eastAsia="Times New Roman" w:hAnsiTheme="majorBidi" w:cstheme="majorBidi"/>
                <w:sz w:val="20"/>
                <w:szCs w:val="20"/>
                <w:lang w:val="en-US"/>
              </w:rPr>
              <w:t>96)</w:t>
            </w:r>
          </w:p>
        </w:tc>
        <w:tc>
          <w:tcPr>
            <w:tcW w:w="2160" w:type="dxa"/>
          </w:tcPr>
          <w:p w:rsidR="00095A4E" w:rsidRPr="00D534F4" w:rsidRDefault="009D0316"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92.5</w:t>
            </w:r>
            <w:r w:rsidR="00480F9D" w:rsidRPr="00D534F4">
              <w:rPr>
                <w:rFonts w:asciiTheme="majorBidi" w:eastAsia="Times New Roman" w:hAnsiTheme="majorBidi" w:cstheme="majorBidi"/>
                <w:sz w:val="20"/>
                <w:szCs w:val="20"/>
                <w:lang w:val="en-US"/>
              </w:rPr>
              <w:t xml:space="preserve"> (</w:t>
            </w:r>
            <w:r w:rsidR="00A63F44" w:rsidRPr="00D534F4">
              <w:rPr>
                <w:rFonts w:asciiTheme="majorBidi" w:eastAsia="Times New Roman" w:hAnsiTheme="majorBidi" w:cstheme="majorBidi"/>
                <w:sz w:val="20"/>
                <w:szCs w:val="20"/>
                <w:lang w:val="en-US"/>
              </w:rPr>
              <w:t>88</w:t>
            </w:r>
            <w:r w:rsidR="00613CB4" w:rsidRPr="00D534F4">
              <w:rPr>
                <w:rFonts w:asciiTheme="majorBidi" w:eastAsia="Times New Roman" w:hAnsiTheme="majorBidi" w:cstheme="majorBidi"/>
                <w:sz w:val="20"/>
                <w:szCs w:val="20"/>
                <w:lang w:val="en-US"/>
              </w:rPr>
              <w:t xml:space="preserve"> </w:t>
            </w:r>
            <w:r w:rsidR="00480F9D" w:rsidRPr="00D534F4">
              <w:rPr>
                <w:rFonts w:asciiTheme="majorBidi" w:eastAsia="Times New Roman" w:hAnsiTheme="majorBidi" w:cstheme="majorBidi"/>
                <w:sz w:val="20"/>
                <w:szCs w:val="20"/>
                <w:lang w:val="en-US"/>
              </w:rPr>
              <w:t>-</w:t>
            </w:r>
            <w:r w:rsidR="00613CB4" w:rsidRPr="00D534F4">
              <w:rPr>
                <w:rFonts w:asciiTheme="majorBidi" w:eastAsia="Times New Roman" w:hAnsiTheme="majorBidi" w:cstheme="majorBidi"/>
                <w:sz w:val="20"/>
                <w:szCs w:val="20"/>
                <w:lang w:val="en-US"/>
              </w:rPr>
              <w:t xml:space="preserve"> </w:t>
            </w:r>
            <w:r w:rsidR="00480F9D" w:rsidRPr="00D534F4">
              <w:rPr>
                <w:rFonts w:asciiTheme="majorBidi" w:eastAsia="Times New Roman" w:hAnsiTheme="majorBidi" w:cstheme="majorBidi"/>
                <w:sz w:val="20"/>
                <w:szCs w:val="20"/>
                <w:lang w:val="en-US"/>
              </w:rPr>
              <w:t>11</w:t>
            </w:r>
            <w:r w:rsidR="00650B51" w:rsidRPr="00D534F4">
              <w:rPr>
                <w:rFonts w:asciiTheme="majorBidi" w:eastAsia="Times New Roman" w:hAnsiTheme="majorBidi" w:cstheme="majorBidi"/>
                <w:sz w:val="20"/>
                <w:szCs w:val="20"/>
                <w:lang w:val="en-US"/>
              </w:rPr>
              <w:t>0</w:t>
            </w:r>
            <w:r w:rsidR="00480F9D" w:rsidRPr="00D534F4">
              <w:rPr>
                <w:rFonts w:asciiTheme="majorBidi" w:eastAsia="Times New Roman" w:hAnsiTheme="majorBidi" w:cstheme="majorBidi"/>
                <w:sz w:val="20"/>
                <w:szCs w:val="20"/>
                <w:lang w:val="en-US"/>
              </w:rPr>
              <w:t>)</w:t>
            </w:r>
          </w:p>
        </w:tc>
        <w:tc>
          <w:tcPr>
            <w:tcW w:w="1920" w:type="dxa"/>
          </w:tcPr>
          <w:p w:rsidR="00095A4E" w:rsidRPr="00D534F4" w:rsidRDefault="009D0316" w:rsidP="00D534F4">
            <w:pPr>
              <w:jc w:val="both"/>
              <w:rPr>
                <w:rFonts w:asciiTheme="majorBidi" w:hAnsiTheme="majorBidi" w:cstheme="majorBidi"/>
                <w:sz w:val="20"/>
                <w:szCs w:val="20"/>
              </w:rPr>
            </w:pPr>
            <w:r w:rsidRPr="00D534F4">
              <w:rPr>
                <w:rFonts w:asciiTheme="majorBidi" w:eastAsia="Times New Roman" w:hAnsiTheme="majorBidi" w:cstheme="majorBidi"/>
                <w:sz w:val="20"/>
                <w:szCs w:val="20"/>
                <w:lang w:val="en-US"/>
              </w:rPr>
              <w:t xml:space="preserve">93 </w:t>
            </w:r>
            <w:r w:rsidR="00650B51" w:rsidRPr="00D534F4">
              <w:rPr>
                <w:rFonts w:asciiTheme="majorBidi" w:eastAsia="Times New Roman" w:hAnsiTheme="majorBidi" w:cstheme="majorBidi"/>
                <w:sz w:val="20"/>
                <w:szCs w:val="20"/>
                <w:lang w:val="en-US"/>
              </w:rPr>
              <w:t>(9</w:t>
            </w:r>
            <w:r w:rsidR="00A63F44" w:rsidRPr="00D534F4">
              <w:rPr>
                <w:rFonts w:asciiTheme="majorBidi" w:eastAsia="Times New Roman" w:hAnsiTheme="majorBidi" w:cstheme="majorBidi"/>
                <w:sz w:val="20"/>
                <w:szCs w:val="20"/>
                <w:lang w:val="en-US"/>
              </w:rPr>
              <w:t>0</w:t>
            </w:r>
            <w:r w:rsidR="00613CB4" w:rsidRPr="00D534F4">
              <w:rPr>
                <w:rFonts w:asciiTheme="majorBidi" w:eastAsia="Times New Roman" w:hAnsiTheme="majorBidi" w:cstheme="majorBidi"/>
                <w:sz w:val="20"/>
                <w:szCs w:val="20"/>
                <w:lang w:val="en-US"/>
              </w:rPr>
              <w:t xml:space="preserve"> </w:t>
            </w:r>
            <w:r w:rsidR="00650B51" w:rsidRPr="00D534F4">
              <w:rPr>
                <w:rFonts w:asciiTheme="majorBidi" w:eastAsia="Times New Roman" w:hAnsiTheme="majorBidi" w:cstheme="majorBidi"/>
                <w:sz w:val="20"/>
                <w:szCs w:val="20"/>
                <w:lang w:val="en-US"/>
              </w:rPr>
              <w:t>-</w:t>
            </w:r>
            <w:r w:rsidR="00613CB4" w:rsidRPr="00D534F4">
              <w:rPr>
                <w:rFonts w:asciiTheme="majorBidi" w:eastAsia="Times New Roman" w:hAnsiTheme="majorBidi" w:cstheme="majorBidi"/>
                <w:sz w:val="20"/>
                <w:szCs w:val="20"/>
                <w:lang w:val="en-US"/>
              </w:rPr>
              <w:t xml:space="preserve"> </w:t>
            </w:r>
            <w:r w:rsidR="00650B51" w:rsidRPr="00D534F4">
              <w:rPr>
                <w:rFonts w:asciiTheme="majorBidi" w:eastAsia="Times New Roman" w:hAnsiTheme="majorBidi" w:cstheme="majorBidi"/>
                <w:sz w:val="20"/>
                <w:szCs w:val="20"/>
                <w:lang w:val="en-US"/>
              </w:rPr>
              <w:t>115)</w:t>
            </w:r>
          </w:p>
        </w:tc>
        <w:tc>
          <w:tcPr>
            <w:tcW w:w="1214" w:type="dxa"/>
          </w:tcPr>
          <w:p w:rsidR="00095A4E" w:rsidRPr="00D534F4" w:rsidRDefault="00A63F44" w:rsidP="00D534F4">
            <w:pPr>
              <w:jc w:val="both"/>
              <w:rPr>
                <w:rFonts w:asciiTheme="majorBidi" w:hAnsiTheme="majorBidi" w:cstheme="majorBidi"/>
                <w:sz w:val="20"/>
                <w:szCs w:val="20"/>
              </w:rPr>
            </w:pPr>
            <w:r w:rsidRPr="00D534F4">
              <w:rPr>
                <w:rFonts w:asciiTheme="majorBidi" w:hAnsiTheme="majorBidi" w:cstheme="majorBidi"/>
                <w:sz w:val="20"/>
                <w:szCs w:val="20"/>
              </w:rPr>
              <w:t>0.059</w:t>
            </w:r>
          </w:p>
        </w:tc>
      </w:tr>
    </w:tbl>
    <w:p w:rsidR="00BA307B" w:rsidRPr="00D534F4" w:rsidRDefault="00AE4BED" w:rsidP="00D534F4">
      <w:pPr>
        <w:autoSpaceDE w:val="0"/>
        <w:autoSpaceDN w:val="0"/>
        <w:adjustRightInd w:val="0"/>
        <w:spacing w:after="0" w:line="240" w:lineRule="auto"/>
        <w:jc w:val="both"/>
        <w:rPr>
          <w:rFonts w:asciiTheme="majorBidi" w:hAnsiTheme="majorBidi" w:cstheme="majorBidi"/>
          <w:sz w:val="20"/>
          <w:szCs w:val="20"/>
          <w:lang w:val="en-US"/>
        </w:rPr>
      </w:pPr>
      <w:r w:rsidRPr="00D534F4">
        <w:rPr>
          <w:rFonts w:asciiTheme="majorBidi" w:hAnsiTheme="majorBidi" w:cstheme="majorBidi"/>
          <w:sz w:val="20"/>
          <w:szCs w:val="20"/>
          <w:lang w:val="en-US"/>
        </w:rPr>
        <w:t xml:space="preserve"> </w:t>
      </w:r>
      <w:r w:rsidR="00BA307B" w:rsidRPr="00D534F4">
        <w:rPr>
          <w:rFonts w:asciiTheme="majorBidi" w:hAnsiTheme="majorBidi" w:cstheme="majorBidi"/>
          <w:sz w:val="20"/>
          <w:szCs w:val="20"/>
          <w:lang w:val="en-US"/>
        </w:rPr>
        <w:t xml:space="preserve">Data are expressed as median (range). </w:t>
      </w:r>
      <w:r w:rsidR="00613CB4" w:rsidRPr="00D534F4">
        <w:rPr>
          <w:rFonts w:asciiTheme="majorBidi" w:hAnsiTheme="majorBidi" w:cstheme="majorBidi"/>
          <w:sz w:val="20"/>
          <w:szCs w:val="20"/>
          <w:lang w:val="en-US"/>
        </w:rPr>
        <w:t xml:space="preserve">   </w:t>
      </w:r>
      <w:r w:rsidR="001471B4" w:rsidRPr="00D534F4">
        <w:rPr>
          <w:rFonts w:asciiTheme="majorBidi" w:hAnsiTheme="majorBidi" w:cstheme="majorBidi"/>
          <w:sz w:val="20"/>
          <w:szCs w:val="20"/>
          <w:lang w:val="en-US"/>
        </w:rPr>
        <w:t xml:space="preserve">     </w:t>
      </w:r>
      <w:r w:rsidRPr="00D534F4">
        <w:rPr>
          <w:rFonts w:asciiTheme="majorBidi" w:hAnsiTheme="majorBidi" w:cstheme="majorBidi"/>
          <w:sz w:val="20"/>
          <w:szCs w:val="20"/>
          <w:lang w:val="en-US"/>
        </w:rPr>
        <w:t xml:space="preserve">   </w:t>
      </w:r>
      <w:r w:rsidR="000F5134" w:rsidRPr="00D534F4">
        <w:rPr>
          <w:rFonts w:asciiTheme="majorBidi" w:hAnsiTheme="majorBidi" w:cstheme="majorBidi"/>
          <w:sz w:val="20"/>
          <w:szCs w:val="20"/>
          <w:lang w:val="en-US"/>
        </w:rPr>
        <w:t>§</w:t>
      </w:r>
      <w:r w:rsidR="00613CB4" w:rsidRPr="00D534F4">
        <w:rPr>
          <w:rFonts w:asciiTheme="majorBidi" w:hAnsiTheme="majorBidi" w:cstheme="majorBidi"/>
          <w:sz w:val="20"/>
          <w:szCs w:val="20"/>
          <w:lang w:val="en-US"/>
        </w:rPr>
        <w:t xml:space="preserve"> </w:t>
      </w:r>
      <w:r w:rsidR="00BA307B" w:rsidRPr="00D534F4">
        <w:rPr>
          <w:rFonts w:asciiTheme="majorBidi" w:hAnsiTheme="majorBidi" w:cstheme="majorBidi"/>
          <w:sz w:val="20"/>
          <w:szCs w:val="20"/>
          <w:lang w:val="en-US"/>
        </w:rPr>
        <w:t>Chi-squared test;     ¶</w:t>
      </w:r>
      <w:r w:rsidR="00613CB4" w:rsidRPr="00D534F4">
        <w:rPr>
          <w:rFonts w:asciiTheme="majorBidi" w:hAnsiTheme="majorBidi" w:cstheme="majorBidi"/>
          <w:sz w:val="20"/>
          <w:szCs w:val="20"/>
          <w:lang w:val="en-US"/>
        </w:rPr>
        <w:t xml:space="preserve"> </w:t>
      </w:r>
      <w:r w:rsidR="00BA307B" w:rsidRPr="00D534F4">
        <w:rPr>
          <w:rFonts w:asciiTheme="majorBidi" w:hAnsiTheme="majorBidi" w:cstheme="majorBidi"/>
          <w:sz w:val="20"/>
          <w:szCs w:val="20"/>
          <w:lang w:val="en-US"/>
        </w:rPr>
        <w:t>Kruskal–Wallis test.</w:t>
      </w:r>
      <w:r w:rsidR="009D0316" w:rsidRPr="00D534F4">
        <w:rPr>
          <w:rFonts w:asciiTheme="majorBidi" w:eastAsia="Times New Roman" w:hAnsiTheme="majorBidi" w:cstheme="majorBidi"/>
          <w:sz w:val="20"/>
          <w:szCs w:val="20"/>
          <w:lang w:val="en-US"/>
        </w:rPr>
        <w:t xml:space="preserve"> </w:t>
      </w:r>
      <w:r w:rsidR="00613CB4" w:rsidRPr="00D534F4">
        <w:rPr>
          <w:rFonts w:asciiTheme="majorBidi" w:eastAsia="Times New Roman" w:hAnsiTheme="majorBidi" w:cstheme="majorBidi"/>
          <w:sz w:val="20"/>
          <w:szCs w:val="20"/>
          <w:lang w:val="en-US"/>
        </w:rPr>
        <w:t xml:space="preserve">                     </w:t>
      </w:r>
    </w:p>
    <w:p w:rsidR="00BA307B" w:rsidRPr="00D534F4" w:rsidRDefault="00BA307B" w:rsidP="00D534F4">
      <w:pPr>
        <w:autoSpaceDE w:val="0"/>
        <w:autoSpaceDN w:val="0"/>
        <w:adjustRightInd w:val="0"/>
        <w:spacing w:after="0" w:line="240" w:lineRule="auto"/>
        <w:jc w:val="both"/>
        <w:rPr>
          <w:rFonts w:asciiTheme="majorBidi" w:hAnsiTheme="majorBidi" w:cstheme="majorBidi"/>
          <w:sz w:val="20"/>
          <w:szCs w:val="20"/>
          <w:lang w:val="en-US"/>
        </w:rPr>
      </w:pPr>
      <w:r w:rsidRPr="00D534F4">
        <w:rPr>
          <w:rFonts w:asciiTheme="majorBidi" w:hAnsiTheme="majorBidi" w:cstheme="majorBidi"/>
          <w:sz w:val="20"/>
          <w:szCs w:val="20"/>
          <w:lang w:val="en-US"/>
        </w:rPr>
        <w:t xml:space="preserve"> ESR</w:t>
      </w:r>
      <w:r w:rsidR="00330C14" w:rsidRPr="00D534F4">
        <w:rPr>
          <w:rFonts w:asciiTheme="majorBidi" w:hAnsiTheme="majorBidi" w:cstheme="majorBidi"/>
          <w:sz w:val="20"/>
          <w:szCs w:val="20"/>
          <w:lang w:val="en-US"/>
        </w:rPr>
        <w:t>:</w:t>
      </w:r>
      <w:r w:rsidRPr="00D534F4">
        <w:rPr>
          <w:rFonts w:asciiTheme="majorBidi" w:hAnsiTheme="majorBidi" w:cstheme="majorBidi"/>
          <w:sz w:val="20"/>
          <w:szCs w:val="20"/>
          <w:lang w:val="en-US"/>
        </w:rPr>
        <w:t xml:space="preserve"> erythrocytic sedimentation rate.            </w:t>
      </w:r>
      <w:r w:rsidR="001471B4" w:rsidRPr="00D534F4">
        <w:rPr>
          <w:rFonts w:asciiTheme="majorBidi" w:hAnsiTheme="majorBidi" w:cstheme="majorBidi"/>
          <w:sz w:val="20"/>
          <w:szCs w:val="20"/>
          <w:lang w:val="en-US"/>
        </w:rPr>
        <w:t xml:space="preserve">    </w:t>
      </w:r>
      <w:r w:rsidRPr="00D534F4">
        <w:rPr>
          <w:rFonts w:asciiTheme="majorBidi" w:hAnsiTheme="majorBidi" w:cstheme="majorBidi"/>
          <w:sz w:val="20"/>
          <w:szCs w:val="20"/>
          <w:lang w:val="en-US"/>
        </w:rPr>
        <w:t xml:space="preserve"> CRP</w:t>
      </w:r>
      <w:r w:rsidR="00330C14" w:rsidRPr="00D534F4">
        <w:rPr>
          <w:rFonts w:asciiTheme="majorBidi" w:hAnsiTheme="majorBidi" w:cstheme="majorBidi"/>
          <w:sz w:val="20"/>
          <w:szCs w:val="20"/>
          <w:lang w:val="en-US"/>
        </w:rPr>
        <w:t>:</w:t>
      </w:r>
      <w:r w:rsidRPr="00D534F4">
        <w:rPr>
          <w:rFonts w:asciiTheme="majorBidi" w:hAnsiTheme="majorBidi" w:cstheme="majorBidi"/>
          <w:sz w:val="20"/>
          <w:szCs w:val="20"/>
          <w:lang w:val="en-US"/>
        </w:rPr>
        <w:t xml:space="preserve"> C-reactive protein.</w:t>
      </w:r>
    </w:p>
    <w:p w:rsidR="00BA307B" w:rsidRPr="00D534F4" w:rsidRDefault="00BA307B" w:rsidP="00D534F4">
      <w:pPr>
        <w:autoSpaceDE w:val="0"/>
        <w:autoSpaceDN w:val="0"/>
        <w:adjustRightInd w:val="0"/>
        <w:spacing w:after="0" w:line="240" w:lineRule="auto"/>
        <w:jc w:val="both"/>
        <w:rPr>
          <w:rFonts w:asciiTheme="majorBidi" w:hAnsiTheme="majorBidi" w:cstheme="majorBidi"/>
          <w:sz w:val="20"/>
          <w:szCs w:val="20"/>
          <w:lang w:val="en-US"/>
        </w:rPr>
      </w:pPr>
      <w:r w:rsidRPr="00D534F4">
        <w:rPr>
          <w:rFonts w:asciiTheme="majorBidi" w:hAnsiTheme="majorBidi" w:cstheme="majorBidi"/>
          <w:sz w:val="20"/>
          <w:szCs w:val="20"/>
          <w:lang w:val="en-US"/>
        </w:rPr>
        <w:t xml:space="preserve"> </w:t>
      </w:r>
      <w:r w:rsidRPr="00D534F4">
        <w:rPr>
          <w:rFonts w:asciiTheme="majorBidi" w:eastAsia="Times New Roman" w:hAnsiTheme="majorBidi" w:cstheme="majorBidi"/>
          <w:sz w:val="20"/>
          <w:szCs w:val="20"/>
          <w:lang w:val="en-US"/>
        </w:rPr>
        <w:t>TNF-α, tumor necrosis</w:t>
      </w:r>
      <w:r w:rsidR="0009577E" w:rsidRPr="00D534F4">
        <w:rPr>
          <w:rFonts w:asciiTheme="majorBidi" w:eastAsia="Times New Roman" w:hAnsiTheme="majorBidi" w:cstheme="majorBidi"/>
          <w:sz w:val="20"/>
          <w:szCs w:val="20"/>
          <w:lang w:val="en-US"/>
        </w:rPr>
        <w:t xml:space="preserve"> factor alpha              </w:t>
      </w:r>
      <w:r w:rsidR="001471B4"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FBS</w:t>
      </w:r>
      <w:r w:rsidR="00330C14"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fasting blood sugar</w:t>
      </w:r>
    </w:p>
    <w:p w:rsidR="00BA307B" w:rsidRPr="00D534F4" w:rsidRDefault="00BA307B" w:rsidP="00D534F4">
      <w:pPr>
        <w:autoSpaceDE w:val="0"/>
        <w:autoSpaceDN w:val="0"/>
        <w:adjustRightInd w:val="0"/>
        <w:spacing w:after="0" w:line="240" w:lineRule="auto"/>
        <w:jc w:val="both"/>
        <w:rPr>
          <w:rFonts w:asciiTheme="majorBidi" w:eastAsia="Times New Roman" w:hAnsiTheme="majorBidi" w:cstheme="majorBidi"/>
          <w:sz w:val="20"/>
          <w:szCs w:val="20"/>
          <w:lang w:val="en-US"/>
        </w:rPr>
      </w:pPr>
      <w:r w:rsidRPr="00D534F4">
        <w:rPr>
          <w:rFonts w:asciiTheme="majorBidi" w:eastAsia="Times New Roman" w:hAnsiTheme="majorBidi" w:cstheme="majorBidi"/>
          <w:sz w:val="20"/>
          <w:szCs w:val="20"/>
          <w:lang w:val="en-US"/>
        </w:rPr>
        <w:t xml:space="preserve"> T-chol.</w:t>
      </w:r>
      <w:r w:rsidR="00330C14"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total cholesterol         </w:t>
      </w:r>
      <w:r w:rsidR="001471B4"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 xml:space="preserve">              </w:t>
      </w:r>
      <w:r w:rsidR="001471B4"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 xml:space="preserve">   </w:t>
      </w:r>
      <w:r w:rsidR="001471B4" w:rsidRPr="00D534F4">
        <w:rPr>
          <w:rFonts w:asciiTheme="majorBidi" w:eastAsia="Times New Roman" w:hAnsiTheme="majorBidi" w:cstheme="majorBidi"/>
          <w:sz w:val="20"/>
          <w:szCs w:val="20"/>
          <w:lang w:val="en-US"/>
        </w:rPr>
        <w:t xml:space="preserve">  </w:t>
      </w:r>
      <w:r w:rsidRPr="00D534F4">
        <w:rPr>
          <w:rFonts w:asciiTheme="majorBidi" w:eastAsia="Times New Roman" w:hAnsiTheme="majorBidi" w:cstheme="majorBidi"/>
          <w:sz w:val="20"/>
          <w:szCs w:val="20"/>
          <w:lang w:val="en-US"/>
        </w:rPr>
        <w:t>DHL-chol</w:t>
      </w:r>
      <w:r w:rsidR="001471B4" w:rsidRPr="00D534F4">
        <w:rPr>
          <w:rFonts w:asciiTheme="majorBidi" w:eastAsia="Times New Roman" w:hAnsiTheme="majorBidi" w:cstheme="majorBidi"/>
          <w:sz w:val="20"/>
          <w:szCs w:val="20"/>
          <w:lang w:val="en-US"/>
        </w:rPr>
        <w:t>.</w:t>
      </w:r>
      <w:r w:rsidR="00330C14"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high density lipoprotein cholesterol</w:t>
      </w:r>
    </w:p>
    <w:p w:rsidR="00BA307B" w:rsidRPr="00D534F4" w:rsidRDefault="00BA307B" w:rsidP="00D534F4">
      <w:pPr>
        <w:tabs>
          <w:tab w:val="left" w:pos="5595"/>
        </w:tabs>
        <w:autoSpaceDE w:val="0"/>
        <w:autoSpaceDN w:val="0"/>
        <w:adjustRightInd w:val="0"/>
        <w:spacing w:after="0" w:line="240" w:lineRule="auto"/>
        <w:jc w:val="both"/>
        <w:rPr>
          <w:rFonts w:asciiTheme="majorBidi" w:hAnsiTheme="majorBidi" w:cstheme="majorBidi"/>
          <w:sz w:val="20"/>
          <w:szCs w:val="20"/>
          <w:lang w:val="en-US"/>
        </w:rPr>
      </w:pPr>
      <w:r w:rsidRPr="00D534F4">
        <w:rPr>
          <w:rFonts w:asciiTheme="majorBidi" w:eastAsia="Times New Roman" w:hAnsiTheme="majorBidi" w:cstheme="majorBidi"/>
          <w:sz w:val="20"/>
          <w:szCs w:val="20"/>
          <w:lang w:val="en-US"/>
        </w:rPr>
        <w:t xml:space="preserve"> LHL-chol</w:t>
      </w:r>
      <w:r w:rsidR="00330C14" w:rsidRPr="00D534F4">
        <w:rPr>
          <w:rFonts w:asciiTheme="majorBidi" w:eastAsia="Times New Roman" w:hAnsiTheme="majorBidi" w:cstheme="majorBidi"/>
          <w:sz w:val="20"/>
          <w:szCs w:val="20"/>
          <w:lang w:val="en-US"/>
        </w:rPr>
        <w:t>:</w:t>
      </w:r>
      <w:r w:rsidRPr="00D534F4">
        <w:rPr>
          <w:rFonts w:asciiTheme="majorBidi" w:eastAsia="Times New Roman" w:hAnsiTheme="majorBidi" w:cstheme="majorBidi"/>
          <w:sz w:val="20"/>
          <w:szCs w:val="20"/>
          <w:lang w:val="en-US"/>
        </w:rPr>
        <w:t xml:space="preserve"> low density lipoprotein cholesterol</w:t>
      </w:r>
      <w:r w:rsidRPr="00D534F4">
        <w:rPr>
          <w:rFonts w:asciiTheme="majorBidi" w:hAnsiTheme="majorBidi" w:cstheme="majorBidi"/>
          <w:sz w:val="20"/>
          <w:szCs w:val="20"/>
          <w:lang w:val="en-US"/>
        </w:rPr>
        <w:tab/>
      </w:r>
      <w:r w:rsidR="00613CB4" w:rsidRPr="00D534F4">
        <w:rPr>
          <w:rFonts w:asciiTheme="majorBidi" w:eastAsia="Times New Roman" w:hAnsiTheme="majorBidi" w:cstheme="majorBidi"/>
          <w:sz w:val="20"/>
          <w:szCs w:val="20"/>
          <w:lang w:val="en-US"/>
        </w:rPr>
        <w:t>* significant</w:t>
      </w:r>
      <w:r w:rsidR="000F5134" w:rsidRPr="00D534F4">
        <w:rPr>
          <w:rFonts w:asciiTheme="majorBidi" w:eastAsia="Times New Roman" w:hAnsiTheme="majorBidi" w:cstheme="majorBidi"/>
          <w:sz w:val="20"/>
          <w:szCs w:val="20"/>
          <w:lang w:val="en-US"/>
        </w:rPr>
        <w:t xml:space="preserve"> p&lt;0.05 </w:t>
      </w:r>
    </w:p>
    <w:p w:rsidR="00613CB4" w:rsidRDefault="00613CB4" w:rsidP="00D534F4">
      <w:pPr>
        <w:spacing w:after="0" w:line="240" w:lineRule="auto"/>
        <w:ind w:firstLine="360"/>
        <w:jc w:val="both"/>
        <w:rPr>
          <w:rFonts w:asciiTheme="majorBidi" w:hAnsiTheme="majorBidi" w:cstheme="majorBidi"/>
          <w:sz w:val="20"/>
          <w:szCs w:val="20"/>
          <w:lang w:val="en-US"/>
        </w:rPr>
      </w:pPr>
    </w:p>
    <w:p w:rsidR="00744BA8" w:rsidRDefault="00744BA8" w:rsidP="00D534F4">
      <w:pPr>
        <w:spacing w:after="0" w:line="240" w:lineRule="auto"/>
        <w:ind w:firstLine="360"/>
        <w:jc w:val="both"/>
        <w:rPr>
          <w:rFonts w:asciiTheme="majorBidi" w:hAnsiTheme="majorBidi" w:cstheme="majorBidi"/>
          <w:sz w:val="20"/>
          <w:szCs w:val="20"/>
          <w:lang w:val="en-US"/>
        </w:rPr>
      </w:pPr>
    </w:p>
    <w:p w:rsidR="00744BA8" w:rsidRDefault="00744BA8" w:rsidP="00D534F4">
      <w:pPr>
        <w:spacing w:after="0" w:line="240" w:lineRule="auto"/>
        <w:ind w:firstLine="360"/>
        <w:jc w:val="both"/>
        <w:rPr>
          <w:rFonts w:asciiTheme="majorBidi" w:hAnsiTheme="majorBidi" w:cstheme="majorBidi"/>
          <w:sz w:val="20"/>
          <w:szCs w:val="20"/>
          <w:lang w:val="en-US"/>
        </w:rPr>
      </w:pPr>
    </w:p>
    <w:p w:rsidR="004B3698" w:rsidRDefault="004B3698" w:rsidP="00D534F4">
      <w:pPr>
        <w:spacing w:after="0" w:line="240" w:lineRule="auto"/>
        <w:ind w:firstLine="360"/>
        <w:jc w:val="both"/>
        <w:rPr>
          <w:rFonts w:asciiTheme="majorBidi" w:hAnsiTheme="majorBidi" w:cstheme="majorBidi"/>
          <w:sz w:val="20"/>
          <w:szCs w:val="20"/>
          <w:lang w:val="en-US"/>
        </w:rPr>
      </w:pPr>
    </w:p>
    <w:p w:rsidR="004B3698" w:rsidRDefault="00744BA8" w:rsidP="00D534F4">
      <w:pPr>
        <w:spacing w:after="0" w:line="240" w:lineRule="auto"/>
        <w:ind w:firstLine="360"/>
        <w:jc w:val="both"/>
        <w:rPr>
          <w:rFonts w:asciiTheme="majorBidi" w:hAnsiTheme="majorBidi" w:cstheme="majorBidi"/>
          <w:sz w:val="20"/>
          <w:szCs w:val="20"/>
          <w:lang w:val="en-US"/>
        </w:rPr>
      </w:pPr>
      <w:r w:rsidRPr="00744BA8">
        <w:rPr>
          <w:rFonts w:asciiTheme="majorBidi" w:hAnsiTheme="majorBidi" w:cstheme="majorBidi"/>
          <w:noProof/>
          <w:sz w:val="20"/>
          <w:szCs w:val="20"/>
          <w:lang w:val="en-US"/>
        </w:rPr>
        <w:drawing>
          <wp:inline distT="0" distB="0" distL="0" distR="0">
            <wp:extent cx="5486400" cy="30861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3698" w:rsidRDefault="004B3698" w:rsidP="00D534F4">
      <w:pPr>
        <w:spacing w:after="0" w:line="240" w:lineRule="auto"/>
        <w:ind w:firstLine="360"/>
        <w:jc w:val="both"/>
        <w:rPr>
          <w:rFonts w:asciiTheme="majorBidi" w:hAnsiTheme="majorBidi" w:cstheme="majorBidi"/>
          <w:sz w:val="20"/>
          <w:szCs w:val="20"/>
          <w:lang w:val="en-US"/>
        </w:rPr>
      </w:pPr>
    </w:p>
    <w:p w:rsidR="00CF4D6A" w:rsidRDefault="00944B64" w:rsidP="00C75F72">
      <w:pPr>
        <w:spacing w:after="0" w:line="240" w:lineRule="auto"/>
        <w:ind w:firstLine="360"/>
        <w:jc w:val="both"/>
        <w:rPr>
          <w:rFonts w:asciiTheme="majorBidi" w:hAnsiTheme="majorBidi" w:cstheme="majorBidi"/>
          <w:sz w:val="20"/>
          <w:szCs w:val="20"/>
          <w:lang w:val="en-US"/>
        </w:rPr>
      </w:pPr>
      <w:r>
        <w:rPr>
          <w:rFonts w:asciiTheme="majorBidi" w:hAnsiTheme="majorBidi" w:cstheme="majorBidi"/>
          <w:sz w:val="20"/>
          <w:szCs w:val="20"/>
          <w:lang w:val="en-US"/>
        </w:rPr>
        <w:t xml:space="preserve">Figure (1): </w:t>
      </w:r>
      <w:r w:rsidR="00735557">
        <w:rPr>
          <w:rFonts w:asciiTheme="majorBidi" w:hAnsiTheme="majorBidi" w:cstheme="majorBidi"/>
          <w:sz w:val="20"/>
          <w:szCs w:val="20"/>
          <w:lang w:val="en-US"/>
        </w:rPr>
        <w:t xml:space="preserve">changes in </w:t>
      </w:r>
      <w:r w:rsidR="00C75F72">
        <w:rPr>
          <w:rFonts w:asciiTheme="majorBidi" w:hAnsiTheme="majorBidi" w:cstheme="majorBidi"/>
          <w:sz w:val="20"/>
          <w:szCs w:val="20"/>
          <w:lang w:val="en-US"/>
        </w:rPr>
        <w:t>serum values of biochemical markers in UC patients during therapy</w:t>
      </w:r>
    </w:p>
    <w:p w:rsidR="00CF4D6A" w:rsidRDefault="00CF4D6A" w:rsidP="00D534F4">
      <w:pPr>
        <w:spacing w:after="0" w:line="240" w:lineRule="auto"/>
        <w:ind w:firstLine="360"/>
        <w:jc w:val="both"/>
        <w:rPr>
          <w:rFonts w:asciiTheme="majorBidi" w:hAnsiTheme="majorBidi" w:cstheme="majorBidi"/>
          <w:sz w:val="20"/>
          <w:szCs w:val="20"/>
          <w:lang w:val="en-US"/>
        </w:rPr>
      </w:pPr>
    </w:p>
    <w:p w:rsidR="00CF4D6A" w:rsidRDefault="00CF4D6A" w:rsidP="00D534F4">
      <w:pPr>
        <w:spacing w:after="0" w:line="240" w:lineRule="auto"/>
        <w:ind w:firstLine="360"/>
        <w:jc w:val="both"/>
        <w:rPr>
          <w:rFonts w:asciiTheme="majorBidi" w:hAnsiTheme="majorBidi" w:cstheme="majorBidi"/>
          <w:sz w:val="20"/>
          <w:szCs w:val="20"/>
          <w:lang w:val="en-US"/>
        </w:rPr>
      </w:pPr>
    </w:p>
    <w:p w:rsidR="00735557" w:rsidRDefault="00735557" w:rsidP="00D534F4">
      <w:pPr>
        <w:spacing w:after="0" w:line="240" w:lineRule="auto"/>
        <w:ind w:firstLine="360"/>
        <w:jc w:val="both"/>
        <w:rPr>
          <w:rFonts w:asciiTheme="majorBidi" w:hAnsiTheme="majorBidi" w:cstheme="majorBidi"/>
          <w:sz w:val="20"/>
          <w:szCs w:val="20"/>
          <w:lang w:val="en-US"/>
        </w:rPr>
      </w:pPr>
    </w:p>
    <w:p w:rsidR="00735557" w:rsidRDefault="00735557" w:rsidP="00D534F4">
      <w:pPr>
        <w:spacing w:after="0" w:line="240" w:lineRule="auto"/>
        <w:ind w:firstLine="360"/>
        <w:jc w:val="both"/>
        <w:rPr>
          <w:rFonts w:asciiTheme="majorBidi" w:hAnsiTheme="majorBidi" w:cstheme="majorBidi"/>
          <w:sz w:val="20"/>
          <w:szCs w:val="20"/>
          <w:lang w:val="en-US"/>
        </w:rPr>
      </w:pPr>
    </w:p>
    <w:p w:rsidR="00735557" w:rsidRDefault="00735557" w:rsidP="00D534F4">
      <w:pPr>
        <w:spacing w:after="0" w:line="240" w:lineRule="auto"/>
        <w:ind w:firstLine="360"/>
        <w:jc w:val="both"/>
        <w:rPr>
          <w:rFonts w:asciiTheme="majorBidi" w:hAnsiTheme="majorBidi" w:cstheme="majorBidi"/>
          <w:sz w:val="20"/>
          <w:szCs w:val="20"/>
          <w:lang w:val="en-US"/>
        </w:rPr>
      </w:pPr>
    </w:p>
    <w:p w:rsidR="00735557" w:rsidRDefault="00735557" w:rsidP="00D534F4">
      <w:pPr>
        <w:spacing w:after="0" w:line="240" w:lineRule="auto"/>
        <w:ind w:firstLine="360"/>
        <w:jc w:val="both"/>
        <w:rPr>
          <w:rFonts w:asciiTheme="majorBidi" w:hAnsiTheme="majorBidi" w:cstheme="majorBidi"/>
          <w:sz w:val="20"/>
          <w:szCs w:val="20"/>
          <w:lang w:val="en-US"/>
        </w:rPr>
      </w:pPr>
    </w:p>
    <w:p w:rsidR="00CF4D6A" w:rsidRDefault="00CF4D6A" w:rsidP="00D534F4">
      <w:pPr>
        <w:spacing w:after="0" w:line="240" w:lineRule="auto"/>
        <w:ind w:firstLine="360"/>
        <w:jc w:val="both"/>
        <w:rPr>
          <w:rFonts w:asciiTheme="majorBidi" w:hAnsiTheme="majorBidi" w:cstheme="majorBidi"/>
          <w:sz w:val="20"/>
          <w:szCs w:val="20"/>
          <w:lang w:val="en-US"/>
        </w:rPr>
      </w:pPr>
    </w:p>
    <w:p w:rsidR="00A64297" w:rsidRDefault="00A64297" w:rsidP="00D534F4">
      <w:pPr>
        <w:spacing w:after="0" w:line="240" w:lineRule="auto"/>
        <w:jc w:val="both"/>
        <w:rPr>
          <w:rFonts w:asciiTheme="majorBidi" w:hAnsiTheme="majorBidi" w:cstheme="majorBidi"/>
          <w:b/>
          <w:bCs/>
          <w:sz w:val="20"/>
          <w:szCs w:val="20"/>
        </w:rPr>
        <w:sectPr w:rsidR="00A64297" w:rsidSect="00AD26F5">
          <w:type w:val="continuous"/>
          <w:pgSz w:w="12240" w:h="15840" w:code="1"/>
          <w:pgMar w:top="1440" w:right="1440" w:bottom="1440" w:left="1440" w:header="708" w:footer="708" w:gutter="0"/>
          <w:cols w:space="708"/>
          <w:docGrid w:linePitch="360"/>
        </w:sectPr>
      </w:pPr>
    </w:p>
    <w:p w:rsidR="008A1E54" w:rsidRPr="00D534F4" w:rsidRDefault="00815765" w:rsidP="00A64297">
      <w:pPr>
        <w:spacing w:after="0" w:line="240" w:lineRule="auto"/>
        <w:ind w:left="-240" w:right="-94" w:firstLine="240"/>
        <w:jc w:val="both"/>
        <w:rPr>
          <w:rFonts w:asciiTheme="majorBidi" w:hAnsiTheme="majorBidi" w:cstheme="majorBidi"/>
          <w:b/>
          <w:bCs/>
          <w:sz w:val="20"/>
          <w:szCs w:val="20"/>
        </w:rPr>
      </w:pPr>
      <w:r>
        <w:rPr>
          <w:rFonts w:asciiTheme="majorBidi" w:hAnsiTheme="majorBidi" w:cstheme="majorBidi"/>
          <w:b/>
          <w:bCs/>
          <w:sz w:val="20"/>
          <w:szCs w:val="20"/>
        </w:rPr>
        <w:lastRenderedPageBreak/>
        <w:t xml:space="preserve">4. </w:t>
      </w:r>
      <w:r w:rsidR="009A4360" w:rsidRPr="00D534F4">
        <w:rPr>
          <w:rFonts w:asciiTheme="majorBidi" w:hAnsiTheme="majorBidi" w:cstheme="majorBidi"/>
          <w:b/>
          <w:bCs/>
          <w:sz w:val="20"/>
          <w:szCs w:val="20"/>
        </w:rPr>
        <w:t>Discussion</w:t>
      </w:r>
    </w:p>
    <w:p w:rsidR="000375F2" w:rsidRPr="004429CD" w:rsidRDefault="000375F2" w:rsidP="00A64297">
      <w:pPr>
        <w:autoSpaceDE w:val="0"/>
        <w:autoSpaceDN w:val="0"/>
        <w:adjustRightInd w:val="0"/>
        <w:spacing w:after="0" w:line="240" w:lineRule="auto"/>
        <w:ind w:left="-240" w:right="-94" w:firstLine="240"/>
        <w:jc w:val="both"/>
        <w:rPr>
          <w:rFonts w:asciiTheme="majorBidi" w:hAnsiTheme="majorBidi" w:cstheme="majorBidi"/>
          <w:sz w:val="20"/>
          <w:szCs w:val="20"/>
        </w:rPr>
      </w:pPr>
    </w:p>
    <w:p w:rsidR="00803A9C" w:rsidRPr="004429CD" w:rsidRDefault="00803A9C" w:rsidP="00B31403">
      <w:pPr>
        <w:spacing w:after="0" w:line="240" w:lineRule="auto"/>
        <w:ind w:right="146" w:firstLine="480"/>
        <w:jc w:val="both"/>
        <w:rPr>
          <w:rFonts w:asciiTheme="majorBidi" w:eastAsia="Times New Roman" w:hAnsiTheme="majorBidi" w:cstheme="majorBidi"/>
          <w:sz w:val="20"/>
          <w:szCs w:val="20"/>
          <w:lang w:val="en-US"/>
        </w:rPr>
      </w:pPr>
      <w:r w:rsidRPr="004429CD">
        <w:rPr>
          <w:rFonts w:asciiTheme="majorBidi" w:eastAsia="Times New Roman" w:hAnsiTheme="majorBidi" w:cstheme="majorBidi"/>
          <w:sz w:val="20"/>
          <w:szCs w:val="20"/>
          <w:lang w:val="en-US"/>
        </w:rPr>
        <w:t xml:space="preserve">There are several reasons why laboratory markers have been studied in IBD in the past decades: firstly, to gain an objective measurement of disease activity as symptoms are often subjective; and secondly, to avoid invasive (endoscopic) procedures which are often a burden to the patient (Vermeire </w:t>
      </w:r>
      <w:r w:rsidR="00C60834" w:rsidRPr="004429CD">
        <w:rPr>
          <w:rFonts w:asciiTheme="majorBidi" w:eastAsia="Times New Roman" w:hAnsiTheme="majorBidi" w:cstheme="majorBidi"/>
          <w:sz w:val="20"/>
          <w:szCs w:val="20"/>
          <w:lang w:val="en-US"/>
        </w:rPr>
        <w:t>et al.</w:t>
      </w:r>
      <w:r w:rsidRPr="004429CD">
        <w:rPr>
          <w:rFonts w:asciiTheme="majorBidi" w:eastAsia="Times New Roman" w:hAnsiTheme="majorBidi" w:cstheme="majorBidi"/>
          <w:sz w:val="20"/>
          <w:szCs w:val="20"/>
          <w:lang w:val="en-US"/>
        </w:rPr>
        <w:t xml:space="preserve"> 2006)</w:t>
      </w:r>
      <w:r w:rsidR="00A918FB">
        <w:rPr>
          <w:rFonts w:asciiTheme="majorBidi" w:eastAsia="Times New Roman" w:hAnsiTheme="majorBidi" w:cstheme="majorBidi"/>
          <w:sz w:val="20"/>
          <w:szCs w:val="20"/>
          <w:lang w:val="en-US"/>
        </w:rPr>
        <w:t xml:space="preserve"> [</w:t>
      </w:r>
      <w:r w:rsidR="00B31403">
        <w:rPr>
          <w:rFonts w:asciiTheme="majorBidi" w:eastAsia="Times New Roman" w:hAnsiTheme="majorBidi" w:cstheme="majorBidi"/>
          <w:sz w:val="20"/>
          <w:szCs w:val="20"/>
          <w:lang w:val="en-US"/>
        </w:rPr>
        <w:t xml:space="preserve">3]. </w:t>
      </w:r>
    </w:p>
    <w:p w:rsidR="008963A3" w:rsidRPr="004429CD" w:rsidRDefault="00877C8F" w:rsidP="00AD26F5">
      <w:pPr>
        <w:autoSpaceDE w:val="0"/>
        <w:autoSpaceDN w:val="0"/>
        <w:adjustRightInd w:val="0"/>
        <w:spacing w:after="0" w:line="240" w:lineRule="auto"/>
        <w:ind w:right="146" w:firstLine="480"/>
        <w:jc w:val="both"/>
        <w:rPr>
          <w:rFonts w:asciiTheme="majorBidi" w:hAnsiTheme="majorBidi" w:cstheme="majorBidi"/>
          <w:color w:val="FF0000"/>
          <w:sz w:val="20"/>
          <w:szCs w:val="20"/>
          <w:lang w:val="en-US"/>
        </w:rPr>
      </w:pPr>
      <w:r w:rsidRPr="004429CD">
        <w:rPr>
          <w:rFonts w:asciiTheme="majorBidi" w:hAnsiTheme="majorBidi" w:cstheme="majorBidi"/>
          <w:sz w:val="20"/>
          <w:szCs w:val="20"/>
        </w:rPr>
        <w:t>We studied serum levels of leptin, TNF</w:t>
      </w:r>
      <w:r w:rsidR="00AE4BED" w:rsidRPr="004429CD">
        <w:rPr>
          <w:rFonts w:asciiTheme="majorBidi" w:hAnsiTheme="majorBidi" w:cstheme="majorBidi"/>
          <w:sz w:val="20"/>
          <w:szCs w:val="20"/>
        </w:rPr>
        <w:t>-</w:t>
      </w:r>
      <w:r w:rsidRPr="004429CD">
        <w:rPr>
          <w:rFonts w:asciiTheme="majorBidi" w:hAnsiTheme="majorBidi" w:cstheme="majorBidi"/>
          <w:sz w:val="20"/>
          <w:szCs w:val="20"/>
        </w:rPr>
        <w:t>α, resistin, and ghrelin in patients with ulcerative colitis (UC)</w:t>
      </w:r>
      <w:r w:rsidR="00803A9C" w:rsidRPr="004429CD">
        <w:rPr>
          <w:rFonts w:asciiTheme="majorBidi" w:hAnsiTheme="majorBidi" w:cstheme="majorBidi"/>
          <w:sz w:val="20"/>
          <w:szCs w:val="20"/>
        </w:rPr>
        <w:t xml:space="preserve"> beside the traditional inflammatory markers</w:t>
      </w:r>
      <w:r w:rsidRPr="004429CD">
        <w:rPr>
          <w:rFonts w:asciiTheme="majorBidi" w:hAnsiTheme="majorBidi" w:cstheme="majorBidi"/>
          <w:sz w:val="20"/>
          <w:szCs w:val="20"/>
        </w:rPr>
        <w:t xml:space="preserve"> to evaluate possible associations with the course and characteristics of the disease.</w:t>
      </w:r>
      <w:r w:rsidR="00803A9C" w:rsidRPr="004429CD">
        <w:rPr>
          <w:rFonts w:asciiTheme="majorBidi" w:hAnsiTheme="majorBidi" w:cstheme="majorBidi"/>
          <w:sz w:val="20"/>
          <w:szCs w:val="20"/>
          <w:lang w:val="en-US"/>
        </w:rPr>
        <w:t xml:space="preserve"> Also, in order to provide objective assessment of the disease activity and decide which patient should undergo further assessment by colonoscopy</w:t>
      </w:r>
      <w:r w:rsidR="00AE4BED" w:rsidRPr="004429CD">
        <w:rPr>
          <w:rFonts w:asciiTheme="majorBidi" w:hAnsiTheme="majorBidi" w:cstheme="majorBidi"/>
          <w:sz w:val="20"/>
          <w:szCs w:val="20"/>
          <w:lang w:val="en-US"/>
        </w:rPr>
        <w:t>.</w:t>
      </w:r>
    </w:p>
    <w:p w:rsidR="00D54361" w:rsidRPr="004429CD" w:rsidRDefault="00D54361" w:rsidP="00A64297">
      <w:pPr>
        <w:autoSpaceDE w:val="0"/>
        <w:autoSpaceDN w:val="0"/>
        <w:adjustRightInd w:val="0"/>
        <w:spacing w:after="0" w:line="240" w:lineRule="auto"/>
        <w:ind w:right="146" w:firstLine="480"/>
        <w:jc w:val="both"/>
        <w:rPr>
          <w:rFonts w:asciiTheme="majorBidi" w:hAnsiTheme="majorBidi" w:cstheme="majorBidi"/>
          <w:sz w:val="20"/>
          <w:szCs w:val="20"/>
          <w:lang w:val="en-US"/>
        </w:rPr>
      </w:pPr>
    </w:p>
    <w:p w:rsidR="00BB54BB" w:rsidRDefault="008963A3" w:rsidP="00C0675E">
      <w:pPr>
        <w:autoSpaceDE w:val="0"/>
        <w:autoSpaceDN w:val="0"/>
        <w:adjustRightInd w:val="0"/>
        <w:spacing w:after="0" w:line="240" w:lineRule="auto"/>
        <w:ind w:right="146" w:firstLine="480"/>
        <w:jc w:val="both"/>
        <w:rPr>
          <w:rFonts w:asciiTheme="majorBidi" w:hAnsiTheme="majorBidi" w:cstheme="majorBidi"/>
          <w:sz w:val="20"/>
          <w:szCs w:val="20"/>
        </w:rPr>
      </w:pPr>
      <w:r w:rsidRPr="004429CD">
        <w:rPr>
          <w:rFonts w:asciiTheme="majorBidi" w:hAnsiTheme="majorBidi" w:cstheme="majorBidi"/>
          <w:sz w:val="20"/>
          <w:szCs w:val="20"/>
          <w:lang w:val="en-US"/>
        </w:rPr>
        <w:t xml:space="preserve"> The results of our study showed</w:t>
      </w:r>
      <w:r w:rsidR="00AE4BED" w:rsidRPr="004429CD">
        <w:rPr>
          <w:rFonts w:asciiTheme="majorBidi" w:hAnsiTheme="majorBidi" w:cstheme="majorBidi"/>
          <w:sz w:val="20"/>
          <w:szCs w:val="20"/>
          <w:lang w:val="en-US"/>
        </w:rPr>
        <w:t xml:space="preserve"> that</w:t>
      </w:r>
      <w:r w:rsidRPr="004429CD">
        <w:rPr>
          <w:rFonts w:asciiTheme="majorBidi" w:hAnsiTheme="majorBidi" w:cstheme="majorBidi"/>
          <w:sz w:val="20"/>
          <w:szCs w:val="20"/>
          <w:lang w:val="en-US"/>
        </w:rPr>
        <w:t xml:space="preserve"> </w:t>
      </w:r>
      <w:r w:rsidR="00A17EBC" w:rsidRPr="004429CD">
        <w:rPr>
          <w:rFonts w:asciiTheme="majorBidi" w:hAnsiTheme="majorBidi" w:cstheme="majorBidi"/>
          <w:sz w:val="20"/>
          <w:szCs w:val="20"/>
          <w:lang w:val="en-US"/>
        </w:rPr>
        <w:t>there were significant decrement in the level of BMI and Hb%, while there were significant increase in the level of total leucocytic count and platelet count as compared to the normal control group. These levels were improved on the therapeutic protocol and reach nearly normal values after treatment, except in 9 patients who showed no improvement</w:t>
      </w:r>
      <w:r w:rsidR="00105B53" w:rsidRPr="004429CD">
        <w:rPr>
          <w:rFonts w:asciiTheme="majorBidi" w:hAnsiTheme="majorBidi" w:cstheme="majorBidi"/>
          <w:sz w:val="20"/>
          <w:szCs w:val="20"/>
          <w:lang w:val="en-US"/>
        </w:rPr>
        <w:t xml:space="preserve"> clinically and laboratory</w:t>
      </w:r>
      <w:r w:rsidR="00A17EBC" w:rsidRPr="004429CD">
        <w:rPr>
          <w:rFonts w:asciiTheme="majorBidi" w:hAnsiTheme="majorBidi" w:cstheme="majorBidi"/>
          <w:sz w:val="20"/>
          <w:szCs w:val="20"/>
          <w:lang w:val="en-US"/>
        </w:rPr>
        <w:t xml:space="preserve"> on therapy and we change the protocol of </w:t>
      </w:r>
      <w:r w:rsidR="00057364" w:rsidRPr="004429CD">
        <w:rPr>
          <w:rFonts w:asciiTheme="majorBidi" w:hAnsiTheme="majorBidi" w:cstheme="majorBidi"/>
          <w:sz w:val="20"/>
          <w:szCs w:val="20"/>
          <w:lang w:val="en-US"/>
        </w:rPr>
        <w:t>therapy</w:t>
      </w:r>
      <w:r w:rsidR="00A17EBC" w:rsidRPr="004429CD">
        <w:rPr>
          <w:rFonts w:asciiTheme="majorBidi" w:hAnsiTheme="majorBidi" w:cstheme="majorBidi"/>
          <w:sz w:val="20"/>
          <w:szCs w:val="20"/>
          <w:lang w:val="en-US"/>
        </w:rPr>
        <w:t xml:space="preserve"> to them and excluded from the study.</w:t>
      </w:r>
      <w:r w:rsidR="00057364" w:rsidRPr="004429CD">
        <w:rPr>
          <w:rFonts w:asciiTheme="majorBidi" w:hAnsiTheme="majorBidi" w:cstheme="majorBidi"/>
          <w:sz w:val="20"/>
          <w:szCs w:val="20"/>
          <w:lang w:val="en-US"/>
        </w:rPr>
        <w:t xml:space="preserve"> </w:t>
      </w:r>
      <w:r w:rsidR="002D09A4" w:rsidRPr="004429CD">
        <w:rPr>
          <w:rFonts w:asciiTheme="majorBidi" w:hAnsiTheme="majorBidi" w:cstheme="majorBidi"/>
          <w:sz w:val="20"/>
          <w:szCs w:val="20"/>
          <w:lang w:val="en-US"/>
        </w:rPr>
        <w:t>Our results</w:t>
      </w:r>
      <w:r w:rsidR="00057364" w:rsidRPr="004429CD">
        <w:rPr>
          <w:rFonts w:asciiTheme="majorBidi" w:hAnsiTheme="majorBidi" w:cstheme="majorBidi"/>
          <w:sz w:val="20"/>
          <w:szCs w:val="20"/>
          <w:lang w:val="en-US"/>
        </w:rPr>
        <w:t xml:space="preserve"> were in accordance with</w:t>
      </w:r>
      <w:r w:rsidR="00057364" w:rsidRPr="004429CD">
        <w:rPr>
          <w:rFonts w:asciiTheme="majorBidi" w:hAnsiTheme="majorBidi" w:cstheme="majorBidi"/>
          <w:sz w:val="20"/>
          <w:szCs w:val="20"/>
        </w:rPr>
        <w:t xml:space="preserve"> </w:t>
      </w:r>
      <w:r w:rsidR="002D09A4">
        <w:rPr>
          <w:rFonts w:asciiTheme="majorBidi" w:hAnsiTheme="majorBidi" w:cstheme="majorBidi"/>
          <w:sz w:val="20"/>
          <w:szCs w:val="20"/>
        </w:rPr>
        <w:t>Vermeire et al</w:t>
      </w:r>
      <w:r w:rsidR="00057364" w:rsidRPr="004429CD">
        <w:rPr>
          <w:rFonts w:asciiTheme="majorBidi" w:hAnsiTheme="majorBidi" w:cstheme="majorBidi"/>
          <w:sz w:val="20"/>
          <w:szCs w:val="20"/>
        </w:rPr>
        <w:t xml:space="preserve">. </w:t>
      </w:r>
      <w:r w:rsidR="002D09A4">
        <w:rPr>
          <w:rFonts w:asciiTheme="majorBidi" w:hAnsiTheme="majorBidi" w:cstheme="majorBidi"/>
          <w:sz w:val="20"/>
          <w:szCs w:val="20"/>
        </w:rPr>
        <w:t>(</w:t>
      </w:r>
      <w:r w:rsidR="00057364" w:rsidRPr="004429CD">
        <w:rPr>
          <w:rFonts w:asciiTheme="majorBidi" w:hAnsiTheme="majorBidi" w:cstheme="majorBidi"/>
          <w:sz w:val="20"/>
          <w:szCs w:val="20"/>
        </w:rPr>
        <w:t>2006</w:t>
      </w:r>
      <w:r w:rsidR="002D09A4">
        <w:rPr>
          <w:rFonts w:asciiTheme="majorBidi" w:hAnsiTheme="majorBidi" w:cstheme="majorBidi"/>
          <w:sz w:val="20"/>
          <w:szCs w:val="20"/>
        </w:rPr>
        <w:t>)</w:t>
      </w:r>
      <w:r w:rsidR="000402D8">
        <w:rPr>
          <w:rFonts w:asciiTheme="majorBidi" w:hAnsiTheme="majorBidi" w:cstheme="majorBidi"/>
          <w:sz w:val="20"/>
          <w:szCs w:val="20"/>
        </w:rPr>
        <w:t>[</w:t>
      </w:r>
      <w:r w:rsidR="00C0675E">
        <w:rPr>
          <w:rFonts w:asciiTheme="majorBidi" w:hAnsiTheme="majorBidi" w:cstheme="majorBidi"/>
          <w:sz w:val="20"/>
          <w:szCs w:val="20"/>
        </w:rPr>
        <w:t>3</w:t>
      </w:r>
      <w:r w:rsidR="000402D8">
        <w:rPr>
          <w:rFonts w:asciiTheme="majorBidi" w:hAnsiTheme="majorBidi" w:cstheme="majorBidi"/>
          <w:sz w:val="20"/>
          <w:szCs w:val="20"/>
        </w:rPr>
        <w:t>]</w:t>
      </w:r>
      <w:r w:rsidR="00057364" w:rsidRPr="004429CD">
        <w:rPr>
          <w:rFonts w:asciiTheme="majorBidi" w:hAnsiTheme="majorBidi" w:cstheme="majorBidi"/>
          <w:sz w:val="20"/>
          <w:szCs w:val="20"/>
        </w:rPr>
        <w:t xml:space="preserve"> who stated that, more generally used laboratory markers include white blood cell count, platelets, and albumin. White blood cell count will increase as part of the acute phase response. Increased leucocytosis is therefore not a specific feature of IBD and may be seen in other inflammatory conditions and stressful events. Plate</w:t>
      </w:r>
      <w:r w:rsidR="00A918FB">
        <w:rPr>
          <w:rFonts w:asciiTheme="majorBidi" w:hAnsiTheme="majorBidi" w:cstheme="majorBidi"/>
          <w:sz w:val="20"/>
          <w:szCs w:val="20"/>
        </w:rPr>
        <w:t>let count will also increase</w:t>
      </w:r>
      <w:r w:rsidR="00057364" w:rsidRPr="004429CD">
        <w:rPr>
          <w:rFonts w:asciiTheme="majorBidi" w:hAnsiTheme="majorBidi" w:cstheme="majorBidi"/>
          <w:sz w:val="20"/>
          <w:szCs w:val="20"/>
        </w:rPr>
        <w:t xml:space="preserve"> without being a specific marker of inflammation</w:t>
      </w:r>
      <w:r w:rsidR="00A918FB">
        <w:rPr>
          <w:rFonts w:asciiTheme="majorBidi" w:hAnsiTheme="majorBidi" w:cstheme="majorBidi"/>
          <w:sz w:val="20"/>
          <w:szCs w:val="20"/>
        </w:rPr>
        <w:t>, g</w:t>
      </w:r>
      <w:r w:rsidR="00057364" w:rsidRPr="004429CD">
        <w:rPr>
          <w:rFonts w:asciiTheme="majorBidi" w:hAnsiTheme="majorBidi" w:cstheme="majorBidi"/>
          <w:sz w:val="20"/>
          <w:szCs w:val="20"/>
        </w:rPr>
        <w:t>iven the wide range of normal values for platelet count, it has been less useful.</w:t>
      </w:r>
    </w:p>
    <w:p w:rsidR="008963A3" w:rsidRPr="00BB54BB" w:rsidRDefault="00571F76" w:rsidP="004B44EE">
      <w:pPr>
        <w:autoSpaceDE w:val="0"/>
        <w:autoSpaceDN w:val="0"/>
        <w:adjustRightInd w:val="0"/>
        <w:spacing w:after="0" w:line="240" w:lineRule="auto"/>
        <w:ind w:right="146" w:firstLine="480"/>
        <w:jc w:val="both"/>
        <w:rPr>
          <w:rFonts w:asciiTheme="majorBidi" w:hAnsiTheme="majorBidi" w:cstheme="majorBidi"/>
          <w:sz w:val="20"/>
          <w:szCs w:val="20"/>
          <w:lang w:val="en-US"/>
        </w:rPr>
      </w:pPr>
      <w:r w:rsidRPr="004429CD">
        <w:rPr>
          <w:rFonts w:asciiTheme="majorBidi" w:hAnsiTheme="majorBidi" w:cstheme="majorBidi"/>
          <w:sz w:val="20"/>
          <w:szCs w:val="20"/>
        </w:rPr>
        <w:t xml:space="preserve"> </w:t>
      </w:r>
      <w:r w:rsidRPr="00BB54BB">
        <w:rPr>
          <w:rFonts w:asciiTheme="majorBidi" w:hAnsiTheme="majorBidi" w:cstheme="majorBidi"/>
          <w:sz w:val="20"/>
          <w:szCs w:val="20"/>
          <w:lang w:val="en-US"/>
        </w:rPr>
        <w:t xml:space="preserve">During an acute inflammatory episode, the leukocyte count and platelet count increase whereas the hemoglobin and albumin level decrease. </w:t>
      </w:r>
      <w:r w:rsidR="00BB54BB" w:rsidRPr="00BB54BB">
        <w:rPr>
          <w:rFonts w:asciiTheme="majorBidi" w:hAnsiTheme="majorBidi" w:cstheme="majorBidi"/>
          <w:sz w:val="20"/>
          <w:szCs w:val="20"/>
        </w:rPr>
        <w:t>Leucocytosis is not a useful marker of disease activity in clinical practice as there are many factors besides disease activity (systemic glucocorticosteroids, immunosuppressants, presence of abscess) that affect it. Platelet count correlates with disease activity in IBD but it is not used in clinical practice in IBD as there are other factors such as haemorrhage from other sites and iron deficiency anaemia which can cause elevation of platelet count.</w:t>
      </w:r>
      <w:r w:rsidR="00BB54BB" w:rsidRPr="00BB54BB">
        <w:rPr>
          <w:rFonts w:asciiTheme="majorBidi" w:hAnsiTheme="majorBidi" w:cstheme="majorBidi"/>
          <w:sz w:val="20"/>
          <w:szCs w:val="20"/>
          <w:lang w:val="en-US"/>
        </w:rPr>
        <w:t xml:space="preserve"> The role of these serum markers and their correlation with endoscopic and histological inflammation is not well established in UC patients</w:t>
      </w:r>
      <w:r w:rsidR="00BB54BB">
        <w:rPr>
          <w:rFonts w:asciiTheme="majorBidi" w:hAnsiTheme="majorBidi" w:cstheme="majorBidi"/>
          <w:sz w:val="20"/>
          <w:szCs w:val="20"/>
          <w:lang w:val="en-US"/>
        </w:rPr>
        <w:t xml:space="preserve"> </w:t>
      </w:r>
      <w:r w:rsidR="00BB54BB" w:rsidRPr="006250CC">
        <w:rPr>
          <w:rFonts w:asciiTheme="majorBidi" w:hAnsiTheme="majorBidi" w:cstheme="majorBidi"/>
          <w:sz w:val="20"/>
          <w:szCs w:val="20"/>
        </w:rPr>
        <w:t>Desai</w:t>
      </w:r>
      <w:r w:rsidR="00BB54BB">
        <w:rPr>
          <w:rFonts w:asciiTheme="majorBidi" w:hAnsiTheme="majorBidi" w:cstheme="majorBidi"/>
          <w:sz w:val="20"/>
          <w:szCs w:val="20"/>
        </w:rPr>
        <w:t xml:space="preserve"> et al.</w:t>
      </w:r>
      <w:r w:rsidR="00180123">
        <w:rPr>
          <w:rFonts w:asciiTheme="majorBidi" w:hAnsiTheme="majorBidi" w:cstheme="majorBidi"/>
          <w:sz w:val="20"/>
          <w:szCs w:val="20"/>
        </w:rPr>
        <w:t xml:space="preserve"> </w:t>
      </w:r>
      <w:r w:rsidR="00BB54BB">
        <w:rPr>
          <w:rFonts w:asciiTheme="majorBidi" w:hAnsiTheme="majorBidi" w:cstheme="majorBidi"/>
          <w:sz w:val="20"/>
          <w:szCs w:val="20"/>
        </w:rPr>
        <w:t>2007 [2</w:t>
      </w:r>
      <w:r w:rsidR="004B44EE">
        <w:rPr>
          <w:rFonts w:asciiTheme="majorBidi" w:hAnsiTheme="majorBidi" w:cstheme="majorBidi"/>
          <w:sz w:val="20"/>
          <w:szCs w:val="20"/>
        </w:rPr>
        <w:t>0</w:t>
      </w:r>
      <w:r w:rsidR="00BB54BB">
        <w:rPr>
          <w:rFonts w:asciiTheme="majorBidi" w:hAnsiTheme="majorBidi" w:cstheme="majorBidi"/>
          <w:sz w:val="20"/>
          <w:szCs w:val="20"/>
        </w:rPr>
        <w:t>]</w:t>
      </w:r>
      <w:r w:rsidR="00BB54BB" w:rsidRPr="00BB54BB">
        <w:rPr>
          <w:rFonts w:asciiTheme="majorBidi" w:hAnsiTheme="majorBidi" w:cstheme="majorBidi"/>
          <w:sz w:val="20"/>
          <w:szCs w:val="20"/>
          <w:lang w:val="en-US"/>
        </w:rPr>
        <w:t>.</w:t>
      </w:r>
    </w:p>
    <w:p w:rsidR="00BB54BB" w:rsidRPr="004429CD" w:rsidRDefault="00BB54BB" w:rsidP="00BB54BB">
      <w:pPr>
        <w:autoSpaceDE w:val="0"/>
        <w:autoSpaceDN w:val="0"/>
        <w:adjustRightInd w:val="0"/>
        <w:spacing w:after="0" w:line="240" w:lineRule="auto"/>
        <w:ind w:right="146" w:firstLine="480"/>
        <w:jc w:val="both"/>
        <w:rPr>
          <w:rFonts w:asciiTheme="majorBidi" w:hAnsiTheme="majorBidi" w:cstheme="majorBidi"/>
          <w:sz w:val="20"/>
          <w:szCs w:val="20"/>
          <w:lang w:val="en-US"/>
        </w:rPr>
      </w:pPr>
    </w:p>
    <w:p w:rsidR="00877C8F" w:rsidRPr="004429CD" w:rsidRDefault="00F818AE" w:rsidP="00C0675E">
      <w:pPr>
        <w:autoSpaceDE w:val="0"/>
        <w:autoSpaceDN w:val="0"/>
        <w:adjustRightInd w:val="0"/>
        <w:spacing w:after="0" w:line="240" w:lineRule="auto"/>
        <w:ind w:right="146" w:firstLine="480"/>
        <w:jc w:val="both"/>
        <w:rPr>
          <w:rFonts w:asciiTheme="majorBidi" w:hAnsiTheme="majorBidi" w:cstheme="majorBidi"/>
          <w:sz w:val="20"/>
          <w:szCs w:val="20"/>
        </w:rPr>
      </w:pPr>
      <w:r w:rsidRPr="004429CD">
        <w:rPr>
          <w:rFonts w:asciiTheme="majorBidi" w:hAnsiTheme="majorBidi" w:cstheme="majorBidi"/>
          <w:sz w:val="20"/>
          <w:szCs w:val="20"/>
        </w:rPr>
        <w:lastRenderedPageBreak/>
        <w:t>Our results showed that, serum ESR and CRP levels were significantly increased in the acute active stage and these levels decreased following the therapy to nearly normal levels except in the 9 patients who did not respond to therapy. These results favour the results of Ve</w:t>
      </w:r>
      <w:r w:rsidR="002D09A4">
        <w:rPr>
          <w:rFonts w:asciiTheme="majorBidi" w:hAnsiTheme="majorBidi" w:cstheme="majorBidi"/>
          <w:sz w:val="20"/>
          <w:szCs w:val="20"/>
        </w:rPr>
        <w:t>rmeire et a</w:t>
      </w:r>
      <w:r w:rsidR="00A918FB">
        <w:rPr>
          <w:rFonts w:asciiTheme="majorBidi" w:hAnsiTheme="majorBidi" w:cstheme="majorBidi"/>
          <w:sz w:val="20"/>
          <w:szCs w:val="20"/>
        </w:rPr>
        <w:t>l</w:t>
      </w:r>
      <w:r w:rsidR="002D09A4">
        <w:rPr>
          <w:rFonts w:asciiTheme="majorBidi" w:hAnsiTheme="majorBidi" w:cstheme="majorBidi"/>
          <w:sz w:val="20"/>
          <w:szCs w:val="20"/>
        </w:rPr>
        <w:t>.</w:t>
      </w:r>
      <w:r w:rsidR="00A918FB">
        <w:rPr>
          <w:rFonts w:asciiTheme="majorBidi" w:hAnsiTheme="majorBidi" w:cstheme="majorBidi"/>
          <w:sz w:val="20"/>
          <w:szCs w:val="20"/>
        </w:rPr>
        <w:t xml:space="preserve"> </w:t>
      </w:r>
      <w:r w:rsidR="002D09A4">
        <w:rPr>
          <w:rFonts w:asciiTheme="majorBidi" w:hAnsiTheme="majorBidi" w:cstheme="majorBidi"/>
          <w:sz w:val="20"/>
          <w:szCs w:val="20"/>
        </w:rPr>
        <w:t>(</w:t>
      </w:r>
      <w:r w:rsidRPr="004429CD">
        <w:rPr>
          <w:rFonts w:asciiTheme="majorBidi" w:hAnsiTheme="majorBidi" w:cstheme="majorBidi"/>
          <w:sz w:val="20"/>
          <w:szCs w:val="20"/>
        </w:rPr>
        <w:t>2006</w:t>
      </w:r>
      <w:r w:rsidR="002D09A4">
        <w:rPr>
          <w:rFonts w:asciiTheme="majorBidi" w:hAnsiTheme="majorBidi" w:cstheme="majorBidi"/>
          <w:sz w:val="20"/>
          <w:szCs w:val="20"/>
        </w:rPr>
        <w:t>)</w:t>
      </w:r>
      <w:r w:rsidR="000402D8">
        <w:rPr>
          <w:rFonts w:asciiTheme="majorBidi" w:hAnsiTheme="majorBidi" w:cstheme="majorBidi"/>
          <w:sz w:val="20"/>
          <w:szCs w:val="20"/>
        </w:rPr>
        <w:t xml:space="preserve"> [</w:t>
      </w:r>
      <w:r w:rsidR="00C0675E">
        <w:rPr>
          <w:rFonts w:asciiTheme="majorBidi" w:hAnsiTheme="majorBidi" w:cstheme="majorBidi"/>
          <w:sz w:val="20"/>
          <w:szCs w:val="20"/>
        </w:rPr>
        <w:t>3</w:t>
      </w:r>
      <w:r w:rsidR="000402D8">
        <w:rPr>
          <w:rFonts w:asciiTheme="majorBidi" w:hAnsiTheme="majorBidi" w:cstheme="majorBidi"/>
          <w:sz w:val="20"/>
          <w:szCs w:val="20"/>
        </w:rPr>
        <w:t>]</w:t>
      </w:r>
      <w:r w:rsidRPr="004429CD">
        <w:rPr>
          <w:rFonts w:asciiTheme="majorBidi" w:hAnsiTheme="majorBidi" w:cstheme="majorBidi"/>
          <w:sz w:val="20"/>
          <w:szCs w:val="20"/>
        </w:rPr>
        <w:t xml:space="preserve"> w</w:t>
      </w:r>
      <w:r w:rsidR="008B04CC" w:rsidRPr="004429CD">
        <w:rPr>
          <w:rFonts w:asciiTheme="majorBidi" w:hAnsiTheme="majorBidi" w:cstheme="majorBidi"/>
          <w:sz w:val="20"/>
          <w:szCs w:val="20"/>
          <w:lang w:val="en-US"/>
        </w:rPr>
        <w:t xml:space="preserve">ho demonstrated that, </w:t>
      </w:r>
      <w:r w:rsidRPr="004429CD">
        <w:rPr>
          <w:rFonts w:asciiTheme="majorBidi" w:hAnsiTheme="majorBidi" w:cstheme="majorBidi"/>
          <w:sz w:val="20"/>
          <w:szCs w:val="20"/>
          <w:lang w:val="en-US"/>
        </w:rPr>
        <w:t xml:space="preserve">established common serum biomarkers included CRP, ESR, hemoglobin, leukocyte count, platelet count and albumin level. The development of biological treatments has renewed interest in these biomarkers, given their potential to select responders to this therapy. CRP is found to be the most useful one in this respect. </w:t>
      </w:r>
      <w:r w:rsidR="00BB0A39" w:rsidRPr="004429CD">
        <w:rPr>
          <w:rFonts w:asciiTheme="majorBidi" w:hAnsiTheme="majorBidi" w:cstheme="majorBidi"/>
          <w:sz w:val="20"/>
          <w:szCs w:val="20"/>
        </w:rPr>
        <w:t>Whereas other acute phase reactants and markers of inflammation such as ESR also give reliable information on disease activity, their longer half life and interference with other factors make them less useful in clinical practice compared with CRP.</w:t>
      </w:r>
      <w:r w:rsidR="0015194A" w:rsidRPr="004429CD">
        <w:rPr>
          <w:rFonts w:asciiTheme="majorBidi" w:hAnsiTheme="majorBidi" w:cstheme="majorBidi"/>
          <w:sz w:val="20"/>
          <w:szCs w:val="20"/>
        </w:rPr>
        <w:t xml:space="preserve"> </w:t>
      </w:r>
    </w:p>
    <w:p w:rsidR="00BB0A39" w:rsidRDefault="00D56D77" w:rsidP="004B44EE">
      <w:pPr>
        <w:autoSpaceDE w:val="0"/>
        <w:autoSpaceDN w:val="0"/>
        <w:adjustRightInd w:val="0"/>
        <w:spacing w:after="0" w:line="240" w:lineRule="auto"/>
        <w:ind w:right="146" w:firstLine="480"/>
        <w:jc w:val="both"/>
        <w:rPr>
          <w:rFonts w:asciiTheme="majorBidi" w:hAnsiTheme="majorBidi" w:cstheme="majorBidi"/>
          <w:sz w:val="20"/>
          <w:szCs w:val="20"/>
        </w:rPr>
      </w:pPr>
      <w:r w:rsidRPr="004429CD">
        <w:rPr>
          <w:rFonts w:asciiTheme="majorBidi" w:hAnsiTheme="majorBidi" w:cstheme="majorBidi"/>
          <w:sz w:val="20"/>
          <w:szCs w:val="20"/>
        </w:rPr>
        <w:t xml:space="preserve">Lok </w:t>
      </w:r>
      <w:r w:rsidR="00C60834" w:rsidRPr="004429CD">
        <w:rPr>
          <w:rFonts w:asciiTheme="majorBidi" w:hAnsiTheme="majorBidi" w:cstheme="majorBidi"/>
          <w:sz w:val="20"/>
          <w:szCs w:val="20"/>
        </w:rPr>
        <w:t>et al.</w:t>
      </w:r>
      <w:r w:rsidRPr="004429CD">
        <w:rPr>
          <w:rFonts w:asciiTheme="majorBidi" w:hAnsiTheme="majorBidi" w:cstheme="majorBidi"/>
          <w:sz w:val="20"/>
          <w:szCs w:val="20"/>
        </w:rPr>
        <w:t xml:space="preserve"> </w:t>
      </w:r>
      <w:r w:rsidR="002D09A4">
        <w:rPr>
          <w:rFonts w:asciiTheme="majorBidi" w:hAnsiTheme="majorBidi" w:cstheme="majorBidi"/>
          <w:sz w:val="20"/>
          <w:szCs w:val="20"/>
        </w:rPr>
        <w:t>(</w:t>
      </w:r>
      <w:r w:rsidRPr="004429CD">
        <w:rPr>
          <w:rFonts w:asciiTheme="majorBidi" w:hAnsiTheme="majorBidi" w:cstheme="majorBidi"/>
          <w:sz w:val="20"/>
          <w:szCs w:val="20"/>
        </w:rPr>
        <w:t>2008</w:t>
      </w:r>
      <w:r w:rsidR="002D09A4">
        <w:rPr>
          <w:rFonts w:asciiTheme="majorBidi" w:hAnsiTheme="majorBidi" w:cstheme="majorBidi"/>
          <w:sz w:val="20"/>
          <w:szCs w:val="20"/>
        </w:rPr>
        <w:t>)</w:t>
      </w:r>
      <w:r w:rsidR="00BB54BB">
        <w:rPr>
          <w:rFonts w:asciiTheme="majorBidi" w:hAnsiTheme="majorBidi" w:cstheme="majorBidi"/>
          <w:sz w:val="20"/>
          <w:szCs w:val="20"/>
        </w:rPr>
        <w:t xml:space="preserve"> [2</w:t>
      </w:r>
      <w:r w:rsidR="004B44EE">
        <w:rPr>
          <w:rFonts w:asciiTheme="majorBidi" w:hAnsiTheme="majorBidi" w:cstheme="majorBidi"/>
          <w:sz w:val="20"/>
          <w:szCs w:val="20"/>
        </w:rPr>
        <w:t>1</w:t>
      </w:r>
      <w:r w:rsidR="00BB54BB">
        <w:rPr>
          <w:rFonts w:asciiTheme="majorBidi" w:hAnsiTheme="majorBidi" w:cstheme="majorBidi"/>
          <w:sz w:val="20"/>
          <w:szCs w:val="20"/>
        </w:rPr>
        <w:t>]</w:t>
      </w:r>
      <w:r w:rsidRPr="004429CD">
        <w:rPr>
          <w:rFonts w:asciiTheme="majorBidi" w:hAnsiTheme="majorBidi" w:cstheme="majorBidi"/>
          <w:sz w:val="20"/>
          <w:szCs w:val="20"/>
        </w:rPr>
        <w:t xml:space="preserve"> reported that Abnormal CRP, ESR, white cell count, </w:t>
      </w:r>
      <w:r w:rsidR="00330C14" w:rsidRPr="004429CD">
        <w:rPr>
          <w:rFonts w:asciiTheme="majorBidi" w:hAnsiTheme="majorBidi" w:cstheme="majorBidi"/>
          <w:sz w:val="20"/>
          <w:szCs w:val="20"/>
        </w:rPr>
        <w:t>haemoglobin</w:t>
      </w:r>
      <w:r w:rsidRPr="004429CD">
        <w:rPr>
          <w:rFonts w:asciiTheme="majorBidi" w:hAnsiTheme="majorBidi" w:cstheme="majorBidi"/>
          <w:sz w:val="20"/>
          <w:szCs w:val="20"/>
        </w:rPr>
        <w:t>, platelet count and albumin occurred in 42.3%, 55.1%, 23.1%, 21.8%, 32.1% and 25.6% of these mucosal inflammatory episodes, respectively. For the severity of the clinical disease, all serum biomarkers demonstrated a good correlation with the severity grading. On the other hand, the serum biomarkers correlated well with endoscopic extensive colitis but not with proctitis or left-sided colitis.</w:t>
      </w:r>
      <w:r w:rsidR="00A52873" w:rsidRPr="004429CD">
        <w:rPr>
          <w:rFonts w:asciiTheme="majorBidi" w:hAnsiTheme="majorBidi" w:cstheme="majorBidi"/>
          <w:sz w:val="20"/>
          <w:szCs w:val="20"/>
        </w:rPr>
        <w:t xml:space="preserve"> </w:t>
      </w:r>
      <w:r w:rsidR="0015194A" w:rsidRPr="004429CD">
        <w:rPr>
          <w:rFonts w:asciiTheme="majorBidi" w:hAnsiTheme="majorBidi" w:cstheme="majorBidi"/>
          <w:sz w:val="20"/>
          <w:szCs w:val="20"/>
        </w:rPr>
        <w:t>Oru</w:t>
      </w:r>
      <w:r w:rsidR="008775D3" w:rsidRPr="004429CD">
        <w:rPr>
          <w:rFonts w:asciiTheme="majorBidi" w:hAnsiTheme="majorBidi" w:cstheme="majorBidi"/>
          <w:sz w:val="20"/>
          <w:szCs w:val="20"/>
        </w:rPr>
        <w:t>c</w:t>
      </w:r>
      <w:r w:rsidR="0015194A" w:rsidRPr="004429CD">
        <w:rPr>
          <w:rFonts w:asciiTheme="majorBidi" w:hAnsiTheme="majorBidi" w:cstheme="majorBidi"/>
          <w:sz w:val="20"/>
          <w:szCs w:val="20"/>
        </w:rPr>
        <w:t xml:space="preserve"> </w:t>
      </w:r>
      <w:r w:rsidR="00C60834" w:rsidRPr="004429CD">
        <w:rPr>
          <w:rFonts w:asciiTheme="majorBidi" w:hAnsiTheme="majorBidi" w:cstheme="majorBidi"/>
          <w:sz w:val="20"/>
          <w:szCs w:val="20"/>
        </w:rPr>
        <w:t>et al.</w:t>
      </w:r>
      <w:r w:rsidR="0015194A" w:rsidRPr="004429CD">
        <w:rPr>
          <w:rFonts w:asciiTheme="majorBidi" w:hAnsiTheme="majorBidi" w:cstheme="majorBidi"/>
          <w:sz w:val="20"/>
          <w:szCs w:val="20"/>
        </w:rPr>
        <w:t xml:space="preserve"> </w:t>
      </w:r>
      <w:r w:rsidR="00BB54BB">
        <w:rPr>
          <w:rFonts w:asciiTheme="majorBidi" w:hAnsiTheme="majorBidi" w:cstheme="majorBidi"/>
          <w:sz w:val="20"/>
          <w:szCs w:val="20"/>
        </w:rPr>
        <w:t>(</w:t>
      </w:r>
      <w:r w:rsidR="0015194A" w:rsidRPr="004429CD">
        <w:rPr>
          <w:rFonts w:asciiTheme="majorBidi" w:hAnsiTheme="majorBidi" w:cstheme="majorBidi"/>
          <w:sz w:val="20"/>
          <w:szCs w:val="20"/>
        </w:rPr>
        <w:t>2009</w:t>
      </w:r>
      <w:r w:rsidR="00BB54BB">
        <w:rPr>
          <w:rFonts w:asciiTheme="majorBidi" w:hAnsiTheme="majorBidi" w:cstheme="majorBidi"/>
          <w:sz w:val="20"/>
          <w:szCs w:val="20"/>
        </w:rPr>
        <w:t>) [2</w:t>
      </w:r>
      <w:r w:rsidR="004B44EE">
        <w:rPr>
          <w:rFonts w:asciiTheme="majorBidi" w:hAnsiTheme="majorBidi" w:cstheme="majorBidi"/>
          <w:sz w:val="20"/>
          <w:szCs w:val="20"/>
        </w:rPr>
        <w:t>2</w:t>
      </w:r>
      <w:r w:rsidR="00BB54BB">
        <w:rPr>
          <w:rFonts w:asciiTheme="majorBidi" w:hAnsiTheme="majorBidi" w:cstheme="majorBidi"/>
          <w:sz w:val="20"/>
          <w:szCs w:val="20"/>
        </w:rPr>
        <w:t>]</w:t>
      </w:r>
      <w:r w:rsidR="0015194A" w:rsidRPr="004429CD">
        <w:rPr>
          <w:rFonts w:asciiTheme="majorBidi" w:hAnsiTheme="majorBidi" w:cstheme="majorBidi"/>
          <w:sz w:val="20"/>
          <w:szCs w:val="20"/>
        </w:rPr>
        <w:t xml:space="preserve"> found that Ulcerative colitis patients had slightly higher procalcitonin levels and significantly higher C-reactive protein levels than controls and they conclude that Serum C-reactive protein is a reliable marker for disease activity in inflammatory bowel disease.</w:t>
      </w:r>
    </w:p>
    <w:p w:rsidR="00AD26F5" w:rsidRPr="004429CD" w:rsidRDefault="00AD26F5" w:rsidP="00A64297">
      <w:pPr>
        <w:autoSpaceDE w:val="0"/>
        <w:autoSpaceDN w:val="0"/>
        <w:adjustRightInd w:val="0"/>
        <w:spacing w:after="0" w:line="240" w:lineRule="auto"/>
        <w:ind w:right="146" w:firstLine="480"/>
        <w:jc w:val="both"/>
        <w:rPr>
          <w:rFonts w:asciiTheme="majorBidi" w:hAnsiTheme="majorBidi" w:cstheme="majorBidi"/>
          <w:sz w:val="20"/>
          <w:szCs w:val="20"/>
        </w:rPr>
      </w:pPr>
    </w:p>
    <w:p w:rsidR="005B06D1" w:rsidRPr="004429CD" w:rsidRDefault="005B06D1" w:rsidP="004B44EE">
      <w:pPr>
        <w:autoSpaceDE w:val="0"/>
        <w:autoSpaceDN w:val="0"/>
        <w:adjustRightInd w:val="0"/>
        <w:spacing w:after="0" w:line="240" w:lineRule="auto"/>
        <w:ind w:right="146" w:firstLine="480"/>
        <w:jc w:val="both"/>
        <w:rPr>
          <w:rFonts w:asciiTheme="majorBidi" w:hAnsiTheme="majorBidi" w:cstheme="majorBidi"/>
          <w:sz w:val="20"/>
          <w:szCs w:val="20"/>
          <w:lang w:val="en-US"/>
        </w:rPr>
      </w:pPr>
      <w:r w:rsidRPr="004429CD">
        <w:rPr>
          <w:rFonts w:asciiTheme="majorBidi" w:hAnsiTheme="majorBidi" w:cstheme="majorBidi"/>
          <w:sz w:val="20"/>
          <w:szCs w:val="20"/>
          <w:lang w:val="en-US"/>
        </w:rPr>
        <w:t xml:space="preserve">The results of our study showed </w:t>
      </w:r>
      <w:r w:rsidR="00330C14" w:rsidRPr="004429CD">
        <w:rPr>
          <w:rFonts w:asciiTheme="majorBidi" w:hAnsiTheme="majorBidi" w:cstheme="majorBidi"/>
          <w:sz w:val="20"/>
          <w:szCs w:val="20"/>
          <w:lang w:val="en-US"/>
        </w:rPr>
        <w:t>the</w:t>
      </w:r>
      <w:r w:rsidR="009D0F21" w:rsidRPr="004429CD">
        <w:rPr>
          <w:rFonts w:asciiTheme="majorBidi" w:hAnsiTheme="majorBidi" w:cstheme="majorBidi"/>
          <w:sz w:val="20"/>
          <w:szCs w:val="20"/>
        </w:rPr>
        <w:t xml:space="preserve"> TNF-α,</w:t>
      </w:r>
      <w:r w:rsidRPr="004429CD">
        <w:rPr>
          <w:rFonts w:asciiTheme="majorBidi" w:hAnsiTheme="majorBidi" w:cstheme="majorBidi"/>
          <w:sz w:val="20"/>
          <w:szCs w:val="20"/>
          <w:lang w:val="en-US"/>
        </w:rPr>
        <w:t xml:space="preserve"> level was significantly increased in the active UC patients and this levels decreased gradually in response to therapy in 47 patients who showed inactive disease (complete remission) while </w:t>
      </w:r>
      <w:r w:rsidR="002A0012" w:rsidRPr="004429CD">
        <w:rPr>
          <w:rFonts w:asciiTheme="majorBidi" w:hAnsiTheme="majorBidi" w:cstheme="majorBidi"/>
          <w:sz w:val="20"/>
          <w:szCs w:val="20"/>
          <w:lang w:val="en-US"/>
        </w:rPr>
        <w:t xml:space="preserve">in 9 patients the level of </w:t>
      </w:r>
      <w:r w:rsidR="002A0012" w:rsidRPr="004429CD">
        <w:rPr>
          <w:rFonts w:asciiTheme="majorBidi" w:hAnsiTheme="majorBidi" w:cstheme="majorBidi"/>
          <w:sz w:val="20"/>
          <w:szCs w:val="20"/>
        </w:rPr>
        <w:t xml:space="preserve"> TNF-α, </w:t>
      </w:r>
      <w:r w:rsidRPr="004429CD">
        <w:rPr>
          <w:rFonts w:asciiTheme="majorBidi" w:hAnsiTheme="majorBidi" w:cstheme="majorBidi"/>
          <w:sz w:val="20"/>
          <w:szCs w:val="20"/>
          <w:lang w:val="en-US"/>
        </w:rPr>
        <w:t xml:space="preserve"> did not return to nearly normal values in response to therapy which called (partial remission). </w:t>
      </w:r>
      <w:r w:rsidR="0006105A" w:rsidRPr="004429CD">
        <w:rPr>
          <w:rFonts w:asciiTheme="majorBidi" w:hAnsiTheme="majorBidi" w:cstheme="majorBidi"/>
          <w:sz w:val="20"/>
          <w:szCs w:val="20"/>
          <w:lang w:val="en-US"/>
        </w:rPr>
        <w:t xml:space="preserve">The results of our study enforced the results of Komatsu </w:t>
      </w:r>
      <w:r w:rsidR="00C60834" w:rsidRPr="004429CD">
        <w:rPr>
          <w:rFonts w:asciiTheme="majorBidi" w:hAnsiTheme="majorBidi" w:cstheme="majorBidi"/>
          <w:sz w:val="20"/>
          <w:szCs w:val="20"/>
          <w:lang w:val="en-US"/>
        </w:rPr>
        <w:t>et al.</w:t>
      </w:r>
      <w:r w:rsidR="0006105A" w:rsidRPr="004429CD">
        <w:rPr>
          <w:rFonts w:asciiTheme="majorBidi" w:hAnsiTheme="majorBidi" w:cstheme="majorBidi"/>
          <w:sz w:val="20"/>
          <w:szCs w:val="20"/>
          <w:lang w:val="en-US"/>
        </w:rPr>
        <w:t xml:space="preserve"> </w:t>
      </w:r>
      <w:r w:rsidR="002D09A4">
        <w:rPr>
          <w:rFonts w:asciiTheme="majorBidi" w:hAnsiTheme="majorBidi" w:cstheme="majorBidi"/>
          <w:sz w:val="20"/>
          <w:szCs w:val="20"/>
          <w:lang w:val="en-US"/>
        </w:rPr>
        <w:t>(</w:t>
      </w:r>
      <w:r w:rsidR="0006105A" w:rsidRPr="004429CD">
        <w:rPr>
          <w:rFonts w:asciiTheme="majorBidi" w:hAnsiTheme="majorBidi" w:cstheme="majorBidi"/>
          <w:sz w:val="20"/>
          <w:szCs w:val="20"/>
          <w:lang w:val="en-US"/>
        </w:rPr>
        <w:t>2001</w:t>
      </w:r>
      <w:r w:rsidR="002D09A4">
        <w:rPr>
          <w:rFonts w:asciiTheme="majorBidi" w:hAnsiTheme="majorBidi" w:cstheme="majorBidi"/>
          <w:sz w:val="20"/>
          <w:szCs w:val="20"/>
          <w:lang w:val="en-US"/>
        </w:rPr>
        <w:t>)</w:t>
      </w:r>
      <w:r w:rsidR="00BB54BB">
        <w:rPr>
          <w:rFonts w:asciiTheme="majorBidi" w:hAnsiTheme="majorBidi" w:cstheme="majorBidi"/>
          <w:sz w:val="20"/>
          <w:szCs w:val="20"/>
          <w:lang w:val="en-US"/>
        </w:rPr>
        <w:t xml:space="preserve"> [2</w:t>
      </w:r>
      <w:r w:rsidR="004B44EE">
        <w:rPr>
          <w:rFonts w:asciiTheme="majorBidi" w:hAnsiTheme="majorBidi" w:cstheme="majorBidi"/>
          <w:sz w:val="20"/>
          <w:szCs w:val="20"/>
          <w:lang w:val="en-US"/>
        </w:rPr>
        <w:t>3</w:t>
      </w:r>
      <w:r w:rsidR="00BB54BB">
        <w:rPr>
          <w:rFonts w:asciiTheme="majorBidi" w:hAnsiTheme="majorBidi" w:cstheme="majorBidi"/>
          <w:sz w:val="20"/>
          <w:szCs w:val="20"/>
          <w:lang w:val="en-US"/>
        </w:rPr>
        <w:t>]</w:t>
      </w:r>
      <w:r w:rsidR="0006105A" w:rsidRPr="004429CD">
        <w:rPr>
          <w:rFonts w:asciiTheme="majorBidi" w:hAnsiTheme="majorBidi" w:cstheme="majorBidi"/>
          <w:sz w:val="20"/>
          <w:szCs w:val="20"/>
        </w:rPr>
        <w:t xml:space="preserve"> who reported that the median</w:t>
      </w:r>
      <w:r w:rsidR="002A0012" w:rsidRPr="004429CD">
        <w:rPr>
          <w:rFonts w:asciiTheme="majorBidi" w:hAnsiTheme="majorBidi" w:cstheme="majorBidi"/>
          <w:sz w:val="20"/>
          <w:szCs w:val="20"/>
        </w:rPr>
        <w:t xml:space="preserve"> serum concentration of TNF-α, </w:t>
      </w:r>
      <w:r w:rsidR="0006105A" w:rsidRPr="004429CD">
        <w:rPr>
          <w:rFonts w:asciiTheme="majorBidi" w:hAnsiTheme="majorBidi" w:cstheme="majorBidi"/>
          <w:sz w:val="20"/>
          <w:szCs w:val="20"/>
        </w:rPr>
        <w:t>in IBD patients overall was 1.7-fold higher in the active stage of UC than in the inactive stage (P &lt;0.05), and this difference could be detected in individual patients.</w:t>
      </w:r>
    </w:p>
    <w:p w:rsidR="007E11B4" w:rsidRDefault="0006105A" w:rsidP="004B44EE">
      <w:pPr>
        <w:autoSpaceDE w:val="0"/>
        <w:autoSpaceDN w:val="0"/>
        <w:adjustRightInd w:val="0"/>
        <w:spacing w:after="0" w:line="240" w:lineRule="auto"/>
        <w:ind w:right="146" w:firstLine="480"/>
        <w:jc w:val="both"/>
        <w:rPr>
          <w:rFonts w:asciiTheme="majorBidi" w:hAnsiTheme="majorBidi" w:cstheme="majorBidi"/>
          <w:sz w:val="19"/>
          <w:szCs w:val="19"/>
        </w:rPr>
      </w:pPr>
      <w:r w:rsidRPr="00180123">
        <w:rPr>
          <w:rFonts w:asciiTheme="majorBidi" w:hAnsiTheme="majorBidi" w:cstheme="majorBidi"/>
          <w:sz w:val="20"/>
          <w:szCs w:val="20"/>
        </w:rPr>
        <w:t>Inflammation is</w:t>
      </w:r>
      <w:r w:rsidRPr="00180123">
        <w:rPr>
          <w:rFonts w:asciiTheme="majorBidi" w:hAnsiTheme="majorBidi" w:cstheme="majorBidi"/>
          <w:color w:val="339966"/>
          <w:sz w:val="20"/>
          <w:szCs w:val="20"/>
        </w:rPr>
        <w:t xml:space="preserve"> </w:t>
      </w:r>
      <w:r w:rsidRPr="00180123">
        <w:rPr>
          <w:rFonts w:asciiTheme="majorBidi" w:hAnsiTheme="majorBidi" w:cstheme="majorBidi"/>
          <w:sz w:val="20"/>
          <w:szCs w:val="20"/>
        </w:rPr>
        <w:t xml:space="preserve">undoubtedly a key component in the pathogenesis of ulcerative colitis </w:t>
      </w:r>
      <w:r w:rsidR="00261E4C" w:rsidRPr="00180123">
        <w:rPr>
          <w:rFonts w:asciiTheme="majorBidi" w:hAnsiTheme="majorBidi" w:cstheme="majorBidi"/>
          <w:sz w:val="20"/>
          <w:szCs w:val="20"/>
        </w:rPr>
        <w:t>(</w:t>
      </w:r>
      <w:r w:rsidRPr="00180123">
        <w:rPr>
          <w:rFonts w:asciiTheme="majorBidi" w:hAnsiTheme="majorBidi" w:cstheme="majorBidi"/>
          <w:sz w:val="20"/>
          <w:szCs w:val="20"/>
        </w:rPr>
        <w:t>Podolsky</w:t>
      </w:r>
      <w:r w:rsidRPr="00180123">
        <w:rPr>
          <w:rFonts w:asciiTheme="majorBidi" w:hAnsiTheme="majorBidi" w:cstheme="majorBidi"/>
          <w:sz w:val="20"/>
          <w:szCs w:val="20"/>
          <w:vertAlign w:val="superscript"/>
        </w:rPr>
        <w:t xml:space="preserve"> </w:t>
      </w:r>
      <w:r w:rsidRPr="00180123">
        <w:rPr>
          <w:rFonts w:asciiTheme="majorBidi" w:hAnsiTheme="majorBidi" w:cstheme="majorBidi"/>
          <w:sz w:val="20"/>
          <w:szCs w:val="20"/>
        </w:rPr>
        <w:t>2002</w:t>
      </w:r>
      <w:r w:rsidR="00261E4C" w:rsidRPr="00180123">
        <w:rPr>
          <w:rFonts w:asciiTheme="majorBidi" w:hAnsiTheme="majorBidi" w:cstheme="majorBidi"/>
          <w:sz w:val="20"/>
          <w:szCs w:val="20"/>
        </w:rPr>
        <w:t>)</w:t>
      </w:r>
      <w:r w:rsidR="00BB54BB" w:rsidRPr="00180123">
        <w:rPr>
          <w:rFonts w:asciiTheme="majorBidi" w:hAnsiTheme="majorBidi" w:cstheme="majorBidi"/>
          <w:sz w:val="20"/>
          <w:szCs w:val="20"/>
        </w:rPr>
        <w:t xml:space="preserve"> [2</w:t>
      </w:r>
      <w:r w:rsidR="004B44EE">
        <w:rPr>
          <w:rFonts w:asciiTheme="majorBidi" w:hAnsiTheme="majorBidi" w:cstheme="majorBidi"/>
          <w:sz w:val="20"/>
          <w:szCs w:val="20"/>
        </w:rPr>
        <w:t>4</w:t>
      </w:r>
      <w:r w:rsidR="00BB54BB" w:rsidRPr="00180123">
        <w:rPr>
          <w:rFonts w:asciiTheme="majorBidi" w:hAnsiTheme="majorBidi" w:cstheme="majorBidi"/>
          <w:sz w:val="20"/>
          <w:szCs w:val="20"/>
        </w:rPr>
        <w:t>]</w:t>
      </w:r>
      <w:r w:rsidRPr="00180123">
        <w:rPr>
          <w:rFonts w:asciiTheme="majorBidi" w:hAnsiTheme="majorBidi" w:cstheme="majorBidi"/>
          <w:sz w:val="20"/>
          <w:szCs w:val="20"/>
        </w:rPr>
        <w:t xml:space="preserve">, and proinflammatory cytokines (IL-1, IL-6, IL-8, TNF-α, and IFN-γ) operate as a cascade and network in stimulating the production of acute-phase proteins and induction of acute-phase manifestations </w:t>
      </w:r>
      <w:r w:rsidR="00261E4C" w:rsidRPr="00180123">
        <w:rPr>
          <w:rFonts w:asciiTheme="majorBidi" w:hAnsiTheme="majorBidi" w:cstheme="majorBidi"/>
          <w:sz w:val="20"/>
          <w:szCs w:val="20"/>
        </w:rPr>
        <w:t>(</w:t>
      </w:r>
      <w:r w:rsidRPr="00180123">
        <w:rPr>
          <w:rFonts w:asciiTheme="majorBidi" w:hAnsiTheme="majorBidi" w:cstheme="majorBidi"/>
          <w:sz w:val="20"/>
          <w:szCs w:val="20"/>
        </w:rPr>
        <w:t>Gabay</w:t>
      </w:r>
      <w:r w:rsidR="00261E4C" w:rsidRPr="00180123">
        <w:rPr>
          <w:rFonts w:asciiTheme="majorBidi" w:hAnsiTheme="majorBidi" w:cstheme="majorBidi"/>
          <w:sz w:val="20"/>
          <w:szCs w:val="20"/>
        </w:rPr>
        <w:t>,</w:t>
      </w:r>
      <w:r w:rsidRPr="00180123">
        <w:rPr>
          <w:rFonts w:asciiTheme="majorBidi" w:hAnsiTheme="majorBidi" w:cstheme="majorBidi"/>
          <w:sz w:val="20"/>
          <w:szCs w:val="20"/>
        </w:rPr>
        <w:t xml:space="preserve"> 1999</w:t>
      </w:r>
      <w:r w:rsidR="00261E4C" w:rsidRPr="00180123">
        <w:rPr>
          <w:rFonts w:asciiTheme="majorBidi" w:hAnsiTheme="majorBidi" w:cstheme="majorBidi"/>
          <w:sz w:val="20"/>
          <w:szCs w:val="20"/>
        </w:rPr>
        <w:t>)</w:t>
      </w:r>
      <w:r w:rsidR="00BB54BB" w:rsidRPr="00180123">
        <w:rPr>
          <w:rFonts w:asciiTheme="majorBidi" w:hAnsiTheme="majorBidi" w:cstheme="majorBidi"/>
          <w:sz w:val="20"/>
          <w:szCs w:val="20"/>
        </w:rPr>
        <w:t xml:space="preserve"> [2</w:t>
      </w:r>
      <w:r w:rsidR="004B44EE">
        <w:rPr>
          <w:rFonts w:asciiTheme="majorBidi" w:hAnsiTheme="majorBidi" w:cstheme="majorBidi"/>
          <w:sz w:val="20"/>
          <w:szCs w:val="20"/>
        </w:rPr>
        <w:t>5</w:t>
      </w:r>
      <w:r w:rsidR="00BB54BB" w:rsidRPr="00180123">
        <w:rPr>
          <w:rFonts w:asciiTheme="majorBidi" w:hAnsiTheme="majorBidi" w:cstheme="majorBidi"/>
          <w:sz w:val="20"/>
          <w:szCs w:val="20"/>
        </w:rPr>
        <w:t>]</w:t>
      </w:r>
      <w:r w:rsidR="00C0675E" w:rsidRPr="00180123">
        <w:rPr>
          <w:rFonts w:asciiTheme="majorBidi" w:hAnsiTheme="majorBidi" w:cstheme="majorBidi"/>
          <w:sz w:val="20"/>
          <w:szCs w:val="20"/>
        </w:rPr>
        <w:t>.</w:t>
      </w:r>
      <w:r w:rsidR="00BB54BB" w:rsidRPr="00180123">
        <w:rPr>
          <w:rFonts w:asciiTheme="majorBidi" w:hAnsiTheme="majorBidi" w:cstheme="majorBidi"/>
          <w:sz w:val="20"/>
          <w:szCs w:val="20"/>
        </w:rPr>
        <w:t xml:space="preserve"> </w:t>
      </w:r>
      <w:r w:rsidR="005B06D1" w:rsidRPr="00180123">
        <w:rPr>
          <w:rFonts w:asciiTheme="majorBidi" w:hAnsiTheme="majorBidi" w:cstheme="majorBidi"/>
          <w:sz w:val="20"/>
          <w:szCs w:val="20"/>
        </w:rPr>
        <w:t xml:space="preserve">On the other hand, Umehara </w:t>
      </w:r>
      <w:r w:rsidR="002D09A4" w:rsidRPr="00180123">
        <w:rPr>
          <w:rFonts w:asciiTheme="majorBidi" w:hAnsiTheme="majorBidi" w:cstheme="majorBidi"/>
          <w:sz w:val="20"/>
          <w:szCs w:val="20"/>
        </w:rPr>
        <w:lastRenderedPageBreak/>
        <w:t>(</w:t>
      </w:r>
      <w:r w:rsidR="005B06D1" w:rsidRPr="00180123">
        <w:rPr>
          <w:rFonts w:asciiTheme="majorBidi" w:hAnsiTheme="majorBidi" w:cstheme="majorBidi"/>
          <w:sz w:val="20"/>
          <w:szCs w:val="20"/>
        </w:rPr>
        <w:t>2006</w:t>
      </w:r>
      <w:r w:rsidR="002D09A4" w:rsidRPr="00180123">
        <w:rPr>
          <w:rFonts w:asciiTheme="majorBidi" w:hAnsiTheme="majorBidi" w:cstheme="majorBidi"/>
          <w:sz w:val="20"/>
          <w:szCs w:val="20"/>
        </w:rPr>
        <w:t>)</w:t>
      </w:r>
      <w:r w:rsidR="00C0675E" w:rsidRPr="00180123">
        <w:rPr>
          <w:rFonts w:asciiTheme="majorBidi" w:hAnsiTheme="majorBidi" w:cstheme="majorBidi"/>
          <w:sz w:val="20"/>
          <w:szCs w:val="20"/>
        </w:rPr>
        <w:t xml:space="preserve"> [2</w:t>
      </w:r>
      <w:r w:rsidR="004B44EE">
        <w:rPr>
          <w:rFonts w:asciiTheme="majorBidi" w:hAnsiTheme="majorBidi" w:cstheme="majorBidi"/>
          <w:sz w:val="20"/>
          <w:szCs w:val="20"/>
        </w:rPr>
        <w:t>6</w:t>
      </w:r>
      <w:r w:rsidR="00C0675E" w:rsidRPr="00180123">
        <w:rPr>
          <w:rFonts w:asciiTheme="majorBidi" w:hAnsiTheme="majorBidi" w:cstheme="majorBidi"/>
          <w:sz w:val="20"/>
          <w:szCs w:val="20"/>
        </w:rPr>
        <w:t>]</w:t>
      </w:r>
      <w:r w:rsidR="005B06D1" w:rsidRPr="00180123">
        <w:rPr>
          <w:rFonts w:asciiTheme="majorBidi" w:hAnsiTheme="majorBidi" w:cstheme="majorBidi"/>
          <w:sz w:val="20"/>
          <w:szCs w:val="20"/>
        </w:rPr>
        <w:t xml:space="preserve"> found that se</w:t>
      </w:r>
      <w:r w:rsidR="002A0012" w:rsidRPr="00180123">
        <w:rPr>
          <w:rFonts w:asciiTheme="majorBidi" w:hAnsiTheme="majorBidi" w:cstheme="majorBidi"/>
          <w:sz w:val="20"/>
          <w:szCs w:val="20"/>
        </w:rPr>
        <w:t xml:space="preserve">rum levels of TNF-α, </w:t>
      </w:r>
      <w:r w:rsidR="005B06D1" w:rsidRPr="00180123">
        <w:rPr>
          <w:rFonts w:asciiTheme="majorBidi" w:hAnsiTheme="majorBidi" w:cstheme="majorBidi"/>
          <w:sz w:val="20"/>
          <w:szCs w:val="20"/>
        </w:rPr>
        <w:t>were within the normal range in most of cases despite being in the active phase.</w:t>
      </w:r>
      <w:r w:rsidR="004E3535" w:rsidRPr="00180123">
        <w:rPr>
          <w:rFonts w:asciiTheme="majorBidi" w:hAnsiTheme="majorBidi" w:cstheme="majorBidi"/>
          <w:sz w:val="20"/>
          <w:szCs w:val="20"/>
        </w:rPr>
        <w:t xml:space="preserve"> Tumor necrosis factor-</w:t>
      </w:r>
      <w:r w:rsidR="004E3535" w:rsidRPr="00180123">
        <w:rPr>
          <w:rFonts w:asciiTheme="majorBidi" w:hAnsiTheme="majorBidi" w:cstheme="majorBidi"/>
          <w:i/>
          <w:iCs/>
          <w:sz w:val="20"/>
          <w:szCs w:val="20"/>
        </w:rPr>
        <w:t>α</w:t>
      </w:r>
      <w:r w:rsidR="004E3535" w:rsidRPr="00180123">
        <w:rPr>
          <w:rFonts w:asciiTheme="majorBidi" w:hAnsiTheme="majorBidi" w:cstheme="majorBidi"/>
          <w:sz w:val="20"/>
          <w:szCs w:val="20"/>
        </w:rPr>
        <w:t xml:space="preserve"> is produced by </w:t>
      </w:r>
      <w:r w:rsidR="00180123" w:rsidRPr="00180123">
        <w:rPr>
          <w:rFonts w:asciiTheme="majorBidi" w:hAnsiTheme="majorBidi" w:cstheme="majorBidi"/>
          <w:sz w:val="20"/>
          <w:szCs w:val="20"/>
        </w:rPr>
        <w:t>activated macrophages</w:t>
      </w:r>
      <w:r w:rsidR="004E3535" w:rsidRPr="00180123">
        <w:rPr>
          <w:rFonts w:asciiTheme="majorBidi" w:hAnsiTheme="majorBidi" w:cstheme="majorBidi"/>
          <w:sz w:val="20"/>
          <w:szCs w:val="20"/>
        </w:rPr>
        <w:t xml:space="preserve"> </w:t>
      </w:r>
      <w:r w:rsidR="00180123" w:rsidRPr="00180123">
        <w:rPr>
          <w:rFonts w:asciiTheme="majorBidi" w:hAnsiTheme="majorBidi" w:cstheme="majorBidi"/>
          <w:sz w:val="20"/>
          <w:szCs w:val="20"/>
        </w:rPr>
        <w:t>and monocytes</w:t>
      </w:r>
      <w:r w:rsidR="004E3535" w:rsidRPr="00180123">
        <w:rPr>
          <w:rFonts w:asciiTheme="majorBidi" w:hAnsiTheme="majorBidi" w:cstheme="majorBidi"/>
          <w:sz w:val="20"/>
          <w:szCs w:val="20"/>
        </w:rPr>
        <w:t>. Although the serum concentration of TNF-</w:t>
      </w:r>
      <w:r w:rsidR="004E3535" w:rsidRPr="00180123">
        <w:rPr>
          <w:rFonts w:asciiTheme="majorBidi" w:hAnsiTheme="majorBidi" w:cstheme="majorBidi"/>
          <w:i/>
          <w:iCs/>
          <w:sz w:val="20"/>
          <w:szCs w:val="20"/>
        </w:rPr>
        <w:t>α</w:t>
      </w:r>
      <w:r w:rsidR="004E3535" w:rsidRPr="00180123">
        <w:rPr>
          <w:rFonts w:asciiTheme="majorBidi" w:hAnsiTheme="majorBidi" w:cstheme="majorBidi"/>
          <w:sz w:val="20"/>
          <w:szCs w:val="20"/>
        </w:rPr>
        <w:t xml:space="preserve"> is often increased in patients with active IBD, serum concentrations of TNF-</w:t>
      </w:r>
      <w:r w:rsidR="004E3535" w:rsidRPr="00180123">
        <w:rPr>
          <w:rFonts w:asciiTheme="majorBidi" w:hAnsiTheme="majorBidi" w:cstheme="majorBidi"/>
          <w:i/>
          <w:iCs/>
          <w:sz w:val="20"/>
          <w:szCs w:val="20"/>
        </w:rPr>
        <w:t>α</w:t>
      </w:r>
      <w:r w:rsidR="004E3535" w:rsidRPr="00180123">
        <w:rPr>
          <w:rFonts w:asciiTheme="majorBidi" w:hAnsiTheme="majorBidi" w:cstheme="majorBidi"/>
          <w:sz w:val="20"/>
          <w:szCs w:val="20"/>
        </w:rPr>
        <w:t xml:space="preserve"> have not been consistently elevated and are thus of</w:t>
      </w:r>
      <w:r w:rsidR="004E3535" w:rsidRPr="004E3535">
        <w:rPr>
          <w:rFonts w:asciiTheme="majorBidi" w:hAnsiTheme="majorBidi" w:cstheme="majorBidi"/>
          <w:sz w:val="19"/>
          <w:szCs w:val="19"/>
        </w:rPr>
        <w:t xml:space="preserve"> limited utility as markers of disease activity in these patients (</w:t>
      </w:r>
      <w:r w:rsidR="004E3535" w:rsidRPr="004E3535">
        <w:rPr>
          <w:rFonts w:asciiTheme="majorBidi" w:hAnsiTheme="majorBidi" w:cstheme="majorBidi"/>
          <w:sz w:val="20"/>
          <w:szCs w:val="20"/>
        </w:rPr>
        <w:t>Desai et al.</w:t>
      </w:r>
      <w:r w:rsidR="00C0675E">
        <w:rPr>
          <w:rFonts w:asciiTheme="majorBidi" w:hAnsiTheme="majorBidi" w:cstheme="majorBidi"/>
          <w:sz w:val="20"/>
          <w:szCs w:val="20"/>
        </w:rPr>
        <w:t xml:space="preserve"> </w:t>
      </w:r>
      <w:r w:rsidR="004E3535" w:rsidRPr="004E3535">
        <w:rPr>
          <w:rFonts w:asciiTheme="majorBidi" w:hAnsiTheme="majorBidi" w:cstheme="majorBidi"/>
          <w:sz w:val="20"/>
          <w:szCs w:val="20"/>
        </w:rPr>
        <w:t>2007)</w:t>
      </w:r>
      <w:r w:rsidR="00C0675E">
        <w:rPr>
          <w:rFonts w:asciiTheme="majorBidi" w:hAnsiTheme="majorBidi" w:cstheme="majorBidi"/>
          <w:sz w:val="20"/>
          <w:szCs w:val="20"/>
        </w:rPr>
        <w:t xml:space="preserve"> [21]</w:t>
      </w:r>
      <w:r w:rsidR="004E3535" w:rsidRPr="004E3535">
        <w:rPr>
          <w:rFonts w:asciiTheme="majorBidi" w:hAnsiTheme="majorBidi" w:cstheme="majorBidi"/>
          <w:sz w:val="19"/>
          <w:szCs w:val="19"/>
        </w:rPr>
        <w:t>.</w:t>
      </w:r>
    </w:p>
    <w:p w:rsidR="0048644B" w:rsidRPr="004429CD" w:rsidRDefault="00BB0A39" w:rsidP="007E11B4">
      <w:pPr>
        <w:autoSpaceDE w:val="0"/>
        <w:autoSpaceDN w:val="0"/>
        <w:adjustRightInd w:val="0"/>
        <w:spacing w:after="0" w:line="240" w:lineRule="auto"/>
        <w:ind w:right="146" w:firstLine="480"/>
        <w:jc w:val="both"/>
        <w:rPr>
          <w:rFonts w:asciiTheme="majorBidi" w:hAnsiTheme="majorBidi" w:cstheme="majorBidi"/>
          <w:sz w:val="20"/>
          <w:szCs w:val="20"/>
          <w:lang w:val="en-US"/>
        </w:rPr>
      </w:pPr>
      <w:r w:rsidRPr="004429CD">
        <w:rPr>
          <w:rFonts w:asciiTheme="majorBidi" w:hAnsiTheme="majorBidi" w:cstheme="majorBidi"/>
          <w:sz w:val="20"/>
          <w:szCs w:val="20"/>
          <w:lang w:val="en-US"/>
        </w:rPr>
        <w:t xml:space="preserve">In our study, we measured the circulating levels of 4 hormones (adipocytokines) in patients with IBD. These hormones are produced by WAT either in large amounts (leptin, </w:t>
      </w:r>
      <w:r w:rsidR="00E6123E" w:rsidRPr="004429CD">
        <w:rPr>
          <w:rFonts w:asciiTheme="majorBidi" w:hAnsiTheme="majorBidi" w:cstheme="majorBidi"/>
          <w:sz w:val="20"/>
          <w:szCs w:val="20"/>
          <w:lang w:val="en-US"/>
        </w:rPr>
        <w:t>a</w:t>
      </w:r>
      <w:r w:rsidRPr="004429CD">
        <w:rPr>
          <w:rFonts w:asciiTheme="majorBidi" w:hAnsiTheme="majorBidi" w:cstheme="majorBidi"/>
          <w:sz w:val="20"/>
          <w:szCs w:val="20"/>
          <w:lang w:val="en-US"/>
        </w:rPr>
        <w:t>diponectin, and resistin) or in trace amounts (ghrelin), and all of them are closely related to human metabolism and inflammation. Human metabolism dramatically changes in IBD, and chronic inflammation is the hallmark of the disease.</w:t>
      </w:r>
      <w:r w:rsidR="008775D3" w:rsidRPr="004429CD">
        <w:rPr>
          <w:rFonts w:asciiTheme="majorBidi" w:hAnsiTheme="majorBidi" w:cstheme="majorBidi"/>
          <w:sz w:val="20"/>
          <w:szCs w:val="20"/>
          <w:lang w:val="en-US"/>
        </w:rPr>
        <w:t xml:space="preserve"> </w:t>
      </w:r>
      <w:r w:rsidRPr="004429CD">
        <w:rPr>
          <w:rFonts w:asciiTheme="majorBidi" w:hAnsiTheme="majorBidi" w:cstheme="majorBidi"/>
          <w:sz w:val="20"/>
          <w:szCs w:val="20"/>
          <w:lang w:val="en-US"/>
        </w:rPr>
        <w:t xml:space="preserve">Our </w:t>
      </w:r>
      <w:r w:rsidR="008775D3" w:rsidRPr="004429CD">
        <w:rPr>
          <w:rFonts w:asciiTheme="majorBidi" w:hAnsiTheme="majorBidi" w:cstheme="majorBidi"/>
          <w:sz w:val="20"/>
          <w:szCs w:val="20"/>
          <w:lang w:val="en-US"/>
        </w:rPr>
        <w:t>results</w:t>
      </w:r>
      <w:r w:rsidRPr="004429CD">
        <w:rPr>
          <w:rFonts w:asciiTheme="majorBidi" w:hAnsiTheme="majorBidi" w:cstheme="majorBidi"/>
          <w:sz w:val="20"/>
          <w:szCs w:val="20"/>
          <w:lang w:val="en-US"/>
        </w:rPr>
        <w:t xml:space="preserve"> demonstrated that serum leptin levels are significantly </w:t>
      </w:r>
      <w:r w:rsidR="00003F00" w:rsidRPr="004429CD">
        <w:rPr>
          <w:rFonts w:asciiTheme="majorBidi" w:hAnsiTheme="majorBidi" w:cstheme="majorBidi"/>
          <w:sz w:val="20"/>
          <w:szCs w:val="20"/>
          <w:lang w:val="en-US"/>
        </w:rPr>
        <w:t xml:space="preserve">decreased </w:t>
      </w:r>
      <w:r w:rsidRPr="004429CD">
        <w:rPr>
          <w:rFonts w:asciiTheme="majorBidi" w:hAnsiTheme="majorBidi" w:cstheme="majorBidi"/>
          <w:sz w:val="20"/>
          <w:szCs w:val="20"/>
          <w:lang w:val="en-US"/>
        </w:rPr>
        <w:t xml:space="preserve">in patients during the active stage </w:t>
      </w:r>
      <w:r w:rsidR="00B66EC1" w:rsidRPr="004429CD">
        <w:rPr>
          <w:rFonts w:asciiTheme="majorBidi" w:hAnsiTheme="majorBidi" w:cstheme="majorBidi"/>
          <w:sz w:val="20"/>
          <w:szCs w:val="20"/>
          <w:lang w:val="en-US"/>
        </w:rPr>
        <w:t xml:space="preserve">(acute) </w:t>
      </w:r>
      <w:r w:rsidRPr="004429CD">
        <w:rPr>
          <w:rFonts w:asciiTheme="majorBidi" w:hAnsiTheme="majorBidi" w:cstheme="majorBidi"/>
          <w:sz w:val="20"/>
          <w:szCs w:val="20"/>
          <w:lang w:val="en-US"/>
        </w:rPr>
        <w:t xml:space="preserve">of UC than in those of healthy subjects and these levels return to nearly normal values in response to therapy except in 9 patients who showed </w:t>
      </w:r>
      <w:r w:rsidR="00003F00" w:rsidRPr="004429CD">
        <w:rPr>
          <w:rFonts w:asciiTheme="majorBidi" w:hAnsiTheme="majorBidi" w:cstheme="majorBidi"/>
          <w:sz w:val="20"/>
          <w:szCs w:val="20"/>
          <w:lang w:val="en-US"/>
        </w:rPr>
        <w:t>partial</w:t>
      </w:r>
      <w:r w:rsidRPr="004429CD">
        <w:rPr>
          <w:rFonts w:asciiTheme="majorBidi" w:hAnsiTheme="majorBidi" w:cstheme="majorBidi"/>
          <w:sz w:val="20"/>
          <w:szCs w:val="20"/>
          <w:lang w:val="en-US"/>
        </w:rPr>
        <w:t xml:space="preserve"> improvement. </w:t>
      </w:r>
    </w:p>
    <w:p w:rsidR="00744BA8" w:rsidRDefault="0048644B" w:rsidP="004B44EE">
      <w:pPr>
        <w:autoSpaceDE w:val="0"/>
        <w:autoSpaceDN w:val="0"/>
        <w:adjustRightInd w:val="0"/>
        <w:spacing w:after="0" w:line="240" w:lineRule="auto"/>
        <w:ind w:right="146" w:firstLine="480"/>
        <w:jc w:val="both"/>
        <w:rPr>
          <w:rFonts w:asciiTheme="majorBidi" w:hAnsiTheme="majorBidi" w:cstheme="majorBidi"/>
          <w:sz w:val="20"/>
          <w:szCs w:val="20"/>
          <w:lang w:val="en-US"/>
        </w:rPr>
      </w:pPr>
      <w:r w:rsidRPr="004429CD">
        <w:rPr>
          <w:rFonts w:asciiTheme="majorBidi" w:hAnsiTheme="majorBidi" w:cstheme="majorBidi"/>
          <w:sz w:val="20"/>
          <w:szCs w:val="20"/>
          <w:lang w:val="en-US"/>
        </w:rPr>
        <w:t xml:space="preserve">These results were in accordance to Kirchgessner </w:t>
      </w:r>
      <w:r w:rsidR="00C60834" w:rsidRPr="004429CD">
        <w:rPr>
          <w:rFonts w:asciiTheme="majorBidi" w:hAnsiTheme="majorBidi" w:cstheme="majorBidi"/>
          <w:sz w:val="20"/>
          <w:szCs w:val="20"/>
          <w:lang w:val="en-US"/>
        </w:rPr>
        <w:t>et al.</w:t>
      </w:r>
      <w:r w:rsidRPr="004429CD">
        <w:rPr>
          <w:rFonts w:asciiTheme="majorBidi" w:hAnsiTheme="majorBidi" w:cstheme="majorBidi"/>
          <w:sz w:val="20"/>
          <w:szCs w:val="20"/>
          <w:lang w:val="en-US"/>
        </w:rPr>
        <w:t xml:space="preserve"> </w:t>
      </w:r>
      <w:r w:rsidR="004429CD" w:rsidRPr="004429CD">
        <w:rPr>
          <w:rFonts w:asciiTheme="majorBidi" w:hAnsiTheme="majorBidi" w:cstheme="majorBidi"/>
          <w:sz w:val="20"/>
          <w:szCs w:val="20"/>
          <w:lang w:val="en-US"/>
        </w:rPr>
        <w:t>(</w:t>
      </w:r>
      <w:r w:rsidRPr="004429CD">
        <w:rPr>
          <w:rFonts w:asciiTheme="majorBidi" w:hAnsiTheme="majorBidi" w:cstheme="majorBidi"/>
          <w:sz w:val="20"/>
          <w:szCs w:val="20"/>
          <w:lang w:val="en-US"/>
        </w:rPr>
        <w:t>1997</w:t>
      </w:r>
      <w:r w:rsidR="004429CD" w:rsidRPr="004429CD">
        <w:rPr>
          <w:rFonts w:asciiTheme="majorBidi" w:hAnsiTheme="majorBidi" w:cstheme="majorBidi"/>
          <w:sz w:val="20"/>
          <w:szCs w:val="20"/>
          <w:lang w:val="en-US"/>
        </w:rPr>
        <w:t>)</w:t>
      </w:r>
      <w:r w:rsidR="00C0675E">
        <w:rPr>
          <w:rFonts w:asciiTheme="majorBidi" w:hAnsiTheme="majorBidi" w:cstheme="majorBidi"/>
          <w:sz w:val="20"/>
          <w:szCs w:val="20"/>
          <w:lang w:val="en-US"/>
        </w:rPr>
        <w:t xml:space="preserve"> [2</w:t>
      </w:r>
      <w:r w:rsidR="004B44EE">
        <w:rPr>
          <w:rFonts w:asciiTheme="majorBidi" w:hAnsiTheme="majorBidi" w:cstheme="majorBidi"/>
          <w:sz w:val="20"/>
          <w:szCs w:val="20"/>
          <w:lang w:val="en-US"/>
        </w:rPr>
        <w:t>7</w:t>
      </w:r>
      <w:r w:rsidR="00C0675E">
        <w:rPr>
          <w:rFonts w:asciiTheme="majorBidi" w:hAnsiTheme="majorBidi" w:cstheme="majorBidi"/>
          <w:sz w:val="20"/>
          <w:szCs w:val="20"/>
          <w:lang w:val="en-US"/>
        </w:rPr>
        <w:t>]</w:t>
      </w:r>
      <w:r w:rsidRPr="004429CD">
        <w:rPr>
          <w:rFonts w:asciiTheme="majorBidi" w:hAnsiTheme="majorBidi" w:cstheme="majorBidi"/>
          <w:sz w:val="20"/>
          <w:szCs w:val="20"/>
          <w:lang w:val="en-US"/>
        </w:rPr>
        <w:t xml:space="preserve"> and Bruun </w:t>
      </w:r>
      <w:r w:rsidR="00C60834" w:rsidRPr="004429CD">
        <w:rPr>
          <w:rFonts w:asciiTheme="majorBidi" w:hAnsiTheme="majorBidi" w:cstheme="majorBidi"/>
          <w:sz w:val="20"/>
          <w:szCs w:val="20"/>
          <w:lang w:val="en-US"/>
        </w:rPr>
        <w:t>et al.</w:t>
      </w:r>
      <w:r w:rsidRPr="004429CD">
        <w:rPr>
          <w:rFonts w:asciiTheme="majorBidi" w:hAnsiTheme="majorBidi" w:cstheme="majorBidi"/>
          <w:sz w:val="20"/>
          <w:szCs w:val="20"/>
          <w:lang w:val="en-US"/>
        </w:rPr>
        <w:t xml:space="preserve"> </w:t>
      </w:r>
      <w:r w:rsidR="004429CD" w:rsidRPr="004429CD">
        <w:rPr>
          <w:rFonts w:asciiTheme="majorBidi" w:hAnsiTheme="majorBidi" w:cstheme="majorBidi"/>
          <w:sz w:val="20"/>
          <w:szCs w:val="20"/>
          <w:lang w:val="en-US"/>
        </w:rPr>
        <w:t>(</w:t>
      </w:r>
      <w:r w:rsidRPr="004429CD">
        <w:rPr>
          <w:rFonts w:asciiTheme="majorBidi" w:hAnsiTheme="majorBidi" w:cstheme="majorBidi"/>
          <w:sz w:val="20"/>
          <w:szCs w:val="20"/>
          <w:lang w:val="en-US"/>
        </w:rPr>
        <w:t>2002</w:t>
      </w:r>
      <w:r w:rsidR="004429CD" w:rsidRPr="004429CD">
        <w:rPr>
          <w:rFonts w:asciiTheme="majorBidi" w:hAnsiTheme="majorBidi" w:cstheme="majorBidi"/>
          <w:sz w:val="20"/>
          <w:szCs w:val="20"/>
          <w:lang w:val="en-US"/>
        </w:rPr>
        <w:t>)</w:t>
      </w:r>
      <w:r w:rsidRPr="004429CD">
        <w:rPr>
          <w:rFonts w:asciiTheme="majorBidi" w:hAnsiTheme="majorBidi" w:cstheme="majorBidi"/>
          <w:sz w:val="20"/>
          <w:szCs w:val="20"/>
          <w:lang w:val="en-US"/>
        </w:rPr>
        <w:t xml:space="preserve"> </w:t>
      </w:r>
      <w:r w:rsidR="00C0675E">
        <w:rPr>
          <w:rFonts w:asciiTheme="majorBidi" w:hAnsiTheme="majorBidi" w:cstheme="majorBidi"/>
          <w:sz w:val="20"/>
          <w:szCs w:val="20"/>
          <w:lang w:val="en-US"/>
        </w:rPr>
        <w:t>[2</w:t>
      </w:r>
      <w:r w:rsidR="004B44EE">
        <w:rPr>
          <w:rFonts w:asciiTheme="majorBidi" w:hAnsiTheme="majorBidi" w:cstheme="majorBidi"/>
          <w:sz w:val="20"/>
          <w:szCs w:val="20"/>
          <w:lang w:val="en-US"/>
        </w:rPr>
        <w:t>8</w:t>
      </w:r>
      <w:r w:rsidR="00C0675E">
        <w:rPr>
          <w:rFonts w:asciiTheme="majorBidi" w:hAnsiTheme="majorBidi" w:cstheme="majorBidi"/>
          <w:sz w:val="20"/>
          <w:szCs w:val="20"/>
          <w:lang w:val="en-US"/>
        </w:rPr>
        <w:t xml:space="preserve">] </w:t>
      </w:r>
      <w:r w:rsidRPr="004429CD">
        <w:rPr>
          <w:rFonts w:asciiTheme="majorBidi" w:hAnsiTheme="majorBidi" w:cstheme="majorBidi"/>
          <w:sz w:val="20"/>
          <w:szCs w:val="20"/>
          <w:lang w:val="en-US"/>
        </w:rPr>
        <w:t xml:space="preserve">who found that UC patients had significantly lower leptin levels than control group. Leptin levels were significantly lower in IBD patients, mainly in UC, compared with control, suggesting that chronic intestinal inflammation may decrease circulating leptin levels. TNF-a is possibly the major cytokine involved in intestinal inflammation in IBD patients. Recently, a number of studies indicated </w:t>
      </w:r>
      <w:r w:rsidR="00A36C12" w:rsidRPr="004429CD">
        <w:rPr>
          <w:rFonts w:asciiTheme="majorBidi" w:hAnsiTheme="majorBidi" w:cstheme="majorBidi"/>
          <w:sz w:val="20"/>
          <w:szCs w:val="20"/>
          <w:lang w:val="en-US"/>
        </w:rPr>
        <w:t>that whereas</w:t>
      </w:r>
      <w:r w:rsidR="00A36C12" w:rsidRPr="004429CD">
        <w:rPr>
          <w:rFonts w:asciiTheme="majorBidi" w:hAnsiTheme="majorBidi" w:cstheme="majorBidi"/>
          <w:sz w:val="20"/>
          <w:szCs w:val="20"/>
        </w:rPr>
        <w:t xml:space="preserve"> TNF-α, </w:t>
      </w:r>
      <w:r w:rsidRPr="004429CD">
        <w:rPr>
          <w:rFonts w:asciiTheme="majorBidi" w:hAnsiTheme="majorBidi" w:cstheme="majorBidi"/>
          <w:sz w:val="20"/>
          <w:szCs w:val="20"/>
          <w:lang w:val="en-US"/>
        </w:rPr>
        <w:t xml:space="preserve">transiently induces acute release of intracellular pools of leptin, it decreases leptin synthesis during chronic inflammation.  On the other hand, </w:t>
      </w:r>
      <w:r w:rsidR="00D56D77" w:rsidRPr="004429CD">
        <w:rPr>
          <w:rFonts w:asciiTheme="majorBidi" w:hAnsiTheme="majorBidi" w:cstheme="majorBidi"/>
          <w:sz w:val="20"/>
          <w:szCs w:val="20"/>
        </w:rPr>
        <w:t>although</w:t>
      </w:r>
      <w:r w:rsidR="0021044E" w:rsidRPr="004429CD">
        <w:rPr>
          <w:rFonts w:asciiTheme="majorBidi" w:hAnsiTheme="majorBidi" w:cstheme="majorBidi"/>
          <w:sz w:val="20"/>
          <w:szCs w:val="20"/>
        </w:rPr>
        <w:t xml:space="preserve"> inflammatory gut diseases, through their associated cytokines, mediate energy loss and weight loss, it is not clear how the mechanisms work. It has been proposed by the investigators that proinflammatory cytokines release leptin from adipose tissue, which leads to increased plasma concentrations and this increase is inappropriately high for the percentage of fat mass</w:t>
      </w:r>
      <w:r w:rsidR="00817FCB" w:rsidRPr="004429CD">
        <w:rPr>
          <w:rFonts w:asciiTheme="majorBidi" w:hAnsiTheme="majorBidi" w:cstheme="majorBidi"/>
          <w:sz w:val="20"/>
          <w:szCs w:val="20"/>
          <w:lang w:val="en-US"/>
        </w:rPr>
        <w:t xml:space="preserve"> </w:t>
      </w:r>
      <w:r w:rsidR="00261E4C" w:rsidRPr="004429CD">
        <w:rPr>
          <w:rFonts w:asciiTheme="majorBidi" w:hAnsiTheme="majorBidi" w:cstheme="majorBidi"/>
          <w:sz w:val="20"/>
          <w:szCs w:val="20"/>
          <w:lang w:val="en-US"/>
        </w:rPr>
        <w:t>(</w:t>
      </w:r>
      <w:r w:rsidR="00817FCB" w:rsidRPr="004429CD">
        <w:rPr>
          <w:rFonts w:asciiTheme="majorBidi" w:hAnsiTheme="majorBidi" w:cstheme="majorBidi"/>
          <w:sz w:val="20"/>
          <w:szCs w:val="20"/>
          <w:lang w:val="en-US"/>
        </w:rPr>
        <w:t>Ballinger 1999</w:t>
      </w:r>
      <w:r w:rsidR="00261E4C" w:rsidRPr="004429CD">
        <w:rPr>
          <w:rFonts w:asciiTheme="majorBidi" w:hAnsiTheme="majorBidi" w:cstheme="majorBidi"/>
          <w:sz w:val="20"/>
          <w:szCs w:val="20"/>
          <w:lang w:val="en-US"/>
        </w:rPr>
        <w:t>)</w:t>
      </w:r>
      <w:r w:rsidR="00C0675E">
        <w:rPr>
          <w:rFonts w:asciiTheme="majorBidi" w:hAnsiTheme="majorBidi" w:cstheme="majorBidi"/>
          <w:sz w:val="20"/>
          <w:szCs w:val="20"/>
          <w:lang w:val="en-US"/>
        </w:rPr>
        <w:t xml:space="preserve"> [</w:t>
      </w:r>
      <w:r w:rsidR="004B44EE">
        <w:rPr>
          <w:rFonts w:asciiTheme="majorBidi" w:hAnsiTheme="majorBidi" w:cstheme="majorBidi"/>
          <w:sz w:val="20"/>
          <w:szCs w:val="20"/>
          <w:lang w:val="en-US"/>
        </w:rPr>
        <w:t>29</w:t>
      </w:r>
      <w:r w:rsidR="00C0675E">
        <w:rPr>
          <w:rFonts w:asciiTheme="majorBidi" w:hAnsiTheme="majorBidi" w:cstheme="majorBidi"/>
          <w:sz w:val="20"/>
          <w:szCs w:val="20"/>
          <w:lang w:val="en-US"/>
        </w:rPr>
        <w:t>]</w:t>
      </w:r>
      <w:r w:rsidR="00D56D77" w:rsidRPr="004429CD">
        <w:rPr>
          <w:rFonts w:asciiTheme="majorBidi" w:hAnsiTheme="majorBidi" w:cstheme="majorBidi"/>
          <w:sz w:val="20"/>
          <w:szCs w:val="20"/>
          <w:lang w:val="en-US"/>
        </w:rPr>
        <w:t xml:space="preserve">.  </w:t>
      </w:r>
    </w:p>
    <w:p w:rsidR="00CC69A6" w:rsidRPr="004429CD" w:rsidRDefault="00D56D77" w:rsidP="004B44EE">
      <w:pPr>
        <w:autoSpaceDE w:val="0"/>
        <w:autoSpaceDN w:val="0"/>
        <w:adjustRightInd w:val="0"/>
        <w:spacing w:after="0" w:line="240" w:lineRule="auto"/>
        <w:ind w:right="146" w:firstLine="480"/>
        <w:jc w:val="both"/>
        <w:rPr>
          <w:rFonts w:asciiTheme="majorBidi" w:hAnsiTheme="majorBidi" w:cstheme="majorBidi"/>
          <w:sz w:val="20"/>
          <w:szCs w:val="20"/>
        </w:rPr>
      </w:pPr>
      <w:r w:rsidRPr="004429CD">
        <w:rPr>
          <w:rFonts w:asciiTheme="majorBidi" w:hAnsiTheme="majorBidi" w:cstheme="majorBidi"/>
          <w:sz w:val="20"/>
          <w:szCs w:val="20"/>
          <w:lang w:val="en-US"/>
        </w:rPr>
        <w:t xml:space="preserve">Barbier </w:t>
      </w:r>
      <w:r w:rsidR="00C60834" w:rsidRPr="004429CD">
        <w:rPr>
          <w:rFonts w:asciiTheme="majorBidi" w:hAnsiTheme="majorBidi" w:cstheme="majorBidi"/>
          <w:sz w:val="20"/>
          <w:szCs w:val="20"/>
          <w:lang w:val="en-US"/>
        </w:rPr>
        <w:t>et al.</w:t>
      </w:r>
      <w:r w:rsidRPr="004429CD">
        <w:rPr>
          <w:rFonts w:asciiTheme="majorBidi" w:hAnsiTheme="majorBidi" w:cstheme="majorBidi"/>
          <w:sz w:val="20"/>
          <w:szCs w:val="20"/>
          <w:lang w:val="en-US"/>
        </w:rPr>
        <w:t xml:space="preserve"> </w:t>
      </w:r>
      <w:r w:rsidR="002D09A4">
        <w:rPr>
          <w:rFonts w:asciiTheme="majorBidi" w:hAnsiTheme="majorBidi" w:cstheme="majorBidi"/>
          <w:sz w:val="20"/>
          <w:szCs w:val="20"/>
          <w:lang w:val="en-US"/>
        </w:rPr>
        <w:t>(</w:t>
      </w:r>
      <w:r w:rsidRPr="004429CD">
        <w:rPr>
          <w:rFonts w:asciiTheme="majorBidi" w:hAnsiTheme="majorBidi" w:cstheme="majorBidi"/>
          <w:sz w:val="20"/>
          <w:szCs w:val="20"/>
          <w:lang w:val="en-US"/>
        </w:rPr>
        <w:t>1998</w:t>
      </w:r>
      <w:r w:rsidR="002D09A4">
        <w:rPr>
          <w:rFonts w:asciiTheme="majorBidi" w:hAnsiTheme="majorBidi" w:cstheme="majorBidi"/>
          <w:sz w:val="20"/>
          <w:szCs w:val="20"/>
          <w:lang w:val="en-US"/>
        </w:rPr>
        <w:t>)</w:t>
      </w:r>
      <w:r w:rsidR="00C0675E">
        <w:rPr>
          <w:rFonts w:asciiTheme="majorBidi" w:hAnsiTheme="majorBidi" w:cstheme="majorBidi"/>
          <w:sz w:val="20"/>
          <w:szCs w:val="20"/>
          <w:lang w:val="en-US"/>
        </w:rPr>
        <w:t xml:space="preserve"> [3</w:t>
      </w:r>
      <w:r w:rsidR="004B44EE">
        <w:rPr>
          <w:rFonts w:asciiTheme="majorBidi" w:hAnsiTheme="majorBidi" w:cstheme="majorBidi"/>
          <w:sz w:val="20"/>
          <w:szCs w:val="20"/>
          <w:lang w:val="en-US"/>
        </w:rPr>
        <w:t>0</w:t>
      </w:r>
      <w:r w:rsidR="00C0675E">
        <w:rPr>
          <w:rFonts w:asciiTheme="majorBidi" w:hAnsiTheme="majorBidi" w:cstheme="majorBidi"/>
          <w:sz w:val="20"/>
          <w:szCs w:val="20"/>
          <w:lang w:val="en-US"/>
        </w:rPr>
        <w:t>]</w:t>
      </w:r>
      <w:r w:rsidRPr="004429CD">
        <w:rPr>
          <w:rFonts w:asciiTheme="majorBidi" w:hAnsiTheme="majorBidi" w:cstheme="majorBidi"/>
          <w:sz w:val="20"/>
          <w:szCs w:val="20"/>
          <w:lang w:val="en-US"/>
        </w:rPr>
        <w:t xml:space="preserve"> reported that </w:t>
      </w:r>
      <w:r w:rsidRPr="004429CD">
        <w:rPr>
          <w:rFonts w:asciiTheme="majorBidi" w:hAnsiTheme="majorBidi" w:cstheme="majorBidi"/>
          <w:sz w:val="20"/>
          <w:szCs w:val="20"/>
        </w:rPr>
        <w:t>increased</w:t>
      </w:r>
      <w:r w:rsidR="0021044E" w:rsidRPr="004429CD">
        <w:rPr>
          <w:rFonts w:asciiTheme="majorBidi" w:hAnsiTheme="majorBidi" w:cstheme="majorBidi"/>
          <w:sz w:val="20"/>
          <w:szCs w:val="20"/>
        </w:rPr>
        <w:t xml:space="preserve"> secretion of plasma leptin concentrations has been observed in the early stages of experimental intestinal inflammation in rats.</w:t>
      </w:r>
      <w:r w:rsidR="00CC69A6" w:rsidRPr="004429CD">
        <w:rPr>
          <w:rFonts w:asciiTheme="majorBidi" w:hAnsiTheme="majorBidi" w:cstheme="majorBidi"/>
          <w:sz w:val="20"/>
          <w:szCs w:val="20"/>
        </w:rPr>
        <w:t xml:space="preserve"> </w:t>
      </w:r>
      <w:r w:rsidR="00E9400B" w:rsidRPr="004429CD">
        <w:rPr>
          <w:rFonts w:asciiTheme="majorBidi" w:hAnsiTheme="majorBidi" w:cstheme="majorBidi"/>
          <w:sz w:val="20"/>
          <w:szCs w:val="20"/>
          <w:lang w:val="en-US"/>
        </w:rPr>
        <w:t xml:space="preserve"> Tuzun</w:t>
      </w:r>
      <w:r w:rsidR="0021044E" w:rsidRPr="004429CD">
        <w:rPr>
          <w:rFonts w:asciiTheme="majorBidi" w:hAnsiTheme="majorBidi" w:cstheme="majorBidi"/>
          <w:sz w:val="20"/>
          <w:szCs w:val="20"/>
          <w:lang w:val="en-US"/>
        </w:rPr>
        <w:t xml:space="preserve"> </w:t>
      </w:r>
      <w:r w:rsidR="00C60834" w:rsidRPr="004429CD">
        <w:rPr>
          <w:rFonts w:asciiTheme="majorBidi" w:hAnsiTheme="majorBidi" w:cstheme="majorBidi"/>
          <w:sz w:val="20"/>
          <w:szCs w:val="20"/>
          <w:lang w:val="en-US"/>
        </w:rPr>
        <w:t>et al.</w:t>
      </w:r>
      <w:r w:rsidR="0021044E" w:rsidRPr="004429CD">
        <w:rPr>
          <w:rFonts w:asciiTheme="majorBidi" w:hAnsiTheme="majorBidi" w:cstheme="majorBidi"/>
          <w:sz w:val="20"/>
          <w:szCs w:val="20"/>
          <w:lang w:val="en-US"/>
        </w:rPr>
        <w:t xml:space="preserve"> 2004</w:t>
      </w:r>
      <w:r w:rsidR="00C0675E">
        <w:rPr>
          <w:rFonts w:asciiTheme="majorBidi" w:hAnsiTheme="majorBidi" w:cstheme="majorBidi"/>
          <w:sz w:val="20"/>
          <w:szCs w:val="20"/>
          <w:lang w:val="en-US"/>
        </w:rPr>
        <w:t xml:space="preserve"> [3</w:t>
      </w:r>
      <w:r w:rsidR="004B44EE">
        <w:rPr>
          <w:rFonts w:asciiTheme="majorBidi" w:hAnsiTheme="majorBidi" w:cstheme="majorBidi"/>
          <w:sz w:val="20"/>
          <w:szCs w:val="20"/>
          <w:lang w:val="en-US"/>
        </w:rPr>
        <w:t>1</w:t>
      </w:r>
      <w:r w:rsidR="00C0675E">
        <w:rPr>
          <w:rFonts w:asciiTheme="majorBidi" w:hAnsiTheme="majorBidi" w:cstheme="majorBidi"/>
          <w:sz w:val="20"/>
          <w:szCs w:val="20"/>
          <w:lang w:val="en-US"/>
        </w:rPr>
        <w:t>]</w:t>
      </w:r>
      <w:r w:rsidR="0021044E" w:rsidRPr="004429CD">
        <w:rPr>
          <w:rFonts w:asciiTheme="majorBidi" w:hAnsiTheme="majorBidi" w:cstheme="majorBidi"/>
          <w:sz w:val="20"/>
          <w:szCs w:val="20"/>
          <w:lang w:val="en-US"/>
        </w:rPr>
        <w:t xml:space="preserve"> reported that </w:t>
      </w:r>
      <w:r w:rsidR="0048644B" w:rsidRPr="004429CD">
        <w:rPr>
          <w:rFonts w:asciiTheme="majorBidi" w:hAnsiTheme="majorBidi" w:cstheme="majorBidi"/>
          <w:sz w:val="20"/>
          <w:szCs w:val="20"/>
          <w:lang w:val="en-US"/>
        </w:rPr>
        <w:t>p</w:t>
      </w:r>
      <w:r w:rsidR="0021044E" w:rsidRPr="004429CD">
        <w:rPr>
          <w:rFonts w:asciiTheme="majorBidi" w:hAnsiTheme="majorBidi" w:cstheme="majorBidi"/>
          <w:sz w:val="20"/>
          <w:szCs w:val="20"/>
          <w:lang w:val="en-US"/>
        </w:rPr>
        <w:t xml:space="preserve">atients enrolled in </w:t>
      </w:r>
      <w:r w:rsidR="0048644B" w:rsidRPr="004429CD">
        <w:rPr>
          <w:rFonts w:asciiTheme="majorBidi" w:hAnsiTheme="majorBidi" w:cstheme="majorBidi"/>
          <w:sz w:val="20"/>
          <w:szCs w:val="20"/>
          <w:lang w:val="en-US"/>
        </w:rPr>
        <w:t>their s</w:t>
      </w:r>
      <w:r w:rsidR="0021044E" w:rsidRPr="004429CD">
        <w:rPr>
          <w:rFonts w:asciiTheme="majorBidi" w:hAnsiTheme="majorBidi" w:cstheme="majorBidi"/>
          <w:sz w:val="20"/>
          <w:szCs w:val="20"/>
          <w:lang w:val="en-US"/>
        </w:rPr>
        <w:t xml:space="preserve">tudy were in the acute stage of UC. High leptin levels in these patients suggest that the acute inflammation associated with UC increases circulating leptin levels. Yet, the mechanism of the induction of leptin secretion in intestinal inflammation remains obscure. </w:t>
      </w:r>
      <w:r w:rsidR="00CC69A6" w:rsidRPr="004429CD">
        <w:rPr>
          <w:rFonts w:asciiTheme="majorBidi" w:hAnsiTheme="majorBidi" w:cstheme="majorBidi"/>
          <w:sz w:val="20"/>
          <w:szCs w:val="20"/>
          <w:lang w:val="en-US"/>
        </w:rPr>
        <w:t xml:space="preserve">Recently, </w:t>
      </w:r>
      <w:r w:rsidR="00CC69A6" w:rsidRPr="004429CD">
        <w:rPr>
          <w:rFonts w:asciiTheme="majorBidi" w:hAnsiTheme="majorBidi" w:cstheme="majorBidi"/>
          <w:sz w:val="20"/>
          <w:szCs w:val="20"/>
          <w:lang w:val="en-US"/>
        </w:rPr>
        <w:lastRenderedPageBreak/>
        <w:t>inflamed colonic epithelial cells were found to express and release leptin into the intestinal lumen, and the product appears to induce epithelial wall damage and neutrophil infiltration, a characteristic histological finding in IBD</w:t>
      </w:r>
      <w:r w:rsidR="00261E4C" w:rsidRPr="004429CD">
        <w:rPr>
          <w:rFonts w:asciiTheme="majorBidi" w:hAnsiTheme="majorBidi" w:cstheme="majorBidi"/>
          <w:sz w:val="20"/>
          <w:szCs w:val="20"/>
          <w:lang w:val="en-US"/>
        </w:rPr>
        <w:t xml:space="preserve"> (</w:t>
      </w:r>
      <w:r w:rsidR="00CC69A6" w:rsidRPr="004429CD">
        <w:rPr>
          <w:rFonts w:asciiTheme="majorBidi" w:hAnsiTheme="majorBidi" w:cstheme="majorBidi"/>
          <w:sz w:val="20"/>
          <w:szCs w:val="20"/>
          <w:lang w:val="en-US"/>
        </w:rPr>
        <w:t>Sitaraman</w:t>
      </w:r>
      <w:r w:rsidRPr="004429CD">
        <w:rPr>
          <w:rFonts w:asciiTheme="majorBidi" w:hAnsiTheme="majorBidi" w:cstheme="majorBidi"/>
          <w:sz w:val="20"/>
          <w:szCs w:val="20"/>
          <w:lang w:val="en-US"/>
        </w:rPr>
        <w:t xml:space="preserve"> </w:t>
      </w:r>
      <w:r w:rsidR="00C60834" w:rsidRPr="004429CD">
        <w:rPr>
          <w:rFonts w:asciiTheme="majorBidi" w:hAnsiTheme="majorBidi" w:cstheme="majorBidi"/>
          <w:sz w:val="20"/>
          <w:szCs w:val="20"/>
          <w:lang w:val="en-US"/>
        </w:rPr>
        <w:t>et al.</w:t>
      </w:r>
      <w:r w:rsidR="00CC69A6" w:rsidRPr="004429CD">
        <w:rPr>
          <w:rFonts w:asciiTheme="majorBidi" w:hAnsiTheme="majorBidi" w:cstheme="majorBidi"/>
          <w:sz w:val="20"/>
          <w:szCs w:val="20"/>
          <w:lang w:val="en-US"/>
        </w:rPr>
        <w:t xml:space="preserve"> 2004</w:t>
      </w:r>
      <w:r w:rsidR="00261E4C" w:rsidRPr="004429CD">
        <w:rPr>
          <w:rFonts w:asciiTheme="majorBidi" w:hAnsiTheme="majorBidi" w:cstheme="majorBidi"/>
          <w:sz w:val="20"/>
          <w:szCs w:val="20"/>
          <w:lang w:val="en-US"/>
        </w:rPr>
        <w:t>)</w:t>
      </w:r>
      <w:r w:rsidR="00C0675E">
        <w:rPr>
          <w:rFonts w:asciiTheme="majorBidi" w:hAnsiTheme="majorBidi" w:cstheme="majorBidi"/>
          <w:sz w:val="20"/>
          <w:szCs w:val="20"/>
          <w:lang w:val="en-US"/>
        </w:rPr>
        <w:t xml:space="preserve"> [3</w:t>
      </w:r>
      <w:r w:rsidR="004B44EE">
        <w:rPr>
          <w:rFonts w:asciiTheme="majorBidi" w:hAnsiTheme="majorBidi" w:cstheme="majorBidi"/>
          <w:sz w:val="20"/>
          <w:szCs w:val="20"/>
          <w:lang w:val="en-US"/>
        </w:rPr>
        <w:t>2</w:t>
      </w:r>
      <w:r w:rsidR="00C0675E">
        <w:rPr>
          <w:rFonts w:asciiTheme="majorBidi" w:hAnsiTheme="majorBidi" w:cstheme="majorBidi"/>
          <w:sz w:val="20"/>
          <w:szCs w:val="20"/>
          <w:lang w:val="en-US"/>
        </w:rPr>
        <w:t>]</w:t>
      </w:r>
      <w:r w:rsidR="00003F00" w:rsidRPr="004429CD">
        <w:rPr>
          <w:rFonts w:asciiTheme="majorBidi" w:hAnsiTheme="majorBidi" w:cstheme="majorBidi"/>
          <w:sz w:val="20"/>
          <w:szCs w:val="20"/>
          <w:lang w:val="en-US"/>
        </w:rPr>
        <w:t>.</w:t>
      </w:r>
    </w:p>
    <w:p w:rsidR="00003F00" w:rsidRPr="00D50A10" w:rsidRDefault="00003F00" w:rsidP="004B44EE">
      <w:pPr>
        <w:autoSpaceDE w:val="0"/>
        <w:autoSpaceDN w:val="0"/>
        <w:adjustRightInd w:val="0"/>
        <w:spacing w:after="0" w:line="240" w:lineRule="auto"/>
        <w:ind w:right="146" w:firstLine="480"/>
        <w:jc w:val="both"/>
        <w:rPr>
          <w:rFonts w:asciiTheme="majorBidi" w:hAnsiTheme="majorBidi" w:cstheme="majorBidi"/>
          <w:sz w:val="20"/>
          <w:szCs w:val="20"/>
        </w:rPr>
      </w:pPr>
      <w:r w:rsidRPr="00D50A10">
        <w:rPr>
          <w:rFonts w:asciiTheme="majorBidi" w:hAnsiTheme="majorBidi" w:cstheme="majorBidi"/>
          <w:sz w:val="20"/>
          <w:szCs w:val="20"/>
        </w:rPr>
        <w:t>The main production of resistin and ghrelin occurs in different sites, and in addition to their participation in the</w:t>
      </w:r>
      <w:r w:rsidR="001B4D85" w:rsidRPr="00D50A10">
        <w:rPr>
          <w:rFonts w:asciiTheme="majorBidi" w:hAnsiTheme="majorBidi" w:cstheme="majorBidi"/>
          <w:sz w:val="20"/>
          <w:szCs w:val="20"/>
        </w:rPr>
        <w:t xml:space="preserve"> </w:t>
      </w:r>
      <w:r w:rsidRPr="00D50A10">
        <w:rPr>
          <w:rFonts w:asciiTheme="majorBidi" w:hAnsiTheme="majorBidi" w:cstheme="majorBidi"/>
          <w:sz w:val="20"/>
          <w:szCs w:val="20"/>
        </w:rPr>
        <w:t>mechanisms of energy homeostasis, they seem to have in common a close association with inflammation, a fact that may implicate them in the pathogenesis of IBD</w:t>
      </w:r>
      <w:r w:rsidR="00D50A10" w:rsidRPr="00D50A10">
        <w:rPr>
          <w:rFonts w:asciiTheme="majorBidi" w:hAnsiTheme="majorBidi" w:cstheme="majorBidi"/>
          <w:sz w:val="20"/>
          <w:szCs w:val="20"/>
        </w:rPr>
        <w:t xml:space="preserve"> (</w:t>
      </w:r>
      <w:r w:rsidR="00D50A10" w:rsidRPr="00D50A10">
        <w:rPr>
          <w:rFonts w:asciiTheme="majorBidi" w:eastAsia="Times New Roman" w:hAnsiTheme="majorBidi" w:cstheme="majorBidi"/>
          <w:color w:val="333333"/>
          <w:sz w:val="20"/>
          <w:szCs w:val="20"/>
        </w:rPr>
        <w:t>Konstantinos et al.</w:t>
      </w:r>
      <w:r w:rsidR="00D50A10">
        <w:rPr>
          <w:rFonts w:asciiTheme="majorBidi" w:eastAsia="Times New Roman" w:hAnsiTheme="majorBidi" w:cstheme="majorBidi"/>
          <w:color w:val="333333"/>
          <w:sz w:val="20"/>
          <w:szCs w:val="20"/>
        </w:rPr>
        <w:t xml:space="preserve"> </w:t>
      </w:r>
      <w:r w:rsidR="00D50A10" w:rsidRPr="00D50A10">
        <w:rPr>
          <w:rFonts w:asciiTheme="majorBidi" w:eastAsia="Times New Roman" w:hAnsiTheme="majorBidi" w:cstheme="majorBidi"/>
          <w:color w:val="333333"/>
          <w:sz w:val="20"/>
          <w:szCs w:val="20"/>
        </w:rPr>
        <w:t>2006) [</w:t>
      </w:r>
      <w:r w:rsidR="00D50A10">
        <w:rPr>
          <w:rFonts w:asciiTheme="majorBidi" w:eastAsia="Times New Roman" w:hAnsiTheme="majorBidi" w:cstheme="majorBidi"/>
          <w:color w:val="333333"/>
          <w:sz w:val="20"/>
          <w:szCs w:val="20"/>
        </w:rPr>
        <w:t>3</w:t>
      </w:r>
      <w:r w:rsidR="004B44EE">
        <w:rPr>
          <w:rFonts w:asciiTheme="majorBidi" w:eastAsia="Times New Roman" w:hAnsiTheme="majorBidi" w:cstheme="majorBidi"/>
          <w:color w:val="333333"/>
          <w:sz w:val="20"/>
          <w:szCs w:val="20"/>
        </w:rPr>
        <w:t>3</w:t>
      </w:r>
      <w:r w:rsidR="00D50A10">
        <w:rPr>
          <w:rFonts w:asciiTheme="majorBidi" w:eastAsia="Times New Roman" w:hAnsiTheme="majorBidi" w:cstheme="majorBidi"/>
          <w:color w:val="333333"/>
          <w:sz w:val="20"/>
          <w:szCs w:val="20"/>
        </w:rPr>
        <w:t>]</w:t>
      </w:r>
      <w:r w:rsidRPr="00D50A10">
        <w:rPr>
          <w:rFonts w:asciiTheme="majorBidi" w:eastAsia="Times New Roman" w:hAnsiTheme="majorBidi" w:cstheme="majorBidi"/>
          <w:color w:val="333333"/>
          <w:sz w:val="20"/>
          <w:szCs w:val="20"/>
        </w:rPr>
        <w:t>.</w:t>
      </w:r>
      <w:r w:rsidRPr="00D50A10">
        <w:rPr>
          <w:rFonts w:asciiTheme="majorBidi" w:hAnsiTheme="majorBidi" w:cstheme="majorBidi"/>
          <w:sz w:val="20"/>
          <w:szCs w:val="20"/>
        </w:rPr>
        <w:t xml:space="preserve"> In </w:t>
      </w:r>
      <w:r w:rsidR="001B4D85" w:rsidRPr="00D50A10">
        <w:rPr>
          <w:rFonts w:asciiTheme="majorBidi" w:hAnsiTheme="majorBidi" w:cstheme="majorBidi"/>
          <w:sz w:val="20"/>
          <w:szCs w:val="20"/>
        </w:rPr>
        <w:t xml:space="preserve">our </w:t>
      </w:r>
      <w:r w:rsidRPr="00D50A10">
        <w:rPr>
          <w:rFonts w:asciiTheme="majorBidi" w:hAnsiTheme="majorBidi" w:cstheme="majorBidi"/>
          <w:sz w:val="20"/>
          <w:szCs w:val="20"/>
        </w:rPr>
        <w:t xml:space="preserve">study, </w:t>
      </w:r>
      <w:r w:rsidR="001B4D85" w:rsidRPr="00D50A10">
        <w:rPr>
          <w:rFonts w:asciiTheme="majorBidi" w:hAnsiTheme="majorBidi" w:cstheme="majorBidi"/>
          <w:sz w:val="20"/>
          <w:szCs w:val="20"/>
        </w:rPr>
        <w:t>the patients with active UC had</w:t>
      </w:r>
      <w:r w:rsidRPr="00D50A10">
        <w:rPr>
          <w:rFonts w:asciiTheme="majorBidi" w:hAnsiTheme="majorBidi" w:cstheme="majorBidi"/>
          <w:sz w:val="20"/>
          <w:szCs w:val="20"/>
        </w:rPr>
        <w:t xml:space="preserve"> significantly higher circulating levels</w:t>
      </w:r>
      <w:r w:rsidR="0084462A" w:rsidRPr="00D50A10">
        <w:rPr>
          <w:rFonts w:asciiTheme="majorBidi" w:hAnsiTheme="majorBidi" w:cstheme="majorBidi"/>
          <w:sz w:val="20"/>
          <w:szCs w:val="20"/>
        </w:rPr>
        <w:t xml:space="preserve"> of resistin and ghrelin</w:t>
      </w:r>
      <w:r w:rsidRPr="00D50A10">
        <w:rPr>
          <w:rFonts w:asciiTheme="majorBidi" w:hAnsiTheme="majorBidi" w:cstheme="majorBidi"/>
          <w:sz w:val="20"/>
          <w:szCs w:val="20"/>
        </w:rPr>
        <w:t xml:space="preserve"> as </w:t>
      </w:r>
      <w:r w:rsidR="0048644B" w:rsidRPr="00D50A10">
        <w:rPr>
          <w:rFonts w:asciiTheme="majorBidi" w:hAnsiTheme="majorBidi" w:cstheme="majorBidi"/>
          <w:sz w:val="20"/>
          <w:szCs w:val="20"/>
        </w:rPr>
        <w:t>compared with healthy control.</w:t>
      </w:r>
      <w:r w:rsidR="001B4D85" w:rsidRPr="00D50A10">
        <w:rPr>
          <w:rFonts w:asciiTheme="majorBidi" w:hAnsiTheme="majorBidi" w:cstheme="majorBidi"/>
          <w:sz w:val="20"/>
          <w:szCs w:val="20"/>
        </w:rPr>
        <w:t xml:space="preserve"> And these levels were decreased to nearly normal values as a response to therapy except the 9 patients who showed partial remission.</w:t>
      </w:r>
      <w:r w:rsidR="00236DEF" w:rsidRPr="00D50A10">
        <w:rPr>
          <w:rFonts w:asciiTheme="majorBidi" w:hAnsiTheme="majorBidi" w:cstheme="majorBidi"/>
          <w:sz w:val="20"/>
          <w:szCs w:val="20"/>
        </w:rPr>
        <w:t xml:space="preserve"> Also, the result</w:t>
      </w:r>
      <w:r w:rsidR="00E6123E" w:rsidRPr="00D50A10">
        <w:rPr>
          <w:rFonts w:asciiTheme="majorBidi" w:hAnsiTheme="majorBidi" w:cstheme="majorBidi"/>
          <w:sz w:val="20"/>
          <w:szCs w:val="20"/>
        </w:rPr>
        <w:t>s showed a significant increase</w:t>
      </w:r>
      <w:r w:rsidR="00236DEF" w:rsidRPr="00D50A10">
        <w:rPr>
          <w:rFonts w:asciiTheme="majorBidi" w:hAnsiTheme="majorBidi" w:cstheme="majorBidi"/>
          <w:sz w:val="20"/>
          <w:szCs w:val="20"/>
        </w:rPr>
        <w:t xml:space="preserve"> of their levels with the progress of the disease. </w:t>
      </w:r>
    </w:p>
    <w:p w:rsidR="0084462A" w:rsidRPr="00D50A10" w:rsidRDefault="0084462A" w:rsidP="00A64297">
      <w:pPr>
        <w:autoSpaceDE w:val="0"/>
        <w:autoSpaceDN w:val="0"/>
        <w:adjustRightInd w:val="0"/>
        <w:spacing w:after="0" w:line="240" w:lineRule="auto"/>
        <w:ind w:right="146" w:firstLine="480"/>
        <w:jc w:val="both"/>
        <w:rPr>
          <w:rFonts w:asciiTheme="majorBidi" w:hAnsiTheme="majorBidi" w:cstheme="majorBidi"/>
          <w:sz w:val="20"/>
          <w:szCs w:val="20"/>
          <w:lang w:val="en-US"/>
        </w:rPr>
      </w:pPr>
    </w:p>
    <w:p w:rsidR="00003F00" w:rsidRPr="004429CD" w:rsidRDefault="00E9400B" w:rsidP="004B44EE">
      <w:pPr>
        <w:spacing w:after="0" w:line="240" w:lineRule="auto"/>
        <w:ind w:right="146" w:firstLine="480"/>
        <w:jc w:val="both"/>
        <w:rPr>
          <w:rFonts w:asciiTheme="majorBidi" w:hAnsiTheme="majorBidi" w:cstheme="majorBidi"/>
          <w:sz w:val="20"/>
          <w:szCs w:val="20"/>
        </w:rPr>
      </w:pPr>
      <w:r w:rsidRPr="004429CD">
        <w:rPr>
          <w:rFonts w:asciiTheme="majorBidi" w:hAnsiTheme="majorBidi" w:cstheme="majorBidi"/>
          <w:sz w:val="20"/>
          <w:szCs w:val="20"/>
          <w:lang w:val="en-US"/>
        </w:rPr>
        <w:t xml:space="preserve">The results of our study enforced the results of </w:t>
      </w:r>
      <w:r w:rsidR="001B4D85" w:rsidRPr="004429CD">
        <w:rPr>
          <w:rFonts w:asciiTheme="majorBidi" w:hAnsiTheme="majorBidi" w:cstheme="majorBidi"/>
          <w:sz w:val="20"/>
          <w:szCs w:val="20"/>
          <w:lang w:val="en-US"/>
        </w:rPr>
        <w:t xml:space="preserve">Ates </w:t>
      </w:r>
      <w:r w:rsidR="00C60834" w:rsidRPr="004429CD">
        <w:rPr>
          <w:rFonts w:asciiTheme="majorBidi" w:hAnsiTheme="majorBidi" w:cstheme="majorBidi"/>
          <w:sz w:val="20"/>
          <w:szCs w:val="20"/>
          <w:lang w:val="en-US"/>
        </w:rPr>
        <w:t>et al.</w:t>
      </w:r>
      <w:r w:rsidR="00A52663" w:rsidRPr="004429CD">
        <w:rPr>
          <w:rFonts w:asciiTheme="majorBidi" w:hAnsiTheme="majorBidi" w:cstheme="majorBidi"/>
          <w:sz w:val="20"/>
          <w:szCs w:val="20"/>
          <w:lang w:val="en-US"/>
        </w:rPr>
        <w:t xml:space="preserve"> </w:t>
      </w:r>
      <w:r w:rsidR="004429CD" w:rsidRPr="004429CD">
        <w:rPr>
          <w:rFonts w:asciiTheme="majorBidi" w:hAnsiTheme="majorBidi" w:cstheme="majorBidi"/>
          <w:sz w:val="20"/>
          <w:szCs w:val="20"/>
          <w:lang w:val="en-US"/>
        </w:rPr>
        <w:t>(</w:t>
      </w:r>
      <w:r w:rsidR="00A52663" w:rsidRPr="004429CD">
        <w:rPr>
          <w:rFonts w:asciiTheme="majorBidi" w:hAnsiTheme="majorBidi" w:cstheme="majorBidi"/>
          <w:sz w:val="20"/>
          <w:szCs w:val="20"/>
          <w:lang w:val="en-US"/>
        </w:rPr>
        <w:t>2008</w:t>
      </w:r>
      <w:r w:rsidR="004429CD" w:rsidRPr="004429CD">
        <w:rPr>
          <w:rFonts w:asciiTheme="majorBidi" w:hAnsiTheme="majorBidi" w:cstheme="majorBidi"/>
          <w:sz w:val="20"/>
          <w:szCs w:val="20"/>
          <w:lang w:val="en-US"/>
        </w:rPr>
        <w:t>)</w:t>
      </w:r>
      <w:r w:rsidR="00C0675E">
        <w:rPr>
          <w:rFonts w:asciiTheme="majorBidi" w:hAnsiTheme="majorBidi" w:cstheme="majorBidi"/>
          <w:sz w:val="20"/>
          <w:szCs w:val="20"/>
          <w:lang w:val="en-US"/>
        </w:rPr>
        <w:t xml:space="preserve"> [3</w:t>
      </w:r>
      <w:r w:rsidR="004B44EE">
        <w:rPr>
          <w:rFonts w:asciiTheme="majorBidi" w:hAnsiTheme="majorBidi" w:cstheme="majorBidi"/>
          <w:sz w:val="20"/>
          <w:szCs w:val="20"/>
          <w:lang w:val="en-US"/>
        </w:rPr>
        <w:t>4</w:t>
      </w:r>
      <w:r w:rsidR="00C0675E">
        <w:rPr>
          <w:rFonts w:asciiTheme="majorBidi" w:hAnsiTheme="majorBidi" w:cstheme="majorBidi"/>
          <w:sz w:val="20"/>
          <w:szCs w:val="20"/>
          <w:lang w:val="en-US"/>
        </w:rPr>
        <w:t>]</w:t>
      </w:r>
      <w:r w:rsidR="001B4D85" w:rsidRPr="004429CD">
        <w:rPr>
          <w:rFonts w:asciiTheme="majorBidi" w:hAnsiTheme="majorBidi" w:cstheme="majorBidi"/>
          <w:sz w:val="20"/>
          <w:szCs w:val="20"/>
          <w:lang w:val="en-US"/>
        </w:rPr>
        <w:t xml:space="preserve"> where </w:t>
      </w:r>
      <w:r w:rsidR="001B4D85" w:rsidRPr="004429CD">
        <w:rPr>
          <w:rFonts w:asciiTheme="majorBidi" w:hAnsiTheme="majorBidi" w:cstheme="majorBidi"/>
          <w:sz w:val="20"/>
          <w:szCs w:val="20"/>
        </w:rPr>
        <w:t>serum</w:t>
      </w:r>
      <w:r w:rsidR="00003F00" w:rsidRPr="004429CD">
        <w:rPr>
          <w:rFonts w:asciiTheme="majorBidi" w:hAnsiTheme="majorBidi" w:cstheme="majorBidi"/>
          <w:sz w:val="20"/>
          <w:szCs w:val="20"/>
        </w:rPr>
        <w:t xml:space="preserve"> ghrelin levels were significantly higher in patients with active UC than in those in remission. </w:t>
      </w:r>
      <w:r w:rsidR="00330C14" w:rsidRPr="004429CD">
        <w:rPr>
          <w:rFonts w:asciiTheme="majorBidi" w:hAnsiTheme="majorBidi" w:cstheme="majorBidi"/>
          <w:sz w:val="20"/>
          <w:szCs w:val="20"/>
        </w:rPr>
        <w:t>Their</w:t>
      </w:r>
      <w:r w:rsidR="00003F00" w:rsidRPr="004429CD">
        <w:rPr>
          <w:rFonts w:asciiTheme="majorBidi" w:hAnsiTheme="majorBidi" w:cstheme="majorBidi"/>
          <w:sz w:val="20"/>
          <w:szCs w:val="20"/>
        </w:rPr>
        <w:t xml:space="preserve"> study demonstrates that patients with active IBD have higher serum ghrelin levels than patients in remission and high levels of circulating ghrelin correlate with the severity of disease and the activity markers. Finally, they arrived at the conclusion that ghrelin level may be important in determination of the activity in </w:t>
      </w:r>
      <w:r w:rsidR="001B4D85" w:rsidRPr="004429CD">
        <w:rPr>
          <w:rFonts w:asciiTheme="majorBidi" w:hAnsiTheme="majorBidi" w:cstheme="majorBidi"/>
          <w:sz w:val="20"/>
          <w:szCs w:val="20"/>
        </w:rPr>
        <w:t>UC</w:t>
      </w:r>
      <w:r w:rsidR="00003F00" w:rsidRPr="004429CD">
        <w:rPr>
          <w:rFonts w:asciiTheme="majorBidi" w:hAnsiTheme="majorBidi" w:cstheme="majorBidi"/>
          <w:sz w:val="20"/>
          <w:szCs w:val="20"/>
        </w:rPr>
        <w:t xml:space="preserve"> patients and evaluation of nutritional status. </w:t>
      </w:r>
      <w:r w:rsidR="00A52663" w:rsidRPr="004429CD">
        <w:rPr>
          <w:rFonts w:asciiTheme="majorBidi" w:hAnsiTheme="majorBidi" w:cstheme="majorBidi"/>
          <w:sz w:val="20"/>
          <w:szCs w:val="20"/>
        </w:rPr>
        <w:t>Also</w:t>
      </w:r>
      <w:r w:rsidR="008E487E" w:rsidRPr="004429CD">
        <w:rPr>
          <w:rFonts w:asciiTheme="majorBidi" w:hAnsiTheme="majorBidi" w:cstheme="majorBidi"/>
          <w:sz w:val="20"/>
          <w:szCs w:val="20"/>
        </w:rPr>
        <w:t>, Konrad</w:t>
      </w:r>
      <w:r w:rsidR="00A52663" w:rsidRPr="004429CD">
        <w:rPr>
          <w:rFonts w:asciiTheme="majorBidi" w:hAnsiTheme="majorBidi" w:cstheme="majorBidi"/>
          <w:sz w:val="20"/>
          <w:szCs w:val="20"/>
        </w:rPr>
        <w:t xml:space="preserve"> </w:t>
      </w:r>
      <w:r w:rsidR="00C60834" w:rsidRPr="004429CD">
        <w:rPr>
          <w:rFonts w:asciiTheme="majorBidi" w:hAnsiTheme="majorBidi" w:cstheme="majorBidi"/>
          <w:sz w:val="20"/>
          <w:szCs w:val="20"/>
        </w:rPr>
        <w:t>et al.</w:t>
      </w:r>
      <w:r w:rsidR="00A52663" w:rsidRPr="004429CD">
        <w:rPr>
          <w:rFonts w:asciiTheme="majorBidi" w:hAnsiTheme="majorBidi" w:cstheme="majorBidi"/>
          <w:sz w:val="20"/>
          <w:szCs w:val="20"/>
        </w:rPr>
        <w:t xml:space="preserve"> </w:t>
      </w:r>
      <w:r w:rsidR="004429CD" w:rsidRPr="004429CD">
        <w:rPr>
          <w:rFonts w:asciiTheme="majorBidi" w:hAnsiTheme="majorBidi" w:cstheme="majorBidi"/>
          <w:sz w:val="20"/>
          <w:szCs w:val="20"/>
        </w:rPr>
        <w:t>(</w:t>
      </w:r>
      <w:r w:rsidR="00A52663" w:rsidRPr="004429CD">
        <w:rPr>
          <w:rFonts w:asciiTheme="majorBidi" w:hAnsiTheme="majorBidi" w:cstheme="majorBidi"/>
          <w:sz w:val="20"/>
          <w:szCs w:val="20"/>
        </w:rPr>
        <w:t>2007</w:t>
      </w:r>
      <w:r w:rsidR="004429CD" w:rsidRPr="004429CD">
        <w:rPr>
          <w:rFonts w:asciiTheme="majorBidi" w:hAnsiTheme="majorBidi" w:cstheme="majorBidi"/>
          <w:sz w:val="20"/>
          <w:szCs w:val="20"/>
        </w:rPr>
        <w:t>)</w:t>
      </w:r>
      <w:r w:rsidR="00C0675E">
        <w:rPr>
          <w:rFonts w:asciiTheme="majorBidi" w:hAnsiTheme="majorBidi" w:cstheme="majorBidi"/>
          <w:sz w:val="20"/>
          <w:szCs w:val="20"/>
        </w:rPr>
        <w:t xml:space="preserve"> [3</w:t>
      </w:r>
      <w:r w:rsidR="004B44EE">
        <w:rPr>
          <w:rFonts w:asciiTheme="majorBidi" w:hAnsiTheme="majorBidi" w:cstheme="majorBidi"/>
          <w:sz w:val="20"/>
          <w:szCs w:val="20"/>
        </w:rPr>
        <w:t>5</w:t>
      </w:r>
      <w:r w:rsidR="00C0675E">
        <w:rPr>
          <w:rFonts w:asciiTheme="majorBidi" w:hAnsiTheme="majorBidi" w:cstheme="majorBidi"/>
          <w:sz w:val="20"/>
          <w:szCs w:val="20"/>
        </w:rPr>
        <w:t>]</w:t>
      </w:r>
      <w:r w:rsidR="00A52663" w:rsidRPr="004429CD">
        <w:rPr>
          <w:rFonts w:asciiTheme="majorBidi" w:hAnsiTheme="majorBidi" w:cstheme="majorBidi"/>
          <w:sz w:val="20"/>
          <w:szCs w:val="20"/>
        </w:rPr>
        <w:t xml:space="preserve"> found that patients with IBD showed significantly higher resisti</w:t>
      </w:r>
      <w:r w:rsidR="00A52873" w:rsidRPr="004429CD">
        <w:rPr>
          <w:rFonts w:asciiTheme="majorBidi" w:hAnsiTheme="majorBidi" w:cstheme="majorBidi"/>
          <w:sz w:val="20"/>
          <w:szCs w:val="20"/>
        </w:rPr>
        <w:t>n levels compared with controls</w:t>
      </w:r>
      <w:r w:rsidR="00A52663" w:rsidRPr="004429CD">
        <w:rPr>
          <w:rFonts w:asciiTheme="majorBidi" w:hAnsiTheme="majorBidi" w:cstheme="majorBidi"/>
          <w:sz w:val="20"/>
          <w:szCs w:val="20"/>
        </w:rPr>
        <w:t xml:space="preserve">. In patients with UC, resistin concentrations were significantly associated with elevated white blood cell count, C-reactive protein (CRP) </w:t>
      </w:r>
      <w:r w:rsidR="00A52873" w:rsidRPr="004429CD">
        <w:rPr>
          <w:rFonts w:asciiTheme="majorBidi" w:hAnsiTheme="majorBidi" w:cstheme="majorBidi"/>
          <w:sz w:val="20"/>
          <w:szCs w:val="20"/>
        </w:rPr>
        <w:t>and disease activity</w:t>
      </w:r>
      <w:r w:rsidR="00A52663" w:rsidRPr="004429CD">
        <w:rPr>
          <w:rFonts w:asciiTheme="majorBidi" w:hAnsiTheme="majorBidi" w:cstheme="majorBidi"/>
          <w:sz w:val="20"/>
          <w:szCs w:val="20"/>
        </w:rPr>
        <w:t>.</w:t>
      </w:r>
    </w:p>
    <w:p w:rsidR="00E9400B" w:rsidRPr="004429CD" w:rsidRDefault="00E9400B" w:rsidP="004B44EE">
      <w:pPr>
        <w:autoSpaceDE w:val="0"/>
        <w:autoSpaceDN w:val="0"/>
        <w:adjustRightInd w:val="0"/>
        <w:spacing w:after="0" w:line="240" w:lineRule="auto"/>
        <w:ind w:right="146" w:firstLine="480"/>
        <w:jc w:val="both"/>
        <w:rPr>
          <w:rFonts w:asciiTheme="majorBidi" w:hAnsiTheme="majorBidi" w:cstheme="majorBidi"/>
          <w:sz w:val="20"/>
          <w:szCs w:val="20"/>
          <w:lang w:val="en-US"/>
        </w:rPr>
      </w:pPr>
      <w:r w:rsidRPr="004429CD">
        <w:rPr>
          <w:rFonts w:asciiTheme="majorBidi" w:hAnsiTheme="majorBidi" w:cstheme="majorBidi"/>
          <w:sz w:val="20"/>
          <w:szCs w:val="20"/>
          <w:lang w:val="en-US"/>
        </w:rPr>
        <w:t>Ghrelin can inhibit cytokine activatio</w:t>
      </w:r>
      <w:r w:rsidR="009D0F21" w:rsidRPr="004429CD">
        <w:rPr>
          <w:rFonts w:asciiTheme="majorBidi" w:hAnsiTheme="majorBidi" w:cstheme="majorBidi"/>
          <w:sz w:val="20"/>
          <w:szCs w:val="20"/>
          <w:lang w:val="en-US"/>
        </w:rPr>
        <w:t xml:space="preserve">n including interleukin, </w:t>
      </w:r>
      <w:r w:rsidR="009D0F21" w:rsidRPr="004429CD">
        <w:rPr>
          <w:rFonts w:asciiTheme="majorBidi" w:hAnsiTheme="majorBidi" w:cstheme="majorBidi"/>
          <w:sz w:val="20"/>
          <w:szCs w:val="20"/>
        </w:rPr>
        <w:t xml:space="preserve">TNF-α, </w:t>
      </w:r>
      <w:r w:rsidRPr="004429CD">
        <w:rPr>
          <w:rFonts w:asciiTheme="majorBidi" w:hAnsiTheme="majorBidi" w:cstheme="majorBidi"/>
          <w:sz w:val="20"/>
          <w:szCs w:val="20"/>
          <w:lang w:val="en-US"/>
        </w:rPr>
        <w:t xml:space="preserve">and most interestingly leptin </w:t>
      </w:r>
      <w:r w:rsidR="00250ABB" w:rsidRPr="004429CD">
        <w:rPr>
          <w:rFonts w:asciiTheme="majorBidi" w:hAnsiTheme="majorBidi" w:cstheme="majorBidi"/>
          <w:sz w:val="20"/>
          <w:szCs w:val="20"/>
          <w:lang w:val="en-US"/>
        </w:rPr>
        <w:t>(</w:t>
      </w:r>
      <w:r w:rsidRPr="004429CD">
        <w:rPr>
          <w:rFonts w:asciiTheme="majorBidi" w:hAnsiTheme="majorBidi" w:cstheme="majorBidi"/>
          <w:sz w:val="20"/>
          <w:szCs w:val="20"/>
          <w:lang w:val="en-US"/>
        </w:rPr>
        <w:t xml:space="preserve">Dixit </w:t>
      </w:r>
      <w:r w:rsidR="00C60834" w:rsidRPr="004429CD">
        <w:rPr>
          <w:rFonts w:asciiTheme="majorBidi" w:hAnsiTheme="majorBidi" w:cstheme="majorBidi"/>
          <w:sz w:val="20"/>
          <w:szCs w:val="20"/>
          <w:lang w:val="en-US"/>
        </w:rPr>
        <w:t>et al.</w:t>
      </w:r>
      <w:r w:rsidRPr="004429CD">
        <w:rPr>
          <w:rFonts w:asciiTheme="majorBidi" w:hAnsiTheme="majorBidi" w:cstheme="majorBidi"/>
          <w:sz w:val="20"/>
          <w:szCs w:val="20"/>
          <w:lang w:val="en-US"/>
        </w:rPr>
        <w:t xml:space="preserve"> 2004</w:t>
      </w:r>
      <w:r w:rsidR="00261E4C" w:rsidRPr="004429CD">
        <w:rPr>
          <w:rFonts w:asciiTheme="majorBidi" w:hAnsiTheme="majorBidi" w:cstheme="majorBidi"/>
          <w:sz w:val="20"/>
          <w:szCs w:val="20"/>
          <w:lang w:val="en-US"/>
        </w:rPr>
        <w:t>)</w:t>
      </w:r>
      <w:r w:rsidR="00C0675E">
        <w:rPr>
          <w:rFonts w:asciiTheme="majorBidi" w:hAnsiTheme="majorBidi" w:cstheme="majorBidi"/>
          <w:sz w:val="20"/>
          <w:szCs w:val="20"/>
          <w:lang w:val="en-US"/>
        </w:rPr>
        <w:t xml:space="preserve"> [3</w:t>
      </w:r>
      <w:r w:rsidR="004B44EE">
        <w:rPr>
          <w:rFonts w:asciiTheme="majorBidi" w:hAnsiTheme="majorBidi" w:cstheme="majorBidi"/>
          <w:sz w:val="20"/>
          <w:szCs w:val="20"/>
          <w:lang w:val="en-US"/>
        </w:rPr>
        <w:t>6</w:t>
      </w:r>
      <w:r w:rsidR="00C0675E">
        <w:rPr>
          <w:rFonts w:asciiTheme="majorBidi" w:hAnsiTheme="majorBidi" w:cstheme="majorBidi"/>
          <w:sz w:val="20"/>
          <w:szCs w:val="20"/>
          <w:lang w:val="en-US"/>
        </w:rPr>
        <w:t>]</w:t>
      </w:r>
      <w:r w:rsidRPr="004429CD">
        <w:rPr>
          <w:rFonts w:asciiTheme="majorBidi" w:hAnsiTheme="majorBidi" w:cstheme="majorBidi"/>
          <w:sz w:val="20"/>
          <w:szCs w:val="20"/>
          <w:lang w:val="en-US"/>
        </w:rPr>
        <w:t>. Our results for leptin levels agree with this observation because higher ghrelin levels were correlated with lower leptin levels in IBD patients compared with HC. Patients with celiac disease have higher ghrelin levels than BMI-matched controls and ghrelin decreases on a gluten-free diet. A correlation between the severity of the inflammation and ghrelin levels has been suggested</w:t>
      </w:r>
      <w:r w:rsidR="00B66EC1" w:rsidRPr="004429CD">
        <w:rPr>
          <w:rFonts w:asciiTheme="majorBidi" w:hAnsiTheme="majorBidi" w:cstheme="majorBidi"/>
          <w:sz w:val="20"/>
          <w:szCs w:val="20"/>
          <w:lang w:val="en-US"/>
        </w:rPr>
        <w:t xml:space="preserve"> </w:t>
      </w:r>
      <w:r w:rsidR="00250ABB" w:rsidRPr="004429CD">
        <w:rPr>
          <w:rFonts w:asciiTheme="majorBidi" w:hAnsiTheme="majorBidi" w:cstheme="majorBidi"/>
          <w:sz w:val="20"/>
          <w:szCs w:val="20"/>
          <w:lang w:val="en-US"/>
        </w:rPr>
        <w:t>(</w:t>
      </w:r>
      <w:r w:rsidRPr="004429CD">
        <w:rPr>
          <w:rFonts w:asciiTheme="majorBidi" w:hAnsiTheme="majorBidi" w:cstheme="majorBidi"/>
          <w:sz w:val="20"/>
          <w:szCs w:val="20"/>
          <w:lang w:val="en-US"/>
        </w:rPr>
        <w:t xml:space="preserve">Peracchi </w:t>
      </w:r>
      <w:r w:rsidR="00C60834" w:rsidRPr="004429CD">
        <w:rPr>
          <w:rFonts w:asciiTheme="majorBidi" w:hAnsiTheme="majorBidi" w:cstheme="majorBidi"/>
          <w:sz w:val="20"/>
          <w:szCs w:val="20"/>
          <w:lang w:val="en-US"/>
        </w:rPr>
        <w:t>et al.</w:t>
      </w:r>
      <w:r w:rsidRPr="004429CD">
        <w:rPr>
          <w:rFonts w:asciiTheme="majorBidi" w:hAnsiTheme="majorBidi" w:cstheme="majorBidi"/>
          <w:sz w:val="20"/>
          <w:szCs w:val="20"/>
          <w:lang w:val="en-US"/>
        </w:rPr>
        <w:t xml:space="preserve"> 2003</w:t>
      </w:r>
      <w:r w:rsidR="00250ABB" w:rsidRPr="004429CD">
        <w:rPr>
          <w:rFonts w:asciiTheme="majorBidi" w:hAnsiTheme="majorBidi" w:cstheme="majorBidi"/>
          <w:sz w:val="20"/>
          <w:szCs w:val="20"/>
          <w:lang w:val="en-US"/>
        </w:rPr>
        <w:t>)</w:t>
      </w:r>
      <w:r w:rsidR="00A10828">
        <w:rPr>
          <w:rFonts w:asciiTheme="majorBidi" w:hAnsiTheme="majorBidi" w:cstheme="majorBidi"/>
          <w:sz w:val="20"/>
          <w:szCs w:val="20"/>
          <w:lang w:val="en-US"/>
        </w:rPr>
        <w:t xml:space="preserve"> [3</w:t>
      </w:r>
      <w:r w:rsidR="004B44EE">
        <w:rPr>
          <w:rFonts w:asciiTheme="majorBidi" w:hAnsiTheme="majorBidi" w:cstheme="majorBidi"/>
          <w:sz w:val="20"/>
          <w:szCs w:val="20"/>
          <w:lang w:val="en-US"/>
        </w:rPr>
        <w:t>7</w:t>
      </w:r>
      <w:r w:rsidR="00A10828">
        <w:rPr>
          <w:rFonts w:asciiTheme="majorBidi" w:hAnsiTheme="majorBidi" w:cstheme="majorBidi"/>
          <w:sz w:val="20"/>
          <w:szCs w:val="20"/>
          <w:lang w:val="en-US"/>
        </w:rPr>
        <w:t>]</w:t>
      </w:r>
      <w:r w:rsidR="00B66EC1" w:rsidRPr="004429CD">
        <w:rPr>
          <w:rFonts w:asciiTheme="majorBidi" w:hAnsiTheme="majorBidi" w:cstheme="majorBidi"/>
          <w:sz w:val="20"/>
          <w:szCs w:val="20"/>
          <w:lang w:val="en-US"/>
        </w:rPr>
        <w:t>.</w:t>
      </w:r>
    </w:p>
    <w:p w:rsidR="004429CD" w:rsidRDefault="004429CD" w:rsidP="004429CD">
      <w:pPr>
        <w:autoSpaceDE w:val="0"/>
        <w:autoSpaceDN w:val="0"/>
        <w:adjustRightInd w:val="0"/>
        <w:spacing w:after="0" w:line="240" w:lineRule="auto"/>
        <w:ind w:right="146"/>
        <w:jc w:val="both"/>
        <w:rPr>
          <w:rFonts w:asciiTheme="majorBidi" w:hAnsiTheme="majorBidi" w:cstheme="majorBidi"/>
          <w:b/>
          <w:bCs/>
          <w:sz w:val="20"/>
          <w:szCs w:val="20"/>
          <w:lang w:val="en-US"/>
        </w:rPr>
      </w:pPr>
    </w:p>
    <w:p w:rsidR="00815765" w:rsidRDefault="00815765" w:rsidP="004429CD">
      <w:pPr>
        <w:autoSpaceDE w:val="0"/>
        <w:autoSpaceDN w:val="0"/>
        <w:adjustRightInd w:val="0"/>
        <w:spacing w:after="0" w:line="240" w:lineRule="auto"/>
        <w:ind w:right="146"/>
        <w:jc w:val="both"/>
        <w:rPr>
          <w:rFonts w:asciiTheme="majorBidi" w:hAnsiTheme="majorBidi" w:cstheme="majorBidi"/>
          <w:b/>
          <w:bCs/>
          <w:sz w:val="20"/>
          <w:szCs w:val="20"/>
          <w:lang w:val="en-US"/>
        </w:rPr>
      </w:pPr>
      <w:r>
        <w:rPr>
          <w:rFonts w:asciiTheme="majorBidi" w:hAnsiTheme="majorBidi" w:cstheme="majorBidi"/>
          <w:b/>
          <w:bCs/>
          <w:sz w:val="20"/>
          <w:szCs w:val="20"/>
          <w:lang w:val="en-US"/>
        </w:rPr>
        <w:t>5. C</w:t>
      </w:r>
      <w:r w:rsidR="00A52873" w:rsidRPr="00D534F4">
        <w:rPr>
          <w:rFonts w:asciiTheme="majorBidi" w:hAnsiTheme="majorBidi" w:cstheme="majorBidi"/>
          <w:b/>
          <w:bCs/>
          <w:sz w:val="20"/>
          <w:szCs w:val="20"/>
          <w:lang w:val="en-US"/>
        </w:rPr>
        <w:t>onclusion</w:t>
      </w:r>
    </w:p>
    <w:p w:rsidR="005A203B" w:rsidRDefault="00A52873" w:rsidP="00735557">
      <w:pPr>
        <w:autoSpaceDE w:val="0"/>
        <w:autoSpaceDN w:val="0"/>
        <w:adjustRightInd w:val="0"/>
        <w:spacing w:after="0" w:line="240" w:lineRule="auto"/>
        <w:ind w:right="146" w:firstLine="360"/>
        <w:jc w:val="both"/>
        <w:rPr>
          <w:rFonts w:asciiTheme="majorBidi" w:hAnsiTheme="majorBidi" w:cstheme="majorBidi"/>
          <w:sz w:val="20"/>
          <w:szCs w:val="20"/>
        </w:rPr>
      </w:pPr>
      <w:r w:rsidRPr="00D534F4">
        <w:rPr>
          <w:rFonts w:asciiTheme="majorBidi" w:hAnsiTheme="majorBidi" w:cstheme="majorBidi"/>
          <w:sz w:val="20"/>
          <w:szCs w:val="20"/>
          <w:lang w:val="en-US"/>
        </w:rPr>
        <w:t xml:space="preserve"> </w:t>
      </w:r>
      <w:r w:rsidR="0005640F" w:rsidRPr="00D534F4">
        <w:rPr>
          <w:rFonts w:asciiTheme="majorBidi" w:hAnsiTheme="majorBidi" w:cstheme="majorBidi"/>
          <w:sz w:val="20"/>
          <w:szCs w:val="20"/>
        </w:rPr>
        <w:t>Our data indicate</w:t>
      </w:r>
      <w:r w:rsidR="007A43B6">
        <w:rPr>
          <w:rFonts w:asciiTheme="majorBidi" w:hAnsiTheme="majorBidi" w:cstheme="majorBidi"/>
          <w:sz w:val="20"/>
          <w:szCs w:val="20"/>
        </w:rPr>
        <w:t>d</w:t>
      </w:r>
      <w:r w:rsidR="0005640F" w:rsidRPr="00D534F4">
        <w:rPr>
          <w:rFonts w:asciiTheme="majorBidi" w:hAnsiTheme="majorBidi" w:cstheme="majorBidi"/>
          <w:sz w:val="20"/>
          <w:szCs w:val="20"/>
        </w:rPr>
        <w:t xml:space="preserve"> that</w:t>
      </w:r>
      <w:r w:rsidR="007A43B6">
        <w:rPr>
          <w:rFonts w:asciiTheme="majorBidi" w:hAnsiTheme="majorBidi" w:cstheme="majorBidi"/>
          <w:sz w:val="20"/>
          <w:szCs w:val="20"/>
        </w:rPr>
        <w:t>, the</w:t>
      </w:r>
      <w:r w:rsidR="0005640F" w:rsidRPr="00D534F4">
        <w:rPr>
          <w:rFonts w:asciiTheme="majorBidi" w:hAnsiTheme="majorBidi" w:cstheme="majorBidi"/>
          <w:sz w:val="20"/>
          <w:szCs w:val="20"/>
        </w:rPr>
        <w:t xml:space="preserve"> increased plasma </w:t>
      </w:r>
      <w:r w:rsidR="001471B4" w:rsidRPr="00D534F4">
        <w:rPr>
          <w:rFonts w:asciiTheme="majorBidi" w:hAnsiTheme="majorBidi" w:cstheme="majorBidi"/>
          <w:sz w:val="20"/>
          <w:szCs w:val="20"/>
          <w:lang w:val="en-US"/>
        </w:rPr>
        <w:t>resistin, TNF</w:t>
      </w:r>
      <w:r w:rsidR="00A670FE" w:rsidRPr="00D534F4">
        <w:rPr>
          <w:rFonts w:asciiTheme="majorBidi" w:hAnsiTheme="majorBidi" w:cstheme="majorBidi"/>
          <w:sz w:val="20"/>
          <w:szCs w:val="20"/>
          <w:lang w:val="en-US"/>
        </w:rPr>
        <w:t>-</w:t>
      </w:r>
      <w:r w:rsidR="001471B4" w:rsidRPr="00D534F4">
        <w:rPr>
          <w:rFonts w:asciiTheme="majorBidi" w:hAnsiTheme="majorBidi" w:cstheme="majorBidi"/>
          <w:sz w:val="20"/>
          <w:szCs w:val="20"/>
          <w:lang w:val="en-US"/>
        </w:rPr>
        <w:t>α and ghrelin</w:t>
      </w:r>
      <w:r w:rsidR="0005640F" w:rsidRPr="00D534F4">
        <w:rPr>
          <w:rFonts w:asciiTheme="majorBidi" w:hAnsiTheme="majorBidi" w:cstheme="majorBidi"/>
          <w:sz w:val="20"/>
          <w:szCs w:val="20"/>
        </w:rPr>
        <w:t xml:space="preserve"> levels </w:t>
      </w:r>
      <w:r w:rsidR="007A43B6">
        <w:rPr>
          <w:rFonts w:asciiTheme="majorBidi" w:hAnsiTheme="majorBidi" w:cstheme="majorBidi"/>
          <w:sz w:val="20"/>
          <w:szCs w:val="20"/>
        </w:rPr>
        <w:t xml:space="preserve">were </w:t>
      </w:r>
      <w:r w:rsidR="00F14675">
        <w:rPr>
          <w:rFonts w:asciiTheme="majorBidi" w:hAnsiTheme="majorBidi" w:cstheme="majorBidi"/>
          <w:sz w:val="20"/>
          <w:szCs w:val="20"/>
        </w:rPr>
        <w:t xml:space="preserve">positively </w:t>
      </w:r>
      <w:r w:rsidR="0005640F" w:rsidRPr="00D534F4">
        <w:rPr>
          <w:rFonts w:asciiTheme="majorBidi" w:hAnsiTheme="majorBidi" w:cstheme="majorBidi"/>
          <w:sz w:val="20"/>
          <w:szCs w:val="20"/>
        </w:rPr>
        <w:t>correlate</w:t>
      </w:r>
      <w:r w:rsidR="007A43B6">
        <w:rPr>
          <w:rFonts w:asciiTheme="majorBidi" w:hAnsiTheme="majorBidi" w:cstheme="majorBidi"/>
          <w:sz w:val="20"/>
          <w:szCs w:val="20"/>
        </w:rPr>
        <w:t>d</w:t>
      </w:r>
      <w:r w:rsidR="0005640F" w:rsidRPr="00D534F4">
        <w:rPr>
          <w:rFonts w:asciiTheme="majorBidi" w:hAnsiTheme="majorBidi" w:cstheme="majorBidi"/>
          <w:sz w:val="20"/>
          <w:szCs w:val="20"/>
        </w:rPr>
        <w:t xml:space="preserve"> with activ</w:t>
      </w:r>
      <w:r w:rsidR="00A670FE" w:rsidRPr="00D534F4">
        <w:rPr>
          <w:rFonts w:asciiTheme="majorBidi" w:hAnsiTheme="majorBidi" w:cstheme="majorBidi"/>
          <w:sz w:val="20"/>
          <w:szCs w:val="20"/>
        </w:rPr>
        <w:t>ity of</w:t>
      </w:r>
      <w:r w:rsidR="0005640F" w:rsidRPr="00D534F4">
        <w:rPr>
          <w:rFonts w:asciiTheme="majorBidi" w:hAnsiTheme="majorBidi" w:cstheme="majorBidi"/>
          <w:sz w:val="20"/>
          <w:szCs w:val="20"/>
        </w:rPr>
        <w:t xml:space="preserve"> ulcerative </w:t>
      </w:r>
      <w:r w:rsidR="0036288C">
        <w:rPr>
          <w:rFonts w:asciiTheme="majorBidi" w:hAnsiTheme="majorBidi" w:cstheme="majorBidi"/>
          <w:sz w:val="20"/>
          <w:szCs w:val="20"/>
        </w:rPr>
        <w:t>colitis more than the ordinary inflammatory markers</w:t>
      </w:r>
      <w:r w:rsidR="007A43B6">
        <w:rPr>
          <w:rFonts w:asciiTheme="majorBidi" w:hAnsiTheme="majorBidi" w:cstheme="majorBidi"/>
          <w:sz w:val="20"/>
          <w:szCs w:val="20"/>
        </w:rPr>
        <w:t>,</w:t>
      </w:r>
      <w:r w:rsidR="001471B4" w:rsidRPr="00D534F4">
        <w:rPr>
          <w:rFonts w:asciiTheme="majorBidi" w:hAnsiTheme="majorBidi" w:cstheme="majorBidi"/>
          <w:sz w:val="20"/>
          <w:szCs w:val="20"/>
        </w:rPr>
        <w:t xml:space="preserve"> </w:t>
      </w:r>
      <w:r w:rsidR="00A670FE" w:rsidRPr="00D534F4">
        <w:rPr>
          <w:rFonts w:asciiTheme="majorBidi" w:hAnsiTheme="majorBidi" w:cstheme="majorBidi"/>
          <w:sz w:val="20"/>
          <w:szCs w:val="20"/>
        </w:rPr>
        <w:t xml:space="preserve">so </w:t>
      </w:r>
      <w:r w:rsidR="001471B4" w:rsidRPr="00D534F4">
        <w:rPr>
          <w:rFonts w:asciiTheme="majorBidi" w:hAnsiTheme="majorBidi" w:cstheme="majorBidi"/>
          <w:sz w:val="20"/>
          <w:szCs w:val="20"/>
        </w:rPr>
        <w:t xml:space="preserve">they </w:t>
      </w:r>
      <w:r w:rsidR="00A670FE" w:rsidRPr="00D534F4">
        <w:rPr>
          <w:rFonts w:asciiTheme="majorBidi" w:hAnsiTheme="majorBidi" w:cstheme="majorBidi"/>
          <w:sz w:val="20"/>
          <w:szCs w:val="20"/>
        </w:rPr>
        <w:t xml:space="preserve">could </w:t>
      </w:r>
      <w:r w:rsidR="00850784" w:rsidRPr="00D534F4">
        <w:rPr>
          <w:rFonts w:asciiTheme="majorBidi" w:hAnsiTheme="majorBidi" w:cstheme="majorBidi"/>
          <w:sz w:val="20"/>
          <w:szCs w:val="20"/>
        </w:rPr>
        <w:t>predict</w:t>
      </w:r>
      <w:r w:rsidR="001471B4" w:rsidRPr="00D534F4">
        <w:rPr>
          <w:rFonts w:asciiTheme="majorBidi" w:hAnsiTheme="majorBidi" w:cstheme="majorBidi"/>
          <w:sz w:val="20"/>
          <w:szCs w:val="20"/>
        </w:rPr>
        <w:t xml:space="preserve"> the response to therapy</w:t>
      </w:r>
      <w:r w:rsidR="00735557">
        <w:rPr>
          <w:rFonts w:asciiTheme="majorBidi" w:hAnsiTheme="majorBidi" w:cstheme="majorBidi"/>
          <w:sz w:val="20"/>
          <w:szCs w:val="20"/>
        </w:rPr>
        <w:t xml:space="preserve"> and</w:t>
      </w:r>
      <w:r w:rsidR="00A670FE" w:rsidRPr="00D534F4">
        <w:rPr>
          <w:rFonts w:asciiTheme="majorBidi" w:hAnsiTheme="majorBidi" w:cstheme="majorBidi"/>
          <w:sz w:val="20"/>
          <w:szCs w:val="20"/>
        </w:rPr>
        <w:t xml:space="preserve"> </w:t>
      </w:r>
      <w:r w:rsidR="0036288C">
        <w:rPr>
          <w:rFonts w:asciiTheme="majorBidi" w:hAnsiTheme="majorBidi" w:cstheme="majorBidi"/>
          <w:sz w:val="20"/>
          <w:szCs w:val="20"/>
        </w:rPr>
        <w:t xml:space="preserve">early relapse of </w:t>
      </w:r>
      <w:r w:rsidR="0036288C">
        <w:rPr>
          <w:rFonts w:asciiTheme="majorBidi" w:hAnsiTheme="majorBidi" w:cstheme="majorBidi"/>
          <w:sz w:val="20"/>
          <w:szCs w:val="20"/>
        </w:rPr>
        <w:lastRenderedPageBreak/>
        <w:t>the disease</w:t>
      </w:r>
      <w:r w:rsidR="00735557">
        <w:rPr>
          <w:rFonts w:asciiTheme="majorBidi" w:hAnsiTheme="majorBidi" w:cstheme="majorBidi"/>
          <w:sz w:val="20"/>
          <w:szCs w:val="20"/>
        </w:rPr>
        <w:t>,</w:t>
      </w:r>
      <w:r w:rsidR="0036288C">
        <w:rPr>
          <w:rFonts w:asciiTheme="majorBidi" w:hAnsiTheme="majorBidi" w:cstheme="majorBidi"/>
          <w:sz w:val="20"/>
          <w:szCs w:val="20"/>
        </w:rPr>
        <w:t xml:space="preserve"> </w:t>
      </w:r>
      <w:r w:rsidR="00735557">
        <w:rPr>
          <w:rFonts w:asciiTheme="majorBidi" w:hAnsiTheme="majorBidi" w:cstheme="majorBidi"/>
          <w:sz w:val="20"/>
          <w:szCs w:val="20"/>
        </w:rPr>
        <w:t>and</w:t>
      </w:r>
      <w:r w:rsidR="0036288C">
        <w:rPr>
          <w:rFonts w:asciiTheme="majorBidi" w:hAnsiTheme="majorBidi" w:cstheme="majorBidi"/>
          <w:sz w:val="20"/>
          <w:szCs w:val="20"/>
        </w:rPr>
        <w:t xml:space="preserve"> </w:t>
      </w:r>
      <w:r w:rsidR="0005640F" w:rsidRPr="00D534F4">
        <w:rPr>
          <w:rFonts w:asciiTheme="majorBidi" w:hAnsiTheme="majorBidi" w:cstheme="majorBidi"/>
          <w:sz w:val="20"/>
          <w:szCs w:val="20"/>
        </w:rPr>
        <w:t xml:space="preserve">possibly reflect an acute-phase response due to inflammation. </w:t>
      </w:r>
      <w:r w:rsidR="007A43B6">
        <w:rPr>
          <w:rFonts w:asciiTheme="majorBidi" w:hAnsiTheme="majorBidi" w:cstheme="majorBidi"/>
          <w:sz w:val="20"/>
          <w:szCs w:val="20"/>
        </w:rPr>
        <w:t xml:space="preserve">The </w:t>
      </w:r>
      <w:r w:rsidR="00850784" w:rsidRPr="00D534F4">
        <w:rPr>
          <w:rFonts w:asciiTheme="majorBidi" w:hAnsiTheme="majorBidi" w:cstheme="majorBidi"/>
          <w:sz w:val="20"/>
          <w:szCs w:val="20"/>
          <w:lang w:val="en-US"/>
        </w:rPr>
        <w:t>resistin, TNF</w:t>
      </w:r>
      <w:r w:rsidR="00A670FE" w:rsidRPr="00D534F4">
        <w:rPr>
          <w:rFonts w:asciiTheme="majorBidi" w:hAnsiTheme="majorBidi" w:cstheme="majorBidi"/>
          <w:sz w:val="20"/>
          <w:szCs w:val="20"/>
          <w:lang w:val="en-US"/>
        </w:rPr>
        <w:t>-</w:t>
      </w:r>
      <w:r w:rsidR="00850784" w:rsidRPr="00D534F4">
        <w:rPr>
          <w:rFonts w:asciiTheme="majorBidi" w:hAnsiTheme="majorBidi" w:cstheme="majorBidi"/>
          <w:sz w:val="20"/>
          <w:szCs w:val="20"/>
          <w:lang w:val="en-US"/>
        </w:rPr>
        <w:t xml:space="preserve">α and ghrelin </w:t>
      </w:r>
      <w:r w:rsidR="0005640F" w:rsidRPr="00D534F4">
        <w:rPr>
          <w:rFonts w:asciiTheme="majorBidi" w:hAnsiTheme="majorBidi" w:cstheme="majorBidi"/>
          <w:sz w:val="20"/>
          <w:szCs w:val="20"/>
        </w:rPr>
        <w:t xml:space="preserve">levels </w:t>
      </w:r>
      <w:r w:rsidR="00850784" w:rsidRPr="00D534F4">
        <w:rPr>
          <w:rFonts w:asciiTheme="majorBidi" w:hAnsiTheme="majorBidi" w:cstheme="majorBidi"/>
          <w:sz w:val="20"/>
          <w:szCs w:val="20"/>
        </w:rPr>
        <w:t>could be considered as</w:t>
      </w:r>
      <w:r w:rsidR="0005640F" w:rsidRPr="00D534F4">
        <w:rPr>
          <w:rFonts w:asciiTheme="majorBidi" w:hAnsiTheme="majorBidi" w:cstheme="majorBidi"/>
          <w:sz w:val="20"/>
          <w:szCs w:val="20"/>
        </w:rPr>
        <w:t xml:space="preserve"> independent predictor of disease activity in patients with </w:t>
      </w:r>
      <w:r w:rsidR="001471B4" w:rsidRPr="00D534F4">
        <w:rPr>
          <w:rFonts w:asciiTheme="majorBidi" w:hAnsiTheme="majorBidi" w:cstheme="majorBidi"/>
          <w:sz w:val="20"/>
          <w:szCs w:val="20"/>
        </w:rPr>
        <w:t>UC</w:t>
      </w:r>
      <w:r w:rsidR="005A203B">
        <w:rPr>
          <w:rFonts w:asciiTheme="majorBidi" w:hAnsiTheme="majorBidi" w:cstheme="majorBidi"/>
          <w:sz w:val="20"/>
          <w:szCs w:val="20"/>
        </w:rPr>
        <w:t xml:space="preserve"> and</w:t>
      </w:r>
      <w:r w:rsidR="00850784" w:rsidRPr="00D534F4">
        <w:rPr>
          <w:rFonts w:asciiTheme="majorBidi" w:hAnsiTheme="majorBidi" w:cstheme="majorBidi"/>
          <w:sz w:val="20"/>
          <w:szCs w:val="20"/>
        </w:rPr>
        <w:t xml:space="preserve"> may</w:t>
      </w:r>
      <w:r w:rsidR="0005640F" w:rsidRPr="00D534F4">
        <w:rPr>
          <w:rFonts w:asciiTheme="majorBidi" w:hAnsiTheme="majorBidi" w:cstheme="majorBidi"/>
          <w:sz w:val="20"/>
          <w:szCs w:val="20"/>
        </w:rPr>
        <w:t xml:space="preserve"> represent link between inflammation and </w:t>
      </w:r>
      <w:r w:rsidR="00985AE4" w:rsidRPr="00D534F4">
        <w:rPr>
          <w:rFonts w:asciiTheme="majorBidi" w:hAnsiTheme="majorBidi" w:cstheme="majorBidi"/>
          <w:sz w:val="20"/>
          <w:szCs w:val="20"/>
        </w:rPr>
        <w:t>UC</w:t>
      </w:r>
      <w:r w:rsidR="005A203B">
        <w:rPr>
          <w:rFonts w:asciiTheme="majorBidi" w:hAnsiTheme="majorBidi" w:cstheme="majorBidi"/>
          <w:sz w:val="20"/>
          <w:szCs w:val="20"/>
        </w:rPr>
        <w:t>.</w:t>
      </w:r>
      <w:r w:rsidR="0036288C">
        <w:rPr>
          <w:rFonts w:asciiTheme="majorBidi" w:hAnsiTheme="majorBidi" w:cstheme="majorBidi"/>
          <w:sz w:val="20"/>
          <w:szCs w:val="20"/>
        </w:rPr>
        <w:t xml:space="preserve"> </w:t>
      </w:r>
      <w:r w:rsidR="00735557">
        <w:rPr>
          <w:rFonts w:asciiTheme="majorBidi" w:hAnsiTheme="majorBidi" w:cstheme="majorBidi"/>
          <w:sz w:val="20"/>
          <w:szCs w:val="20"/>
        </w:rPr>
        <w:t>D</w:t>
      </w:r>
      <w:r w:rsidR="00985AE4">
        <w:rPr>
          <w:rFonts w:asciiTheme="majorBidi" w:hAnsiTheme="majorBidi" w:cstheme="majorBidi"/>
          <w:sz w:val="20"/>
          <w:szCs w:val="20"/>
        </w:rPr>
        <w:t xml:space="preserve">etection of adipocytokines level </w:t>
      </w:r>
      <w:r w:rsidR="005A203B">
        <w:rPr>
          <w:rFonts w:asciiTheme="majorBidi" w:hAnsiTheme="majorBidi" w:cstheme="majorBidi"/>
          <w:sz w:val="20"/>
          <w:szCs w:val="20"/>
        </w:rPr>
        <w:t xml:space="preserve">could </w:t>
      </w:r>
      <w:r w:rsidR="00985AE4">
        <w:rPr>
          <w:rFonts w:asciiTheme="majorBidi" w:hAnsiTheme="majorBidi" w:cstheme="majorBidi"/>
          <w:sz w:val="20"/>
          <w:szCs w:val="20"/>
        </w:rPr>
        <w:t>decrease the need of repeated endoscopy to</w:t>
      </w:r>
      <w:r w:rsidR="005A203B">
        <w:rPr>
          <w:rFonts w:asciiTheme="majorBidi" w:hAnsiTheme="majorBidi" w:cstheme="majorBidi"/>
          <w:sz w:val="20"/>
          <w:szCs w:val="20"/>
        </w:rPr>
        <w:t xml:space="preserve"> know the severity of the disease and to</w:t>
      </w:r>
      <w:r w:rsidR="00985AE4">
        <w:rPr>
          <w:rFonts w:asciiTheme="majorBidi" w:hAnsiTheme="majorBidi" w:cstheme="majorBidi"/>
          <w:sz w:val="20"/>
          <w:szCs w:val="20"/>
        </w:rPr>
        <w:t xml:space="preserve"> follow the response of therapy</w:t>
      </w:r>
      <w:r w:rsidR="0036288C">
        <w:rPr>
          <w:rFonts w:asciiTheme="majorBidi" w:hAnsiTheme="majorBidi" w:cstheme="majorBidi"/>
          <w:sz w:val="20"/>
          <w:szCs w:val="20"/>
        </w:rPr>
        <w:t>.</w:t>
      </w:r>
      <w:r w:rsidR="00985AE4">
        <w:rPr>
          <w:rFonts w:asciiTheme="majorBidi" w:hAnsiTheme="majorBidi" w:cstheme="majorBidi"/>
          <w:sz w:val="20"/>
          <w:szCs w:val="20"/>
        </w:rPr>
        <w:t xml:space="preserve"> </w:t>
      </w:r>
    </w:p>
    <w:p w:rsidR="00A64297" w:rsidRDefault="0005640F" w:rsidP="005A203B">
      <w:pPr>
        <w:autoSpaceDE w:val="0"/>
        <w:autoSpaceDN w:val="0"/>
        <w:adjustRightInd w:val="0"/>
        <w:spacing w:after="0" w:line="240" w:lineRule="auto"/>
        <w:ind w:right="146" w:firstLine="360"/>
        <w:jc w:val="both"/>
        <w:rPr>
          <w:rFonts w:asciiTheme="majorBidi" w:hAnsiTheme="majorBidi" w:cstheme="majorBidi"/>
          <w:sz w:val="20"/>
          <w:szCs w:val="20"/>
        </w:rPr>
      </w:pPr>
      <w:r w:rsidRPr="00D534F4">
        <w:rPr>
          <w:rFonts w:asciiTheme="majorBidi" w:hAnsiTheme="majorBidi" w:cstheme="majorBidi"/>
          <w:sz w:val="20"/>
          <w:szCs w:val="20"/>
        </w:rPr>
        <w:t>Further studies are needed to elucidate the role of adipocytokines in UC.</w:t>
      </w:r>
    </w:p>
    <w:p w:rsidR="004429CD" w:rsidRDefault="004429CD" w:rsidP="004429CD">
      <w:pPr>
        <w:autoSpaceDE w:val="0"/>
        <w:autoSpaceDN w:val="0"/>
        <w:adjustRightInd w:val="0"/>
        <w:spacing w:after="0" w:line="240" w:lineRule="auto"/>
        <w:ind w:right="146"/>
        <w:jc w:val="both"/>
        <w:rPr>
          <w:rFonts w:asciiTheme="majorBidi" w:hAnsiTheme="majorBidi" w:cstheme="majorBidi"/>
          <w:b/>
          <w:bCs/>
          <w:sz w:val="20"/>
        </w:rPr>
      </w:pPr>
    </w:p>
    <w:p w:rsidR="00D66FD4" w:rsidRPr="00A64297" w:rsidRDefault="00D66FD4" w:rsidP="004429CD">
      <w:pPr>
        <w:autoSpaceDE w:val="0"/>
        <w:autoSpaceDN w:val="0"/>
        <w:adjustRightInd w:val="0"/>
        <w:spacing w:after="0" w:line="240" w:lineRule="auto"/>
        <w:ind w:right="146"/>
        <w:jc w:val="both"/>
        <w:rPr>
          <w:rFonts w:asciiTheme="majorBidi" w:hAnsiTheme="majorBidi" w:cstheme="majorBidi"/>
          <w:sz w:val="20"/>
          <w:szCs w:val="20"/>
        </w:rPr>
      </w:pPr>
      <w:r w:rsidRPr="00D66FD4">
        <w:rPr>
          <w:rFonts w:asciiTheme="majorBidi" w:hAnsiTheme="majorBidi" w:cstheme="majorBidi"/>
          <w:b/>
          <w:bCs/>
          <w:sz w:val="20"/>
        </w:rPr>
        <w:t xml:space="preserve">Correspondence to: </w:t>
      </w:r>
    </w:p>
    <w:p w:rsidR="00D66FD4" w:rsidRPr="00D66FD4" w:rsidRDefault="004429CD" w:rsidP="004429CD">
      <w:pPr>
        <w:spacing w:after="0" w:line="240" w:lineRule="auto"/>
        <w:ind w:rightChars="35" w:right="77"/>
        <w:rPr>
          <w:rFonts w:asciiTheme="majorBidi" w:hAnsiTheme="majorBidi" w:cstheme="majorBidi"/>
          <w:sz w:val="20"/>
        </w:rPr>
      </w:pPr>
      <w:r>
        <w:rPr>
          <w:rFonts w:asciiTheme="majorBidi" w:hAnsiTheme="majorBidi" w:cstheme="majorBidi"/>
          <w:sz w:val="20"/>
        </w:rPr>
        <w:t xml:space="preserve">Prof. Dr. </w:t>
      </w:r>
      <w:r w:rsidR="00D66FD4">
        <w:rPr>
          <w:rFonts w:asciiTheme="majorBidi" w:hAnsiTheme="majorBidi" w:cstheme="majorBidi"/>
          <w:sz w:val="20"/>
        </w:rPr>
        <w:t>Mie Afify Mohammed</w:t>
      </w:r>
    </w:p>
    <w:p w:rsidR="00D66FD4" w:rsidRPr="00D66FD4" w:rsidRDefault="00D66FD4" w:rsidP="005369B8">
      <w:pPr>
        <w:spacing w:after="0" w:line="240" w:lineRule="auto"/>
        <w:ind w:rightChars="35" w:right="77"/>
        <w:rPr>
          <w:rFonts w:asciiTheme="majorBidi" w:hAnsiTheme="majorBidi" w:cstheme="majorBidi"/>
          <w:sz w:val="20"/>
          <w:szCs w:val="16"/>
        </w:rPr>
      </w:pPr>
      <w:r>
        <w:rPr>
          <w:rFonts w:asciiTheme="majorBidi" w:hAnsiTheme="majorBidi" w:cstheme="majorBidi"/>
          <w:sz w:val="20"/>
          <w:szCs w:val="16"/>
        </w:rPr>
        <w:t>Biochemistry</w:t>
      </w:r>
      <w:r w:rsidR="005369B8">
        <w:rPr>
          <w:rFonts w:asciiTheme="majorBidi" w:hAnsiTheme="majorBidi" w:cstheme="majorBidi"/>
          <w:sz w:val="20"/>
          <w:szCs w:val="16"/>
        </w:rPr>
        <w:t xml:space="preserve"> Department</w:t>
      </w:r>
      <w:r>
        <w:rPr>
          <w:rFonts w:asciiTheme="majorBidi" w:hAnsiTheme="majorBidi" w:cstheme="majorBidi"/>
          <w:sz w:val="20"/>
          <w:szCs w:val="16"/>
        </w:rPr>
        <w:t xml:space="preserve">, Genetic </w:t>
      </w:r>
      <w:r w:rsidR="004429CD">
        <w:rPr>
          <w:rFonts w:asciiTheme="majorBidi" w:hAnsiTheme="majorBidi" w:cstheme="majorBidi"/>
          <w:sz w:val="20"/>
          <w:szCs w:val="16"/>
        </w:rPr>
        <w:t>Engineering</w:t>
      </w:r>
      <w:r>
        <w:rPr>
          <w:rFonts w:asciiTheme="majorBidi" w:hAnsiTheme="majorBidi" w:cstheme="majorBidi"/>
          <w:sz w:val="20"/>
          <w:szCs w:val="16"/>
        </w:rPr>
        <w:t xml:space="preserve"> and Biotechnology </w:t>
      </w:r>
      <w:r w:rsidR="004429CD">
        <w:rPr>
          <w:rFonts w:asciiTheme="majorBidi" w:hAnsiTheme="majorBidi" w:cstheme="majorBidi"/>
          <w:sz w:val="20"/>
          <w:szCs w:val="16"/>
        </w:rPr>
        <w:t>Division</w:t>
      </w:r>
      <w:r>
        <w:rPr>
          <w:rFonts w:asciiTheme="majorBidi" w:hAnsiTheme="majorBidi" w:cstheme="majorBidi"/>
          <w:sz w:val="20"/>
          <w:szCs w:val="16"/>
        </w:rPr>
        <w:t>, National Research Centre, Cairo, Egypt</w:t>
      </w:r>
    </w:p>
    <w:p w:rsidR="00D66FD4" w:rsidRPr="00D66FD4" w:rsidRDefault="00D66FD4" w:rsidP="004429CD">
      <w:pPr>
        <w:spacing w:after="0" w:line="240" w:lineRule="auto"/>
        <w:ind w:rightChars="35" w:right="77"/>
        <w:rPr>
          <w:rFonts w:asciiTheme="majorBidi" w:hAnsiTheme="majorBidi" w:cstheme="majorBidi"/>
          <w:sz w:val="20"/>
          <w:szCs w:val="16"/>
        </w:rPr>
      </w:pPr>
      <w:r w:rsidRPr="00D66FD4">
        <w:rPr>
          <w:rFonts w:asciiTheme="majorBidi" w:hAnsiTheme="majorBidi" w:cstheme="majorBidi"/>
          <w:sz w:val="20"/>
          <w:szCs w:val="16"/>
        </w:rPr>
        <w:t xml:space="preserve">Telephone: </w:t>
      </w:r>
      <w:r>
        <w:rPr>
          <w:rFonts w:asciiTheme="majorBidi" w:hAnsiTheme="majorBidi" w:cstheme="majorBidi"/>
          <w:sz w:val="20"/>
          <w:szCs w:val="16"/>
        </w:rPr>
        <w:t>+2-02-33335451</w:t>
      </w:r>
    </w:p>
    <w:p w:rsidR="00D66FD4" w:rsidRPr="00D66FD4" w:rsidRDefault="00D66FD4" w:rsidP="004429CD">
      <w:pPr>
        <w:spacing w:after="0" w:line="240" w:lineRule="auto"/>
        <w:ind w:rightChars="35" w:right="77"/>
        <w:rPr>
          <w:rFonts w:asciiTheme="majorBidi" w:hAnsiTheme="majorBidi" w:cstheme="majorBidi"/>
          <w:sz w:val="20"/>
          <w:szCs w:val="16"/>
        </w:rPr>
      </w:pPr>
      <w:r w:rsidRPr="00D66FD4">
        <w:rPr>
          <w:rFonts w:asciiTheme="majorBidi" w:hAnsiTheme="majorBidi" w:cstheme="majorBidi"/>
          <w:sz w:val="20"/>
          <w:szCs w:val="16"/>
        </w:rPr>
        <w:t xml:space="preserve">Cellular phone:  </w:t>
      </w:r>
      <w:r>
        <w:rPr>
          <w:rFonts w:asciiTheme="majorBidi" w:hAnsiTheme="majorBidi" w:cstheme="majorBidi"/>
          <w:sz w:val="20"/>
          <w:szCs w:val="16"/>
        </w:rPr>
        <w:t>+2-012-3754305</w:t>
      </w:r>
    </w:p>
    <w:p w:rsidR="00D66FD4" w:rsidRPr="00D66FD4" w:rsidRDefault="00D66FD4" w:rsidP="004429CD">
      <w:pPr>
        <w:spacing w:after="0" w:line="240" w:lineRule="auto"/>
        <w:ind w:rightChars="35" w:right="77"/>
        <w:rPr>
          <w:rFonts w:asciiTheme="majorBidi" w:eastAsia="SimHei" w:hAnsiTheme="majorBidi" w:cstheme="majorBidi"/>
          <w:sz w:val="20"/>
        </w:rPr>
      </w:pPr>
      <w:r w:rsidRPr="00D66FD4">
        <w:rPr>
          <w:rFonts w:asciiTheme="majorBidi" w:hAnsiTheme="majorBidi" w:cstheme="majorBidi"/>
          <w:sz w:val="20"/>
          <w:lang w:val="de-DE"/>
        </w:rPr>
        <w:t xml:space="preserve">Emails: </w:t>
      </w:r>
      <w:r w:rsidRPr="00D66FD4">
        <w:rPr>
          <w:rFonts w:asciiTheme="majorBidi" w:hAnsiTheme="majorBidi" w:cstheme="majorBidi"/>
          <w:color w:val="0000FF"/>
          <w:sz w:val="20"/>
          <w:u w:val="single"/>
          <w:lang w:val="de-DE"/>
        </w:rPr>
        <w:t>mieafify@yahoo.com</w:t>
      </w:r>
    </w:p>
    <w:p w:rsidR="00744BA8" w:rsidRDefault="00744BA8" w:rsidP="00A64297">
      <w:pPr>
        <w:spacing w:after="0" w:line="240" w:lineRule="auto"/>
        <w:ind w:left="-240" w:right="-94" w:firstLine="240"/>
        <w:jc w:val="both"/>
        <w:rPr>
          <w:rFonts w:asciiTheme="majorBidi" w:hAnsiTheme="majorBidi" w:cstheme="majorBidi"/>
          <w:b/>
          <w:bCs/>
          <w:sz w:val="20"/>
          <w:szCs w:val="20"/>
        </w:rPr>
      </w:pPr>
    </w:p>
    <w:p w:rsidR="00613CB4" w:rsidRDefault="0084462A" w:rsidP="00A64297">
      <w:pPr>
        <w:spacing w:after="0" w:line="240" w:lineRule="auto"/>
        <w:ind w:left="-240" w:right="-94" w:firstLine="240"/>
        <w:jc w:val="both"/>
        <w:rPr>
          <w:rFonts w:asciiTheme="majorBidi" w:hAnsiTheme="majorBidi" w:cstheme="majorBidi"/>
          <w:b/>
          <w:bCs/>
          <w:sz w:val="20"/>
          <w:szCs w:val="20"/>
        </w:rPr>
      </w:pPr>
      <w:r w:rsidRPr="00D534F4">
        <w:rPr>
          <w:rFonts w:asciiTheme="majorBidi" w:hAnsiTheme="majorBidi" w:cstheme="majorBidi"/>
          <w:b/>
          <w:bCs/>
          <w:sz w:val="20"/>
          <w:szCs w:val="20"/>
        </w:rPr>
        <w:t>References</w:t>
      </w:r>
    </w:p>
    <w:p w:rsidR="004429CD" w:rsidRPr="00D534F4" w:rsidRDefault="004429CD" w:rsidP="00D50A10">
      <w:pPr>
        <w:spacing w:after="0" w:line="240" w:lineRule="auto"/>
        <w:ind w:left="-240" w:right="-94" w:firstLine="240"/>
        <w:jc w:val="both"/>
        <w:rPr>
          <w:rFonts w:asciiTheme="majorBidi" w:hAnsiTheme="majorBidi" w:cstheme="majorBidi"/>
          <w:b/>
          <w:bCs/>
          <w:sz w:val="20"/>
          <w:szCs w:val="20"/>
        </w:rPr>
      </w:pPr>
    </w:p>
    <w:p w:rsidR="00D54361" w:rsidRPr="004429CD" w:rsidRDefault="00D54361" w:rsidP="00D50A10">
      <w:pPr>
        <w:pStyle w:val="ListParagraph"/>
        <w:numPr>
          <w:ilvl w:val="0"/>
          <w:numId w:val="13"/>
        </w:numPr>
        <w:spacing w:after="0" w:line="240" w:lineRule="auto"/>
        <w:ind w:left="480" w:right="-94" w:hanging="480"/>
        <w:jc w:val="both"/>
        <w:rPr>
          <w:rFonts w:asciiTheme="majorBidi" w:hAnsiTheme="majorBidi" w:cstheme="majorBidi"/>
          <w:sz w:val="20"/>
          <w:szCs w:val="20"/>
        </w:rPr>
      </w:pPr>
      <w:r w:rsidRPr="004429CD">
        <w:rPr>
          <w:rFonts w:asciiTheme="majorBidi" w:hAnsiTheme="majorBidi" w:cstheme="majorBidi"/>
          <w:sz w:val="20"/>
          <w:szCs w:val="20"/>
        </w:rPr>
        <w:t>Baumgart DC, Carding SR</w:t>
      </w:r>
      <w:r w:rsidR="004429CD" w:rsidRPr="004429CD">
        <w:rPr>
          <w:rFonts w:asciiTheme="majorBidi" w:hAnsiTheme="majorBidi" w:cstheme="majorBidi"/>
          <w:sz w:val="20"/>
          <w:szCs w:val="20"/>
        </w:rPr>
        <w:t>.</w:t>
      </w:r>
      <w:r w:rsidRPr="004429CD">
        <w:rPr>
          <w:rFonts w:asciiTheme="majorBidi" w:hAnsiTheme="majorBidi" w:cstheme="majorBidi"/>
          <w:sz w:val="20"/>
          <w:szCs w:val="20"/>
        </w:rPr>
        <w:t xml:space="preserve"> "Inflammatory bowel disease: cause and </w:t>
      </w:r>
      <w:r w:rsidR="004429CD">
        <w:rPr>
          <w:rFonts w:asciiTheme="majorBidi" w:hAnsiTheme="majorBidi" w:cstheme="majorBidi"/>
          <w:sz w:val="20"/>
          <w:szCs w:val="20"/>
        </w:rPr>
        <w:t>immune-</w:t>
      </w:r>
      <w:r w:rsidRPr="004429CD">
        <w:rPr>
          <w:rFonts w:asciiTheme="majorBidi" w:hAnsiTheme="majorBidi" w:cstheme="majorBidi"/>
          <w:sz w:val="20"/>
          <w:szCs w:val="20"/>
        </w:rPr>
        <w:t xml:space="preserve">biology". Lancet </w:t>
      </w:r>
      <w:r w:rsidR="004429CD" w:rsidRPr="004429CD">
        <w:rPr>
          <w:rFonts w:asciiTheme="majorBidi" w:hAnsiTheme="majorBidi" w:cstheme="majorBidi"/>
          <w:sz w:val="20"/>
          <w:szCs w:val="20"/>
        </w:rPr>
        <w:t xml:space="preserve">2007; </w:t>
      </w:r>
      <w:r w:rsidRPr="004429CD">
        <w:rPr>
          <w:rFonts w:asciiTheme="majorBidi" w:hAnsiTheme="majorBidi" w:cstheme="majorBidi"/>
          <w:sz w:val="20"/>
          <w:szCs w:val="20"/>
        </w:rPr>
        <w:t>369 (9573): 1627–1640.</w:t>
      </w:r>
    </w:p>
    <w:p w:rsidR="00206A4B" w:rsidRPr="00D534F4" w:rsidRDefault="00206A4B" w:rsidP="00D50A10">
      <w:pPr>
        <w:spacing w:after="0" w:line="240" w:lineRule="auto"/>
        <w:ind w:left="480" w:right="-94" w:hanging="480"/>
        <w:jc w:val="both"/>
        <w:rPr>
          <w:rFonts w:asciiTheme="majorBidi" w:eastAsia="Times New Roman" w:hAnsiTheme="majorBidi" w:cstheme="majorBidi"/>
          <w:color w:val="333333"/>
          <w:sz w:val="20"/>
          <w:szCs w:val="20"/>
          <w:lang w:val="en-US"/>
        </w:rPr>
      </w:pPr>
    </w:p>
    <w:p w:rsidR="00D20360" w:rsidRDefault="00D20360" w:rsidP="00D50A10">
      <w:pPr>
        <w:pStyle w:val="ListParagraph"/>
        <w:numPr>
          <w:ilvl w:val="0"/>
          <w:numId w:val="13"/>
        </w:numPr>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Kasper DL, Braunwald E, et al. Harrison's Principles of Internal Medicine. 16th Ed. New York: McGraw-Hill Medical Publishing Division; 2005.</w:t>
      </w:r>
    </w:p>
    <w:p w:rsidR="00D20360" w:rsidRPr="00D20360" w:rsidRDefault="00D20360" w:rsidP="00D50A10">
      <w:pPr>
        <w:pStyle w:val="ListParagraph"/>
        <w:spacing w:after="0" w:line="240" w:lineRule="auto"/>
        <w:rPr>
          <w:rFonts w:asciiTheme="majorBidi" w:hAnsiTheme="majorBidi" w:cstheme="majorBidi"/>
          <w:sz w:val="20"/>
          <w:szCs w:val="20"/>
        </w:rPr>
      </w:pPr>
    </w:p>
    <w:p w:rsidR="00D20360" w:rsidRPr="00D534F4" w:rsidRDefault="00D20360" w:rsidP="00D50A10">
      <w:pPr>
        <w:pStyle w:val="ListParagraph"/>
        <w:numPr>
          <w:ilvl w:val="0"/>
          <w:numId w:val="13"/>
        </w:numPr>
        <w:spacing w:after="0" w:line="240" w:lineRule="auto"/>
        <w:ind w:left="480" w:right="-94" w:hanging="480"/>
        <w:jc w:val="both"/>
        <w:rPr>
          <w:rStyle w:val="citation-flpages"/>
          <w:rFonts w:asciiTheme="majorBidi" w:eastAsia="Times New Roman" w:hAnsiTheme="majorBidi" w:cstheme="majorBidi"/>
          <w:sz w:val="20"/>
          <w:szCs w:val="20"/>
        </w:rPr>
      </w:pPr>
      <w:r w:rsidRPr="00D534F4">
        <w:rPr>
          <w:rFonts w:asciiTheme="majorBidi" w:eastAsia="Times New Roman" w:hAnsiTheme="majorBidi" w:cstheme="majorBidi"/>
          <w:sz w:val="20"/>
          <w:szCs w:val="20"/>
        </w:rPr>
        <w:t>Vermeire S, Van Assche G, and Rutgeerts P</w:t>
      </w:r>
      <w:r>
        <w:rPr>
          <w:rFonts w:asciiTheme="majorBidi" w:eastAsia="Times New Roman" w:hAnsiTheme="majorBidi" w:cstheme="majorBidi"/>
          <w:sz w:val="20"/>
          <w:szCs w:val="20"/>
        </w:rPr>
        <w:t>.</w:t>
      </w:r>
      <w:r w:rsidRPr="00D534F4">
        <w:rPr>
          <w:rFonts w:asciiTheme="majorBidi" w:eastAsia="Times New Roman" w:hAnsiTheme="majorBidi" w:cstheme="majorBidi"/>
          <w:sz w:val="20"/>
          <w:szCs w:val="20"/>
        </w:rPr>
        <w:t xml:space="preserve"> Laboratory markers in IBD: useful, magic, or unnecessary toys?</w:t>
      </w:r>
      <w:r w:rsidRPr="00D534F4">
        <w:rPr>
          <w:rFonts w:asciiTheme="majorBidi" w:hAnsiTheme="majorBidi" w:cstheme="majorBidi"/>
          <w:sz w:val="20"/>
          <w:szCs w:val="20"/>
        </w:rPr>
        <w:t xml:space="preserve"> </w:t>
      </w:r>
      <w:r w:rsidRPr="00D534F4">
        <w:rPr>
          <w:rStyle w:val="citation-abbreviation3"/>
          <w:rFonts w:asciiTheme="majorBidi" w:hAnsiTheme="majorBidi" w:cstheme="majorBidi"/>
          <w:sz w:val="20"/>
          <w:szCs w:val="20"/>
        </w:rPr>
        <w:t xml:space="preserve">Gut. </w:t>
      </w:r>
      <w:r w:rsidRPr="00D534F4">
        <w:rPr>
          <w:rStyle w:val="citation-publication-date"/>
          <w:rFonts w:asciiTheme="majorBidi" w:hAnsiTheme="majorBidi" w:cstheme="majorBidi"/>
          <w:sz w:val="20"/>
          <w:szCs w:val="20"/>
        </w:rPr>
        <w:t>2006</w:t>
      </w:r>
      <w:r>
        <w:rPr>
          <w:rStyle w:val="citation-publication-date"/>
          <w:rFonts w:asciiTheme="majorBidi" w:hAnsiTheme="majorBidi" w:cstheme="majorBidi"/>
          <w:sz w:val="20"/>
          <w:szCs w:val="20"/>
        </w:rPr>
        <w:t>;</w:t>
      </w:r>
      <w:r w:rsidRPr="00D534F4">
        <w:rPr>
          <w:rStyle w:val="citation-publication-date"/>
          <w:rFonts w:asciiTheme="majorBidi" w:hAnsiTheme="majorBidi" w:cstheme="majorBidi"/>
          <w:sz w:val="20"/>
          <w:szCs w:val="20"/>
        </w:rPr>
        <w:t xml:space="preserve"> March; </w:t>
      </w:r>
      <w:r w:rsidRPr="00D534F4">
        <w:rPr>
          <w:rStyle w:val="citation-volume"/>
          <w:rFonts w:asciiTheme="majorBidi" w:hAnsiTheme="majorBidi" w:cstheme="majorBidi"/>
          <w:sz w:val="20"/>
          <w:szCs w:val="20"/>
        </w:rPr>
        <w:t>55</w:t>
      </w:r>
      <w:r w:rsidRPr="00D534F4">
        <w:rPr>
          <w:rStyle w:val="citation-issue"/>
          <w:rFonts w:asciiTheme="majorBidi" w:hAnsiTheme="majorBidi" w:cstheme="majorBidi"/>
          <w:sz w:val="20"/>
          <w:szCs w:val="20"/>
        </w:rPr>
        <w:t>(3)</w:t>
      </w:r>
      <w:r w:rsidRPr="00D534F4">
        <w:rPr>
          <w:rStyle w:val="citation-flpages"/>
          <w:rFonts w:asciiTheme="majorBidi" w:hAnsiTheme="majorBidi" w:cstheme="majorBidi"/>
          <w:sz w:val="20"/>
          <w:szCs w:val="20"/>
        </w:rPr>
        <w:t>: 426</w:t>
      </w:r>
      <w:r>
        <w:rPr>
          <w:rStyle w:val="citation-flpages"/>
          <w:rFonts w:asciiTheme="majorBidi" w:hAnsiTheme="majorBidi" w:cstheme="majorBidi"/>
          <w:sz w:val="20"/>
          <w:szCs w:val="20"/>
        </w:rPr>
        <w:t xml:space="preserve"> </w:t>
      </w:r>
      <w:r w:rsidRPr="00D534F4">
        <w:rPr>
          <w:rStyle w:val="citation-flpages"/>
          <w:rFonts w:asciiTheme="majorBidi" w:hAnsiTheme="majorBidi" w:cstheme="majorBidi"/>
          <w:sz w:val="20"/>
          <w:szCs w:val="20"/>
        </w:rPr>
        <w:t>–</w:t>
      </w:r>
      <w:r>
        <w:rPr>
          <w:rStyle w:val="citation-flpages"/>
          <w:rFonts w:asciiTheme="majorBidi" w:hAnsiTheme="majorBidi" w:cstheme="majorBidi"/>
          <w:sz w:val="20"/>
          <w:szCs w:val="20"/>
        </w:rPr>
        <w:t xml:space="preserve"> </w:t>
      </w:r>
      <w:r w:rsidRPr="00D534F4">
        <w:rPr>
          <w:rStyle w:val="citation-flpages"/>
          <w:rFonts w:asciiTheme="majorBidi" w:hAnsiTheme="majorBidi" w:cstheme="majorBidi"/>
          <w:sz w:val="20"/>
          <w:szCs w:val="20"/>
        </w:rPr>
        <w:t>431.</w:t>
      </w:r>
    </w:p>
    <w:p w:rsidR="00D20360" w:rsidRPr="00D20360" w:rsidRDefault="00D20360" w:rsidP="00D50A10">
      <w:pPr>
        <w:pStyle w:val="ListParagraph"/>
        <w:spacing w:after="0" w:line="240" w:lineRule="auto"/>
        <w:ind w:left="480" w:right="-94"/>
        <w:jc w:val="both"/>
        <w:rPr>
          <w:rFonts w:asciiTheme="majorBidi" w:hAnsiTheme="majorBidi" w:cstheme="majorBidi"/>
          <w:color w:val="333333"/>
          <w:sz w:val="20"/>
          <w:szCs w:val="20"/>
        </w:rPr>
      </w:pPr>
    </w:p>
    <w:p w:rsidR="00D20360" w:rsidRDefault="00D20360" w:rsidP="00D50A10">
      <w:pPr>
        <w:pStyle w:val="ListParagraph"/>
        <w:numPr>
          <w:ilvl w:val="0"/>
          <w:numId w:val="13"/>
        </w:numPr>
        <w:autoSpaceDE w:val="0"/>
        <w:autoSpaceDN w:val="0"/>
        <w:adjustRightInd w:val="0"/>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Konstantinos Karmiris, Ioannis E. Koutroubakis, and Elias A. Kouroumalis</w:t>
      </w:r>
      <w:r>
        <w:rPr>
          <w:rFonts w:asciiTheme="majorBidi" w:hAnsiTheme="majorBidi" w:cstheme="majorBidi"/>
          <w:sz w:val="20"/>
          <w:szCs w:val="20"/>
        </w:rPr>
        <w:t>.</w:t>
      </w:r>
      <w:r w:rsidRPr="00D534F4">
        <w:rPr>
          <w:rFonts w:asciiTheme="majorBidi" w:hAnsiTheme="majorBidi" w:cstheme="majorBidi"/>
          <w:sz w:val="20"/>
          <w:szCs w:val="20"/>
        </w:rPr>
        <w:t xml:space="preserve"> The Emerging Role of Adipocytokines as Inflammatory Mediators in Inflammatory Bowel Disease. Inflamm. Bowel Dis. 2005</w:t>
      </w:r>
      <w:r>
        <w:rPr>
          <w:rFonts w:asciiTheme="majorBidi" w:hAnsiTheme="majorBidi" w:cstheme="majorBidi"/>
          <w:sz w:val="20"/>
          <w:szCs w:val="20"/>
        </w:rPr>
        <w:t xml:space="preserve">; </w:t>
      </w:r>
      <w:r w:rsidRPr="00D534F4">
        <w:rPr>
          <w:rFonts w:asciiTheme="majorBidi" w:hAnsiTheme="majorBidi" w:cstheme="majorBidi"/>
          <w:sz w:val="20"/>
          <w:szCs w:val="20"/>
        </w:rPr>
        <w:t>Volume 11, Number 9, September 847-855.</w:t>
      </w:r>
    </w:p>
    <w:p w:rsidR="00D20360" w:rsidRPr="00D20360" w:rsidRDefault="00D20360" w:rsidP="00D50A10">
      <w:pPr>
        <w:pStyle w:val="ListParagraph"/>
        <w:spacing w:after="0" w:line="240" w:lineRule="auto"/>
        <w:rPr>
          <w:rFonts w:asciiTheme="majorBidi" w:hAnsiTheme="majorBidi" w:cstheme="majorBidi"/>
          <w:sz w:val="20"/>
          <w:szCs w:val="20"/>
        </w:rPr>
      </w:pPr>
    </w:p>
    <w:p w:rsidR="00D54361" w:rsidRPr="00D534F4" w:rsidRDefault="00D54361" w:rsidP="00D50A10">
      <w:pPr>
        <w:pStyle w:val="ListParagraph"/>
        <w:numPr>
          <w:ilvl w:val="0"/>
          <w:numId w:val="13"/>
        </w:numPr>
        <w:spacing w:after="0" w:line="240" w:lineRule="auto"/>
        <w:ind w:left="480" w:right="-94" w:hanging="480"/>
        <w:jc w:val="both"/>
        <w:rPr>
          <w:rFonts w:asciiTheme="majorBidi" w:hAnsiTheme="majorBidi" w:cstheme="majorBidi"/>
          <w:color w:val="333333"/>
          <w:sz w:val="20"/>
          <w:szCs w:val="20"/>
        </w:rPr>
      </w:pPr>
      <w:r w:rsidRPr="00D534F4">
        <w:rPr>
          <w:rFonts w:asciiTheme="majorBidi" w:hAnsiTheme="majorBidi" w:cstheme="majorBidi"/>
          <w:color w:val="333333"/>
          <w:sz w:val="20"/>
          <w:szCs w:val="20"/>
        </w:rPr>
        <w:t xml:space="preserve">Schaffler A, Ehling A, Neumann E, et al. Adipocytokines in synovial fluid. </w:t>
      </w:r>
      <w:r w:rsidRPr="004429CD">
        <w:rPr>
          <w:rFonts w:asciiTheme="majorBidi" w:hAnsiTheme="majorBidi" w:cstheme="majorBidi"/>
          <w:color w:val="333333"/>
          <w:sz w:val="20"/>
          <w:szCs w:val="20"/>
        </w:rPr>
        <w:t>JAMA</w:t>
      </w:r>
      <w:r w:rsidRPr="00D534F4">
        <w:rPr>
          <w:rFonts w:asciiTheme="majorBidi" w:hAnsiTheme="majorBidi" w:cstheme="majorBidi"/>
          <w:i/>
          <w:iCs/>
          <w:color w:val="333333"/>
          <w:sz w:val="20"/>
          <w:szCs w:val="20"/>
        </w:rPr>
        <w:t>.</w:t>
      </w:r>
      <w:r w:rsidRPr="00D534F4">
        <w:rPr>
          <w:rFonts w:asciiTheme="majorBidi" w:hAnsiTheme="majorBidi" w:cstheme="majorBidi"/>
          <w:color w:val="333333"/>
          <w:sz w:val="20"/>
          <w:szCs w:val="20"/>
        </w:rPr>
        <w:t xml:space="preserve"> 2003; 290: 1709-1710.</w:t>
      </w:r>
    </w:p>
    <w:p w:rsidR="00206A4B" w:rsidRPr="00D534F4" w:rsidRDefault="00206A4B" w:rsidP="00D50A10">
      <w:pPr>
        <w:spacing w:after="0" w:line="240" w:lineRule="auto"/>
        <w:ind w:left="480" w:right="-94" w:hanging="480"/>
        <w:jc w:val="both"/>
        <w:rPr>
          <w:rFonts w:asciiTheme="majorBidi" w:hAnsiTheme="majorBidi" w:cstheme="majorBidi"/>
          <w:color w:val="333333"/>
          <w:sz w:val="20"/>
          <w:szCs w:val="20"/>
        </w:rPr>
      </w:pPr>
    </w:p>
    <w:p w:rsidR="00D54361" w:rsidRPr="00D534F4" w:rsidRDefault="00D54361" w:rsidP="00D50A10">
      <w:pPr>
        <w:pStyle w:val="ListParagraph"/>
        <w:numPr>
          <w:ilvl w:val="0"/>
          <w:numId w:val="13"/>
        </w:numPr>
        <w:spacing w:after="0" w:line="240" w:lineRule="auto"/>
        <w:ind w:left="480" w:right="-94" w:hanging="480"/>
        <w:jc w:val="both"/>
        <w:rPr>
          <w:rFonts w:asciiTheme="majorBidi" w:hAnsiTheme="majorBidi" w:cstheme="majorBidi"/>
          <w:color w:val="333333"/>
          <w:sz w:val="20"/>
          <w:szCs w:val="20"/>
        </w:rPr>
      </w:pPr>
      <w:r w:rsidRPr="00D534F4">
        <w:rPr>
          <w:rFonts w:asciiTheme="majorBidi" w:hAnsiTheme="majorBidi" w:cstheme="majorBidi"/>
          <w:color w:val="333333"/>
          <w:sz w:val="20"/>
          <w:szCs w:val="20"/>
        </w:rPr>
        <w:t>Paul G, Fürst A, Büchler C, et al. Specific local secretion pattern of adipocytokines, cytokines and chemokines by fat tissue in Crohn's disease. Gastroenterology. 2005; 128.</w:t>
      </w:r>
    </w:p>
    <w:p w:rsidR="00206A4B" w:rsidRPr="00D534F4" w:rsidRDefault="00206A4B" w:rsidP="00D50A10">
      <w:pPr>
        <w:spacing w:after="0" w:line="240" w:lineRule="auto"/>
        <w:ind w:left="480" w:right="-94" w:hanging="480"/>
        <w:jc w:val="both"/>
        <w:rPr>
          <w:rFonts w:asciiTheme="majorBidi" w:hAnsiTheme="majorBidi" w:cstheme="majorBidi"/>
          <w:color w:val="333333"/>
          <w:sz w:val="20"/>
          <w:szCs w:val="20"/>
        </w:rPr>
      </w:pPr>
      <w:bookmarkStart w:id="5" w:name="BIB9"/>
    </w:p>
    <w:p w:rsidR="00D54361" w:rsidRPr="00D534F4" w:rsidRDefault="00D54361" w:rsidP="00D50A10">
      <w:pPr>
        <w:pStyle w:val="ListParagraph"/>
        <w:numPr>
          <w:ilvl w:val="0"/>
          <w:numId w:val="13"/>
        </w:numPr>
        <w:spacing w:after="0" w:line="240" w:lineRule="auto"/>
        <w:ind w:left="480" w:right="-94" w:hanging="480"/>
        <w:jc w:val="both"/>
        <w:rPr>
          <w:rFonts w:asciiTheme="majorBidi" w:eastAsia="Times New Roman" w:hAnsiTheme="majorBidi" w:cstheme="majorBidi"/>
          <w:color w:val="333333"/>
          <w:sz w:val="20"/>
          <w:szCs w:val="20"/>
        </w:rPr>
      </w:pPr>
      <w:r w:rsidRPr="00D534F4">
        <w:rPr>
          <w:rFonts w:asciiTheme="majorBidi" w:hAnsiTheme="majorBidi" w:cstheme="majorBidi"/>
          <w:color w:val="333333"/>
          <w:sz w:val="20"/>
          <w:szCs w:val="20"/>
        </w:rPr>
        <w:t>Otero M, Lago R, Lago F, et al. Leptin, from fat to inflammation: old questions and new insights. FEBS Lett. 2005; 579: 295-301.</w:t>
      </w:r>
      <w:bookmarkEnd w:id="5"/>
    </w:p>
    <w:p w:rsidR="00206A4B" w:rsidRPr="00D534F4" w:rsidRDefault="00206A4B" w:rsidP="00D50A10">
      <w:pPr>
        <w:spacing w:after="0" w:line="240" w:lineRule="auto"/>
        <w:ind w:left="480" w:right="-94" w:hanging="480"/>
        <w:jc w:val="both"/>
        <w:rPr>
          <w:rFonts w:asciiTheme="majorBidi" w:hAnsiTheme="majorBidi" w:cstheme="majorBidi"/>
          <w:color w:val="333333"/>
          <w:sz w:val="20"/>
          <w:szCs w:val="20"/>
        </w:rPr>
      </w:pPr>
    </w:p>
    <w:p w:rsidR="00D54361" w:rsidRPr="00D20360" w:rsidRDefault="00D54361" w:rsidP="00D50A10">
      <w:pPr>
        <w:pStyle w:val="ListParagraph"/>
        <w:numPr>
          <w:ilvl w:val="0"/>
          <w:numId w:val="13"/>
        </w:numPr>
        <w:spacing w:after="0" w:line="240" w:lineRule="auto"/>
        <w:ind w:left="480" w:right="-94" w:hanging="480"/>
        <w:jc w:val="both"/>
        <w:rPr>
          <w:rFonts w:asciiTheme="majorBidi" w:eastAsia="Times New Roman" w:hAnsiTheme="majorBidi" w:cstheme="majorBidi"/>
          <w:color w:val="333333"/>
          <w:sz w:val="20"/>
          <w:szCs w:val="20"/>
        </w:rPr>
      </w:pPr>
      <w:r w:rsidRPr="00D534F4">
        <w:rPr>
          <w:rFonts w:asciiTheme="majorBidi" w:hAnsiTheme="majorBidi" w:cstheme="majorBidi"/>
          <w:color w:val="333333"/>
          <w:sz w:val="20"/>
          <w:szCs w:val="20"/>
        </w:rPr>
        <w:lastRenderedPageBreak/>
        <w:t xml:space="preserve">Peracchi M, Conte D, Terrani C, et al. </w:t>
      </w:r>
      <w:r w:rsidR="00C65081">
        <w:rPr>
          <w:rFonts w:asciiTheme="majorBidi" w:hAnsiTheme="majorBidi" w:cstheme="majorBidi"/>
          <w:color w:val="333333"/>
          <w:sz w:val="20"/>
          <w:szCs w:val="20"/>
        </w:rPr>
        <w:t>circulating</w:t>
      </w:r>
      <w:r w:rsidRPr="00D534F4">
        <w:rPr>
          <w:rFonts w:asciiTheme="majorBidi" w:hAnsiTheme="majorBidi" w:cstheme="majorBidi"/>
          <w:color w:val="333333"/>
          <w:sz w:val="20"/>
          <w:szCs w:val="20"/>
        </w:rPr>
        <w:t xml:space="preserve"> ghrelin levels in celiac patients. Am</w:t>
      </w:r>
      <w:r w:rsidR="0084462A" w:rsidRPr="00D534F4">
        <w:rPr>
          <w:rFonts w:asciiTheme="majorBidi" w:hAnsiTheme="majorBidi" w:cstheme="majorBidi"/>
          <w:color w:val="333333"/>
          <w:sz w:val="20"/>
          <w:szCs w:val="20"/>
        </w:rPr>
        <w:t>.</w:t>
      </w:r>
      <w:r w:rsidRPr="00D534F4">
        <w:rPr>
          <w:rFonts w:asciiTheme="majorBidi" w:hAnsiTheme="majorBidi" w:cstheme="majorBidi"/>
          <w:color w:val="333333"/>
          <w:sz w:val="20"/>
          <w:szCs w:val="20"/>
        </w:rPr>
        <w:t xml:space="preserve"> J</w:t>
      </w:r>
      <w:r w:rsidR="0084462A" w:rsidRPr="00D534F4">
        <w:rPr>
          <w:rFonts w:asciiTheme="majorBidi" w:hAnsiTheme="majorBidi" w:cstheme="majorBidi"/>
          <w:color w:val="333333"/>
          <w:sz w:val="20"/>
          <w:szCs w:val="20"/>
        </w:rPr>
        <w:t>.</w:t>
      </w:r>
      <w:r w:rsidRPr="00D534F4">
        <w:rPr>
          <w:rFonts w:asciiTheme="majorBidi" w:hAnsiTheme="majorBidi" w:cstheme="majorBidi"/>
          <w:color w:val="333333"/>
          <w:sz w:val="20"/>
          <w:szCs w:val="20"/>
        </w:rPr>
        <w:t xml:space="preserve"> Gastroenterol. 2003; 98: 2474-2478.</w:t>
      </w:r>
    </w:p>
    <w:p w:rsidR="00D20360" w:rsidRPr="00D20360" w:rsidRDefault="00D20360" w:rsidP="00D50A10">
      <w:pPr>
        <w:pStyle w:val="ListParagraph"/>
        <w:spacing w:after="0" w:line="240" w:lineRule="auto"/>
        <w:rPr>
          <w:rFonts w:asciiTheme="majorBidi" w:eastAsia="Times New Roman" w:hAnsiTheme="majorBidi" w:cstheme="majorBidi"/>
          <w:color w:val="333333"/>
          <w:sz w:val="20"/>
          <w:szCs w:val="20"/>
        </w:rPr>
      </w:pPr>
    </w:p>
    <w:p w:rsidR="00D20360" w:rsidRDefault="00D20360" w:rsidP="00D50A10">
      <w:pPr>
        <w:pStyle w:val="ListParagraph"/>
        <w:numPr>
          <w:ilvl w:val="0"/>
          <w:numId w:val="13"/>
        </w:numPr>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Westergren A: Studies of the suspension stability of the blood in pulmonary tuberculosis. Acta</w:t>
      </w:r>
      <w:r>
        <w:rPr>
          <w:rFonts w:asciiTheme="majorBidi" w:hAnsiTheme="majorBidi" w:cstheme="majorBidi"/>
          <w:sz w:val="20"/>
          <w:szCs w:val="20"/>
        </w:rPr>
        <w:t xml:space="preserve"> </w:t>
      </w:r>
      <w:r w:rsidRPr="00D534F4">
        <w:rPr>
          <w:rFonts w:asciiTheme="majorBidi" w:hAnsiTheme="majorBidi" w:cstheme="majorBidi"/>
          <w:sz w:val="20"/>
          <w:szCs w:val="20"/>
        </w:rPr>
        <w:t>Med.</w:t>
      </w:r>
      <w:r>
        <w:rPr>
          <w:rFonts w:asciiTheme="majorBidi" w:hAnsiTheme="majorBidi" w:cstheme="majorBidi"/>
          <w:sz w:val="20"/>
          <w:szCs w:val="20"/>
        </w:rPr>
        <w:t xml:space="preserve"> </w:t>
      </w:r>
      <w:r w:rsidRPr="00D534F4">
        <w:rPr>
          <w:rFonts w:asciiTheme="majorBidi" w:hAnsiTheme="majorBidi" w:cstheme="majorBidi"/>
          <w:sz w:val="20"/>
          <w:szCs w:val="20"/>
        </w:rPr>
        <w:t>Scand., 1921</w:t>
      </w:r>
      <w:r>
        <w:rPr>
          <w:rFonts w:asciiTheme="majorBidi" w:hAnsiTheme="majorBidi" w:cstheme="majorBidi"/>
          <w:sz w:val="20"/>
          <w:szCs w:val="20"/>
        </w:rPr>
        <w:t>; 54:2478-534</w:t>
      </w:r>
      <w:r w:rsidRPr="00D534F4">
        <w:rPr>
          <w:rFonts w:asciiTheme="majorBidi" w:hAnsiTheme="majorBidi" w:cstheme="majorBidi"/>
          <w:sz w:val="20"/>
          <w:szCs w:val="20"/>
        </w:rPr>
        <w:t>.</w:t>
      </w:r>
    </w:p>
    <w:p w:rsidR="00744BA8" w:rsidRPr="00744BA8" w:rsidRDefault="00744BA8" w:rsidP="00744BA8">
      <w:pPr>
        <w:pStyle w:val="ListParagraph"/>
        <w:rPr>
          <w:rFonts w:asciiTheme="majorBidi" w:hAnsiTheme="majorBidi" w:cstheme="majorBidi"/>
          <w:sz w:val="20"/>
          <w:szCs w:val="20"/>
        </w:rPr>
      </w:pPr>
    </w:p>
    <w:p w:rsidR="00D20360" w:rsidRPr="00D534F4" w:rsidRDefault="00D20360" w:rsidP="00D50A10">
      <w:pPr>
        <w:pStyle w:val="ListParagraph"/>
        <w:numPr>
          <w:ilvl w:val="0"/>
          <w:numId w:val="13"/>
        </w:numPr>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Bienvenu A: Analytical performance of commercial ELISA kits for IL-2, IL-6 and TNF-α. A WHO study. Eur. Cytokine Net w</w:t>
      </w:r>
      <w:r>
        <w:rPr>
          <w:rFonts w:asciiTheme="majorBidi" w:hAnsiTheme="majorBidi" w:cstheme="majorBidi"/>
          <w:sz w:val="20"/>
          <w:szCs w:val="20"/>
        </w:rPr>
        <w:t xml:space="preserve"> </w:t>
      </w:r>
      <w:r w:rsidRPr="00D534F4">
        <w:rPr>
          <w:rFonts w:asciiTheme="majorBidi" w:hAnsiTheme="majorBidi" w:cstheme="majorBidi"/>
          <w:sz w:val="20"/>
          <w:szCs w:val="20"/>
        </w:rPr>
        <w:t>1993</w:t>
      </w:r>
      <w:r>
        <w:rPr>
          <w:rFonts w:asciiTheme="majorBidi" w:hAnsiTheme="majorBidi" w:cstheme="majorBidi"/>
          <w:sz w:val="20"/>
          <w:szCs w:val="20"/>
        </w:rPr>
        <w:t xml:space="preserve">; </w:t>
      </w:r>
      <w:r w:rsidRPr="00D534F4">
        <w:rPr>
          <w:rFonts w:asciiTheme="majorBidi" w:hAnsiTheme="majorBidi" w:cstheme="majorBidi"/>
          <w:sz w:val="20"/>
          <w:szCs w:val="20"/>
        </w:rPr>
        <w:t>4 (6):</w:t>
      </w:r>
      <w:r>
        <w:rPr>
          <w:rFonts w:asciiTheme="majorBidi" w:hAnsiTheme="majorBidi" w:cstheme="majorBidi"/>
          <w:sz w:val="20"/>
          <w:szCs w:val="20"/>
        </w:rPr>
        <w:t xml:space="preserve"> 447-5</w:t>
      </w:r>
      <w:r w:rsidRPr="00D534F4">
        <w:rPr>
          <w:rFonts w:asciiTheme="majorBidi" w:hAnsiTheme="majorBidi" w:cstheme="majorBidi"/>
          <w:sz w:val="20"/>
          <w:szCs w:val="20"/>
        </w:rPr>
        <w:t>.</w:t>
      </w:r>
    </w:p>
    <w:p w:rsidR="00D20360" w:rsidRPr="00D534F4" w:rsidRDefault="00D20360" w:rsidP="00D50A10">
      <w:pPr>
        <w:spacing w:after="0" w:line="240" w:lineRule="auto"/>
        <w:ind w:left="480" w:right="-94" w:hanging="480"/>
        <w:jc w:val="both"/>
        <w:rPr>
          <w:rFonts w:asciiTheme="majorBidi" w:hAnsiTheme="majorBidi" w:cstheme="majorBidi"/>
          <w:sz w:val="20"/>
          <w:szCs w:val="20"/>
        </w:rPr>
      </w:pPr>
    </w:p>
    <w:p w:rsidR="00D20360" w:rsidRPr="00D20360" w:rsidRDefault="00D20360" w:rsidP="00D50A10">
      <w:pPr>
        <w:pStyle w:val="ListParagraph"/>
        <w:numPr>
          <w:ilvl w:val="0"/>
          <w:numId w:val="13"/>
        </w:numPr>
        <w:spacing w:after="0" w:line="240" w:lineRule="auto"/>
        <w:ind w:left="480" w:right="-94" w:hanging="480"/>
        <w:jc w:val="both"/>
        <w:rPr>
          <w:rFonts w:asciiTheme="majorBidi" w:eastAsia="Times New Roman" w:hAnsiTheme="majorBidi" w:cstheme="majorBidi"/>
          <w:color w:val="333333"/>
          <w:sz w:val="20"/>
          <w:szCs w:val="20"/>
        </w:rPr>
      </w:pPr>
      <w:r w:rsidRPr="00D534F4">
        <w:rPr>
          <w:rFonts w:asciiTheme="majorBidi" w:hAnsiTheme="majorBidi" w:cstheme="majorBidi"/>
          <w:sz w:val="20"/>
          <w:szCs w:val="20"/>
          <w:lang w:bidi="ar-EG"/>
        </w:rPr>
        <w:t xml:space="preserve">Agata J, Masud A,TakadaM, Higashiura k, Murakami H, Miyazaki Y and Shimamto k.: High plasma immunoreactive–leptin level in essential </w:t>
      </w:r>
      <w:r w:rsidRPr="0092278D">
        <w:rPr>
          <w:rFonts w:asciiTheme="majorBidi" w:hAnsiTheme="majorBidi" w:cstheme="majorBidi"/>
          <w:sz w:val="20"/>
          <w:szCs w:val="20"/>
          <w:lang w:bidi="ar-EG"/>
        </w:rPr>
        <w:t>hypertensive: Am. J Hypertensive</w:t>
      </w:r>
      <w:r w:rsidRPr="00D534F4">
        <w:rPr>
          <w:rFonts w:asciiTheme="majorBidi" w:hAnsiTheme="majorBidi" w:cstheme="majorBidi"/>
          <w:sz w:val="20"/>
          <w:szCs w:val="20"/>
          <w:lang w:bidi="ar-EG"/>
        </w:rPr>
        <w:t>. 1997</w:t>
      </w:r>
      <w:r>
        <w:rPr>
          <w:rFonts w:asciiTheme="majorBidi" w:hAnsiTheme="majorBidi" w:cstheme="majorBidi"/>
          <w:sz w:val="20"/>
          <w:szCs w:val="20"/>
          <w:lang w:bidi="ar-EG"/>
        </w:rPr>
        <w:t xml:space="preserve">; </w:t>
      </w:r>
      <w:r w:rsidRPr="00D534F4">
        <w:rPr>
          <w:rFonts w:asciiTheme="majorBidi" w:hAnsiTheme="majorBidi" w:cstheme="majorBidi"/>
          <w:sz w:val="20"/>
          <w:szCs w:val="20"/>
          <w:lang w:bidi="ar-EG"/>
        </w:rPr>
        <w:t>10:1171-1174.</w:t>
      </w:r>
    </w:p>
    <w:p w:rsidR="00D20360" w:rsidRPr="00D20360" w:rsidRDefault="00D20360" w:rsidP="00D50A10">
      <w:pPr>
        <w:pStyle w:val="ListParagraph"/>
        <w:spacing w:after="0" w:line="240" w:lineRule="auto"/>
        <w:rPr>
          <w:rFonts w:asciiTheme="majorBidi" w:eastAsia="Times New Roman" w:hAnsiTheme="majorBidi" w:cstheme="majorBidi"/>
          <w:color w:val="333333"/>
          <w:sz w:val="20"/>
          <w:szCs w:val="20"/>
        </w:rPr>
      </w:pPr>
    </w:p>
    <w:p w:rsidR="00D20360" w:rsidRDefault="00D20360" w:rsidP="00C65081">
      <w:pPr>
        <w:pStyle w:val="ListParagraph"/>
        <w:numPr>
          <w:ilvl w:val="0"/>
          <w:numId w:val="13"/>
        </w:numPr>
        <w:spacing w:after="0" w:line="240" w:lineRule="auto"/>
        <w:ind w:left="480" w:right="-94" w:hanging="480"/>
        <w:jc w:val="both"/>
        <w:rPr>
          <w:rFonts w:asciiTheme="majorBidi" w:eastAsia="Times New Roman" w:hAnsiTheme="majorBidi" w:cstheme="majorBidi"/>
          <w:color w:val="333333"/>
          <w:sz w:val="20"/>
          <w:szCs w:val="20"/>
        </w:rPr>
      </w:pPr>
      <w:r w:rsidRPr="00D534F4">
        <w:rPr>
          <w:rFonts w:asciiTheme="majorBidi" w:eastAsia="Times New Roman" w:hAnsiTheme="majorBidi" w:cstheme="majorBidi"/>
          <w:color w:val="333333"/>
          <w:sz w:val="20"/>
          <w:szCs w:val="20"/>
        </w:rPr>
        <w:t>Youn BS, YK-Y, Park</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HJ, Lee NS, Min</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SS, Youn MY, Cho YM, P</w:t>
      </w:r>
      <w:r>
        <w:rPr>
          <w:rFonts w:asciiTheme="majorBidi" w:eastAsia="Times New Roman" w:hAnsiTheme="majorBidi" w:cstheme="majorBidi"/>
          <w:color w:val="333333"/>
          <w:sz w:val="20"/>
          <w:szCs w:val="20"/>
        </w:rPr>
        <w:t>ark YJ, Park KS, Kim SY, Lee HK..</w:t>
      </w:r>
      <w:r w:rsidRPr="00D534F4">
        <w:rPr>
          <w:rFonts w:asciiTheme="majorBidi" w:eastAsia="Times New Roman" w:hAnsiTheme="majorBidi" w:cstheme="majorBidi"/>
          <w:color w:val="333333"/>
          <w:sz w:val="20"/>
          <w:szCs w:val="20"/>
        </w:rPr>
        <w:t xml:space="preserve"> Plasma resistin levels are elevated in the subjects with type 2diabetes mellitus.</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J.</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Clin. Endo.</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Meta. 2004</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 xml:space="preserve">89:150-156. </w:t>
      </w:r>
    </w:p>
    <w:p w:rsidR="00D20360" w:rsidRPr="00D20360" w:rsidRDefault="00D20360" w:rsidP="00C65081">
      <w:pPr>
        <w:pStyle w:val="ListParagraph"/>
        <w:spacing w:after="0" w:line="240" w:lineRule="auto"/>
        <w:ind w:left="480" w:hanging="480"/>
        <w:rPr>
          <w:rFonts w:asciiTheme="majorBidi" w:eastAsia="Times New Roman" w:hAnsiTheme="majorBidi" w:cstheme="majorBidi"/>
          <w:color w:val="333333"/>
          <w:sz w:val="20"/>
          <w:szCs w:val="20"/>
        </w:rPr>
      </w:pPr>
    </w:p>
    <w:p w:rsidR="00D20360" w:rsidRDefault="00D20360" w:rsidP="00C65081">
      <w:pPr>
        <w:pStyle w:val="ListParagraph"/>
        <w:numPr>
          <w:ilvl w:val="0"/>
          <w:numId w:val="13"/>
        </w:numPr>
        <w:spacing w:after="0" w:line="240" w:lineRule="auto"/>
        <w:ind w:left="480" w:right="-94" w:hanging="480"/>
        <w:jc w:val="both"/>
        <w:rPr>
          <w:rFonts w:asciiTheme="majorBidi" w:eastAsia="Times New Roman" w:hAnsiTheme="majorBidi" w:cstheme="majorBidi"/>
          <w:color w:val="333333"/>
          <w:sz w:val="20"/>
          <w:szCs w:val="20"/>
        </w:rPr>
      </w:pPr>
      <w:r w:rsidRPr="00D534F4">
        <w:rPr>
          <w:rFonts w:asciiTheme="majorBidi" w:eastAsia="Times New Roman" w:hAnsiTheme="majorBidi" w:cstheme="majorBidi"/>
          <w:color w:val="333333"/>
          <w:sz w:val="20"/>
          <w:szCs w:val="20"/>
        </w:rPr>
        <w:t>Gorchi M.,Wagner R.,</w:t>
      </w:r>
      <w:r w:rsidR="00C65081">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Dotsch J.,</w:t>
      </w:r>
      <w:r w:rsidR="00C65081">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Rascher W. and Rauh M.: Pre-analytical influences on the measurement of ghrelin. Clin. Chem., 2002</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48: 1114-1116.</w:t>
      </w:r>
    </w:p>
    <w:p w:rsidR="00D20360" w:rsidRPr="00D20360" w:rsidRDefault="00D20360" w:rsidP="00C65081">
      <w:pPr>
        <w:pStyle w:val="ListParagraph"/>
        <w:spacing w:after="0" w:line="240" w:lineRule="auto"/>
        <w:ind w:left="480" w:hanging="480"/>
        <w:rPr>
          <w:rFonts w:asciiTheme="majorBidi" w:eastAsia="Times New Roman" w:hAnsiTheme="majorBidi" w:cstheme="majorBidi"/>
          <w:color w:val="333333"/>
          <w:sz w:val="20"/>
          <w:szCs w:val="20"/>
        </w:rPr>
      </w:pPr>
    </w:p>
    <w:p w:rsidR="00D20360" w:rsidRDefault="00D20360" w:rsidP="00C65081">
      <w:pPr>
        <w:pStyle w:val="ListParagraph"/>
        <w:numPr>
          <w:ilvl w:val="0"/>
          <w:numId w:val="13"/>
        </w:numPr>
        <w:shd w:val="clear" w:color="auto" w:fill="FFFFFF"/>
        <w:tabs>
          <w:tab w:val="left" w:pos="720"/>
        </w:tabs>
        <w:spacing w:after="0" w:line="240" w:lineRule="auto"/>
        <w:ind w:left="480" w:right="-94" w:hanging="480"/>
        <w:jc w:val="both"/>
        <w:rPr>
          <w:rFonts w:asciiTheme="majorBidi" w:eastAsia="Times New Roman" w:hAnsiTheme="majorBidi" w:cstheme="majorBidi"/>
          <w:color w:val="333333"/>
          <w:sz w:val="20"/>
          <w:szCs w:val="20"/>
        </w:rPr>
      </w:pPr>
      <w:r w:rsidRPr="006250CC">
        <w:rPr>
          <w:rFonts w:asciiTheme="majorBidi" w:eastAsia="Times New Roman" w:hAnsiTheme="majorBidi" w:cstheme="majorBidi"/>
          <w:color w:val="333333"/>
          <w:sz w:val="20"/>
          <w:szCs w:val="20"/>
        </w:rPr>
        <w:t>Rifai N, Tracy R and Ridker P Clinical efficacy of an automated high C-reactive protein assay Clinical chemistry</w:t>
      </w:r>
      <w:r>
        <w:rPr>
          <w:rFonts w:asciiTheme="majorBidi" w:eastAsia="Times New Roman" w:hAnsiTheme="majorBidi" w:cstheme="majorBidi"/>
          <w:color w:val="333333"/>
          <w:sz w:val="20"/>
          <w:szCs w:val="20"/>
        </w:rPr>
        <w:t>, 1999;</w:t>
      </w:r>
      <w:r w:rsidRPr="006250CC">
        <w:rPr>
          <w:rFonts w:asciiTheme="majorBidi" w:eastAsia="Times New Roman" w:hAnsiTheme="majorBidi" w:cstheme="majorBidi"/>
          <w:color w:val="333333"/>
          <w:sz w:val="20"/>
          <w:szCs w:val="20"/>
        </w:rPr>
        <w:t xml:space="preserve"> 45; 12:2136-41. </w:t>
      </w:r>
    </w:p>
    <w:p w:rsidR="00BE7213" w:rsidRPr="00BE7213" w:rsidRDefault="00BE7213" w:rsidP="00C65081">
      <w:pPr>
        <w:pStyle w:val="ListParagraph"/>
        <w:spacing w:after="0" w:line="240" w:lineRule="auto"/>
        <w:ind w:left="480" w:hanging="480"/>
        <w:rPr>
          <w:rFonts w:asciiTheme="majorBidi" w:eastAsia="Times New Roman" w:hAnsiTheme="majorBidi" w:cstheme="majorBidi"/>
          <w:color w:val="333333"/>
          <w:sz w:val="20"/>
          <w:szCs w:val="20"/>
        </w:rPr>
      </w:pPr>
    </w:p>
    <w:p w:rsidR="00BE7213" w:rsidRDefault="00BE7213" w:rsidP="00C65081">
      <w:pPr>
        <w:pStyle w:val="ListParagraph"/>
        <w:numPr>
          <w:ilvl w:val="0"/>
          <w:numId w:val="13"/>
        </w:numPr>
        <w:shd w:val="clear" w:color="auto" w:fill="FFFFFF"/>
        <w:tabs>
          <w:tab w:val="left" w:pos="720"/>
        </w:tabs>
        <w:spacing w:after="0" w:line="240" w:lineRule="auto"/>
        <w:ind w:left="480" w:right="-94" w:hanging="480"/>
        <w:jc w:val="both"/>
        <w:rPr>
          <w:rFonts w:asciiTheme="majorBidi" w:eastAsia="Times New Roman" w:hAnsiTheme="majorBidi" w:cstheme="majorBidi"/>
          <w:color w:val="333333"/>
          <w:sz w:val="20"/>
          <w:szCs w:val="20"/>
        </w:rPr>
      </w:pPr>
      <w:r>
        <w:rPr>
          <w:rFonts w:asciiTheme="majorBidi" w:eastAsia="Times New Roman" w:hAnsiTheme="majorBidi" w:cstheme="majorBidi"/>
          <w:color w:val="333333"/>
          <w:sz w:val="20"/>
          <w:szCs w:val="20"/>
        </w:rPr>
        <w:t>Richmond W.</w:t>
      </w:r>
      <w:r w:rsidRPr="00D534F4">
        <w:rPr>
          <w:rFonts w:asciiTheme="majorBidi" w:eastAsia="Times New Roman" w:hAnsiTheme="majorBidi" w:cstheme="majorBidi"/>
          <w:color w:val="333333"/>
          <w:sz w:val="20"/>
          <w:szCs w:val="20"/>
        </w:rPr>
        <w:t xml:space="preserve"> "Determination of cholesterol" Cited in instruction of "Bio</w:t>
      </w:r>
      <w:r>
        <w:rPr>
          <w:rFonts w:asciiTheme="majorBidi" w:eastAsia="Times New Roman" w:hAnsiTheme="majorBidi" w:cstheme="majorBidi"/>
          <w:color w:val="333333"/>
          <w:sz w:val="20"/>
          <w:szCs w:val="20"/>
        </w:rPr>
        <w:t>-</w:t>
      </w:r>
      <w:r w:rsidRPr="00D534F4">
        <w:rPr>
          <w:rFonts w:asciiTheme="majorBidi" w:eastAsia="Times New Roman" w:hAnsiTheme="majorBidi" w:cstheme="majorBidi"/>
          <w:color w:val="333333"/>
          <w:sz w:val="20"/>
          <w:szCs w:val="20"/>
        </w:rPr>
        <w:t>Merieux"</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Test Ref No. 6 122 5. Clin. Chem., 1973</w:t>
      </w:r>
      <w:r>
        <w:rPr>
          <w:rFonts w:asciiTheme="majorBidi" w:eastAsia="Times New Roman" w:hAnsiTheme="majorBidi" w:cstheme="majorBidi"/>
          <w:color w:val="333333"/>
          <w:sz w:val="20"/>
          <w:szCs w:val="20"/>
        </w:rPr>
        <w:t xml:space="preserve">; </w:t>
      </w:r>
      <w:r w:rsidRPr="00D534F4">
        <w:rPr>
          <w:rFonts w:asciiTheme="majorBidi" w:eastAsia="Times New Roman" w:hAnsiTheme="majorBidi" w:cstheme="majorBidi"/>
          <w:color w:val="333333"/>
          <w:sz w:val="20"/>
          <w:szCs w:val="20"/>
        </w:rPr>
        <w:t>19: 1350-1356.</w:t>
      </w:r>
      <w:r w:rsidRPr="00BE7213">
        <w:rPr>
          <w:rFonts w:asciiTheme="majorBidi" w:eastAsia="Times New Roman" w:hAnsiTheme="majorBidi" w:cstheme="majorBidi"/>
          <w:color w:val="333333"/>
          <w:sz w:val="20"/>
          <w:szCs w:val="20"/>
        </w:rPr>
        <w:t xml:space="preserve"> </w:t>
      </w:r>
    </w:p>
    <w:p w:rsidR="00BE7213" w:rsidRPr="00BE7213" w:rsidRDefault="00BE7213" w:rsidP="00C65081">
      <w:pPr>
        <w:pStyle w:val="ListParagraph"/>
        <w:spacing w:after="0" w:line="240" w:lineRule="auto"/>
        <w:ind w:left="480" w:hanging="480"/>
        <w:rPr>
          <w:rFonts w:asciiTheme="majorBidi" w:eastAsia="Times New Roman" w:hAnsiTheme="majorBidi" w:cstheme="majorBidi"/>
          <w:color w:val="333333"/>
          <w:sz w:val="20"/>
          <w:szCs w:val="20"/>
        </w:rPr>
      </w:pPr>
    </w:p>
    <w:p w:rsidR="00BE7213" w:rsidRDefault="00BE7213" w:rsidP="00C65081">
      <w:pPr>
        <w:pStyle w:val="ListParagraph"/>
        <w:numPr>
          <w:ilvl w:val="0"/>
          <w:numId w:val="13"/>
        </w:numPr>
        <w:shd w:val="clear" w:color="auto" w:fill="FFFFFF"/>
        <w:tabs>
          <w:tab w:val="left" w:pos="720"/>
        </w:tabs>
        <w:spacing w:after="0" w:line="240" w:lineRule="auto"/>
        <w:ind w:left="480" w:right="-94" w:hanging="480"/>
        <w:jc w:val="both"/>
        <w:rPr>
          <w:rFonts w:asciiTheme="majorBidi" w:eastAsia="Times New Roman" w:hAnsiTheme="majorBidi" w:cstheme="majorBidi"/>
          <w:color w:val="333333"/>
          <w:sz w:val="20"/>
          <w:szCs w:val="20"/>
        </w:rPr>
      </w:pPr>
      <w:r w:rsidRPr="006250CC">
        <w:rPr>
          <w:rFonts w:asciiTheme="majorBidi" w:eastAsia="Times New Roman" w:hAnsiTheme="majorBidi" w:cstheme="majorBidi"/>
          <w:color w:val="333333"/>
          <w:sz w:val="20"/>
          <w:szCs w:val="20"/>
        </w:rPr>
        <w:t>Henary R.J.</w:t>
      </w:r>
      <w:r w:rsidR="00C65081">
        <w:rPr>
          <w:rFonts w:asciiTheme="majorBidi" w:eastAsia="Times New Roman" w:hAnsiTheme="majorBidi" w:cstheme="majorBidi"/>
          <w:color w:val="333333"/>
          <w:sz w:val="20"/>
          <w:szCs w:val="20"/>
        </w:rPr>
        <w:t>,Connon D.C. and Winkelman J.W.</w:t>
      </w:r>
      <w:r w:rsidRPr="006250CC">
        <w:rPr>
          <w:rFonts w:asciiTheme="majorBidi" w:eastAsia="Times New Roman" w:hAnsiTheme="majorBidi" w:cstheme="majorBidi"/>
          <w:color w:val="333333"/>
          <w:sz w:val="20"/>
          <w:szCs w:val="20"/>
        </w:rPr>
        <w:t xml:space="preserve"> Clinical Chemistry Principle and Techniques. Harber &amp; Raw, NY, p. 1440, 1974.</w:t>
      </w:r>
    </w:p>
    <w:p w:rsidR="00BE7213" w:rsidRPr="00BE7213" w:rsidRDefault="00BE7213" w:rsidP="00C65081">
      <w:pPr>
        <w:pStyle w:val="ListParagraph"/>
        <w:spacing w:after="0" w:line="240" w:lineRule="auto"/>
        <w:ind w:left="480" w:hanging="480"/>
        <w:rPr>
          <w:rFonts w:asciiTheme="majorBidi" w:eastAsia="Times New Roman" w:hAnsiTheme="majorBidi" w:cstheme="majorBidi"/>
          <w:color w:val="333333"/>
          <w:sz w:val="20"/>
          <w:szCs w:val="20"/>
        </w:rPr>
      </w:pPr>
    </w:p>
    <w:p w:rsidR="00BE7213" w:rsidRDefault="00BE7213" w:rsidP="00C65081">
      <w:pPr>
        <w:pStyle w:val="ListParagraph"/>
        <w:numPr>
          <w:ilvl w:val="0"/>
          <w:numId w:val="13"/>
        </w:numPr>
        <w:shd w:val="clear" w:color="auto" w:fill="FFFFFF"/>
        <w:tabs>
          <w:tab w:val="left" w:pos="720"/>
        </w:tabs>
        <w:spacing w:after="0" w:line="240" w:lineRule="auto"/>
        <w:ind w:left="480" w:right="-94" w:hanging="480"/>
        <w:jc w:val="both"/>
        <w:rPr>
          <w:rFonts w:asciiTheme="majorBidi" w:eastAsia="Times New Roman" w:hAnsiTheme="majorBidi" w:cstheme="majorBidi"/>
          <w:color w:val="333333"/>
          <w:sz w:val="20"/>
          <w:szCs w:val="20"/>
        </w:rPr>
      </w:pPr>
      <w:r w:rsidRPr="006250CC">
        <w:rPr>
          <w:rFonts w:asciiTheme="majorBidi" w:eastAsia="Times New Roman" w:hAnsiTheme="majorBidi" w:cstheme="majorBidi"/>
          <w:color w:val="333333"/>
          <w:sz w:val="20"/>
          <w:szCs w:val="20"/>
        </w:rPr>
        <w:t xml:space="preserve"> Friedewald W.T., Levy R.I. and Frederickson D.S.: Estimation of concentration of low-density lipoprotein cholesterol in plasma, without use of the preservative ultracentrifuge. Clini. Chem., 1972; 18:499-502. </w:t>
      </w:r>
    </w:p>
    <w:p w:rsidR="00BE7213" w:rsidRPr="00AD26F5" w:rsidRDefault="00BE7213" w:rsidP="00C65081">
      <w:pPr>
        <w:spacing w:after="0" w:line="240" w:lineRule="auto"/>
        <w:ind w:left="480" w:right="-94" w:hanging="480"/>
        <w:jc w:val="both"/>
        <w:rPr>
          <w:rFonts w:asciiTheme="majorBidi" w:eastAsia="Times New Roman" w:hAnsiTheme="majorBidi" w:cstheme="majorBidi"/>
          <w:color w:val="333333"/>
          <w:sz w:val="20"/>
          <w:szCs w:val="20"/>
        </w:rPr>
      </w:pPr>
    </w:p>
    <w:p w:rsidR="00BE7213" w:rsidRDefault="00BE7213" w:rsidP="00C65081">
      <w:pPr>
        <w:pStyle w:val="ListParagraph"/>
        <w:numPr>
          <w:ilvl w:val="0"/>
          <w:numId w:val="13"/>
        </w:numPr>
        <w:shd w:val="clear" w:color="auto" w:fill="FFFFFF"/>
        <w:tabs>
          <w:tab w:val="left" w:pos="720"/>
        </w:tabs>
        <w:spacing w:after="0" w:line="240" w:lineRule="auto"/>
        <w:ind w:left="480" w:right="-94" w:hanging="480"/>
        <w:jc w:val="both"/>
        <w:rPr>
          <w:rFonts w:asciiTheme="majorBidi" w:eastAsia="Times New Roman" w:hAnsiTheme="majorBidi" w:cstheme="majorBidi"/>
          <w:color w:val="333333"/>
          <w:sz w:val="20"/>
          <w:szCs w:val="20"/>
        </w:rPr>
      </w:pPr>
      <w:r w:rsidRPr="00DA0050">
        <w:rPr>
          <w:rFonts w:asciiTheme="majorBidi" w:eastAsia="Times New Roman" w:hAnsiTheme="majorBidi" w:cstheme="majorBidi"/>
          <w:color w:val="333333"/>
          <w:sz w:val="20"/>
          <w:szCs w:val="20"/>
        </w:rPr>
        <w:t xml:space="preserve">Fossati, P. and Prencipe, L: Serum triglycerides determined color metrically with an enzyme that produces hydrogen peroxide. Clin Chem. 1982; 298(10): 2077-80. </w:t>
      </w:r>
    </w:p>
    <w:p w:rsidR="00C65081" w:rsidRPr="00C65081" w:rsidRDefault="00C65081" w:rsidP="00C65081">
      <w:pPr>
        <w:pStyle w:val="ListParagraph"/>
        <w:rPr>
          <w:rFonts w:asciiTheme="majorBidi" w:eastAsia="Times New Roman" w:hAnsiTheme="majorBidi" w:cstheme="majorBidi"/>
          <w:color w:val="333333"/>
          <w:sz w:val="20"/>
          <w:szCs w:val="20"/>
        </w:rPr>
      </w:pPr>
    </w:p>
    <w:p w:rsidR="00BE7213" w:rsidRPr="00BE7213" w:rsidRDefault="00BE7213" w:rsidP="00D50A10">
      <w:pPr>
        <w:pStyle w:val="ListParagraph"/>
        <w:numPr>
          <w:ilvl w:val="0"/>
          <w:numId w:val="13"/>
        </w:numPr>
        <w:shd w:val="clear" w:color="auto" w:fill="FFFFFF"/>
        <w:tabs>
          <w:tab w:val="left" w:pos="720"/>
        </w:tabs>
        <w:spacing w:after="0" w:line="240" w:lineRule="auto"/>
        <w:ind w:left="480" w:right="-94" w:hanging="480"/>
        <w:jc w:val="both"/>
        <w:rPr>
          <w:rFonts w:asciiTheme="majorBidi" w:eastAsia="Times New Roman" w:hAnsiTheme="majorBidi" w:cstheme="majorBidi"/>
          <w:color w:val="333333"/>
          <w:sz w:val="20"/>
          <w:szCs w:val="20"/>
        </w:rPr>
      </w:pPr>
      <w:r w:rsidRPr="006250CC">
        <w:rPr>
          <w:rFonts w:asciiTheme="majorBidi" w:hAnsiTheme="majorBidi" w:cstheme="majorBidi"/>
          <w:color w:val="333333"/>
          <w:sz w:val="20"/>
          <w:szCs w:val="20"/>
        </w:rPr>
        <w:t xml:space="preserve">Walmsey RS, Ayres RC, Pounder RE, et al. A simple clinical colitis activity index. </w:t>
      </w:r>
      <w:r w:rsidRPr="006250CC">
        <w:rPr>
          <w:rFonts w:asciiTheme="majorBidi" w:hAnsiTheme="majorBidi" w:cstheme="majorBidi"/>
          <w:i/>
          <w:iCs/>
          <w:color w:val="333333"/>
          <w:sz w:val="20"/>
          <w:szCs w:val="20"/>
        </w:rPr>
        <w:t>Gut.</w:t>
      </w:r>
      <w:r w:rsidRPr="006250CC">
        <w:rPr>
          <w:rFonts w:asciiTheme="majorBidi" w:hAnsiTheme="majorBidi" w:cstheme="majorBidi"/>
          <w:color w:val="333333"/>
          <w:sz w:val="20"/>
          <w:szCs w:val="20"/>
        </w:rPr>
        <w:t xml:space="preserve"> 1998; 43: 29.</w:t>
      </w:r>
    </w:p>
    <w:p w:rsidR="00BE7213" w:rsidRDefault="00C65081" w:rsidP="00C65081">
      <w:pPr>
        <w:pStyle w:val="ListParagraph"/>
        <w:numPr>
          <w:ilvl w:val="0"/>
          <w:numId w:val="13"/>
        </w:numPr>
        <w:shd w:val="clear" w:color="auto" w:fill="FFFFFF"/>
        <w:tabs>
          <w:tab w:val="left" w:pos="4560"/>
        </w:tabs>
        <w:spacing w:after="0" w:line="240" w:lineRule="auto"/>
        <w:ind w:left="480" w:hanging="480"/>
        <w:jc w:val="both"/>
        <w:outlineLvl w:val="1"/>
        <w:rPr>
          <w:rFonts w:asciiTheme="majorBidi" w:hAnsiTheme="majorBidi" w:cstheme="majorBidi"/>
          <w:sz w:val="20"/>
          <w:szCs w:val="20"/>
        </w:rPr>
      </w:pPr>
      <w:r>
        <w:rPr>
          <w:rFonts w:asciiTheme="majorBidi" w:hAnsiTheme="majorBidi" w:cstheme="majorBidi"/>
          <w:sz w:val="20"/>
          <w:szCs w:val="20"/>
        </w:rPr>
        <w:lastRenderedPageBreak/>
        <w:t>Desai D.,</w:t>
      </w:r>
      <w:r w:rsidR="00BE7213" w:rsidRPr="00C65081">
        <w:rPr>
          <w:rFonts w:asciiTheme="majorBidi" w:hAnsiTheme="majorBidi" w:cstheme="majorBidi"/>
          <w:sz w:val="20"/>
          <w:szCs w:val="20"/>
        </w:rPr>
        <w:t xml:space="preserve"> W. Faubion A.</w:t>
      </w:r>
      <w:r>
        <w:rPr>
          <w:rFonts w:asciiTheme="majorBidi" w:hAnsiTheme="majorBidi" w:cstheme="majorBidi"/>
          <w:sz w:val="20"/>
          <w:szCs w:val="20"/>
        </w:rPr>
        <w:t>,</w:t>
      </w:r>
      <w:r w:rsidR="00BE7213" w:rsidRPr="00C65081">
        <w:rPr>
          <w:rFonts w:asciiTheme="majorBidi" w:hAnsiTheme="majorBidi" w:cstheme="majorBidi"/>
          <w:sz w:val="20"/>
          <w:szCs w:val="20"/>
        </w:rPr>
        <w:t xml:space="preserve"> Sandborn W. J. </w:t>
      </w:r>
      <w:r w:rsidR="00BE7213" w:rsidRPr="00C65081">
        <w:rPr>
          <w:rFonts w:asciiTheme="majorBidi" w:hAnsiTheme="majorBidi" w:cstheme="majorBidi"/>
          <w:kern w:val="36"/>
          <w:sz w:val="20"/>
          <w:szCs w:val="20"/>
        </w:rPr>
        <w:t xml:space="preserve">Biological Activity Markers in Inflammatory Bowel Disease. </w:t>
      </w:r>
      <w:r w:rsidR="00BE7213" w:rsidRPr="00C65081">
        <w:rPr>
          <w:rFonts w:asciiTheme="majorBidi" w:hAnsiTheme="majorBidi" w:cstheme="majorBidi"/>
          <w:sz w:val="20"/>
          <w:szCs w:val="20"/>
        </w:rPr>
        <w:t>Alimentary Pharmacology &amp; Therapeutics</w:t>
      </w:r>
      <w:r w:rsidR="00BE7213" w:rsidRPr="006250CC">
        <w:rPr>
          <w:rFonts w:asciiTheme="majorBidi" w:hAnsiTheme="majorBidi" w:cstheme="majorBidi"/>
          <w:sz w:val="20"/>
          <w:szCs w:val="20"/>
        </w:rPr>
        <w:t>.  2007; 25 (3):247-255</w:t>
      </w:r>
      <w:r w:rsidR="00D50A10">
        <w:rPr>
          <w:rFonts w:asciiTheme="majorBidi" w:hAnsiTheme="majorBidi" w:cstheme="majorBidi"/>
          <w:sz w:val="20"/>
          <w:szCs w:val="20"/>
        </w:rPr>
        <w:t>.</w:t>
      </w:r>
    </w:p>
    <w:p w:rsidR="00881E94" w:rsidRPr="00881E94" w:rsidRDefault="00881E94" w:rsidP="00881E94">
      <w:pPr>
        <w:shd w:val="clear" w:color="auto" w:fill="FFFFFF"/>
        <w:tabs>
          <w:tab w:val="left" w:pos="4560"/>
        </w:tabs>
        <w:spacing w:after="0" w:line="240" w:lineRule="auto"/>
        <w:jc w:val="both"/>
        <w:outlineLvl w:val="1"/>
        <w:rPr>
          <w:rFonts w:asciiTheme="majorBidi" w:hAnsiTheme="majorBidi" w:cstheme="majorBidi"/>
          <w:sz w:val="20"/>
          <w:szCs w:val="20"/>
        </w:rPr>
      </w:pPr>
    </w:p>
    <w:p w:rsidR="00A52663" w:rsidRPr="00D534F4" w:rsidRDefault="00515C8F" w:rsidP="00D50A10">
      <w:pPr>
        <w:pStyle w:val="citation"/>
        <w:numPr>
          <w:ilvl w:val="0"/>
          <w:numId w:val="13"/>
        </w:numPr>
        <w:spacing w:before="0" w:beforeAutospacing="0" w:after="0" w:afterAutospacing="0"/>
        <w:ind w:left="480" w:right="-94" w:hanging="480"/>
        <w:jc w:val="both"/>
        <w:rPr>
          <w:rFonts w:asciiTheme="majorBidi" w:hAnsiTheme="majorBidi" w:cstheme="majorBidi"/>
          <w:sz w:val="20"/>
          <w:szCs w:val="20"/>
        </w:rPr>
      </w:pPr>
      <w:hyperlink r:id="rId13" w:history="1">
        <w:r w:rsidR="00A52663" w:rsidRPr="00D534F4">
          <w:rPr>
            <w:rStyle w:val="Hyperlink"/>
            <w:rFonts w:asciiTheme="majorBidi" w:hAnsiTheme="majorBidi" w:cstheme="majorBidi"/>
            <w:color w:val="auto"/>
            <w:sz w:val="20"/>
            <w:szCs w:val="20"/>
            <w:u w:val="none"/>
          </w:rPr>
          <w:t>Lok KH</w:t>
        </w:r>
      </w:hyperlink>
      <w:r w:rsidR="00A52663" w:rsidRPr="00D534F4">
        <w:rPr>
          <w:rFonts w:asciiTheme="majorBidi" w:hAnsiTheme="majorBidi" w:cstheme="majorBidi"/>
          <w:sz w:val="20"/>
          <w:szCs w:val="20"/>
        </w:rPr>
        <w:t xml:space="preserve">, </w:t>
      </w:r>
      <w:hyperlink r:id="rId14" w:history="1">
        <w:r w:rsidR="00A52663" w:rsidRPr="00D534F4">
          <w:rPr>
            <w:rStyle w:val="Hyperlink"/>
            <w:rFonts w:asciiTheme="majorBidi" w:hAnsiTheme="majorBidi" w:cstheme="majorBidi"/>
            <w:color w:val="auto"/>
            <w:sz w:val="20"/>
            <w:szCs w:val="20"/>
            <w:u w:val="none"/>
          </w:rPr>
          <w:t>Ng CH</w:t>
        </w:r>
      </w:hyperlink>
      <w:r w:rsidR="00A52663" w:rsidRPr="00D534F4">
        <w:rPr>
          <w:rFonts w:asciiTheme="majorBidi" w:hAnsiTheme="majorBidi" w:cstheme="majorBidi"/>
          <w:sz w:val="20"/>
          <w:szCs w:val="20"/>
        </w:rPr>
        <w:t xml:space="preserve">, </w:t>
      </w:r>
      <w:hyperlink r:id="rId15" w:history="1">
        <w:r w:rsidR="00A52663" w:rsidRPr="00D534F4">
          <w:rPr>
            <w:rStyle w:val="Hyperlink"/>
            <w:rFonts w:asciiTheme="majorBidi" w:hAnsiTheme="majorBidi" w:cstheme="majorBidi"/>
            <w:color w:val="auto"/>
            <w:sz w:val="20"/>
            <w:szCs w:val="20"/>
            <w:u w:val="none"/>
          </w:rPr>
          <w:t>Hung HG</w:t>
        </w:r>
      </w:hyperlink>
      <w:r w:rsidR="00A52663" w:rsidRPr="00D534F4">
        <w:rPr>
          <w:rFonts w:asciiTheme="majorBidi" w:hAnsiTheme="majorBidi" w:cstheme="majorBidi"/>
          <w:sz w:val="20"/>
          <w:szCs w:val="20"/>
        </w:rPr>
        <w:t xml:space="preserve">, </w:t>
      </w:r>
      <w:hyperlink r:id="rId16" w:history="1">
        <w:r w:rsidR="00A52663" w:rsidRPr="00D534F4">
          <w:rPr>
            <w:rStyle w:val="Hyperlink"/>
            <w:rFonts w:asciiTheme="majorBidi" w:hAnsiTheme="majorBidi" w:cstheme="majorBidi"/>
            <w:color w:val="auto"/>
            <w:sz w:val="20"/>
            <w:szCs w:val="20"/>
            <w:u w:val="none"/>
          </w:rPr>
          <w:t>Li KF</w:t>
        </w:r>
      </w:hyperlink>
      <w:r w:rsidR="00A52663" w:rsidRPr="00D534F4">
        <w:rPr>
          <w:rFonts w:asciiTheme="majorBidi" w:hAnsiTheme="majorBidi" w:cstheme="majorBidi"/>
          <w:sz w:val="20"/>
          <w:szCs w:val="20"/>
        </w:rPr>
        <w:t xml:space="preserve">, </w:t>
      </w:r>
      <w:hyperlink r:id="rId17" w:history="1">
        <w:r w:rsidR="00A52663" w:rsidRPr="00D534F4">
          <w:rPr>
            <w:rStyle w:val="Hyperlink"/>
            <w:rFonts w:asciiTheme="majorBidi" w:hAnsiTheme="majorBidi" w:cstheme="majorBidi"/>
            <w:color w:val="auto"/>
            <w:sz w:val="20"/>
            <w:szCs w:val="20"/>
            <w:u w:val="none"/>
          </w:rPr>
          <w:t>Li KK</w:t>
        </w:r>
      </w:hyperlink>
      <w:r w:rsidR="00A52663" w:rsidRPr="00D534F4">
        <w:rPr>
          <w:rFonts w:asciiTheme="majorBidi" w:hAnsiTheme="majorBidi" w:cstheme="majorBidi"/>
          <w:sz w:val="20"/>
          <w:szCs w:val="20"/>
        </w:rPr>
        <w:t xml:space="preserve">, </w:t>
      </w:r>
      <w:r w:rsidR="00A52663" w:rsidRPr="004429CD">
        <w:rPr>
          <w:rFonts w:asciiTheme="majorBidi" w:hAnsiTheme="majorBidi" w:cstheme="majorBidi"/>
          <w:sz w:val="20"/>
          <w:szCs w:val="20"/>
        </w:rPr>
        <w:t>Szeto ML</w:t>
      </w:r>
      <w:r w:rsidR="00A52663" w:rsidRPr="00D534F4">
        <w:rPr>
          <w:rFonts w:asciiTheme="majorBidi" w:hAnsiTheme="majorBidi" w:cstheme="majorBidi"/>
          <w:sz w:val="20"/>
          <w:szCs w:val="20"/>
        </w:rPr>
        <w:t>.</w:t>
      </w:r>
      <w:r w:rsidR="0084462A" w:rsidRPr="00D534F4">
        <w:rPr>
          <w:rFonts w:asciiTheme="majorBidi" w:hAnsiTheme="majorBidi" w:cstheme="majorBidi"/>
          <w:sz w:val="20"/>
          <w:szCs w:val="20"/>
        </w:rPr>
        <w:t xml:space="preserve"> </w:t>
      </w:r>
      <w:r w:rsidR="00A52663" w:rsidRPr="00D534F4">
        <w:rPr>
          <w:rFonts w:asciiTheme="majorBidi" w:hAnsiTheme="majorBidi" w:cstheme="majorBidi"/>
          <w:sz w:val="20"/>
          <w:szCs w:val="20"/>
        </w:rPr>
        <w:t xml:space="preserve">Correlation of serum biomarkers with clinical severity and mucosal inflammation in Chinese ulcerative colitis patients. </w:t>
      </w:r>
      <w:hyperlink r:id="rId18" w:tooltip="Journal of digestive diseases." w:history="1">
        <w:r w:rsidR="00A52663" w:rsidRPr="00D534F4">
          <w:rPr>
            <w:rStyle w:val="Hyperlink"/>
            <w:rFonts w:asciiTheme="majorBidi" w:hAnsiTheme="majorBidi" w:cstheme="majorBidi"/>
            <w:color w:val="auto"/>
            <w:sz w:val="20"/>
            <w:szCs w:val="20"/>
            <w:u w:val="none"/>
          </w:rPr>
          <w:t>J Dig Dis.</w:t>
        </w:r>
      </w:hyperlink>
      <w:r w:rsidR="00A52663" w:rsidRPr="00D534F4">
        <w:rPr>
          <w:rFonts w:asciiTheme="majorBidi" w:hAnsiTheme="majorBidi" w:cstheme="majorBidi"/>
          <w:sz w:val="20"/>
          <w:szCs w:val="20"/>
        </w:rPr>
        <w:t xml:space="preserve"> 2008 Nov;</w:t>
      </w:r>
      <w:r w:rsidR="0084462A" w:rsidRPr="00D534F4">
        <w:rPr>
          <w:rFonts w:asciiTheme="majorBidi" w:hAnsiTheme="majorBidi" w:cstheme="majorBidi"/>
          <w:sz w:val="20"/>
          <w:szCs w:val="20"/>
        </w:rPr>
        <w:t xml:space="preserve"> </w:t>
      </w:r>
      <w:r w:rsidR="00A52663" w:rsidRPr="00D534F4">
        <w:rPr>
          <w:rFonts w:asciiTheme="majorBidi" w:hAnsiTheme="majorBidi" w:cstheme="majorBidi"/>
          <w:sz w:val="20"/>
          <w:szCs w:val="20"/>
        </w:rPr>
        <w:t>9(4):219-24.</w:t>
      </w:r>
    </w:p>
    <w:p w:rsidR="00206A4B" w:rsidRPr="00D534F4" w:rsidRDefault="00206A4B" w:rsidP="00D50A10">
      <w:pPr>
        <w:spacing w:after="0" w:line="240" w:lineRule="auto"/>
        <w:ind w:left="480" w:right="-94" w:hanging="480"/>
        <w:jc w:val="both"/>
        <w:rPr>
          <w:rFonts w:asciiTheme="majorBidi" w:eastAsia="Times New Roman" w:hAnsiTheme="majorBidi" w:cstheme="majorBidi"/>
          <w:sz w:val="20"/>
          <w:szCs w:val="20"/>
          <w:lang w:val="en-US"/>
        </w:rPr>
      </w:pPr>
    </w:p>
    <w:p w:rsidR="00A52663" w:rsidRDefault="00515C8F" w:rsidP="00D50A10">
      <w:pPr>
        <w:pStyle w:val="citation"/>
        <w:numPr>
          <w:ilvl w:val="0"/>
          <w:numId w:val="13"/>
        </w:numPr>
        <w:spacing w:before="0" w:beforeAutospacing="0" w:after="0" w:afterAutospacing="0"/>
        <w:ind w:left="480" w:right="-94" w:hanging="480"/>
        <w:jc w:val="both"/>
        <w:rPr>
          <w:rFonts w:asciiTheme="majorBidi" w:hAnsiTheme="majorBidi" w:cstheme="majorBidi"/>
          <w:sz w:val="20"/>
          <w:szCs w:val="20"/>
        </w:rPr>
      </w:pPr>
      <w:hyperlink r:id="rId19" w:history="1">
        <w:r w:rsidR="00A52663" w:rsidRPr="00D534F4">
          <w:rPr>
            <w:rStyle w:val="Hyperlink"/>
            <w:rFonts w:asciiTheme="majorBidi" w:hAnsiTheme="majorBidi" w:cstheme="majorBidi"/>
            <w:color w:val="auto"/>
            <w:sz w:val="20"/>
            <w:szCs w:val="20"/>
            <w:u w:val="none"/>
          </w:rPr>
          <w:t>Oruc N</w:t>
        </w:r>
      </w:hyperlink>
      <w:r w:rsidR="00A52663" w:rsidRPr="00D534F4">
        <w:rPr>
          <w:rFonts w:asciiTheme="majorBidi" w:hAnsiTheme="majorBidi" w:cstheme="majorBidi"/>
          <w:sz w:val="20"/>
          <w:szCs w:val="20"/>
        </w:rPr>
        <w:t xml:space="preserve">, </w:t>
      </w:r>
      <w:hyperlink r:id="rId20" w:history="1">
        <w:r w:rsidR="00A52663" w:rsidRPr="00D534F4">
          <w:rPr>
            <w:rStyle w:val="Hyperlink"/>
            <w:rFonts w:asciiTheme="majorBidi" w:hAnsiTheme="majorBidi" w:cstheme="majorBidi"/>
            <w:color w:val="auto"/>
            <w:sz w:val="20"/>
            <w:szCs w:val="20"/>
            <w:u w:val="none"/>
          </w:rPr>
          <w:t>Ozutemiz O</w:t>
        </w:r>
      </w:hyperlink>
      <w:r w:rsidR="00A52663" w:rsidRPr="00D534F4">
        <w:rPr>
          <w:rFonts w:asciiTheme="majorBidi" w:hAnsiTheme="majorBidi" w:cstheme="majorBidi"/>
          <w:sz w:val="20"/>
          <w:szCs w:val="20"/>
        </w:rPr>
        <w:t xml:space="preserve">, </w:t>
      </w:r>
      <w:hyperlink r:id="rId21" w:history="1">
        <w:r w:rsidR="00A52663" w:rsidRPr="00D534F4">
          <w:rPr>
            <w:rStyle w:val="Hyperlink"/>
            <w:rFonts w:asciiTheme="majorBidi" w:hAnsiTheme="majorBidi" w:cstheme="majorBidi"/>
            <w:color w:val="auto"/>
            <w:sz w:val="20"/>
            <w:szCs w:val="20"/>
            <w:u w:val="none"/>
          </w:rPr>
          <w:t>Osmanoglu N</w:t>
        </w:r>
      </w:hyperlink>
      <w:r w:rsidR="00A52663" w:rsidRPr="00D534F4">
        <w:rPr>
          <w:rFonts w:asciiTheme="majorBidi" w:hAnsiTheme="majorBidi" w:cstheme="majorBidi"/>
          <w:sz w:val="20"/>
          <w:szCs w:val="20"/>
        </w:rPr>
        <w:t xml:space="preserve">, </w:t>
      </w:r>
      <w:r w:rsidR="00A52663" w:rsidRPr="00C65081">
        <w:rPr>
          <w:rFonts w:asciiTheme="majorBidi" w:hAnsiTheme="majorBidi" w:cstheme="majorBidi"/>
          <w:sz w:val="20"/>
          <w:szCs w:val="20"/>
        </w:rPr>
        <w:t>Illter T</w:t>
      </w:r>
      <w:r w:rsidR="00A52663" w:rsidRPr="00D534F4">
        <w:rPr>
          <w:rFonts w:asciiTheme="majorBidi" w:hAnsiTheme="majorBidi" w:cstheme="majorBidi"/>
          <w:sz w:val="20"/>
          <w:szCs w:val="20"/>
        </w:rPr>
        <w:t xml:space="preserve">. Diagnostic value of serum procalcitonin in determining the activity of inflammatory bowel disease. </w:t>
      </w:r>
      <w:hyperlink r:id="rId22" w:tooltip="The Turkish journal of gastroenterology : the official journal of Turkish Society of Gastroenterology." w:history="1">
        <w:r w:rsidR="00A52663" w:rsidRPr="00D534F4">
          <w:rPr>
            <w:rStyle w:val="Hyperlink"/>
            <w:rFonts w:asciiTheme="majorBidi" w:hAnsiTheme="majorBidi" w:cstheme="majorBidi"/>
            <w:color w:val="auto"/>
            <w:sz w:val="20"/>
            <w:szCs w:val="20"/>
            <w:u w:val="none"/>
          </w:rPr>
          <w:t>Turk</w:t>
        </w:r>
        <w:r w:rsidR="0084462A" w:rsidRPr="00D534F4">
          <w:rPr>
            <w:rStyle w:val="Hyperlink"/>
            <w:rFonts w:asciiTheme="majorBidi" w:hAnsiTheme="majorBidi" w:cstheme="majorBidi"/>
            <w:color w:val="auto"/>
            <w:sz w:val="20"/>
            <w:szCs w:val="20"/>
            <w:u w:val="none"/>
          </w:rPr>
          <w:t>.</w:t>
        </w:r>
        <w:r w:rsidR="00A52663" w:rsidRPr="00D534F4">
          <w:rPr>
            <w:rStyle w:val="Hyperlink"/>
            <w:rFonts w:asciiTheme="majorBidi" w:hAnsiTheme="majorBidi" w:cstheme="majorBidi"/>
            <w:color w:val="auto"/>
            <w:sz w:val="20"/>
            <w:szCs w:val="20"/>
            <w:u w:val="none"/>
          </w:rPr>
          <w:t xml:space="preserve"> J</w:t>
        </w:r>
        <w:r w:rsidR="0084462A" w:rsidRPr="00D534F4">
          <w:rPr>
            <w:rStyle w:val="Hyperlink"/>
            <w:rFonts w:asciiTheme="majorBidi" w:hAnsiTheme="majorBidi" w:cstheme="majorBidi"/>
            <w:color w:val="auto"/>
            <w:sz w:val="20"/>
            <w:szCs w:val="20"/>
            <w:u w:val="none"/>
          </w:rPr>
          <w:t>.</w:t>
        </w:r>
        <w:r w:rsidR="00A52663" w:rsidRPr="00D534F4">
          <w:rPr>
            <w:rStyle w:val="Hyperlink"/>
            <w:rFonts w:asciiTheme="majorBidi" w:hAnsiTheme="majorBidi" w:cstheme="majorBidi"/>
            <w:color w:val="auto"/>
            <w:sz w:val="20"/>
            <w:szCs w:val="20"/>
            <w:u w:val="none"/>
          </w:rPr>
          <w:t xml:space="preserve"> Gastroenterol.</w:t>
        </w:r>
      </w:hyperlink>
      <w:r w:rsidR="00A52663" w:rsidRPr="00D534F4">
        <w:rPr>
          <w:rFonts w:asciiTheme="majorBidi" w:hAnsiTheme="majorBidi" w:cstheme="majorBidi"/>
          <w:sz w:val="20"/>
          <w:szCs w:val="20"/>
        </w:rPr>
        <w:t xml:space="preserve"> 2009</w:t>
      </w:r>
      <w:r w:rsidR="004429CD">
        <w:rPr>
          <w:rFonts w:asciiTheme="majorBidi" w:hAnsiTheme="majorBidi" w:cstheme="majorBidi"/>
          <w:sz w:val="20"/>
          <w:szCs w:val="20"/>
        </w:rPr>
        <w:t>;</w:t>
      </w:r>
      <w:r w:rsidR="00A52663" w:rsidRPr="00D534F4">
        <w:rPr>
          <w:rFonts w:asciiTheme="majorBidi" w:hAnsiTheme="majorBidi" w:cstheme="majorBidi"/>
          <w:sz w:val="20"/>
          <w:szCs w:val="20"/>
        </w:rPr>
        <w:t xml:space="preserve"> Mar; 20</w:t>
      </w:r>
      <w:r w:rsidR="0084462A" w:rsidRPr="00D534F4">
        <w:rPr>
          <w:rFonts w:asciiTheme="majorBidi" w:hAnsiTheme="majorBidi" w:cstheme="majorBidi"/>
          <w:sz w:val="20"/>
          <w:szCs w:val="20"/>
        </w:rPr>
        <w:t xml:space="preserve"> </w:t>
      </w:r>
      <w:r w:rsidR="00A52663" w:rsidRPr="00D534F4">
        <w:rPr>
          <w:rFonts w:asciiTheme="majorBidi" w:hAnsiTheme="majorBidi" w:cstheme="majorBidi"/>
          <w:sz w:val="20"/>
          <w:szCs w:val="20"/>
        </w:rPr>
        <w:t>(1):</w:t>
      </w:r>
      <w:r w:rsidR="0084462A" w:rsidRPr="00D534F4">
        <w:rPr>
          <w:rFonts w:asciiTheme="majorBidi" w:hAnsiTheme="majorBidi" w:cstheme="majorBidi"/>
          <w:sz w:val="20"/>
          <w:szCs w:val="20"/>
        </w:rPr>
        <w:t xml:space="preserve"> </w:t>
      </w:r>
      <w:r w:rsidR="00A52663" w:rsidRPr="00D534F4">
        <w:rPr>
          <w:rFonts w:asciiTheme="majorBidi" w:hAnsiTheme="majorBidi" w:cstheme="majorBidi"/>
          <w:sz w:val="20"/>
          <w:szCs w:val="20"/>
        </w:rPr>
        <w:t>9-12.</w:t>
      </w:r>
    </w:p>
    <w:p w:rsidR="00BE7213" w:rsidRDefault="00BE7213" w:rsidP="00D50A10">
      <w:pPr>
        <w:pStyle w:val="ListParagraph"/>
        <w:spacing w:after="0" w:line="240" w:lineRule="auto"/>
        <w:rPr>
          <w:rFonts w:asciiTheme="majorBidi" w:hAnsiTheme="majorBidi" w:cstheme="majorBidi"/>
          <w:sz w:val="20"/>
          <w:szCs w:val="20"/>
        </w:rPr>
      </w:pPr>
    </w:p>
    <w:p w:rsidR="00BE7213" w:rsidRDefault="00BE7213" w:rsidP="004B3698">
      <w:pPr>
        <w:pStyle w:val="authlist"/>
        <w:numPr>
          <w:ilvl w:val="0"/>
          <w:numId w:val="13"/>
        </w:numPr>
        <w:shd w:val="clear" w:color="auto" w:fill="FFFFFF"/>
        <w:spacing w:before="0" w:beforeAutospacing="0" w:after="0" w:afterAutospacing="0"/>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 xml:space="preserve">Komatsu M, Kobayashi D, Saito K, </w:t>
      </w:r>
      <w:hyperlink r:id="rId23" w:history="1">
        <w:r w:rsidRPr="00D534F4">
          <w:rPr>
            <w:rStyle w:val="Hyperlink"/>
            <w:rFonts w:asciiTheme="majorBidi" w:hAnsiTheme="majorBidi" w:cstheme="majorBidi"/>
            <w:color w:val="auto"/>
            <w:sz w:val="20"/>
            <w:szCs w:val="20"/>
            <w:u w:val="none"/>
          </w:rPr>
          <w:t>Furuya D</w:t>
        </w:r>
      </w:hyperlink>
      <w:r w:rsidRPr="00D534F4">
        <w:rPr>
          <w:rFonts w:asciiTheme="majorBidi" w:hAnsiTheme="majorBidi" w:cstheme="majorBidi"/>
          <w:sz w:val="20"/>
          <w:szCs w:val="20"/>
        </w:rPr>
        <w:t xml:space="preserve">, </w:t>
      </w:r>
      <w:r w:rsidRPr="00C65081">
        <w:rPr>
          <w:rFonts w:asciiTheme="majorBidi" w:hAnsiTheme="majorBidi" w:cstheme="majorBidi"/>
          <w:sz w:val="20"/>
          <w:szCs w:val="20"/>
        </w:rPr>
        <w:t>Yagihashi A</w:t>
      </w:r>
      <w:r w:rsidRPr="00D534F4">
        <w:rPr>
          <w:rFonts w:asciiTheme="majorBidi" w:hAnsiTheme="majorBidi" w:cstheme="majorBidi"/>
          <w:sz w:val="20"/>
          <w:szCs w:val="20"/>
        </w:rPr>
        <w:t xml:space="preserve">, </w:t>
      </w:r>
      <w:hyperlink r:id="rId24" w:history="1">
        <w:r w:rsidRPr="00D534F4">
          <w:rPr>
            <w:rStyle w:val="Hyperlink"/>
            <w:rFonts w:asciiTheme="majorBidi" w:hAnsiTheme="majorBidi" w:cstheme="majorBidi"/>
            <w:color w:val="auto"/>
            <w:sz w:val="20"/>
            <w:szCs w:val="20"/>
            <w:u w:val="none"/>
          </w:rPr>
          <w:t>Araake H</w:t>
        </w:r>
      </w:hyperlink>
      <w:r w:rsidRPr="00D534F4">
        <w:rPr>
          <w:rFonts w:asciiTheme="majorBidi" w:hAnsiTheme="majorBidi" w:cstheme="majorBidi"/>
          <w:sz w:val="20"/>
          <w:szCs w:val="20"/>
        </w:rPr>
        <w:t xml:space="preserve">, Tsuji N, </w:t>
      </w:r>
      <w:hyperlink r:id="rId25" w:history="1">
        <w:r w:rsidRPr="00D534F4">
          <w:rPr>
            <w:rStyle w:val="Hyperlink"/>
            <w:rFonts w:asciiTheme="majorBidi" w:hAnsiTheme="majorBidi" w:cstheme="majorBidi"/>
            <w:color w:val="auto"/>
            <w:sz w:val="20"/>
            <w:szCs w:val="20"/>
            <w:u w:val="none"/>
          </w:rPr>
          <w:t>Sakamaki S</w:t>
        </w:r>
      </w:hyperlink>
      <w:r w:rsidRPr="00D534F4">
        <w:rPr>
          <w:rFonts w:asciiTheme="majorBidi" w:hAnsiTheme="majorBidi" w:cstheme="majorBidi"/>
          <w:sz w:val="20"/>
          <w:szCs w:val="20"/>
        </w:rPr>
        <w:t xml:space="preserve">, </w:t>
      </w:r>
      <w:hyperlink r:id="rId26" w:history="1">
        <w:r w:rsidRPr="00D534F4">
          <w:rPr>
            <w:rStyle w:val="Hyperlink"/>
            <w:rFonts w:asciiTheme="majorBidi" w:hAnsiTheme="majorBidi" w:cstheme="majorBidi"/>
            <w:color w:val="auto"/>
            <w:sz w:val="20"/>
            <w:szCs w:val="20"/>
            <w:u w:val="none"/>
          </w:rPr>
          <w:t>Niitsu Y</w:t>
        </w:r>
      </w:hyperlink>
      <w:r w:rsidRPr="00D534F4">
        <w:rPr>
          <w:rFonts w:asciiTheme="majorBidi" w:hAnsiTheme="majorBidi" w:cstheme="majorBidi"/>
          <w:sz w:val="20"/>
          <w:szCs w:val="20"/>
        </w:rPr>
        <w:t xml:space="preserve">, Watanabe N.: Tumor necrosis factor-alpha in serum of patients with inflammatory bowel disease as measured by a highly sensitive immuno-PCR. </w:t>
      </w:r>
      <w:hyperlink r:id="rId27" w:tooltip="Clinical chemistry." w:history="1">
        <w:r w:rsidRPr="00D534F4">
          <w:rPr>
            <w:rStyle w:val="Hyperlink"/>
            <w:rFonts w:asciiTheme="majorBidi" w:hAnsiTheme="majorBidi" w:cstheme="majorBidi"/>
            <w:color w:val="auto"/>
            <w:sz w:val="20"/>
            <w:szCs w:val="20"/>
            <w:u w:val="none"/>
          </w:rPr>
          <w:t>Clin Chem.</w:t>
        </w:r>
      </w:hyperlink>
      <w:r w:rsidRPr="00D534F4">
        <w:rPr>
          <w:rFonts w:asciiTheme="majorBidi" w:hAnsiTheme="majorBidi" w:cstheme="majorBidi"/>
          <w:sz w:val="20"/>
          <w:szCs w:val="20"/>
        </w:rPr>
        <w:t xml:space="preserve"> 2001; 7(7):1297-301.</w:t>
      </w:r>
    </w:p>
    <w:p w:rsidR="00BE7213" w:rsidRDefault="00BE7213" w:rsidP="004B3698">
      <w:pPr>
        <w:pStyle w:val="ListParagraph"/>
        <w:spacing w:after="0" w:line="240" w:lineRule="auto"/>
        <w:rPr>
          <w:rFonts w:asciiTheme="majorBidi" w:hAnsiTheme="majorBidi" w:cstheme="majorBidi"/>
          <w:sz w:val="20"/>
          <w:szCs w:val="20"/>
        </w:rPr>
      </w:pPr>
    </w:p>
    <w:p w:rsidR="00BE7213" w:rsidRPr="00BE7213" w:rsidRDefault="00BE7213" w:rsidP="004B3698">
      <w:pPr>
        <w:pStyle w:val="a"/>
        <w:numPr>
          <w:ilvl w:val="0"/>
          <w:numId w:val="13"/>
        </w:numPr>
        <w:spacing w:before="0" w:beforeAutospacing="0" w:after="0" w:afterAutospacing="0"/>
        <w:ind w:left="480" w:right="-94" w:hanging="480"/>
        <w:jc w:val="both"/>
        <w:rPr>
          <w:rFonts w:asciiTheme="majorBidi" w:hAnsiTheme="majorBidi" w:cstheme="majorBidi"/>
          <w:sz w:val="20"/>
          <w:szCs w:val="20"/>
        </w:rPr>
      </w:pPr>
      <w:r w:rsidRPr="00D534F4">
        <w:rPr>
          <w:rFonts w:asciiTheme="majorBidi" w:hAnsiTheme="majorBidi" w:cstheme="majorBidi"/>
          <w:sz w:val="20"/>
          <w:szCs w:val="20"/>
          <w:lang w:val="en-GB"/>
        </w:rPr>
        <w:t xml:space="preserve">Podolsky DK.: Inflammatory bowel disease. </w:t>
      </w:r>
      <w:r w:rsidRPr="00D534F4">
        <w:rPr>
          <w:rFonts w:asciiTheme="majorBidi" w:hAnsiTheme="majorBidi" w:cstheme="majorBidi"/>
          <w:sz w:val="20"/>
          <w:szCs w:val="20"/>
          <w:lang w:val="sv-SE"/>
        </w:rPr>
        <w:t>N. Engl. J. Med.</w:t>
      </w:r>
      <w:r w:rsidRPr="00D534F4">
        <w:rPr>
          <w:rFonts w:asciiTheme="majorBidi" w:hAnsiTheme="majorBidi" w:cstheme="majorBidi"/>
          <w:i/>
          <w:iCs/>
          <w:sz w:val="20"/>
          <w:szCs w:val="20"/>
          <w:lang w:val="sv-SE"/>
        </w:rPr>
        <w:t xml:space="preserve"> </w:t>
      </w:r>
      <w:r w:rsidRPr="00D534F4">
        <w:rPr>
          <w:rFonts w:asciiTheme="majorBidi" w:hAnsiTheme="majorBidi" w:cstheme="majorBidi"/>
          <w:sz w:val="20"/>
          <w:szCs w:val="20"/>
          <w:lang w:val="sv-SE"/>
        </w:rPr>
        <w:t xml:space="preserve"> 2002; 347: 417-429</w:t>
      </w:r>
      <w:r>
        <w:rPr>
          <w:rFonts w:asciiTheme="majorBidi" w:hAnsiTheme="majorBidi" w:cstheme="majorBidi"/>
          <w:sz w:val="20"/>
          <w:szCs w:val="20"/>
          <w:lang w:val="sv-SE"/>
        </w:rPr>
        <w:t>.</w:t>
      </w:r>
    </w:p>
    <w:p w:rsidR="00BE7213" w:rsidRDefault="00BE7213" w:rsidP="004B3698">
      <w:pPr>
        <w:pStyle w:val="ListParagraph"/>
        <w:spacing w:after="0" w:line="240" w:lineRule="auto"/>
        <w:rPr>
          <w:rFonts w:asciiTheme="majorBidi" w:hAnsiTheme="majorBidi" w:cstheme="majorBidi"/>
          <w:sz w:val="20"/>
          <w:szCs w:val="20"/>
        </w:rPr>
      </w:pPr>
    </w:p>
    <w:p w:rsidR="00BE7213" w:rsidRDefault="00BE7213" w:rsidP="004B3698">
      <w:pPr>
        <w:pStyle w:val="a"/>
        <w:numPr>
          <w:ilvl w:val="0"/>
          <w:numId w:val="13"/>
        </w:numPr>
        <w:spacing w:before="0" w:beforeAutospacing="0" w:after="0" w:afterAutospacing="0"/>
        <w:ind w:left="480" w:right="-94" w:hanging="480"/>
        <w:jc w:val="both"/>
        <w:rPr>
          <w:rFonts w:asciiTheme="majorBidi" w:hAnsiTheme="majorBidi" w:cstheme="majorBidi"/>
          <w:sz w:val="20"/>
          <w:szCs w:val="20"/>
          <w:lang w:val="en-GB"/>
        </w:rPr>
      </w:pPr>
      <w:r w:rsidRPr="00D534F4">
        <w:rPr>
          <w:rFonts w:asciiTheme="majorBidi" w:hAnsiTheme="majorBidi" w:cstheme="majorBidi"/>
          <w:sz w:val="20"/>
          <w:szCs w:val="20"/>
          <w:lang w:val="en-GB"/>
        </w:rPr>
        <w:t>Gabay C, Kushner I. Acute-phase proteins and other systemic responses to inflammation. N. Engl. J. Med.</w:t>
      </w:r>
      <w:r w:rsidRPr="00D534F4">
        <w:rPr>
          <w:rFonts w:asciiTheme="majorBidi" w:hAnsiTheme="majorBidi" w:cstheme="majorBidi"/>
          <w:i/>
          <w:iCs/>
          <w:sz w:val="20"/>
          <w:szCs w:val="20"/>
          <w:lang w:val="en-GB"/>
        </w:rPr>
        <w:t xml:space="preserve"> </w:t>
      </w:r>
      <w:r w:rsidRPr="00D534F4">
        <w:rPr>
          <w:rFonts w:asciiTheme="majorBidi" w:hAnsiTheme="majorBidi" w:cstheme="majorBidi"/>
          <w:sz w:val="20"/>
          <w:szCs w:val="20"/>
          <w:lang w:val="en-GB"/>
        </w:rPr>
        <w:t>1999; 340: 448-54</w:t>
      </w:r>
      <w:r>
        <w:rPr>
          <w:rFonts w:asciiTheme="majorBidi" w:hAnsiTheme="majorBidi" w:cstheme="majorBidi"/>
          <w:sz w:val="20"/>
          <w:szCs w:val="20"/>
          <w:lang w:val="en-GB"/>
        </w:rPr>
        <w:t>.</w:t>
      </w:r>
      <w:r w:rsidRPr="00D534F4">
        <w:rPr>
          <w:rFonts w:asciiTheme="majorBidi" w:hAnsiTheme="majorBidi" w:cstheme="majorBidi"/>
          <w:sz w:val="20"/>
          <w:szCs w:val="20"/>
          <w:lang w:val="en-GB"/>
        </w:rPr>
        <w:t xml:space="preserve"> </w:t>
      </w:r>
    </w:p>
    <w:p w:rsidR="00D50A10" w:rsidRDefault="00D50A10" w:rsidP="004B3698">
      <w:pPr>
        <w:pStyle w:val="ListParagraph"/>
        <w:spacing w:after="0" w:line="240" w:lineRule="auto"/>
        <w:rPr>
          <w:rFonts w:asciiTheme="majorBidi" w:hAnsiTheme="majorBidi" w:cstheme="majorBidi"/>
          <w:sz w:val="20"/>
          <w:szCs w:val="20"/>
          <w:lang w:val="en-GB"/>
        </w:rPr>
      </w:pPr>
    </w:p>
    <w:p w:rsidR="00E141F6" w:rsidRPr="00D534F4" w:rsidRDefault="00515C8F" w:rsidP="004B3698">
      <w:pPr>
        <w:pStyle w:val="authlist"/>
        <w:numPr>
          <w:ilvl w:val="0"/>
          <w:numId w:val="13"/>
        </w:numPr>
        <w:shd w:val="clear" w:color="auto" w:fill="FFFFFF"/>
        <w:spacing w:before="0" w:beforeAutospacing="0" w:after="0" w:afterAutospacing="0"/>
        <w:ind w:left="480" w:right="-94" w:hanging="480"/>
        <w:jc w:val="both"/>
        <w:rPr>
          <w:rFonts w:asciiTheme="majorBidi" w:hAnsiTheme="majorBidi" w:cstheme="majorBidi"/>
          <w:sz w:val="20"/>
          <w:szCs w:val="20"/>
        </w:rPr>
      </w:pPr>
      <w:hyperlink r:id="rId28" w:history="1">
        <w:r w:rsidR="00E141F6" w:rsidRPr="00D534F4">
          <w:rPr>
            <w:rStyle w:val="Hyperlink"/>
            <w:rFonts w:asciiTheme="majorBidi" w:hAnsiTheme="majorBidi" w:cstheme="majorBidi"/>
            <w:color w:val="auto"/>
            <w:sz w:val="20"/>
            <w:szCs w:val="20"/>
            <w:u w:val="none"/>
          </w:rPr>
          <w:t>Umehara Y</w:t>
        </w:r>
      </w:hyperlink>
      <w:r w:rsidR="00E141F6" w:rsidRPr="00D534F4">
        <w:rPr>
          <w:rFonts w:asciiTheme="majorBidi" w:hAnsiTheme="majorBidi" w:cstheme="majorBidi"/>
          <w:sz w:val="20"/>
          <w:szCs w:val="20"/>
        </w:rPr>
        <w:t xml:space="preserve">, </w:t>
      </w:r>
      <w:r w:rsidR="00E141F6" w:rsidRPr="00C65081">
        <w:rPr>
          <w:rFonts w:asciiTheme="majorBidi" w:hAnsiTheme="majorBidi" w:cstheme="majorBidi"/>
          <w:sz w:val="20"/>
          <w:szCs w:val="20"/>
        </w:rPr>
        <w:t>Kudo M</w:t>
      </w:r>
      <w:r w:rsidR="00E141F6" w:rsidRPr="00D534F4">
        <w:rPr>
          <w:rFonts w:asciiTheme="majorBidi" w:hAnsiTheme="majorBidi" w:cstheme="majorBidi"/>
          <w:sz w:val="20"/>
          <w:szCs w:val="20"/>
        </w:rPr>
        <w:t xml:space="preserve">, </w:t>
      </w:r>
      <w:hyperlink r:id="rId29" w:history="1">
        <w:r w:rsidR="00E141F6" w:rsidRPr="00D534F4">
          <w:rPr>
            <w:rStyle w:val="Hyperlink"/>
            <w:rFonts w:asciiTheme="majorBidi" w:hAnsiTheme="majorBidi" w:cstheme="majorBidi"/>
            <w:color w:val="auto"/>
            <w:sz w:val="20"/>
            <w:szCs w:val="20"/>
            <w:u w:val="none"/>
          </w:rPr>
          <w:t>Nakaoka R</w:t>
        </w:r>
      </w:hyperlink>
      <w:r w:rsidR="00E141F6" w:rsidRPr="00D534F4">
        <w:rPr>
          <w:rFonts w:asciiTheme="majorBidi" w:hAnsiTheme="majorBidi" w:cstheme="majorBidi"/>
          <w:sz w:val="20"/>
          <w:szCs w:val="20"/>
        </w:rPr>
        <w:t xml:space="preserve">, </w:t>
      </w:r>
      <w:hyperlink r:id="rId30" w:history="1">
        <w:r w:rsidR="00E141F6" w:rsidRPr="00D534F4">
          <w:rPr>
            <w:rStyle w:val="Hyperlink"/>
            <w:rFonts w:asciiTheme="majorBidi" w:hAnsiTheme="majorBidi" w:cstheme="majorBidi"/>
            <w:color w:val="auto"/>
            <w:sz w:val="20"/>
            <w:szCs w:val="20"/>
            <w:u w:val="none"/>
          </w:rPr>
          <w:t>Kawasaki T</w:t>
        </w:r>
      </w:hyperlink>
      <w:r w:rsidR="00E141F6" w:rsidRPr="00D534F4">
        <w:rPr>
          <w:rFonts w:asciiTheme="majorBidi" w:hAnsiTheme="majorBidi" w:cstheme="majorBidi"/>
          <w:sz w:val="20"/>
          <w:szCs w:val="20"/>
        </w:rPr>
        <w:t xml:space="preserve">, </w:t>
      </w:r>
      <w:r w:rsidR="00E141F6" w:rsidRPr="00C65081">
        <w:rPr>
          <w:rFonts w:asciiTheme="majorBidi" w:hAnsiTheme="majorBidi" w:cstheme="majorBidi"/>
          <w:sz w:val="20"/>
          <w:szCs w:val="20"/>
        </w:rPr>
        <w:t>Shiomi M</w:t>
      </w:r>
      <w:r w:rsidR="00E141F6" w:rsidRPr="00D534F4">
        <w:rPr>
          <w:rFonts w:asciiTheme="majorBidi" w:hAnsiTheme="majorBidi" w:cstheme="majorBidi"/>
          <w:sz w:val="20"/>
          <w:szCs w:val="20"/>
        </w:rPr>
        <w:t xml:space="preserve">.: Serum proinflammatory cytokines and adhesion molecules in ulcerative colitis. </w:t>
      </w:r>
      <w:hyperlink r:id="rId31" w:tooltip="Hepato-gastroenterology." w:history="1">
        <w:r w:rsidR="00E141F6" w:rsidRPr="00D534F4">
          <w:rPr>
            <w:rStyle w:val="Hyperlink"/>
            <w:rFonts w:asciiTheme="majorBidi" w:hAnsiTheme="majorBidi" w:cstheme="majorBidi"/>
            <w:color w:val="auto"/>
            <w:sz w:val="20"/>
            <w:szCs w:val="20"/>
            <w:u w:val="none"/>
          </w:rPr>
          <w:t>Hepatogastroenterology.</w:t>
        </w:r>
      </w:hyperlink>
      <w:r w:rsidR="00E141F6" w:rsidRPr="00D534F4">
        <w:rPr>
          <w:rFonts w:asciiTheme="majorBidi" w:hAnsiTheme="majorBidi" w:cstheme="majorBidi"/>
          <w:sz w:val="20"/>
          <w:szCs w:val="20"/>
        </w:rPr>
        <w:t xml:space="preserve"> 2006</w:t>
      </w:r>
      <w:r w:rsidR="00E141F6">
        <w:rPr>
          <w:rFonts w:asciiTheme="majorBidi" w:hAnsiTheme="majorBidi" w:cstheme="majorBidi"/>
          <w:sz w:val="20"/>
          <w:szCs w:val="20"/>
        </w:rPr>
        <w:t xml:space="preserve">; </w:t>
      </w:r>
      <w:r w:rsidR="00E141F6" w:rsidRPr="00D534F4">
        <w:rPr>
          <w:rFonts w:asciiTheme="majorBidi" w:hAnsiTheme="majorBidi" w:cstheme="majorBidi"/>
          <w:sz w:val="20"/>
          <w:szCs w:val="20"/>
        </w:rPr>
        <w:t>Nov-Dec; 53(72):</w:t>
      </w:r>
      <w:r w:rsidR="00E141F6">
        <w:rPr>
          <w:rFonts w:asciiTheme="majorBidi" w:hAnsiTheme="majorBidi" w:cstheme="majorBidi"/>
          <w:sz w:val="20"/>
          <w:szCs w:val="20"/>
        </w:rPr>
        <w:t xml:space="preserve"> </w:t>
      </w:r>
      <w:r w:rsidR="00E141F6" w:rsidRPr="00D534F4">
        <w:rPr>
          <w:rFonts w:asciiTheme="majorBidi" w:hAnsiTheme="majorBidi" w:cstheme="majorBidi"/>
          <w:sz w:val="20"/>
          <w:szCs w:val="20"/>
        </w:rPr>
        <w:t>879-</w:t>
      </w:r>
      <w:r w:rsidR="00E141F6">
        <w:rPr>
          <w:rFonts w:asciiTheme="majorBidi" w:hAnsiTheme="majorBidi" w:cstheme="majorBidi"/>
          <w:sz w:val="20"/>
          <w:szCs w:val="20"/>
        </w:rPr>
        <w:t xml:space="preserve"> </w:t>
      </w:r>
      <w:r w:rsidR="00E141F6" w:rsidRPr="00D534F4">
        <w:rPr>
          <w:rFonts w:asciiTheme="majorBidi" w:hAnsiTheme="majorBidi" w:cstheme="majorBidi"/>
          <w:sz w:val="20"/>
          <w:szCs w:val="20"/>
        </w:rPr>
        <w:t>82.</w:t>
      </w:r>
    </w:p>
    <w:p w:rsidR="006250CC" w:rsidRPr="006250CC" w:rsidRDefault="006250CC" w:rsidP="004B3698">
      <w:pPr>
        <w:pStyle w:val="ListParagraph"/>
        <w:spacing w:after="0" w:line="240" w:lineRule="auto"/>
        <w:rPr>
          <w:rFonts w:asciiTheme="majorBidi" w:hAnsiTheme="majorBidi" w:cstheme="majorBidi"/>
          <w:sz w:val="20"/>
          <w:szCs w:val="20"/>
        </w:rPr>
      </w:pPr>
    </w:p>
    <w:p w:rsidR="00A52663" w:rsidRPr="00D534F4" w:rsidRDefault="00A52663" w:rsidP="004B3698">
      <w:pPr>
        <w:pStyle w:val="ListParagraph"/>
        <w:numPr>
          <w:ilvl w:val="0"/>
          <w:numId w:val="13"/>
        </w:numPr>
        <w:autoSpaceDE w:val="0"/>
        <w:autoSpaceDN w:val="0"/>
        <w:adjustRightInd w:val="0"/>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Kirchgessner TG, Uysal KT, Wiesbrock SM, et al. Tumor necrosis factor</w:t>
      </w:r>
      <w:r w:rsidR="0092278D">
        <w:rPr>
          <w:rFonts w:asciiTheme="majorBidi" w:hAnsiTheme="majorBidi" w:cstheme="majorBidi"/>
          <w:sz w:val="20"/>
          <w:szCs w:val="20"/>
        </w:rPr>
        <w:t xml:space="preserve"> </w:t>
      </w:r>
      <w:r w:rsidRPr="00D534F4">
        <w:rPr>
          <w:rFonts w:asciiTheme="majorBidi" w:hAnsiTheme="majorBidi" w:cstheme="majorBidi"/>
          <w:sz w:val="20"/>
          <w:szCs w:val="20"/>
        </w:rPr>
        <w:t>alpha contributes to obesity-related hyperleptinemia by regulating leptin release from adipocytes. J</w:t>
      </w:r>
      <w:r w:rsidR="0084462A" w:rsidRPr="00D534F4">
        <w:rPr>
          <w:rFonts w:asciiTheme="majorBidi" w:hAnsiTheme="majorBidi" w:cstheme="majorBidi"/>
          <w:sz w:val="20"/>
          <w:szCs w:val="20"/>
        </w:rPr>
        <w:t>.</w:t>
      </w:r>
      <w:r w:rsidRPr="00D534F4">
        <w:rPr>
          <w:rFonts w:asciiTheme="majorBidi" w:hAnsiTheme="majorBidi" w:cstheme="majorBidi"/>
          <w:sz w:val="20"/>
          <w:szCs w:val="20"/>
        </w:rPr>
        <w:t xml:space="preserve"> Clin</w:t>
      </w:r>
      <w:r w:rsidR="0084462A" w:rsidRPr="00D534F4">
        <w:rPr>
          <w:rFonts w:asciiTheme="majorBidi" w:hAnsiTheme="majorBidi" w:cstheme="majorBidi"/>
          <w:sz w:val="20"/>
          <w:szCs w:val="20"/>
        </w:rPr>
        <w:t>.</w:t>
      </w:r>
      <w:r w:rsidRPr="00D534F4">
        <w:rPr>
          <w:rFonts w:asciiTheme="majorBidi" w:hAnsiTheme="majorBidi" w:cstheme="majorBidi"/>
          <w:sz w:val="20"/>
          <w:szCs w:val="20"/>
        </w:rPr>
        <w:t xml:space="preserve"> Invest. 1997;</w:t>
      </w:r>
      <w:r w:rsidR="0084462A" w:rsidRPr="00D534F4">
        <w:rPr>
          <w:rFonts w:asciiTheme="majorBidi" w:hAnsiTheme="majorBidi" w:cstheme="majorBidi"/>
          <w:sz w:val="20"/>
          <w:szCs w:val="20"/>
        </w:rPr>
        <w:t xml:space="preserve"> </w:t>
      </w:r>
      <w:r w:rsidRPr="00D534F4">
        <w:rPr>
          <w:rFonts w:asciiTheme="majorBidi" w:hAnsiTheme="majorBidi" w:cstheme="majorBidi"/>
          <w:sz w:val="20"/>
          <w:szCs w:val="20"/>
        </w:rPr>
        <w:t>100:</w:t>
      </w:r>
      <w:r w:rsidR="0084462A" w:rsidRPr="00D534F4">
        <w:rPr>
          <w:rFonts w:asciiTheme="majorBidi" w:hAnsiTheme="majorBidi" w:cstheme="majorBidi"/>
          <w:sz w:val="20"/>
          <w:szCs w:val="20"/>
        </w:rPr>
        <w:t xml:space="preserve"> </w:t>
      </w:r>
      <w:r w:rsidRPr="00D534F4">
        <w:rPr>
          <w:rFonts w:asciiTheme="majorBidi" w:hAnsiTheme="majorBidi" w:cstheme="majorBidi"/>
          <w:sz w:val="20"/>
          <w:szCs w:val="20"/>
        </w:rPr>
        <w:t>2777–2782.</w:t>
      </w:r>
    </w:p>
    <w:p w:rsidR="00A52663" w:rsidRPr="00D534F4" w:rsidRDefault="00A52663" w:rsidP="004B3698">
      <w:pPr>
        <w:autoSpaceDE w:val="0"/>
        <w:autoSpaceDN w:val="0"/>
        <w:adjustRightInd w:val="0"/>
        <w:spacing w:after="0" w:line="240" w:lineRule="auto"/>
        <w:ind w:left="480" w:right="-94" w:hanging="480"/>
        <w:jc w:val="both"/>
        <w:rPr>
          <w:rFonts w:asciiTheme="majorBidi" w:hAnsiTheme="majorBidi" w:cstheme="majorBidi"/>
          <w:sz w:val="20"/>
          <w:szCs w:val="20"/>
          <w:lang w:val="en-US"/>
        </w:rPr>
      </w:pPr>
    </w:p>
    <w:p w:rsidR="00A52663" w:rsidRDefault="00A52663" w:rsidP="004B3698">
      <w:pPr>
        <w:pStyle w:val="ListParagraph"/>
        <w:numPr>
          <w:ilvl w:val="0"/>
          <w:numId w:val="13"/>
        </w:numPr>
        <w:autoSpaceDE w:val="0"/>
        <w:autoSpaceDN w:val="0"/>
        <w:adjustRightInd w:val="0"/>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Bruun JM, Pedersen SB, Kristensen K, et al. Effects of pro-inflammatory cytokines and chemokines on leptin production in human adipose tissue in vitro. Mol</w:t>
      </w:r>
      <w:r w:rsidR="0084462A" w:rsidRPr="00D534F4">
        <w:rPr>
          <w:rFonts w:asciiTheme="majorBidi" w:hAnsiTheme="majorBidi" w:cstheme="majorBidi"/>
          <w:sz w:val="20"/>
          <w:szCs w:val="20"/>
        </w:rPr>
        <w:t>.</w:t>
      </w:r>
      <w:r w:rsidRPr="00D534F4">
        <w:rPr>
          <w:rFonts w:asciiTheme="majorBidi" w:hAnsiTheme="majorBidi" w:cstheme="majorBidi"/>
          <w:sz w:val="20"/>
          <w:szCs w:val="20"/>
        </w:rPr>
        <w:t xml:space="preserve"> Cell Endocrinol. 2002;</w:t>
      </w:r>
      <w:r w:rsidR="0084462A" w:rsidRPr="00D534F4">
        <w:rPr>
          <w:rFonts w:asciiTheme="majorBidi" w:hAnsiTheme="majorBidi" w:cstheme="majorBidi"/>
          <w:sz w:val="20"/>
          <w:szCs w:val="20"/>
        </w:rPr>
        <w:t xml:space="preserve"> </w:t>
      </w:r>
      <w:r w:rsidRPr="00D534F4">
        <w:rPr>
          <w:rFonts w:asciiTheme="majorBidi" w:hAnsiTheme="majorBidi" w:cstheme="majorBidi"/>
          <w:sz w:val="20"/>
          <w:szCs w:val="20"/>
        </w:rPr>
        <w:t>190:</w:t>
      </w:r>
      <w:r w:rsidR="0084462A" w:rsidRPr="00D534F4">
        <w:rPr>
          <w:rFonts w:asciiTheme="majorBidi" w:hAnsiTheme="majorBidi" w:cstheme="majorBidi"/>
          <w:sz w:val="20"/>
          <w:szCs w:val="20"/>
        </w:rPr>
        <w:t xml:space="preserve"> </w:t>
      </w:r>
      <w:r w:rsidRPr="00D534F4">
        <w:rPr>
          <w:rFonts w:asciiTheme="majorBidi" w:hAnsiTheme="majorBidi" w:cstheme="majorBidi"/>
          <w:sz w:val="20"/>
          <w:szCs w:val="20"/>
        </w:rPr>
        <w:t>91–99.</w:t>
      </w:r>
    </w:p>
    <w:p w:rsidR="00E141F6" w:rsidRDefault="00E141F6" w:rsidP="004B3698">
      <w:pPr>
        <w:pStyle w:val="ListParagraph"/>
        <w:spacing w:after="0" w:line="240" w:lineRule="auto"/>
        <w:rPr>
          <w:rFonts w:asciiTheme="majorBidi" w:hAnsiTheme="majorBidi" w:cstheme="majorBidi"/>
          <w:sz w:val="20"/>
          <w:szCs w:val="20"/>
        </w:rPr>
      </w:pPr>
    </w:p>
    <w:p w:rsidR="00E141F6" w:rsidRDefault="00E141F6" w:rsidP="004B3698">
      <w:pPr>
        <w:pStyle w:val="ListParagraph"/>
        <w:numPr>
          <w:ilvl w:val="0"/>
          <w:numId w:val="13"/>
        </w:numPr>
        <w:autoSpaceDE w:val="0"/>
        <w:autoSpaceDN w:val="0"/>
        <w:adjustRightInd w:val="0"/>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 xml:space="preserve">Ballinger A.: Divergency of leptin response in intestinal inflammation. </w:t>
      </w:r>
      <w:r w:rsidRPr="00D534F4">
        <w:rPr>
          <w:rFonts w:asciiTheme="majorBidi" w:hAnsiTheme="majorBidi" w:cstheme="majorBidi"/>
          <w:i/>
          <w:iCs/>
          <w:sz w:val="20"/>
          <w:szCs w:val="20"/>
        </w:rPr>
        <w:t xml:space="preserve">Gut </w:t>
      </w:r>
      <w:r w:rsidRPr="00D534F4">
        <w:rPr>
          <w:rFonts w:asciiTheme="majorBidi" w:hAnsiTheme="majorBidi" w:cstheme="majorBidi"/>
          <w:sz w:val="20"/>
          <w:szCs w:val="20"/>
        </w:rPr>
        <w:t>1999; 44: 588–9.</w:t>
      </w:r>
    </w:p>
    <w:p w:rsidR="00E141F6" w:rsidRPr="00E141F6" w:rsidRDefault="00E141F6" w:rsidP="004B3698">
      <w:pPr>
        <w:pStyle w:val="ListParagraph"/>
        <w:spacing w:after="0" w:line="240" w:lineRule="auto"/>
        <w:rPr>
          <w:rFonts w:asciiTheme="majorBidi" w:hAnsiTheme="majorBidi" w:cstheme="majorBidi"/>
          <w:sz w:val="20"/>
          <w:szCs w:val="20"/>
        </w:rPr>
      </w:pPr>
    </w:p>
    <w:p w:rsidR="00E141F6" w:rsidRDefault="00E141F6" w:rsidP="004B3698">
      <w:pPr>
        <w:pStyle w:val="ListParagraph"/>
        <w:numPr>
          <w:ilvl w:val="0"/>
          <w:numId w:val="13"/>
        </w:numPr>
        <w:autoSpaceDE w:val="0"/>
        <w:autoSpaceDN w:val="0"/>
        <w:adjustRightInd w:val="0"/>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Barbier M, Cherbut C, Aube AC et al.:</w:t>
      </w:r>
      <w:r w:rsidRPr="00D534F4">
        <w:rPr>
          <w:rFonts w:asciiTheme="majorBidi" w:hAnsiTheme="majorBidi" w:cstheme="majorBidi"/>
          <w:i/>
          <w:iCs/>
          <w:sz w:val="20"/>
          <w:szCs w:val="20"/>
        </w:rPr>
        <w:t xml:space="preserve"> </w:t>
      </w:r>
      <w:r w:rsidRPr="00D534F4">
        <w:rPr>
          <w:rFonts w:asciiTheme="majorBidi" w:hAnsiTheme="majorBidi" w:cstheme="majorBidi"/>
          <w:sz w:val="20"/>
          <w:szCs w:val="20"/>
        </w:rPr>
        <w:t>Elevated plasma leptin concentrations in early stages of experimental intestinal inflammation in rats. Gut</w:t>
      </w:r>
      <w:r w:rsidRPr="00D534F4">
        <w:rPr>
          <w:rFonts w:asciiTheme="majorBidi" w:hAnsiTheme="majorBidi" w:cstheme="majorBidi"/>
          <w:i/>
          <w:iCs/>
          <w:sz w:val="20"/>
          <w:szCs w:val="20"/>
        </w:rPr>
        <w:t xml:space="preserve"> </w:t>
      </w:r>
      <w:r w:rsidRPr="00D534F4">
        <w:rPr>
          <w:rFonts w:asciiTheme="majorBidi" w:hAnsiTheme="majorBidi" w:cstheme="majorBidi"/>
          <w:sz w:val="20"/>
          <w:szCs w:val="20"/>
        </w:rPr>
        <w:t>1998; 43: 783–90.</w:t>
      </w:r>
    </w:p>
    <w:p w:rsidR="00E141F6" w:rsidRPr="00D534F4" w:rsidRDefault="00515C8F" w:rsidP="004B3698">
      <w:pPr>
        <w:pStyle w:val="authlist"/>
        <w:numPr>
          <w:ilvl w:val="0"/>
          <w:numId w:val="13"/>
        </w:numPr>
        <w:shd w:val="clear" w:color="auto" w:fill="FFFFFF"/>
        <w:spacing w:before="0" w:beforeAutospacing="0" w:after="0" w:afterAutospacing="0"/>
        <w:ind w:left="480" w:right="-94" w:hanging="480"/>
        <w:jc w:val="both"/>
        <w:rPr>
          <w:rFonts w:asciiTheme="majorBidi" w:hAnsiTheme="majorBidi" w:cstheme="majorBidi"/>
          <w:sz w:val="20"/>
          <w:szCs w:val="20"/>
        </w:rPr>
      </w:pPr>
      <w:hyperlink r:id="rId32" w:history="1">
        <w:r w:rsidR="00E141F6" w:rsidRPr="00D534F4">
          <w:rPr>
            <w:rStyle w:val="Hyperlink"/>
            <w:rFonts w:asciiTheme="majorBidi" w:hAnsiTheme="majorBidi" w:cstheme="majorBidi"/>
            <w:color w:val="auto"/>
            <w:sz w:val="20"/>
            <w:szCs w:val="20"/>
            <w:u w:val="none"/>
          </w:rPr>
          <w:t>Tuzun A</w:t>
        </w:r>
      </w:hyperlink>
      <w:r w:rsidR="00E141F6" w:rsidRPr="00D534F4">
        <w:rPr>
          <w:rFonts w:asciiTheme="majorBidi" w:hAnsiTheme="majorBidi" w:cstheme="majorBidi"/>
          <w:sz w:val="20"/>
          <w:szCs w:val="20"/>
        </w:rPr>
        <w:t xml:space="preserve">, </w:t>
      </w:r>
      <w:r w:rsidR="00E141F6" w:rsidRPr="00C65081">
        <w:rPr>
          <w:rFonts w:asciiTheme="majorBidi" w:hAnsiTheme="majorBidi" w:cstheme="majorBidi"/>
          <w:sz w:val="20"/>
          <w:szCs w:val="20"/>
        </w:rPr>
        <w:t>Uygun A</w:t>
      </w:r>
      <w:r w:rsidR="00E141F6" w:rsidRPr="00D534F4">
        <w:rPr>
          <w:rFonts w:asciiTheme="majorBidi" w:hAnsiTheme="majorBidi" w:cstheme="majorBidi"/>
          <w:sz w:val="20"/>
          <w:szCs w:val="20"/>
        </w:rPr>
        <w:t xml:space="preserve">, Yesilova Z, </w:t>
      </w:r>
      <w:hyperlink r:id="rId33" w:history="1">
        <w:r w:rsidR="00E141F6" w:rsidRPr="00D534F4">
          <w:rPr>
            <w:rStyle w:val="Hyperlink"/>
            <w:rFonts w:asciiTheme="majorBidi" w:hAnsiTheme="majorBidi" w:cstheme="majorBidi"/>
            <w:color w:val="auto"/>
            <w:sz w:val="20"/>
            <w:szCs w:val="20"/>
            <w:u w:val="none"/>
          </w:rPr>
          <w:t>Ozel AM</w:t>
        </w:r>
      </w:hyperlink>
      <w:r w:rsidR="00E141F6" w:rsidRPr="00D534F4">
        <w:rPr>
          <w:rFonts w:asciiTheme="majorBidi" w:hAnsiTheme="majorBidi" w:cstheme="majorBidi"/>
          <w:sz w:val="20"/>
          <w:szCs w:val="20"/>
        </w:rPr>
        <w:t xml:space="preserve">, </w:t>
      </w:r>
      <w:hyperlink r:id="rId34" w:history="1">
        <w:r w:rsidR="00E141F6" w:rsidRPr="00D534F4">
          <w:rPr>
            <w:rStyle w:val="Hyperlink"/>
            <w:rFonts w:asciiTheme="majorBidi" w:hAnsiTheme="majorBidi" w:cstheme="majorBidi"/>
            <w:color w:val="auto"/>
            <w:sz w:val="20"/>
            <w:szCs w:val="20"/>
            <w:u w:val="none"/>
          </w:rPr>
          <w:t>Erdil A</w:t>
        </w:r>
      </w:hyperlink>
      <w:r w:rsidR="00E141F6" w:rsidRPr="00D534F4">
        <w:rPr>
          <w:rFonts w:asciiTheme="majorBidi" w:hAnsiTheme="majorBidi" w:cstheme="majorBidi"/>
          <w:sz w:val="20"/>
          <w:szCs w:val="20"/>
        </w:rPr>
        <w:t xml:space="preserve">, </w:t>
      </w:r>
      <w:hyperlink r:id="rId35" w:history="1">
        <w:r w:rsidR="00E141F6" w:rsidRPr="00D534F4">
          <w:rPr>
            <w:rStyle w:val="Hyperlink"/>
            <w:rFonts w:asciiTheme="majorBidi" w:hAnsiTheme="majorBidi" w:cstheme="majorBidi"/>
            <w:color w:val="auto"/>
            <w:sz w:val="20"/>
            <w:szCs w:val="20"/>
            <w:u w:val="none"/>
          </w:rPr>
          <w:t>Yaman H</w:t>
        </w:r>
      </w:hyperlink>
      <w:r w:rsidR="00E141F6" w:rsidRPr="00D534F4">
        <w:rPr>
          <w:rFonts w:asciiTheme="majorBidi" w:hAnsiTheme="majorBidi" w:cstheme="majorBidi"/>
          <w:sz w:val="20"/>
          <w:szCs w:val="20"/>
        </w:rPr>
        <w:t xml:space="preserve">, Bagci S, </w:t>
      </w:r>
      <w:hyperlink r:id="rId36" w:history="1">
        <w:r w:rsidR="00E141F6" w:rsidRPr="00D534F4">
          <w:rPr>
            <w:rStyle w:val="Hyperlink"/>
            <w:rFonts w:asciiTheme="majorBidi" w:hAnsiTheme="majorBidi" w:cstheme="majorBidi"/>
            <w:color w:val="auto"/>
            <w:sz w:val="20"/>
            <w:szCs w:val="20"/>
            <w:u w:val="none"/>
          </w:rPr>
          <w:t>Gulsen M</w:t>
        </w:r>
      </w:hyperlink>
      <w:r w:rsidR="00E141F6" w:rsidRPr="00D534F4">
        <w:rPr>
          <w:rFonts w:asciiTheme="majorBidi" w:hAnsiTheme="majorBidi" w:cstheme="majorBidi"/>
          <w:sz w:val="20"/>
          <w:szCs w:val="20"/>
        </w:rPr>
        <w:t xml:space="preserve">, </w:t>
      </w:r>
      <w:r w:rsidR="00E141F6" w:rsidRPr="00C65081">
        <w:rPr>
          <w:rFonts w:asciiTheme="majorBidi" w:hAnsiTheme="majorBidi" w:cstheme="majorBidi"/>
          <w:sz w:val="20"/>
          <w:szCs w:val="20"/>
        </w:rPr>
        <w:t>Karaeren N</w:t>
      </w:r>
      <w:r w:rsidR="00E141F6" w:rsidRPr="00D534F4">
        <w:rPr>
          <w:rFonts w:asciiTheme="majorBidi" w:hAnsiTheme="majorBidi" w:cstheme="majorBidi"/>
          <w:sz w:val="20"/>
          <w:szCs w:val="20"/>
        </w:rPr>
        <w:t xml:space="preserve">, </w:t>
      </w:r>
      <w:hyperlink r:id="rId37" w:history="1">
        <w:r w:rsidR="00E141F6" w:rsidRPr="00D534F4">
          <w:rPr>
            <w:rStyle w:val="Hyperlink"/>
            <w:rFonts w:asciiTheme="majorBidi" w:hAnsiTheme="majorBidi" w:cstheme="majorBidi"/>
            <w:color w:val="auto"/>
            <w:sz w:val="20"/>
            <w:szCs w:val="20"/>
            <w:u w:val="none"/>
          </w:rPr>
          <w:t>Dagalp K</w:t>
        </w:r>
      </w:hyperlink>
      <w:r w:rsidR="00E141F6" w:rsidRPr="00D534F4">
        <w:rPr>
          <w:rFonts w:asciiTheme="majorBidi" w:hAnsiTheme="majorBidi" w:cstheme="majorBidi"/>
          <w:sz w:val="20"/>
          <w:szCs w:val="20"/>
        </w:rPr>
        <w:t xml:space="preserve">.: Leptin levels in the acute stage of ulcerative colitis. </w:t>
      </w:r>
      <w:hyperlink r:id="rId38" w:tooltip="Journal of gastroenterology and hepatology." w:history="1">
        <w:r w:rsidR="00E141F6" w:rsidRPr="00D534F4">
          <w:rPr>
            <w:rStyle w:val="Hyperlink"/>
            <w:rFonts w:asciiTheme="majorBidi" w:hAnsiTheme="majorBidi" w:cstheme="majorBidi"/>
            <w:color w:val="auto"/>
            <w:sz w:val="20"/>
            <w:szCs w:val="20"/>
            <w:u w:val="none"/>
          </w:rPr>
          <w:t>J. Gastroenterol</w:t>
        </w:r>
        <w:r w:rsidR="00E141F6">
          <w:rPr>
            <w:rStyle w:val="Hyperlink"/>
            <w:rFonts w:asciiTheme="majorBidi" w:hAnsiTheme="majorBidi" w:cstheme="majorBidi"/>
            <w:color w:val="auto"/>
            <w:sz w:val="20"/>
            <w:szCs w:val="20"/>
            <w:u w:val="none"/>
          </w:rPr>
          <w:t>.</w:t>
        </w:r>
        <w:r w:rsidR="00E141F6" w:rsidRPr="00D534F4">
          <w:rPr>
            <w:rStyle w:val="Hyperlink"/>
            <w:rFonts w:asciiTheme="majorBidi" w:hAnsiTheme="majorBidi" w:cstheme="majorBidi"/>
            <w:color w:val="auto"/>
            <w:sz w:val="20"/>
            <w:szCs w:val="20"/>
            <w:u w:val="none"/>
          </w:rPr>
          <w:t xml:space="preserve"> Hepatol.</w:t>
        </w:r>
      </w:hyperlink>
      <w:r w:rsidR="00E141F6" w:rsidRPr="00D534F4">
        <w:rPr>
          <w:rFonts w:asciiTheme="majorBidi" w:hAnsiTheme="majorBidi" w:cstheme="majorBidi"/>
          <w:sz w:val="20"/>
          <w:szCs w:val="20"/>
        </w:rPr>
        <w:t xml:space="preserve"> 2004</w:t>
      </w:r>
      <w:r w:rsidR="00E141F6">
        <w:rPr>
          <w:rFonts w:asciiTheme="majorBidi" w:hAnsiTheme="majorBidi" w:cstheme="majorBidi"/>
          <w:sz w:val="20"/>
          <w:szCs w:val="20"/>
        </w:rPr>
        <w:t xml:space="preserve">; </w:t>
      </w:r>
      <w:r w:rsidR="00E141F6" w:rsidRPr="00D534F4">
        <w:rPr>
          <w:rFonts w:asciiTheme="majorBidi" w:hAnsiTheme="majorBidi" w:cstheme="majorBidi"/>
          <w:sz w:val="20"/>
          <w:szCs w:val="20"/>
        </w:rPr>
        <w:t>Apr; 19(4):</w:t>
      </w:r>
      <w:r w:rsidR="00D50A10">
        <w:rPr>
          <w:rFonts w:asciiTheme="majorBidi" w:hAnsiTheme="majorBidi" w:cstheme="majorBidi"/>
          <w:sz w:val="20"/>
          <w:szCs w:val="20"/>
        </w:rPr>
        <w:t xml:space="preserve"> </w:t>
      </w:r>
      <w:r w:rsidR="00E141F6" w:rsidRPr="00D534F4">
        <w:rPr>
          <w:rFonts w:asciiTheme="majorBidi" w:hAnsiTheme="majorBidi" w:cstheme="majorBidi"/>
          <w:sz w:val="20"/>
          <w:szCs w:val="20"/>
        </w:rPr>
        <w:t>429-32.</w:t>
      </w:r>
    </w:p>
    <w:p w:rsidR="00A52663" w:rsidRPr="00D534F4" w:rsidRDefault="00A52663" w:rsidP="004B3698">
      <w:pPr>
        <w:autoSpaceDE w:val="0"/>
        <w:autoSpaceDN w:val="0"/>
        <w:adjustRightInd w:val="0"/>
        <w:spacing w:after="0" w:line="240" w:lineRule="auto"/>
        <w:ind w:left="480" w:right="-94" w:hanging="480"/>
        <w:jc w:val="both"/>
        <w:rPr>
          <w:rFonts w:asciiTheme="majorBidi" w:hAnsiTheme="majorBidi" w:cstheme="majorBidi"/>
          <w:sz w:val="20"/>
          <w:szCs w:val="20"/>
          <w:lang w:val="en-US"/>
        </w:rPr>
      </w:pPr>
    </w:p>
    <w:p w:rsidR="00A52663" w:rsidRDefault="00A52663" w:rsidP="004B3698">
      <w:pPr>
        <w:pStyle w:val="ListParagraph"/>
        <w:numPr>
          <w:ilvl w:val="0"/>
          <w:numId w:val="13"/>
        </w:numPr>
        <w:autoSpaceDE w:val="0"/>
        <w:autoSpaceDN w:val="0"/>
        <w:adjustRightInd w:val="0"/>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Sitaraman S, Liu X, Charrier L, et al. Colonic leptin: source of a novel proinflammatory cytokine involved in IBD. FASEB J. 2004</w:t>
      </w:r>
      <w:r w:rsidR="0092278D" w:rsidRPr="00D534F4">
        <w:rPr>
          <w:rFonts w:asciiTheme="majorBidi" w:hAnsiTheme="majorBidi" w:cstheme="majorBidi"/>
          <w:sz w:val="20"/>
          <w:szCs w:val="20"/>
        </w:rPr>
        <w:t>; 18:</w:t>
      </w:r>
      <w:r w:rsidR="00D50A10">
        <w:rPr>
          <w:rFonts w:asciiTheme="majorBidi" w:hAnsiTheme="majorBidi" w:cstheme="majorBidi"/>
          <w:sz w:val="20"/>
          <w:szCs w:val="20"/>
        </w:rPr>
        <w:t xml:space="preserve"> </w:t>
      </w:r>
      <w:r w:rsidR="0092278D" w:rsidRPr="00D534F4">
        <w:rPr>
          <w:rFonts w:asciiTheme="majorBidi" w:hAnsiTheme="majorBidi" w:cstheme="majorBidi"/>
          <w:sz w:val="20"/>
          <w:szCs w:val="20"/>
        </w:rPr>
        <w:t>696</w:t>
      </w:r>
      <w:r w:rsidR="0084462A" w:rsidRPr="00D534F4">
        <w:rPr>
          <w:rFonts w:asciiTheme="majorBidi" w:hAnsiTheme="majorBidi" w:cstheme="majorBidi"/>
          <w:sz w:val="20"/>
          <w:szCs w:val="20"/>
        </w:rPr>
        <w:t xml:space="preserve"> </w:t>
      </w:r>
      <w:r w:rsidRPr="00D534F4">
        <w:rPr>
          <w:rFonts w:asciiTheme="majorBidi" w:hAnsiTheme="majorBidi" w:cstheme="majorBidi"/>
          <w:sz w:val="20"/>
          <w:szCs w:val="20"/>
        </w:rPr>
        <w:t>–</w:t>
      </w:r>
      <w:r w:rsidR="0084462A" w:rsidRPr="00D534F4">
        <w:rPr>
          <w:rFonts w:asciiTheme="majorBidi" w:hAnsiTheme="majorBidi" w:cstheme="majorBidi"/>
          <w:sz w:val="20"/>
          <w:szCs w:val="20"/>
        </w:rPr>
        <w:t xml:space="preserve"> </w:t>
      </w:r>
      <w:r w:rsidRPr="00D534F4">
        <w:rPr>
          <w:rFonts w:asciiTheme="majorBidi" w:hAnsiTheme="majorBidi" w:cstheme="majorBidi"/>
          <w:sz w:val="20"/>
          <w:szCs w:val="20"/>
        </w:rPr>
        <w:t>698.</w:t>
      </w:r>
    </w:p>
    <w:p w:rsidR="004429CD" w:rsidRPr="004429CD" w:rsidRDefault="004429CD" w:rsidP="004B3698">
      <w:pPr>
        <w:autoSpaceDE w:val="0"/>
        <w:autoSpaceDN w:val="0"/>
        <w:adjustRightInd w:val="0"/>
        <w:spacing w:after="0" w:line="240" w:lineRule="auto"/>
        <w:ind w:right="-94"/>
        <w:jc w:val="both"/>
        <w:rPr>
          <w:rFonts w:asciiTheme="majorBidi" w:hAnsiTheme="majorBidi" w:cstheme="majorBidi"/>
          <w:sz w:val="20"/>
          <w:szCs w:val="20"/>
        </w:rPr>
      </w:pPr>
    </w:p>
    <w:p w:rsidR="00D50A10" w:rsidRPr="00D50A10" w:rsidRDefault="00D50A10" w:rsidP="004B3698">
      <w:pPr>
        <w:pStyle w:val="ListParagraph"/>
        <w:numPr>
          <w:ilvl w:val="0"/>
          <w:numId w:val="13"/>
        </w:numPr>
        <w:spacing w:after="0" w:line="240" w:lineRule="auto"/>
        <w:ind w:left="480" w:right="-94" w:hanging="480"/>
        <w:jc w:val="both"/>
        <w:rPr>
          <w:rFonts w:asciiTheme="majorBidi" w:hAnsiTheme="majorBidi" w:cstheme="majorBidi"/>
          <w:color w:val="333333"/>
          <w:sz w:val="20"/>
          <w:szCs w:val="20"/>
        </w:rPr>
      </w:pPr>
      <w:r w:rsidRPr="00D50A10">
        <w:rPr>
          <w:rFonts w:asciiTheme="majorBidi" w:eastAsia="Times New Roman" w:hAnsiTheme="majorBidi" w:cstheme="majorBidi"/>
          <w:color w:val="333333"/>
          <w:sz w:val="20"/>
          <w:szCs w:val="20"/>
        </w:rPr>
        <w:t xml:space="preserve">Konstantinos Karmiris, Ioannis E Koutroubakis, Costas Xidakis, Maria Polychronaki, Theodora Voudouri, Elias A Kouroumalis. Circulating levels of leptin, adiponectin, resistin, and ghrelin in inflammatory bowel disease </w:t>
      </w:r>
      <w:r w:rsidRPr="00D50A10">
        <w:rPr>
          <w:rFonts w:asciiTheme="majorBidi" w:hAnsiTheme="majorBidi" w:cstheme="majorBidi"/>
          <w:sz w:val="20"/>
          <w:szCs w:val="20"/>
        </w:rPr>
        <w:t>Inflamm. Bowel Dis.</w:t>
      </w:r>
      <w:r w:rsidRPr="00D50A10">
        <w:rPr>
          <w:rFonts w:asciiTheme="majorBidi" w:eastAsia="Times New Roman" w:hAnsiTheme="majorBidi" w:cstheme="majorBidi"/>
          <w:color w:val="333333"/>
          <w:sz w:val="20"/>
          <w:szCs w:val="20"/>
        </w:rPr>
        <w:t xml:space="preserve">  2006; </w:t>
      </w:r>
      <w:hyperlink r:id="rId39" w:tgtFrame="_top" w:history="1">
        <w:r w:rsidRPr="00D50A10">
          <w:rPr>
            <w:rFonts w:asciiTheme="majorBidi" w:hAnsiTheme="majorBidi" w:cstheme="majorBidi"/>
            <w:color w:val="333333"/>
            <w:sz w:val="20"/>
            <w:szCs w:val="20"/>
          </w:rPr>
          <w:t>Volume 12, Issue 2</w:t>
        </w:r>
      </w:hyperlink>
      <w:r w:rsidRPr="00D50A10">
        <w:rPr>
          <w:rFonts w:asciiTheme="majorBidi" w:hAnsiTheme="majorBidi" w:cstheme="majorBidi"/>
          <w:color w:val="333333"/>
          <w:sz w:val="20"/>
          <w:szCs w:val="20"/>
        </w:rPr>
        <w:t xml:space="preserve">, 100-105. </w:t>
      </w:r>
    </w:p>
    <w:p w:rsidR="00236DEF" w:rsidRDefault="00236DEF" w:rsidP="004B3698">
      <w:pPr>
        <w:pStyle w:val="rprtbody1"/>
        <w:numPr>
          <w:ilvl w:val="0"/>
          <w:numId w:val="13"/>
        </w:numPr>
        <w:shd w:val="clear" w:color="auto" w:fill="FFFFFF"/>
        <w:spacing w:before="0" w:after="0"/>
        <w:ind w:left="480" w:right="-94" w:hanging="480"/>
        <w:jc w:val="both"/>
        <w:rPr>
          <w:rStyle w:val="src1"/>
          <w:rFonts w:asciiTheme="majorBidi" w:hAnsiTheme="majorBidi" w:cstheme="majorBidi"/>
          <w:sz w:val="20"/>
          <w:szCs w:val="20"/>
        </w:rPr>
      </w:pPr>
      <w:r w:rsidRPr="00D534F4">
        <w:rPr>
          <w:rFonts w:asciiTheme="majorBidi" w:hAnsiTheme="majorBidi" w:cstheme="majorBidi"/>
          <w:sz w:val="20"/>
          <w:szCs w:val="20"/>
        </w:rPr>
        <w:t>Ates Y, Degertekin B, Erdil A, Yaman H, Dagalp K: Serum ghrelin levels in inflammatory bowel disease with relation to disease activity and nutritional status.</w:t>
      </w:r>
      <w:r w:rsidRPr="00D534F4">
        <w:rPr>
          <w:rStyle w:val="jrnl"/>
          <w:rFonts w:asciiTheme="majorBidi" w:hAnsiTheme="majorBidi" w:cstheme="majorBidi"/>
          <w:sz w:val="20"/>
          <w:szCs w:val="20"/>
        </w:rPr>
        <w:t xml:space="preserve"> Dig</w:t>
      </w:r>
      <w:r w:rsidR="0084462A" w:rsidRPr="00D534F4">
        <w:rPr>
          <w:rStyle w:val="jrnl"/>
          <w:rFonts w:asciiTheme="majorBidi" w:hAnsiTheme="majorBidi" w:cstheme="majorBidi"/>
          <w:sz w:val="20"/>
          <w:szCs w:val="20"/>
        </w:rPr>
        <w:t>.</w:t>
      </w:r>
      <w:r w:rsidRPr="00D534F4">
        <w:rPr>
          <w:rStyle w:val="jrnl"/>
          <w:rFonts w:asciiTheme="majorBidi" w:hAnsiTheme="majorBidi" w:cstheme="majorBidi"/>
          <w:sz w:val="20"/>
          <w:szCs w:val="20"/>
        </w:rPr>
        <w:t xml:space="preserve"> Dis</w:t>
      </w:r>
      <w:r w:rsidR="0084462A" w:rsidRPr="00D534F4">
        <w:rPr>
          <w:rStyle w:val="jrnl"/>
          <w:rFonts w:asciiTheme="majorBidi" w:hAnsiTheme="majorBidi" w:cstheme="majorBidi"/>
          <w:sz w:val="20"/>
          <w:szCs w:val="20"/>
        </w:rPr>
        <w:t>.</w:t>
      </w:r>
      <w:r w:rsidRPr="00D534F4">
        <w:rPr>
          <w:rStyle w:val="jrnl"/>
          <w:rFonts w:asciiTheme="majorBidi" w:hAnsiTheme="majorBidi" w:cstheme="majorBidi"/>
          <w:sz w:val="20"/>
          <w:szCs w:val="20"/>
        </w:rPr>
        <w:t xml:space="preserve"> Sci</w:t>
      </w:r>
      <w:r w:rsidRPr="00D534F4">
        <w:rPr>
          <w:rStyle w:val="src1"/>
          <w:rFonts w:asciiTheme="majorBidi" w:hAnsiTheme="majorBidi" w:cstheme="majorBidi"/>
          <w:sz w:val="20"/>
          <w:szCs w:val="20"/>
        </w:rPr>
        <w:t>. 2008</w:t>
      </w:r>
      <w:r w:rsidR="00581443">
        <w:rPr>
          <w:rStyle w:val="src1"/>
          <w:rFonts w:asciiTheme="majorBidi" w:hAnsiTheme="majorBidi" w:cstheme="majorBidi"/>
          <w:sz w:val="20"/>
          <w:szCs w:val="20"/>
        </w:rPr>
        <w:t xml:space="preserve">; </w:t>
      </w:r>
      <w:r w:rsidRPr="00D534F4">
        <w:rPr>
          <w:rStyle w:val="src1"/>
          <w:rFonts w:asciiTheme="majorBidi" w:hAnsiTheme="majorBidi" w:cstheme="majorBidi"/>
          <w:sz w:val="20"/>
          <w:szCs w:val="20"/>
        </w:rPr>
        <w:t>Aug</w:t>
      </w:r>
      <w:r w:rsidR="0084462A" w:rsidRPr="00D534F4">
        <w:rPr>
          <w:rStyle w:val="src1"/>
          <w:rFonts w:asciiTheme="majorBidi" w:hAnsiTheme="majorBidi" w:cstheme="majorBidi"/>
          <w:sz w:val="20"/>
          <w:szCs w:val="20"/>
        </w:rPr>
        <w:t>; 53</w:t>
      </w:r>
      <w:r w:rsidRPr="00D534F4">
        <w:rPr>
          <w:rStyle w:val="src1"/>
          <w:rFonts w:asciiTheme="majorBidi" w:hAnsiTheme="majorBidi" w:cstheme="majorBidi"/>
          <w:sz w:val="20"/>
          <w:szCs w:val="20"/>
        </w:rPr>
        <w:t>(8):</w:t>
      </w:r>
      <w:r w:rsidR="002D09A4">
        <w:rPr>
          <w:rStyle w:val="src1"/>
          <w:rFonts w:asciiTheme="majorBidi" w:hAnsiTheme="majorBidi" w:cstheme="majorBidi"/>
          <w:sz w:val="20"/>
          <w:szCs w:val="20"/>
        </w:rPr>
        <w:t xml:space="preserve"> </w:t>
      </w:r>
      <w:r w:rsidRPr="00D534F4">
        <w:rPr>
          <w:rStyle w:val="src1"/>
          <w:rFonts w:asciiTheme="majorBidi" w:hAnsiTheme="majorBidi" w:cstheme="majorBidi"/>
          <w:sz w:val="20"/>
          <w:szCs w:val="20"/>
        </w:rPr>
        <w:t xml:space="preserve">2215-21. </w:t>
      </w:r>
    </w:p>
    <w:p w:rsidR="00D50A10" w:rsidRDefault="00D50A10" w:rsidP="004B3698">
      <w:pPr>
        <w:pStyle w:val="rprtbody1"/>
        <w:shd w:val="clear" w:color="auto" w:fill="FFFFFF"/>
        <w:spacing w:before="0" w:after="0"/>
        <w:ind w:right="-94"/>
        <w:jc w:val="both"/>
        <w:rPr>
          <w:rFonts w:asciiTheme="majorBidi" w:hAnsiTheme="majorBidi" w:cstheme="majorBidi"/>
          <w:sz w:val="20"/>
          <w:szCs w:val="20"/>
        </w:rPr>
      </w:pPr>
    </w:p>
    <w:p w:rsidR="00236DEF" w:rsidRPr="00D534F4" w:rsidRDefault="00236DEF" w:rsidP="004B3698">
      <w:pPr>
        <w:pStyle w:val="authlist"/>
        <w:numPr>
          <w:ilvl w:val="0"/>
          <w:numId w:val="13"/>
        </w:numPr>
        <w:shd w:val="clear" w:color="auto" w:fill="FFFFFF"/>
        <w:spacing w:before="0" w:beforeAutospacing="0" w:after="0" w:afterAutospacing="0"/>
        <w:ind w:left="480" w:right="-94" w:hanging="480"/>
        <w:jc w:val="both"/>
        <w:rPr>
          <w:rFonts w:asciiTheme="majorBidi" w:hAnsiTheme="majorBidi" w:cstheme="majorBidi"/>
          <w:sz w:val="20"/>
          <w:szCs w:val="20"/>
        </w:rPr>
      </w:pPr>
      <w:r w:rsidRPr="00C65081">
        <w:rPr>
          <w:rFonts w:asciiTheme="majorBidi" w:hAnsiTheme="majorBidi" w:cstheme="majorBidi"/>
          <w:sz w:val="20"/>
          <w:szCs w:val="20"/>
        </w:rPr>
        <w:t>Konrad A</w:t>
      </w:r>
      <w:r w:rsidRPr="00D534F4">
        <w:rPr>
          <w:rFonts w:asciiTheme="majorBidi" w:hAnsiTheme="majorBidi" w:cstheme="majorBidi"/>
          <w:sz w:val="20"/>
          <w:szCs w:val="20"/>
        </w:rPr>
        <w:t xml:space="preserve">, </w:t>
      </w:r>
      <w:hyperlink r:id="rId40" w:history="1">
        <w:r w:rsidRPr="00D534F4">
          <w:rPr>
            <w:rStyle w:val="Hyperlink"/>
            <w:rFonts w:asciiTheme="majorBidi" w:hAnsiTheme="majorBidi" w:cstheme="majorBidi"/>
            <w:color w:val="auto"/>
            <w:sz w:val="20"/>
            <w:szCs w:val="20"/>
            <w:u w:val="none"/>
          </w:rPr>
          <w:t>Lehrke M</w:t>
        </w:r>
      </w:hyperlink>
      <w:r w:rsidRPr="00D534F4">
        <w:rPr>
          <w:rFonts w:asciiTheme="majorBidi" w:hAnsiTheme="majorBidi" w:cstheme="majorBidi"/>
          <w:sz w:val="20"/>
          <w:szCs w:val="20"/>
        </w:rPr>
        <w:t xml:space="preserve">, </w:t>
      </w:r>
      <w:hyperlink r:id="rId41" w:history="1">
        <w:r w:rsidRPr="00D534F4">
          <w:rPr>
            <w:rStyle w:val="Hyperlink"/>
            <w:rFonts w:asciiTheme="majorBidi" w:hAnsiTheme="majorBidi" w:cstheme="majorBidi"/>
            <w:color w:val="auto"/>
            <w:sz w:val="20"/>
            <w:szCs w:val="20"/>
            <w:u w:val="none"/>
          </w:rPr>
          <w:t>Schachinger V</w:t>
        </w:r>
      </w:hyperlink>
      <w:r w:rsidRPr="00D534F4">
        <w:rPr>
          <w:rFonts w:asciiTheme="majorBidi" w:hAnsiTheme="majorBidi" w:cstheme="majorBidi"/>
          <w:sz w:val="20"/>
          <w:szCs w:val="20"/>
        </w:rPr>
        <w:t xml:space="preserve">, </w:t>
      </w:r>
      <w:hyperlink r:id="rId42" w:history="1">
        <w:r w:rsidRPr="00D534F4">
          <w:rPr>
            <w:rStyle w:val="Hyperlink"/>
            <w:rFonts w:asciiTheme="majorBidi" w:hAnsiTheme="majorBidi" w:cstheme="majorBidi"/>
            <w:color w:val="auto"/>
            <w:sz w:val="20"/>
            <w:szCs w:val="20"/>
            <w:u w:val="none"/>
          </w:rPr>
          <w:t>Seibold F</w:t>
        </w:r>
      </w:hyperlink>
      <w:r w:rsidRPr="00D534F4">
        <w:rPr>
          <w:rFonts w:asciiTheme="majorBidi" w:hAnsiTheme="majorBidi" w:cstheme="majorBidi"/>
          <w:sz w:val="20"/>
          <w:szCs w:val="20"/>
        </w:rPr>
        <w:t xml:space="preserve">, </w:t>
      </w:r>
      <w:r w:rsidRPr="004B3698">
        <w:rPr>
          <w:rFonts w:asciiTheme="majorBidi" w:hAnsiTheme="majorBidi" w:cstheme="majorBidi"/>
          <w:sz w:val="20"/>
          <w:szCs w:val="20"/>
        </w:rPr>
        <w:t>Stark R</w:t>
      </w:r>
      <w:r w:rsidRPr="00D534F4">
        <w:rPr>
          <w:rFonts w:asciiTheme="majorBidi" w:hAnsiTheme="majorBidi" w:cstheme="majorBidi"/>
          <w:sz w:val="20"/>
          <w:szCs w:val="20"/>
        </w:rPr>
        <w:t xml:space="preserve">, </w:t>
      </w:r>
      <w:r w:rsidRPr="004B3698">
        <w:rPr>
          <w:rFonts w:asciiTheme="majorBidi" w:hAnsiTheme="majorBidi" w:cstheme="majorBidi"/>
          <w:sz w:val="20"/>
          <w:szCs w:val="20"/>
        </w:rPr>
        <w:t>Ochsenk</w:t>
      </w:r>
      <w:r w:rsidR="00581443" w:rsidRPr="004B3698">
        <w:rPr>
          <w:rFonts w:asciiTheme="majorBidi" w:hAnsiTheme="majorBidi" w:cstheme="majorBidi"/>
          <w:sz w:val="20"/>
          <w:szCs w:val="20"/>
        </w:rPr>
        <w:t>u</w:t>
      </w:r>
      <w:r w:rsidRPr="004B3698">
        <w:rPr>
          <w:rFonts w:asciiTheme="majorBidi" w:hAnsiTheme="majorBidi" w:cstheme="majorBidi"/>
          <w:sz w:val="20"/>
          <w:szCs w:val="20"/>
        </w:rPr>
        <w:t>hn T</w:t>
      </w:r>
      <w:r w:rsidRPr="00D534F4">
        <w:rPr>
          <w:rFonts w:asciiTheme="majorBidi" w:hAnsiTheme="majorBidi" w:cstheme="majorBidi"/>
          <w:sz w:val="20"/>
          <w:szCs w:val="20"/>
        </w:rPr>
        <w:t xml:space="preserve">, </w:t>
      </w:r>
      <w:hyperlink r:id="rId43" w:history="1">
        <w:r w:rsidRPr="00D534F4">
          <w:rPr>
            <w:rStyle w:val="Hyperlink"/>
            <w:rFonts w:asciiTheme="majorBidi" w:hAnsiTheme="majorBidi" w:cstheme="majorBidi"/>
            <w:color w:val="auto"/>
            <w:sz w:val="20"/>
            <w:szCs w:val="20"/>
            <w:u w:val="none"/>
          </w:rPr>
          <w:t>Parhofer KG</w:t>
        </w:r>
      </w:hyperlink>
      <w:r w:rsidRPr="00D534F4">
        <w:rPr>
          <w:rFonts w:asciiTheme="majorBidi" w:hAnsiTheme="majorBidi" w:cstheme="majorBidi"/>
          <w:sz w:val="20"/>
          <w:szCs w:val="20"/>
        </w:rPr>
        <w:t xml:space="preserve">, </w:t>
      </w:r>
      <w:hyperlink r:id="rId44" w:history="1">
        <w:r w:rsidR="00581443">
          <w:rPr>
            <w:rStyle w:val="Hyperlink"/>
            <w:rFonts w:asciiTheme="majorBidi" w:hAnsiTheme="majorBidi" w:cstheme="majorBidi"/>
            <w:color w:val="auto"/>
            <w:sz w:val="20"/>
            <w:szCs w:val="20"/>
            <w:u w:val="none"/>
          </w:rPr>
          <w:t>Goke</w:t>
        </w:r>
        <w:r w:rsidRPr="00D534F4">
          <w:rPr>
            <w:rStyle w:val="Hyperlink"/>
            <w:rFonts w:asciiTheme="majorBidi" w:hAnsiTheme="majorBidi" w:cstheme="majorBidi"/>
            <w:color w:val="auto"/>
            <w:sz w:val="20"/>
            <w:szCs w:val="20"/>
            <w:u w:val="none"/>
          </w:rPr>
          <w:t xml:space="preserve"> B</w:t>
        </w:r>
      </w:hyperlink>
      <w:r w:rsidRPr="00D534F4">
        <w:rPr>
          <w:rFonts w:asciiTheme="majorBidi" w:hAnsiTheme="majorBidi" w:cstheme="majorBidi"/>
          <w:sz w:val="20"/>
          <w:szCs w:val="20"/>
        </w:rPr>
        <w:t xml:space="preserve">, </w:t>
      </w:r>
      <w:hyperlink r:id="rId45" w:history="1">
        <w:r w:rsidRPr="00D534F4">
          <w:rPr>
            <w:rStyle w:val="Hyperlink"/>
            <w:rFonts w:asciiTheme="majorBidi" w:hAnsiTheme="majorBidi" w:cstheme="majorBidi"/>
            <w:color w:val="auto"/>
            <w:sz w:val="20"/>
            <w:szCs w:val="20"/>
            <w:u w:val="none"/>
          </w:rPr>
          <w:t>Broedl UC</w:t>
        </w:r>
      </w:hyperlink>
      <w:r w:rsidRPr="00D534F4">
        <w:rPr>
          <w:rFonts w:asciiTheme="majorBidi" w:hAnsiTheme="majorBidi" w:cstheme="majorBidi"/>
          <w:sz w:val="20"/>
          <w:szCs w:val="20"/>
        </w:rPr>
        <w:t>.: Resistin is an inflammatory marker of inflammatory bowel disease in humans. Eur</w:t>
      </w:r>
      <w:r w:rsidR="0084462A" w:rsidRPr="00D534F4">
        <w:rPr>
          <w:rFonts w:asciiTheme="majorBidi" w:hAnsiTheme="majorBidi" w:cstheme="majorBidi"/>
          <w:sz w:val="20"/>
          <w:szCs w:val="20"/>
        </w:rPr>
        <w:t>.</w:t>
      </w:r>
      <w:r w:rsidRPr="00D534F4">
        <w:rPr>
          <w:rFonts w:asciiTheme="majorBidi" w:hAnsiTheme="majorBidi" w:cstheme="majorBidi"/>
          <w:sz w:val="20"/>
          <w:szCs w:val="20"/>
        </w:rPr>
        <w:t xml:space="preserve"> J</w:t>
      </w:r>
      <w:r w:rsidR="0084462A" w:rsidRPr="00D534F4">
        <w:rPr>
          <w:rFonts w:asciiTheme="majorBidi" w:hAnsiTheme="majorBidi" w:cstheme="majorBidi"/>
          <w:sz w:val="20"/>
          <w:szCs w:val="20"/>
        </w:rPr>
        <w:t>.</w:t>
      </w:r>
      <w:r w:rsidRPr="00D534F4">
        <w:rPr>
          <w:rFonts w:asciiTheme="majorBidi" w:hAnsiTheme="majorBidi" w:cstheme="majorBidi"/>
          <w:sz w:val="20"/>
          <w:szCs w:val="20"/>
        </w:rPr>
        <w:t xml:space="preserve"> Gastroenterol Hepatol. 2007</w:t>
      </w:r>
      <w:r w:rsidR="00581443">
        <w:rPr>
          <w:rFonts w:asciiTheme="majorBidi" w:hAnsiTheme="majorBidi" w:cstheme="majorBidi"/>
          <w:sz w:val="20"/>
          <w:szCs w:val="20"/>
        </w:rPr>
        <w:t xml:space="preserve">; </w:t>
      </w:r>
      <w:r w:rsidRPr="00D534F4">
        <w:rPr>
          <w:rFonts w:asciiTheme="majorBidi" w:hAnsiTheme="majorBidi" w:cstheme="majorBidi"/>
          <w:sz w:val="20"/>
          <w:szCs w:val="20"/>
        </w:rPr>
        <w:t>Dec; 19</w:t>
      </w:r>
      <w:r w:rsidR="00581443">
        <w:rPr>
          <w:rFonts w:asciiTheme="majorBidi" w:hAnsiTheme="majorBidi" w:cstheme="majorBidi"/>
          <w:sz w:val="20"/>
          <w:szCs w:val="20"/>
        </w:rPr>
        <w:t xml:space="preserve"> </w:t>
      </w:r>
      <w:r w:rsidRPr="00D534F4">
        <w:rPr>
          <w:rFonts w:asciiTheme="majorBidi" w:hAnsiTheme="majorBidi" w:cstheme="majorBidi"/>
          <w:sz w:val="20"/>
          <w:szCs w:val="20"/>
        </w:rPr>
        <w:t>(12):</w:t>
      </w:r>
      <w:r w:rsidR="00581443">
        <w:rPr>
          <w:rFonts w:asciiTheme="majorBidi" w:hAnsiTheme="majorBidi" w:cstheme="majorBidi"/>
          <w:sz w:val="20"/>
          <w:szCs w:val="20"/>
        </w:rPr>
        <w:t xml:space="preserve"> </w:t>
      </w:r>
      <w:r w:rsidRPr="00D534F4">
        <w:rPr>
          <w:rFonts w:asciiTheme="majorBidi" w:hAnsiTheme="majorBidi" w:cstheme="majorBidi"/>
          <w:sz w:val="20"/>
          <w:szCs w:val="20"/>
        </w:rPr>
        <w:t>1070-</w:t>
      </w:r>
      <w:r w:rsidR="00581443">
        <w:rPr>
          <w:rFonts w:asciiTheme="majorBidi" w:hAnsiTheme="majorBidi" w:cstheme="majorBidi"/>
          <w:sz w:val="20"/>
          <w:szCs w:val="20"/>
        </w:rPr>
        <w:t xml:space="preserve"> </w:t>
      </w:r>
      <w:r w:rsidR="00D50A10">
        <w:rPr>
          <w:rFonts w:asciiTheme="majorBidi" w:hAnsiTheme="majorBidi" w:cstheme="majorBidi"/>
          <w:sz w:val="20"/>
          <w:szCs w:val="20"/>
        </w:rPr>
        <w:t>107</w:t>
      </w:r>
      <w:r w:rsidRPr="00D534F4">
        <w:rPr>
          <w:rFonts w:asciiTheme="majorBidi" w:hAnsiTheme="majorBidi" w:cstheme="majorBidi"/>
          <w:sz w:val="20"/>
          <w:szCs w:val="20"/>
        </w:rPr>
        <w:t>4.</w:t>
      </w:r>
    </w:p>
    <w:p w:rsidR="00236DEF" w:rsidRPr="00D534F4" w:rsidRDefault="00236DEF" w:rsidP="004B3698">
      <w:pPr>
        <w:autoSpaceDE w:val="0"/>
        <w:autoSpaceDN w:val="0"/>
        <w:adjustRightInd w:val="0"/>
        <w:spacing w:after="0" w:line="240" w:lineRule="auto"/>
        <w:ind w:left="480" w:right="-94" w:hanging="480"/>
        <w:jc w:val="both"/>
        <w:rPr>
          <w:rFonts w:asciiTheme="majorBidi" w:hAnsiTheme="majorBidi" w:cstheme="majorBidi"/>
          <w:sz w:val="20"/>
          <w:szCs w:val="20"/>
          <w:lang w:val="en-US"/>
        </w:rPr>
      </w:pPr>
    </w:p>
    <w:p w:rsidR="00236DEF" w:rsidRDefault="00236DEF" w:rsidP="004B3698">
      <w:pPr>
        <w:pStyle w:val="ListParagraph"/>
        <w:numPr>
          <w:ilvl w:val="0"/>
          <w:numId w:val="13"/>
        </w:numPr>
        <w:autoSpaceDE w:val="0"/>
        <w:autoSpaceDN w:val="0"/>
        <w:adjustRightInd w:val="0"/>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Dixit VM, Schaffer EM, Pyle RS, et al. Ghrelin inhibits leptin- and activation-induced proinflammatory cytokine expression by human monocytes and T cells. J</w:t>
      </w:r>
      <w:r w:rsidR="00C50E01" w:rsidRPr="00D534F4">
        <w:rPr>
          <w:rFonts w:asciiTheme="majorBidi" w:hAnsiTheme="majorBidi" w:cstheme="majorBidi"/>
          <w:sz w:val="20"/>
          <w:szCs w:val="20"/>
        </w:rPr>
        <w:t>.</w:t>
      </w:r>
      <w:r w:rsidRPr="00D534F4">
        <w:rPr>
          <w:rFonts w:asciiTheme="majorBidi" w:hAnsiTheme="majorBidi" w:cstheme="majorBidi"/>
          <w:sz w:val="20"/>
          <w:szCs w:val="20"/>
        </w:rPr>
        <w:t xml:space="preserve"> Clin</w:t>
      </w:r>
      <w:r w:rsidR="00C50E01" w:rsidRPr="00D534F4">
        <w:rPr>
          <w:rFonts w:asciiTheme="majorBidi" w:hAnsiTheme="majorBidi" w:cstheme="majorBidi"/>
          <w:sz w:val="20"/>
          <w:szCs w:val="20"/>
        </w:rPr>
        <w:t>.</w:t>
      </w:r>
      <w:r w:rsidRPr="00D534F4">
        <w:rPr>
          <w:rFonts w:asciiTheme="majorBidi" w:hAnsiTheme="majorBidi" w:cstheme="majorBidi"/>
          <w:sz w:val="20"/>
          <w:szCs w:val="20"/>
        </w:rPr>
        <w:t xml:space="preserve"> Invest. 2004; 114:</w:t>
      </w:r>
      <w:r w:rsidR="00C50E01" w:rsidRPr="00D534F4">
        <w:rPr>
          <w:rFonts w:asciiTheme="majorBidi" w:hAnsiTheme="majorBidi" w:cstheme="majorBidi"/>
          <w:sz w:val="20"/>
          <w:szCs w:val="20"/>
        </w:rPr>
        <w:t xml:space="preserve"> </w:t>
      </w:r>
      <w:r w:rsidRPr="00D534F4">
        <w:rPr>
          <w:rFonts w:asciiTheme="majorBidi" w:hAnsiTheme="majorBidi" w:cstheme="majorBidi"/>
          <w:sz w:val="20"/>
          <w:szCs w:val="20"/>
        </w:rPr>
        <w:t>57–</w:t>
      </w:r>
      <w:r w:rsidR="00C50E01" w:rsidRPr="00D534F4">
        <w:rPr>
          <w:rFonts w:asciiTheme="majorBidi" w:hAnsiTheme="majorBidi" w:cstheme="majorBidi"/>
          <w:sz w:val="20"/>
          <w:szCs w:val="20"/>
        </w:rPr>
        <w:t xml:space="preserve"> </w:t>
      </w:r>
      <w:r w:rsidRPr="00D534F4">
        <w:rPr>
          <w:rFonts w:asciiTheme="majorBidi" w:hAnsiTheme="majorBidi" w:cstheme="majorBidi"/>
          <w:sz w:val="20"/>
          <w:szCs w:val="20"/>
        </w:rPr>
        <w:t>66.</w:t>
      </w:r>
    </w:p>
    <w:p w:rsidR="00D20360" w:rsidRPr="00D20360" w:rsidRDefault="00D20360" w:rsidP="004B3698">
      <w:pPr>
        <w:pStyle w:val="ListParagraph"/>
        <w:spacing w:after="0" w:line="240" w:lineRule="auto"/>
        <w:rPr>
          <w:rFonts w:asciiTheme="majorBidi" w:hAnsiTheme="majorBidi" w:cstheme="majorBidi"/>
          <w:sz w:val="20"/>
          <w:szCs w:val="20"/>
        </w:rPr>
      </w:pPr>
    </w:p>
    <w:p w:rsidR="00236DEF" w:rsidRDefault="00236DEF" w:rsidP="004B3698">
      <w:pPr>
        <w:pStyle w:val="ListParagraph"/>
        <w:numPr>
          <w:ilvl w:val="0"/>
          <w:numId w:val="13"/>
        </w:numPr>
        <w:autoSpaceDE w:val="0"/>
        <w:autoSpaceDN w:val="0"/>
        <w:adjustRightInd w:val="0"/>
        <w:spacing w:after="0" w:line="240" w:lineRule="auto"/>
        <w:ind w:left="480" w:right="-94" w:hanging="480"/>
        <w:jc w:val="both"/>
        <w:rPr>
          <w:rFonts w:asciiTheme="majorBidi" w:hAnsiTheme="majorBidi" w:cstheme="majorBidi"/>
          <w:sz w:val="20"/>
          <w:szCs w:val="20"/>
        </w:rPr>
      </w:pPr>
      <w:r w:rsidRPr="00D534F4">
        <w:rPr>
          <w:rFonts w:asciiTheme="majorBidi" w:hAnsiTheme="majorBidi" w:cstheme="majorBidi"/>
          <w:sz w:val="20"/>
          <w:szCs w:val="20"/>
        </w:rPr>
        <w:t>Peracchi M, Conte D, Terrani C, et al.</w:t>
      </w:r>
      <w:r w:rsidR="00C50E01" w:rsidRPr="00D534F4">
        <w:rPr>
          <w:rFonts w:asciiTheme="majorBidi" w:hAnsiTheme="majorBidi" w:cstheme="majorBidi"/>
          <w:sz w:val="20"/>
          <w:szCs w:val="20"/>
        </w:rPr>
        <w:t>:</w:t>
      </w:r>
      <w:r w:rsidRPr="00D534F4">
        <w:rPr>
          <w:rFonts w:asciiTheme="majorBidi" w:hAnsiTheme="majorBidi" w:cstheme="majorBidi"/>
          <w:sz w:val="20"/>
          <w:szCs w:val="20"/>
        </w:rPr>
        <w:t xml:space="preserve"> Circulating ghrelin levels in celiac patients. Am</w:t>
      </w:r>
      <w:r w:rsidR="0084462A" w:rsidRPr="00D534F4">
        <w:rPr>
          <w:rFonts w:asciiTheme="majorBidi" w:hAnsiTheme="majorBidi" w:cstheme="majorBidi"/>
          <w:sz w:val="20"/>
          <w:szCs w:val="20"/>
        </w:rPr>
        <w:t>.</w:t>
      </w:r>
      <w:r w:rsidRPr="00D534F4">
        <w:rPr>
          <w:rFonts w:asciiTheme="majorBidi" w:hAnsiTheme="majorBidi" w:cstheme="majorBidi"/>
          <w:sz w:val="20"/>
          <w:szCs w:val="20"/>
        </w:rPr>
        <w:t xml:space="preserve"> J</w:t>
      </w:r>
      <w:r w:rsidR="0084462A" w:rsidRPr="00D534F4">
        <w:rPr>
          <w:rFonts w:asciiTheme="majorBidi" w:hAnsiTheme="majorBidi" w:cstheme="majorBidi"/>
          <w:sz w:val="20"/>
          <w:szCs w:val="20"/>
        </w:rPr>
        <w:t>.</w:t>
      </w:r>
      <w:r w:rsidRPr="00D534F4">
        <w:rPr>
          <w:rFonts w:asciiTheme="majorBidi" w:hAnsiTheme="majorBidi" w:cstheme="majorBidi"/>
          <w:sz w:val="20"/>
          <w:szCs w:val="20"/>
        </w:rPr>
        <w:t xml:space="preserve"> Gastroenterol. 2003; 98:</w:t>
      </w:r>
      <w:r w:rsidR="00C50E01" w:rsidRPr="00D534F4">
        <w:rPr>
          <w:rFonts w:asciiTheme="majorBidi" w:hAnsiTheme="majorBidi" w:cstheme="majorBidi"/>
          <w:sz w:val="20"/>
          <w:szCs w:val="20"/>
        </w:rPr>
        <w:t xml:space="preserve"> </w:t>
      </w:r>
      <w:r w:rsidRPr="00D534F4">
        <w:rPr>
          <w:rFonts w:asciiTheme="majorBidi" w:hAnsiTheme="majorBidi" w:cstheme="majorBidi"/>
          <w:sz w:val="20"/>
          <w:szCs w:val="20"/>
        </w:rPr>
        <w:t>2474–2478.</w:t>
      </w:r>
    </w:p>
    <w:p w:rsidR="00D50A10" w:rsidRPr="00D50A10" w:rsidRDefault="00D50A10" w:rsidP="004B3698">
      <w:pPr>
        <w:pStyle w:val="ListParagraph"/>
        <w:spacing w:after="0" w:line="240" w:lineRule="auto"/>
        <w:rPr>
          <w:rFonts w:asciiTheme="majorBidi" w:hAnsiTheme="majorBidi" w:cstheme="majorBidi"/>
          <w:sz w:val="20"/>
          <w:szCs w:val="20"/>
        </w:rPr>
      </w:pPr>
    </w:p>
    <w:p w:rsidR="00D50A10" w:rsidRPr="00D534F4" w:rsidRDefault="00D50A10" w:rsidP="004B3698">
      <w:pPr>
        <w:pStyle w:val="ListParagraph"/>
        <w:autoSpaceDE w:val="0"/>
        <w:autoSpaceDN w:val="0"/>
        <w:adjustRightInd w:val="0"/>
        <w:spacing w:after="0" w:line="240" w:lineRule="auto"/>
        <w:ind w:left="480" w:right="-94"/>
        <w:jc w:val="both"/>
        <w:rPr>
          <w:rFonts w:asciiTheme="majorBidi" w:hAnsiTheme="majorBidi" w:cstheme="majorBidi"/>
          <w:sz w:val="20"/>
          <w:szCs w:val="20"/>
        </w:rPr>
      </w:pPr>
    </w:p>
    <w:p w:rsidR="002D7FF4" w:rsidRPr="00D534F4" w:rsidRDefault="002D7FF4" w:rsidP="004B3698">
      <w:pPr>
        <w:autoSpaceDE w:val="0"/>
        <w:autoSpaceDN w:val="0"/>
        <w:adjustRightInd w:val="0"/>
        <w:spacing w:after="0" w:line="240" w:lineRule="auto"/>
        <w:ind w:left="480" w:right="-94" w:hanging="480"/>
        <w:jc w:val="both"/>
        <w:rPr>
          <w:rFonts w:asciiTheme="majorBidi" w:hAnsiTheme="majorBidi" w:cstheme="majorBidi"/>
          <w:sz w:val="20"/>
          <w:szCs w:val="20"/>
          <w:lang w:val="en-US"/>
        </w:rPr>
      </w:pPr>
    </w:p>
    <w:p w:rsidR="00C82177" w:rsidRPr="00D534F4" w:rsidRDefault="00C82177" w:rsidP="004B3698">
      <w:pPr>
        <w:pStyle w:val="a"/>
        <w:tabs>
          <w:tab w:val="num" w:pos="360"/>
        </w:tabs>
        <w:spacing w:before="0" w:beforeAutospacing="0" w:after="0" w:afterAutospacing="0"/>
        <w:ind w:left="480" w:right="-94" w:hanging="480"/>
        <w:jc w:val="both"/>
        <w:rPr>
          <w:rFonts w:asciiTheme="majorBidi" w:hAnsiTheme="majorBidi" w:cstheme="majorBidi"/>
          <w:sz w:val="20"/>
          <w:szCs w:val="20"/>
          <w:lang w:val="en-GB"/>
        </w:rPr>
      </w:pPr>
    </w:p>
    <w:p w:rsidR="00261E4C" w:rsidRPr="00D534F4" w:rsidRDefault="00261E4C" w:rsidP="004B3698">
      <w:pPr>
        <w:pStyle w:val="ListParagraph"/>
        <w:spacing w:after="0" w:line="240" w:lineRule="auto"/>
        <w:ind w:left="480" w:right="-94" w:hanging="480"/>
        <w:rPr>
          <w:rFonts w:asciiTheme="majorBidi" w:hAnsiTheme="majorBidi" w:cstheme="majorBidi"/>
          <w:sz w:val="20"/>
          <w:szCs w:val="20"/>
          <w:lang w:val="en-GB"/>
        </w:rPr>
      </w:pPr>
    </w:p>
    <w:p w:rsidR="00206A4B" w:rsidRPr="00D534F4" w:rsidRDefault="00206A4B" w:rsidP="004B3698">
      <w:pPr>
        <w:pStyle w:val="authlist"/>
        <w:shd w:val="clear" w:color="auto" w:fill="FFFFFF"/>
        <w:spacing w:before="0" w:beforeAutospacing="0" w:after="0" w:afterAutospacing="0"/>
        <w:ind w:left="480" w:right="-94" w:hanging="480"/>
        <w:jc w:val="both"/>
        <w:rPr>
          <w:rFonts w:asciiTheme="majorBidi" w:hAnsiTheme="majorBidi" w:cstheme="majorBidi"/>
          <w:sz w:val="20"/>
          <w:szCs w:val="20"/>
        </w:rPr>
      </w:pPr>
    </w:p>
    <w:p w:rsidR="004429CD" w:rsidRPr="00D534F4" w:rsidRDefault="004429CD" w:rsidP="004B3698">
      <w:pPr>
        <w:autoSpaceDE w:val="0"/>
        <w:autoSpaceDN w:val="0"/>
        <w:adjustRightInd w:val="0"/>
        <w:spacing w:after="0" w:line="240" w:lineRule="auto"/>
        <w:ind w:left="480" w:right="-94" w:hanging="480"/>
        <w:jc w:val="both"/>
        <w:rPr>
          <w:rFonts w:asciiTheme="majorBidi" w:hAnsiTheme="majorBidi" w:cstheme="majorBidi"/>
          <w:sz w:val="20"/>
          <w:szCs w:val="20"/>
          <w:lang w:val="en-US"/>
        </w:rPr>
      </w:pPr>
    </w:p>
    <w:p w:rsidR="007401F1" w:rsidRPr="00D534F4" w:rsidRDefault="007401F1" w:rsidP="004B3698">
      <w:pPr>
        <w:pStyle w:val="ListParagraph"/>
        <w:spacing w:after="0" w:line="240" w:lineRule="auto"/>
        <w:ind w:left="480" w:right="-94" w:hanging="480"/>
        <w:rPr>
          <w:rFonts w:asciiTheme="majorBidi" w:eastAsia="Times New Roman" w:hAnsiTheme="majorBidi" w:cstheme="majorBidi"/>
          <w:color w:val="333333"/>
          <w:sz w:val="20"/>
          <w:szCs w:val="20"/>
        </w:rPr>
      </w:pPr>
    </w:p>
    <w:p w:rsidR="00206A4B" w:rsidRPr="00D534F4" w:rsidRDefault="00206A4B" w:rsidP="004B3698">
      <w:pPr>
        <w:spacing w:after="0" w:line="240" w:lineRule="auto"/>
        <w:ind w:left="480" w:right="-94" w:hanging="480"/>
        <w:jc w:val="both"/>
        <w:rPr>
          <w:rFonts w:asciiTheme="majorBidi" w:eastAsia="Times New Roman" w:hAnsiTheme="majorBidi" w:cstheme="majorBidi"/>
          <w:color w:val="333333"/>
          <w:sz w:val="20"/>
          <w:szCs w:val="20"/>
        </w:rPr>
      </w:pPr>
    </w:p>
    <w:p w:rsidR="00503498" w:rsidRPr="00D534F4" w:rsidRDefault="00503498" w:rsidP="00A64297">
      <w:pPr>
        <w:spacing w:after="0" w:line="240" w:lineRule="auto"/>
        <w:ind w:left="480" w:right="-94" w:hanging="480"/>
        <w:jc w:val="both"/>
        <w:rPr>
          <w:rFonts w:asciiTheme="majorBidi" w:hAnsiTheme="majorBidi" w:cstheme="majorBidi"/>
          <w:sz w:val="20"/>
          <w:szCs w:val="20"/>
        </w:rPr>
      </w:pPr>
    </w:p>
    <w:sectPr w:rsidR="00503498" w:rsidRPr="00D534F4" w:rsidSect="00AD26F5">
      <w:type w:val="continuous"/>
      <w:pgSz w:w="12240" w:h="15840" w:code="1"/>
      <w:pgMar w:top="1440" w:right="1440" w:bottom="1440" w:left="1440" w:header="708" w:footer="708" w:gutter="0"/>
      <w:cols w:num="2" w:space="3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8C" w:rsidRDefault="00FD058C" w:rsidP="00BE528A">
      <w:pPr>
        <w:spacing w:after="0" w:line="240" w:lineRule="auto"/>
      </w:pPr>
      <w:r>
        <w:separator/>
      </w:r>
    </w:p>
  </w:endnote>
  <w:endnote w:type="continuationSeparator" w:id="0">
    <w:p w:rsidR="00FD058C" w:rsidRDefault="00FD058C" w:rsidP="00BE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596"/>
      <w:docPartObj>
        <w:docPartGallery w:val="Page Numbers (Bottom of Page)"/>
        <w:docPartUnique/>
      </w:docPartObj>
    </w:sdtPr>
    <w:sdtContent>
      <w:p w:rsidR="004F19D8" w:rsidRDefault="00515C8F" w:rsidP="007E53F8">
        <w:pPr>
          <w:pStyle w:val="Footer"/>
          <w:jc w:val="center"/>
        </w:pPr>
        <w:fldSimple w:instr=" PAGE   \* MERGEFORMAT ">
          <w:r w:rsidR="00735557">
            <w:rPr>
              <w:noProof/>
            </w:rPr>
            <w:t>9</w:t>
          </w:r>
        </w:fldSimple>
      </w:p>
    </w:sdtContent>
  </w:sdt>
  <w:p w:rsidR="004F19D8" w:rsidRDefault="004F1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8C" w:rsidRDefault="00FD058C" w:rsidP="00BE528A">
      <w:pPr>
        <w:spacing w:after="0" w:line="240" w:lineRule="auto"/>
      </w:pPr>
      <w:r>
        <w:separator/>
      </w:r>
    </w:p>
  </w:footnote>
  <w:footnote w:type="continuationSeparator" w:id="0">
    <w:p w:rsidR="00FD058C" w:rsidRDefault="00FD058C" w:rsidP="00BE5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4"/>
        <w:szCs w:val="24"/>
      </w:rPr>
      <w:alias w:val="Title"/>
      <w:id w:val="77738743"/>
      <w:placeholder>
        <w:docPart w:val="E888291C379D4E6F9EA326DFD7AAD595"/>
      </w:placeholder>
      <w:dataBinding w:prefixMappings="xmlns:ns0='http://schemas.openxmlformats.org/package/2006/metadata/core-properties' xmlns:ns1='http://purl.org/dc/elements/1.1/'" w:xpath="/ns0:coreProperties[1]/ns1:title[1]" w:storeItemID="{6C3C8BC8-F283-45AE-878A-BAB7291924A1}"/>
      <w:text/>
    </w:sdtPr>
    <w:sdtContent>
      <w:p w:rsidR="004F19D8" w:rsidRPr="007E53F8" w:rsidRDefault="004F19D8" w:rsidP="007E53F8">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7E53F8">
          <w:rPr>
            <w:rFonts w:asciiTheme="majorBidi" w:eastAsiaTheme="majorEastAsia" w:hAnsiTheme="majorBidi" w:cstheme="majorBidi"/>
            <w:sz w:val="24"/>
            <w:szCs w:val="24"/>
          </w:rPr>
          <w:t>Journal of American Science</w:t>
        </w:r>
        <w:r>
          <w:rPr>
            <w:rFonts w:asciiTheme="majorBidi" w:eastAsiaTheme="majorEastAsia" w:hAnsiTheme="majorBidi" w:cstheme="majorBidi"/>
            <w:sz w:val="24"/>
            <w:szCs w:val="24"/>
          </w:rPr>
          <w:t xml:space="preserve"> 2010 ( )</w:t>
        </w:r>
        <w:r w:rsidRPr="007E53F8">
          <w:rPr>
            <w:rFonts w:asciiTheme="majorBidi" w:eastAsiaTheme="majorEastAsia" w:hAnsiTheme="majorBidi" w:cstheme="majorBidi"/>
            <w:sz w:val="24"/>
            <w:szCs w:val="24"/>
          </w:rPr>
          <w:t xml:space="preserve">                                          </w:t>
        </w:r>
        <w:r>
          <w:rPr>
            <w:rFonts w:asciiTheme="majorBidi" w:eastAsiaTheme="majorEastAsia" w:hAnsiTheme="majorBidi" w:cstheme="majorBidi"/>
            <w:sz w:val="24"/>
            <w:szCs w:val="24"/>
          </w:rPr>
          <w:t>Mie</w:t>
        </w:r>
        <w:r w:rsidRPr="007E53F8">
          <w:rPr>
            <w:rFonts w:asciiTheme="majorBidi" w:eastAsiaTheme="majorEastAsia" w:hAnsiTheme="majorBidi" w:cstheme="majorBidi"/>
            <w:sz w:val="24"/>
            <w:szCs w:val="24"/>
          </w:rPr>
          <w:t xml:space="preserve"> Afify et al, ulcerative colitis  </w:t>
        </w:r>
      </w:p>
    </w:sdtContent>
  </w:sdt>
  <w:p w:rsidR="004F19D8" w:rsidRDefault="004F1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152"/>
    <w:multiLevelType w:val="singleLevel"/>
    <w:tmpl w:val="D1C4C546"/>
    <w:lvl w:ilvl="0">
      <w:start w:val="1"/>
      <w:numFmt w:val="none"/>
      <w:lvlText w:val=""/>
      <w:legacy w:legacy="1" w:legacySpace="120" w:legacyIndent="360"/>
      <w:lvlJc w:val="left"/>
      <w:pPr>
        <w:ind w:left="938" w:hanging="360"/>
      </w:pPr>
      <w:rPr>
        <w:rFonts w:ascii="Symbol" w:hAnsi="Symbol" w:hint="default"/>
      </w:rPr>
    </w:lvl>
  </w:abstractNum>
  <w:abstractNum w:abstractNumId="1">
    <w:nsid w:val="036438A0"/>
    <w:multiLevelType w:val="hybridMultilevel"/>
    <w:tmpl w:val="BE64B63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nsid w:val="08890F9D"/>
    <w:multiLevelType w:val="hybridMultilevel"/>
    <w:tmpl w:val="0C78B648"/>
    <w:lvl w:ilvl="0" w:tplc="9EB8A6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948BB"/>
    <w:multiLevelType w:val="hybridMultilevel"/>
    <w:tmpl w:val="CD3E6306"/>
    <w:lvl w:ilvl="0" w:tplc="08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26EB2"/>
    <w:multiLevelType w:val="hybridMultilevel"/>
    <w:tmpl w:val="E122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E63B9"/>
    <w:multiLevelType w:val="multilevel"/>
    <w:tmpl w:val="E92C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34D58"/>
    <w:multiLevelType w:val="hybridMultilevel"/>
    <w:tmpl w:val="CF8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0659D"/>
    <w:multiLevelType w:val="hybridMultilevel"/>
    <w:tmpl w:val="6F0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04A47"/>
    <w:multiLevelType w:val="hybridMultilevel"/>
    <w:tmpl w:val="A1A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C00FD"/>
    <w:multiLevelType w:val="hybridMultilevel"/>
    <w:tmpl w:val="19D44808"/>
    <w:lvl w:ilvl="0" w:tplc="C876DC12">
      <w:start w:val="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8A518AF"/>
    <w:multiLevelType w:val="hybridMultilevel"/>
    <w:tmpl w:val="9336194E"/>
    <w:lvl w:ilvl="0" w:tplc="B0064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D28B8"/>
    <w:multiLevelType w:val="hybridMultilevel"/>
    <w:tmpl w:val="1C3E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F6997"/>
    <w:multiLevelType w:val="hybridMultilevel"/>
    <w:tmpl w:val="02B890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nsid w:val="64F8552B"/>
    <w:multiLevelType w:val="hybridMultilevel"/>
    <w:tmpl w:val="1D780218"/>
    <w:lvl w:ilvl="0" w:tplc="3F1A22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A1628"/>
    <w:multiLevelType w:val="hybridMultilevel"/>
    <w:tmpl w:val="0C78B648"/>
    <w:lvl w:ilvl="0" w:tplc="9EB8A60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91A56"/>
    <w:multiLevelType w:val="hybridMultilevel"/>
    <w:tmpl w:val="9CF26E22"/>
    <w:lvl w:ilvl="0" w:tplc="6E4862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F4228"/>
    <w:multiLevelType w:val="hybridMultilevel"/>
    <w:tmpl w:val="51B8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12"/>
  </w:num>
  <w:num w:numId="4">
    <w:abstractNumId w:val="8"/>
  </w:num>
  <w:num w:numId="5">
    <w:abstractNumId w:val="6"/>
  </w:num>
  <w:num w:numId="6">
    <w:abstractNumId w:val="0"/>
  </w:num>
  <w:num w:numId="7">
    <w:abstractNumId w:val="7"/>
  </w:num>
  <w:num w:numId="8">
    <w:abstractNumId w:val="3"/>
  </w:num>
  <w:num w:numId="9">
    <w:abstractNumId w:val="11"/>
  </w:num>
  <w:num w:numId="10">
    <w:abstractNumId w:val="10"/>
  </w:num>
  <w:num w:numId="11">
    <w:abstractNumId w:val="16"/>
  </w:num>
  <w:num w:numId="12">
    <w:abstractNumId w:val="9"/>
  </w:num>
  <w:num w:numId="13">
    <w:abstractNumId w:val="14"/>
  </w:num>
  <w:num w:numId="14">
    <w:abstractNumId w:val="15"/>
  </w:num>
  <w:num w:numId="15">
    <w:abstractNumId w:val="13"/>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BD78C7"/>
    <w:rsid w:val="00003F00"/>
    <w:rsid w:val="00021E25"/>
    <w:rsid w:val="00036F8A"/>
    <w:rsid w:val="000375F2"/>
    <w:rsid w:val="000402D8"/>
    <w:rsid w:val="00043D13"/>
    <w:rsid w:val="00051927"/>
    <w:rsid w:val="00052CA4"/>
    <w:rsid w:val="00053100"/>
    <w:rsid w:val="0005640F"/>
    <w:rsid w:val="00057364"/>
    <w:rsid w:val="00057EF7"/>
    <w:rsid w:val="0006105A"/>
    <w:rsid w:val="00063574"/>
    <w:rsid w:val="00066CAD"/>
    <w:rsid w:val="00074326"/>
    <w:rsid w:val="00080EFF"/>
    <w:rsid w:val="00082465"/>
    <w:rsid w:val="0009577E"/>
    <w:rsid w:val="00095A4E"/>
    <w:rsid w:val="000B2861"/>
    <w:rsid w:val="000B4694"/>
    <w:rsid w:val="000B7B52"/>
    <w:rsid w:val="000C3B7E"/>
    <w:rsid w:val="000D3F14"/>
    <w:rsid w:val="000D7538"/>
    <w:rsid w:val="000E0EAD"/>
    <w:rsid w:val="000E1446"/>
    <w:rsid w:val="000E350D"/>
    <w:rsid w:val="000E44B7"/>
    <w:rsid w:val="000F0B05"/>
    <w:rsid w:val="000F136C"/>
    <w:rsid w:val="000F5134"/>
    <w:rsid w:val="00101FF8"/>
    <w:rsid w:val="00102F5C"/>
    <w:rsid w:val="00105B53"/>
    <w:rsid w:val="00113381"/>
    <w:rsid w:val="00125F4E"/>
    <w:rsid w:val="00126273"/>
    <w:rsid w:val="0014279F"/>
    <w:rsid w:val="001471B4"/>
    <w:rsid w:val="0014769C"/>
    <w:rsid w:val="0015194A"/>
    <w:rsid w:val="001714D2"/>
    <w:rsid w:val="00174156"/>
    <w:rsid w:val="00177EB1"/>
    <w:rsid w:val="00180123"/>
    <w:rsid w:val="0018326D"/>
    <w:rsid w:val="00183CEF"/>
    <w:rsid w:val="001A33BD"/>
    <w:rsid w:val="001B2E55"/>
    <w:rsid w:val="001B4D85"/>
    <w:rsid w:val="001C5B7E"/>
    <w:rsid w:val="001E5C4D"/>
    <w:rsid w:val="001F31FF"/>
    <w:rsid w:val="001F5E94"/>
    <w:rsid w:val="00200499"/>
    <w:rsid w:val="0020163F"/>
    <w:rsid w:val="00206A4B"/>
    <w:rsid w:val="0021044E"/>
    <w:rsid w:val="00236DEF"/>
    <w:rsid w:val="00250ABB"/>
    <w:rsid w:val="00252CEC"/>
    <w:rsid w:val="00261E4C"/>
    <w:rsid w:val="00284034"/>
    <w:rsid w:val="00291010"/>
    <w:rsid w:val="002A0012"/>
    <w:rsid w:val="002C6BE3"/>
    <w:rsid w:val="002D09A4"/>
    <w:rsid w:val="002D5FF7"/>
    <w:rsid w:val="002D7478"/>
    <w:rsid w:val="002D7FF4"/>
    <w:rsid w:val="002E1229"/>
    <w:rsid w:val="00303FA8"/>
    <w:rsid w:val="00304647"/>
    <w:rsid w:val="00311B03"/>
    <w:rsid w:val="0032133F"/>
    <w:rsid w:val="00326BE7"/>
    <w:rsid w:val="00330C14"/>
    <w:rsid w:val="00332FCB"/>
    <w:rsid w:val="003351DF"/>
    <w:rsid w:val="003375B7"/>
    <w:rsid w:val="00337F45"/>
    <w:rsid w:val="003458A9"/>
    <w:rsid w:val="00353B93"/>
    <w:rsid w:val="00356383"/>
    <w:rsid w:val="0036288C"/>
    <w:rsid w:val="00364F0D"/>
    <w:rsid w:val="00373108"/>
    <w:rsid w:val="0037338A"/>
    <w:rsid w:val="00377C11"/>
    <w:rsid w:val="003B1D4B"/>
    <w:rsid w:val="003B3C3F"/>
    <w:rsid w:val="003C1390"/>
    <w:rsid w:val="003C3643"/>
    <w:rsid w:val="003C49DE"/>
    <w:rsid w:val="003C6699"/>
    <w:rsid w:val="003E3F4B"/>
    <w:rsid w:val="003E4D9F"/>
    <w:rsid w:val="003F2824"/>
    <w:rsid w:val="00421E25"/>
    <w:rsid w:val="0042210A"/>
    <w:rsid w:val="004259A0"/>
    <w:rsid w:val="004276D7"/>
    <w:rsid w:val="00434C38"/>
    <w:rsid w:val="004429CD"/>
    <w:rsid w:val="004462D0"/>
    <w:rsid w:val="00452A5B"/>
    <w:rsid w:val="00476C57"/>
    <w:rsid w:val="00480F9D"/>
    <w:rsid w:val="004811F2"/>
    <w:rsid w:val="0048596F"/>
    <w:rsid w:val="0048644B"/>
    <w:rsid w:val="004B3698"/>
    <w:rsid w:val="004B44EE"/>
    <w:rsid w:val="004E2190"/>
    <w:rsid w:val="004E3535"/>
    <w:rsid w:val="004F19D8"/>
    <w:rsid w:val="00503498"/>
    <w:rsid w:val="00507B91"/>
    <w:rsid w:val="00515C8F"/>
    <w:rsid w:val="00517C0B"/>
    <w:rsid w:val="00521690"/>
    <w:rsid w:val="00523957"/>
    <w:rsid w:val="005369B8"/>
    <w:rsid w:val="00563827"/>
    <w:rsid w:val="005706FE"/>
    <w:rsid w:val="00571F76"/>
    <w:rsid w:val="00574C34"/>
    <w:rsid w:val="00581443"/>
    <w:rsid w:val="00583F50"/>
    <w:rsid w:val="00591C7E"/>
    <w:rsid w:val="005A07CC"/>
    <w:rsid w:val="005A203B"/>
    <w:rsid w:val="005A3E3F"/>
    <w:rsid w:val="005B06D1"/>
    <w:rsid w:val="005B64F7"/>
    <w:rsid w:val="005C35D7"/>
    <w:rsid w:val="0060749B"/>
    <w:rsid w:val="00613CB4"/>
    <w:rsid w:val="00616281"/>
    <w:rsid w:val="00616DED"/>
    <w:rsid w:val="006244E9"/>
    <w:rsid w:val="006250CC"/>
    <w:rsid w:val="00632292"/>
    <w:rsid w:val="00650B51"/>
    <w:rsid w:val="00660430"/>
    <w:rsid w:val="00664D78"/>
    <w:rsid w:val="006653B8"/>
    <w:rsid w:val="006831D6"/>
    <w:rsid w:val="00686CC5"/>
    <w:rsid w:val="00686E45"/>
    <w:rsid w:val="00687C60"/>
    <w:rsid w:val="006A177A"/>
    <w:rsid w:val="006C1824"/>
    <w:rsid w:val="006D2022"/>
    <w:rsid w:val="006D5E99"/>
    <w:rsid w:val="006F1975"/>
    <w:rsid w:val="006F1B4E"/>
    <w:rsid w:val="00721EDC"/>
    <w:rsid w:val="00725CAE"/>
    <w:rsid w:val="0072729E"/>
    <w:rsid w:val="00735557"/>
    <w:rsid w:val="007358B4"/>
    <w:rsid w:val="007401F1"/>
    <w:rsid w:val="007429A1"/>
    <w:rsid w:val="00744BA8"/>
    <w:rsid w:val="00745639"/>
    <w:rsid w:val="00753A8C"/>
    <w:rsid w:val="00762253"/>
    <w:rsid w:val="00766E1F"/>
    <w:rsid w:val="00773F3D"/>
    <w:rsid w:val="007A0D15"/>
    <w:rsid w:val="007A43B6"/>
    <w:rsid w:val="007B10B0"/>
    <w:rsid w:val="007B2DC7"/>
    <w:rsid w:val="007C2C43"/>
    <w:rsid w:val="007C45EF"/>
    <w:rsid w:val="007E11B4"/>
    <w:rsid w:val="007E53F8"/>
    <w:rsid w:val="007E7E63"/>
    <w:rsid w:val="007F19E6"/>
    <w:rsid w:val="007F64C0"/>
    <w:rsid w:val="007F7444"/>
    <w:rsid w:val="00803A9C"/>
    <w:rsid w:val="008040DB"/>
    <w:rsid w:val="008054E0"/>
    <w:rsid w:val="0080672E"/>
    <w:rsid w:val="00815765"/>
    <w:rsid w:val="008169C9"/>
    <w:rsid w:val="00817FCB"/>
    <w:rsid w:val="0083228E"/>
    <w:rsid w:val="00840D5A"/>
    <w:rsid w:val="008429F3"/>
    <w:rsid w:val="0084462A"/>
    <w:rsid w:val="0084524E"/>
    <w:rsid w:val="00850784"/>
    <w:rsid w:val="00875B73"/>
    <w:rsid w:val="008775D3"/>
    <w:rsid w:val="00877C8F"/>
    <w:rsid w:val="00881E94"/>
    <w:rsid w:val="00884C4D"/>
    <w:rsid w:val="008963A3"/>
    <w:rsid w:val="008A1E54"/>
    <w:rsid w:val="008A28FD"/>
    <w:rsid w:val="008B04CC"/>
    <w:rsid w:val="008B6280"/>
    <w:rsid w:val="008B6282"/>
    <w:rsid w:val="008D0888"/>
    <w:rsid w:val="008E0457"/>
    <w:rsid w:val="008E0732"/>
    <w:rsid w:val="008E487E"/>
    <w:rsid w:val="008F003E"/>
    <w:rsid w:val="008F2DD9"/>
    <w:rsid w:val="008F4B6E"/>
    <w:rsid w:val="00903A43"/>
    <w:rsid w:val="00905D0B"/>
    <w:rsid w:val="00921336"/>
    <w:rsid w:val="0092278D"/>
    <w:rsid w:val="00926B0A"/>
    <w:rsid w:val="00942FDF"/>
    <w:rsid w:val="00944B64"/>
    <w:rsid w:val="00957945"/>
    <w:rsid w:val="0096667E"/>
    <w:rsid w:val="00970BFD"/>
    <w:rsid w:val="00971A33"/>
    <w:rsid w:val="009773C9"/>
    <w:rsid w:val="00985AE4"/>
    <w:rsid w:val="00995B08"/>
    <w:rsid w:val="009A4360"/>
    <w:rsid w:val="009B02B1"/>
    <w:rsid w:val="009C12EC"/>
    <w:rsid w:val="009D0316"/>
    <w:rsid w:val="009D0F21"/>
    <w:rsid w:val="009E15C5"/>
    <w:rsid w:val="009F2ACF"/>
    <w:rsid w:val="009F2B3D"/>
    <w:rsid w:val="00A10828"/>
    <w:rsid w:val="00A13FCE"/>
    <w:rsid w:val="00A15180"/>
    <w:rsid w:val="00A17EBC"/>
    <w:rsid w:val="00A25430"/>
    <w:rsid w:val="00A35F61"/>
    <w:rsid w:val="00A35FF6"/>
    <w:rsid w:val="00A36439"/>
    <w:rsid w:val="00A36C12"/>
    <w:rsid w:val="00A41A5A"/>
    <w:rsid w:val="00A41FCD"/>
    <w:rsid w:val="00A52663"/>
    <w:rsid w:val="00A52873"/>
    <w:rsid w:val="00A63F44"/>
    <w:rsid w:val="00A64297"/>
    <w:rsid w:val="00A670FE"/>
    <w:rsid w:val="00A67C18"/>
    <w:rsid w:val="00A72B05"/>
    <w:rsid w:val="00A918FB"/>
    <w:rsid w:val="00AA150D"/>
    <w:rsid w:val="00AC62DF"/>
    <w:rsid w:val="00AC697B"/>
    <w:rsid w:val="00AD26F5"/>
    <w:rsid w:val="00AD72E9"/>
    <w:rsid w:val="00AE1DEF"/>
    <w:rsid w:val="00AE4BED"/>
    <w:rsid w:val="00AF3B77"/>
    <w:rsid w:val="00AF6E2D"/>
    <w:rsid w:val="00B0608B"/>
    <w:rsid w:val="00B143F8"/>
    <w:rsid w:val="00B26C78"/>
    <w:rsid w:val="00B31403"/>
    <w:rsid w:val="00B3463E"/>
    <w:rsid w:val="00B47144"/>
    <w:rsid w:val="00B52B8E"/>
    <w:rsid w:val="00B54A6A"/>
    <w:rsid w:val="00B66EC1"/>
    <w:rsid w:val="00B73AFB"/>
    <w:rsid w:val="00B80368"/>
    <w:rsid w:val="00B836DA"/>
    <w:rsid w:val="00B915D1"/>
    <w:rsid w:val="00B952B2"/>
    <w:rsid w:val="00B962D7"/>
    <w:rsid w:val="00BA307B"/>
    <w:rsid w:val="00BA3F9B"/>
    <w:rsid w:val="00BB0A39"/>
    <w:rsid w:val="00BB54BB"/>
    <w:rsid w:val="00BC588D"/>
    <w:rsid w:val="00BD78C7"/>
    <w:rsid w:val="00BE528A"/>
    <w:rsid w:val="00BE7213"/>
    <w:rsid w:val="00BF1417"/>
    <w:rsid w:val="00BF149B"/>
    <w:rsid w:val="00BF18E4"/>
    <w:rsid w:val="00C0675E"/>
    <w:rsid w:val="00C23201"/>
    <w:rsid w:val="00C2549F"/>
    <w:rsid w:val="00C2748E"/>
    <w:rsid w:val="00C30EC8"/>
    <w:rsid w:val="00C355DD"/>
    <w:rsid w:val="00C422D3"/>
    <w:rsid w:val="00C46F97"/>
    <w:rsid w:val="00C50E01"/>
    <w:rsid w:val="00C603F7"/>
    <w:rsid w:val="00C60834"/>
    <w:rsid w:val="00C65081"/>
    <w:rsid w:val="00C75F72"/>
    <w:rsid w:val="00C82177"/>
    <w:rsid w:val="00C92853"/>
    <w:rsid w:val="00CA6311"/>
    <w:rsid w:val="00CB51E9"/>
    <w:rsid w:val="00CB7DDD"/>
    <w:rsid w:val="00CC69A6"/>
    <w:rsid w:val="00CD1C10"/>
    <w:rsid w:val="00CD5E7C"/>
    <w:rsid w:val="00CE4D08"/>
    <w:rsid w:val="00CF4D6A"/>
    <w:rsid w:val="00CF5EDF"/>
    <w:rsid w:val="00D043DE"/>
    <w:rsid w:val="00D16D2F"/>
    <w:rsid w:val="00D20360"/>
    <w:rsid w:val="00D3480B"/>
    <w:rsid w:val="00D35470"/>
    <w:rsid w:val="00D3548F"/>
    <w:rsid w:val="00D42D71"/>
    <w:rsid w:val="00D453F2"/>
    <w:rsid w:val="00D50A10"/>
    <w:rsid w:val="00D52969"/>
    <w:rsid w:val="00D534F4"/>
    <w:rsid w:val="00D54361"/>
    <w:rsid w:val="00D552C4"/>
    <w:rsid w:val="00D56D77"/>
    <w:rsid w:val="00D66FD4"/>
    <w:rsid w:val="00D76C35"/>
    <w:rsid w:val="00D8125C"/>
    <w:rsid w:val="00D81C89"/>
    <w:rsid w:val="00D87DA2"/>
    <w:rsid w:val="00D97B95"/>
    <w:rsid w:val="00DA0050"/>
    <w:rsid w:val="00DA2BC0"/>
    <w:rsid w:val="00DC1A9D"/>
    <w:rsid w:val="00DC5BC2"/>
    <w:rsid w:val="00DE4063"/>
    <w:rsid w:val="00DE5D77"/>
    <w:rsid w:val="00DF135A"/>
    <w:rsid w:val="00E12BCB"/>
    <w:rsid w:val="00E141F6"/>
    <w:rsid w:val="00E21364"/>
    <w:rsid w:val="00E3686D"/>
    <w:rsid w:val="00E37859"/>
    <w:rsid w:val="00E42E09"/>
    <w:rsid w:val="00E552D6"/>
    <w:rsid w:val="00E6123E"/>
    <w:rsid w:val="00E63986"/>
    <w:rsid w:val="00E64D26"/>
    <w:rsid w:val="00E66451"/>
    <w:rsid w:val="00E72842"/>
    <w:rsid w:val="00E81B23"/>
    <w:rsid w:val="00E9400B"/>
    <w:rsid w:val="00EA3655"/>
    <w:rsid w:val="00EB082F"/>
    <w:rsid w:val="00EB3134"/>
    <w:rsid w:val="00EC583F"/>
    <w:rsid w:val="00EC6B5F"/>
    <w:rsid w:val="00ED6D03"/>
    <w:rsid w:val="00EE3FDA"/>
    <w:rsid w:val="00EE7674"/>
    <w:rsid w:val="00F03598"/>
    <w:rsid w:val="00F10035"/>
    <w:rsid w:val="00F1024C"/>
    <w:rsid w:val="00F14675"/>
    <w:rsid w:val="00F2550F"/>
    <w:rsid w:val="00F2746B"/>
    <w:rsid w:val="00F30797"/>
    <w:rsid w:val="00F41494"/>
    <w:rsid w:val="00F441ED"/>
    <w:rsid w:val="00F45417"/>
    <w:rsid w:val="00F47845"/>
    <w:rsid w:val="00F70B67"/>
    <w:rsid w:val="00F818AE"/>
    <w:rsid w:val="00F837D1"/>
    <w:rsid w:val="00F93F63"/>
    <w:rsid w:val="00F96CAB"/>
    <w:rsid w:val="00FA2631"/>
    <w:rsid w:val="00FA5FDE"/>
    <w:rsid w:val="00FD058C"/>
    <w:rsid w:val="00FD1425"/>
    <w:rsid w:val="00FD18D0"/>
    <w:rsid w:val="00FF54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A4"/>
  </w:style>
  <w:style w:type="paragraph" w:styleId="Heading1">
    <w:name w:val="heading 1"/>
    <w:basedOn w:val="Normal"/>
    <w:link w:val="Heading1Char"/>
    <w:uiPriority w:val="9"/>
    <w:qFormat/>
    <w:rsid w:val="001519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5A3E3F"/>
    <w:rPr>
      <w:color w:val="0000FF"/>
      <w:u w:val="single"/>
    </w:rPr>
  </w:style>
  <w:style w:type="paragraph" w:styleId="NormalWeb">
    <w:name w:val="Normal (Web)"/>
    <w:basedOn w:val="Normal"/>
    <w:uiPriority w:val="99"/>
    <w:semiHidden/>
    <w:unhideWhenUsed/>
    <w:rsid w:val="005A3E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3957"/>
    <w:rPr>
      <w:b/>
      <w:bCs/>
    </w:rPr>
  </w:style>
  <w:style w:type="paragraph" w:customStyle="1" w:styleId="para2">
    <w:name w:val="para2"/>
    <w:basedOn w:val="Normal"/>
    <w:rsid w:val="003C6699"/>
    <w:pPr>
      <w:spacing w:after="100" w:afterAutospacing="1" w:line="240" w:lineRule="auto"/>
    </w:pPr>
    <w:rPr>
      <w:rFonts w:ascii="Arial" w:eastAsia="Times New Roman" w:hAnsi="Arial" w:cs="Arial"/>
      <w:color w:val="333333"/>
      <w:sz w:val="18"/>
      <w:szCs w:val="18"/>
      <w:lang w:val="en-US"/>
    </w:rPr>
  </w:style>
  <w:style w:type="paragraph" w:styleId="ListParagraph">
    <w:name w:val="List Paragraph"/>
    <w:basedOn w:val="Normal"/>
    <w:uiPriority w:val="34"/>
    <w:qFormat/>
    <w:rsid w:val="00A36439"/>
    <w:pPr>
      <w:ind w:left="720"/>
      <w:contextualSpacing/>
    </w:pPr>
    <w:rPr>
      <w:rFonts w:ascii="Calibri" w:eastAsia="Calibri" w:hAnsi="Calibri" w:cs="Arial"/>
      <w:lang w:val="en-US"/>
    </w:rPr>
  </w:style>
  <w:style w:type="paragraph" w:styleId="EndnoteText">
    <w:name w:val="endnote text"/>
    <w:basedOn w:val="Normal"/>
    <w:link w:val="EndnoteTextChar"/>
    <w:semiHidden/>
    <w:rsid w:val="00BE52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BE528A"/>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BE528A"/>
    <w:rPr>
      <w:vertAlign w:val="superscript"/>
    </w:rPr>
  </w:style>
  <w:style w:type="paragraph" w:styleId="HTMLPreformatted">
    <w:name w:val="HTML Preformatted"/>
    <w:basedOn w:val="Normal"/>
    <w:link w:val="HTMLPreformattedChar"/>
    <w:rsid w:val="00BE5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BE528A"/>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42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0A"/>
    <w:rPr>
      <w:rFonts w:ascii="Tahoma" w:hAnsi="Tahoma" w:cs="Tahoma"/>
      <w:sz w:val="16"/>
      <w:szCs w:val="16"/>
    </w:rPr>
  </w:style>
  <w:style w:type="paragraph" w:styleId="Header">
    <w:name w:val="header"/>
    <w:basedOn w:val="Normal"/>
    <w:link w:val="HeaderChar"/>
    <w:uiPriority w:val="99"/>
    <w:unhideWhenUsed/>
    <w:rsid w:val="00F4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45"/>
  </w:style>
  <w:style w:type="paragraph" w:styleId="Footer">
    <w:name w:val="footer"/>
    <w:basedOn w:val="Normal"/>
    <w:link w:val="FooterChar"/>
    <w:uiPriority w:val="99"/>
    <w:unhideWhenUsed/>
    <w:rsid w:val="00F4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45"/>
  </w:style>
  <w:style w:type="paragraph" w:customStyle="1" w:styleId="Default">
    <w:name w:val="Default"/>
    <w:rsid w:val="00F47845"/>
    <w:pPr>
      <w:autoSpaceDE w:val="0"/>
      <w:autoSpaceDN w:val="0"/>
      <w:adjustRightInd w:val="0"/>
      <w:spacing w:after="0" w:line="240" w:lineRule="auto"/>
    </w:pPr>
    <w:rPr>
      <w:rFonts w:ascii="Book Antiqua" w:hAnsi="Book Antiqua" w:cs="Book Antiqua"/>
      <w:color w:val="000000"/>
      <w:sz w:val="24"/>
      <w:szCs w:val="24"/>
      <w:lang w:val="en-US"/>
    </w:rPr>
  </w:style>
  <w:style w:type="character" w:styleId="Emphasis">
    <w:name w:val="Emphasis"/>
    <w:basedOn w:val="DefaultParagraphFont"/>
    <w:uiPriority w:val="20"/>
    <w:qFormat/>
    <w:rsid w:val="000375F2"/>
    <w:rPr>
      <w:i/>
      <w:iCs/>
    </w:rPr>
  </w:style>
  <w:style w:type="character" w:customStyle="1" w:styleId="Heading1Char">
    <w:name w:val="Heading 1 Char"/>
    <w:basedOn w:val="DefaultParagraphFont"/>
    <w:link w:val="Heading1"/>
    <w:uiPriority w:val="9"/>
    <w:rsid w:val="0015194A"/>
    <w:rPr>
      <w:rFonts w:ascii="Times New Roman" w:eastAsia="Times New Roman" w:hAnsi="Times New Roman" w:cs="Times New Roman"/>
      <w:b/>
      <w:bCs/>
      <w:kern w:val="36"/>
      <w:sz w:val="48"/>
      <w:szCs w:val="48"/>
      <w:lang w:val="en-US"/>
    </w:rPr>
  </w:style>
  <w:style w:type="paragraph" w:customStyle="1" w:styleId="citation">
    <w:name w:val="citation"/>
    <w:basedOn w:val="Normal"/>
    <w:rsid w:val="001519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hlist">
    <w:name w:val="auth_list"/>
    <w:basedOn w:val="Normal"/>
    <w:rsid w:val="001519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abbreviation3">
    <w:name w:val="citation-abbreviation3"/>
    <w:basedOn w:val="DefaultParagraphFont"/>
    <w:rsid w:val="008775D3"/>
  </w:style>
  <w:style w:type="character" w:customStyle="1" w:styleId="citation-publication-date">
    <w:name w:val="citation-publication-date"/>
    <w:basedOn w:val="DefaultParagraphFont"/>
    <w:rsid w:val="008775D3"/>
  </w:style>
  <w:style w:type="character" w:customStyle="1" w:styleId="citation-volume">
    <w:name w:val="citation-volume"/>
    <w:basedOn w:val="DefaultParagraphFont"/>
    <w:rsid w:val="008775D3"/>
  </w:style>
  <w:style w:type="character" w:customStyle="1" w:styleId="citation-issue">
    <w:name w:val="citation-issue"/>
    <w:basedOn w:val="DefaultParagraphFont"/>
    <w:rsid w:val="008775D3"/>
  </w:style>
  <w:style w:type="character" w:customStyle="1" w:styleId="citation-flpages">
    <w:name w:val="citation-flpages"/>
    <w:basedOn w:val="DefaultParagraphFont"/>
    <w:rsid w:val="008775D3"/>
  </w:style>
  <w:style w:type="character" w:styleId="FollowedHyperlink">
    <w:name w:val="FollowedHyperlink"/>
    <w:basedOn w:val="DefaultParagraphFont"/>
    <w:uiPriority w:val="99"/>
    <w:semiHidden/>
    <w:unhideWhenUsed/>
    <w:rsid w:val="00D56D77"/>
    <w:rPr>
      <w:color w:val="800080" w:themeColor="followedHyperlink"/>
      <w:u w:val="single"/>
    </w:rPr>
  </w:style>
  <w:style w:type="paragraph" w:customStyle="1" w:styleId="title1">
    <w:name w:val="title1"/>
    <w:basedOn w:val="Normal"/>
    <w:rsid w:val="00D56D77"/>
    <w:pPr>
      <w:spacing w:after="0" w:line="240" w:lineRule="auto"/>
    </w:pPr>
    <w:rPr>
      <w:rFonts w:ascii="Times New Roman" w:eastAsia="Times New Roman" w:hAnsi="Times New Roman" w:cs="Times New Roman"/>
      <w:sz w:val="29"/>
      <w:szCs w:val="29"/>
      <w:lang w:val="en-US"/>
    </w:rPr>
  </w:style>
  <w:style w:type="paragraph" w:customStyle="1" w:styleId="rprtbody1">
    <w:name w:val="rprtbody1"/>
    <w:basedOn w:val="Normal"/>
    <w:rsid w:val="00D56D77"/>
    <w:pPr>
      <w:spacing w:before="34" w:after="34" w:line="240" w:lineRule="auto"/>
    </w:pPr>
    <w:rPr>
      <w:rFonts w:ascii="Times New Roman" w:eastAsia="Times New Roman" w:hAnsi="Times New Roman" w:cs="Times New Roman"/>
      <w:sz w:val="28"/>
      <w:szCs w:val="28"/>
      <w:lang w:val="en-US"/>
    </w:rPr>
  </w:style>
  <w:style w:type="paragraph" w:customStyle="1" w:styleId="aux1">
    <w:name w:val="aux1"/>
    <w:basedOn w:val="Normal"/>
    <w:rsid w:val="00D56D77"/>
    <w:pPr>
      <w:spacing w:after="100" w:afterAutospacing="1" w:line="320" w:lineRule="atLeast"/>
    </w:pPr>
    <w:rPr>
      <w:rFonts w:ascii="Times New Roman" w:eastAsia="Times New Roman" w:hAnsi="Times New Roman" w:cs="Times New Roman"/>
      <w:sz w:val="24"/>
      <w:szCs w:val="24"/>
      <w:lang w:val="en-US"/>
    </w:rPr>
  </w:style>
  <w:style w:type="character" w:customStyle="1" w:styleId="src1">
    <w:name w:val="src1"/>
    <w:basedOn w:val="DefaultParagraphFont"/>
    <w:rsid w:val="00D56D77"/>
    <w:rPr>
      <w:vanish w:val="0"/>
      <w:webHidden w:val="0"/>
      <w:specVanish w:val="0"/>
    </w:rPr>
  </w:style>
  <w:style w:type="character" w:customStyle="1" w:styleId="jrnl">
    <w:name w:val="jrnl"/>
    <w:basedOn w:val="DefaultParagraphFont"/>
    <w:rsid w:val="00D56D77"/>
  </w:style>
  <w:style w:type="paragraph" w:customStyle="1" w:styleId="a">
    <w:name w:val="a"/>
    <w:basedOn w:val="Normal"/>
    <w:rsid w:val="002D7FF4"/>
    <w:pPr>
      <w:spacing w:before="100" w:beforeAutospacing="1" w:after="100" w:afterAutospacing="1" w:line="240" w:lineRule="auto"/>
    </w:pPr>
    <w:rPr>
      <w:rFonts w:ascii="Times New Roman" w:eastAsia="Times New Roman" w:hAnsi="Times New Roman" w:cs="Times New Roman"/>
      <w:sz w:val="21"/>
      <w:szCs w:val="21"/>
      <w:lang w:val="en-US"/>
    </w:rPr>
  </w:style>
</w:styles>
</file>

<file path=word/webSettings.xml><?xml version="1.0" encoding="utf-8"?>
<w:webSettings xmlns:r="http://schemas.openxmlformats.org/officeDocument/2006/relationships" xmlns:w="http://schemas.openxmlformats.org/wordprocessingml/2006/main">
  <w:divs>
    <w:div w:id="11498106">
      <w:bodyDiv w:val="1"/>
      <w:marLeft w:val="0"/>
      <w:marRight w:val="0"/>
      <w:marTop w:val="0"/>
      <w:marBottom w:val="0"/>
      <w:divBdr>
        <w:top w:val="none" w:sz="0" w:space="0" w:color="auto"/>
        <w:left w:val="none" w:sz="0" w:space="0" w:color="auto"/>
        <w:bottom w:val="none" w:sz="0" w:space="0" w:color="auto"/>
        <w:right w:val="none" w:sz="0" w:space="0" w:color="auto"/>
      </w:divBdr>
    </w:div>
    <w:div w:id="20935743">
      <w:bodyDiv w:val="1"/>
      <w:marLeft w:val="0"/>
      <w:marRight w:val="0"/>
      <w:marTop w:val="0"/>
      <w:marBottom w:val="0"/>
      <w:divBdr>
        <w:top w:val="none" w:sz="0" w:space="0" w:color="auto"/>
        <w:left w:val="none" w:sz="0" w:space="0" w:color="auto"/>
        <w:bottom w:val="none" w:sz="0" w:space="0" w:color="auto"/>
        <w:right w:val="none" w:sz="0" w:space="0" w:color="auto"/>
      </w:divBdr>
    </w:div>
    <w:div w:id="32854410">
      <w:bodyDiv w:val="1"/>
      <w:marLeft w:val="0"/>
      <w:marRight w:val="0"/>
      <w:marTop w:val="0"/>
      <w:marBottom w:val="0"/>
      <w:divBdr>
        <w:top w:val="none" w:sz="0" w:space="0" w:color="auto"/>
        <w:left w:val="none" w:sz="0" w:space="0" w:color="auto"/>
        <w:bottom w:val="none" w:sz="0" w:space="0" w:color="auto"/>
        <w:right w:val="none" w:sz="0" w:space="0" w:color="auto"/>
      </w:divBdr>
      <w:divsChild>
        <w:div w:id="377971612">
          <w:marLeft w:val="0"/>
          <w:marRight w:val="0"/>
          <w:marTop w:val="0"/>
          <w:marBottom w:val="0"/>
          <w:divBdr>
            <w:top w:val="none" w:sz="0" w:space="0" w:color="auto"/>
            <w:left w:val="none" w:sz="0" w:space="0" w:color="auto"/>
            <w:bottom w:val="none" w:sz="0" w:space="0" w:color="auto"/>
            <w:right w:val="none" w:sz="0" w:space="0" w:color="auto"/>
          </w:divBdr>
          <w:divsChild>
            <w:div w:id="1896239263">
              <w:marLeft w:val="0"/>
              <w:marRight w:val="0"/>
              <w:marTop w:val="0"/>
              <w:marBottom w:val="0"/>
              <w:divBdr>
                <w:top w:val="none" w:sz="0" w:space="0" w:color="auto"/>
                <w:left w:val="none" w:sz="0" w:space="0" w:color="auto"/>
                <w:bottom w:val="none" w:sz="0" w:space="0" w:color="auto"/>
                <w:right w:val="none" w:sz="0" w:space="0" w:color="auto"/>
              </w:divBdr>
              <w:divsChild>
                <w:div w:id="965546952">
                  <w:marLeft w:val="0"/>
                  <w:marRight w:val="0"/>
                  <w:marTop w:val="0"/>
                  <w:marBottom w:val="0"/>
                  <w:divBdr>
                    <w:top w:val="none" w:sz="0" w:space="0" w:color="auto"/>
                    <w:left w:val="none" w:sz="0" w:space="0" w:color="auto"/>
                    <w:bottom w:val="none" w:sz="0" w:space="0" w:color="auto"/>
                    <w:right w:val="none" w:sz="0" w:space="0" w:color="auto"/>
                  </w:divBdr>
                  <w:divsChild>
                    <w:div w:id="1219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2607">
      <w:bodyDiv w:val="1"/>
      <w:marLeft w:val="15"/>
      <w:marRight w:val="15"/>
      <w:marTop w:val="15"/>
      <w:marBottom w:val="15"/>
      <w:divBdr>
        <w:top w:val="none" w:sz="0" w:space="0" w:color="auto"/>
        <w:left w:val="none" w:sz="0" w:space="0" w:color="auto"/>
        <w:bottom w:val="none" w:sz="0" w:space="0" w:color="auto"/>
        <w:right w:val="none" w:sz="0" w:space="0" w:color="auto"/>
      </w:divBdr>
      <w:divsChild>
        <w:div w:id="585456019">
          <w:marLeft w:val="0"/>
          <w:marRight w:val="0"/>
          <w:marTop w:val="0"/>
          <w:marBottom w:val="288"/>
          <w:divBdr>
            <w:top w:val="none" w:sz="0" w:space="0" w:color="auto"/>
            <w:left w:val="none" w:sz="0" w:space="0" w:color="auto"/>
            <w:bottom w:val="none" w:sz="0" w:space="0" w:color="auto"/>
            <w:right w:val="none" w:sz="0" w:space="0" w:color="auto"/>
          </w:divBdr>
          <w:divsChild>
            <w:div w:id="188182878">
              <w:marLeft w:val="0"/>
              <w:marRight w:val="0"/>
              <w:marTop w:val="240"/>
              <w:marBottom w:val="0"/>
              <w:divBdr>
                <w:top w:val="none" w:sz="0" w:space="0" w:color="auto"/>
                <w:left w:val="none" w:sz="0" w:space="0" w:color="auto"/>
                <w:bottom w:val="none" w:sz="0" w:space="0" w:color="auto"/>
                <w:right w:val="none" w:sz="0" w:space="0" w:color="auto"/>
              </w:divBdr>
            </w:div>
            <w:div w:id="1250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877">
      <w:bodyDiv w:val="1"/>
      <w:marLeft w:val="0"/>
      <w:marRight w:val="0"/>
      <w:marTop w:val="0"/>
      <w:marBottom w:val="0"/>
      <w:divBdr>
        <w:top w:val="none" w:sz="0" w:space="0" w:color="auto"/>
        <w:left w:val="none" w:sz="0" w:space="0" w:color="auto"/>
        <w:bottom w:val="none" w:sz="0" w:space="0" w:color="auto"/>
        <w:right w:val="none" w:sz="0" w:space="0" w:color="auto"/>
      </w:divBdr>
    </w:div>
    <w:div w:id="357782500">
      <w:bodyDiv w:val="1"/>
      <w:marLeft w:val="15"/>
      <w:marRight w:val="15"/>
      <w:marTop w:val="15"/>
      <w:marBottom w:val="15"/>
      <w:divBdr>
        <w:top w:val="none" w:sz="0" w:space="0" w:color="auto"/>
        <w:left w:val="none" w:sz="0" w:space="0" w:color="auto"/>
        <w:bottom w:val="none" w:sz="0" w:space="0" w:color="auto"/>
        <w:right w:val="none" w:sz="0" w:space="0" w:color="auto"/>
      </w:divBdr>
      <w:divsChild>
        <w:div w:id="1197040664">
          <w:marLeft w:val="0"/>
          <w:marRight w:val="0"/>
          <w:marTop w:val="0"/>
          <w:marBottom w:val="0"/>
          <w:divBdr>
            <w:top w:val="none" w:sz="0" w:space="0" w:color="auto"/>
            <w:left w:val="none" w:sz="0" w:space="0" w:color="auto"/>
            <w:bottom w:val="none" w:sz="0" w:space="0" w:color="auto"/>
            <w:right w:val="none" w:sz="0" w:space="0" w:color="auto"/>
          </w:divBdr>
          <w:divsChild>
            <w:div w:id="1826582968">
              <w:marLeft w:val="0"/>
              <w:marRight w:val="0"/>
              <w:marTop w:val="0"/>
              <w:marBottom w:val="288"/>
              <w:divBdr>
                <w:top w:val="none" w:sz="0" w:space="0" w:color="auto"/>
                <w:left w:val="none" w:sz="0" w:space="0" w:color="auto"/>
                <w:bottom w:val="none" w:sz="0" w:space="0" w:color="auto"/>
                <w:right w:val="none" w:sz="0" w:space="0" w:color="auto"/>
              </w:divBdr>
              <w:divsChild>
                <w:div w:id="604314018">
                  <w:marLeft w:val="0"/>
                  <w:marRight w:val="0"/>
                  <w:marTop w:val="314"/>
                  <w:marBottom w:val="314"/>
                  <w:divBdr>
                    <w:top w:val="none" w:sz="0" w:space="0" w:color="auto"/>
                    <w:left w:val="none" w:sz="0" w:space="0" w:color="auto"/>
                    <w:bottom w:val="none" w:sz="0" w:space="0" w:color="auto"/>
                    <w:right w:val="none" w:sz="0" w:space="0" w:color="auto"/>
                  </w:divBdr>
                </w:div>
              </w:divsChild>
            </w:div>
          </w:divsChild>
        </w:div>
      </w:divsChild>
    </w:div>
    <w:div w:id="376784613">
      <w:bodyDiv w:val="1"/>
      <w:marLeft w:val="0"/>
      <w:marRight w:val="0"/>
      <w:marTop w:val="0"/>
      <w:marBottom w:val="0"/>
      <w:divBdr>
        <w:top w:val="none" w:sz="0" w:space="0" w:color="auto"/>
        <w:left w:val="none" w:sz="0" w:space="0" w:color="auto"/>
        <w:bottom w:val="none" w:sz="0" w:space="0" w:color="auto"/>
        <w:right w:val="none" w:sz="0" w:space="0" w:color="auto"/>
      </w:divBdr>
    </w:div>
    <w:div w:id="377632626">
      <w:bodyDiv w:val="1"/>
      <w:marLeft w:val="15"/>
      <w:marRight w:val="15"/>
      <w:marTop w:val="15"/>
      <w:marBottom w:val="15"/>
      <w:divBdr>
        <w:top w:val="none" w:sz="0" w:space="0" w:color="auto"/>
        <w:left w:val="none" w:sz="0" w:space="0" w:color="auto"/>
        <w:bottom w:val="none" w:sz="0" w:space="0" w:color="auto"/>
        <w:right w:val="none" w:sz="0" w:space="0" w:color="auto"/>
      </w:divBdr>
      <w:divsChild>
        <w:div w:id="774248156">
          <w:marLeft w:val="0"/>
          <w:marRight w:val="0"/>
          <w:marTop w:val="0"/>
          <w:marBottom w:val="288"/>
          <w:divBdr>
            <w:top w:val="none" w:sz="0" w:space="0" w:color="auto"/>
            <w:left w:val="none" w:sz="0" w:space="0" w:color="auto"/>
            <w:bottom w:val="none" w:sz="0" w:space="0" w:color="auto"/>
            <w:right w:val="none" w:sz="0" w:space="0" w:color="auto"/>
          </w:divBdr>
          <w:divsChild>
            <w:div w:id="44374167">
              <w:marLeft w:val="0"/>
              <w:marRight w:val="0"/>
              <w:marTop w:val="240"/>
              <w:marBottom w:val="0"/>
              <w:divBdr>
                <w:top w:val="none" w:sz="0" w:space="0" w:color="auto"/>
                <w:left w:val="none" w:sz="0" w:space="0" w:color="auto"/>
                <w:bottom w:val="none" w:sz="0" w:space="0" w:color="auto"/>
                <w:right w:val="none" w:sz="0" w:space="0" w:color="auto"/>
              </w:divBdr>
            </w:div>
            <w:div w:id="20380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594">
      <w:bodyDiv w:val="1"/>
      <w:marLeft w:val="0"/>
      <w:marRight w:val="0"/>
      <w:marTop w:val="0"/>
      <w:marBottom w:val="0"/>
      <w:divBdr>
        <w:top w:val="none" w:sz="0" w:space="0" w:color="auto"/>
        <w:left w:val="none" w:sz="0" w:space="0" w:color="auto"/>
        <w:bottom w:val="none" w:sz="0" w:space="0" w:color="auto"/>
        <w:right w:val="none" w:sz="0" w:space="0" w:color="auto"/>
      </w:divBdr>
      <w:divsChild>
        <w:div w:id="1201043732">
          <w:marLeft w:val="0"/>
          <w:marRight w:val="0"/>
          <w:marTop w:val="0"/>
          <w:marBottom w:val="0"/>
          <w:divBdr>
            <w:top w:val="none" w:sz="0" w:space="0" w:color="auto"/>
            <w:left w:val="none" w:sz="0" w:space="0" w:color="auto"/>
            <w:bottom w:val="none" w:sz="0" w:space="0" w:color="auto"/>
            <w:right w:val="none" w:sz="0" w:space="0" w:color="auto"/>
          </w:divBdr>
          <w:divsChild>
            <w:div w:id="974678606">
              <w:marLeft w:val="0"/>
              <w:marRight w:val="0"/>
              <w:marTop w:val="0"/>
              <w:marBottom w:val="0"/>
              <w:divBdr>
                <w:top w:val="none" w:sz="0" w:space="0" w:color="auto"/>
                <w:left w:val="none" w:sz="0" w:space="0" w:color="auto"/>
                <w:bottom w:val="none" w:sz="0" w:space="0" w:color="auto"/>
                <w:right w:val="none" w:sz="0" w:space="0" w:color="auto"/>
              </w:divBdr>
              <w:divsChild>
                <w:div w:id="1720595728">
                  <w:marLeft w:val="0"/>
                  <w:marRight w:val="0"/>
                  <w:marTop w:val="0"/>
                  <w:marBottom w:val="0"/>
                  <w:divBdr>
                    <w:top w:val="none" w:sz="0" w:space="0" w:color="auto"/>
                    <w:left w:val="none" w:sz="0" w:space="0" w:color="auto"/>
                    <w:bottom w:val="none" w:sz="0" w:space="0" w:color="auto"/>
                    <w:right w:val="none" w:sz="0" w:space="0" w:color="auto"/>
                  </w:divBdr>
                  <w:divsChild>
                    <w:div w:id="420221085">
                      <w:marLeft w:val="0"/>
                      <w:marRight w:val="0"/>
                      <w:marTop w:val="0"/>
                      <w:marBottom w:val="0"/>
                      <w:divBdr>
                        <w:top w:val="none" w:sz="0" w:space="0" w:color="auto"/>
                        <w:left w:val="none" w:sz="0" w:space="0" w:color="auto"/>
                        <w:bottom w:val="none" w:sz="0" w:space="0" w:color="auto"/>
                        <w:right w:val="none" w:sz="0" w:space="0" w:color="auto"/>
                      </w:divBdr>
                      <w:divsChild>
                        <w:div w:id="888568848">
                          <w:marLeft w:val="0"/>
                          <w:marRight w:val="0"/>
                          <w:marTop w:val="0"/>
                          <w:marBottom w:val="0"/>
                          <w:divBdr>
                            <w:top w:val="none" w:sz="0" w:space="0" w:color="auto"/>
                            <w:left w:val="none" w:sz="0" w:space="0" w:color="auto"/>
                            <w:bottom w:val="none" w:sz="0" w:space="0" w:color="auto"/>
                            <w:right w:val="none" w:sz="0" w:space="0" w:color="auto"/>
                          </w:divBdr>
                          <w:divsChild>
                            <w:div w:id="16308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637284">
      <w:bodyDiv w:val="1"/>
      <w:marLeft w:val="0"/>
      <w:marRight w:val="0"/>
      <w:marTop w:val="0"/>
      <w:marBottom w:val="0"/>
      <w:divBdr>
        <w:top w:val="none" w:sz="0" w:space="0" w:color="auto"/>
        <w:left w:val="none" w:sz="0" w:space="0" w:color="auto"/>
        <w:bottom w:val="none" w:sz="0" w:space="0" w:color="auto"/>
        <w:right w:val="none" w:sz="0" w:space="0" w:color="auto"/>
      </w:divBdr>
    </w:div>
    <w:div w:id="508182786">
      <w:bodyDiv w:val="1"/>
      <w:marLeft w:val="0"/>
      <w:marRight w:val="0"/>
      <w:marTop w:val="0"/>
      <w:marBottom w:val="0"/>
      <w:divBdr>
        <w:top w:val="none" w:sz="0" w:space="0" w:color="auto"/>
        <w:left w:val="none" w:sz="0" w:space="0" w:color="auto"/>
        <w:bottom w:val="none" w:sz="0" w:space="0" w:color="auto"/>
        <w:right w:val="none" w:sz="0" w:space="0" w:color="auto"/>
      </w:divBdr>
    </w:div>
    <w:div w:id="523250047">
      <w:bodyDiv w:val="1"/>
      <w:marLeft w:val="0"/>
      <w:marRight w:val="0"/>
      <w:marTop w:val="0"/>
      <w:marBottom w:val="0"/>
      <w:divBdr>
        <w:top w:val="none" w:sz="0" w:space="0" w:color="auto"/>
        <w:left w:val="none" w:sz="0" w:space="0" w:color="auto"/>
        <w:bottom w:val="none" w:sz="0" w:space="0" w:color="auto"/>
        <w:right w:val="none" w:sz="0" w:space="0" w:color="auto"/>
      </w:divBdr>
    </w:div>
    <w:div w:id="558631385">
      <w:bodyDiv w:val="1"/>
      <w:marLeft w:val="0"/>
      <w:marRight w:val="0"/>
      <w:marTop w:val="0"/>
      <w:marBottom w:val="0"/>
      <w:divBdr>
        <w:top w:val="none" w:sz="0" w:space="0" w:color="auto"/>
        <w:left w:val="none" w:sz="0" w:space="0" w:color="auto"/>
        <w:bottom w:val="none" w:sz="0" w:space="0" w:color="auto"/>
        <w:right w:val="none" w:sz="0" w:space="0" w:color="auto"/>
      </w:divBdr>
    </w:div>
    <w:div w:id="561136416">
      <w:bodyDiv w:val="1"/>
      <w:marLeft w:val="0"/>
      <w:marRight w:val="0"/>
      <w:marTop w:val="0"/>
      <w:marBottom w:val="0"/>
      <w:divBdr>
        <w:top w:val="none" w:sz="0" w:space="0" w:color="auto"/>
        <w:left w:val="none" w:sz="0" w:space="0" w:color="auto"/>
        <w:bottom w:val="none" w:sz="0" w:space="0" w:color="auto"/>
        <w:right w:val="none" w:sz="0" w:space="0" w:color="auto"/>
      </w:divBdr>
      <w:divsChild>
        <w:div w:id="929966597">
          <w:marLeft w:val="0"/>
          <w:marRight w:val="0"/>
          <w:marTop w:val="0"/>
          <w:marBottom w:val="0"/>
          <w:divBdr>
            <w:top w:val="none" w:sz="0" w:space="0" w:color="auto"/>
            <w:left w:val="none" w:sz="0" w:space="0" w:color="auto"/>
            <w:bottom w:val="none" w:sz="0" w:space="0" w:color="auto"/>
            <w:right w:val="none" w:sz="0" w:space="0" w:color="auto"/>
          </w:divBdr>
          <w:divsChild>
            <w:div w:id="1823816409">
              <w:marLeft w:val="0"/>
              <w:marRight w:val="0"/>
              <w:marTop w:val="0"/>
              <w:marBottom w:val="0"/>
              <w:divBdr>
                <w:top w:val="none" w:sz="0" w:space="0" w:color="auto"/>
                <w:left w:val="none" w:sz="0" w:space="0" w:color="auto"/>
                <w:bottom w:val="none" w:sz="0" w:space="0" w:color="auto"/>
                <w:right w:val="none" w:sz="0" w:space="0" w:color="auto"/>
              </w:divBdr>
              <w:divsChild>
                <w:div w:id="1276255914">
                  <w:marLeft w:val="0"/>
                  <w:marRight w:val="0"/>
                  <w:marTop w:val="0"/>
                  <w:marBottom w:val="0"/>
                  <w:divBdr>
                    <w:top w:val="none" w:sz="0" w:space="0" w:color="auto"/>
                    <w:left w:val="none" w:sz="0" w:space="0" w:color="auto"/>
                    <w:bottom w:val="none" w:sz="0" w:space="0" w:color="auto"/>
                    <w:right w:val="none" w:sz="0" w:space="0" w:color="auto"/>
                  </w:divBdr>
                  <w:divsChild>
                    <w:div w:id="1854034691">
                      <w:marLeft w:val="0"/>
                      <w:marRight w:val="0"/>
                      <w:marTop w:val="0"/>
                      <w:marBottom w:val="0"/>
                      <w:divBdr>
                        <w:top w:val="none" w:sz="0" w:space="0" w:color="auto"/>
                        <w:left w:val="none" w:sz="0" w:space="0" w:color="auto"/>
                        <w:bottom w:val="none" w:sz="0" w:space="0" w:color="auto"/>
                        <w:right w:val="none" w:sz="0" w:space="0" w:color="auto"/>
                      </w:divBdr>
                      <w:divsChild>
                        <w:div w:id="1890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20860">
      <w:bodyDiv w:val="1"/>
      <w:marLeft w:val="0"/>
      <w:marRight w:val="0"/>
      <w:marTop w:val="0"/>
      <w:marBottom w:val="0"/>
      <w:divBdr>
        <w:top w:val="none" w:sz="0" w:space="0" w:color="auto"/>
        <w:left w:val="none" w:sz="0" w:space="0" w:color="auto"/>
        <w:bottom w:val="none" w:sz="0" w:space="0" w:color="auto"/>
        <w:right w:val="none" w:sz="0" w:space="0" w:color="auto"/>
      </w:divBdr>
    </w:div>
    <w:div w:id="648172696">
      <w:bodyDiv w:val="1"/>
      <w:marLeft w:val="0"/>
      <w:marRight w:val="0"/>
      <w:marTop w:val="0"/>
      <w:marBottom w:val="0"/>
      <w:divBdr>
        <w:top w:val="none" w:sz="0" w:space="0" w:color="auto"/>
        <w:left w:val="none" w:sz="0" w:space="0" w:color="auto"/>
        <w:bottom w:val="none" w:sz="0" w:space="0" w:color="auto"/>
        <w:right w:val="none" w:sz="0" w:space="0" w:color="auto"/>
      </w:divBdr>
    </w:div>
    <w:div w:id="663316312">
      <w:bodyDiv w:val="1"/>
      <w:marLeft w:val="0"/>
      <w:marRight w:val="0"/>
      <w:marTop w:val="0"/>
      <w:marBottom w:val="0"/>
      <w:divBdr>
        <w:top w:val="none" w:sz="0" w:space="0" w:color="auto"/>
        <w:left w:val="none" w:sz="0" w:space="0" w:color="auto"/>
        <w:bottom w:val="none" w:sz="0" w:space="0" w:color="auto"/>
        <w:right w:val="none" w:sz="0" w:space="0" w:color="auto"/>
      </w:divBdr>
    </w:div>
    <w:div w:id="847212594">
      <w:bodyDiv w:val="1"/>
      <w:marLeft w:val="0"/>
      <w:marRight w:val="0"/>
      <w:marTop w:val="0"/>
      <w:marBottom w:val="0"/>
      <w:divBdr>
        <w:top w:val="none" w:sz="0" w:space="0" w:color="auto"/>
        <w:left w:val="none" w:sz="0" w:space="0" w:color="auto"/>
        <w:bottom w:val="none" w:sz="0" w:space="0" w:color="auto"/>
        <w:right w:val="none" w:sz="0" w:space="0" w:color="auto"/>
      </w:divBdr>
    </w:div>
    <w:div w:id="852457039">
      <w:bodyDiv w:val="1"/>
      <w:marLeft w:val="0"/>
      <w:marRight w:val="0"/>
      <w:marTop w:val="0"/>
      <w:marBottom w:val="0"/>
      <w:divBdr>
        <w:top w:val="none" w:sz="0" w:space="0" w:color="auto"/>
        <w:left w:val="none" w:sz="0" w:space="0" w:color="auto"/>
        <w:bottom w:val="none" w:sz="0" w:space="0" w:color="auto"/>
        <w:right w:val="none" w:sz="0" w:space="0" w:color="auto"/>
      </w:divBdr>
    </w:div>
    <w:div w:id="886380656">
      <w:bodyDiv w:val="1"/>
      <w:marLeft w:val="0"/>
      <w:marRight w:val="0"/>
      <w:marTop w:val="0"/>
      <w:marBottom w:val="0"/>
      <w:divBdr>
        <w:top w:val="none" w:sz="0" w:space="0" w:color="auto"/>
        <w:left w:val="none" w:sz="0" w:space="0" w:color="auto"/>
        <w:bottom w:val="none" w:sz="0" w:space="0" w:color="auto"/>
        <w:right w:val="none" w:sz="0" w:space="0" w:color="auto"/>
      </w:divBdr>
    </w:div>
    <w:div w:id="892886452">
      <w:bodyDiv w:val="1"/>
      <w:marLeft w:val="0"/>
      <w:marRight w:val="0"/>
      <w:marTop w:val="0"/>
      <w:marBottom w:val="0"/>
      <w:divBdr>
        <w:top w:val="none" w:sz="0" w:space="0" w:color="auto"/>
        <w:left w:val="none" w:sz="0" w:space="0" w:color="auto"/>
        <w:bottom w:val="none" w:sz="0" w:space="0" w:color="auto"/>
        <w:right w:val="none" w:sz="0" w:space="0" w:color="auto"/>
      </w:divBdr>
      <w:divsChild>
        <w:div w:id="385644220">
          <w:marLeft w:val="0"/>
          <w:marRight w:val="0"/>
          <w:marTop w:val="0"/>
          <w:marBottom w:val="0"/>
          <w:divBdr>
            <w:top w:val="none" w:sz="0" w:space="0" w:color="auto"/>
            <w:left w:val="none" w:sz="0" w:space="0" w:color="auto"/>
            <w:bottom w:val="none" w:sz="0" w:space="0" w:color="auto"/>
            <w:right w:val="none" w:sz="0" w:space="0" w:color="auto"/>
          </w:divBdr>
          <w:divsChild>
            <w:div w:id="1238587282">
              <w:marLeft w:val="0"/>
              <w:marRight w:val="0"/>
              <w:marTop w:val="0"/>
              <w:marBottom w:val="0"/>
              <w:divBdr>
                <w:top w:val="none" w:sz="0" w:space="0" w:color="auto"/>
                <w:left w:val="none" w:sz="0" w:space="0" w:color="auto"/>
                <w:bottom w:val="none" w:sz="0" w:space="0" w:color="auto"/>
                <w:right w:val="none" w:sz="0" w:space="0" w:color="auto"/>
              </w:divBdr>
              <w:divsChild>
                <w:div w:id="749548619">
                  <w:marLeft w:val="0"/>
                  <w:marRight w:val="-6084"/>
                  <w:marTop w:val="0"/>
                  <w:marBottom w:val="0"/>
                  <w:divBdr>
                    <w:top w:val="none" w:sz="0" w:space="0" w:color="auto"/>
                    <w:left w:val="none" w:sz="0" w:space="0" w:color="auto"/>
                    <w:bottom w:val="none" w:sz="0" w:space="0" w:color="auto"/>
                    <w:right w:val="none" w:sz="0" w:space="0" w:color="auto"/>
                  </w:divBdr>
                  <w:divsChild>
                    <w:div w:id="439110472">
                      <w:marLeft w:val="0"/>
                      <w:marRight w:val="5604"/>
                      <w:marTop w:val="0"/>
                      <w:marBottom w:val="0"/>
                      <w:divBdr>
                        <w:top w:val="none" w:sz="0" w:space="0" w:color="auto"/>
                        <w:left w:val="none" w:sz="0" w:space="0" w:color="auto"/>
                        <w:bottom w:val="none" w:sz="0" w:space="0" w:color="auto"/>
                        <w:right w:val="none" w:sz="0" w:space="0" w:color="auto"/>
                      </w:divBdr>
                      <w:divsChild>
                        <w:div w:id="903567660">
                          <w:marLeft w:val="0"/>
                          <w:marRight w:val="0"/>
                          <w:marTop w:val="0"/>
                          <w:marBottom w:val="0"/>
                          <w:divBdr>
                            <w:top w:val="none" w:sz="0" w:space="0" w:color="auto"/>
                            <w:left w:val="none" w:sz="0" w:space="0" w:color="auto"/>
                            <w:bottom w:val="none" w:sz="0" w:space="0" w:color="auto"/>
                            <w:right w:val="none" w:sz="0" w:space="0" w:color="auto"/>
                          </w:divBdr>
                          <w:divsChild>
                            <w:div w:id="16488529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00730">
      <w:bodyDiv w:val="1"/>
      <w:marLeft w:val="0"/>
      <w:marRight w:val="0"/>
      <w:marTop w:val="0"/>
      <w:marBottom w:val="0"/>
      <w:divBdr>
        <w:top w:val="none" w:sz="0" w:space="0" w:color="auto"/>
        <w:left w:val="none" w:sz="0" w:space="0" w:color="auto"/>
        <w:bottom w:val="none" w:sz="0" w:space="0" w:color="auto"/>
        <w:right w:val="none" w:sz="0" w:space="0" w:color="auto"/>
      </w:divBdr>
    </w:div>
    <w:div w:id="962735880">
      <w:bodyDiv w:val="1"/>
      <w:marLeft w:val="0"/>
      <w:marRight w:val="0"/>
      <w:marTop w:val="0"/>
      <w:marBottom w:val="0"/>
      <w:divBdr>
        <w:top w:val="none" w:sz="0" w:space="0" w:color="auto"/>
        <w:left w:val="none" w:sz="0" w:space="0" w:color="auto"/>
        <w:bottom w:val="none" w:sz="0" w:space="0" w:color="auto"/>
        <w:right w:val="none" w:sz="0" w:space="0" w:color="auto"/>
      </w:divBdr>
    </w:div>
    <w:div w:id="976951930">
      <w:bodyDiv w:val="1"/>
      <w:marLeft w:val="0"/>
      <w:marRight w:val="0"/>
      <w:marTop w:val="0"/>
      <w:marBottom w:val="0"/>
      <w:divBdr>
        <w:top w:val="none" w:sz="0" w:space="0" w:color="auto"/>
        <w:left w:val="none" w:sz="0" w:space="0" w:color="auto"/>
        <w:bottom w:val="none" w:sz="0" w:space="0" w:color="auto"/>
        <w:right w:val="none" w:sz="0" w:space="0" w:color="auto"/>
      </w:divBdr>
    </w:div>
    <w:div w:id="1030034323">
      <w:bodyDiv w:val="1"/>
      <w:marLeft w:val="0"/>
      <w:marRight w:val="0"/>
      <w:marTop w:val="0"/>
      <w:marBottom w:val="0"/>
      <w:divBdr>
        <w:top w:val="none" w:sz="0" w:space="0" w:color="auto"/>
        <w:left w:val="none" w:sz="0" w:space="0" w:color="auto"/>
        <w:bottom w:val="none" w:sz="0" w:space="0" w:color="auto"/>
        <w:right w:val="none" w:sz="0" w:space="0" w:color="auto"/>
      </w:divBdr>
    </w:div>
    <w:div w:id="1045909502">
      <w:bodyDiv w:val="1"/>
      <w:marLeft w:val="0"/>
      <w:marRight w:val="0"/>
      <w:marTop w:val="0"/>
      <w:marBottom w:val="0"/>
      <w:divBdr>
        <w:top w:val="none" w:sz="0" w:space="0" w:color="auto"/>
        <w:left w:val="none" w:sz="0" w:space="0" w:color="auto"/>
        <w:bottom w:val="none" w:sz="0" w:space="0" w:color="auto"/>
        <w:right w:val="none" w:sz="0" w:space="0" w:color="auto"/>
      </w:divBdr>
      <w:divsChild>
        <w:div w:id="1619294795">
          <w:marLeft w:val="0"/>
          <w:marRight w:val="0"/>
          <w:marTop w:val="0"/>
          <w:marBottom w:val="0"/>
          <w:divBdr>
            <w:top w:val="none" w:sz="0" w:space="0" w:color="auto"/>
            <w:left w:val="none" w:sz="0" w:space="0" w:color="auto"/>
            <w:bottom w:val="none" w:sz="0" w:space="0" w:color="auto"/>
            <w:right w:val="none" w:sz="0" w:space="0" w:color="auto"/>
          </w:divBdr>
          <w:divsChild>
            <w:div w:id="118258129">
              <w:marLeft w:val="0"/>
              <w:marRight w:val="0"/>
              <w:marTop w:val="0"/>
              <w:marBottom w:val="0"/>
              <w:divBdr>
                <w:top w:val="none" w:sz="0" w:space="0" w:color="auto"/>
                <w:left w:val="none" w:sz="0" w:space="0" w:color="auto"/>
                <w:bottom w:val="none" w:sz="0" w:space="0" w:color="auto"/>
                <w:right w:val="none" w:sz="0" w:space="0" w:color="auto"/>
              </w:divBdr>
              <w:divsChild>
                <w:div w:id="1421024318">
                  <w:marLeft w:val="0"/>
                  <w:marRight w:val="-6084"/>
                  <w:marTop w:val="0"/>
                  <w:marBottom w:val="0"/>
                  <w:divBdr>
                    <w:top w:val="none" w:sz="0" w:space="0" w:color="auto"/>
                    <w:left w:val="none" w:sz="0" w:space="0" w:color="auto"/>
                    <w:bottom w:val="none" w:sz="0" w:space="0" w:color="auto"/>
                    <w:right w:val="none" w:sz="0" w:space="0" w:color="auto"/>
                  </w:divBdr>
                  <w:divsChild>
                    <w:div w:id="1641036269">
                      <w:marLeft w:val="0"/>
                      <w:marRight w:val="5604"/>
                      <w:marTop w:val="0"/>
                      <w:marBottom w:val="0"/>
                      <w:divBdr>
                        <w:top w:val="none" w:sz="0" w:space="0" w:color="auto"/>
                        <w:left w:val="none" w:sz="0" w:space="0" w:color="auto"/>
                        <w:bottom w:val="none" w:sz="0" w:space="0" w:color="auto"/>
                        <w:right w:val="none" w:sz="0" w:space="0" w:color="auto"/>
                      </w:divBdr>
                      <w:divsChild>
                        <w:div w:id="32849977">
                          <w:marLeft w:val="0"/>
                          <w:marRight w:val="0"/>
                          <w:marTop w:val="0"/>
                          <w:marBottom w:val="0"/>
                          <w:divBdr>
                            <w:top w:val="none" w:sz="0" w:space="0" w:color="auto"/>
                            <w:left w:val="none" w:sz="0" w:space="0" w:color="auto"/>
                            <w:bottom w:val="none" w:sz="0" w:space="0" w:color="auto"/>
                            <w:right w:val="none" w:sz="0" w:space="0" w:color="auto"/>
                          </w:divBdr>
                          <w:divsChild>
                            <w:div w:id="1439912846">
                              <w:marLeft w:val="0"/>
                              <w:marRight w:val="0"/>
                              <w:marTop w:val="120"/>
                              <w:marBottom w:val="360"/>
                              <w:divBdr>
                                <w:top w:val="none" w:sz="0" w:space="0" w:color="auto"/>
                                <w:left w:val="none" w:sz="0" w:space="0" w:color="auto"/>
                                <w:bottom w:val="none" w:sz="0" w:space="0" w:color="auto"/>
                                <w:right w:val="none" w:sz="0" w:space="0" w:color="auto"/>
                              </w:divBdr>
                              <w:divsChild>
                                <w:div w:id="190147638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75898">
      <w:bodyDiv w:val="1"/>
      <w:marLeft w:val="0"/>
      <w:marRight w:val="0"/>
      <w:marTop w:val="0"/>
      <w:marBottom w:val="0"/>
      <w:divBdr>
        <w:top w:val="none" w:sz="0" w:space="0" w:color="auto"/>
        <w:left w:val="none" w:sz="0" w:space="0" w:color="auto"/>
        <w:bottom w:val="none" w:sz="0" w:space="0" w:color="auto"/>
        <w:right w:val="none" w:sz="0" w:space="0" w:color="auto"/>
      </w:divBdr>
      <w:divsChild>
        <w:div w:id="1804155659">
          <w:marLeft w:val="0"/>
          <w:marRight w:val="0"/>
          <w:marTop w:val="100"/>
          <w:marBottom w:val="100"/>
          <w:divBdr>
            <w:top w:val="none" w:sz="0" w:space="0" w:color="auto"/>
            <w:left w:val="none" w:sz="0" w:space="0" w:color="auto"/>
            <w:bottom w:val="none" w:sz="0" w:space="0" w:color="auto"/>
            <w:right w:val="none" w:sz="0" w:space="0" w:color="auto"/>
          </w:divBdr>
          <w:divsChild>
            <w:div w:id="200632837">
              <w:marLeft w:val="225"/>
              <w:marRight w:val="150"/>
              <w:marTop w:val="0"/>
              <w:marBottom w:val="0"/>
              <w:divBdr>
                <w:top w:val="none" w:sz="0" w:space="0" w:color="auto"/>
                <w:left w:val="none" w:sz="0" w:space="0" w:color="auto"/>
                <w:bottom w:val="none" w:sz="0" w:space="0" w:color="auto"/>
                <w:right w:val="none" w:sz="0" w:space="0" w:color="auto"/>
              </w:divBdr>
              <w:divsChild>
                <w:div w:id="242686771">
                  <w:marLeft w:val="0"/>
                  <w:marRight w:val="0"/>
                  <w:marTop w:val="0"/>
                  <w:marBottom w:val="0"/>
                  <w:divBdr>
                    <w:top w:val="none" w:sz="0" w:space="0" w:color="auto"/>
                    <w:left w:val="none" w:sz="0" w:space="0" w:color="auto"/>
                    <w:bottom w:val="none" w:sz="0" w:space="0" w:color="auto"/>
                    <w:right w:val="none" w:sz="0" w:space="0" w:color="auto"/>
                  </w:divBdr>
                  <w:divsChild>
                    <w:div w:id="9692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40686">
      <w:bodyDiv w:val="1"/>
      <w:marLeft w:val="0"/>
      <w:marRight w:val="0"/>
      <w:marTop w:val="0"/>
      <w:marBottom w:val="0"/>
      <w:divBdr>
        <w:top w:val="none" w:sz="0" w:space="0" w:color="auto"/>
        <w:left w:val="none" w:sz="0" w:space="0" w:color="auto"/>
        <w:bottom w:val="none" w:sz="0" w:space="0" w:color="auto"/>
        <w:right w:val="none" w:sz="0" w:space="0" w:color="auto"/>
      </w:divBdr>
      <w:divsChild>
        <w:div w:id="110516419">
          <w:marLeft w:val="0"/>
          <w:marRight w:val="0"/>
          <w:marTop w:val="0"/>
          <w:marBottom w:val="0"/>
          <w:divBdr>
            <w:top w:val="none" w:sz="0" w:space="0" w:color="auto"/>
            <w:left w:val="none" w:sz="0" w:space="0" w:color="auto"/>
            <w:bottom w:val="none" w:sz="0" w:space="0" w:color="auto"/>
            <w:right w:val="none" w:sz="0" w:space="0" w:color="auto"/>
          </w:divBdr>
          <w:divsChild>
            <w:div w:id="980384199">
              <w:marLeft w:val="0"/>
              <w:marRight w:val="0"/>
              <w:marTop w:val="0"/>
              <w:marBottom w:val="0"/>
              <w:divBdr>
                <w:top w:val="none" w:sz="0" w:space="0" w:color="auto"/>
                <w:left w:val="none" w:sz="0" w:space="0" w:color="auto"/>
                <w:bottom w:val="none" w:sz="0" w:space="0" w:color="auto"/>
                <w:right w:val="none" w:sz="0" w:space="0" w:color="auto"/>
              </w:divBdr>
              <w:divsChild>
                <w:div w:id="1651397646">
                  <w:marLeft w:val="0"/>
                  <w:marRight w:val="-6084"/>
                  <w:marTop w:val="0"/>
                  <w:marBottom w:val="0"/>
                  <w:divBdr>
                    <w:top w:val="none" w:sz="0" w:space="0" w:color="auto"/>
                    <w:left w:val="none" w:sz="0" w:space="0" w:color="auto"/>
                    <w:bottom w:val="none" w:sz="0" w:space="0" w:color="auto"/>
                    <w:right w:val="none" w:sz="0" w:space="0" w:color="auto"/>
                  </w:divBdr>
                  <w:divsChild>
                    <w:div w:id="1675957976">
                      <w:marLeft w:val="0"/>
                      <w:marRight w:val="5604"/>
                      <w:marTop w:val="0"/>
                      <w:marBottom w:val="0"/>
                      <w:divBdr>
                        <w:top w:val="none" w:sz="0" w:space="0" w:color="auto"/>
                        <w:left w:val="none" w:sz="0" w:space="0" w:color="auto"/>
                        <w:bottom w:val="none" w:sz="0" w:space="0" w:color="auto"/>
                        <w:right w:val="none" w:sz="0" w:space="0" w:color="auto"/>
                      </w:divBdr>
                      <w:divsChild>
                        <w:div w:id="281883644">
                          <w:marLeft w:val="0"/>
                          <w:marRight w:val="0"/>
                          <w:marTop w:val="0"/>
                          <w:marBottom w:val="0"/>
                          <w:divBdr>
                            <w:top w:val="none" w:sz="0" w:space="0" w:color="auto"/>
                            <w:left w:val="none" w:sz="0" w:space="0" w:color="auto"/>
                            <w:bottom w:val="none" w:sz="0" w:space="0" w:color="auto"/>
                            <w:right w:val="none" w:sz="0" w:space="0" w:color="auto"/>
                          </w:divBdr>
                          <w:divsChild>
                            <w:div w:id="73886288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77109">
      <w:bodyDiv w:val="1"/>
      <w:marLeft w:val="0"/>
      <w:marRight w:val="0"/>
      <w:marTop w:val="0"/>
      <w:marBottom w:val="0"/>
      <w:divBdr>
        <w:top w:val="none" w:sz="0" w:space="0" w:color="auto"/>
        <w:left w:val="none" w:sz="0" w:space="0" w:color="auto"/>
        <w:bottom w:val="none" w:sz="0" w:space="0" w:color="auto"/>
        <w:right w:val="none" w:sz="0" w:space="0" w:color="auto"/>
      </w:divBdr>
    </w:div>
    <w:div w:id="1270505808">
      <w:bodyDiv w:val="1"/>
      <w:marLeft w:val="0"/>
      <w:marRight w:val="0"/>
      <w:marTop w:val="0"/>
      <w:marBottom w:val="0"/>
      <w:divBdr>
        <w:top w:val="none" w:sz="0" w:space="0" w:color="auto"/>
        <w:left w:val="none" w:sz="0" w:space="0" w:color="auto"/>
        <w:bottom w:val="none" w:sz="0" w:space="0" w:color="auto"/>
        <w:right w:val="none" w:sz="0" w:space="0" w:color="auto"/>
      </w:divBdr>
    </w:div>
    <w:div w:id="1312252511">
      <w:bodyDiv w:val="1"/>
      <w:marLeft w:val="0"/>
      <w:marRight w:val="0"/>
      <w:marTop w:val="0"/>
      <w:marBottom w:val="0"/>
      <w:divBdr>
        <w:top w:val="none" w:sz="0" w:space="0" w:color="auto"/>
        <w:left w:val="none" w:sz="0" w:space="0" w:color="auto"/>
        <w:bottom w:val="none" w:sz="0" w:space="0" w:color="auto"/>
        <w:right w:val="none" w:sz="0" w:space="0" w:color="auto"/>
      </w:divBdr>
    </w:div>
    <w:div w:id="1356273555">
      <w:bodyDiv w:val="1"/>
      <w:marLeft w:val="0"/>
      <w:marRight w:val="0"/>
      <w:marTop w:val="0"/>
      <w:marBottom w:val="0"/>
      <w:divBdr>
        <w:top w:val="none" w:sz="0" w:space="0" w:color="auto"/>
        <w:left w:val="none" w:sz="0" w:space="0" w:color="auto"/>
        <w:bottom w:val="none" w:sz="0" w:space="0" w:color="auto"/>
        <w:right w:val="none" w:sz="0" w:space="0" w:color="auto"/>
      </w:divBdr>
      <w:divsChild>
        <w:div w:id="897866247">
          <w:marLeft w:val="1125"/>
          <w:marRight w:val="1125"/>
          <w:marTop w:val="0"/>
          <w:marBottom w:val="0"/>
          <w:divBdr>
            <w:top w:val="single" w:sz="24" w:space="0" w:color="E8EDF3"/>
            <w:left w:val="single" w:sz="24" w:space="0" w:color="E8EDF3"/>
            <w:bottom w:val="single" w:sz="24" w:space="0" w:color="E8EDF3"/>
            <w:right w:val="single" w:sz="24" w:space="0" w:color="E8EDF3"/>
          </w:divBdr>
          <w:divsChild>
            <w:div w:id="402221695">
              <w:marLeft w:val="0"/>
              <w:marRight w:val="0"/>
              <w:marTop w:val="0"/>
              <w:marBottom w:val="0"/>
              <w:divBdr>
                <w:top w:val="none" w:sz="0" w:space="0" w:color="auto"/>
                <w:left w:val="none" w:sz="0" w:space="0" w:color="auto"/>
                <w:bottom w:val="none" w:sz="0" w:space="0" w:color="auto"/>
                <w:right w:val="none" w:sz="0" w:space="0" w:color="auto"/>
              </w:divBdr>
              <w:divsChild>
                <w:div w:id="2131430718">
                  <w:marLeft w:val="0"/>
                  <w:marRight w:val="0"/>
                  <w:marTop w:val="0"/>
                  <w:marBottom w:val="0"/>
                  <w:divBdr>
                    <w:top w:val="none" w:sz="0" w:space="0" w:color="auto"/>
                    <w:left w:val="none" w:sz="0" w:space="0" w:color="auto"/>
                    <w:bottom w:val="none" w:sz="0" w:space="0" w:color="auto"/>
                    <w:right w:val="none" w:sz="0" w:space="0" w:color="auto"/>
                  </w:divBdr>
                  <w:divsChild>
                    <w:div w:id="1194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44968">
      <w:bodyDiv w:val="1"/>
      <w:marLeft w:val="0"/>
      <w:marRight w:val="0"/>
      <w:marTop w:val="0"/>
      <w:marBottom w:val="0"/>
      <w:divBdr>
        <w:top w:val="none" w:sz="0" w:space="0" w:color="auto"/>
        <w:left w:val="none" w:sz="0" w:space="0" w:color="auto"/>
        <w:bottom w:val="none" w:sz="0" w:space="0" w:color="auto"/>
        <w:right w:val="none" w:sz="0" w:space="0" w:color="auto"/>
      </w:divBdr>
      <w:divsChild>
        <w:div w:id="967247624">
          <w:marLeft w:val="0"/>
          <w:marRight w:val="0"/>
          <w:marTop w:val="0"/>
          <w:marBottom w:val="0"/>
          <w:divBdr>
            <w:top w:val="none" w:sz="0" w:space="0" w:color="auto"/>
            <w:left w:val="none" w:sz="0" w:space="0" w:color="auto"/>
            <w:bottom w:val="none" w:sz="0" w:space="0" w:color="auto"/>
            <w:right w:val="none" w:sz="0" w:space="0" w:color="auto"/>
          </w:divBdr>
          <w:divsChild>
            <w:div w:id="189681547">
              <w:marLeft w:val="0"/>
              <w:marRight w:val="0"/>
              <w:marTop w:val="0"/>
              <w:marBottom w:val="0"/>
              <w:divBdr>
                <w:top w:val="none" w:sz="0" w:space="0" w:color="auto"/>
                <w:left w:val="none" w:sz="0" w:space="0" w:color="auto"/>
                <w:bottom w:val="none" w:sz="0" w:space="0" w:color="auto"/>
                <w:right w:val="none" w:sz="0" w:space="0" w:color="auto"/>
              </w:divBdr>
              <w:divsChild>
                <w:div w:id="1124693384">
                  <w:marLeft w:val="0"/>
                  <w:marRight w:val="0"/>
                  <w:marTop w:val="0"/>
                  <w:marBottom w:val="0"/>
                  <w:divBdr>
                    <w:top w:val="none" w:sz="0" w:space="0" w:color="auto"/>
                    <w:left w:val="none" w:sz="0" w:space="0" w:color="auto"/>
                    <w:bottom w:val="none" w:sz="0" w:space="0" w:color="auto"/>
                    <w:right w:val="none" w:sz="0" w:space="0" w:color="auto"/>
                  </w:divBdr>
                  <w:divsChild>
                    <w:div w:id="13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8898">
      <w:bodyDiv w:val="1"/>
      <w:marLeft w:val="0"/>
      <w:marRight w:val="0"/>
      <w:marTop w:val="150"/>
      <w:marBottom w:val="0"/>
      <w:divBdr>
        <w:top w:val="none" w:sz="0" w:space="0" w:color="auto"/>
        <w:left w:val="none" w:sz="0" w:space="0" w:color="auto"/>
        <w:bottom w:val="none" w:sz="0" w:space="0" w:color="auto"/>
        <w:right w:val="none" w:sz="0" w:space="0" w:color="auto"/>
      </w:divBdr>
      <w:divsChild>
        <w:div w:id="528953760">
          <w:marLeft w:val="0"/>
          <w:marRight w:val="0"/>
          <w:marTop w:val="0"/>
          <w:marBottom w:val="0"/>
          <w:divBdr>
            <w:top w:val="none" w:sz="0" w:space="0" w:color="auto"/>
            <w:left w:val="none" w:sz="0" w:space="0" w:color="auto"/>
            <w:bottom w:val="none" w:sz="0" w:space="0" w:color="auto"/>
            <w:right w:val="none" w:sz="0" w:space="0" w:color="auto"/>
          </w:divBdr>
          <w:divsChild>
            <w:div w:id="1468203496">
              <w:marLeft w:val="0"/>
              <w:marRight w:val="0"/>
              <w:marTop w:val="0"/>
              <w:marBottom w:val="0"/>
              <w:divBdr>
                <w:top w:val="none" w:sz="0" w:space="0" w:color="auto"/>
                <w:left w:val="none" w:sz="0" w:space="0" w:color="auto"/>
                <w:bottom w:val="none" w:sz="0" w:space="0" w:color="auto"/>
                <w:right w:val="none" w:sz="0" w:space="0" w:color="auto"/>
              </w:divBdr>
              <w:divsChild>
                <w:div w:id="1304966617">
                  <w:marLeft w:val="0"/>
                  <w:marRight w:val="0"/>
                  <w:marTop w:val="0"/>
                  <w:marBottom w:val="0"/>
                  <w:divBdr>
                    <w:top w:val="none" w:sz="0" w:space="0" w:color="auto"/>
                    <w:left w:val="none" w:sz="0" w:space="0" w:color="auto"/>
                    <w:bottom w:val="none" w:sz="0" w:space="0" w:color="auto"/>
                    <w:right w:val="none" w:sz="0" w:space="0" w:color="auto"/>
                  </w:divBdr>
                  <w:divsChild>
                    <w:div w:id="1167940686">
                      <w:marLeft w:val="0"/>
                      <w:marRight w:val="0"/>
                      <w:marTop w:val="0"/>
                      <w:marBottom w:val="0"/>
                      <w:divBdr>
                        <w:top w:val="none" w:sz="0" w:space="0" w:color="auto"/>
                        <w:left w:val="none" w:sz="0" w:space="0" w:color="auto"/>
                        <w:bottom w:val="none" w:sz="0" w:space="0" w:color="auto"/>
                        <w:right w:val="none" w:sz="0" w:space="0" w:color="auto"/>
                      </w:divBdr>
                      <w:divsChild>
                        <w:div w:id="19448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2229">
      <w:bodyDiv w:val="1"/>
      <w:marLeft w:val="0"/>
      <w:marRight w:val="0"/>
      <w:marTop w:val="0"/>
      <w:marBottom w:val="0"/>
      <w:divBdr>
        <w:top w:val="none" w:sz="0" w:space="0" w:color="auto"/>
        <w:left w:val="none" w:sz="0" w:space="0" w:color="auto"/>
        <w:bottom w:val="none" w:sz="0" w:space="0" w:color="auto"/>
        <w:right w:val="none" w:sz="0" w:space="0" w:color="auto"/>
      </w:divBdr>
    </w:div>
    <w:div w:id="1463033254">
      <w:bodyDiv w:val="1"/>
      <w:marLeft w:val="0"/>
      <w:marRight w:val="0"/>
      <w:marTop w:val="0"/>
      <w:marBottom w:val="0"/>
      <w:divBdr>
        <w:top w:val="none" w:sz="0" w:space="0" w:color="auto"/>
        <w:left w:val="none" w:sz="0" w:space="0" w:color="auto"/>
        <w:bottom w:val="none" w:sz="0" w:space="0" w:color="auto"/>
        <w:right w:val="none" w:sz="0" w:space="0" w:color="auto"/>
      </w:divBdr>
      <w:divsChild>
        <w:div w:id="987516802">
          <w:marLeft w:val="0"/>
          <w:marRight w:val="0"/>
          <w:marTop w:val="0"/>
          <w:marBottom w:val="0"/>
          <w:divBdr>
            <w:top w:val="none" w:sz="0" w:space="0" w:color="auto"/>
            <w:left w:val="none" w:sz="0" w:space="0" w:color="auto"/>
            <w:bottom w:val="none" w:sz="0" w:space="0" w:color="auto"/>
            <w:right w:val="none" w:sz="0" w:space="0" w:color="auto"/>
          </w:divBdr>
          <w:divsChild>
            <w:div w:id="449514058">
              <w:marLeft w:val="0"/>
              <w:marRight w:val="0"/>
              <w:marTop w:val="0"/>
              <w:marBottom w:val="0"/>
              <w:divBdr>
                <w:top w:val="none" w:sz="0" w:space="0" w:color="auto"/>
                <w:left w:val="none" w:sz="0" w:space="0" w:color="auto"/>
                <w:bottom w:val="none" w:sz="0" w:space="0" w:color="auto"/>
                <w:right w:val="none" w:sz="0" w:space="0" w:color="auto"/>
              </w:divBdr>
              <w:divsChild>
                <w:div w:id="1143422297">
                  <w:marLeft w:val="0"/>
                  <w:marRight w:val="0"/>
                  <w:marTop w:val="0"/>
                  <w:marBottom w:val="0"/>
                  <w:divBdr>
                    <w:top w:val="none" w:sz="0" w:space="0" w:color="auto"/>
                    <w:left w:val="none" w:sz="0" w:space="0" w:color="auto"/>
                    <w:bottom w:val="none" w:sz="0" w:space="0" w:color="auto"/>
                    <w:right w:val="none" w:sz="0" w:space="0" w:color="auto"/>
                  </w:divBdr>
                  <w:divsChild>
                    <w:div w:id="1757897747">
                      <w:marLeft w:val="0"/>
                      <w:marRight w:val="0"/>
                      <w:marTop w:val="0"/>
                      <w:marBottom w:val="0"/>
                      <w:divBdr>
                        <w:top w:val="none" w:sz="0" w:space="0" w:color="auto"/>
                        <w:left w:val="none" w:sz="0" w:space="0" w:color="auto"/>
                        <w:bottom w:val="none" w:sz="0" w:space="0" w:color="auto"/>
                        <w:right w:val="none" w:sz="0" w:space="0" w:color="auto"/>
                      </w:divBdr>
                      <w:divsChild>
                        <w:div w:id="174852763">
                          <w:marLeft w:val="0"/>
                          <w:marRight w:val="0"/>
                          <w:marTop w:val="0"/>
                          <w:marBottom w:val="0"/>
                          <w:divBdr>
                            <w:top w:val="none" w:sz="0" w:space="0" w:color="auto"/>
                            <w:left w:val="none" w:sz="0" w:space="0" w:color="auto"/>
                            <w:bottom w:val="none" w:sz="0" w:space="0" w:color="auto"/>
                            <w:right w:val="none" w:sz="0" w:space="0" w:color="auto"/>
                          </w:divBdr>
                          <w:divsChild>
                            <w:div w:id="10523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24076">
      <w:bodyDiv w:val="1"/>
      <w:marLeft w:val="0"/>
      <w:marRight w:val="0"/>
      <w:marTop w:val="0"/>
      <w:marBottom w:val="0"/>
      <w:divBdr>
        <w:top w:val="none" w:sz="0" w:space="0" w:color="auto"/>
        <w:left w:val="none" w:sz="0" w:space="0" w:color="auto"/>
        <w:bottom w:val="none" w:sz="0" w:space="0" w:color="auto"/>
        <w:right w:val="none" w:sz="0" w:space="0" w:color="auto"/>
      </w:divBdr>
      <w:divsChild>
        <w:div w:id="321083978">
          <w:marLeft w:val="0"/>
          <w:marRight w:val="0"/>
          <w:marTop w:val="0"/>
          <w:marBottom w:val="0"/>
          <w:divBdr>
            <w:top w:val="none" w:sz="0" w:space="0" w:color="auto"/>
            <w:left w:val="none" w:sz="0" w:space="0" w:color="auto"/>
            <w:bottom w:val="none" w:sz="0" w:space="0" w:color="auto"/>
            <w:right w:val="none" w:sz="0" w:space="0" w:color="auto"/>
          </w:divBdr>
          <w:divsChild>
            <w:div w:id="1054278580">
              <w:marLeft w:val="0"/>
              <w:marRight w:val="0"/>
              <w:marTop w:val="0"/>
              <w:marBottom w:val="0"/>
              <w:divBdr>
                <w:top w:val="none" w:sz="0" w:space="0" w:color="auto"/>
                <w:left w:val="none" w:sz="0" w:space="0" w:color="auto"/>
                <w:bottom w:val="none" w:sz="0" w:space="0" w:color="auto"/>
                <w:right w:val="none" w:sz="0" w:space="0" w:color="auto"/>
              </w:divBdr>
              <w:divsChild>
                <w:div w:id="1300527771">
                  <w:marLeft w:val="0"/>
                  <w:marRight w:val="-6084"/>
                  <w:marTop w:val="0"/>
                  <w:marBottom w:val="0"/>
                  <w:divBdr>
                    <w:top w:val="none" w:sz="0" w:space="0" w:color="auto"/>
                    <w:left w:val="none" w:sz="0" w:space="0" w:color="auto"/>
                    <w:bottom w:val="none" w:sz="0" w:space="0" w:color="auto"/>
                    <w:right w:val="none" w:sz="0" w:space="0" w:color="auto"/>
                  </w:divBdr>
                  <w:divsChild>
                    <w:div w:id="1094403489">
                      <w:marLeft w:val="0"/>
                      <w:marRight w:val="5604"/>
                      <w:marTop w:val="0"/>
                      <w:marBottom w:val="0"/>
                      <w:divBdr>
                        <w:top w:val="none" w:sz="0" w:space="0" w:color="auto"/>
                        <w:left w:val="none" w:sz="0" w:space="0" w:color="auto"/>
                        <w:bottom w:val="none" w:sz="0" w:space="0" w:color="auto"/>
                        <w:right w:val="none" w:sz="0" w:space="0" w:color="auto"/>
                      </w:divBdr>
                      <w:divsChild>
                        <w:div w:id="1110272216">
                          <w:marLeft w:val="0"/>
                          <w:marRight w:val="0"/>
                          <w:marTop w:val="0"/>
                          <w:marBottom w:val="0"/>
                          <w:divBdr>
                            <w:top w:val="none" w:sz="0" w:space="0" w:color="auto"/>
                            <w:left w:val="none" w:sz="0" w:space="0" w:color="auto"/>
                            <w:bottom w:val="none" w:sz="0" w:space="0" w:color="auto"/>
                            <w:right w:val="none" w:sz="0" w:space="0" w:color="auto"/>
                          </w:divBdr>
                          <w:divsChild>
                            <w:div w:id="2861578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04633">
      <w:bodyDiv w:val="1"/>
      <w:marLeft w:val="0"/>
      <w:marRight w:val="0"/>
      <w:marTop w:val="0"/>
      <w:marBottom w:val="0"/>
      <w:divBdr>
        <w:top w:val="none" w:sz="0" w:space="0" w:color="auto"/>
        <w:left w:val="none" w:sz="0" w:space="0" w:color="auto"/>
        <w:bottom w:val="none" w:sz="0" w:space="0" w:color="auto"/>
        <w:right w:val="none" w:sz="0" w:space="0" w:color="auto"/>
      </w:divBdr>
    </w:div>
    <w:div w:id="1646658707">
      <w:bodyDiv w:val="1"/>
      <w:marLeft w:val="0"/>
      <w:marRight w:val="0"/>
      <w:marTop w:val="0"/>
      <w:marBottom w:val="0"/>
      <w:divBdr>
        <w:top w:val="none" w:sz="0" w:space="0" w:color="auto"/>
        <w:left w:val="none" w:sz="0" w:space="0" w:color="auto"/>
        <w:bottom w:val="none" w:sz="0" w:space="0" w:color="auto"/>
        <w:right w:val="none" w:sz="0" w:space="0" w:color="auto"/>
      </w:divBdr>
      <w:divsChild>
        <w:div w:id="1985043261">
          <w:marLeft w:val="0"/>
          <w:marRight w:val="0"/>
          <w:marTop w:val="0"/>
          <w:marBottom w:val="0"/>
          <w:divBdr>
            <w:top w:val="none" w:sz="0" w:space="0" w:color="auto"/>
            <w:left w:val="none" w:sz="0" w:space="0" w:color="auto"/>
            <w:bottom w:val="none" w:sz="0" w:space="0" w:color="auto"/>
            <w:right w:val="none" w:sz="0" w:space="0" w:color="auto"/>
          </w:divBdr>
          <w:divsChild>
            <w:div w:id="1246110265">
              <w:marLeft w:val="0"/>
              <w:marRight w:val="0"/>
              <w:marTop w:val="0"/>
              <w:marBottom w:val="0"/>
              <w:divBdr>
                <w:top w:val="none" w:sz="0" w:space="0" w:color="auto"/>
                <w:left w:val="none" w:sz="0" w:space="0" w:color="auto"/>
                <w:bottom w:val="none" w:sz="0" w:space="0" w:color="auto"/>
                <w:right w:val="none" w:sz="0" w:space="0" w:color="auto"/>
              </w:divBdr>
              <w:divsChild>
                <w:div w:id="174004277">
                  <w:marLeft w:val="0"/>
                  <w:marRight w:val="0"/>
                  <w:marTop w:val="0"/>
                  <w:marBottom w:val="0"/>
                  <w:divBdr>
                    <w:top w:val="none" w:sz="0" w:space="0" w:color="auto"/>
                    <w:left w:val="none" w:sz="0" w:space="0" w:color="auto"/>
                    <w:bottom w:val="none" w:sz="0" w:space="0" w:color="auto"/>
                    <w:right w:val="none" w:sz="0" w:space="0" w:color="auto"/>
                  </w:divBdr>
                  <w:divsChild>
                    <w:div w:id="1229268214">
                      <w:marLeft w:val="0"/>
                      <w:marRight w:val="0"/>
                      <w:marTop w:val="0"/>
                      <w:marBottom w:val="0"/>
                      <w:divBdr>
                        <w:top w:val="none" w:sz="0" w:space="0" w:color="auto"/>
                        <w:left w:val="none" w:sz="0" w:space="0" w:color="auto"/>
                        <w:bottom w:val="none" w:sz="0" w:space="0" w:color="auto"/>
                        <w:right w:val="none" w:sz="0" w:space="0" w:color="auto"/>
                      </w:divBdr>
                      <w:divsChild>
                        <w:div w:id="165482349">
                          <w:marLeft w:val="0"/>
                          <w:marRight w:val="0"/>
                          <w:marTop w:val="0"/>
                          <w:marBottom w:val="0"/>
                          <w:divBdr>
                            <w:top w:val="none" w:sz="0" w:space="0" w:color="auto"/>
                            <w:left w:val="none" w:sz="0" w:space="0" w:color="auto"/>
                            <w:bottom w:val="none" w:sz="0" w:space="0" w:color="auto"/>
                            <w:right w:val="none" w:sz="0" w:space="0" w:color="auto"/>
                          </w:divBdr>
                          <w:divsChild>
                            <w:div w:id="750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09080">
      <w:bodyDiv w:val="1"/>
      <w:marLeft w:val="0"/>
      <w:marRight w:val="0"/>
      <w:marTop w:val="0"/>
      <w:marBottom w:val="0"/>
      <w:divBdr>
        <w:top w:val="none" w:sz="0" w:space="0" w:color="auto"/>
        <w:left w:val="none" w:sz="0" w:space="0" w:color="auto"/>
        <w:bottom w:val="none" w:sz="0" w:space="0" w:color="auto"/>
        <w:right w:val="none" w:sz="0" w:space="0" w:color="auto"/>
      </w:divBdr>
    </w:div>
    <w:div w:id="1686397020">
      <w:bodyDiv w:val="1"/>
      <w:marLeft w:val="0"/>
      <w:marRight w:val="0"/>
      <w:marTop w:val="0"/>
      <w:marBottom w:val="0"/>
      <w:divBdr>
        <w:top w:val="none" w:sz="0" w:space="0" w:color="auto"/>
        <w:left w:val="none" w:sz="0" w:space="0" w:color="auto"/>
        <w:bottom w:val="none" w:sz="0" w:space="0" w:color="auto"/>
        <w:right w:val="none" w:sz="0" w:space="0" w:color="auto"/>
      </w:divBdr>
      <w:divsChild>
        <w:div w:id="1481967072">
          <w:marLeft w:val="0"/>
          <w:marRight w:val="0"/>
          <w:marTop w:val="0"/>
          <w:marBottom w:val="0"/>
          <w:divBdr>
            <w:top w:val="none" w:sz="0" w:space="0" w:color="auto"/>
            <w:left w:val="none" w:sz="0" w:space="0" w:color="auto"/>
            <w:bottom w:val="none" w:sz="0" w:space="0" w:color="auto"/>
            <w:right w:val="none" w:sz="0" w:space="0" w:color="auto"/>
          </w:divBdr>
          <w:divsChild>
            <w:div w:id="879165889">
              <w:marLeft w:val="0"/>
              <w:marRight w:val="0"/>
              <w:marTop w:val="0"/>
              <w:marBottom w:val="0"/>
              <w:divBdr>
                <w:top w:val="none" w:sz="0" w:space="0" w:color="auto"/>
                <w:left w:val="none" w:sz="0" w:space="0" w:color="auto"/>
                <w:bottom w:val="none" w:sz="0" w:space="0" w:color="auto"/>
                <w:right w:val="none" w:sz="0" w:space="0" w:color="auto"/>
              </w:divBdr>
              <w:divsChild>
                <w:div w:id="2009820212">
                  <w:marLeft w:val="0"/>
                  <w:marRight w:val="-6084"/>
                  <w:marTop w:val="0"/>
                  <w:marBottom w:val="0"/>
                  <w:divBdr>
                    <w:top w:val="none" w:sz="0" w:space="0" w:color="auto"/>
                    <w:left w:val="none" w:sz="0" w:space="0" w:color="auto"/>
                    <w:bottom w:val="none" w:sz="0" w:space="0" w:color="auto"/>
                    <w:right w:val="none" w:sz="0" w:space="0" w:color="auto"/>
                  </w:divBdr>
                  <w:divsChild>
                    <w:div w:id="1404715112">
                      <w:marLeft w:val="0"/>
                      <w:marRight w:val="5604"/>
                      <w:marTop w:val="0"/>
                      <w:marBottom w:val="0"/>
                      <w:divBdr>
                        <w:top w:val="none" w:sz="0" w:space="0" w:color="auto"/>
                        <w:left w:val="none" w:sz="0" w:space="0" w:color="auto"/>
                        <w:bottom w:val="none" w:sz="0" w:space="0" w:color="auto"/>
                        <w:right w:val="none" w:sz="0" w:space="0" w:color="auto"/>
                      </w:divBdr>
                      <w:divsChild>
                        <w:div w:id="581064589">
                          <w:marLeft w:val="0"/>
                          <w:marRight w:val="0"/>
                          <w:marTop w:val="0"/>
                          <w:marBottom w:val="0"/>
                          <w:divBdr>
                            <w:top w:val="none" w:sz="0" w:space="0" w:color="auto"/>
                            <w:left w:val="none" w:sz="0" w:space="0" w:color="auto"/>
                            <w:bottom w:val="none" w:sz="0" w:space="0" w:color="auto"/>
                            <w:right w:val="none" w:sz="0" w:space="0" w:color="auto"/>
                          </w:divBdr>
                          <w:divsChild>
                            <w:div w:id="212450011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161844">
      <w:bodyDiv w:val="1"/>
      <w:marLeft w:val="0"/>
      <w:marRight w:val="0"/>
      <w:marTop w:val="0"/>
      <w:marBottom w:val="0"/>
      <w:divBdr>
        <w:top w:val="none" w:sz="0" w:space="0" w:color="auto"/>
        <w:left w:val="none" w:sz="0" w:space="0" w:color="auto"/>
        <w:bottom w:val="none" w:sz="0" w:space="0" w:color="auto"/>
        <w:right w:val="none" w:sz="0" w:space="0" w:color="auto"/>
      </w:divBdr>
      <w:divsChild>
        <w:div w:id="321198214">
          <w:marLeft w:val="0"/>
          <w:marRight w:val="0"/>
          <w:marTop w:val="0"/>
          <w:marBottom w:val="0"/>
          <w:divBdr>
            <w:top w:val="none" w:sz="0" w:space="0" w:color="auto"/>
            <w:left w:val="none" w:sz="0" w:space="0" w:color="auto"/>
            <w:bottom w:val="none" w:sz="0" w:space="0" w:color="auto"/>
            <w:right w:val="none" w:sz="0" w:space="0" w:color="auto"/>
          </w:divBdr>
          <w:divsChild>
            <w:div w:id="538933984">
              <w:marLeft w:val="0"/>
              <w:marRight w:val="0"/>
              <w:marTop w:val="0"/>
              <w:marBottom w:val="0"/>
              <w:divBdr>
                <w:top w:val="none" w:sz="0" w:space="0" w:color="auto"/>
                <w:left w:val="none" w:sz="0" w:space="0" w:color="auto"/>
                <w:bottom w:val="none" w:sz="0" w:space="0" w:color="auto"/>
                <w:right w:val="none" w:sz="0" w:space="0" w:color="auto"/>
              </w:divBdr>
              <w:divsChild>
                <w:div w:id="1905869716">
                  <w:marLeft w:val="0"/>
                  <w:marRight w:val="0"/>
                  <w:marTop w:val="0"/>
                  <w:marBottom w:val="0"/>
                  <w:divBdr>
                    <w:top w:val="none" w:sz="0" w:space="0" w:color="auto"/>
                    <w:left w:val="none" w:sz="0" w:space="0" w:color="auto"/>
                    <w:bottom w:val="none" w:sz="0" w:space="0" w:color="auto"/>
                    <w:right w:val="none" w:sz="0" w:space="0" w:color="auto"/>
                  </w:divBdr>
                  <w:divsChild>
                    <w:div w:id="1670789794">
                      <w:marLeft w:val="0"/>
                      <w:marRight w:val="0"/>
                      <w:marTop w:val="0"/>
                      <w:marBottom w:val="0"/>
                      <w:divBdr>
                        <w:top w:val="none" w:sz="0" w:space="0" w:color="auto"/>
                        <w:left w:val="none" w:sz="0" w:space="0" w:color="auto"/>
                        <w:bottom w:val="none" w:sz="0" w:space="0" w:color="auto"/>
                        <w:right w:val="none" w:sz="0" w:space="0" w:color="auto"/>
                      </w:divBdr>
                      <w:divsChild>
                        <w:div w:id="1031564668">
                          <w:marLeft w:val="0"/>
                          <w:marRight w:val="0"/>
                          <w:marTop w:val="0"/>
                          <w:marBottom w:val="0"/>
                          <w:divBdr>
                            <w:top w:val="none" w:sz="0" w:space="0" w:color="auto"/>
                            <w:left w:val="none" w:sz="0" w:space="0" w:color="auto"/>
                            <w:bottom w:val="none" w:sz="0" w:space="0" w:color="auto"/>
                            <w:right w:val="none" w:sz="0" w:space="0" w:color="auto"/>
                          </w:divBdr>
                          <w:divsChild>
                            <w:div w:id="277689402">
                              <w:marLeft w:val="0"/>
                              <w:marRight w:val="0"/>
                              <w:marTop w:val="0"/>
                              <w:marBottom w:val="0"/>
                              <w:divBdr>
                                <w:top w:val="none" w:sz="0" w:space="0" w:color="auto"/>
                                <w:left w:val="none" w:sz="0" w:space="0" w:color="auto"/>
                                <w:bottom w:val="none" w:sz="0" w:space="0" w:color="auto"/>
                                <w:right w:val="none" w:sz="0" w:space="0" w:color="auto"/>
                              </w:divBdr>
                              <w:divsChild>
                                <w:div w:id="1162115848">
                                  <w:marLeft w:val="0"/>
                                  <w:marRight w:val="0"/>
                                  <w:marTop w:val="0"/>
                                  <w:marBottom w:val="0"/>
                                  <w:divBdr>
                                    <w:top w:val="none" w:sz="0" w:space="0" w:color="auto"/>
                                    <w:left w:val="none" w:sz="0" w:space="0" w:color="auto"/>
                                    <w:bottom w:val="none" w:sz="0" w:space="0" w:color="auto"/>
                                    <w:right w:val="none" w:sz="0" w:space="0" w:color="auto"/>
                                  </w:divBdr>
                                  <w:divsChild>
                                    <w:div w:id="795029599">
                                      <w:marLeft w:val="0"/>
                                      <w:marRight w:val="0"/>
                                      <w:marTop w:val="0"/>
                                      <w:marBottom w:val="0"/>
                                      <w:divBdr>
                                        <w:top w:val="none" w:sz="0" w:space="0" w:color="auto"/>
                                        <w:left w:val="none" w:sz="0" w:space="0" w:color="auto"/>
                                        <w:bottom w:val="none" w:sz="0" w:space="0" w:color="auto"/>
                                        <w:right w:val="none" w:sz="0" w:space="0" w:color="auto"/>
                                      </w:divBdr>
                                      <w:divsChild>
                                        <w:div w:id="47265597">
                                          <w:marLeft w:val="0"/>
                                          <w:marRight w:val="0"/>
                                          <w:marTop w:val="0"/>
                                          <w:marBottom w:val="0"/>
                                          <w:divBdr>
                                            <w:top w:val="none" w:sz="0" w:space="0" w:color="auto"/>
                                            <w:left w:val="none" w:sz="0" w:space="0" w:color="auto"/>
                                            <w:bottom w:val="none" w:sz="0" w:space="0" w:color="auto"/>
                                            <w:right w:val="none" w:sz="0" w:space="0" w:color="auto"/>
                                          </w:divBdr>
                                        </w:div>
                                        <w:div w:id="1923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302993">
      <w:bodyDiv w:val="1"/>
      <w:marLeft w:val="0"/>
      <w:marRight w:val="0"/>
      <w:marTop w:val="0"/>
      <w:marBottom w:val="0"/>
      <w:divBdr>
        <w:top w:val="none" w:sz="0" w:space="0" w:color="auto"/>
        <w:left w:val="none" w:sz="0" w:space="0" w:color="auto"/>
        <w:bottom w:val="none" w:sz="0" w:space="0" w:color="auto"/>
        <w:right w:val="none" w:sz="0" w:space="0" w:color="auto"/>
      </w:divBdr>
    </w:div>
    <w:div w:id="1764646691">
      <w:bodyDiv w:val="1"/>
      <w:marLeft w:val="0"/>
      <w:marRight w:val="0"/>
      <w:marTop w:val="0"/>
      <w:marBottom w:val="0"/>
      <w:divBdr>
        <w:top w:val="none" w:sz="0" w:space="0" w:color="auto"/>
        <w:left w:val="none" w:sz="0" w:space="0" w:color="auto"/>
        <w:bottom w:val="none" w:sz="0" w:space="0" w:color="auto"/>
        <w:right w:val="none" w:sz="0" w:space="0" w:color="auto"/>
      </w:divBdr>
    </w:div>
    <w:div w:id="1765806340">
      <w:bodyDiv w:val="1"/>
      <w:marLeft w:val="0"/>
      <w:marRight w:val="0"/>
      <w:marTop w:val="0"/>
      <w:marBottom w:val="0"/>
      <w:divBdr>
        <w:top w:val="none" w:sz="0" w:space="0" w:color="auto"/>
        <w:left w:val="none" w:sz="0" w:space="0" w:color="auto"/>
        <w:bottom w:val="none" w:sz="0" w:space="0" w:color="auto"/>
        <w:right w:val="none" w:sz="0" w:space="0" w:color="auto"/>
      </w:divBdr>
    </w:div>
    <w:div w:id="1787969094">
      <w:bodyDiv w:val="1"/>
      <w:marLeft w:val="0"/>
      <w:marRight w:val="0"/>
      <w:marTop w:val="0"/>
      <w:marBottom w:val="0"/>
      <w:divBdr>
        <w:top w:val="none" w:sz="0" w:space="0" w:color="auto"/>
        <w:left w:val="none" w:sz="0" w:space="0" w:color="auto"/>
        <w:bottom w:val="none" w:sz="0" w:space="0" w:color="auto"/>
        <w:right w:val="none" w:sz="0" w:space="0" w:color="auto"/>
      </w:divBdr>
    </w:div>
    <w:div w:id="1831553522">
      <w:bodyDiv w:val="1"/>
      <w:marLeft w:val="0"/>
      <w:marRight w:val="0"/>
      <w:marTop w:val="0"/>
      <w:marBottom w:val="0"/>
      <w:divBdr>
        <w:top w:val="none" w:sz="0" w:space="0" w:color="auto"/>
        <w:left w:val="none" w:sz="0" w:space="0" w:color="auto"/>
        <w:bottom w:val="none" w:sz="0" w:space="0" w:color="auto"/>
        <w:right w:val="none" w:sz="0" w:space="0" w:color="auto"/>
      </w:divBdr>
    </w:div>
    <w:div w:id="1866821031">
      <w:bodyDiv w:val="1"/>
      <w:marLeft w:val="0"/>
      <w:marRight w:val="0"/>
      <w:marTop w:val="0"/>
      <w:marBottom w:val="0"/>
      <w:divBdr>
        <w:top w:val="none" w:sz="0" w:space="0" w:color="auto"/>
        <w:left w:val="none" w:sz="0" w:space="0" w:color="auto"/>
        <w:bottom w:val="none" w:sz="0" w:space="0" w:color="auto"/>
        <w:right w:val="none" w:sz="0" w:space="0" w:color="auto"/>
      </w:divBdr>
    </w:div>
    <w:div w:id="1869490309">
      <w:bodyDiv w:val="1"/>
      <w:marLeft w:val="0"/>
      <w:marRight w:val="0"/>
      <w:marTop w:val="0"/>
      <w:marBottom w:val="0"/>
      <w:divBdr>
        <w:top w:val="none" w:sz="0" w:space="0" w:color="auto"/>
        <w:left w:val="none" w:sz="0" w:space="0" w:color="auto"/>
        <w:bottom w:val="none" w:sz="0" w:space="0" w:color="auto"/>
        <w:right w:val="none" w:sz="0" w:space="0" w:color="auto"/>
      </w:divBdr>
    </w:div>
    <w:div w:id="1928729549">
      <w:bodyDiv w:val="1"/>
      <w:marLeft w:val="0"/>
      <w:marRight w:val="0"/>
      <w:marTop w:val="0"/>
      <w:marBottom w:val="0"/>
      <w:divBdr>
        <w:top w:val="none" w:sz="0" w:space="0" w:color="auto"/>
        <w:left w:val="none" w:sz="0" w:space="0" w:color="auto"/>
        <w:bottom w:val="none" w:sz="0" w:space="0" w:color="auto"/>
        <w:right w:val="none" w:sz="0" w:space="0" w:color="auto"/>
      </w:divBdr>
      <w:divsChild>
        <w:div w:id="1783843474">
          <w:marLeft w:val="0"/>
          <w:marRight w:val="0"/>
          <w:marTop w:val="0"/>
          <w:marBottom w:val="0"/>
          <w:divBdr>
            <w:top w:val="none" w:sz="0" w:space="0" w:color="auto"/>
            <w:left w:val="none" w:sz="0" w:space="0" w:color="auto"/>
            <w:bottom w:val="none" w:sz="0" w:space="0" w:color="auto"/>
            <w:right w:val="none" w:sz="0" w:space="0" w:color="auto"/>
          </w:divBdr>
          <w:divsChild>
            <w:div w:id="934365145">
              <w:marLeft w:val="0"/>
              <w:marRight w:val="0"/>
              <w:marTop w:val="0"/>
              <w:marBottom w:val="0"/>
              <w:divBdr>
                <w:top w:val="none" w:sz="0" w:space="0" w:color="auto"/>
                <w:left w:val="none" w:sz="0" w:space="0" w:color="auto"/>
                <w:bottom w:val="none" w:sz="0" w:space="0" w:color="auto"/>
                <w:right w:val="none" w:sz="0" w:space="0" w:color="auto"/>
              </w:divBdr>
              <w:divsChild>
                <w:div w:id="787742841">
                  <w:marLeft w:val="0"/>
                  <w:marRight w:val="0"/>
                  <w:marTop w:val="0"/>
                  <w:marBottom w:val="0"/>
                  <w:divBdr>
                    <w:top w:val="none" w:sz="0" w:space="0" w:color="auto"/>
                    <w:left w:val="none" w:sz="0" w:space="0" w:color="auto"/>
                    <w:bottom w:val="none" w:sz="0" w:space="0" w:color="auto"/>
                    <w:right w:val="none" w:sz="0" w:space="0" w:color="auto"/>
                  </w:divBdr>
                  <w:divsChild>
                    <w:div w:id="18126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0851">
      <w:bodyDiv w:val="1"/>
      <w:marLeft w:val="0"/>
      <w:marRight w:val="0"/>
      <w:marTop w:val="0"/>
      <w:marBottom w:val="0"/>
      <w:divBdr>
        <w:top w:val="none" w:sz="0" w:space="0" w:color="auto"/>
        <w:left w:val="none" w:sz="0" w:space="0" w:color="auto"/>
        <w:bottom w:val="none" w:sz="0" w:space="0" w:color="auto"/>
        <w:right w:val="none" w:sz="0" w:space="0" w:color="auto"/>
      </w:divBdr>
    </w:div>
    <w:div w:id="1957322908">
      <w:bodyDiv w:val="1"/>
      <w:marLeft w:val="0"/>
      <w:marRight w:val="0"/>
      <w:marTop w:val="0"/>
      <w:marBottom w:val="0"/>
      <w:divBdr>
        <w:top w:val="none" w:sz="0" w:space="0" w:color="auto"/>
        <w:left w:val="none" w:sz="0" w:space="0" w:color="auto"/>
        <w:bottom w:val="none" w:sz="0" w:space="0" w:color="auto"/>
        <w:right w:val="none" w:sz="0" w:space="0" w:color="auto"/>
      </w:divBdr>
    </w:div>
    <w:div w:id="1978484383">
      <w:bodyDiv w:val="1"/>
      <w:marLeft w:val="15"/>
      <w:marRight w:val="15"/>
      <w:marTop w:val="15"/>
      <w:marBottom w:val="15"/>
      <w:divBdr>
        <w:top w:val="none" w:sz="0" w:space="0" w:color="auto"/>
        <w:left w:val="none" w:sz="0" w:space="0" w:color="auto"/>
        <w:bottom w:val="none" w:sz="0" w:space="0" w:color="auto"/>
        <w:right w:val="none" w:sz="0" w:space="0" w:color="auto"/>
      </w:divBdr>
      <w:divsChild>
        <w:div w:id="12146200">
          <w:marLeft w:val="0"/>
          <w:marRight w:val="0"/>
          <w:marTop w:val="0"/>
          <w:marBottom w:val="0"/>
          <w:divBdr>
            <w:top w:val="none" w:sz="0" w:space="0" w:color="auto"/>
            <w:left w:val="none" w:sz="0" w:space="0" w:color="auto"/>
            <w:bottom w:val="none" w:sz="0" w:space="0" w:color="auto"/>
            <w:right w:val="none" w:sz="0" w:space="0" w:color="auto"/>
          </w:divBdr>
          <w:divsChild>
            <w:div w:id="1204093308">
              <w:marLeft w:val="0"/>
              <w:marRight w:val="0"/>
              <w:marTop w:val="0"/>
              <w:marBottom w:val="288"/>
              <w:divBdr>
                <w:top w:val="none" w:sz="0" w:space="0" w:color="auto"/>
                <w:left w:val="none" w:sz="0" w:space="0" w:color="auto"/>
                <w:bottom w:val="none" w:sz="0" w:space="0" w:color="auto"/>
                <w:right w:val="none" w:sz="0" w:space="0" w:color="auto"/>
              </w:divBdr>
              <w:divsChild>
                <w:div w:id="1560701479">
                  <w:marLeft w:val="0"/>
                  <w:marRight w:val="0"/>
                  <w:marTop w:val="314"/>
                  <w:marBottom w:val="314"/>
                  <w:divBdr>
                    <w:top w:val="none" w:sz="0" w:space="0" w:color="auto"/>
                    <w:left w:val="none" w:sz="0" w:space="0" w:color="auto"/>
                    <w:bottom w:val="none" w:sz="0" w:space="0" w:color="auto"/>
                    <w:right w:val="none" w:sz="0" w:space="0" w:color="auto"/>
                  </w:divBdr>
                </w:div>
                <w:div w:id="148520302">
                  <w:marLeft w:val="0"/>
                  <w:marRight w:val="0"/>
                  <w:marTop w:val="314"/>
                  <w:marBottom w:val="314"/>
                  <w:divBdr>
                    <w:top w:val="none" w:sz="0" w:space="0" w:color="auto"/>
                    <w:left w:val="none" w:sz="0" w:space="0" w:color="auto"/>
                    <w:bottom w:val="none" w:sz="0" w:space="0" w:color="auto"/>
                    <w:right w:val="none" w:sz="0" w:space="0" w:color="auto"/>
                  </w:divBdr>
                </w:div>
              </w:divsChild>
            </w:div>
          </w:divsChild>
        </w:div>
      </w:divsChild>
    </w:div>
    <w:div w:id="1989357195">
      <w:bodyDiv w:val="1"/>
      <w:marLeft w:val="0"/>
      <w:marRight w:val="0"/>
      <w:marTop w:val="0"/>
      <w:marBottom w:val="0"/>
      <w:divBdr>
        <w:top w:val="none" w:sz="0" w:space="0" w:color="auto"/>
        <w:left w:val="none" w:sz="0" w:space="0" w:color="auto"/>
        <w:bottom w:val="none" w:sz="0" w:space="0" w:color="auto"/>
        <w:right w:val="none" w:sz="0" w:space="0" w:color="auto"/>
      </w:divBdr>
    </w:div>
    <w:div w:id="2002853653">
      <w:bodyDiv w:val="1"/>
      <w:marLeft w:val="0"/>
      <w:marRight w:val="0"/>
      <w:marTop w:val="0"/>
      <w:marBottom w:val="0"/>
      <w:divBdr>
        <w:top w:val="none" w:sz="0" w:space="0" w:color="auto"/>
        <w:left w:val="none" w:sz="0" w:space="0" w:color="auto"/>
        <w:bottom w:val="none" w:sz="0" w:space="0" w:color="auto"/>
        <w:right w:val="none" w:sz="0" w:space="0" w:color="auto"/>
      </w:divBdr>
    </w:div>
    <w:div w:id="2067024307">
      <w:bodyDiv w:val="1"/>
      <w:marLeft w:val="0"/>
      <w:marRight w:val="0"/>
      <w:marTop w:val="0"/>
      <w:marBottom w:val="0"/>
      <w:divBdr>
        <w:top w:val="none" w:sz="0" w:space="0" w:color="auto"/>
        <w:left w:val="none" w:sz="0" w:space="0" w:color="auto"/>
        <w:bottom w:val="none" w:sz="0" w:space="0" w:color="auto"/>
        <w:right w:val="none" w:sz="0" w:space="0" w:color="auto"/>
      </w:divBdr>
    </w:div>
    <w:div w:id="2114662814">
      <w:bodyDiv w:val="1"/>
      <w:marLeft w:val="0"/>
      <w:marRight w:val="0"/>
      <w:marTop w:val="0"/>
      <w:marBottom w:val="0"/>
      <w:divBdr>
        <w:top w:val="none" w:sz="0" w:space="0" w:color="auto"/>
        <w:left w:val="none" w:sz="0" w:space="0" w:color="auto"/>
        <w:bottom w:val="none" w:sz="0" w:space="0" w:color="auto"/>
        <w:right w:val="none" w:sz="0" w:space="0" w:color="auto"/>
      </w:divBdr>
    </w:div>
    <w:div w:id="2123381804">
      <w:bodyDiv w:val="1"/>
      <w:marLeft w:val="0"/>
      <w:marRight w:val="0"/>
      <w:marTop w:val="0"/>
      <w:marBottom w:val="0"/>
      <w:divBdr>
        <w:top w:val="none" w:sz="0" w:space="0" w:color="auto"/>
        <w:left w:val="none" w:sz="0" w:space="0" w:color="auto"/>
        <w:bottom w:val="none" w:sz="0" w:space="0" w:color="auto"/>
        <w:right w:val="none" w:sz="0" w:space="0" w:color="auto"/>
      </w:divBdr>
      <w:divsChild>
        <w:div w:id="832068334">
          <w:marLeft w:val="0"/>
          <w:marRight w:val="0"/>
          <w:marTop w:val="0"/>
          <w:marBottom w:val="0"/>
          <w:divBdr>
            <w:top w:val="none" w:sz="0" w:space="0" w:color="auto"/>
            <w:left w:val="none" w:sz="0" w:space="0" w:color="auto"/>
            <w:bottom w:val="none" w:sz="0" w:space="0" w:color="auto"/>
            <w:right w:val="none" w:sz="0" w:space="0" w:color="auto"/>
          </w:divBdr>
          <w:divsChild>
            <w:div w:id="730154781">
              <w:marLeft w:val="0"/>
              <w:marRight w:val="0"/>
              <w:marTop w:val="0"/>
              <w:marBottom w:val="0"/>
              <w:divBdr>
                <w:top w:val="none" w:sz="0" w:space="0" w:color="auto"/>
                <w:left w:val="none" w:sz="0" w:space="0" w:color="auto"/>
                <w:bottom w:val="none" w:sz="0" w:space="0" w:color="auto"/>
                <w:right w:val="none" w:sz="0" w:space="0" w:color="auto"/>
              </w:divBdr>
              <w:divsChild>
                <w:div w:id="69928498">
                  <w:marLeft w:val="0"/>
                  <w:marRight w:val="-6084"/>
                  <w:marTop w:val="0"/>
                  <w:marBottom w:val="0"/>
                  <w:divBdr>
                    <w:top w:val="none" w:sz="0" w:space="0" w:color="auto"/>
                    <w:left w:val="none" w:sz="0" w:space="0" w:color="auto"/>
                    <w:bottom w:val="none" w:sz="0" w:space="0" w:color="auto"/>
                    <w:right w:val="none" w:sz="0" w:space="0" w:color="auto"/>
                  </w:divBdr>
                  <w:divsChild>
                    <w:div w:id="598179372">
                      <w:marLeft w:val="0"/>
                      <w:marRight w:val="5604"/>
                      <w:marTop w:val="0"/>
                      <w:marBottom w:val="0"/>
                      <w:divBdr>
                        <w:top w:val="none" w:sz="0" w:space="0" w:color="auto"/>
                        <w:left w:val="none" w:sz="0" w:space="0" w:color="auto"/>
                        <w:bottom w:val="none" w:sz="0" w:space="0" w:color="auto"/>
                        <w:right w:val="none" w:sz="0" w:space="0" w:color="auto"/>
                      </w:divBdr>
                      <w:divsChild>
                        <w:div w:id="1737049430">
                          <w:marLeft w:val="0"/>
                          <w:marRight w:val="0"/>
                          <w:marTop w:val="0"/>
                          <w:marBottom w:val="0"/>
                          <w:divBdr>
                            <w:top w:val="none" w:sz="0" w:space="0" w:color="auto"/>
                            <w:left w:val="none" w:sz="0" w:space="0" w:color="auto"/>
                            <w:bottom w:val="none" w:sz="0" w:space="0" w:color="auto"/>
                            <w:right w:val="none" w:sz="0" w:space="0" w:color="auto"/>
                          </w:divBdr>
                          <w:divsChild>
                            <w:div w:id="18183797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eview.ncbi.nlm.nih.gov/pubmed?term=%22Lok%20KH%22%5BAuthor%5D&amp;itool=EntrezSystem2.PEntrez.Pubmed.Pubmed_ResultsPanel.Pubmed_RVAbstract" TargetMode="External"/><Relationship Id="rId18" Type="http://schemas.openxmlformats.org/officeDocument/2006/relationships/hyperlink" Target="javascript:AL_get(this,%20'jour',%20'J%20Dig%20Dis.');" TargetMode="External"/><Relationship Id="rId26" Type="http://schemas.openxmlformats.org/officeDocument/2006/relationships/hyperlink" Target="http://www.ncbi.nlm.nih.gov/pubmed?term=%22Niitsu%20Y%22%5BAuthor%5D&amp;itool=EntrezSystem2.PEntrez.Pubmed.Pubmed_ResultsPanel.Pubmed_RVAbstract" TargetMode="External"/><Relationship Id="rId39" Type="http://schemas.openxmlformats.org/officeDocument/2006/relationships/hyperlink" Target="http://www3.interscience.wiley.com/journal/113521603/issue" TargetMode="External"/><Relationship Id="rId3" Type="http://schemas.openxmlformats.org/officeDocument/2006/relationships/styles" Target="styles.xml"/><Relationship Id="rId21" Type="http://schemas.openxmlformats.org/officeDocument/2006/relationships/hyperlink" Target="http://preview.ncbi.nlm.nih.gov/pubmed?term=%22Osmano%C4%9Flu%20N%22%5BAuthor%5D&amp;itool=EntrezSystem2.PEntrez.Pubmed.Pubmed_ResultsPanel.Pubmed_RVAbstract" TargetMode="External"/><Relationship Id="rId34" Type="http://schemas.openxmlformats.org/officeDocument/2006/relationships/hyperlink" Target="http://www.ncbi.nlm.nih.gov/pubmed?term=%22Erdil%20A%22%5BAuthor%5D&amp;itool=EntrezSystem2.PEntrez.Pubmed.Pubmed_ResultsPanel.Pubmed_RVAbstract" TargetMode="External"/><Relationship Id="rId42" Type="http://schemas.openxmlformats.org/officeDocument/2006/relationships/hyperlink" Target="http://www.ncbi.nlm.nih.gov/pubmed?term=%22Seibold%20F%22%5BAuthor%5D&amp;itool=EntrezSystem2.PEntrez.Pubmed.Pubmed_ResultsPanel.Pubmed_RVAbstract"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preview.ncbi.nlm.nih.gov/pubmed?term=%22Li%20KK%22%5BAuthor%5D&amp;itool=EntrezSystem2.PEntrez.Pubmed.Pubmed_ResultsPanel.Pubmed_RVAbstract" TargetMode="External"/><Relationship Id="rId25" Type="http://schemas.openxmlformats.org/officeDocument/2006/relationships/hyperlink" Target="http://www.ncbi.nlm.nih.gov/pubmed?term=%22Sakamaki%20S%22%5BAuthor%5D&amp;itool=EntrezSystem2.PEntrez.Pubmed.Pubmed_ResultsPanel.Pubmed_RVAbstract" TargetMode="External"/><Relationship Id="rId33" Type="http://schemas.openxmlformats.org/officeDocument/2006/relationships/hyperlink" Target="http://www.ncbi.nlm.nih.gov/pubmed?term=%22Ozel%20AM%22%5BAuthor%5D&amp;itool=EntrezSystem2.PEntrez.Pubmed.Pubmed_ResultsPanel.Pubmed_RVAbstract" TargetMode="External"/><Relationship Id="rId38" Type="http://schemas.openxmlformats.org/officeDocument/2006/relationships/hyperlink" Target="javascript:AL_get(this,%20'jour',%20'J%20Gastroenterol%20Hepato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eview.ncbi.nlm.nih.gov/pubmed?term=%22Li%20KF%22%5BAuthor%5D&amp;itool=EntrezSystem2.PEntrez.Pubmed.Pubmed_ResultsPanel.Pubmed_RVAbstract" TargetMode="External"/><Relationship Id="rId20" Type="http://schemas.openxmlformats.org/officeDocument/2006/relationships/hyperlink" Target="http://preview.ncbi.nlm.nih.gov/pubmed?term=%22Oz%C3%BCtemiz%20O%22%5BAuthor%5D&amp;itool=EntrezSystem2.PEntrez.Pubmed.Pubmed_ResultsPanel.Pubmed_RVAbstract" TargetMode="External"/><Relationship Id="rId29" Type="http://schemas.openxmlformats.org/officeDocument/2006/relationships/hyperlink" Target="http://www.ncbi.nlm.nih.gov/pubmed?term=%22Nakaoka%20R%22%5BAuthor%5D&amp;itool=EntrezSystem2.PEntrez.Pubmed.Pubmed_ResultsPanel.Pubmed_RVAbstract" TargetMode="External"/><Relationship Id="rId41" Type="http://schemas.openxmlformats.org/officeDocument/2006/relationships/hyperlink" Target="http://www.ncbi.nlm.nih.gov/pubmed?term=%22Schachinger%20V%22%5BAuthor%5D&amp;itool=EntrezSystem2.PEntrez.Pubmed.Pubmed_ResultsPanel.Pubmed_RV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www.ncbi.nlm.nih.gov/pubmed?term=%22Araake%20H%22%5BAuthor%5D&amp;itool=EntrezSystem2.PEntrez.Pubmed.Pubmed_ResultsPanel.Pubmed_RVAbstract" TargetMode="External"/><Relationship Id="rId32" Type="http://schemas.openxmlformats.org/officeDocument/2006/relationships/hyperlink" Target="http://www.ncbi.nlm.nih.gov/pubmed?term=%22Tuzun%20A%22%5BAuthor%5D&amp;itool=EntrezSystem2.PEntrez.Pubmed.Pubmed_ResultsPanel.Pubmed_RVAbstract" TargetMode="External"/><Relationship Id="rId37" Type="http://schemas.openxmlformats.org/officeDocument/2006/relationships/hyperlink" Target="http://www.ncbi.nlm.nih.gov/pubmed?term=%22Dagalp%20K%22%5BAuthor%5D&amp;itool=EntrezSystem2.PEntrez.Pubmed.Pubmed_ResultsPanel.Pubmed_RVAbstract" TargetMode="External"/><Relationship Id="rId40" Type="http://schemas.openxmlformats.org/officeDocument/2006/relationships/hyperlink" Target="http://www.ncbi.nlm.nih.gov/pubmed?term=%22Lehrke%20M%22%5BAuthor%5D&amp;itool=EntrezSystem2.PEntrez.Pubmed.Pubmed_ResultsPanel.Pubmed_RVAbstract" TargetMode="External"/><Relationship Id="rId45" Type="http://schemas.openxmlformats.org/officeDocument/2006/relationships/hyperlink" Target="http://www.ncbi.nlm.nih.gov/pubmed?term=%22Broedl%20UC%22%5BAuthor%5D&amp;itool=EntrezSystem2.PEntrez.Pubmed.Pubmed_ResultsPanel.Pubmed_RVAbstract" TargetMode="External"/><Relationship Id="rId5" Type="http://schemas.openxmlformats.org/officeDocument/2006/relationships/webSettings" Target="webSettings.xml"/><Relationship Id="rId15" Type="http://schemas.openxmlformats.org/officeDocument/2006/relationships/hyperlink" Target="http://preview.ncbi.nlm.nih.gov/pubmed?term=%22Hung%20HG%22%5BAuthor%5D&amp;itool=EntrezSystem2.PEntrez.Pubmed.Pubmed_ResultsPanel.Pubmed_RVAbstract" TargetMode="External"/><Relationship Id="rId23" Type="http://schemas.openxmlformats.org/officeDocument/2006/relationships/hyperlink" Target="http://www.ncbi.nlm.nih.gov/pubmed?term=%22Furuya%20D%22%5BAuthor%5D&amp;itool=EntrezSystem2.PEntrez.Pubmed.Pubmed_ResultsPanel.Pubmed_RVAbstract" TargetMode="External"/><Relationship Id="rId28" Type="http://schemas.openxmlformats.org/officeDocument/2006/relationships/hyperlink" Target="http://www.ncbi.nlm.nih.gov/pubmed?term=%22Umehara%20Y%22%5BAuthor%5D&amp;itool=EntrezSystem2.PEntrez.Pubmed.Pubmed_ResultsPanel.Pubmed_RVAbstract" TargetMode="External"/><Relationship Id="rId36" Type="http://schemas.openxmlformats.org/officeDocument/2006/relationships/hyperlink" Target="http://www.ncbi.nlm.nih.gov/pubmed?term=%22Gulsen%20M%22%5BAuthor%5D&amp;itool=EntrezSystem2.PEntrez.Pubmed.Pubmed_ResultsPanel.Pubmed_RVAbstract" TargetMode="External"/><Relationship Id="rId10" Type="http://schemas.openxmlformats.org/officeDocument/2006/relationships/hyperlink" Target="http://en.wikipedia.org/wiki/Peptic_ulcer" TargetMode="External"/><Relationship Id="rId19" Type="http://schemas.openxmlformats.org/officeDocument/2006/relationships/hyperlink" Target="http://preview.ncbi.nlm.nih.gov/pubmed?term=%22Oru%C3%A7%20N%22%5BAuthor%5D&amp;itool=EntrezSystem2.PEntrez.Pubmed.Pubmed_ResultsPanel.Pubmed_RVAbstract" TargetMode="External"/><Relationship Id="rId31" Type="http://schemas.openxmlformats.org/officeDocument/2006/relationships/hyperlink" Target="javascript:AL_get(this,%20'jour',%20'Hepatogastroenterology.');" TargetMode="External"/><Relationship Id="rId44" Type="http://schemas.openxmlformats.org/officeDocument/2006/relationships/hyperlink" Target="http://www.ncbi.nlm.nih.gov/pubmed?term=%22G%C3%B6ke%20B%22%5BAuthor%5D&amp;itool=EntrezSystem2.PEntrez.Pubmed.Pubmed_ResultsPanel.Pubmed_RVAbstra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eview.ncbi.nlm.nih.gov/pubmed?term=%22Ng%20CH%22%5BAuthor%5D&amp;itool=EntrezSystem2.PEntrez.Pubmed.Pubmed_ResultsPanel.Pubmed_RVAbstract" TargetMode="External"/><Relationship Id="rId22" Type="http://schemas.openxmlformats.org/officeDocument/2006/relationships/hyperlink" Target="javascript:AL_get(this,%20'jour',%20'Turk%20J%20Gastroenterol.');" TargetMode="External"/><Relationship Id="rId27" Type="http://schemas.openxmlformats.org/officeDocument/2006/relationships/hyperlink" Target="javascript:AL_get(this,%20'jour',%20'Clin%20Chem.');" TargetMode="External"/><Relationship Id="rId30" Type="http://schemas.openxmlformats.org/officeDocument/2006/relationships/hyperlink" Target="http://www.ncbi.nlm.nih.gov/pubmed?term=%22Kawasaki%20T%22%5BAuthor%5D&amp;itool=EntrezSystem2.PEntrez.Pubmed.Pubmed_ResultsPanel.Pubmed_RVAbstract" TargetMode="External"/><Relationship Id="rId35" Type="http://schemas.openxmlformats.org/officeDocument/2006/relationships/hyperlink" Target="http://www.ncbi.nlm.nih.gov/pubmed?term=%22Yaman%20H%22%5BAuthor%5D&amp;itool=EntrezSystem2.PEntrez.Pubmed.Pubmed_ResultsPanel.Pubmed_RVAbstract" TargetMode="External"/><Relationship Id="rId43" Type="http://schemas.openxmlformats.org/officeDocument/2006/relationships/hyperlink" Target="http://www.ncbi.nlm.nih.gov/pubmed?term=%22Parhofer%20KG%22%5BAuthor%5D&amp;itool=EntrezSystem2.PEntrez.Pubmed.Pubmed_ResultsPanel.Pubmed_RVAbstract"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Users\Mie\Documents\u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5.8832932341790767E-2"/>
          <c:y val="4.2263112619106882E-2"/>
          <c:w val="0.74783482793817657"/>
          <c:h val="0.78763476796081877"/>
        </c:manualLayout>
      </c:layout>
      <c:bar3DChart>
        <c:barDir val="col"/>
        <c:grouping val="clustered"/>
        <c:ser>
          <c:idx val="0"/>
          <c:order val="0"/>
          <c:tx>
            <c:strRef>
              <c:f>Sheet1!$J$16</c:f>
              <c:strCache>
                <c:ptCount val="1"/>
                <c:pt idx="0">
                  <c:v>ESR (mm/h)</c:v>
                </c:pt>
              </c:strCache>
            </c:strRef>
          </c:tx>
          <c:spPr>
            <a:solidFill>
              <a:sysClr val="window" lastClr="FFFFFF">
                <a:lumMod val="65000"/>
              </a:sysClr>
            </a:solidFill>
          </c:spPr>
          <c:cat>
            <c:strRef>
              <c:f>Sheet1!$K$15:$N$15</c:f>
              <c:strCache>
                <c:ptCount val="4"/>
                <c:pt idx="0">
                  <c:v>control</c:v>
                </c:pt>
                <c:pt idx="1">
                  <c:v>at diagnosis</c:v>
                </c:pt>
                <c:pt idx="2">
                  <c:v>end of therapy</c:v>
                </c:pt>
                <c:pt idx="3">
                  <c:v>partial response</c:v>
                </c:pt>
              </c:strCache>
            </c:strRef>
          </c:cat>
          <c:val>
            <c:numRef>
              <c:f>Sheet1!$K$16:$N$16</c:f>
              <c:numCache>
                <c:formatCode>General</c:formatCode>
                <c:ptCount val="4"/>
                <c:pt idx="0">
                  <c:v>17</c:v>
                </c:pt>
                <c:pt idx="1">
                  <c:v>60</c:v>
                </c:pt>
                <c:pt idx="2">
                  <c:v>21</c:v>
                </c:pt>
                <c:pt idx="3">
                  <c:v>51</c:v>
                </c:pt>
              </c:numCache>
            </c:numRef>
          </c:val>
        </c:ser>
        <c:ser>
          <c:idx val="1"/>
          <c:order val="1"/>
          <c:tx>
            <c:strRef>
              <c:f>Sheet1!$J$17</c:f>
              <c:strCache>
                <c:ptCount val="1"/>
                <c:pt idx="0">
                  <c:v>CRP(mg/l)</c:v>
                </c:pt>
              </c:strCache>
            </c:strRef>
          </c:tx>
          <c:spPr>
            <a:solidFill>
              <a:srgbClr val="FFFF00"/>
            </a:solidFill>
          </c:spPr>
          <c:cat>
            <c:strRef>
              <c:f>Sheet1!$K$15:$N$15</c:f>
              <c:strCache>
                <c:ptCount val="4"/>
                <c:pt idx="0">
                  <c:v>control</c:v>
                </c:pt>
                <c:pt idx="1">
                  <c:v>at diagnosis</c:v>
                </c:pt>
                <c:pt idx="2">
                  <c:v>end of therapy</c:v>
                </c:pt>
                <c:pt idx="3">
                  <c:v>partial response</c:v>
                </c:pt>
              </c:strCache>
            </c:strRef>
          </c:cat>
          <c:val>
            <c:numRef>
              <c:f>Sheet1!$K$17:$N$17</c:f>
              <c:numCache>
                <c:formatCode>General</c:formatCode>
                <c:ptCount val="4"/>
                <c:pt idx="0">
                  <c:v>4</c:v>
                </c:pt>
                <c:pt idx="1">
                  <c:v>16</c:v>
                </c:pt>
                <c:pt idx="2">
                  <c:v>4.0999999999999996</c:v>
                </c:pt>
                <c:pt idx="3">
                  <c:v>13.3</c:v>
                </c:pt>
              </c:numCache>
            </c:numRef>
          </c:val>
        </c:ser>
        <c:ser>
          <c:idx val="2"/>
          <c:order val="2"/>
          <c:tx>
            <c:strRef>
              <c:f>Sheet1!$J$18</c:f>
              <c:strCache>
                <c:ptCount val="1"/>
                <c:pt idx="0">
                  <c:v>TNF-alpha(pg/ml)</c:v>
                </c:pt>
              </c:strCache>
            </c:strRef>
          </c:tx>
          <c:cat>
            <c:strRef>
              <c:f>Sheet1!$K$15:$N$15</c:f>
              <c:strCache>
                <c:ptCount val="4"/>
                <c:pt idx="0">
                  <c:v>control</c:v>
                </c:pt>
                <c:pt idx="1">
                  <c:v>at diagnosis</c:v>
                </c:pt>
                <c:pt idx="2">
                  <c:v>end of therapy</c:v>
                </c:pt>
                <c:pt idx="3">
                  <c:v>partial response</c:v>
                </c:pt>
              </c:strCache>
            </c:strRef>
          </c:cat>
          <c:val>
            <c:numRef>
              <c:f>Sheet1!$K$18:$N$18</c:f>
              <c:numCache>
                <c:formatCode>General</c:formatCode>
                <c:ptCount val="4"/>
                <c:pt idx="0">
                  <c:v>6</c:v>
                </c:pt>
                <c:pt idx="1">
                  <c:v>14.5</c:v>
                </c:pt>
                <c:pt idx="2">
                  <c:v>6.5</c:v>
                </c:pt>
                <c:pt idx="3">
                  <c:v>13.5</c:v>
                </c:pt>
              </c:numCache>
            </c:numRef>
          </c:val>
        </c:ser>
        <c:ser>
          <c:idx val="3"/>
          <c:order val="3"/>
          <c:tx>
            <c:strRef>
              <c:f>Sheet1!$J$19</c:f>
              <c:strCache>
                <c:ptCount val="1"/>
                <c:pt idx="0">
                  <c:v>Resistine (ng/ml)</c:v>
                </c:pt>
              </c:strCache>
            </c:strRef>
          </c:tx>
          <c:spPr>
            <a:solidFill>
              <a:srgbClr val="002060"/>
            </a:solidFill>
          </c:spPr>
          <c:cat>
            <c:strRef>
              <c:f>Sheet1!$K$15:$N$15</c:f>
              <c:strCache>
                <c:ptCount val="4"/>
                <c:pt idx="0">
                  <c:v>control</c:v>
                </c:pt>
                <c:pt idx="1">
                  <c:v>at diagnosis</c:v>
                </c:pt>
                <c:pt idx="2">
                  <c:v>end of therapy</c:v>
                </c:pt>
                <c:pt idx="3">
                  <c:v>partial response</c:v>
                </c:pt>
              </c:strCache>
            </c:strRef>
          </c:cat>
          <c:val>
            <c:numRef>
              <c:f>Sheet1!$K$19:$N$19</c:f>
              <c:numCache>
                <c:formatCode>General</c:formatCode>
                <c:ptCount val="4"/>
                <c:pt idx="0">
                  <c:v>10.1</c:v>
                </c:pt>
                <c:pt idx="1">
                  <c:v>18.86</c:v>
                </c:pt>
                <c:pt idx="2">
                  <c:v>10.9</c:v>
                </c:pt>
                <c:pt idx="3">
                  <c:v>16.3</c:v>
                </c:pt>
              </c:numCache>
            </c:numRef>
          </c:val>
        </c:ser>
        <c:ser>
          <c:idx val="4"/>
          <c:order val="4"/>
          <c:tx>
            <c:strRef>
              <c:f>Sheet1!$J$20</c:f>
              <c:strCache>
                <c:ptCount val="1"/>
                <c:pt idx="0">
                  <c:v>leptin (ng/ml)</c:v>
                </c:pt>
              </c:strCache>
            </c:strRef>
          </c:tx>
          <c:cat>
            <c:strRef>
              <c:f>Sheet1!$K$15:$N$15</c:f>
              <c:strCache>
                <c:ptCount val="4"/>
                <c:pt idx="0">
                  <c:v>control</c:v>
                </c:pt>
                <c:pt idx="1">
                  <c:v>at diagnosis</c:v>
                </c:pt>
                <c:pt idx="2">
                  <c:v>end of therapy</c:v>
                </c:pt>
                <c:pt idx="3">
                  <c:v>partial response</c:v>
                </c:pt>
              </c:strCache>
            </c:strRef>
          </c:cat>
          <c:val>
            <c:numRef>
              <c:f>Sheet1!$K$20:$N$20</c:f>
              <c:numCache>
                <c:formatCode>General</c:formatCode>
                <c:ptCount val="4"/>
                <c:pt idx="0">
                  <c:v>10.200000000000001</c:v>
                </c:pt>
                <c:pt idx="1">
                  <c:v>3.77</c:v>
                </c:pt>
                <c:pt idx="2">
                  <c:v>10.1</c:v>
                </c:pt>
                <c:pt idx="3">
                  <c:v>5.8</c:v>
                </c:pt>
              </c:numCache>
            </c:numRef>
          </c:val>
        </c:ser>
        <c:ser>
          <c:idx val="5"/>
          <c:order val="5"/>
          <c:tx>
            <c:strRef>
              <c:f>Sheet1!$J$21</c:f>
              <c:strCache>
                <c:ptCount val="1"/>
                <c:pt idx="0">
                  <c:v>ghrelin (ng/ml)</c:v>
                </c:pt>
              </c:strCache>
            </c:strRef>
          </c:tx>
          <c:cat>
            <c:strRef>
              <c:f>Sheet1!$K$15:$N$15</c:f>
              <c:strCache>
                <c:ptCount val="4"/>
                <c:pt idx="0">
                  <c:v>control</c:v>
                </c:pt>
                <c:pt idx="1">
                  <c:v>at diagnosis</c:v>
                </c:pt>
                <c:pt idx="2">
                  <c:v>end of therapy</c:v>
                </c:pt>
                <c:pt idx="3">
                  <c:v>partial response</c:v>
                </c:pt>
              </c:strCache>
            </c:strRef>
          </c:cat>
          <c:val>
            <c:numRef>
              <c:f>Sheet1!$K$21:$N$21</c:f>
              <c:numCache>
                <c:formatCode>General</c:formatCode>
                <c:ptCount val="4"/>
                <c:pt idx="0">
                  <c:v>6.1899999999999995</c:v>
                </c:pt>
                <c:pt idx="1">
                  <c:v>20</c:v>
                </c:pt>
                <c:pt idx="2">
                  <c:v>5.9700000000000024</c:v>
                </c:pt>
                <c:pt idx="3">
                  <c:v>8.9</c:v>
                </c:pt>
              </c:numCache>
            </c:numRef>
          </c:val>
        </c:ser>
        <c:shape val="box"/>
        <c:axId val="47682304"/>
        <c:axId val="47683840"/>
        <c:axId val="0"/>
      </c:bar3DChart>
      <c:catAx>
        <c:axId val="47682304"/>
        <c:scaling>
          <c:orientation val="minMax"/>
        </c:scaling>
        <c:axPos val="b"/>
        <c:tickLblPos val="nextTo"/>
        <c:crossAx val="47683840"/>
        <c:crosses val="autoZero"/>
        <c:auto val="1"/>
        <c:lblAlgn val="ctr"/>
        <c:lblOffset val="100"/>
      </c:catAx>
      <c:valAx>
        <c:axId val="47683840"/>
        <c:scaling>
          <c:orientation val="minMax"/>
        </c:scaling>
        <c:axPos val="l"/>
        <c:majorGridlines/>
        <c:numFmt formatCode="General" sourceLinked="1"/>
        <c:tickLblPos val="nextTo"/>
        <c:crossAx val="47682304"/>
        <c:crosses val="autoZero"/>
        <c:crossBetween val="between"/>
      </c:valAx>
    </c:plotArea>
    <c:legend>
      <c:legendPos val="r"/>
      <c:layout>
        <c:manualLayout>
          <c:xMode val="edge"/>
          <c:yMode val="edge"/>
          <c:x val="0.79509368620589216"/>
          <c:y val="0.29349546951853706"/>
          <c:w val="0.20490631379410937"/>
          <c:h val="0.44649168853893229"/>
        </c:manualLayout>
      </c:layout>
    </c:legend>
    <c:plotVisOnly val="1"/>
  </c:chart>
  <c:spPr>
    <a:ln w="15875"/>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88291C379D4E6F9EA326DFD7AAD595"/>
        <w:category>
          <w:name w:val="General"/>
          <w:gallery w:val="placeholder"/>
        </w:category>
        <w:types>
          <w:type w:val="bbPlcHdr"/>
        </w:types>
        <w:behaviors>
          <w:behavior w:val="content"/>
        </w:behaviors>
        <w:guid w:val="{823CECDE-F234-41FB-A441-5249DCC540A3}"/>
      </w:docPartPr>
      <w:docPartBody>
        <w:p w:rsidR="00AE6293" w:rsidRDefault="00AE6293" w:rsidP="00AE6293">
          <w:pPr>
            <w:pStyle w:val="E888291C379D4E6F9EA326DFD7AAD5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6293"/>
    <w:rsid w:val="00005627"/>
    <w:rsid w:val="00410C22"/>
    <w:rsid w:val="004A270D"/>
    <w:rsid w:val="007209F2"/>
    <w:rsid w:val="007A6754"/>
    <w:rsid w:val="009A0C63"/>
    <w:rsid w:val="00A70A31"/>
    <w:rsid w:val="00AE6293"/>
    <w:rsid w:val="00B46047"/>
    <w:rsid w:val="00F437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8291C379D4E6F9EA326DFD7AAD595">
    <w:name w:val="E888291C379D4E6F9EA326DFD7AAD595"/>
    <w:rsid w:val="00AE6293"/>
  </w:style>
  <w:style w:type="paragraph" w:customStyle="1" w:styleId="CD10B57E29E54768B5585EB8C1FF3756">
    <w:name w:val="CD10B57E29E54768B5585EB8C1FF3756"/>
    <w:rsid w:val="00AE62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C155-747F-4038-9B88-D44F4DA3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1</Pages>
  <Words>6635</Words>
  <Characters>37824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Journal of American Science 2010 ( )                                          Mie Afify et al, ulcerative colitis  </vt:lpstr>
    </vt:vector>
  </TitlesOfParts>
  <Company/>
  <LinksUpToDate>false</LinksUpToDate>
  <CharactersWithSpaces>44371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American Science 2010 ( )                                          Mie Afify et al, ulcerative colitis  </dc:title>
  <dc:subject/>
  <dc:creator>Mie</dc:creator>
  <cp:keywords/>
  <dc:description/>
  <cp:lastModifiedBy>Mie</cp:lastModifiedBy>
  <cp:revision>116</cp:revision>
  <dcterms:created xsi:type="dcterms:W3CDTF">2008-03-03T19:15:00Z</dcterms:created>
  <dcterms:modified xsi:type="dcterms:W3CDTF">2010-02-21T13:18:00Z</dcterms:modified>
</cp:coreProperties>
</file>