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EE" w:rsidRDefault="007557BC" w:rsidP="00205C99">
      <w:pPr>
        <w:autoSpaceDE w:val="0"/>
        <w:autoSpaceDN w:val="0"/>
        <w:adjustRightInd w:val="0"/>
        <w:spacing w:line="240" w:lineRule="auto"/>
        <w:ind w:left="142"/>
        <w:contextualSpacing/>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Effect of </w:t>
      </w:r>
      <w:r w:rsidRPr="007557BC">
        <w:rPr>
          <w:rFonts w:asciiTheme="majorBidi" w:hAnsiTheme="majorBidi" w:cstheme="majorBidi"/>
          <w:b/>
          <w:bCs/>
          <w:color w:val="000000"/>
          <w:sz w:val="28"/>
          <w:szCs w:val="28"/>
        </w:rPr>
        <w:t>Thiourea</w:t>
      </w:r>
      <w:r>
        <w:rPr>
          <w:rFonts w:asciiTheme="majorBidi" w:hAnsiTheme="majorBidi" w:cstheme="majorBidi"/>
          <w:b/>
          <w:bCs/>
          <w:color w:val="000000"/>
          <w:sz w:val="28"/>
          <w:szCs w:val="28"/>
        </w:rPr>
        <w:t xml:space="preserve"> on</w:t>
      </w:r>
      <w:r w:rsidRPr="007557BC">
        <w:rPr>
          <w:rFonts w:asciiTheme="majorBidi" w:hAnsiTheme="majorBidi" w:cstheme="majorBidi"/>
          <w:b/>
          <w:bCs/>
          <w:color w:val="000000"/>
          <w:sz w:val="28"/>
          <w:szCs w:val="28"/>
        </w:rPr>
        <w:t xml:space="preserve"> breaking</w:t>
      </w:r>
      <w:r w:rsidR="00F05DEC" w:rsidRPr="007557BC">
        <w:rPr>
          <w:rFonts w:asciiTheme="majorBidi" w:hAnsiTheme="majorBidi" w:cstheme="majorBidi"/>
          <w:b/>
          <w:bCs/>
          <w:color w:val="000000"/>
          <w:sz w:val="28"/>
          <w:szCs w:val="28"/>
        </w:rPr>
        <w:t xml:space="preserve"> dormancy of potato minitubers</w:t>
      </w:r>
    </w:p>
    <w:p w:rsidR="00F05DEC" w:rsidRPr="007557BC" w:rsidRDefault="00F05DEC" w:rsidP="00205C99">
      <w:pPr>
        <w:autoSpaceDE w:val="0"/>
        <w:autoSpaceDN w:val="0"/>
        <w:adjustRightInd w:val="0"/>
        <w:spacing w:line="240" w:lineRule="auto"/>
        <w:ind w:left="142"/>
        <w:contextualSpacing/>
        <w:jc w:val="center"/>
        <w:rPr>
          <w:rFonts w:asciiTheme="majorBidi" w:hAnsiTheme="majorBidi" w:cstheme="majorBidi"/>
          <w:b/>
          <w:bCs/>
          <w:color w:val="000000"/>
          <w:sz w:val="28"/>
          <w:szCs w:val="28"/>
        </w:rPr>
      </w:pPr>
      <w:r w:rsidRPr="007557BC">
        <w:rPr>
          <w:rFonts w:asciiTheme="majorBidi" w:hAnsiTheme="majorBidi" w:cstheme="majorBidi"/>
          <w:b/>
          <w:bCs/>
          <w:color w:val="000000"/>
          <w:sz w:val="28"/>
          <w:szCs w:val="28"/>
        </w:rPr>
        <w:t xml:space="preserve"> </w:t>
      </w:r>
    </w:p>
    <w:p w:rsidR="00F05DEC" w:rsidRPr="00694FCD" w:rsidRDefault="00F05DEC" w:rsidP="00205C99">
      <w:pPr>
        <w:autoSpaceDE w:val="0"/>
        <w:autoSpaceDN w:val="0"/>
        <w:adjustRightInd w:val="0"/>
        <w:spacing w:line="240" w:lineRule="auto"/>
        <w:contextualSpacing/>
        <w:rPr>
          <w:rFonts w:asciiTheme="majorBidi" w:hAnsiTheme="majorBidi" w:cstheme="majorBidi"/>
          <w:color w:val="000000"/>
          <w:sz w:val="24"/>
          <w:szCs w:val="24"/>
        </w:rPr>
      </w:pPr>
      <w:r>
        <w:rPr>
          <w:color w:val="000000"/>
        </w:rPr>
        <w:t xml:space="preserve"> </w:t>
      </w:r>
      <w:r w:rsidRPr="00694FCD">
        <w:rPr>
          <w:rFonts w:asciiTheme="majorBidi" w:hAnsiTheme="majorBidi" w:cstheme="majorBidi"/>
          <w:color w:val="000000"/>
          <w:sz w:val="24"/>
          <w:szCs w:val="24"/>
        </w:rPr>
        <w:t xml:space="preserve"> </w:t>
      </w:r>
      <w:r w:rsidR="00694FCD" w:rsidRPr="00694FCD">
        <w:rPr>
          <w:rFonts w:asciiTheme="majorBidi" w:hAnsiTheme="majorBidi" w:cstheme="majorBidi"/>
          <w:color w:val="000000"/>
          <w:sz w:val="24"/>
          <w:szCs w:val="24"/>
        </w:rPr>
        <w:t>M. B. Hosseini</w:t>
      </w:r>
      <w:r w:rsidR="00694FCD" w:rsidRPr="00694FCD">
        <w:rPr>
          <w:rFonts w:asciiTheme="majorBidi" w:hAnsiTheme="majorBidi" w:cstheme="majorBidi"/>
          <w:color w:val="000000"/>
          <w:sz w:val="24"/>
          <w:szCs w:val="24"/>
          <w:vertAlign w:val="superscript"/>
        </w:rPr>
        <w:t>1</w:t>
      </w:r>
      <w:r w:rsidR="00694FCD" w:rsidRPr="00694FCD">
        <w:rPr>
          <w:rFonts w:asciiTheme="majorBidi" w:hAnsiTheme="majorBidi" w:cstheme="majorBidi"/>
          <w:color w:val="000000"/>
          <w:sz w:val="24"/>
          <w:szCs w:val="24"/>
          <w:lang w:val="it-IT"/>
        </w:rPr>
        <w:t xml:space="preserve">, </w:t>
      </w:r>
      <w:r w:rsidR="007557BC" w:rsidRPr="00694FCD">
        <w:rPr>
          <w:rFonts w:asciiTheme="majorBidi" w:hAnsiTheme="majorBidi" w:cstheme="majorBidi"/>
          <w:color w:val="000000"/>
          <w:sz w:val="24"/>
          <w:szCs w:val="24"/>
        </w:rPr>
        <w:t>KH. Salimi</w:t>
      </w:r>
      <w:r w:rsidR="007557BC" w:rsidRPr="007557BC">
        <w:rPr>
          <w:rFonts w:asciiTheme="majorBidi" w:hAnsiTheme="majorBidi" w:cstheme="majorBidi"/>
          <w:color w:val="000000"/>
          <w:sz w:val="24"/>
          <w:szCs w:val="24"/>
          <w:vertAlign w:val="superscript"/>
        </w:rPr>
        <w:t>1</w:t>
      </w:r>
      <w:r w:rsidR="007557BC" w:rsidRPr="006A56EE">
        <w:rPr>
          <w:rFonts w:asciiTheme="majorBidi" w:hAnsiTheme="majorBidi" w:cstheme="majorBidi"/>
          <w:color w:val="000000"/>
          <w:sz w:val="24"/>
          <w:szCs w:val="24"/>
          <w:vertAlign w:val="superscript"/>
        </w:rPr>
        <w:t>,</w:t>
      </w:r>
      <w:r w:rsidR="007557BC">
        <w:rPr>
          <w:rFonts w:asciiTheme="majorBidi" w:hAnsiTheme="majorBidi" w:cstheme="majorBidi"/>
          <w:color w:val="000000"/>
          <w:sz w:val="24"/>
          <w:szCs w:val="24"/>
        </w:rPr>
        <w:t>*</w:t>
      </w:r>
      <w:r w:rsidR="007557BC" w:rsidRPr="00694FCD">
        <w:rPr>
          <w:rFonts w:asciiTheme="majorBidi" w:hAnsiTheme="majorBidi" w:cstheme="majorBidi"/>
          <w:color w:val="000000"/>
          <w:sz w:val="24"/>
          <w:szCs w:val="24"/>
        </w:rPr>
        <w:t xml:space="preserve">, </w:t>
      </w:r>
      <w:r w:rsidR="00694FCD" w:rsidRPr="00694FCD">
        <w:rPr>
          <w:rFonts w:asciiTheme="majorBidi" w:hAnsiTheme="majorBidi" w:cstheme="majorBidi"/>
          <w:color w:val="000000"/>
          <w:sz w:val="24"/>
          <w:szCs w:val="24"/>
        </w:rPr>
        <w:t>R. Tavakkol Afshari</w:t>
      </w:r>
      <w:r w:rsidR="00694FCD" w:rsidRPr="00694FCD">
        <w:rPr>
          <w:rFonts w:asciiTheme="majorBidi" w:hAnsiTheme="majorBidi" w:cstheme="majorBidi"/>
          <w:color w:val="000000"/>
          <w:sz w:val="24"/>
          <w:szCs w:val="24"/>
          <w:vertAlign w:val="superscript"/>
        </w:rPr>
        <w:t>1</w:t>
      </w:r>
      <w:r w:rsidR="00694FCD" w:rsidRPr="00694FCD">
        <w:rPr>
          <w:rFonts w:asciiTheme="majorBidi" w:hAnsiTheme="majorBidi" w:cstheme="majorBidi"/>
          <w:color w:val="000000"/>
          <w:sz w:val="24"/>
          <w:szCs w:val="24"/>
        </w:rPr>
        <w:t xml:space="preserve"> </w:t>
      </w:r>
    </w:p>
    <w:p w:rsidR="00F05DEC" w:rsidRDefault="00F05DEC" w:rsidP="00205C99">
      <w:pPr>
        <w:autoSpaceDE w:val="0"/>
        <w:autoSpaceDN w:val="0"/>
        <w:adjustRightInd w:val="0"/>
        <w:spacing w:line="240" w:lineRule="auto"/>
        <w:ind w:left="142"/>
        <w:contextualSpacing/>
        <w:rPr>
          <w:rFonts w:asciiTheme="majorBidi" w:hAnsiTheme="majorBidi" w:cstheme="majorBidi"/>
          <w:color w:val="000000"/>
          <w:sz w:val="24"/>
          <w:szCs w:val="24"/>
        </w:rPr>
      </w:pPr>
      <w:r w:rsidRPr="00694FCD">
        <w:rPr>
          <w:rFonts w:asciiTheme="majorBidi" w:hAnsiTheme="majorBidi" w:cstheme="majorBidi"/>
          <w:color w:val="000000"/>
          <w:sz w:val="24"/>
          <w:szCs w:val="24"/>
          <w:vertAlign w:val="superscript"/>
        </w:rPr>
        <w:t xml:space="preserve">1 </w:t>
      </w:r>
      <w:r w:rsidRPr="00694FCD">
        <w:rPr>
          <w:rFonts w:asciiTheme="majorBidi" w:hAnsiTheme="majorBidi" w:cstheme="majorBidi"/>
          <w:color w:val="000000"/>
          <w:sz w:val="24"/>
          <w:szCs w:val="24"/>
        </w:rPr>
        <w:t>Department of Agronomy &amp; Plant Breeding, University of Tehran, Karaj, Iran.</w:t>
      </w:r>
    </w:p>
    <w:p w:rsidR="007557BC" w:rsidRPr="007557BC" w:rsidRDefault="007557BC" w:rsidP="00205C99">
      <w:pPr>
        <w:autoSpaceDE w:val="0"/>
        <w:autoSpaceDN w:val="0"/>
        <w:adjustRightInd w:val="0"/>
        <w:spacing w:line="24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w:t>
      </w:r>
      <w:r w:rsidRPr="007557BC">
        <w:rPr>
          <w:rFonts w:asciiTheme="majorBidi" w:hAnsiTheme="majorBidi" w:cstheme="majorBidi"/>
          <w:color w:val="000000"/>
          <w:sz w:val="24"/>
          <w:szCs w:val="24"/>
        </w:rPr>
        <w:t xml:space="preserve">Corresponding author; </w:t>
      </w:r>
      <w:r>
        <w:rPr>
          <w:rFonts w:asciiTheme="majorBidi" w:hAnsiTheme="majorBidi" w:cstheme="majorBidi"/>
          <w:color w:val="000000"/>
          <w:sz w:val="24"/>
          <w:szCs w:val="24"/>
        </w:rPr>
        <w:t>T</w:t>
      </w:r>
      <w:r w:rsidRPr="007557BC">
        <w:rPr>
          <w:rFonts w:asciiTheme="majorBidi" w:hAnsiTheme="majorBidi" w:cstheme="majorBidi"/>
          <w:color w:val="000000"/>
          <w:sz w:val="24"/>
          <w:szCs w:val="24"/>
        </w:rPr>
        <w:t>el: 00989189099012;  Fax:</w:t>
      </w:r>
      <w:r w:rsidRPr="007557BC">
        <w:rPr>
          <w:rFonts w:asciiTheme="majorBidi" w:hAnsiTheme="majorBidi" w:cstheme="majorBidi"/>
          <w:color w:val="000000"/>
          <w:sz w:val="24"/>
          <w:szCs w:val="24"/>
          <w:rtl/>
        </w:rPr>
        <w:t xml:space="preserve"> </w:t>
      </w:r>
      <w:r w:rsidRPr="007557BC">
        <w:rPr>
          <w:rFonts w:asciiTheme="majorBidi" w:hAnsiTheme="majorBidi" w:cstheme="majorBidi"/>
          <w:color w:val="000000"/>
          <w:sz w:val="24"/>
          <w:szCs w:val="24"/>
        </w:rPr>
        <w:t xml:space="preserve">00982612227605; </w:t>
      </w:r>
    </w:p>
    <w:p w:rsidR="007557BC" w:rsidRDefault="007557BC" w:rsidP="00205C99">
      <w:pPr>
        <w:autoSpaceDE w:val="0"/>
        <w:autoSpaceDN w:val="0"/>
        <w:adjustRightInd w:val="0"/>
        <w:spacing w:line="240" w:lineRule="auto"/>
        <w:contextualSpacing/>
        <w:rPr>
          <w:rFonts w:asciiTheme="majorBidi" w:hAnsiTheme="majorBidi" w:cstheme="majorBidi"/>
          <w:color w:val="000000"/>
          <w:sz w:val="24"/>
          <w:szCs w:val="24"/>
        </w:rPr>
      </w:pPr>
      <w:r w:rsidRPr="007557BC">
        <w:rPr>
          <w:rFonts w:asciiTheme="majorBidi" w:hAnsiTheme="majorBidi" w:cstheme="majorBidi"/>
          <w:color w:val="000000"/>
          <w:sz w:val="24"/>
          <w:szCs w:val="24"/>
        </w:rPr>
        <w:t xml:space="preserve">  E-mail: </w:t>
      </w:r>
      <w:hyperlink r:id="rId7" w:history="1">
        <w:r w:rsidRPr="00FE6BBF">
          <w:rPr>
            <w:rStyle w:val="Hyperlink"/>
            <w:rFonts w:asciiTheme="majorBidi" w:hAnsiTheme="majorBidi" w:cstheme="majorBidi"/>
            <w:sz w:val="24"/>
            <w:szCs w:val="24"/>
          </w:rPr>
          <w:t>Ksalimi55@gmail.com</w:t>
        </w:r>
      </w:hyperlink>
    </w:p>
    <w:p w:rsidR="007557BC" w:rsidRPr="007557BC" w:rsidRDefault="007557BC" w:rsidP="00205C99">
      <w:pPr>
        <w:autoSpaceDE w:val="0"/>
        <w:autoSpaceDN w:val="0"/>
        <w:adjustRightInd w:val="0"/>
        <w:spacing w:line="240" w:lineRule="auto"/>
        <w:contextualSpacing/>
        <w:rPr>
          <w:rFonts w:asciiTheme="majorBidi" w:hAnsiTheme="majorBidi" w:cstheme="majorBidi"/>
          <w:i/>
          <w:iCs/>
          <w:color w:val="000000"/>
          <w:sz w:val="24"/>
          <w:szCs w:val="24"/>
        </w:rPr>
      </w:pPr>
      <w:r w:rsidRPr="007557BC">
        <w:rPr>
          <w:rFonts w:asciiTheme="majorBidi" w:hAnsiTheme="majorBidi" w:cstheme="majorBidi"/>
          <w:i/>
          <w:iCs/>
          <w:color w:val="000000"/>
          <w:sz w:val="24"/>
          <w:szCs w:val="24"/>
        </w:rPr>
        <w:t>Dormancy breaking of potato minitubers</w:t>
      </w:r>
    </w:p>
    <w:p w:rsidR="007557BC" w:rsidRDefault="007557BC"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6A56EE" w:rsidRDefault="006A56EE"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6A56EE" w:rsidRDefault="006A56EE"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6A56EE" w:rsidRDefault="006A56EE"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6A56EE" w:rsidRDefault="006A56EE"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6A56EE" w:rsidRDefault="006A56EE"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6A56EE" w:rsidRDefault="006A56EE"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6A56EE" w:rsidRDefault="006A56EE"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6A56EE" w:rsidRDefault="006A56EE"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6A56EE" w:rsidRDefault="006A56EE"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7557BC" w:rsidRDefault="007557BC"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7557BC" w:rsidRDefault="007557BC"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7557BC" w:rsidRDefault="007557BC"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7557BC" w:rsidRDefault="007557BC"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7557BC" w:rsidRDefault="007557BC"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7557BC" w:rsidRDefault="007557BC"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7557BC" w:rsidRDefault="007557BC"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7557BC" w:rsidRDefault="007557BC"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left="142"/>
        <w:contextualSpacing/>
        <w:rPr>
          <w:rFonts w:asciiTheme="majorBidi" w:hAnsiTheme="majorBidi" w:cstheme="majorBidi"/>
          <w:color w:val="000000"/>
          <w:sz w:val="24"/>
          <w:szCs w:val="24"/>
        </w:rPr>
      </w:pPr>
    </w:p>
    <w:p w:rsidR="007557BC" w:rsidRDefault="007557BC" w:rsidP="00205C99">
      <w:pPr>
        <w:autoSpaceDE w:val="0"/>
        <w:autoSpaceDN w:val="0"/>
        <w:adjustRightInd w:val="0"/>
        <w:spacing w:line="240" w:lineRule="auto"/>
        <w:contextualSpacing/>
        <w:rPr>
          <w:rFonts w:asciiTheme="majorBidi" w:hAnsiTheme="majorBidi" w:cstheme="majorBidi"/>
          <w:color w:val="000000"/>
          <w:sz w:val="24"/>
          <w:szCs w:val="24"/>
        </w:rPr>
      </w:pPr>
    </w:p>
    <w:p w:rsidR="00191A1E" w:rsidRPr="00694FCD" w:rsidRDefault="00191A1E" w:rsidP="00205C99">
      <w:pPr>
        <w:autoSpaceDE w:val="0"/>
        <w:autoSpaceDN w:val="0"/>
        <w:adjustRightInd w:val="0"/>
        <w:spacing w:line="240" w:lineRule="auto"/>
        <w:contextualSpacing/>
        <w:rPr>
          <w:rFonts w:asciiTheme="majorBidi" w:hAnsiTheme="majorBidi" w:cstheme="majorBidi"/>
          <w:color w:val="000000"/>
          <w:sz w:val="24"/>
          <w:szCs w:val="24"/>
        </w:rPr>
      </w:pPr>
    </w:p>
    <w:p w:rsidR="00F05DEC" w:rsidRDefault="00694FCD" w:rsidP="00205C99">
      <w:pPr>
        <w:spacing w:after="0" w:line="240" w:lineRule="auto"/>
        <w:contextualSpacing/>
        <w:rPr>
          <w:rFonts w:asciiTheme="majorBidi" w:hAnsiTheme="majorBidi" w:cstheme="majorBidi"/>
          <w:sz w:val="24"/>
          <w:szCs w:val="24"/>
        </w:rPr>
      </w:pPr>
      <w:r>
        <w:rPr>
          <w:rFonts w:asciiTheme="majorBidi" w:hAnsiTheme="majorBidi" w:cstheme="majorBidi"/>
          <w:sz w:val="24"/>
          <w:szCs w:val="24"/>
        </w:rPr>
        <w:lastRenderedPageBreak/>
        <w:t>Abstract</w:t>
      </w:r>
    </w:p>
    <w:p w:rsidR="006A56EE" w:rsidRDefault="006A56EE" w:rsidP="00205C99">
      <w:pPr>
        <w:spacing w:after="0" w:line="240" w:lineRule="auto"/>
        <w:contextualSpacing/>
        <w:rPr>
          <w:rFonts w:asciiTheme="majorBidi" w:hAnsiTheme="majorBidi" w:cstheme="majorBidi"/>
          <w:sz w:val="24"/>
          <w:szCs w:val="24"/>
        </w:rPr>
      </w:pPr>
    </w:p>
    <w:p w:rsidR="00694FCD" w:rsidRDefault="00694FCD" w:rsidP="00205C99">
      <w:pPr>
        <w:spacing w:after="120" w:line="240" w:lineRule="auto"/>
        <w:ind w:firstLine="720"/>
        <w:contextualSpacing/>
        <w:jc w:val="both"/>
        <w:rPr>
          <w:rFonts w:asciiTheme="majorBidi" w:hAnsiTheme="majorBidi" w:cstheme="majorBidi"/>
          <w:color w:val="000000"/>
          <w:sz w:val="24"/>
          <w:szCs w:val="24"/>
        </w:rPr>
      </w:pPr>
      <w:r w:rsidRPr="00694FCD">
        <w:rPr>
          <w:rFonts w:asciiTheme="majorBidi" w:hAnsiTheme="majorBidi" w:cstheme="majorBidi"/>
          <w:color w:val="000000"/>
          <w:sz w:val="24"/>
          <w:szCs w:val="24"/>
        </w:rPr>
        <w:t>We investigated the effects of postharvest application of thiourea in various concentrations (0, 1</w:t>
      </w:r>
      <w:r>
        <w:rPr>
          <w:rFonts w:asciiTheme="majorBidi" w:hAnsiTheme="majorBidi" w:cstheme="majorBidi"/>
          <w:color w:val="000000"/>
          <w:sz w:val="24"/>
          <w:szCs w:val="24"/>
        </w:rPr>
        <w:t>0</w:t>
      </w:r>
      <w:r w:rsidRPr="00694FCD">
        <w:rPr>
          <w:rFonts w:asciiTheme="majorBidi" w:hAnsiTheme="majorBidi" w:cstheme="majorBidi"/>
          <w:color w:val="000000"/>
          <w:sz w:val="24"/>
          <w:szCs w:val="24"/>
        </w:rPr>
        <w:t>, 2</w:t>
      </w:r>
      <w:r>
        <w:rPr>
          <w:rFonts w:asciiTheme="majorBidi" w:hAnsiTheme="majorBidi" w:cstheme="majorBidi"/>
          <w:color w:val="000000"/>
          <w:sz w:val="24"/>
          <w:szCs w:val="24"/>
        </w:rPr>
        <w:t>0</w:t>
      </w:r>
      <w:r w:rsidRPr="00694FCD">
        <w:rPr>
          <w:rFonts w:asciiTheme="majorBidi" w:hAnsiTheme="majorBidi" w:cstheme="majorBidi"/>
          <w:color w:val="000000"/>
          <w:sz w:val="24"/>
          <w:szCs w:val="24"/>
        </w:rPr>
        <w:t xml:space="preserve"> and 3</w:t>
      </w:r>
      <w:r>
        <w:rPr>
          <w:rFonts w:asciiTheme="majorBidi" w:hAnsiTheme="majorBidi" w:cstheme="majorBidi"/>
          <w:color w:val="000000"/>
          <w:sz w:val="24"/>
          <w:szCs w:val="24"/>
        </w:rPr>
        <w:t>0 g l</w:t>
      </w:r>
      <w:r w:rsidRPr="00694FCD">
        <w:rPr>
          <w:rFonts w:asciiTheme="majorBidi" w:hAnsiTheme="majorBidi" w:cstheme="majorBidi"/>
          <w:color w:val="000000"/>
          <w:sz w:val="24"/>
          <w:szCs w:val="24"/>
          <w:vertAlign w:val="superscript"/>
        </w:rPr>
        <w:t>-1</w:t>
      </w:r>
      <w:r w:rsidRPr="00694FCD">
        <w:rPr>
          <w:rFonts w:asciiTheme="majorBidi" w:hAnsiTheme="majorBidi" w:cstheme="majorBidi"/>
          <w:color w:val="000000"/>
          <w:sz w:val="24"/>
          <w:szCs w:val="24"/>
        </w:rPr>
        <w:t>) and with different incubation times (1, 2 and 3 h) on breaking of dormancy and sprouting of potato (</w:t>
      </w:r>
      <w:r w:rsidR="00191A1E" w:rsidRPr="00191A1E">
        <w:rPr>
          <w:rFonts w:asciiTheme="majorBidi" w:hAnsiTheme="majorBidi" w:cstheme="majorBidi"/>
          <w:i/>
          <w:iCs/>
          <w:color w:val="000000"/>
        </w:rPr>
        <w:t>Solanum tuberosum</w:t>
      </w:r>
      <w:r w:rsidR="00191A1E" w:rsidRPr="00191A1E">
        <w:rPr>
          <w:rFonts w:asciiTheme="majorBidi" w:hAnsiTheme="majorBidi" w:cstheme="majorBidi"/>
          <w:color w:val="000000"/>
        </w:rPr>
        <w:t xml:space="preserve"> L.,</w:t>
      </w:r>
      <w:r w:rsidR="00191A1E">
        <w:rPr>
          <w:color w:val="000000"/>
        </w:rPr>
        <w:t xml:space="preserve"> </w:t>
      </w:r>
      <w:r w:rsidRPr="00694FCD">
        <w:rPr>
          <w:rFonts w:asciiTheme="majorBidi" w:hAnsiTheme="majorBidi" w:cstheme="majorBidi"/>
          <w:color w:val="000000"/>
          <w:sz w:val="24"/>
          <w:szCs w:val="24"/>
        </w:rPr>
        <w:t xml:space="preserve">cv. Marfona) minitubers of two ages (freshly harvested and one week after harvest). In comparison with the control minitubers, thiourea treated minitubers showed significantly shorter dormancy, especially when minitubers were treated immediately after harvest. The response to an increase in concentration was stronger in minitubers of one week old than in freshly harvested minitubers, most likely because of </w:t>
      </w:r>
      <w:r w:rsidRPr="00694FCD">
        <w:rPr>
          <w:rFonts w:asciiTheme="majorBidi" w:hAnsiTheme="majorBidi" w:cstheme="majorBidi"/>
          <w:sz w:val="24"/>
          <w:szCs w:val="24"/>
        </w:rPr>
        <w:t xml:space="preserve">impeded the </w:t>
      </w:r>
      <w:r w:rsidRPr="00694FCD">
        <w:rPr>
          <w:rFonts w:asciiTheme="majorBidi" w:hAnsiTheme="majorBidi" w:cstheme="majorBidi"/>
          <w:color w:val="000000"/>
          <w:sz w:val="24"/>
          <w:szCs w:val="24"/>
        </w:rPr>
        <w:t>uptake of the thiourea</w:t>
      </w:r>
      <w:r w:rsidRPr="00694FCD">
        <w:rPr>
          <w:rFonts w:asciiTheme="majorBidi" w:hAnsiTheme="majorBidi" w:cstheme="majorBidi"/>
          <w:color w:val="000000"/>
          <w:sz w:val="24"/>
          <w:szCs w:val="24"/>
          <w:vertAlign w:val="subscript"/>
        </w:rPr>
        <w:t xml:space="preserve"> </w:t>
      </w:r>
      <w:r w:rsidRPr="00694FCD">
        <w:rPr>
          <w:rFonts w:asciiTheme="majorBidi" w:hAnsiTheme="majorBidi" w:cstheme="majorBidi"/>
          <w:color w:val="000000"/>
          <w:sz w:val="24"/>
          <w:szCs w:val="24"/>
        </w:rPr>
        <w:t>solution after skin set</w:t>
      </w:r>
      <w:r w:rsidR="00191A1E">
        <w:rPr>
          <w:rFonts w:asciiTheme="majorBidi" w:hAnsiTheme="majorBidi" w:cstheme="majorBidi"/>
          <w:color w:val="000000"/>
          <w:sz w:val="24"/>
          <w:szCs w:val="24"/>
        </w:rPr>
        <w:t>.</w:t>
      </w:r>
      <w:r w:rsidR="00191A1E" w:rsidRPr="000B6103">
        <w:rPr>
          <w:rFonts w:asciiTheme="majorBidi" w:hAnsiTheme="majorBidi" w:cstheme="majorBidi"/>
          <w:sz w:val="24"/>
          <w:szCs w:val="24"/>
          <w:lang w:bidi="fa-IR"/>
        </w:rPr>
        <w:t xml:space="preserve"> Irrespective of age of minitubers, a shorter dormancy period was observed with increasing duration of immersion until 2 h, but a further increase was not effective</w:t>
      </w:r>
      <w:r w:rsidR="00191A1E">
        <w:rPr>
          <w:rFonts w:asciiTheme="majorBidi" w:hAnsiTheme="majorBidi" w:cstheme="majorBidi"/>
          <w:sz w:val="24"/>
          <w:szCs w:val="24"/>
          <w:lang w:bidi="fa-IR"/>
        </w:rPr>
        <w:t>.</w:t>
      </w:r>
      <w:r w:rsidR="0034573F" w:rsidRPr="0034573F">
        <w:rPr>
          <w:rFonts w:asciiTheme="majorBidi" w:hAnsiTheme="majorBidi" w:cstheme="majorBidi"/>
          <w:sz w:val="24"/>
          <w:szCs w:val="24"/>
          <w:lang w:bidi="fa-IR"/>
        </w:rPr>
        <w:t xml:space="preserve"> Advancing breaking of dormancy was associated with removal of apical dominance and therefore applying thiourea also increased the number of sprouts per minituber, especially in freshly harvested minitubers.</w:t>
      </w:r>
      <w:r w:rsidRPr="00694FCD">
        <w:rPr>
          <w:rFonts w:asciiTheme="majorBidi" w:hAnsiTheme="majorBidi" w:cstheme="majorBidi"/>
          <w:color w:val="000000"/>
          <w:sz w:val="24"/>
          <w:szCs w:val="24"/>
        </w:rPr>
        <w:t xml:space="preserve"> The number of sprouts had a positive correlation with concentration</w:t>
      </w:r>
      <w:r w:rsidR="0034573F">
        <w:rPr>
          <w:rFonts w:asciiTheme="majorBidi" w:hAnsiTheme="majorBidi" w:cstheme="majorBidi"/>
          <w:color w:val="000000"/>
          <w:sz w:val="24"/>
          <w:szCs w:val="24"/>
        </w:rPr>
        <w:t xml:space="preserve"> and incubation time</w:t>
      </w:r>
      <w:r w:rsidRPr="00694FCD">
        <w:rPr>
          <w:rFonts w:asciiTheme="majorBidi" w:hAnsiTheme="majorBidi" w:cstheme="majorBidi"/>
          <w:color w:val="000000"/>
          <w:sz w:val="24"/>
          <w:szCs w:val="24"/>
        </w:rPr>
        <w:t xml:space="preserve">. </w:t>
      </w:r>
      <w:r w:rsidRPr="00694FCD">
        <w:rPr>
          <w:rFonts w:asciiTheme="majorBidi" w:hAnsiTheme="majorBidi" w:cstheme="majorBidi"/>
          <w:sz w:val="24"/>
          <w:szCs w:val="24"/>
        </w:rPr>
        <w:t xml:space="preserve">The length of sprouts increased with an increase in </w:t>
      </w:r>
      <w:r w:rsidRPr="00694FCD">
        <w:rPr>
          <w:rFonts w:asciiTheme="majorBidi" w:hAnsiTheme="majorBidi" w:cstheme="majorBidi"/>
          <w:color w:val="000000"/>
          <w:sz w:val="24"/>
          <w:szCs w:val="24"/>
        </w:rPr>
        <w:t>thiourea</w:t>
      </w:r>
      <w:r w:rsidRPr="00694FCD">
        <w:rPr>
          <w:rFonts w:asciiTheme="majorBidi" w:hAnsiTheme="majorBidi" w:cstheme="majorBidi"/>
          <w:sz w:val="24"/>
          <w:szCs w:val="24"/>
        </w:rPr>
        <w:t xml:space="preserve"> </w:t>
      </w:r>
      <w:r w:rsidRPr="0034573F">
        <w:rPr>
          <w:rFonts w:asciiTheme="majorBidi" w:hAnsiTheme="majorBidi" w:cstheme="majorBidi"/>
          <w:color w:val="000000"/>
          <w:sz w:val="24"/>
          <w:szCs w:val="24"/>
        </w:rPr>
        <w:t>concentration, especially in freshly harvested minitubers.</w:t>
      </w:r>
      <w:r w:rsidR="0034573F" w:rsidRPr="0034573F">
        <w:rPr>
          <w:rFonts w:asciiTheme="majorBidi" w:hAnsiTheme="majorBidi" w:cstheme="majorBidi"/>
          <w:color w:val="000000"/>
          <w:sz w:val="24"/>
          <w:szCs w:val="24"/>
        </w:rPr>
        <w:t xml:space="preserve"> </w:t>
      </w:r>
      <w:r w:rsidR="00BC3EBE" w:rsidRPr="0034573F">
        <w:rPr>
          <w:rFonts w:asciiTheme="majorBidi" w:hAnsiTheme="majorBidi" w:cstheme="majorBidi"/>
          <w:color w:val="000000"/>
          <w:sz w:val="24"/>
          <w:szCs w:val="24"/>
        </w:rPr>
        <w:t>These results</w:t>
      </w:r>
      <w:r w:rsidR="0034573F" w:rsidRPr="0034573F">
        <w:rPr>
          <w:rFonts w:asciiTheme="majorBidi" w:hAnsiTheme="majorBidi" w:cstheme="majorBidi"/>
          <w:color w:val="000000"/>
          <w:sz w:val="24"/>
          <w:szCs w:val="24"/>
        </w:rPr>
        <w:t xml:space="preserve"> show</w:t>
      </w:r>
      <w:r w:rsidR="00BC3EBE">
        <w:rPr>
          <w:rFonts w:asciiTheme="majorBidi" w:hAnsiTheme="majorBidi" w:cstheme="majorBidi"/>
          <w:color w:val="000000"/>
          <w:sz w:val="24"/>
          <w:szCs w:val="24"/>
        </w:rPr>
        <w:t>ed</w:t>
      </w:r>
      <w:r w:rsidR="0034573F" w:rsidRPr="0034573F">
        <w:rPr>
          <w:rFonts w:asciiTheme="majorBidi" w:hAnsiTheme="majorBidi" w:cstheme="majorBidi"/>
          <w:color w:val="000000"/>
          <w:sz w:val="24"/>
          <w:szCs w:val="24"/>
        </w:rPr>
        <w:t xml:space="preserve"> that it is possible to design an optimal </w:t>
      </w:r>
      <w:r w:rsidR="0034573F">
        <w:rPr>
          <w:rFonts w:asciiTheme="majorBidi" w:hAnsiTheme="majorBidi" w:cstheme="majorBidi"/>
          <w:color w:val="000000"/>
          <w:sz w:val="24"/>
          <w:szCs w:val="24"/>
        </w:rPr>
        <w:t>thiourea</w:t>
      </w:r>
      <w:r w:rsidR="0034573F" w:rsidRPr="0034573F">
        <w:rPr>
          <w:rFonts w:asciiTheme="majorBidi" w:hAnsiTheme="majorBidi" w:cstheme="majorBidi"/>
          <w:color w:val="000000"/>
          <w:sz w:val="24"/>
          <w:szCs w:val="24"/>
        </w:rPr>
        <w:t xml:space="preserve"> treatment by selecting the right combination of minituber age, concentration and duration of incubation.</w:t>
      </w:r>
    </w:p>
    <w:p w:rsidR="006A56EE" w:rsidRDefault="006A56EE" w:rsidP="00205C99">
      <w:pPr>
        <w:spacing w:after="120" w:line="240" w:lineRule="auto"/>
        <w:contextualSpacing/>
        <w:jc w:val="both"/>
        <w:rPr>
          <w:rFonts w:asciiTheme="majorBidi" w:hAnsiTheme="majorBidi" w:cstheme="majorBidi"/>
          <w:sz w:val="24"/>
          <w:szCs w:val="24"/>
        </w:rPr>
      </w:pPr>
      <w:r>
        <w:rPr>
          <w:rFonts w:asciiTheme="majorBidi" w:hAnsiTheme="majorBidi" w:cstheme="majorBidi"/>
          <w:color w:val="000000"/>
          <w:sz w:val="24"/>
          <w:szCs w:val="24"/>
        </w:rPr>
        <w:t xml:space="preserve">Keywords: potato minituber, thiourea, </w:t>
      </w:r>
      <w:r w:rsidR="00205C99">
        <w:rPr>
          <w:rFonts w:asciiTheme="majorBidi" w:hAnsiTheme="majorBidi" w:cstheme="majorBidi"/>
          <w:color w:val="000000"/>
          <w:sz w:val="24"/>
          <w:szCs w:val="24"/>
        </w:rPr>
        <w:t>dormancy period, sprout</w:t>
      </w: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205C99" w:rsidRDefault="00205C99" w:rsidP="00205C99">
      <w:pPr>
        <w:spacing w:after="120" w:line="240" w:lineRule="auto"/>
        <w:ind w:firstLine="720"/>
        <w:contextualSpacing/>
        <w:jc w:val="both"/>
        <w:rPr>
          <w:rFonts w:asciiTheme="majorBidi" w:hAnsiTheme="majorBidi" w:cstheme="majorBidi"/>
          <w:sz w:val="24"/>
          <w:szCs w:val="24"/>
        </w:rPr>
      </w:pPr>
    </w:p>
    <w:p w:rsidR="00205C99" w:rsidRDefault="00205C99" w:rsidP="00205C99">
      <w:pPr>
        <w:spacing w:after="120" w:line="240" w:lineRule="auto"/>
        <w:ind w:firstLine="720"/>
        <w:contextualSpacing/>
        <w:jc w:val="both"/>
        <w:rPr>
          <w:rFonts w:asciiTheme="majorBidi" w:hAnsiTheme="majorBidi" w:cstheme="majorBidi"/>
          <w:sz w:val="24"/>
          <w:szCs w:val="24"/>
        </w:rPr>
      </w:pPr>
    </w:p>
    <w:p w:rsidR="00205C99" w:rsidRDefault="00205C99" w:rsidP="00205C99">
      <w:pPr>
        <w:spacing w:after="120" w:line="240" w:lineRule="auto"/>
        <w:ind w:firstLine="720"/>
        <w:contextualSpacing/>
        <w:jc w:val="both"/>
        <w:rPr>
          <w:rFonts w:asciiTheme="majorBidi" w:hAnsiTheme="majorBidi" w:cstheme="majorBidi"/>
          <w:sz w:val="24"/>
          <w:szCs w:val="24"/>
        </w:rPr>
      </w:pPr>
    </w:p>
    <w:p w:rsidR="00205C99" w:rsidRDefault="00205C99" w:rsidP="00205C99">
      <w:pPr>
        <w:spacing w:after="120" w:line="240" w:lineRule="auto"/>
        <w:ind w:firstLine="720"/>
        <w:contextualSpacing/>
        <w:jc w:val="both"/>
        <w:rPr>
          <w:rFonts w:asciiTheme="majorBidi" w:hAnsiTheme="majorBidi" w:cstheme="majorBidi"/>
          <w:sz w:val="24"/>
          <w:szCs w:val="24"/>
        </w:rPr>
      </w:pPr>
    </w:p>
    <w:p w:rsidR="00205C99" w:rsidRDefault="00205C99" w:rsidP="00205C99">
      <w:pPr>
        <w:spacing w:after="120" w:line="240" w:lineRule="auto"/>
        <w:ind w:firstLine="720"/>
        <w:contextualSpacing/>
        <w:jc w:val="both"/>
        <w:rPr>
          <w:rFonts w:asciiTheme="majorBidi" w:hAnsiTheme="majorBidi" w:cstheme="majorBidi"/>
          <w:sz w:val="24"/>
          <w:szCs w:val="24"/>
        </w:rPr>
      </w:pPr>
    </w:p>
    <w:p w:rsidR="00205C99" w:rsidRDefault="00205C99" w:rsidP="00205C99">
      <w:pPr>
        <w:spacing w:after="120" w:line="240" w:lineRule="auto"/>
        <w:ind w:firstLine="720"/>
        <w:contextualSpacing/>
        <w:jc w:val="both"/>
        <w:rPr>
          <w:rFonts w:asciiTheme="majorBidi" w:hAnsiTheme="majorBidi" w:cstheme="majorBidi"/>
          <w:sz w:val="24"/>
          <w:szCs w:val="24"/>
        </w:rPr>
      </w:pPr>
    </w:p>
    <w:p w:rsidR="00205C99" w:rsidRDefault="00205C99" w:rsidP="00205C99">
      <w:pPr>
        <w:spacing w:after="120" w:line="240" w:lineRule="auto"/>
        <w:ind w:firstLine="720"/>
        <w:contextualSpacing/>
        <w:jc w:val="both"/>
        <w:rPr>
          <w:rFonts w:asciiTheme="majorBidi" w:hAnsiTheme="majorBidi" w:cstheme="majorBidi"/>
          <w:sz w:val="24"/>
          <w:szCs w:val="24"/>
        </w:rPr>
      </w:pPr>
    </w:p>
    <w:p w:rsidR="00205C99" w:rsidRDefault="00205C99" w:rsidP="00205C99">
      <w:pPr>
        <w:spacing w:after="120" w:line="240" w:lineRule="auto"/>
        <w:ind w:firstLine="720"/>
        <w:contextualSpacing/>
        <w:jc w:val="both"/>
        <w:rPr>
          <w:rFonts w:asciiTheme="majorBidi" w:hAnsiTheme="majorBidi" w:cstheme="majorBidi"/>
          <w:sz w:val="24"/>
          <w:szCs w:val="24"/>
        </w:rPr>
      </w:pPr>
    </w:p>
    <w:p w:rsidR="00205C99" w:rsidRDefault="00205C99"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205C99" w:rsidRDefault="00205C99" w:rsidP="00205C99">
      <w:pPr>
        <w:spacing w:after="120" w:line="240" w:lineRule="auto"/>
        <w:ind w:firstLine="720"/>
        <w:contextualSpacing/>
        <w:jc w:val="both"/>
        <w:rPr>
          <w:rFonts w:asciiTheme="majorBidi" w:hAnsiTheme="majorBidi" w:cstheme="majorBidi"/>
          <w:sz w:val="24"/>
          <w:szCs w:val="24"/>
        </w:rPr>
      </w:pPr>
    </w:p>
    <w:p w:rsidR="00205C99" w:rsidRDefault="00205C99" w:rsidP="00205C99">
      <w:pPr>
        <w:spacing w:after="120" w:line="240" w:lineRule="auto"/>
        <w:ind w:firstLine="720"/>
        <w:contextualSpacing/>
        <w:jc w:val="both"/>
        <w:rPr>
          <w:rFonts w:asciiTheme="majorBidi" w:hAnsiTheme="majorBidi" w:cstheme="majorBidi"/>
          <w:sz w:val="24"/>
          <w:szCs w:val="24"/>
        </w:rPr>
      </w:pPr>
    </w:p>
    <w:p w:rsidR="007557BC" w:rsidRDefault="007557BC" w:rsidP="00205C99">
      <w:pPr>
        <w:spacing w:after="120" w:line="240" w:lineRule="auto"/>
        <w:ind w:firstLine="720"/>
        <w:contextualSpacing/>
        <w:jc w:val="both"/>
        <w:rPr>
          <w:rFonts w:asciiTheme="majorBidi" w:hAnsiTheme="majorBidi" w:cstheme="majorBidi"/>
          <w:sz w:val="24"/>
          <w:szCs w:val="24"/>
        </w:rPr>
      </w:pPr>
    </w:p>
    <w:p w:rsidR="00694FCD" w:rsidRDefault="00694FCD" w:rsidP="00205C99">
      <w:pPr>
        <w:spacing w:after="0" w:line="240" w:lineRule="auto"/>
        <w:contextualSpacing/>
        <w:rPr>
          <w:rFonts w:asciiTheme="majorBidi" w:hAnsiTheme="majorBidi" w:cstheme="majorBidi"/>
          <w:sz w:val="24"/>
          <w:szCs w:val="24"/>
        </w:rPr>
      </w:pPr>
    </w:p>
    <w:p w:rsidR="00694FCD" w:rsidRDefault="00694FCD" w:rsidP="00205C99">
      <w:pPr>
        <w:spacing w:after="0" w:line="240" w:lineRule="auto"/>
        <w:contextualSpacing/>
        <w:rPr>
          <w:rFonts w:asciiTheme="majorBidi" w:hAnsiTheme="majorBidi" w:cstheme="majorBidi"/>
          <w:sz w:val="24"/>
          <w:szCs w:val="24"/>
        </w:rPr>
      </w:pPr>
      <w:r>
        <w:rPr>
          <w:rFonts w:asciiTheme="majorBidi" w:hAnsiTheme="majorBidi" w:cstheme="majorBidi"/>
          <w:sz w:val="24"/>
          <w:szCs w:val="24"/>
        </w:rPr>
        <w:t>Introduction</w:t>
      </w:r>
    </w:p>
    <w:p w:rsidR="00205C99" w:rsidRDefault="00205C99" w:rsidP="00205C99">
      <w:pPr>
        <w:spacing w:after="0" w:line="240" w:lineRule="auto"/>
        <w:contextualSpacing/>
        <w:rPr>
          <w:rFonts w:asciiTheme="majorBidi" w:hAnsiTheme="majorBidi" w:cstheme="majorBidi"/>
          <w:sz w:val="24"/>
          <w:szCs w:val="24"/>
        </w:rPr>
      </w:pPr>
    </w:p>
    <w:p w:rsidR="002B074A" w:rsidRPr="00D36ABD" w:rsidRDefault="00F73771" w:rsidP="00205C99">
      <w:pPr>
        <w:spacing w:after="0" w:line="240" w:lineRule="auto"/>
        <w:ind w:firstLine="720"/>
        <w:contextualSpacing/>
        <w:rPr>
          <w:rFonts w:asciiTheme="majorBidi" w:hAnsiTheme="majorBidi" w:cstheme="majorBidi"/>
          <w:color w:val="000000"/>
          <w:sz w:val="24"/>
          <w:szCs w:val="24"/>
        </w:rPr>
      </w:pPr>
      <w:r w:rsidRPr="00F73771">
        <w:rPr>
          <w:rFonts w:asciiTheme="majorBidi" w:hAnsiTheme="majorBidi" w:cstheme="majorBidi"/>
          <w:sz w:val="24"/>
          <w:szCs w:val="24"/>
        </w:rPr>
        <w:t>The potato is one of the world’s most important food crops and the world’s most important vegetable crop. Potato produces more carbohydrate per unit of surface per year than any other crop except sugarcane (Spooner and Salas, 2006).</w:t>
      </w:r>
      <w:r>
        <w:rPr>
          <w:rFonts w:asciiTheme="majorBidi" w:hAnsiTheme="majorBidi" w:cstheme="majorBidi"/>
          <w:sz w:val="24"/>
          <w:szCs w:val="24"/>
        </w:rPr>
        <w:t xml:space="preserve"> </w:t>
      </w:r>
      <w:r w:rsidRPr="00F73771">
        <w:rPr>
          <w:rFonts w:asciiTheme="majorBidi" w:hAnsiTheme="majorBidi" w:cstheme="majorBidi"/>
          <w:color w:val="000000"/>
          <w:sz w:val="24"/>
          <w:szCs w:val="24"/>
        </w:rPr>
        <w:t xml:space="preserve">In conventional systems generally seed potato tubers are utilized for multiplication and production. </w:t>
      </w:r>
      <w:r>
        <w:rPr>
          <w:rFonts w:asciiTheme="majorBidi" w:hAnsiTheme="majorBidi" w:cstheme="majorBidi"/>
          <w:color w:val="000000"/>
          <w:sz w:val="24"/>
          <w:szCs w:val="24"/>
        </w:rPr>
        <w:t xml:space="preserve">This method has a number of </w:t>
      </w:r>
      <w:r w:rsidRPr="00F73771">
        <w:rPr>
          <w:rFonts w:asciiTheme="majorBidi" w:hAnsiTheme="majorBidi" w:cstheme="majorBidi"/>
          <w:color w:val="000000"/>
          <w:sz w:val="24"/>
          <w:szCs w:val="24"/>
        </w:rPr>
        <w:t>disadvantages. Some of these are: low rate of multiplication, it is inefficient, it has a high risk of catching various diseases (fungal, viral, and bacterial diseases) and different pests, and it requires intensive control and a high number of field multiplications (Struik &amp; Wiersema, 1999).</w:t>
      </w:r>
      <w:r w:rsidR="00143235">
        <w:rPr>
          <w:rFonts w:asciiTheme="majorBidi" w:hAnsiTheme="majorBidi" w:cstheme="majorBidi"/>
          <w:color w:val="000000"/>
          <w:sz w:val="24"/>
          <w:szCs w:val="24"/>
        </w:rPr>
        <w:t xml:space="preserve"> But recently</w:t>
      </w:r>
      <w:r w:rsidR="00197E5F">
        <w:rPr>
          <w:rFonts w:asciiTheme="majorBidi" w:hAnsiTheme="majorBidi" w:cstheme="majorBidi"/>
          <w:color w:val="000000"/>
          <w:sz w:val="24"/>
          <w:szCs w:val="24"/>
        </w:rPr>
        <w:t>,</w:t>
      </w:r>
      <w:r w:rsidR="00143235">
        <w:rPr>
          <w:rFonts w:asciiTheme="majorBidi" w:hAnsiTheme="majorBidi" w:cstheme="majorBidi"/>
          <w:color w:val="000000"/>
          <w:sz w:val="24"/>
          <w:szCs w:val="24"/>
        </w:rPr>
        <w:t xml:space="preserve"> </w:t>
      </w:r>
      <w:r w:rsidR="00197E5F">
        <w:rPr>
          <w:rFonts w:asciiTheme="majorBidi" w:hAnsiTheme="majorBidi" w:cstheme="majorBidi"/>
          <w:color w:val="000000"/>
          <w:sz w:val="24"/>
          <w:szCs w:val="24"/>
        </w:rPr>
        <w:t xml:space="preserve">the </w:t>
      </w:r>
      <w:r w:rsidR="00143235">
        <w:rPr>
          <w:rFonts w:asciiTheme="majorBidi" w:hAnsiTheme="majorBidi" w:cstheme="majorBidi"/>
          <w:color w:val="000000"/>
          <w:sz w:val="24"/>
          <w:szCs w:val="24"/>
        </w:rPr>
        <w:t xml:space="preserve">use of minituber </w:t>
      </w:r>
      <w:r w:rsidR="00197E5F">
        <w:rPr>
          <w:rFonts w:asciiTheme="majorBidi" w:hAnsiTheme="majorBidi" w:cstheme="majorBidi"/>
          <w:color w:val="000000"/>
          <w:sz w:val="24"/>
          <w:szCs w:val="24"/>
        </w:rPr>
        <w:t>for</w:t>
      </w:r>
      <w:r w:rsidR="00FE165E">
        <w:rPr>
          <w:rFonts w:asciiTheme="majorBidi" w:hAnsiTheme="majorBidi" w:cstheme="majorBidi"/>
          <w:color w:val="000000"/>
          <w:sz w:val="24"/>
          <w:szCs w:val="24"/>
        </w:rPr>
        <w:t xml:space="preserve"> basic</w:t>
      </w:r>
      <w:r w:rsidR="00143235">
        <w:rPr>
          <w:rFonts w:asciiTheme="majorBidi" w:hAnsiTheme="majorBidi" w:cstheme="majorBidi"/>
          <w:color w:val="000000"/>
          <w:sz w:val="24"/>
          <w:szCs w:val="24"/>
        </w:rPr>
        <w:t xml:space="preserve"> </w:t>
      </w:r>
      <w:r w:rsidR="00FE165E">
        <w:rPr>
          <w:rFonts w:asciiTheme="majorBidi" w:hAnsiTheme="majorBidi" w:cstheme="majorBidi"/>
          <w:color w:val="000000"/>
          <w:sz w:val="24"/>
          <w:szCs w:val="24"/>
        </w:rPr>
        <w:t xml:space="preserve">seed </w:t>
      </w:r>
      <w:r w:rsidR="00143235">
        <w:rPr>
          <w:rFonts w:asciiTheme="majorBidi" w:hAnsiTheme="majorBidi" w:cstheme="majorBidi"/>
          <w:color w:val="000000"/>
          <w:sz w:val="24"/>
          <w:szCs w:val="24"/>
        </w:rPr>
        <w:t xml:space="preserve">potato production </w:t>
      </w:r>
      <w:r w:rsidR="00197E5F">
        <w:rPr>
          <w:rFonts w:asciiTheme="majorBidi" w:hAnsiTheme="majorBidi" w:cstheme="majorBidi"/>
          <w:color w:val="000000"/>
          <w:sz w:val="24"/>
          <w:szCs w:val="24"/>
        </w:rPr>
        <w:t>is</w:t>
      </w:r>
      <w:r w:rsidR="00143235">
        <w:rPr>
          <w:rFonts w:asciiTheme="majorBidi" w:hAnsiTheme="majorBidi" w:cstheme="majorBidi"/>
          <w:color w:val="000000"/>
          <w:sz w:val="24"/>
          <w:szCs w:val="24"/>
        </w:rPr>
        <w:t xml:space="preserve"> common. </w:t>
      </w:r>
      <w:r w:rsidR="00197E5F">
        <w:rPr>
          <w:rFonts w:asciiTheme="majorBidi" w:hAnsiTheme="majorBidi" w:cstheme="majorBidi"/>
          <w:color w:val="000000"/>
          <w:sz w:val="24"/>
          <w:szCs w:val="24"/>
        </w:rPr>
        <w:t>M</w:t>
      </w:r>
      <w:r w:rsidR="00143235">
        <w:rPr>
          <w:rFonts w:asciiTheme="majorBidi" w:hAnsiTheme="majorBidi" w:cstheme="majorBidi"/>
          <w:color w:val="000000"/>
          <w:sz w:val="24"/>
          <w:szCs w:val="24"/>
        </w:rPr>
        <w:t>ini</w:t>
      </w:r>
      <w:r w:rsidR="00143235" w:rsidRPr="00F73771">
        <w:rPr>
          <w:rFonts w:asciiTheme="majorBidi" w:hAnsiTheme="majorBidi" w:cstheme="majorBidi"/>
          <w:color w:val="000000"/>
          <w:sz w:val="24"/>
          <w:szCs w:val="24"/>
        </w:rPr>
        <w:t xml:space="preserve">tubers are small seed potato tubers that can be produced year round in glasshouses from in vitro propagated plantlets. </w:t>
      </w:r>
      <w:r w:rsidR="00197E5F">
        <w:rPr>
          <w:rFonts w:asciiTheme="majorBidi" w:hAnsiTheme="majorBidi" w:cstheme="majorBidi"/>
          <w:color w:val="000000"/>
          <w:sz w:val="24"/>
          <w:szCs w:val="24"/>
        </w:rPr>
        <w:t>The basis of mini</w:t>
      </w:r>
      <w:r w:rsidR="00143235" w:rsidRPr="00F73771">
        <w:rPr>
          <w:rFonts w:asciiTheme="majorBidi" w:hAnsiTheme="majorBidi" w:cstheme="majorBidi"/>
          <w:color w:val="000000"/>
          <w:sz w:val="24"/>
          <w:szCs w:val="24"/>
        </w:rPr>
        <w:t xml:space="preserve">tuber production is to rapidly facilitate the stage between the delivery of virus-free material derived from meristem culture nuclear stock and the production of tubers destined for field planting (Millam and Sharma, 2007). </w:t>
      </w:r>
      <w:r w:rsidR="009E36C5" w:rsidRPr="00F73771">
        <w:rPr>
          <w:rFonts w:asciiTheme="majorBidi" w:hAnsiTheme="majorBidi" w:cstheme="majorBidi"/>
          <w:sz w:val="24"/>
          <w:szCs w:val="24"/>
        </w:rPr>
        <w:t xml:space="preserve">Minitubers are used in breeding programs and in the seed production industry because many tubers can be generated in a small space. Minitubers are often highly dormant, however, and this causes problems when it results in uneven or late </w:t>
      </w:r>
      <w:r w:rsidR="009E36C5" w:rsidRPr="00D36ABD">
        <w:rPr>
          <w:rFonts w:asciiTheme="majorBidi" w:hAnsiTheme="majorBidi" w:cstheme="majorBidi"/>
          <w:color w:val="000000"/>
          <w:sz w:val="24"/>
          <w:szCs w:val="24"/>
        </w:rPr>
        <w:t>emergence.</w:t>
      </w:r>
    </w:p>
    <w:p w:rsidR="002B074A" w:rsidRDefault="00D36ABD"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r w:rsidRPr="00D36ABD">
        <w:rPr>
          <w:rFonts w:asciiTheme="majorBidi" w:hAnsiTheme="majorBidi" w:cstheme="majorBidi"/>
          <w:color w:val="000000"/>
          <w:sz w:val="24"/>
          <w:szCs w:val="24"/>
        </w:rPr>
        <w:t xml:space="preserve">Dormancy of a potato tuber is defined as the physiological state in which autonomous sprout growth will not occur, even when the tuber is placed under ideal conditions for sprout growth (Reust, 1986). Potato seed tubers should be allowed to pass through their normal period of dormancy and to sprout naturally. However, excessive dormancy might limit seed usage and in such a case inducing sprout growth can be necessary. Rapid and uniform sprouting of the seed (pieces) is then a prerequisite for establishing a healthy crop (Suttle, 2008). </w:t>
      </w:r>
      <w:r w:rsidR="002B074A" w:rsidRPr="002B074A">
        <w:rPr>
          <w:rFonts w:asciiTheme="majorBidi" w:hAnsiTheme="majorBidi" w:cstheme="majorBidi"/>
          <w:color w:val="000000"/>
          <w:sz w:val="24"/>
          <w:szCs w:val="24"/>
        </w:rPr>
        <w:t>Sprouting can be stimulated by applying chemicals (either before or after harvest), by damaging the tubers, and by manipulating the humidity of the air, the air temperature (warm storage, heat shocks, cold shocks) or the composition of the atmosphere of the storage environment (Struik &amp; Wiersema, 1999). However at commercial scale, Rindite (</w:t>
      </w:r>
      <w:r w:rsidR="002B074A">
        <w:rPr>
          <w:rFonts w:asciiTheme="majorBidi" w:hAnsiTheme="majorBidi" w:cstheme="majorBidi"/>
          <w:color w:val="000000"/>
          <w:sz w:val="24"/>
          <w:szCs w:val="24"/>
        </w:rPr>
        <w:t>Kim</w:t>
      </w:r>
      <w:r w:rsidR="002B074A" w:rsidRPr="002B074A">
        <w:rPr>
          <w:rFonts w:asciiTheme="majorBidi" w:hAnsiTheme="majorBidi" w:cstheme="majorBidi"/>
          <w:color w:val="000000"/>
          <w:sz w:val="24"/>
          <w:szCs w:val="24"/>
        </w:rPr>
        <w:t xml:space="preserve"> et al., </w:t>
      </w:r>
      <w:r w:rsidR="002B074A">
        <w:rPr>
          <w:rFonts w:asciiTheme="majorBidi" w:hAnsiTheme="majorBidi" w:cstheme="majorBidi"/>
          <w:color w:val="000000"/>
          <w:sz w:val="24"/>
          <w:szCs w:val="24"/>
        </w:rPr>
        <w:t>1999</w:t>
      </w:r>
      <w:r w:rsidR="002B074A" w:rsidRPr="002B074A">
        <w:rPr>
          <w:rFonts w:asciiTheme="majorBidi" w:hAnsiTheme="majorBidi" w:cstheme="majorBidi"/>
          <w:color w:val="000000"/>
          <w:sz w:val="24"/>
          <w:szCs w:val="24"/>
        </w:rPr>
        <w:t>), bromoethane (Coleman, 1984), CS2 (Meijers, 1972)</w:t>
      </w:r>
      <w:r w:rsidR="002B074A">
        <w:rPr>
          <w:rFonts w:asciiTheme="majorBidi" w:hAnsiTheme="majorBidi" w:cstheme="majorBidi"/>
          <w:color w:val="000000"/>
          <w:sz w:val="24"/>
          <w:szCs w:val="24"/>
        </w:rPr>
        <w:t>,</w:t>
      </w:r>
      <w:r w:rsidR="002B074A" w:rsidRPr="002B074A">
        <w:rPr>
          <w:rFonts w:asciiTheme="majorBidi" w:hAnsiTheme="majorBidi" w:cstheme="majorBidi"/>
          <w:color w:val="000000"/>
          <w:sz w:val="24"/>
          <w:szCs w:val="24"/>
        </w:rPr>
        <w:t xml:space="preserve"> GA</w:t>
      </w:r>
      <w:r w:rsidR="002B074A" w:rsidRPr="00D36ABD">
        <w:rPr>
          <w:rFonts w:asciiTheme="majorBidi" w:hAnsiTheme="majorBidi" w:cstheme="majorBidi"/>
          <w:color w:val="000000"/>
          <w:sz w:val="24"/>
          <w:szCs w:val="24"/>
        </w:rPr>
        <w:t>3</w:t>
      </w:r>
      <w:r w:rsidR="002B074A" w:rsidRPr="002B074A">
        <w:rPr>
          <w:rFonts w:asciiTheme="majorBidi" w:hAnsiTheme="majorBidi" w:cstheme="majorBidi"/>
          <w:color w:val="000000"/>
          <w:sz w:val="24"/>
          <w:szCs w:val="24"/>
        </w:rPr>
        <w:t xml:space="preserve"> (Rappaport et al., 1957)</w:t>
      </w:r>
      <w:r w:rsidR="002B074A">
        <w:rPr>
          <w:rFonts w:asciiTheme="majorBidi" w:hAnsiTheme="majorBidi" w:cstheme="majorBidi"/>
          <w:color w:val="000000"/>
          <w:sz w:val="24"/>
          <w:szCs w:val="24"/>
        </w:rPr>
        <w:t xml:space="preserve"> and thiourea </w:t>
      </w:r>
      <w:r w:rsidR="002B074A" w:rsidRPr="002B074A">
        <w:rPr>
          <w:rFonts w:asciiTheme="majorBidi" w:hAnsiTheme="majorBidi" w:cstheme="majorBidi"/>
          <w:color w:val="000000"/>
          <w:sz w:val="24"/>
          <w:szCs w:val="24"/>
        </w:rPr>
        <w:t>(Rehman et al., 2001) have been used to break potato tuber dormancy.</w:t>
      </w:r>
      <w:r>
        <w:rPr>
          <w:rFonts w:asciiTheme="majorBidi" w:hAnsiTheme="majorBidi" w:cstheme="majorBidi"/>
          <w:color w:val="000000"/>
          <w:sz w:val="24"/>
          <w:szCs w:val="24"/>
        </w:rPr>
        <w:t xml:space="preserve"> </w:t>
      </w:r>
      <w:r w:rsidRPr="00D36ABD">
        <w:rPr>
          <w:rFonts w:asciiTheme="majorBidi" w:hAnsiTheme="majorBidi" w:cstheme="majorBidi"/>
          <w:color w:val="000000"/>
          <w:sz w:val="24"/>
          <w:szCs w:val="24"/>
        </w:rPr>
        <w:t xml:space="preserve">Exogenous application of </w:t>
      </w:r>
      <w:r>
        <w:rPr>
          <w:rFonts w:asciiTheme="majorBidi" w:hAnsiTheme="majorBidi" w:cstheme="majorBidi"/>
          <w:color w:val="000000"/>
          <w:sz w:val="24"/>
          <w:szCs w:val="24"/>
        </w:rPr>
        <w:t>thiourea</w:t>
      </w:r>
      <w:r w:rsidRPr="00D36ABD">
        <w:rPr>
          <w:rFonts w:asciiTheme="majorBidi" w:hAnsiTheme="majorBidi" w:cstheme="majorBidi"/>
          <w:color w:val="000000"/>
          <w:sz w:val="24"/>
          <w:szCs w:val="24"/>
        </w:rPr>
        <w:t xml:space="preserve">, offers an economical and safety method to break potato minituber dormancy. Hence, in this study we investigate factors influencing the </w:t>
      </w:r>
      <w:r>
        <w:rPr>
          <w:rFonts w:asciiTheme="majorBidi" w:hAnsiTheme="majorBidi" w:cstheme="majorBidi"/>
          <w:color w:val="000000"/>
          <w:sz w:val="24"/>
          <w:szCs w:val="24"/>
        </w:rPr>
        <w:t>thiourea</w:t>
      </w:r>
      <w:r w:rsidRPr="00D36ABD">
        <w:rPr>
          <w:rFonts w:asciiTheme="majorBidi" w:hAnsiTheme="majorBidi" w:cstheme="majorBidi"/>
          <w:color w:val="000000"/>
          <w:sz w:val="24"/>
          <w:szCs w:val="24"/>
        </w:rPr>
        <w:t xml:space="preserve"> efficacy in breaking potato minituber dormancy.</w:t>
      </w:r>
      <w:r w:rsidR="002B074A" w:rsidRPr="002B074A">
        <w:rPr>
          <w:rFonts w:asciiTheme="majorBidi" w:hAnsiTheme="majorBidi" w:cstheme="majorBidi"/>
          <w:color w:val="000000"/>
          <w:sz w:val="24"/>
          <w:szCs w:val="24"/>
        </w:rPr>
        <w:t xml:space="preserve"> </w:t>
      </w: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205C99" w:rsidRPr="002B074A" w:rsidRDefault="00205C99" w:rsidP="00205C99">
      <w:pPr>
        <w:autoSpaceDE w:val="0"/>
        <w:autoSpaceDN w:val="0"/>
        <w:adjustRightInd w:val="0"/>
        <w:spacing w:line="240" w:lineRule="auto"/>
        <w:ind w:firstLine="720"/>
        <w:contextualSpacing/>
        <w:jc w:val="both"/>
        <w:rPr>
          <w:rFonts w:asciiTheme="majorBidi" w:hAnsiTheme="majorBidi" w:cstheme="majorBidi"/>
          <w:color w:val="000000"/>
          <w:sz w:val="24"/>
          <w:szCs w:val="24"/>
        </w:rPr>
      </w:pPr>
    </w:p>
    <w:p w:rsidR="008525AF" w:rsidRPr="00F73771" w:rsidRDefault="004611BE" w:rsidP="00205C99">
      <w:pPr>
        <w:spacing w:line="240" w:lineRule="auto"/>
        <w:ind w:firstLine="720"/>
        <w:contextualSpacing/>
        <w:rPr>
          <w:rFonts w:asciiTheme="majorBidi" w:hAnsiTheme="majorBidi" w:cstheme="majorBidi"/>
          <w:sz w:val="24"/>
          <w:szCs w:val="24"/>
        </w:rPr>
      </w:pPr>
      <w:r w:rsidRPr="00F73771">
        <w:rPr>
          <w:rFonts w:asciiTheme="majorBidi" w:hAnsiTheme="majorBidi" w:cstheme="majorBidi"/>
          <w:sz w:val="24"/>
          <w:szCs w:val="24"/>
        </w:rPr>
        <w:lastRenderedPageBreak/>
        <w:t xml:space="preserve"> </w:t>
      </w:r>
    </w:p>
    <w:p w:rsidR="00D36ABD" w:rsidRDefault="00D36ABD" w:rsidP="00205C99">
      <w:pPr>
        <w:autoSpaceDE w:val="0"/>
        <w:autoSpaceDN w:val="0"/>
        <w:adjustRightInd w:val="0"/>
        <w:spacing w:line="240" w:lineRule="auto"/>
        <w:contextualSpacing/>
        <w:rPr>
          <w:rFonts w:asciiTheme="majorBidi" w:hAnsiTheme="majorBidi" w:cstheme="majorBidi"/>
          <w:color w:val="000000"/>
          <w:sz w:val="24"/>
          <w:szCs w:val="24"/>
        </w:rPr>
      </w:pPr>
      <w:r w:rsidRPr="00EE43F3">
        <w:rPr>
          <w:rFonts w:asciiTheme="majorBidi" w:hAnsiTheme="majorBidi" w:cstheme="majorBidi"/>
          <w:color w:val="000000"/>
          <w:sz w:val="24"/>
          <w:szCs w:val="24"/>
        </w:rPr>
        <w:t>Materials and methods</w:t>
      </w:r>
    </w:p>
    <w:p w:rsidR="00205C99" w:rsidRPr="00EE43F3" w:rsidRDefault="00205C99" w:rsidP="00205C99">
      <w:pPr>
        <w:autoSpaceDE w:val="0"/>
        <w:autoSpaceDN w:val="0"/>
        <w:adjustRightInd w:val="0"/>
        <w:spacing w:line="240" w:lineRule="auto"/>
        <w:contextualSpacing/>
        <w:rPr>
          <w:rFonts w:asciiTheme="majorBidi" w:hAnsiTheme="majorBidi" w:cstheme="majorBidi"/>
          <w:color w:val="000000"/>
          <w:sz w:val="24"/>
          <w:szCs w:val="24"/>
        </w:rPr>
      </w:pPr>
    </w:p>
    <w:p w:rsidR="00D36ABD" w:rsidRPr="00EE43F3" w:rsidRDefault="00D36ABD" w:rsidP="00205C99">
      <w:pPr>
        <w:autoSpaceDE w:val="0"/>
        <w:autoSpaceDN w:val="0"/>
        <w:adjustRightInd w:val="0"/>
        <w:spacing w:line="240" w:lineRule="auto"/>
        <w:ind w:firstLine="284"/>
        <w:contextualSpacing/>
        <w:jc w:val="both"/>
        <w:rPr>
          <w:rFonts w:asciiTheme="majorBidi" w:hAnsiTheme="majorBidi" w:cstheme="majorBidi"/>
          <w:color w:val="000000"/>
          <w:sz w:val="24"/>
          <w:szCs w:val="24"/>
        </w:rPr>
      </w:pPr>
      <w:r w:rsidRPr="00EE43F3">
        <w:rPr>
          <w:rFonts w:asciiTheme="majorBidi" w:hAnsiTheme="majorBidi" w:cstheme="majorBidi"/>
          <w:color w:val="000000"/>
          <w:sz w:val="24"/>
          <w:szCs w:val="24"/>
        </w:rPr>
        <w:t xml:space="preserve">Minitubers from cultivar Marfona (medium to long dormancy) were produced on </w:t>
      </w:r>
      <w:r w:rsidRPr="00EE43F3">
        <w:rPr>
          <w:rFonts w:asciiTheme="majorBidi" w:hAnsiTheme="majorBidi" w:cstheme="majorBidi"/>
          <w:i/>
          <w:iCs/>
          <w:color w:val="000000"/>
          <w:sz w:val="24"/>
          <w:szCs w:val="24"/>
        </w:rPr>
        <w:t>in vitro</w:t>
      </w:r>
      <w:r w:rsidRPr="00EE43F3">
        <w:rPr>
          <w:rFonts w:asciiTheme="majorBidi" w:hAnsiTheme="majorBidi" w:cstheme="majorBidi"/>
          <w:color w:val="000000"/>
          <w:sz w:val="24"/>
          <w:szCs w:val="24"/>
        </w:rPr>
        <w:t xml:space="preserve"> propagated plantlets by the Pishtaz Tissue Culture Company (Karaj, Iran) in 2008. The </w:t>
      </w:r>
      <w:r w:rsidRPr="00EE43F3">
        <w:rPr>
          <w:rFonts w:asciiTheme="majorBidi" w:hAnsiTheme="majorBidi" w:cstheme="majorBidi"/>
          <w:i/>
          <w:iCs/>
          <w:color w:val="000000"/>
          <w:sz w:val="24"/>
          <w:szCs w:val="24"/>
        </w:rPr>
        <w:t>in vitro</w:t>
      </w:r>
      <w:r w:rsidRPr="00EE43F3">
        <w:rPr>
          <w:rFonts w:asciiTheme="majorBidi" w:hAnsiTheme="majorBidi" w:cstheme="majorBidi"/>
          <w:color w:val="000000"/>
          <w:sz w:val="24"/>
          <w:szCs w:val="24"/>
        </w:rPr>
        <w:t xml:space="preserve"> propagated plantlets were planted in a seed box, containing a 3:1 (v/v) mixture of peat and perlite, in a greenhouse at a day/night temperature of 20/14</w:t>
      </w:r>
      <w:r w:rsidRPr="00EE43F3">
        <w:rPr>
          <w:rFonts w:asciiTheme="majorBidi" w:hAnsiTheme="majorBidi" w:cstheme="majorBidi"/>
          <w:color w:val="000000"/>
          <w:sz w:val="24"/>
          <w:szCs w:val="24"/>
          <w:vertAlign w:val="superscript"/>
        </w:rPr>
        <w:t>o</w:t>
      </w:r>
      <w:r w:rsidRPr="00EE43F3">
        <w:rPr>
          <w:rFonts w:asciiTheme="majorBidi" w:hAnsiTheme="majorBidi" w:cstheme="majorBidi"/>
          <w:color w:val="000000"/>
          <w:sz w:val="24"/>
          <w:szCs w:val="24"/>
        </w:rPr>
        <w:t>C and a day length of 14 h. Minitubers were hand harvested 120 days after planting.</w:t>
      </w:r>
    </w:p>
    <w:p w:rsidR="00D36ABD" w:rsidRPr="00EE43F3" w:rsidRDefault="00D36ABD" w:rsidP="00205C99">
      <w:pPr>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r w:rsidRPr="00EE43F3">
        <w:rPr>
          <w:rFonts w:asciiTheme="majorBidi" w:hAnsiTheme="majorBidi" w:cstheme="majorBidi"/>
          <w:color w:val="000000"/>
          <w:sz w:val="24"/>
          <w:szCs w:val="24"/>
        </w:rPr>
        <w:t xml:space="preserve"> Three replications of 10 minitubers (average weight of about 1.5 g) were immersed whole in deionised water (control) or in a thiourea (Merck, Germany) solution with a concentration of 10, 20 or 30 g</w:t>
      </w:r>
      <w:r w:rsidR="00205C99">
        <w:rPr>
          <w:rFonts w:asciiTheme="majorBidi" w:hAnsiTheme="majorBidi" w:cstheme="majorBidi"/>
          <w:color w:val="000000"/>
          <w:sz w:val="24"/>
          <w:szCs w:val="24"/>
        </w:rPr>
        <w:t>/L</w:t>
      </w:r>
      <w:r w:rsidRPr="00EE43F3">
        <w:rPr>
          <w:rFonts w:asciiTheme="majorBidi" w:hAnsiTheme="majorBidi" w:cstheme="majorBidi"/>
          <w:color w:val="000000"/>
          <w:sz w:val="24"/>
          <w:szCs w:val="24"/>
        </w:rPr>
        <w:t xml:space="preserve">. Minitubers were immersed for 1, 2 or 3 h. Moreover we used minitubers of two different ages: zero (i.e. freshly harvested) or one week after harvest.  </w:t>
      </w:r>
      <w:r w:rsidRPr="00EE43F3">
        <w:rPr>
          <w:rFonts w:asciiTheme="majorBidi" w:hAnsiTheme="majorBidi" w:cstheme="majorBidi"/>
          <w:color w:val="000000"/>
          <w:sz w:val="24"/>
          <w:szCs w:val="24"/>
          <w:lang w:bidi="fa-IR"/>
        </w:rPr>
        <w:t xml:space="preserve">Following treatments, minitubers were air dried and then placed in the dark at 25±0.3ºC and 85±5% RH. </w:t>
      </w:r>
    </w:p>
    <w:p w:rsidR="00D36ABD" w:rsidRPr="00EE43F3" w:rsidRDefault="00D36ABD" w:rsidP="00205C99">
      <w:pPr>
        <w:autoSpaceDE w:val="0"/>
        <w:autoSpaceDN w:val="0"/>
        <w:adjustRightInd w:val="0"/>
        <w:spacing w:line="240" w:lineRule="auto"/>
        <w:ind w:firstLine="284"/>
        <w:contextualSpacing/>
        <w:jc w:val="both"/>
        <w:rPr>
          <w:rFonts w:asciiTheme="majorBidi" w:hAnsiTheme="majorBidi" w:cstheme="majorBidi"/>
          <w:color w:val="000000"/>
          <w:sz w:val="24"/>
          <w:szCs w:val="24"/>
        </w:rPr>
      </w:pPr>
      <w:r w:rsidRPr="00EE43F3">
        <w:rPr>
          <w:rFonts w:asciiTheme="majorBidi" w:hAnsiTheme="majorBidi" w:cstheme="majorBidi"/>
          <w:color w:val="000000"/>
          <w:sz w:val="24"/>
          <w:szCs w:val="24"/>
          <w:lang w:bidi="fa-IR"/>
        </w:rPr>
        <w:t>Minitubers were considered sprouted when a tuber had at least one sprout of at least 2 mm long. The development of sprouts of the minitubers was recorded at two-day intervals until all minitubers had sprouted. The dormant period was assessed as number of days from treatment to sprouting, and was considered to have ended when 80% of the minitubers had at least one sprout of at least 2 mm long. After the end of dormancy, the average number of sprouts present per minituber and the sprout length were assessed.</w:t>
      </w:r>
    </w:p>
    <w:p w:rsidR="00D36ABD" w:rsidRPr="00EE43F3" w:rsidRDefault="00D36ABD" w:rsidP="00205C99">
      <w:pPr>
        <w:autoSpaceDE w:val="0"/>
        <w:autoSpaceDN w:val="0"/>
        <w:adjustRightInd w:val="0"/>
        <w:spacing w:line="240" w:lineRule="auto"/>
        <w:ind w:firstLine="284"/>
        <w:contextualSpacing/>
        <w:rPr>
          <w:rFonts w:asciiTheme="majorBidi" w:hAnsiTheme="majorBidi" w:cstheme="majorBidi"/>
          <w:color w:val="000000"/>
          <w:sz w:val="24"/>
          <w:szCs w:val="24"/>
          <w:lang w:bidi="fa-IR"/>
        </w:rPr>
      </w:pPr>
      <w:r w:rsidRPr="00EE43F3">
        <w:rPr>
          <w:rFonts w:asciiTheme="majorBidi" w:hAnsiTheme="majorBidi" w:cstheme="majorBidi"/>
          <w:color w:val="000000"/>
          <w:sz w:val="24"/>
          <w:szCs w:val="24"/>
          <w:lang w:bidi="fa-IR"/>
        </w:rPr>
        <w:t xml:space="preserve">In a parallel experiment to examine the effect of incubation time on </w:t>
      </w:r>
      <w:r w:rsidR="00EE43F3" w:rsidRPr="00EE43F3">
        <w:rPr>
          <w:rFonts w:asciiTheme="majorBidi" w:hAnsiTheme="majorBidi" w:cstheme="majorBidi"/>
          <w:color w:val="000000"/>
          <w:sz w:val="24"/>
          <w:szCs w:val="24"/>
        </w:rPr>
        <w:t>thiourea</w:t>
      </w:r>
      <w:r w:rsidRPr="00EE43F3">
        <w:rPr>
          <w:rFonts w:asciiTheme="majorBidi" w:hAnsiTheme="majorBidi" w:cstheme="majorBidi"/>
          <w:color w:val="000000"/>
          <w:sz w:val="24"/>
          <w:szCs w:val="24"/>
          <w:lang w:bidi="fa-IR"/>
        </w:rPr>
        <w:t xml:space="preserve"> uptake, whole minitubers (immediately and one week after harvest) were immersed in </w:t>
      </w:r>
      <w:r w:rsidR="00EE43F3" w:rsidRPr="00EE43F3">
        <w:rPr>
          <w:rFonts w:asciiTheme="majorBidi" w:hAnsiTheme="majorBidi" w:cstheme="majorBidi"/>
          <w:color w:val="000000"/>
          <w:sz w:val="24"/>
          <w:szCs w:val="24"/>
          <w:lang w:bidi="fa-IR"/>
        </w:rPr>
        <w:t>20</w:t>
      </w:r>
      <w:r w:rsidRPr="00EE43F3">
        <w:rPr>
          <w:rFonts w:asciiTheme="majorBidi" w:hAnsiTheme="majorBidi" w:cstheme="majorBidi"/>
          <w:color w:val="000000"/>
          <w:sz w:val="24"/>
          <w:szCs w:val="24"/>
          <w:lang w:bidi="fa-IR"/>
        </w:rPr>
        <w:t xml:space="preserve"> g l</w:t>
      </w:r>
      <w:r w:rsidRPr="00EE43F3">
        <w:rPr>
          <w:rFonts w:asciiTheme="majorBidi" w:hAnsiTheme="majorBidi" w:cstheme="majorBidi"/>
          <w:color w:val="000000"/>
          <w:sz w:val="24"/>
          <w:szCs w:val="24"/>
          <w:vertAlign w:val="superscript"/>
          <w:lang w:bidi="fa-IR"/>
        </w:rPr>
        <w:t>-1</w:t>
      </w:r>
      <w:r w:rsidRPr="00EE43F3">
        <w:rPr>
          <w:rFonts w:asciiTheme="majorBidi" w:hAnsiTheme="majorBidi" w:cstheme="majorBidi"/>
          <w:color w:val="000000"/>
          <w:sz w:val="24"/>
          <w:szCs w:val="24"/>
          <w:lang w:bidi="fa-IR"/>
        </w:rPr>
        <w:t xml:space="preserve"> </w:t>
      </w:r>
      <w:r w:rsidR="00EE43F3" w:rsidRPr="00EE43F3">
        <w:rPr>
          <w:rFonts w:asciiTheme="majorBidi" w:hAnsiTheme="majorBidi" w:cstheme="majorBidi"/>
          <w:color w:val="000000"/>
          <w:sz w:val="24"/>
          <w:szCs w:val="24"/>
        </w:rPr>
        <w:t>thiourea</w:t>
      </w:r>
      <w:r w:rsidRPr="00EE43F3">
        <w:rPr>
          <w:rFonts w:asciiTheme="majorBidi" w:hAnsiTheme="majorBidi" w:cstheme="majorBidi"/>
          <w:color w:val="000000"/>
          <w:sz w:val="24"/>
          <w:szCs w:val="24"/>
          <w:lang w:bidi="fa-IR"/>
        </w:rPr>
        <w:t xml:space="preserve"> and the mean weight increase of minitubers was recorded after 1, 2 or 3 h. There were six replicates of ten minitubers each.</w:t>
      </w:r>
    </w:p>
    <w:p w:rsidR="0024656B" w:rsidRDefault="00D36ABD"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r w:rsidRPr="00EE43F3">
        <w:rPr>
          <w:rFonts w:asciiTheme="majorBidi" w:hAnsiTheme="majorBidi" w:cstheme="majorBidi"/>
          <w:color w:val="000000"/>
          <w:sz w:val="24"/>
          <w:szCs w:val="24"/>
          <w:lang w:bidi="fa-IR"/>
        </w:rPr>
        <w:t xml:space="preserve"> The experimental design was a factorial randomized design and data were subjected to analysis of variance (ANOVA). </w:t>
      </w:r>
      <w:r w:rsidR="00205C99">
        <w:rPr>
          <w:rFonts w:asciiTheme="majorBidi" w:hAnsiTheme="majorBidi" w:cstheme="majorBidi"/>
          <w:color w:val="000000"/>
          <w:sz w:val="24"/>
          <w:szCs w:val="24"/>
          <w:lang w:bidi="fa-IR"/>
        </w:rPr>
        <w:t>Date were presented as mean ± SE.</w:t>
      </w:r>
    </w:p>
    <w:p w:rsidR="0024656B" w:rsidRDefault="0024656B"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4656B" w:rsidRDefault="0024656B"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4656B" w:rsidRDefault="0024656B"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4656B" w:rsidRDefault="0024656B"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EE43F3" w:rsidRDefault="00EE43F3"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205C99" w:rsidRDefault="00205C99" w:rsidP="00205C99">
      <w:pPr>
        <w:tabs>
          <w:tab w:val="left" w:pos="1260"/>
        </w:tabs>
        <w:autoSpaceDE w:val="0"/>
        <w:autoSpaceDN w:val="0"/>
        <w:adjustRightInd w:val="0"/>
        <w:spacing w:line="240" w:lineRule="auto"/>
        <w:ind w:firstLine="284"/>
        <w:contextualSpacing/>
        <w:jc w:val="both"/>
        <w:rPr>
          <w:rFonts w:asciiTheme="majorBidi" w:hAnsiTheme="majorBidi" w:cstheme="majorBidi"/>
          <w:color w:val="000000"/>
          <w:sz w:val="24"/>
          <w:szCs w:val="24"/>
          <w:lang w:bidi="fa-IR"/>
        </w:rPr>
      </w:pPr>
    </w:p>
    <w:p w:rsidR="004B7D0E" w:rsidRDefault="004B7D0E" w:rsidP="00205C99">
      <w:pPr>
        <w:tabs>
          <w:tab w:val="left" w:pos="1260"/>
        </w:tabs>
        <w:autoSpaceDE w:val="0"/>
        <w:autoSpaceDN w:val="0"/>
        <w:adjustRightInd w:val="0"/>
        <w:spacing w:line="240" w:lineRule="auto"/>
        <w:contextualSpacing/>
        <w:jc w:val="both"/>
        <w:rPr>
          <w:rFonts w:asciiTheme="majorBidi" w:hAnsiTheme="majorBidi" w:cstheme="majorBidi"/>
          <w:color w:val="000000"/>
          <w:sz w:val="24"/>
          <w:szCs w:val="24"/>
          <w:lang w:bidi="fa-IR"/>
        </w:rPr>
      </w:pPr>
    </w:p>
    <w:p w:rsidR="00EE43F3" w:rsidRDefault="00EE43F3" w:rsidP="00205C99">
      <w:pPr>
        <w:tabs>
          <w:tab w:val="left" w:pos="1260"/>
        </w:tabs>
        <w:autoSpaceDE w:val="0"/>
        <w:autoSpaceDN w:val="0"/>
        <w:adjustRightInd w:val="0"/>
        <w:spacing w:after="0" w:line="240" w:lineRule="auto"/>
        <w:contextualSpacing/>
        <w:jc w:val="both"/>
        <w:rPr>
          <w:rFonts w:asciiTheme="majorBidi" w:hAnsiTheme="majorBidi" w:cstheme="majorBidi"/>
          <w:color w:val="000000"/>
          <w:sz w:val="24"/>
          <w:szCs w:val="24"/>
          <w:lang w:bidi="fa-IR"/>
        </w:rPr>
      </w:pPr>
      <w:r w:rsidRPr="000B6103">
        <w:rPr>
          <w:rFonts w:asciiTheme="majorBidi" w:hAnsiTheme="majorBidi" w:cstheme="majorBidi"/>
          <w:color w:val="000000"/>
          <w:sz w:val="24"/>
          <w:szCs w:val="24"/>
          <w:lang w:bidi="fa-IR"/>
        </w:rPr>
        <w:lastRenderedPageBreak/>
        <w:t>Results and discussion</w:t>
      </w:r>
    </w:p>
    <w:p w:rsidR="000B6103" w:rsidRPr="000B6103" w:rsidRDefault="000B6103" w:rsidP="00205C99">
      <w:pPr>
        <w:tabs>
          <w:tab w:val="left" w:pos="1260"/>
        </w:tabs>
        <w:autoSpaceDE w:val="0"/>
        <w:autoSpaceDN w:val="0"/>
        <w:adjustRightInd w:val="0"/>
        <w:spacing w:line="240" w:lineRule="auto"/>
        <w:contextualSpacing/>
        <w:jc w:val="both"/>
        <w:rPr>
          <w:rFonts w:asciiTheme="majorBidi" w:hAnsiTheme="majorBidi" w:cstheme="majorBidi"/>
          <w:color w:val="000000"/>
          <w:sz w:val="24"/>
          <w:szCs w:val="24"/>
          <w:lang w:bidi="fa-IR"/>
        </w:rPr>
      </w:pPr>
    </w:p>
    <w:p w:rsidR="004B7D0E" w:rsidRPr="000B6103" w:rsidRDefault="004B7D0E" w:rsidP="00205C99">
      <w:pPr>
        <w:autoSpaceDE w:val="0"/>
        <w:autoSpaceDN w:val="0"/>
        <w:adjustRightInd w:val="0"/>
        <w:spacing w:after="0" w:line="240" w:lineRule="auto"/>
        <w:contextualSpacing/>
        <w:rPr>
          <w:rFonts w:asciiTheme="majorBidi" w:hAnsiTheme="majorBidi" w:cstheme="majorBidi"/>
          <w:i/>
          <w:iCs/>
          <w:color w:val="000000"/>
          <w:sz w:val="24"/>
          <w:szCs w:val="24"/>
          <w:lang w:bidi="fa-IR"/>
        </w:rPr>
      </w:pPr>
      <w:r w:rsidRPr="000B6103">
        <w:rPr>
          <w:rFonts w:asciiTheme="majorBidi" w:hAnsiTheme="majorBidi" w:cstheme="majorBidi"/>
          <w:i/>
          <w:iCs/>
          <w:color w:val="000000"/>
          <w:sz w:val="24"/>
          <w:szCs w:val="24"/>
          <w:lang w:bidi="fa-IR"/>
        </w:rPr>
        <w:t>Dormancy period</w:t>
      </w:r>
    </w:p>
    <w:p w:rsidR="004B7D0E" w:rsidRPr="000B6103" w:rsidRDefault="004B7D0E" w:rsidP="00205C99">
      <w:pPr>
        <w:autoSpaceDE w:val="0"/>
        <w:autoSpaceDN w:val="0"/>
        <w:adjustRightInd w:val="0"/>
        <w:spacing w:after="0" w:line="240" w:lineRule="auto"/>
        <w:ind w:firstLine="284"/>
        <w:contextualSpacing/>
        <w:rPr>
          <w:rFonts w:asciiTheme="majorBidi" w:hAnsiTheme="majorBidi" w:cstheme="majorBidi"/>
          <w:sz w:val="24"/>
          <w:szCs w:val="24"/>
          <w:lang w:bidi="fa-IR"/>
        </w:rPr>
      </w:pPr>
      <w:r w:rsidRPr="000B6103">
        <w:rPr>
          <w:rFonts w:asciiTheme="majorBidi" w:hAnsiTheme="majorBidi" w:cstheme="majorBidi"/>
          <w:sz w:val="24"/>
          <w:szCs w:val="24"/>
          <w:lang w:bidi="fa-IR"/>
        </w:rPr>
        <w:t>The percentage of sprouting was lower for one week old minitubers than for freshly harvested minitubers, at least after thiourea</w:t>
      </w:r>
      <w:r w:rsidRPr="000B6103">
        <w:rPr>
          <w:rFonts w:asciiTheme="majorBidi" w:hAnsiTheme="majorBidi" w:cstheme="majorBidi"/>
          <w:sz w:val="24"/>
          <w:szCs w:val="24"/>
          <w:vertAlign w:val="subscript"/>
          <w:lang w:bidi="fa-IR"/>
        </w:rPr>
        <w:t xml:space="preserve"> </w:t>
      </w:r>
      <w:r w:rsidRPr="000B6103">
        <w:rPr>
          <w:rFonts w:asciiTheme="majorBidi" w:hAnsiTheme="majorBidi" w:cstheme="majorBidi"/>
          <w:sz w:val="24"/>
          <w:szCs w:val="24"/>
          <w:lang w:bidi="fa-IR"/>
        </w:rPr>
        <w:t>treatment. The general effect of the thiourea treatments on dormancy breaking of potato minitubers was clearly present throughout the whole experiment (Figure. 1). However, the effect of thiourea varied with age of the minitubers and with the concentration of the active ingredient. Treatment of freshly harvested minitubers with thiourea was more effective than treatment of minitubers one week after harvest.</w:t>
      </w:r>
      <w:r w:rsidR="00A644B8" w:rsidRPr="00A644B8">
        <w:rPr>
          <w:color w:val="000000"/>
        </w:rPr>
        <w:t xml:space="preserve"> </w:t>
      </w:r>
      <w:r w:rsidR="00A644B8">
        <w:rPr>
          <w:color w:val="000000"/>
        </w:rPr>
        <w:t>S</w:t>
      </w:r>
      <w:r w:rsidR="00A644B8" w:rsidRPr="00ED550F">
        <w:rPr>
          <w:color w:val="000000"/>
        </w:rPr>
        <w:t>kinning and feathering of newly dug, immature</w:t>
      </w:r>
      <w:r w:rsidR="00A644B8">
        <w:rPr>
          <w:color w:val="000000"/>
        </w:rPr>
        <w:t xml:space="preserve"> minitubers</w:t>
      </w:r>
      <w:r w:rsidR="00A644B8" w:rsidRPr="00ED550F">
        <w:rPr>
          <w:color w:val="000000"/>
        </w:rPr>
        <w:t xml:space="preserve"> are common and</w:t>
      </w:r>
      <w:r w:rsidR="00A644B8">
        <w:rPr>
          <w:color w:val="000000"/>
        </w:rPr>
        <w:t xml:space="preserve"> </w:t>
      </w:r>
      <w:r w:rsidR="00A644B8">
        <w:rPr>
          <w:color w:val="000000"/>
          <w:lang w:bidi="fa-IR"/>
        </w:rPr>
        <w:t>t</w:t>
      </w:r>
      <w:r w:rsidR="00A644B8" w:rsidRPr="00C03E1F">
        <w:rPr>
          <w:color w:val="000000"/>
          <w:lang w:bidi="fa-IR"/>
        </w:rPr>
        <w:t>he wound</w:t>
      </w:r>
      <w:r w:rsidR="00A644B8">
        <w:rPr>
          <w:color w:val="000000"/>
          <w:lang w:bidi="fa-IR"/>
        </w:rPr>
        <w:t>s</w:t>
      </w:r>
      <w:r w:rsidR="00A644B8" w:rsidRPr="00C03E1F">
        <w:rPr>
          <w:color w:val="000000"/>
          <w:lang w:bidi="fa-IR"/>
        </w:rPr>
        <w:t xml:space="preserve"> caused by separatin</w:t>
      </w:r>
      <w:r w:rsidR="00A644B8">
        <w:rPr>
          <w:color w:val="000000"/>
          <w:lang w:bidi="fa-IR"/>
        </w:rPr>
        <w:t>g</w:t>
      </w:r>
      <w:r w:rsidR="00A644B8" w:rsidRPr="00C03E1F">
        <w:rPr>
          <w:color w:val="000000"/>
          <w:lang w:bidi="fa-IR"/>
        </w:rPr>
        <w:t xml:space="preserve"> </w:t>
      </w:r>
      <w:r w:rsidR="00A644B8">
        <w:rPr>
          <w:color w:val="000000"/>
          <w:lang w:bidi="fa-IR"/>
        </w:rPr>
        <w:t>minitubers from</w:t>
      </w:r>
      <w:r w:rsidR="00A644B8" w:rsidRPr="00C03E1F">
        <w:rPr>
          <w:color w:val="000000"/>
          <w:lang w:bidi="fa-IR"/>
        </w:rPr>
        <w:t xml:space="preserve"> </w:t>
      </w:r>
      <w:r w:rsidR="00A644B8">
        <w:rPr>
          <w:color w:val="000000"/>
          <w:lang w:bidi="fa-IR"/>
        </w:rPr>
        <w:t>the stolons</w:t>
      </w:r>
      <w:r w:rsidR="00A644B8" w:rsidRPr="00C03E1F">
        <w:rPr>
          <w:color w:val="000000"/>
          <w:lang w:bidi="fa-IR"/>
        </w:rPr>
        <w:t xml:space="preserve"> </w:t>
      </w:r>
      <w:r w:rsidR="00A644B8">
        <w:rPr>
          <w:color w:val="000000"/>
          <w:lang w:bidi="fa-IR"/>
        </w:rPr>
        <w:t>are</w:t>
      </w:r>
      <w:r w:rsidR="00A644B8" w:rsidRPr="00C03E1F">
        <w:rPr>
          <w:color w:val="000000"/>
          <w:lang w:bidi="fa-IR"/>
        </w:rPr>
        <w:t xml:space="preserve"> still not </w:t>
      </w:r>
      <w:r w:rsidR="00A644B8">
        <w:rPr>
          <w:color w:val="000000"/>
          <w:lang w:bidi="fa-IR"/>
        </w:rPr>
        <w:t>cu</w:t>
      </w:r>
      <w:r w:rsidR="00A644B8" w:rsidRPr="00C03E1F">
        <w:rPr>
          <w:color w:val="000000"/>
          <w:lang w:bidi="fa-IR"/>
        </w:rPr>
        <w:t>red</w:t>
      </w:r>
      <w:r w:rsidR="00A644B8">
        <w:rPr>
          <w:rFonts w:ascii="Courier New" w:hAnsi="Courier New" w:cs="Courier New"/>
        </w:rPr>
        <w:t>.</w:t>
      </w:r>
      <w:r w:rsidR="00A644B8" w:rsidRPr="00E85893">
        <w:rPr>
          <w:rFonts w:ascii="Courier New" w:hAnsi="Courier New" w:cs="Courier New"/>
        </w:rPr>
        <w:t xml:space="preserve"> </w:t>
      </w:r>
      <w:r w:rsidR="00A644B8" w:rsidRPr="00E85893">
        <w:rPr>
          <w:color w:val="000000"/>
          <w:lang w:bidi="fa-IR"/>
        </w:rPr>
        <w:t>In addition, immediately after harvest minitubers have a thin skin</w:t>
      </w:r>
      <w:r w:rsidR="00A644B8">
        <w:rPr>
          <w:rFonts w:ascii="Courier New" w:hAnsi="Courier New" w:cs="Courier New"/>
        </w:rPr>
        <w:t>.</w:t>
      </w:r>
      <w:r w:rsidR="00A644B8" w:rsidRPr="00167124">
        <w:rPr>
          <w:color w:val="000000"/>
        </w:rPr>
        <w:t xml:space="preserve"> </w:t>
      </w:r>
      <w:r w:rsidR="00A644B8">
        <w:rPr>
          <w:color w:val="000000"/>
        </w:rPr>
        <w:t>T</w:t>
      </w:r>
      <w:r w:rsidR="00A644B8" w:rsidRPr="00167124">
        <w:rPr>
          <w:color w:val="000000"/>
        </w:rPr>
        <w:t xml:space="preserve">hese factors </w:t>
      </w:r>
      <w:r w:rsidR="00A644B8">
        <w:rPr>
          <w:color w:val="000000"/>
        </w:rPr>
        <w:t xml:space="preserve">may have facilitated the </w:t>
      </w:r>
      <w:r w:rsidR="00A644B8" w:rsidRPr="00ED550F">
        <w:rPr>
          <w:color w:val="000000"/>
        </w:rPr>
        <w:t>entry of the chemical</w:t>
      </w:r>
      <w:r w:rsidR="00A644B8">
        <w:rPr>
          <w:color w:val="000000"/>
        </w:rPr>
        <w:t>.</w:t>
      </w:r>
      <w:r w:rsidRPr="000B6103">
        <w:rPr>
          <w:rFonts w:asciiTheme="majorBidi" w:hAnsiTheme="majorBidi" w:cstheme="majorBidi"/>
          <w:sz w:val="24"/>
          <w:szCs w:val="24"/>
          <w:lang w:bidi="fa-IR"/>
        </w:rPr>
        <w:t xml:space="preserve"> In freshly harvested minitubers, </w:t>
      </w:r>
      <w:r w:rsidR="00BF70AA" w:rsidRPr="000B6103">
        <w:rPr>
          <w:rFonts w:asciiTheme="majorBidi" w:hAnsiTheme="majorBidi" w:cstheme="majorBidi"/>
          <w:sz w:val="24"/>
          <w:szCs w:val="24"/>
          <w:lang w:bidi="fa-IR"/>
        </w:rPr>
        <w:t>in 1 and 2 h incubation</w:t>
      </w:r>
      <w:r w:rsidR="00BF70AA" w:rsidRPr="000B6103">
        <w:rPr>
          <w:rFonts w:asciiTheme="majorBidi" w:hAnsiTheme="majorBidi" w:cstheme="majorBidi"/>
          <w:color w:val="FF0000"/>
          <w:sz w:val="24"/>
          <w:szCs w:val="24"/>
          <w:lang w:bidi="fa-IR"/>
        </w:rPr>
        <w:t xml:space="preserve"> </w:t>
      </w:r>
      <w:r w:rsidR="00BF70AA" w:rsidRPr="000B6103">
        <w:rPr>
          <w:rFonts w:asciiTheme="majorBidi" w:hAnsiTheme="majorBidi" w:cstheme="majorBidi"/>
          <w:sz w:val="24"/>
          <w:szCs w:val="24"/>
          <w:lang w:bidi="fa-IR"/>
        </w:rPr>
        <w:t xml:space="preserve">times dormancy period decreased with an increase in thiourea concentration, but in 3 h incubation time, 20 </w:t>
      </w:r>
      <w:r w:rsidR="000B6103" w:rsidRPr="000B6103">
        <w:rPr>
          <w:rFonts w:asciiTheme="majorBidi" w:hAnsiTheme="majorBidi" w:cstheme="majorBidi"/>
          <w:sz w:val="24"/>
          <w:szCs w:val="24"/>
          <w:lang w:bidi="fa-IR"/>
        </w:rPr>
        <w:t xml:space="preserve"> </w:t>
      </w:r>
      <w:r w:rsidR="00205C99" w:rsidRPr="00EE43F3">
        <w:rPr>
          <w:rFonts w:asciiTheme="majorBidi" w:hAnsiTheme="majorBidi" w:cstheme="majorBidi"/>
          <w:color w:val="000000"/>
          <w:sz w:val="24"/>
          <w:szCs w:val="24"/>
        </w:rPr>
        <w:t>g</w:t>
      </w:r>
      <w:r w:rsidR="00205C99">
        <w:rPr>
          <w:rFonts w:asciiTheme="majorBidi" w:hAnsiTheme="majorBidi" w:cstheme="majorBidi"/>
          <w:color w:val="000000"/>
          <w:sz w:val="24"/>
          <w:szCs w:val="24"/>
        </w:rPr>
        <w:t>/L</w:t>
      </w:r>
      <w:r w:rsidR="00205C99" w:rsidRPr="000B6103">
        <w:rPr>
          <w:rFonts w:asciiTheme="majorBidi" w:hAnsiTheme="majorBidi" w:cstheme="majorBidi"/>
          <w:sz w:val="24"/>
          <w:szCs w:val="24"/>
          <w:lang w:bidi="fa-IR"/>
        </w:rPr>
        <w:t xml:space="preserve"> </w:t>
      </w:r>
      <w:r w:rsidR="000B6103" w:rsidRPr="000B6103">
        <w:rPr>
          <w:rFonts w:asciiTheme="majorBidi" w:hAnsiTheme="majorBidi" w:cstheme="majorBidi"/>
          <w:sz w:val="24"/>
          <w:szCs w:val="24"/>
          <w:lang w:bidi="fa-IR"/>
        </w:rPr>
        <w:t xml:space="preserve">thiourea was more effective than 30 </w:t>
      </w:r>
      <w:r w:rsidR="00205C99" w:rsidRPr="00EE43F3">
        <w:rPr>
          <w:rFonts w:asciiTheme="majorBidi" w:hAnsiTheme="majorBidi" w:cstheme="majorBidi"/>
          <w:color w:val="000000"/>
          <w:sz w:val="24"/>
          <w:szCs w:val="24"/>
        </w:rPr>
        <w:t>g</w:t>
      </w:r>
      <w:r w:rsidR="00205C99">
        <w:rPr>
          <w:rFonts w:asciiTheme="majorBidi" w:hAnsiTheme="majorBidi" w:cstheme="majorBidi"/>
          <w:color w:val="000000"/>
          <w:sz w:val="24"/>
          <w:szCs w:val="24"/>
        </w:rPr>
        <w:t>/L</w:t>
      </w:r>
      <w:r w:rsidR="000B6103" w:rsidRPr="000B6103">
        <w:rPr>
          <w:rFonts w:asciiTheme="majorBidi" w:hAnsiTheme="majorBidi" w:cstheme="majorBidi"/>
          <w:sz w:val="24"/>
          <w:szCs w:val="24"/>
          <w:lang w:bidi="fa-IR"/>
        </w:rPr>
        <w:t xml:space="preserve">. </w:t>
      </w:r>
      <w:r w:rsidRPr="000B6103">
        <w:rPr>
          <w:rFonts w:asciiTheme="majorBidi" w:hAnsiTheme="majorBidi" w:cstheme="majorBidi"/>
          <w:sz w:val="24"/>
          <w:szCs w:val="24"/>
          <w:lang w:bidi="fa-IR"/>
        </w:rPr>
        <w:t xml:space="preserve">In contrast, in minitubers of one week after harvest, dormancy was significantly shorter when </w:t>
      </w:r>
      <w:r w:rsidR="000B6103" w:rsidRPr="000B6103">
        <w:rPr>
          <w:rFonts w:asciiTheme="majorBidi" w:hAnsiTheme="majorBidi" w:cstheme="majorBidi"/>
          <w:sz w:val="24"/>
          <w:szCs w:val="24"/>
          <w:lang w:bidi="fa-IR"/>
        </w:rPr>
        <w:t>thiourea</w:t>
      </w:r>
      <w:r w:rsidRPr="000B6103">
        <w:rPr>
          <w:rFonts w:asciiTheme="majorBidi" w:hAnsiTheme="majorBidi" w:cstheme="majorBidi"/>
          <w:sz w:val="24"/>
          <w:szCs w:val="24"/>
          <w:lang w:bidi="fa-IR"/>
        </w:rPr>
        <w:t xml:space="preserve"> concentration increased. </w:t>
      </w:r>
    </w:p>
    <w:p w:rsidR="00EE43F3" w:rsidRDefault="004B7D0E" w:rsidP="00205C99">
      <w:pPr>
        <w:spacing w:after="0" w:line="240" w:lineRule="auto"/>
        <w:contextualSpacing/>
        <w:rPr>
          <w:rFonts w:asciiTheme="majorBidi" w:hAnsiTheme="majorBidi" w:cstheme="majorBidi"/>
          <w:sz w:val="24"/>
          <w:szCs w:val="24"/>
          <w:lang w:bidi="fa-IR"/>
        </w:rPr>
      </w:pPr>
      <w:r w:rsidRPr="000B6103">
        <w:rPr>
          <w:rFonts w:asciiTheme="majorBidi" w:hAnsiTheme="majorBidi" w:cstheme="majorBidi"/>
          <w:sz w:val="24"/>
          <w:szCs w:val="24"/>
          <w:lang w:bidi="fa-IR"/>
        </w:rPr>
        <w:t xml:space="preserve">     Irrespective of age of minitubers, a shorter dormancy period was observed with increasing duration of immersion until 2 h, but a further increase was not effective (Figure. </w:t>
      </w:r>
      <w:r w:rsidR="000B6103" w:rsidRPr="000B6103">
        <w:rPr>
          <w:rFonts w:asciiTheme="majorBidi" w:hAnsiTheme="majorBidi" w:cstheme="majorBidi"/>
          <w:sz w:val="24"/>
          <w:szCs w:val="24"/>
          <w:lang w:bidi="fa-IR"/>
        </w:rPr>
        <w:t>1).</w:t>
      </w:r>
    </w:p>
    <w:p w:rsidR="00A71603" w:rsidRDefault="00A71603" w:rsidP="00A71603">
      <w:pPr>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t>{Fig 1}</w:t>
      </w:r>
    </w:p>
    <w:p w:rsidR="004B7D0E" w:rsidRDefault="004B7D0E" w:rsidP="00205C99">
      <w:pPr>
        <w:spacing w:line="240" w:lineRule="auto"/>
        <w:contextualSpacing/>
        <w:rPr>
          <w:rFonts w:asciiTheme="majorBidi" w:hAnsiTheme="majorBidi" w:cstheme="majorBidi"/>
          <w:sz w:val="24"/>
          <w:szCs w:val="24"/>
        </w:rPr>
      </w:pPr>
    </w:p>
    <w:p w:rsidR="000B6103" w:rsidRPr="00273A8E" w:rsidRDefault="000B6103" w:rsidP="00205C99">
      <w:pPr>
        <w:spacing w:after="0" w:line="240" w:lineRule="auto"/>
        <w:contextualSpacing/>
        <w:jc w:val="both"/>
        <w:rPr>
          <w:rFonts w:asciiTheme="majorBidi" w:hAnsiTheme="majorBidi" w:cstheme="majorBidi"/>
          <w:i/>
          <w:iCs/>
          <w:sz w:val="24"/>
          <w:szCs w:val="24"/>
          <w:lang w:bidi="fa-IR"/>
        </w:rPr>
      </w:pPr>
      <w:r>
        <w:rPr>
          <w:i/>
          <w:iCs/>
        </w:rPr>
        <w:t xml:space="preserve"> </w:t>
      </w:r>
      <w:r w:rsidRPr="00273A8E">
        <w:rPr>
          <w:rFonts w:asciiTheme="majorBidi" w:hAnsiTheme="majorBidi" w:cstheme="majorBidi"/>
          <w:i/>
          <w:iCs/>
          <w:sz w:val="24"/>
          <w:szCs w:val="24"/>
        </w:rPr>
        <w:t>Number of sprouts per minituber</w:t>
      </w:r>
    </w:p>
    <w:p w:rsidR="004B7D0E" w:rsidRDefault="000B6103" w:rsidP="00205C99">
      <w:pPr>
        <w:spacing w:after="0" w:line="240" w:lineRule="auto"/>
        <w:ind w:firstLine="720"/>
        <w:contextualSpacing/>
        <w:rPr>
          <w:rFonts w:asciiTheme="majorBidi" w:hAnsiTheme="majorBidi" w:cstheme="majorBidi"/>
          <w:sz w:val="24"/>
          <w:szCs w:val="24"/>
        </w:rPr>
      </w:pPr>
      <w:r w:rsidRPr="00273A8E">
        <w:rPr>
          <w:rFonts w:asciiTheme="majorBidi" w:hAnsiTheme="majorBidi" w:cstheme="majorBidi"/>
          <w:sz w:val="24"/>
          <w:szCs w:val="24"/>
        </w:rPr>
        <w:t>Irrespective</w:t>
      </w:r>
      <w:r w:rsidRPr="00273A8E">
        <w:rPr>
          <w:rFonts w:asciiTheme="majorBidi" w:hAnsiTheme="majorBidi" w:cstheme="majorBidi"/>
          <w:color w:val="000000"/>
          <w:sz w:val="24"/>
          <w:szCs w:val="24"/>
          <w:lang w:bidi="fa-IR"/>
        </w:rPr>
        <w:t xml:space="preserve"> of </w:t>
      </w:r>
      <w:r w:rsidR="009A2615" w:rsidRPr="00273A8E">
        <w:rPr>
          <w:rFonts w:asciiTheme="majorBidi" w:hAnsiTheme="majorBidi" w:cstheme="majorBidi"/>
          <w:color w:val="000000"/>
          <w:sz w:val="24"/>
          <w:szCs w:val="24"/>
          <w:lang w:bidi="fa-IR"/>
        </w:rPr>
        <w:t>thiourea</w:t>
      </w:r>
      <w:r w:rsidRPr="00273A8E">
        <w:rPr>
          <w:rFonts w:asciiTheme="majorBidi" w:hAnsiTheme="majorBidi" w:cstheme="majorBidi"/>
          <w:color w:val="000000"/>
          <w:sz w:val="24"/>
          <w:szCs w:val="24"/>
          <w:lang w:bidi="fa-IR"/>
        </w:rPr>
        <w:t xml:space="preserve"> duration and concentration, freshly harvested minitubers treated with </w:t>
      </w:r>
      <w:r w:rsidR="009A2615" w:rsidRPr="00273A8E">
        <w:rPr>
          <w:rFonts w:asciiTheme="majorBidi" w:hAnsiTheme="majorBidi" w:cstheme="majorBidi"/>
          <w:color w:val="000000"/>
          <w:sz w:val="24"/>
          <w:szCs w:val="24"/>
          <w:lang w:bidi="fa-IR"/>
        </w:rPr>
        <w:t>thiourea</w:t>
      </w:r>
      <w:r w:rsidRPr="00273A8E">
        <w:rPr>
          <w:rFonts w:asciiTheme="majorBidi" w:hAnsiTheme="majorBidi" w:cstheme="majorBidi"/>
          <w:color w:val="000000"/>
          <w:sz w:val="24"/>
          <w:szCs w:val="24"/>
          <w:rtl/>
          <w:lang w:bidi="fa-IR"/>
        </w:rPr>
        <w:t xml:space="preserve"> </w:t>
      </w:r>
      <w:r w:rsidRPr="00273A8E">
        <w:rPr>
          <w:rFonts w:asciiTheme="majorBidi" w:hAnsiTheme="majorBidi" w:cstheme="majorBidi"/>
          <w:color w:val="000000"/>
          <w:sz w:val="24"/>
          <w:szCs w:val="24"/>
          <w:lang w:bidi="fa-IR"/>
        </w:rPr>
        <w:t>showed significantly more sprouts per minituber than those treated one week after harvest</w:t>
      </w:r>
      <w:r w:rsidR="00D77FC0">
        <w:rPr>
          <w:rFonts w:asciiTheme="majorBidi" w:hAnsiTheme="majorBidi" w:cstheme="majorBidi"/>
          <w:color w:val="000000"/>
          <w:sz w:val="24"/>
          <w:szCs w:val="24"/>
          <w:lang w:bidi="fa-IR"/>
        </w:rPr>
        <w:t xml:space="preserve"> (figure 2)</w:t>
      </w:r>
      <w:r w:rsidR="00A1206C" w:rsidRPr="00273A8E">
        <w:rPr>
          <w:rFonts w:asciiTheme="majorBidi" w:hAnsiTheme="majorBidi" w:cstheme="majorBidi"/>
          <w:color w:val="000000"/>
          <w:sz w:val="24"/>
          <w:szCs w:val="24"/>
          <w:lang w:bidi="fa-IR"/>
        </w:rPr>
        <w:t>.</w:t>
      </w:r>
      <w:r w:rsidRPr="00273A8E">
        <w:rPr>
          <w:rFonts w:asciiTheme="majorBidi" w:hAnsiTheme="majorBidi" w:cstheme="majorBidi"/>
          <w:color w:val="000000"/>
          <w:sz w:val="24"/>
          <w:szCs w:val="24"/>
          <w:lang w:bidi="fa-IR"/>
        </w:rPr>
        <w:t xml:space="preserve"> </w:t>
      </w:r>
      <w:r w:rsidRPr="00273A8E">
        <w:rPr>
          <w:rFonts w:asciiTheme="majorBidi" w:hAnsiTheme="majorBidi" w:cstheme="majorBidi"/>
          <w:sz w:val="24"/>
          <w:szCs w:val="24"/>
        </w:rPr>
        <w:t>There were significance differences among the different concentrations and durations in their effect on the number of sprouts per minituber</w:t>
      </w:r>
      <w:r w:rsidR="00A1206C" w:rsidRPr="00273A8E">
        <w:rPr>
          <w:rFonts w:asciiTheme="majorBidi" w:hAnsiTheme="majorBidi" w:cstheme="majorBidi"/>
          <w:sz w:val="24"/>
          <w:szCs w:val="24"/>
        </w:rPr>
        <w:t xml:space="preserve">. However, these effects </w:t>
      </w:r>
      <w:r w:rsidR="00A1206C" w:rsidRPr="00273A8E">
        <w:rPr>
          <w:rFonts w:asciiTheme="majorBidi" w:hAnsiTheme="majorBidi" w:cstheme="majorBidi"/>
          <w:color w:val="000000"/>
          <w:sz w:val="24"/>
          <w:szCs w:val="24"/>
          <w:lang w:bidi="fa-IR"/>
        </w:rPr>
        <w:t>varied with age of the minitubers. In freshly harvested minitubers</w:t>
      </w:r>
      <w:r w:rsidR="00191A1E">
        <w:rPr>
          <w:rFonts w:asciiTheme="majorBidi" w:hAnsiTheme="majorBidi" w:cstheme="majorBidi"/>
          <w:color w:val="000000"/>
          <w:sz w:val="24"/>
          <w:szCs w:val="24"/>
          <w:lang w:bidi="fa-IR"/>
        </w:rPr>
        <w:t>,</w:t>
      </w:r>
      <w:r w:rsidR="00A1206C" w:rsidRPr="00273A8E">
        <w:rPr>
          <w:rFonts w:asciiTheme="majorBidi" w:hAnsiTheme="majorBidi" w:cstheme="majorBidi"/>
          <w:sz w:val="24"/>
          <w:szCs w:val="24"/>
        </w:rPr>
        <w:t xml:space="preserve"> number of sprout increased with an increase in </w:t>
      </w:r>
      <w:r w:rsidR="00E0505D" w:rsidRPr="00273A8E">
        <w:rPr>
          <w:rFonts w:asciiTheme="majorBidi" w:hAnsiTheme="majorBidi" w:cstheme="majorBidi"/>
          <w:sz w:val="24"/>
          <w:szCs w:val="24"/>
        </w:rPr>
        <w:t>incubation time except in 30</w:t>
      </w:r>
      <w:r w:rsidR="00E0505D" w:rsidRPr="00273A8E">
        <w:rPr>
          <w:rFonts w:asciiTheme="majorBidi" w:hAnsiTheme="majorBidi" w:cstheme="majorBidi"/>
          <w:sz w:val="24"/>
          <w:szCs w:val="24"/>
          <w:lang w:bidi="fa-IR"/>
        </w:rPr>
        <w:t xml:space="preserve"> </w:t>
      </w:r>
      <w:r w:rsidR="00205C99" w:rsidRPr="00EE43F3">
        <w:rPr>
          <w:rFonts w:asciiTheme="majorBidi" w:hAnsiTheme="majorBidi" w:cstheme="majorBidi"/>
          <w:color w:val="000000"/>
          <w:sz w:val="24"/>
          <w:szCs w:val="24"/>
        </w:rPr>
        <w:t>g</w:t>
      </w:r>
      <w:r w:rsidR="00205C99">
        <w:rPr>
          <w:rFonts w:asciiTheme="majorBidi" w:hAnsiTheme="majorBidi" w:cstheme="majorBidi"/>
          <w:color w:val="000000"/>
          <w:sz w:val="24"/>
          <w:szCs w:val="24"/>
        </w:rPr>
        <w:t>/L</w:t>
      </w:r>
      <w:r w:rsidR="00205C99" w:rsidRPr="00273A8E">
        <w:rPr>
          <w:rFonts w:asciiTheme="majorBidi" w:hAnsiTheme="majorBidi" w:cstheme="majorBidi"/>
          <w:sz w:val="24"/>
          <w:szCs w:val="24"/>
        </w:rPr>
        <w:t xml:space="preserve"> </w:t>
      </w:r>
      <w:r w:rsidR="00E0505D" w:rsidRPr="00273A8E">
        <w:rPr>
          <w:rFonts w:asciiTheme="majorBidi" w:hAnsiTheme="majorBidi" w:cstheme="majorBidi"/>
          <w:sz w:val="24"/>
          <w:szCs w:val="24"/>
        </w:rPr>
        <w:t xml:space="preserve">that minitubers were treated with thiourea for 2 h had </w:t>
      </w:r>
      <w:r w:rsidR="00191A1E">
        <w:rPr>
          <w:rFonts w:asciiTheme="majorBidi" w:hAnsiTheme="majorBidi" w:cstheme="majorBidi"/>
          <w:sz w:val="24"/>
          <w:szCs w:val="24"/>
        </w:rPr>
        <w:t xml:space="preserve">lower </w:t>
      </w:r>
      <w:r w:rsidR="0034573F">
        <w:rPr>
          <w:rFonts w:asciiTheme="majorBidi" w:hAnsiTheme="majorBidi" w:cstheme="majorBidi"/>
          <w:sz w:val="24"/>
          <w:szCs w:val="24"/>
        </w:rPr>
        <w:t>number of sprout per minituber</w:t>
      </w:r>
      <w:r w:rsidR="00E0505D" w:rsidRPr="00273A8E">
        <w:rPr>
          <w:rFonts w:asciiTheme="majorBidi" w:hAnsiTheme="majorBidi" w:cstheme="majorBidi"/>
          <w:sz w:val="24"/>
          <w:szCs w:val="24"/>
        </w:rPr>
        <w:t xml:space="preserve"> than those treated for 3 h</w:t>
      </w:r>
      <w:r w:rsidR="00A1206C" w:rsidRPr="00273A8E">
        <w:rPr>
          <w:rFonts w:asciiTheme="majorBidi" w:hAnsiTheme="majorBidi" w:cstheme="majorBidi"/>
          <w:sz w:val="24"/>
          <w:szCs w:val="24"/>
        </w:rPr>
        <w:t>.</w:t>
      </w:r>
      <w:r w:rsidR="00E0505D" w:rsidRPr="00273A8E">
        <w:rPr>
          <w:rFonts w:asciiTheme="majorBidi" w:hAnsiTheme="majorBidi" w:cstheme="majorBidi"/>
          <w:sz w:val="24"/>
          <w:szCs w:val="24"/>
        </w:rPr>
        <w:t xml:space="preserve"> in contrast in one week old minitubers, </w:t>
      </w:r>
      <w:r w:rsidR="00E0505D" w:rsidRPr="00273A8E">
        <w:rPr>
          <w:rFonts w:asciiTheme="majorBidi" w:hAnsiTheme="majorBidi" w:cstheme="majorBidi"/>
          <w:color w:val="000000"/>
          <w:sz w:val="24"/>
          <w:szCs w:val="24"/>
        </w:rPr>
        <w:t xml:space="preserve">a </w:t>
      </w:r>
      <w:r w:rsidR="0034573F">
        <w:rPr>
          <w:rFonts w:asciiTheme="majorBidi" w:hAnsiTheme="majorBidi" w:cstheme="majorBidi"/>
          <w:sz w:val="24"/>
          <w:szCs w:val="24"/>
        </w:rPr>
        <w:t>lower number of sprout per minituber</w:t>
      </w:r>
      <w:r w:rsidR="0034573F" w:rsidRPr="00273A8E">
        <w:rPr>
          <w:rFonts w:asciiTheme="majorBidi" w:hAnsiTheme="majorBidi" w:cstheme="majorBidi"/>
          <w:color w:val="000000"/>
          <w:sz w:val="24"/>
          <w:szCs w:val="24"/>
        </w:rPr>
        <w:t xml:space="preserve"> </w:t>
      </w:r>
      <w:r w:rsidR="00E0505D" w:rsidRPr="00273A8E">
        <w:rPr>
          <w:rFonts w:asciiTheme="majorBidi" w:hAnsiTheme="majorBidi" w:cstheme="majorBidi"/>
          <w:color w:val="000000"/>
          <w:sz w:val="24"/>
          <w:szCs w:val="24"/>
        </w:rPr>
        <w:t xml:space="preserve">was observed with </w:t>
      </w:r>
      <w:r w:rsidR="00B63A86" w:rsidRPr="00273A8E">
        <w:rPr>
          <w:rFonts w:asciiTheme="majorBidi" w:hAnsiTheme="majorBidi" w:cstheme="majorBidi"/>
          <w:color w:val="000000"/>
          <w:sz w:val="24"/>
          <w:szCs w:val="24"/>
          <w:lang w:bidi="fa-IR"/>
        </w:rPr>
        <w:t>increasing duration of</w:t>
      </w:r>
      <w:r w:rsidR="00E0505D" w:rsidRPr="00273A8E">
        <w:rPr>
          <w:rFonts w:asciiTheme="majorBidi" w:hAnsiTheme="majorBidi" w:cstheme="majorBidi"/>
          <w:color w:val="000000"/>
          <w:sz w:val="24"/>
          <w:szCs w:val="24"/>
          <w:lang w:bidi="fa-IR"/>
        </w:rPr>
        <w:t xml:space="preserve"> until 2 h, but a further </w:t>
      </w:r>
      <w:r w:rsidR="00E0505D" w:rsidRPr="00273A8E">
        <w:rPr>
          <w:rFonts w:asciiTheme="majorBidi" w:hAnsiTheme="majorBidi" w:cstheme="majorBidi"/>
          <w:color w:val="000000"/>
          <w:sz w:val="24"/>
          <w:szCs w:val="24"/>
        </w:rPr>
        <w:t>increase was not effective.</w:t>
      </w:r>
      <w:r w:rsidRPr="00273A8E">
        <w:rPr>
          <w:rFonts w:asciiTheme="majorBidi" w:hAnsiTheme="majorBidi" w:cstheme="majorBidi"/>
          <w:sz w:val="24"/>
          <w:szCs w:val="24"/>
        </w:rPr>
        <w:t xml:space="preserve"> </w:t>
      </w:r>
      <w:r w:rsidR="0034573F" w:rsidRPr="00273A8E">
        <w:rPr>
          <w:rFonts w:asciiTheme="majorBidi" w:hAnsiTheme="majorBidi" w:cstheme="majorBidi"/>
          <w:sz w:val="24"/>
          <w:szCs w:val="24"/>
        </w:rPr>
        <w:t>There</w:t>
      </w:r>
      <w:r w:rsidRPr="00273A8E">
        <w:rPr>
          <w:rFonts w:asciiTheme="majorBidi" w:hAnsiTheme="majorBidi" w:cstheme="majorBidi"/>
          <w:sz w:val="24"/>
          <w:szCs w:val="24"/>
        </w:rPr>
        <w:t xml:space="preserve"> w</w:t>
      </w:r>
      <w:r w:rsidR="0034573F">
        <w:rPr>
          <w:rFonts w:asciiTheme="majorBidi" w:hAnsiTheme="majorBidi" w:cstheme="majorBidi"/>
          <w:sz w:val="24"/>
          <w:szCs w:val="24"/>
        </w:rPr>
        <w:t>ere</w:t>
      </w:r>
      <w:r w:rsidRPr="00273A8E">
        <w:rPr>
          <w:rFonts w:asciiTheme="majorBidi" w:hAnsiTheme="majorBidi" w:cstheme="majorBidi"/>
          <w:sz w:val="24"/>
          <w:szCs w:val="24"/>
        </w:rPr>
        <w:t xml:space="preserve"> a marked difference between the </w:t>
      </w:r>
      <w:r w:rsidR="0034573F">
        <w:rPr>
          <w:rFonts w:asciiTheme="majorBidi" w:hAnsiTheme="majorBidi" w:cstheme="majorBidi"/>
          <w:color w:val="000000"/>
          <w:sz w:val="24"/>
          <w:szCs w:val="24"/>
          <w:lang w:bidi="fa-IR"/>
        </w:rPr>
        <w:t>thiourea</w:t>
      </w:r>
      <w:r w:rsidR="00A1206C" w:rsidRPr="00273A8E">
        <w:rPr>
          <w:rFonts w:asciiTheme="majorBidi" w:hAnsiTheme="majorBidi" w:cstheme="majorBidi"/>
          <w:sz w:val="24"/>
          <w:szCs w:val="24"/>
        </w:rPr>
        <w:t xml:space="preserve"> treatment</w:t>
      </w:r>
      <w:r w:rsidRPr="00273A8E">
        <w:rPr>
          <w:rFonts w:asciiTheme="majorBidi" w:hAnsiTheme="majorBidi" w:cstheme="majorBidi"/>
          <w:sz w:val="24"/>
          <w:szCs w:val="24"/>
        </w:rPr>
        <w:t xml:space="preserve"> and the control, which had only one sprout per minituber.</w:t>
      </w:r>
    </w:p>
    <w:p w:rsidR="00A71603" w:rsidRDefault="00A71603" w:rsidP="00A71603">
      <w:pPr>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t>{Fig 2}</w:t>
      </w:r>
    </w:p>
    <w:p w:rsidR="00DA6539" w:rsidRDefault="00DA6539" w:rsidP="00205C99">
      <w:pPr>
        <w:spacing w:line="240" w:lineRule="auto"/>
        <w:contextualSpacing/>
        <w:rPr>
          <w:rFonts w:asciiTheme="majorBidi" w:hAnsiTheme="majorBidi" w:cstheme="majorBidi"/>
          <w:sz w:val="24"/>
          <w:szCs w:val="24"/>
        </w:rPr>
      </w:pPr>
    </w:p>
    <w:p w:rsidR="004B7D0E" w:rsidRPr="006A56EE" w:rsidRDefault="00DA6539" w:rsidP="00205C99">
      <w:pPr>
        <w:spacing w:line="240" w:lineRule="auto"/>
        <w:contextualSpacing/>
        <w:rPr>
          <w:rFonts w:asciiTheme="majorBidi" w:hAnsiTheme="majorBidi" w:cstheme="majorBidi"/>
          <w:i/>
          <w:iCs/>
          <w:sz w:val="24"/>
          <w:szCs w:val="24"/>
        </w:rPr>
      </w:pPr>
      <w:r w:rsidRPr="006A56EE">
        <w:rPr>
          <w:rFonts w:asciiTheme="majorBidi" w:hAnsiTheme="majorBidi" w:cstheme="majorBidi"/>
          <w:i/>
          <w:iCs/>
          <w:sz w:val="24"/>
          <w:szCs w:val="24"/>
        </w:rPr>
        <w:t>Sprout length</w:t>
      </w:r>
    </w:p>
    <w:p w:rsidR="00631FF4" w:rsidRDefault="00C2345A" w:rsidP="00205C99">
      <w:pPr>
        <w:spacing w:after="0" w:line="240" w:lineRule="auto"/>
        <w:ind w:firstLine="720"/>
        <w:contextualSpacing/>
        <w:rPr>
          <w:rFonts w:asciiTheme="majorBidi" w:hAnsiTheme="majorBidi" w:cstheme="majorBidi"/>
          <w:sz w:val="24"/>
          <w:szCs w:val="24"/>
          <w:lang w:bidi="fa-IR"/>
        </w:rPr>
      </w:pPr>
      <w:r w:rsidRPr="006A56EE">
        <w:rPr>
          <w:rFonts w:asciiTheme="majorBidi" w:hAnsiTheme="majorBidi" w:cstheme="majorBidi"/>
          <w:sz w:val="24"/>
          <w:szCs w:val="24"/>
          <w:lang w:bidi="fa-IR"/>
        </w:rPr>
        <w:t xml:space="preserve">The length of the sprouts increased with an increase in the </w:t>
      </w:r>
      <w:r w:rsidRPr="006A56EE">
        <w:rPr>
          <w:rFonts w:asciiTheme="majorBidi" w:hAnsiTheme="majorBidi" w:cstheme="majorBidi"/>
          <w:color w:val="000000"/>
          <w:sz w:val="24"/>
          <w:szCs w:val="24"/>
          <w:lang w:bidi="fa-IR"/>
        </w:rPr>
        <w:t>thiourea</w:t>
      </w:r>
      <w:r w:rsidRPr="006A56EE">
        <w:rPr>
          <w:rFonts w:asciiTheme="majorBidi" w:hAnsiTheme="majorBidi" w:cstheme="majorBidi"/>
          <w:sz w:val="24"/>
          <w:szCs w:val="24"/>
          <w:lang w:bidi="fa-IR"/>
        </w:rPr>
        <w:t xml:space="preserve"> concentration and this effect was most expressed in freshly harvested minitubers (Figure. 3). The best fit for the relationship between thiourea concentration and sprout length was obtained with a polynomial model both for 0 and 1 week old minitubers.</w:t>
      </w:r>
    </w:p>
    <w:p w:rsidR="00A71603" w:rsidRDefault="00A71603" w:rsidP="00A71603">
      <w:pPr>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t>{Fig 3}</w:t>
      </w:r>
    </w:p>
    <w:p w:rsidR="00205C99" w:rsidRPr="00205C99" w:rsidRDefault="00205C99" w:rsidP="00205C99">
      <w:pPr>
        <w:spacing w:after="0" w:line="240" w:lineRule="auto"/>
        <w:ind w:firstLine="720"/>
        <w:contextualSpacing/>
        <w:rPr>
          <w:rFonts w:asciiTheme="majorBidi" w:hAnsiTheme="majorBidi" w:cstheme="majorBidi"/>
          <w:sz w:val="24"/>
          <w:szCs w:val="24"/>
          <w:lang w:bidi="fa-IR"/>
        </w:rPr>
      </w:pPr>
    </w:p>
    <w:p w:rsidR="00C2345A" w:rsidRPr="00205C99" w:rsidRDefault="00C2345A" w:rsidP="00205C99">
      <w:pPr>
        <w:spacing w:after="0" w:line="240" w:lineRule="auto"/>
        <w:contextualSpacing/>
        <w:jc w:val="both"/>
        <w:rPr>
          <w:rFonts w:asciiTheme="majorBidi" w:hAnsiTheme="majorBidi" w:cstheme="majorBidi"/>
          <w:i/>
          <w:iCs/>
          <w:sz w:val="24"/>
          <w:szCs w:val="24"/>
          <w:lang w:bidi="fa-IR"/>
        </w:rPr>
      </w:pPr>
      <w:r w:rsidRPr="00205C99">
        <w:rPr>
          <w:rFonts w:asciiTheme="majorBidi" w:hAnsiTheme="majorBidi" w:cstheme="majorBidi"/>
          <w:i/>
          <w:iCs/>
          <w:sz w:val="24"/>
          <w:szCs w:val="24"/>
          <w:lang w:bidi="fa-IR"/>
        </w:rPr>
        <w:t>Uptake of solutions</w:t>
      </w:r>
    </w:p>
    <w:p w:rsidR="00C2345A" w:rsidRPr="00205C99" w:rsidRDefault="00C2345A" w:rsidP="00205C99">
      <w:pPr>
        <w:spacing w:line="240" w:lineRule="auto"/>
        <w:ind w:firstLine="284"/>
        <w:contextualSpacing/>
        <w:jc w:val="both"/>
        <w:rPr>
          <w:rFonts w:asciiTheme="majorBidi" w:hAnsiTheme="majorBidi" w:cstheme="majorBidi"/>
          <w:sz w:val="24"/>
          <w:szCs w:val="24"/>
          <w:lang w:bidi="fa-IR"/>
        </w:rPr>
      </w:pPr>
      <w:r w:rsidRPr="00205C99">
        <w:rPr>
          <w:rFonts w:asciiTheme="majorBidi" w:hAnsiTheme="majorBidi" w:cstheme="majorBidi"/>
          <w:color w:val="000000"/>
          <w:sz w:val="24"/>
          <w:szCs w:val="24"/>
          <w:lang w:bidi="fa-IR"/>
        </w:rPr>
        <w:t>Thiourea</w:t>
      </w:r>
      <w:r w:rsidRPr="00205C99">
        <w:rPr>
          <w:rFonts w:asciiTheme="majorBidi" w:hAnsiTheme="majorBidi" w:cstheme="majorBidi"/>
          <w:color w:val="000000"/>
          <w:sz w:val="24"/>
          <w:szCs w:val="24"/>
          <w:vertAlign w:val="subscript"/>
          <w:lang w:bidi="fa-IR"/>
        </w:rPr>
        <w:t xml:space="preserve"> </w:t>
      </w:r>
      <w:r w:rsidRPr="00205C99">
        <w:rPr>
          <w:rFonts w:asciiTheme="majorBidi" w:hAnsiTheme="majorBidi" w:cstheme="majorBidi"/>
          <w:color w:val="000000"/>
          <w:sz w:val="24"/>
          <w:szCs w:val="24"/>
          <w:lang w:bidi="fa-IR"/>
        </w:rPr>
        <w:t>uptake in freshly harvested minitubers may be greater since uptake of the solutions in freshly harvested minitubers was higher than in minitubers of one week after harvest (Figure. 4).</w:t>
      </w:r>
    </w:p>
    <w:p w:rsidR="004B7D0E" w:rsidRDefault="004B7D0E" w:rsidP="00205C99">
      <w:pPr>
        <w:spacing w:line="240" w:lineRule="auto"/>
        <w:contextualSpacing/>
        <w:rPr>
          <w:rFonts w:asciiTheme="majorBidi" w:hAnsiTheme="majorBidi" w:cstheme="majorBidi"/>
          <w:sz w:val="24"/>
          <w:szCs w:val="24"/>
        </w:rPr>
      </w:pPr>
    </w:p>
    <w:p w:rsidR="004B7D0E" w:rsidRDefault="00A71603" w:rsidP="00A71603">
      <w:pPr>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t>{Fig 4}</w:t>
      </w:r>
    </w:p>
    <w:p w:rsidR="004B7D0E" w:rsidRDefault="004B7D0E" w:rsidP="00205C99">
      <w:pPr>
        <w:spacing w:line="240" w:lineRule="auto"/>
        <w:contextualSpacing/>
        <w:rPr>
          <w:rFonts w:asciiTheme="majorBidi" w:hAnsiTheme="majorBidi" w:cstheme="majorBidi"/>
          <w:sz w:val="24"/>
          <w:szCs w:val="24"/>
        </w:rPr>
      </w:pPr>
    </w:p>
    <w:p w:rsidR="004B7D0E" w:rsidRDefault="004B7D0E" w:rsidP="00205C99">
      <w:pPr>
        <w:spacing w:line="240" w:lineRule="auto"/>
        <w:contextualSpacing/>
        <w:rPr>
          <w:rFonts w:asciiTheme="majorBidi" w:hAnsiTheme="majorBidi" w:cstheme="majorBidi"/>
          <w:sz w:val="24"/>
          <w:szCs w:val="24"/>
        </w:rPr>
      </w:pPr>
    </w:p>
    <w:p w:rsidR="00D9196C" w:rsidRDefault="00D9196C" w:rsidP="00C822CA">
      <w:pPr>
        <w:spacing w:after="0" w:line="480" w:lineRule="auto"/>
        <w:contextualSpacing/>
        <w:rPr>
          <w:rFonts w:asciiTheme="majorBidi" w:hAnsiTheme="majorBidi" w:cstheme="majorBidi"/>
          <w:sz w:val="24"/>
          <w:szCs w:val="24"/>
        </w:rPr>
      </w:pPr>
      <w:r>
        <w:rPr>
          <w:rFonts w:asciiTheme="majorBidi" w:hAnsiTheme="majorBidi" w:cstheme="majorBidi"/>
          <w:sz w:val="24"/>
          <w:szCs w:val="24"/>
        </w:rPr>
        <w:t>References</w:t>
      </w:r>
    </w:p>
    <w:p w:rsidR="004B7D0E" w:rsidRDefault="00C822CA" w:rsidP="00C822CA">
      <w:pPr>
        <w:autoSpaceDE w:val="0"/>
        <w:autoSpaceDN w:val="0"/>
        <w:adjustRightInd w:val="0"/>
        <w:spacing w:after="0" w:line="480" w:lineRule="auto"/>
        <w:jc w:val="both"/>
        <w:rPr>
          <w:rFonts w:asciiTheme="majorBidi" w:hAnsiTheme="majorBidi" w:cstheme="majorBidi"/>
          <w:sz w:val="24"/>
          <w:szCs w:val="24"/>
        </w:rPr>
      </w:pPr>
      <w:r w:rsidRPr="00C822CA">
        <w:rPr>
          <w:rFonts w:asciiTheme="majorBidi" w:hAnsiTheme="majorBidi" w:cstheme="majorBidi"/>
          <w:sz w:val="24"/>
          <w:szCs w:val="24"/>
        </w:rPr>
        <w:t>Coleman, W. K., 1984. Large scale application of bromoethane for breaking potato tuber dormancy. Am. Potato J. 61: 587–589.</w:t>
      </w:r>
    </w:p>
    <w:p w:rsidR="00EE43F3" w:rsidRPr="00F73771" w:rsidRDefault="00C822CA" w:rsidP="00C822CA">
      <w:pPr>
        <w:autoSpaceDE w:val="0"/>
        <w:autoSpaceDN w:val="0"/>
        <w:adjustRightInd w:val="0"/>
        <w:spacing w:after="0" w:line="480" w:lineRule="auto"/>
        <w:jc w:val="both"/>
        <w:rPr>
          <w:rFonts w:asciiTheme="majorBidi" w:hAnsiTheme="majorBidi" w:cstheme="majorBidi"/>
          <w:sz w:val="24"/>
          <w:szCs w:val="24"/>
        </w:rPr>
      </w:pPr>
      <w:r w:rsidRPr="00C822CA">
        <w:rPr>
          <w:rFonts w:asciiTheme="majorBidi" w:hAnsiTheme="majorBidi" w:cstheme="majorBidi"/>
          <w:sz w:val="24"/>
          <w:szCs w:val="24"/>
        </w:rPr>
        <w:t>Kim</w:t>
      </w:r>
      <w:r>
        <w:rPr>
          <w:rFonts w:asciiTheme="majorBidi" w:hAnsiTheme="majorBidi" w:cstheme="majorBidi"/>
          <w:sz w:val="24"/>
          <w:szCs w:val="24"/>
        </w:rPr>
        <w:t>,</w:t>
      </w:r>
      <w:r w:rsidRPr="00C822CA">
        <w:rPr>
          <w:rFonts w:asciiTheme="majorBidi" w:hAnsiTheme="majorBidi" w:cstheme="majorBidi"/>
          <w:sz w:val="24"/>
          <w:szCs w:val="24"/>
        </w:rPr>
        <w:t xml:space="preserve"> H</w:t>
      </w:r>
      <w:r>
        <w:rPr>
          <w:rFonts w:asciiTheme="majorBidi" w:hAnsiTheme="majorBidi" w:cstheme="majorBidi"/>
          <w:sz w:val="24"/>
          <w:szCs w:val="24"/>
        </w:rPr>
        <w:t>.</w:t>
      </w:r>
      <w:r w:rsidRPr="00C822CA">
        <w:rPr>
          <w:rFonts w:asciiTheme="majorBidi" w:hAnsiTheme="majorBidi" w:cstheme="majorBidi"/>
          <w:sz w:val="24"/>
          <w:szCs w:val="24"/>
        </w:rPr>
        <w:t>S</w:t>
      </w:r>
      <w:r>
        <w:rPr>
          <w:rFonts w:asciiTheme="majorBidi" w:hAnsiTheme="majorBidi" w:cstheme="majorBidi"/>
          <w:sz w:val="24"/>
          <w:szCs w:val="24"/>
        </w:rPr>
        <w:t>.</w:t>
      </w:r>
      <w:r w:rsidRPr="00C822CA">
        <w:rPr>
          <w:rFonts w:asciiTheme="majorBidi" w:hAnsiTheme="majorBidi" w:cstheme="majorBidi"/>
          <w:sz w:val="24"/>
          <w:szCs w:val="24"/>
        </w:rPr>
        <w:t>, Joen</w:t>
      </w:r>
      <w:r>
        <w:rPr>
          <w:rFonts w:asciiTheme="majorBidi" w:hAnsiTheme="majorBidi" w:cstheme="majorBidi"/>
          <w:sz w:val="24"/>
          <w:szCs w:val="24"/>
        </w:rPr>
        <w:t>,</w:t>
      </w:r>
      <w:r w:rsidRPr="00C822CA">
        <w:rPr>
          <w:rFonts w:asciiTheme="majorBidi" w:hAnsiTheme="majorBidi" w:cstheme="majorBidi"/>
          <w:sz w:val="24"/>
          <w:szCs w:val="24"/>
        </w:rPr>
        <w:t xml:space="preserve"> J</w:t>
      </w:r>
      <w:r>
        <w:rPr>
          <w:rFonts w:asciiTheme="majorBidi" w:hAnsiTheme="majorBidi" w:cstheme="majorBidi"/>
          <w:sz w:val="24"/>
          <w:szCs w:val="24"/>
        </w:rPr>
        <w:t xml:space="preserve">. </w:t>
      </w:r>
      <w:r w:rsidRPr="00C822CA">
        <w:rPr>
          <w:rFonts w:asciiTheme="majorBidi" w:hAnsiTheme="majorBidi" w:cstheme="majorBidi"/>
          <w:sz w:val="24"/>
          <w:szCs w:val="24"/>
        </w:rPr>
        <w:t>H</w:t>
      </w:r>
      <w:r>
        <w:rPr>
          <w:rFonts w:asciiTheme="majorBidi" w:hAnsiTheme="majorBidi" w:cstheme="majorBidi"/>
          <w:sz w:val="24"/>
          <w:szCs w:val="24"/>
        </w:rPr>
        <w:t>.,</w:t>
      </w:r>
      <w:r w:rsidRPr="00C822CA">
        <w:rPr>
          <w:rFonts w:asciiTheme="majorBidi" w:hAnsiTheme="majorBidi" w:cstheme="majorBidi"/>
          <w:sz w:val="24"/>
          <w:szCs w:val="24"/>
        </w:rPr>
        <w:t xml:space="preserve"> Choi</w:t>
      </w:r>
      <w:r>
        <w:rPr>
          <w:rFonts w:asciiTheme="majorBidi" w:hAnsiTheme="majorBidi" w:cstheme="majorBidi"/>
          <w:sz w:val="24"/>
          <w:szCs w:val="24"/>
        </w:rPr>
        <w:t>,</w:t>
      </w:r>
      <w:r w:rsidRPr="00C822CA">
        <w:rPr>
          <w:rFonts w:asciiTheme="majorBidi" w:hAnsiTheme="majorBidi" w:cstheme="majorBidi"/>
          <w:sz w:val="24"/>
          <w:szCs w:val="24"/>
        </w:rPr>
        <w:t xml:space="preserve"> K</w:t>
      </w:r>
      <w:r>
        <w:rPr>
          <w:rFonts w:asciiTheme="majorBidi" w:hAnsiTheme="majorBidi" w:cstheme="majorBidi"/>
          <w:sz w:val="24"/>
          <w:szCs w:val="24"/>
        </w:rPr>
        <w:t xml:space="preserve">. </w:t>
      </w:r>
      <w:r w:rsidRPr="00C822CA">
        <w:rPr>
          <w:rFonts w:asciiTheme="majorBidi" w:hAnsiTheme="majorBidi" w:cstheme="majorBidi"/>
          <w:sz w:val="24"/>
          <w:szCs w:val="24"/>
        </w:rPr>
        <w:t>H</w:t>
      </w:r>
      <w:r>
        <w:rPr>
          <w:rFonts w:asciiTheme="majorBidi" w:hAnsiTheme="majorBidi" w:cstheme="majorBidi"/>
          <w:sz w:val="24"/>
          <w:szCs w:val="24"/>
        </w:rPr>
        <w:t>.</w:t>
      </w:r>
      <w:r w:rsidRPr="00C822CA">
        <w:rPr>
          <w:rFonts w:asciiTheme="majorBidi" w:hAnsiTheme="majorBidi" w:cstheme="majorBidi"/>
          <w:sz w:val="24"/>
          <w:szCs w:val="24"/>
        </w:rPr>
        <w:t>, Joung</w:t>
      </w:r>
      <w:r>
        <w:rPr>
          <w:rFonts w:asciiTheme="majorBidi" w:hAnsiTheme="majorBidi" w:cstheme="majorBidi"/>
          <w:sz w:val="24"/>
          <w:szCs w:val="24"/>
        </w:rPr>
        <w:t>,</w:t>
      </w:r>
      <w:r w:rsidRPr="00C822CA">
        <w:rPr>
          <w:rFonts w:asciiTheme="majorBidi" w:hAnsiTheme="majorBidi" w:cstheme="majorBidi"/>
          <w:sz w:val="24"/>
          <w:szCs w:val="24"/>
        </w:rPr>
        <w:t xml:space="preserve"> Y</w:t>
      </w:r>
      <w:r>
        <w:rPr>
          <w:rFonts w:asciiTheme="majorBidi" w:hAnsiTheme="majorBidi" w:cstheme="majorBidi"/>
          <w:sz w:val="24"/>
          <w:szCs w:val="24"/>
        </w:rPr>
        <w:t xml:space="preserve">. </w:t>
      </w:r>
      <w:r w:rsidRPr="00C822CA">
        <w:rPr>
          <w:rFonts w:asciiTheme="majorBidi" w:hAnsiTheme="majorBidi" w:cstheme="majorBidi"/>
          <w:sz w:val="24"/>
          <w:szCs w:val="24"/>
        </w:rPr>
        <w:t>H</w:t>
      </w:r>
      <w:r>
        <w:rPr>
          <w:rFonts w:asciiTheme="majorBidi" w:hAnsiTheme="majorBidi" w:cstheme="majorBidi"/>
          <w:sz w:val="24"/>
          <w:szCs w:val="24"/>
        </w:rPr>
        <w:t>.</w:t>
      </w:r>
      <w:r w:rsidRPr="00C822CA">
        <w:rPr>
          <w:rFonts w:asciiTheme="majorBidi" w:hAnsiTheme="majorBidi" w:cstheme="majorBidi"/>
          <w:sz w:val="24"/>
          <w:szCs w:val="24"/>
        </w:rPr>
        <w:t xml:space="preserve"> and Joung</w:t>
      </w:r>
      <w:r>
        <w:rPr>
          <w:rFonts w:asciiTheme="majorBidi" w:hAnsiTheme="majorBidi" w:cstheme="majorBidi"/>
          <w:sz w:val="24"/>
          <w:szCs w:val="24"/>
        </w:rPr>
        <w:t>,</w:t>
      </w:r>
      <w:r w:rsidRPr="00C822CA">
        <w:rPr>
          <w:rFonts w:asciiTheme="majorBidi" w:hAnsiTheme="majorBidi" w:cstheme="majorBidi"/>
          <w:sz w:val="24"/>
          <w:szCs w:val="24"/>
        </w:rPr>
        <w:t xml:space="preserve"> H. 1999. Effect of rindite on breaking dormancy of potato microtubers. American Journal of Potato Research 76: 5-8.</w:t>
      </w:r>
    </w:p>
    <w:p w:rsidR="00F73771" w:rsidRDefault="008D0D60" w:rsidP="00C822CA">
      <w:pPr>
        <w:spacing w:after="0" w:line="480" w:lineRule="auto"/>
        <w:contextualSpacing/>
        <w:rPr>
          <w:rStyle w:val="nlmpublisher-name"/>
          <w:rFonts w:asciiTheme="majorBidi" w:hAnsiTheme="majorBidi" w:cstheme="majorBidi"/>
          <w:sz w:val="24"/>
          <w:szCs w:val="24"/>
        </w:rPr>
      </w:pPr>
      <w:r w:rsidRPr="00F73771">
        <w:rPr>
          <w:rFonts w:asciiTheme="majorBidi" w:hAnsiTheme="majorBidi" w:cstheme="majorBidi"/>
          <w:sz w:val="24"/>
          <w:szCs w:val="24"/>
        </w:rPr>
        <w:t xml:space="preserve">Spooner, D. M. and </w:t>
      </w:r>
      <w:r w:rsidR="00D9196C" w:rsidRPr="00F73771">
        <w:rPr>
          <w:rFonts w:asciiTheme="majorBidi" w:hAnsiTheme="majorBidi" w:cstheme="majorBidi"/>
          <w:sz w:val="24"/>
          <w:szCs w:val="24"/>
        </w:rPr>
        <w:t>Salas</w:t>
      </w:r>
      <w:r w:rsidR="00D9196C">
        <w:rPr>
          <w:rFonts w:asciiTheme="majorBidi" w:hAnsiTheme="majorBidi" w:cstheme="majorBidi"/>
          <w:sz w:val="24"/>
          <w:szCs w:val="24"/>
        </w:rPr>
        <w:t>,</w:t>
      </w:r>
      <w:r w:rsidR="00D9196C" w:rsidRPr="00F73771">
        <w:rPr>
          <w:rFonts w:asciiTheme="majorBidi" w:hAnsiTheme="majorBidi" w:cstheme="majorBidi"/>
          <w:sz w:val="24"/>
          <w:szCs w:val="24"/>
        </w:rPr>
        <w:t xml:space="preserve"> </w:t>
      </w:r>
      <w:r w:rsidRPr="00F73771">
        <w:rPr>
          <w:rFonts w:asciiTheme="majorBidi" w:hAnsiTheme="majorBidi" w:cstheme="majorBidi"/>
          <w:sz w:val="24"/>
          <w:szCs w:val="24"/>
        </w:rPr>
        <w:t xml:space="preserve">A. </w:t>
      </w:r>
      <w:r w:rsidRPr="00F73771">
        <w:rPr>
          <w:rStyle w:val="nlmyear"/>
          <w:rFonts w:asciiTheme="majorBidi" w:hAnsiTheme="majorBidi" w:cstheme="majorBidi"/>
          <w:sz w:val="24"/>
          <w:szCs w:val="24"/>
        </w:rPr>
        <w:t>2006</w:t>
      </w:r>
      <w:r w:rsidRPr="00F73771">
        <w:rPr>
          <w:rFonts w:asciiTheme="majorBidi" w:hAnsiTheme="majorBidi" w:cstheme="majorBidi"/>
          <w:sz w:val="24"/>
          <w:szCs w:val="24"/>
        </w:rPr>
        <w:t xml:space="preserve">. </w:t>
      </w:r>
      <w:r w:rsidRPr="00F73771">
        <w:rPr>
          <w:rStyle w:val="nlmarticle-title"/>
          <w:rFonts w:asciiTheme="majorBidi" w:hAnsiTheme="majorBidi" w:cstheme="majorBidi"/>
          <w:sz w:val="24"/>
          <w:szCs w:val="24"/>
        </w:rPr>
        <w:t>Structure, biosystematics, and genetic resources.</w:t>
      </w:r>
      <w:r w:rsidRPr="00F73771">
        <w:rPr>
          <w:rFonts w:asciiTheme="majorBidi" w:hAnsiTheme="majorBidi" w:cstheme="majorBidi"/>
          <w:sz w:val="24"/>
          <w:szCs w:val="24"/>
        </w:rPr>
        <w:t xml:space="preserve"> Handbook of potato production, improvement, and post-harvest management. Gopal, J. and S. M. Paul Khurana, editors. </w:t>
      </w:r>
      <w:r w:rsidRPr="00F73771">
        <w:rPr>
          <w:rStyle w:val="nlmpublisher-loc"/>
          <w:rFonts w:asciiTheme="majorBidi" w:hAnsiTheme="majorBidi" w:cstheme="majorBidi"/>
          <w:sz w:val="24"/>
          <w:szCs w:val="24"/>
        </w:rPr>
        <w:t>Binghampton, New York</w:t>
      </w:r>
      <w:r w:rsidRPr="00F73771">
        <w:rPr>
          <w:rFonts w:asciiTheme="majorBidi" w:hAnsiTheme="majorBidi" w:cstheme="majorBidi"/>
          <w:sz w:val="24"/>
          <w:szCs w:val="24"/>
        </w:rPr>
        <w:t xml:space="preserve"> </w:t>
      </w:r>
      <w:r w:rsidRPr="00F73771">
        <w:rPr>
          <w:rStyle w:val="nlmpublisher-name"/>
          <w:rFonts w:asciiTheme="majorBidi" w:hAnsiTheme="majorBidi" w:cstheme="majorBidi"/>
          <w:sz w:val="24"/>
          <w:szCs w:val="24"/>
        </w:rPr>
        <w:t>Haworth's Press, Inc</w:t>
      </w:r>
    </w:p>
    <w:p w:rsidR="00D9196C" w:rsidRPr="00C822CA" w:rsidRDefault="00C822CA" w:rsidP="00C822CA">
      <w:pPr>
        <w:autoSpaceDE w:val="0"/>
        <w:autoSpaceDN w:val="0"/>
        <w:adjustRightInd w:val="0"/>
        <w:spacing w:after="0" w:line="480" w:lineRule="auto"/>
        <w:jc w:val="both"/>
        <w:rPr>
          <w:rFonts w:asciiTheme="majorBidi" w:hAnsiTheme="majorBidi" w:cstheme="majorBidi"/>
          <w:sz w:val="24"/>
          <w:szCs w:val="24"/>
        </w:rPr>
      </w:pPr>
      <w:r w:rsidRPr="00C822CA">
        <w:rPr>
          <w:rFonts w:asciiTheme="majorBidi" w:hAnsiTheme="majorBidi" w:cstheme="majorBidi"/>
          <w:sz w:val="24"/>
          <w:szCs w:val="24"/>
        </w:rPr>
        <w:t>Meijers, C. P., 1972. Effect of carbon-disulphide on the dormancy and sprouting of seed-potatoes. Potato Res. 15</w:t>
      </w:r>
      <w:r>
        <w:rPr>
          <w:rFonts w:asciiTheme="majorBidi" w:hAnsiTheme="majorBidi" w:cstheme="majorBidi"/>
          <w:sz w:val="24"/>
          <w:szCs w:val="24"/>
        </w:rPr>
        <w:t>:</w:t>
      </w:r>
      <w:r w:rsidRPr="00C822CA">
        <w:rPr>
          <w:rFonts w:asciiTheme="majorBidi" w:hAnsiTheme="majorBidi" w:cstheme="majorBidi"/>
          <w:sz w:val="24"/>
          <w:szCs w:val="24"/>
        </w:rPr>
        <w:t xml:space="preserve"> 160–165.</w:t>
      </w:r>
    </w:p>
    <w:p w:rsidR="00D9196C" w:rsidRDefault="00D9196C" w:rsidP="00C822CA">
      <w:pPr>
        <w:autoSpaceDE w:val="0"/>
        <w:autoSpaceDN w:val="0"/>
        <w:adjustRightInd w:val="0"/>
        <w:spacing w:after="0" w:line="480" w:lineRule="auto"/>
        <w:contextualSpacing/>
        <w:rPr>
          <w:rFonts w:asciiTheme="majorBidi" w:hAnsiTheme="majorBidi" w:cstheme="majorBidi"/>
          <w:sz w:val="24"/>
          <w:szCs w:val="24"/>
        </w:rPr>
      </w:pPr>
      <w:r w:rsidRPr="00D9196C">
        <w:rPr>
          <w:rFonts w:asciiTheme="majorBidi" w:hAnsiTheme="majorBidi" w:cstheme="majorBidi"/>
          <w:sz w:val="24"/>
          <w:szCs w:val="24"/>
        </w:rPr>
        <w:t>Millam</w:t>
      </w:r>
      <w:r>
        <w:rPr>
          <w:rFonts w:asciiTheme="majorBidi" w:hAnsiTheme="majorBidi" w:cstheme="majorBidi"/>
          <w:sz w:val="24"/>
          <w:szCs w:val="24"/>
        </w:rPr>
        <w:t>, S</w:t>
      </w:r>
      <w:r w:rsidRPr="00F73771">
        <w:rPr>
          <w:rFonts w:asciiTheme="majorBidi" w:hAnsiTheme="majorBidi" w:cstheme="majorBidi"/>
          <w:sz w:val="24"/>
          <w:szCs w:val="24"/>
        </w:rPr>
        <w:t xml:space="preserve"> </w:t>
      </w:r>
      <w:r w:rsidRPr="00D9196C">
        <w:rPr>
          <w:rFonts w:asciiTheme="majorBidi" w:hAnsiTheme="majorBidi" w:cstheme="majorBidi"/>
          <w:sz w:val="24"/>
          <w:szCs w:val="24"/>
        </w:rPr>
        <w:t>and Sharma</w:t>
      </w:r>
      <w:r>
        <w:rPr>
          <w:rFonts w:asciiTheme="majorBidi" w:hAnsiTheme="majorBidi" w:cstheme="majorBidi"/>
          <w:sz w:val="24"/>
          <w:szCs w:val="24"/>
        </w:rPr>
        <w:t>,</w:t>
      </w:r>
      <w:r w:rsidRPr="00D9196C">
        <w:rPr>
          <w:rFonts w:asciiTheme="majorBidi" w:hAnsiTheme="majorBidi" w:cstheme="majorBidi"/>
          <w:sz w:val="24"/>
          <w:szCs w:val="24"/>
        </w:rPr>
        <w:t xml:space="preserve"> S</w:t>
      </w:r>
      <w:r>
        <w:rPr>
          <w:rFonts w:asciiTheme="majorBidi" w:hAnsiTheme="majorBidi" w:cstheme="majorBidi"/>
          <w:sz w:val="24"/>
          <w:szCs w:val="24"/>
        </w:rPr>
        <w:t>.</w:t>
      </w:r>
      <w:r w:rsidRPr="00D9196C">
        <w:rPr>
          <w:rFonts w:asciiTheme="majorBidi" w:hAnsiTheme="majorBidi" w:cstheme="majorBidi"/>
          <w:sz w:val="24"/>
          <w:szCs w:val="24"/>
        </w:rPr>
        <w:t xml:space="preserve"> K. 2007. Soil-Free Techniques. In: Vreugdenhil D. (ed.) Potato Biology and Biotechnology:  Advances and Perspectives</w:t>
      </w:r>
      <w:r w:rsidR="00C822CA">
        <w:rPr>
          <w:rFonts w:asciiTheme="majorBidi" w:hAnsiTheme="majorBidi" w:cstheme="majorBidi"/>
          <w:sz w:val="24"/>
          <w:szCs w:val="24"/>
        </w:rPr>
        <w:t>. Elsevier, Amsterdam</w:t>
      </w:r>
      <w:r w:rsidRPr="00D9196C">
        <w:rPr>
          <w:rFonts w:asciiTheme="majorBidi" w:hAnsiTheme="majorBidi" w:cstheme="majorBidi"/>
          <w:sz w:val="24"/>
          <w:szCs w:val="24"/>
        </w:rPr>
        <w:t>.</w:t>
      </w:r>
    </w:p>
    <w:p w:rsidR="00C822CA" w:rsidRPr="00C822CA" w:rsidRDefault="00C822CA" w:rsidP="00C822CA">
      <w:pPr>
        <w:autoSpaceDE w:val="0"/>
        <w:autoSpaceDN w:val="0"/>
        <w:adjustRightInd w:val="0"/>
        <w:spacing w:after="0" w:line="480" w:lineRule="auto"/>
        <w:jc w:val="both"/>
        <w:rPr>
          <w:rFonts w:asciiTheme="majorBidi" w:hAnsiTheme="majorBidi" w:cstheme="majorBidi"/>
          <w:sz w:val="24"/>
          <w:szCs w:val="24"/>
        </w:rPr>
      </w:pPr>
      <w:r w:rsidRPr="00C822CA">
        <w:rPr>
          <w:rFonts w:asciiTheme="majorBidi" w:hAnsiTheme="majorBidi" w:cstheme="majorBidi"/>
          <w:sz w:val="24"/>
          <w:szCs w:val="24"/>
        </w:rPr>
        <w:t>Rappaport, L., Lippert, L. F., Timm, H., 1957. Sprouting, plant growth, and tuber production as affected by chemical treatment of white potato seed pieces. Am. Potato J. 34</w:t>
      </w:r>
      <w:r>
        <w:rPr>
          <w:rFonts w:asciiTheme="majorBidi" w:hAnsiTheme="majorBidi" w:cstheme="majorBidi"/>
          <w:sz w:val="24"/>
          <w:szCs w:val="24"/>
        </w:rPr>
        <w:t>:</w:t>
      </w:r>
      <w:r w:rsidRPr="00C822CA">
        <w:rPr>
          <w:rFonts w:asciiTheme="majorBidi" w:hAnsiTheme="majorBidi" w:cstheme="majorBidi"/>
          <w:sz w:val="24"/>
          <w:szCs w:val="24"/>
        </w:rPr>
        <w:t xml:space="preserve"> 254–260. </w:t>
      </w:r>
    </w:p>
    <w:p w:rsidR="00C822CA" w:rsidRPr="00C822CA" w:rsidRDefault="00C822CA" w:rsidP="00C822CA">
      <w:pPr>
        <w:autoSpaceDE w:val="0"/>
        <w:autoSpaceDN w:val="0"/>
        <w:adjustRightInd w:val="0"/>
        <w:spacing w:after="0" w:line="480" w:lineRule="auto"/>
        <w:jc w:val="both"/>
        <w:rPr>
          <w:rFonts w:asciiTheme="majorBidi" w:hAnsiTheme="majorBidi" w:cstheme="majorBidi"/>
          <w:sz w:val="24"/>
          <w:szCs w:val="24"/>
        </w:rPr>
      </w:pPr>
      <w:r w:rsidRPr="00C822CA">
        <w:rPr>
          <w:rFonts w:asciiTheme="majorBidi" w:hAnsiTheme="majorBidi" w:cstheme="majorBidi"/>
          <w:sz w:val="24"/>
          <w:szCs w:val="24"/>
        </w:rPr>
        <w:t>Rehman, F., Lee, S. K., Kim, H. S., Jeon, J. H., Park, J., Joung, H., 2001. Dormancy breaking and effects on tuber yield of potato subjected to various chemicals and growth regulators under greenhouse conditions. J. Biol. Sci. 1</w:t>
      </w:r>
      <w:r>
        <w:rPr>
          <w:rFonts w:asciiTheme="majorBidi" w:hAnsiTheme="majorBidi" w:cstheme="majorBidi"/>
          <w:sz w:val="24"/>
          <w:szCs w:val="24"/>
        </w:rPr>
        <w:t>:</w:t>
      </w:r>
      <w:r w:rsidRPr="00C822CA">
        <w:rPr>
          <w:rFonts w:asciiTheme="majorBidi" w:hAnsiTheme="majorBidi" w:cstheme="majorBidi"/>
          <w:sz w:val="24"/>
          <w:szCs w:val="24"/>
        </w:rPr>
        <w:t xml:space="preserve"> 818–820.</w:t>
      </w:r>
    </w:p>
    <w:p w:rsidR="00C822CA" w:rsidRPr="00D9196C" w:rsidRDefault="00C822CA" w:rsidP="00C822CA">
      <w:pPr>
        <w:autoSpaceDE w:val="0"/>
        <w:autoSpaceDN w:val="0"/>
        <w:adjustRightInd w:val="0"/>
        <w:spacing w:after="0" w:line="480" w:lineRule="auto"/>
        <w:jc w:val="both"/>
        <w:rPr>
          <w:rFonts w:asciiTheme="majorBidi" w:hAnsiTheme="majorBidi" w:cstheme="majorBidi"/>
          <w:sz w:val="24"/>
          <w:szCs w:val="24"/>
        </w:rPr>
      </w:pPr>
      <w:r w:rsidRPr="00C822CA">
        <w:rPr>
          <w:rFonts w:asciiTheme="majorBidi" w:hAnsiTheme="majorBidi" w:cstheme="majorBidi"/>
          <w:sz w:val="24"/>
          <w:szCs w:val="24"/>
        </w:rPr>
        <w:t>Reust, W., 1986. EAPR working group ‘Physiological age of the potato’. Potato Res. 29</w:t>
      </w:r>
      <w:r>
        <w:rPr>
          <w:rFonts w:asciiTheme="majorBidi" w:hAnsiTheme="majorBidi" w:cstheme="majorBidi"/>
          <w:sz w:val="24"/>
          <w:szCs w:val="24"/>
        </w:rPr>
        <w:t>:</w:t>
      </w:r>
      <w:r w:rsidRPr="00C822CA">
        <w:rPr>
          <w:rFonts w:asciiTheme="majorBidi" w:hAnsiTheme="majorBidi" w:cstheme="majorBidi"/>
          <w:sz w:val="24"/>
          <w:szCs w:val="24"/>
        </w:rPr>
        <w:t xml:space="preserve"> 268–271.</w:t>
      </w:r>
    </w:p>
    <w:p w:rsidR="00D9196C" w:rsidRPr="00F73771" w:rsidRDefault="00C822CA" w:rsidP="00C822CA">
      <w:pPr>
        <w:autoSpaceDE w:val="0"/>
        <w:autoSpaceDN w:val="0"/>
        <w:adjustRightInd w:val="0"/>
        <w:spacing w:after="0" w:line="480" w:lineRule="auto"/>
        <w:jc w:val="both"/>
        <w:rPr>
          <w:rFonts w:asciiTheme="majorBidi" w:hAnsiTheme="majorBidi" w:cstheme="majorBidi"/>
          <w:sz w:val="24"/>
          <w:szCs w:val="24"/>
        </w:rPr>
      </w:pPr>
      <w:r w:rsidRPr="00D9196C">
        <w:rPr>
          <w:rFonts w:asciiTheme="majorBidi" w:hAnsiTheme="majorBidi" w:cstheme="majorBidi"/>
          <w:sz w:val="24"/>
          <w:szCs w:val="24"/>
        </w:rPr>
        <w:t>Struik, P. C., Wiersema, S. G., 2007. Seed potato technology, Wageningen Pers, Wageningen, The Netherlands, 383 pp.</w:t>
      </w:r>
    </w:p>
    <w:p w:rsidR="00D77FC0" w:rsidRPr="00C822CA" w:rsidRDefault="00C822CA" w:rsidP="00C822CA">
      <w:pPr>
        <w:autoSpaceDE w:val="0"/>
        <w:autoSpaceDN w:val="0"/>
        <w:adjustRightInd w:val="0"/>
        <w:spacing w:after="0" w:line="480" w:lineRule="auto"/>
        <w:jc w:val="both"/>
        <w:rPr>
          <w:rFonts w:asciiTheme="majorBidi" w:hAnsiTheme="majorBidi" w:cstheme="majorBidi"/>
          <w:sz w:val="24"/>
          <w:szCs w:val="24"/>
        </w:rPr>
      </w:pPr>
      <w:r w:rsidRPr="00C822CA">
        <w:rPr>
          <w:rFonts w:asciiTheme="majorBidi" w:hAnsiTheme="majorBidi" w:cstheme="majorBidi"/>
          <w:sz w:val="24"/>
          <w:szCs w:val="24"/>
        </w:rPr>
        <w:lastRenderedPageBreak/>
        <w:t>Suttle, J. C., 2008. Effects of synthetic phenylurea and nitroguanidine cytokinins on dormancy break and sprout growth in Russet Burbank minitubers. Am. Potato J. 85</w:t>
      </w:r>
      <w:r>
        <w:rPr>
          <w:rFonts w:asciiTheme="majorBidi" w:hAnsiTheme="majorBidi" w:cstheme="majorBidi"/>
          <w:sz w:val="24"/>
          <w:szCs w:val="24"/>
        </w:rPr>
        <w:t>:</w:t>
      </w:r>
      <w:r w:rsidRPr="00C822CA">
        <w:rPr>
          <w:rFonts w:asciiTheme="majorBidi" w:hAnsiTheme="majorBidi" w:cstheme="majorBidi"/>
          <w:sz w:val="24"/>
          <w:szCs w:val="24"/>
        </w:rPr>
        <w:t xml:space="preserve"> 121–1</w:t>
      </w:r>
      <w:r>
        <w:rPr>
          <w:rFonts w:asciiTheme="majorBidi" w:hAnsiTheme="majorBidi" w:cstheme="majorBidi"/>
          <w:sz w:val="24"/>
          <w:szCs w:val="24"/>
        </w:rPr>
        <w:t>2</w:t>
      </w:r>
    </w:p>
    <w:p w:rsidR="00D77FC0" w:rsidRDefault="00D77FC0" w:rsidP="00205C99">
      <w:pPr>
        <w:autoSpaceDE w:val="0"/>
        <w:autoSpaceDN w:val="0"/>
        <w:adjustRightInd w:val="0"/>
        <w:spacing w:after="0" w:line="240" w:lineRule="auto"/>
        <w:contextualSpacing/>
        <w:rPr>
          <w:rFonts w:asciiTheme="majorBidi" w:hAnsiTheme="majorBidi" w:cstheme="majorBidi"/>
          <w:color w:val="000000"/>
          <w:sz w:val="24"/>
          <w:szCs w:val="24"/>
        </w:rPr>
      </w:pPr>
    </w:p>
    <w:p w:rsidR="00D77FC0" w:rsidRDefault="00D77FC0" w:rsidP="00205C99">
      <w:pPr>
        <w:autoSpaceDE w:val="0"/>
        <w:autoSpaceDN w:val="0"/>
        <w:adjustRightInd w:val="0"/>
        <w:spacing w:line="240" w:lineRule="auto"/>
        <w:contextualSpacing/>
        <w:jc w:val="both"/>
        <w:rPr>
          <w:rFonts w:asciiTheme="majorBidi" w:hAnsiTheme="majorBidi" w:cstheme="majorBidi"/>
          <w:sz w:val="24"/>
          <w:szCs w:val="24"/>
          <w:lang w:bidi="fa-IR"/>
        </w:rPr>
      </w:pPr>
      <w:r w:rsidRPr="00D77FC0">
        <w:rPr>
          <w:rFonts w:asciiTheme="majorBidi" w:hAnsiTheme="majorBidi" w:cstheme="majorBidi"/>
          <w:b/>
          <w:bCs/>
          <w:sz w:val="24"/>
          <w:szCs w:val="24"/>
          <w:lang w:bidi="fa-IR"/>
        </w:rPr>
        <w:t>FIG. 1</w:t>
      </w:r>
      <w:r w:rsidRPr="00D77FC0">
        <w:rPr>
          <w:rFonts w:asciiTheme="majorBidi" w:hAnsiTheme="majorBidi" w:cstheme="majorBidi"/>
          <w:sz w:val="24"/>
          <w:szCs w:val="24"/>
          <w:lang w:bidi="fa-IR"/>
        </w:rPr>
        <w:t xml:space="preserve"> Sprouting of potato minitubers in response to treatment with various concentrations</w:t>
      </w:r>
      <w:r>
        <w:rPr>
          <w:rFonts w:asciiTheme="majorBidi" w:hAnsiTheme="majorBidi" w:cstheme="majorBidi"/>
          <w:sz w:val="24"/>
          <w:szCs w:val="24"/>
          <w:lang w:bidi="fa-IR"/>
        </w:rPr>
        <w:t xml:space="preserve"> and incubation time</w:t>
      </w:r>
      <w:r w:rsidRPr="00D77FC0">
        <w:rPr>
          <w:rFonts w:asciiTheme="majorBidi" w:hAnsiTheme="majorBidi" w:cstheme="majorBidi"/>
          <w:sz w:val="24"/>
          <w:szCs w:val="24"/>
          <w:lang w:bidi="fa-IR"/>
        </w:rPr>
        <w:t xml:space="preserve"> of thiourea on the day of harvest and one week after harvest. Vertical bars indicate the standard </w:t>
      </w:r>
      <w:r>
        <w:rPr>
          <w:rFonts w:asciiTheme="majorBidi" w:hAnsiTheme="majorBidi" w:cstheme="majorBidi"/>
          <w:sz w:val="24"/>
          <w:szCs w:val="24"/>
          <w:lang w:bidi="fa-IR"/>
        </w:rPr>
        <w:t>error</w:t>
      </w:r>
      <w:r w:rsidRPr="00D77FC0">
        <w:rPr>
          <w:rFonts w:asciiTheme="majorBidi" w:hAnsiTheme="majorBidi" w:cstheme="majorBidi"/>
          <w:sz w:val="24"/>
          <w:szCs w:val="24"/>
          <w:lang w:bidi="fa-IR"/>
        </w:rPr>
        <w:t xml:space="preserve"> for each treatment at each time of measurement.</w:t>
      </w:r>
    </w:p>
    <w:p w:rsidR="00C822CA" w:rsidRDefault="00C822CA" w:rsidP="00205C99">
      <w:pPr>
        <w:autoSpaceDE w:val="0"/>
        <w:autoSpaceDN w:val="0"/>
        <w:adjustRightInd w:val="0"/>
        <w:spacing w:line="240" w:lineRule="auto"/>
        <w:contextualSpacing/>
        <w:jc w:val="both"/>
        <w:rPr>
          <w:rFonts w:asciiTheme="majorBidi" w:hAnsiTheme="majorBidi" w:cstheme="majorBidi"/>
          <w:sz w:val="24"/>
          <w:szCs w:val="24"/>
          <w:lang w:bidi="fa-IR"/>
        </w:rPr>
      </w:pPr>
    </w:p>
    <w:p w:rsidR="00D77FC0" w:rsidRDefault="00D77FC0" w:rsidP="00205C99">
      <w:pPr>
        <w:autoSpaceDE w:val="0"/>
        <w:autoSpaceDN w:val="0"/>
        <w:adjustRightInd w:val="0"/>
        <w:spacing w:line="240" w:lineRule="auto"/>
        <w:contextualSpacing/>
        <w:jc w:val="both"/>
        <w:rPr>
          <w:rFonts w:asciiTheme="majorBidi" w:hAnsiTheme="majorBidi" w:cstheme="majorBidi"/>
          <w:sz w:val="24"/>
          <w:szCs w:val="24"/>
          <w:lang w:bidi="fa-IR"/>
        </w:rPr>
      </w:pPr>
      <w:r w:rsidRPr="00D77FC0">
        <w:rPr>
          <w:rFonts w:asciiTheme="majorBidi" w:hAnsiTheme="majorBidi" w:cstheme="majorBidi"/>
          <w:b/>
          <w:bCs/>
          <w:sz w:val="24"/>
          <w:szCs w:val="24"/>
          <w:lang w:bidi="fa-IR"/>
        </w:rPr>
        <w:t xml:space="preserve">FIG. </w:t>
      </w:r>
      <w:r>
        <w:rPr>
          <w:rFonts w:asciiTheme="majorBidi" w:hAnsiTheme="majorBidi" w:cstheme="majorBidi"/>
          <w:b/>
          <w:bCs/>
          <w:sz w:val="24"/>
          <w:szCs w:val="24"/>
          <w:lang w:bidi="fa-IR"/>
        </w:rPr>
        <w:t>2</w:t>
      </w:r>
      <w:r w:rsidRPr="00D77FC0">
        <w:rPr>
          <w:rFonts w:asciiTheme="majorBidi" w:hAnsiTheme="majorBidi" w:cstheme="majorBidi"/>
          <w:sz w:val="24"/>
          <w:szCs w:val="24"/>
          <w:lang w:bidi="fa-IR"/>
        </w:rPr>
        <w:t xml:space="preserve"> </w:t>
      </w:r>
      <w:r>
        <w:rPr>
          <w:rFonts w:asciiTheme="majorBidi" w:hAnsiTheme="majorBidi" w:cstheme="majorBidi"/>
          <w:sz w:val="24"/>
          <w:szCs w:val="24"/>
          <w:lang w:bidi="fa-IR"/>
        </w:rPr>
        <w:t>number of sprouts per minituber</w:t>
      </w:r>
      <w:r w:rsidRPr="00D77FC0">
        <w:rPr>
          <w:rFonts w:asciiTheme="majorBidi" w:hAnsiTheme="majorBidi" w:cstheme="majorBidi"/>
          <w:sz w:val="24"/>
          <w:szCs w:val="24"/>
          <w:lang w:bidi="fa-IR"/>
        </w:rPr>
        <w:t xml:space="preserve"> in response to treatment with various concentrations</w:t>
      </w:r>
      <w:r>
        <w:rPr>
          <w:rFonts w:asciiTheme="majorBidi" w:hAnsiTheme="majorBidi" w:cstheme="majorBidi"/>
          <w:sz w:val="24"/>
          <w:szCs w:val="24"/>
          <w:lang w:bidi="fa-IR"/>
        </w:rPr>
        <w:t xml:space="preserve"> and incubation time</w:t>
      </w:r>
      <w:r w:rsidRPr="00D77FC0">
        <w:rPr>
          <w:rFonts w:asciiTheme="majorBidi" w:hAnsiTheme="majorBidi" w:cstheme="majorBidi"/>
          <w:sz w:val="24"/>
          <w:szCs w:val="24"/>
          <w:lang w:bidi="fa-IR"/>
        </w:rPr>
        <w:t xml:space="preserve"> of thiourea on the day of harvest and one week after harvest. Vertical bars indicate the standard </w:t>
      </w:r>
      <w:r>
        <w:rPr>
          <w:rFonts w:asciiTheme="majorBidi" w:hAnsiTheme="majorBidi" w:cstheme="majorBidi"/>
          <w:sz w:val="24"/>
          <w:szCs w:val="24"/>
          <w:lang w:bidi="fa-IR"/>
        </w:rPr>
        <w:t>error</w:t>
      </w:r>
      <w:r w:rsidRPr="00D77FC0">
        <w:rPr>
          <w:rFonts w:asciiTheme="majorBidi" w:hAnsiTheme="majorBidi" w:cstheme="majorBidi"/>
          <w:sz w:val="24"/>
          <w:szCs w:val="24"/>
          <w:lang w:bidi="fa-IR"/>
        </w:rPr>
        <w:t xml:space="preserve"> for each treatment at each time of measurement.</w:t>
      </w:r>
    </w:p>
    <w:p w:rsidR="00C822CA" w:rsidRDefault="00C822CA" w:rsidP="00205C99">
      <w:pPr>
        <w:autoSpaceDE w:val="0"/>
        <w:autoSpaceDN w:val="0"/>
        <w:adjustRightInd w:val="0"/>
        <w:spacing w:line="240" w:lineRule="auto"/>
        <w:contextualSpacing/>
        <w:jc w:val="both"/>
        <w:rPr>
          <w:lang w:bidi="fa-IR"/>
        </w:rPr>
      </w:pPr>
    </w:p>
    <w:p w:rsidR="006A56EE" w:rsidRDefault="006A56EE" w:rsidP="00205C99">
      <w:pPr>
        <w:autoSpaceDE w:val="0"/>
        <w:autoSpaceDN w:val="0"/>
        <w:adjustRightInd w:val="0"/>
        <w:spacing w:line="240" w:lineRule="auto"/>
        <w:contextualSpacing/>
        <w:jc w:val="both"/>
        <w:rPr>
          <w:rFonts w:asciiTheme="majorBidi" w:hAnsiTheme="majorBidi" w:cstheme="majorBidi"/>
          <w:sz w:val="24"/>
          <w:szCs w:val="24"/>
          <w:lang w:bidi="fa-IR"/>
        </w:rPr>
      </w:pPr>
      <w:r w:rsidRPr="006A56EE">
        <w:rPr>
          <w:rFonts w:asciiTheme="majorBidi" w:hAnsiTheme="majorBidi" w:cstheme="majorBidi"/>
          <w:b/>
          <w:bCs/>
          <w:sz w:val="24"/>
          <w:szCs w:val="24"/>
        </w:rPr>
        <w:t>FIG. 3</w:t>
      </w:r>
      <w:r w:rsidRPr="006A56EE">
        <w:rPr>
          <w:rFonts w:asciiTheme="majorBidi" w:hAnsiTheme="majorBidi" w:cstheme="majorBidi"/>
          <w:sz w:val="24"/>
          <w:szCs w:val="24"/>
          <w:lang w:bidi="fa-IR"/>
        </w:rPr>
        <w:t xml:space="preserve"> The effect of thiourea concentration on sprout length of potato minitubers.</w:t>
      </w:r>
    </w:p>
    <w:p w:rsidR="00C822CA" w:rsidRPr="006A56EE" w:rsidRDefault="00C822CA" w:rsidP="00205C99">
      <w:pPr>
        <w:autoSpaceDE w:val="0"/>
        <w:autoSpaceDN w:val="0"/>
        <w:adjustRightInd w:val="0"/>
        <w:spacing w:line="240" w:lineRule="auto"/>
        <w:contextualSpacing/>
        <w:jc w:val="both"/>
        <w:rPr>
          <w:rFonts w:asciiTheme="majorBidi" w:hAnsiTheme="majorBidi" w:cstheme="majorBidi"/>
          <w:sz w:val="24"/>
          <w:szCs w:val="24"/>
          <w:lang w:bidi="fa-IR"/>
        </w:rPr>
      </w:pPr>
    </w:p>
    <w:p w:rsidR="00D77FC0" w:rsidRPr="00D77FC0" w:rsidRDefault="006A56EE" w:rsidP="00205C99">
      <w:pPr>
        <w:autoSpaceDE w:val="0"/>
        <w:autoSpaceDN w:val="0"/>
        <w:adjustRightInd w:val="0"/>
        <w:spacing w:line="240" w:lineRule="auto"/>
        <w:contextualSpacing/>
        <w:jc w:val="both"/>
        <w:rPr>
          <w:rFonts w:asciiTheme="majorBidi" w:hAnsiTheme="majorBidi" w:cstheme="majorBidi"/>
          <w:sz w:val="24"/>
          <w:szCs w:val="24"/>
          <w:lang w:bidi="fa-IR"/>
        </w:rPr>
      </w:pPr>
      <w:r w:rsidRPr="006A56EE">
        <w:rPr>
          <w:rFonts w:asciiTheme="majorBidi" w:hAnsiTheme="majorBidi" w:cstheme="majorBidi"/>
          <w:b/>
          <w:bCs/>
          <w:sz w:val="24"/>
          <w:szCs w:val="24"/>
          <w:lang w:bidi="fa-IR"/>
        </w:rPr>
        <w:t>FIG. 4</w:t>
      </w:r>
      <w:r w:rsidRPr="006A56EE">
        <w:rPr>
          <w:rFonts w:asciiTheme="majorBidi" w:hAnsiTheme="majorBidi" w:cstheme="majorBidi"/>
          <w:sz w:val="24"/>
          <w:szCs w:val="24"/>
          <w:lang w:bidi="fa-IR"/>
        </w:rPr>
        <w:t xml:space="preserve"> Effect of duration of incubation on water uptake in whole freshly harvested minitubers (FH) and in whole, one week old minitubers (WH). Vertical bars indicate the standard deviation for each treatment at each time of measurement.</w:t>
      </w:r>
    </w:p>
    <w:p w:rsidR="00D77FC0" w:rsidRDefault="00D77FC0"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C822CA" w:rsidRDefault="00C822CA" w:rsidP="00205C99">
      <w:pPr>
        <w:autoSpaceDE w:val="0"/>
        <w:autoSpaceDN w:val="0"/>
        <w:adjustRightInd w:val="0"/>
        <w:spacing w:after="0" w:line="240" w:lineRule="auto"/>
        <w:contextualSpacing/>
        <w:rPr>
          <w:rFonts w:asciiTheme="majorBidi" w:hAnsiTheme="majorBidi" w:cstheme="majorBidi"/>
          <w:color w:val="000000"/>
          <w:sz w:val="24"/>
          <w:szCs w:val="24"/>
        </w:rPr>
      </w:pPr>
    </w:p>
    <w:p w:rsidR="006A56EE" w:rsidRDefault="006A56EE" w:rsidP="00205C99">
      <w:pPr>
        <w:spacing w:line="240" w:lineRule="auto"/>
        <w:contextualSpacing/>
        <w:jc w:val="center"/>
        <w:rPr>
          <w:rFonts w:asciiTheme="majorBidi" w:hAnsiTheme="majorBidi" w:cstheme="majorBidi"/>
          <w:sz w:val="24"/>
          <w:szCs w:val="24"/>
        </w:rPr>
      </w:pPr>
    </w:p>
    <w:p w:rsidR="00D77FC0" w:rsidRDefault="00D77FC0" w:rsidP="00205C99">
      <w:pPr>
        <w:spacing w:line="240" w:lineRule="auto"/>
        <w:contextualSpacing/>
        <w:jc w:val="center"/>
        <w:rPr>
          <w:rFonts w:asciiTheme="majorBidi" w:hAnsiTheme="majorBidi" w:cstheme="majorBidi"/>
          <w:sz w:val="24"/>
          <w:szCs w:val="24"/>
        </w:rPr>
      </w:pPr>
      <w:r w:rsidRPr="004B7D0E">
        <w:rPr>
          <w:rFonts w:asciiTheme="majorBidi" w:hAnsiTheme="majorBidi" w:cstheme="majorBidi"/>
          <w:noProof/>
          <w:sz w:val="24"/>
          <w:szCs w:val="24"/>
        </w:rPr>
        <w:lastRenderedPageBreak/>
        <w:drawing>
          <wp:inline distT="0" distB="0" distL="0" distR="0">
            <wp:extent cx="4572000" cy="27432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56EE" w:rsidRDefault="006A56EE" w:rsidP="00205C99">
      <w:pPr>
        <w:spacing w:line="240" w:lineRule="auto"/>
        <w:contextualSpacing/>
        <w:jc w:val="center"/>
        <w:rPr>
          <w:rFonts w:asciiTheme="majorBidi" w:hAnsiTheme="majorBidi" w:cstheme="majorBidi"/>
          <w:sz w:val="24"/>
          <w:szCs w:val="24"/>
        </w:rPr>
      </w:pPr>
    </w:p>
    <w:p w:rsidR="006A56EE" w:rsidRDefault="006A56EE" w:rsidP="00205C99">
      <w:pPr>
        <w:spacing w:line="240" w:lineRule="auto"/>
        <w:contextualSpacing/>
        <w:jc w:val="center"/>
        <w:rPr>
          <w:rFonts w:asciiTheme="majorBidi" w:hAnsiTheme="majorBidi" w:cstheme="majorBidi"/>
          <w:sz w:val="24"/>
          <w:szCs w:val="24"/>
        </w:rPr>
      </w:pPr>
    </w:p>
    <w:p w:rsidR="006A56EE" w:rsidRDefault="006A56EE" w:rsidP="00205C99">
      <w:pPr>
        <w:spacing w:line="240" w:lineRule="auto"/>
        <w:contextualSpacing/>
        <w:jc w:val="center"/>
        <w:rPr>
          <w:rFonts w:asciiTheme="majorBidi" w:hAnsiTheme="majorBidi" w:cstheme="majorBidi"/>
          <w:sz w:val="24"/>
          <w:szCs w:val="24"/>
        </w:rPr>
      </w:pPr>
    </w:p>
    <w:p w:rsidR="006A56EE" w:rsidRDefault="006A56EE" w:rsidP="00205C99">
      <w:pPr>
        <w:spacing w:line="240" w:lineRule="auto"/>
        <w:contextualSpacing/>
        <w:jc w:val="center"/>
        <w:rPr>
          <w:rFonts w:asciiTheme="majorBidi" w:hAnsiTheme="majorBidi" w:cstheme="majorBidi"/>
          <w:sz w:val="24"/>
          <w:szCs w:val="24"/>
        </w:rPr>
      </w:pPr>
    </w:p>
    <w:p w:rsidR="006A56EE" w:rsidRDefault="006A56EE" w:rsidP="00205C99">
      <w:pPr>
        <w:spacing w:line="240" w:lineRule="auto"/>
        <w:contextualSpacing/>
        <w:jc w:val="center"/>
        <w:rPr>
          <w:rFonts w:asciiTheme="majorBidi" w:hAnsiTheme="majorBidi" w:cstheme="majorBidi"/>
          <w:sz w:val="24"/>
          <w:szCs w:val="24"/>
        </w:rPr>
      </w:pPr>
    </w:p>
    <w:p w:rsidR="006A56EE" w:rsidRDefault="006A56EE" w:rsidP="00205C99">
      <w:pPr>
        <w:spacing w:line="240" w:lineRule="auto"/>
        <w:contextualSpacing/>
        <w:jc w:val="center"/>
        <w:rPr>
          <w:rFonts w:asciiTheme="majorBidi" w:hAnsiTheme="majorBidi" w:cstheme="majorBidi"/>
          <w:sz w:val="24"/>
          <w:szCs w:val="24"/>
        </w:rPr>
      </w:pPr>
    </w:p>
    <w:p w:rsidR="006A56EE" w:rsidRDefault="006A56EE" w:rsidP="00205C99">
      <w:pPr>
        <w:spacing w:line="240" w:lineRule="auto"/>
        <w:contextualSpacing/>
        <w:jc w:val="center"/>
        <w:rPr>
          <w:rFonts w:asciiTheme="majorBidi" w:hAnsiTheme="majorBidi" w:cstheme="majorBidi"/>
          <w:sz w:val="24"/>
          <w:szCs w:val="24"/>
        </w:rPr>
      </w:pPr>
    </w:p>
    <w:p w:rsidR="006A56EE" w:rsidRDefault="00D77FC0" w:rsidP="00205C99">
      <w:pPr>
        <w:autoSpaceDE w:val="0"/>
        <w:autoSpaceDN w:val="0"/>
        <w:adjustRightInd w:val="0"/>
        <w:spacing w:after="0" w:line="240" w:lineRule="auto"/>
        <w:contextualSpacing/>
        <w:jc w:val="center"/>
        <w:rPr>
          <w:rFonts w:asciiTheme="majorBidi" w:hAnsiTheme="majorBidi" w:cstheme="majorBidi"/>
          <w:sz w:val="24"/>
          <w:szCs w:val="24"/>
        </w:rPr>
      </w:pPr>
      <w:r w:rsidRPr="00D77FC0">
        <w:rPr>
          <w:rFonts w:asciiTheme="majorBidi" w:hAnsiTheme="majorBidi" w:cstheme="majorBidi"/>
          <w:sz w:val="24"/>
          <w:szCs w:val="24"/>
        </w:rPr>
        <w:drawing>
          <wp:inline distT="0" distB="0" distL="0" distR="0">
            <wp:extent cx="4572000" cy="2443277"/>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7FC0" w:rsidRDefault="006A56EE" w:rsidP="00205C99">
      <w:pPr>
        <w:tabs>
          <w:tab w:val="left" w:pos="5357"/>
        </w:tabs>
        <w:spacing w:line="240" w:lineRule="auto"/>
        <w:contextualSpacing/>
        <w:rPr>
          <w:rFonts w:asciiTheme="majorBidi" w:hAnsiTheme="majorBidi" w:cstheme="majorBidi"/>
          <w:sz w:val="24"/>
          <w:szCs w:val="24"/>
        </w:rPr>
      </w:pPr>
      <w:r>
        <w:rPr>
          <w:rFonts w:asciiTheme="majorBidi" w:hAnsiTheme="majorBidi" w:cstheme="majorBidi"/>
          <w:sz w:val="24"/>
          <w:szCs w:val="24"/>
        </w:rPr>
        <w:tab/>
      </w:r>
    </w:p>
    <w:p w:rsidR="006A56EE" w:rsidRDefault="006A56EE" w:rsidP="00205C99">
      <w:pPr>
        <w:tabs>
          <w:tab w:val="left" w:pos="5357"/>
        </w:tabs>
        <w:spacing w:line="240" w:lineRule="auto"/>
        <w:contextualSpacing/>
        <w:jc w:val="center"/>
        <w:rPr>
          <w:rFonts w:asciiTheme="majorBidi" w:hAnsiTheme="majorBidi" w:cstheme="majorBidi"/>
          <w:sz w:val="24"/>
          <w:szCs w:val="24"/>
        </w:rPr>
      </w:pPr>
      <w:r w:rsidRPr="006A56EE">
        <w:rPr>
          <w:rFonts w:asciiTheme="majorBidi" w:hAnsiTheme="majorBidi" w:cstheme="majorBidi"/>
          <w:sz w:val="24"/>
          <w:szCs w:val="24"/>
        </w:rPr>
        <w:lastRenderedPageBreak/>
        <w:drawing>
          <wp:inline distT="0" distB="0" distL="0" distR="0">
            <wp:extent cx="3994099" cy="2428646"/>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56EE" w:rsidRPr="006A56EE" w:rsidRDefault="006A56EE" w:rsidP="00205C99">
      <w:pPr>
        <w:spacing w:line="240" w:lineRule="auto"/>
        <w:contextualSpacing/>
        <w:rPr>
          <w:rFonts w:asciiTheme="majorBidi" w:hAnsiTheme="majorBidi" w:cstheme="majorBidi"/>
          <w:sz w:val="24"/>
          <w:szCs w:val="24"/>
        </w:rPr>
      </w:pPr>
    </w:p>
    <w:p w:rsidR="006A56EE" w:rsidRPr="006A56EE" w:rsidRDefault="006A56EE" w:rsidP="00205C99">
      <w:pPr>
        <w:spacing w:line="240" w:lineRule="auto"/>
        <w:contextualSpacing/>
        <w:rPr>
          <w:rFonts w:asciiTheme="majorBidi" w:hAnsiTheme="majorBidi" w:cstheme="majorBidi"/>
          <w:sz w:val="24"/>
          <w:szCs w:val="24"/>
        </w:rPr>
      </w:pPr>
    </w:p>
    <w:p w:rsidR="006A56EE" w:rsidRPr="006A56EE" w:rsidRDefault="006A56EE" w:rsidP="00205C99">
      <w:pPr>
        <w:spacing w:line="240" w:lineRule="auto"/>
        <w:contextualSpacing/>
        <w:rPr>
          <w:rFonts w:asciiTheme="majorBidi" w:hAnsiTheme="majorBidi" w:cstheme="majorBidi"/>
          <w:sz w:val="24"/>
          <w:szCs w:val="24"/>
        </w:rPr>
      </w:pPr>
    </w:p>
    <w:p w:rsidR="006A56EE" w:rsidRPr="006A56EE" w:rsidRDefault="006A56EE" w:rsidP="00205C99">
      <w:pPr>
        <w:spacing w:line="240" w:lineRule="auto"/>
        <w:contextualSpacing/>
        <w:rPr>
          <w:rFonts w:asciiTheme="majorBidi" w:hAnsiTheme="majorBidi" w:cstheme="majorBidi"/>
          <w:sz w:val="24"/>
          <w:szCs w:val="24"/>
        </w:rPr>
      </w:pPr>
    </w:p>
    <w:p w:rsidR="006A56EE" w:rsidRPr="006A56EE" w:rsidRDefault="006A56EE" w:rsidP="00205C99">
      <w:pPr>
        <w:spacing w:line="240" w:lineRule="auto"/>
        <w:contextualSpacing/>
        <w:rPr>
          <w:rFonts w:asciiTheme="majorBidi" w:hAnsiTheme="majorBidi" w:cstheme="majorBidi"/>
          <w:sz w:val="24"/>
          <w:szCs w:val="24"/>
        </w:rPr>
      </w:pPr>
    </w:p>
    <w:p w:rsidR="006A56EE" w:rsidRDefault="006A56EE" w:rsidP="00205C99">
      <w:pPr>
        <w:spacing w:line="240" w:lineRule="auto"/>
        <w:contextualSpacing/>
        <w:rPr>
          <w:rFonts w:asciiTheme="majorBidi" w:hAnsiTheme="majorBidi" w:cstheme="majorBidi"/>
          <w:sz w:val="24"/>
          <w:szCs w:val="24"/>
        </w:rPr>
      </w:pPr>
    </w:p>
    <w:p w:rsidR="006A56EE" w:rsidRPr="006A56EE" w:rsidRDefault="006A56EE" w:rsidP="00205C99">
      <w:pPr>
        <w:tabs>
          <w:tab w:val="left" w:pos="5944"/>
        </w:tabs>
        <w:spacing w:line="240" w:lineRule="auto"/>
        <w:contextualSpacing/>
        <w:rPr>
          <w:rFonts w:asciiTheme="majorBidi" w:hAnsiTheme="majorBidi" w:cstheme="majorBidi"/>
          <w:sz w:val="24"/>
          <w:szCs w:val="24"/>
        </w:rPr>
      </w:pPr>
      <w:r>
        <w:rPr>
          <w:rFonts w:asciiTheme="majorBidi" w:hAnsiTheme="majorBidi" w:cstheme="majorBidi"/>
          <w:noProof/>
          <w:sz w:val="24"/>
          <w:szCs w:val="24"/>
        </w:rPr>
        <w:drawing>
          <wp:anchor distT="188976" distB="175641" distL="163068" distR="736473" simplePos="0" relativeHeight="251659264" behindDoc="1" locked="0" layoutInCell="1" allowOverlap="1">
            <wp:simplePos x="0" y="0"/>
            <wp:positionH relativeFrom="column">
              <wp:posOffset>1038225</wp:posOffset>
            </wp:positionH>
            <wp:positionV relativeFrom="paragraph">
              <wp:posOffset>99060</wp:posOffset>
            </wp:positionV>
            <wp:extent cx="3437890" cy="2640330"/>
            <wp:effectExtent l="0" t="0" r="0" b="0"/>
            <wp:wrapTight wrapText="bothSides">
              <wp:wrapPolygon edited="0">
                <wp:start x="1317" y="1403"/>
                <wp:lineTo x="1197" y="3740"/>
                <wp:lineTo x="2633" y="3896"/>
                <wp:lineTo x="17116" y="3896"/>
                <wp:lineTo x="2035" y="4675"/>
                <wp:lineTo x="120" y="4987"/>
                <wp:lineTo x="239" y="12312"/>
                <wp:lineTo x="838" y="13870"/>
                <wp:lineTo x="1197" y="15896"/>
                <wp:lineTo x="3232" y="16364"/>
                <wp:lineTo x="5625" y="16675"/>
                <wp:lineTo x="5625" y="17455"/>
                <wp:lineTo x="10772" y="18857"/>
                <wp:lineTo x="6703" y="19325"/>
                <wp:lineTo x="6703" y="20104"/>
                <wp:lineTo x="11849" y="20104"/>
                <wp:lineTo x="12926" y="20104"/>
                <wp:lineTo x="13166" y="19636"/>
                <wp:lineTo x="10772" y="18857"/>
                <wp:lineTo x="17594" y="17455"/>
                <wp:lineTo x="17594" y="16675"/>
                <wp:lineTo x="10652" y="16364"/>
                <wp:lineTo x="2274" y="13870"/>
                <wp:lineTo x="6344" y="13091"/>
                <wp:lineTo x="6224" y="11844"/>
                <wp:lineTo x="7062" y="11377"/>
                <wp:lineTo x="17834" y="9818"/>
                <wp:lineTo x="18073" y="8416"/>
                <wp:lineTo x="17116" y="7948"/>
                <wp:lineTo x="11969" y="6390"/>
                <wp:lineTo x="16038" y="6390"/>
                <wp:lineTo x="17953" y="5610"/>
                <wp:lineTo x="17834" y="3896"/>
                <wp:lineTo x="15440" y="1403"/>
                <wp:lineTo x="1317" y="1403"/>
              </wp:wrapPolygon>
            </wp:wrapTight>
            <wp:docPr id="8"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heme="majorBidi" w:hAnsiTheme="majorBidi" w:cstheme="majorBidi"/>
          <w:sz w:val="24"/>
          <w:szCs w:val="24"/>
        </w:rPr>
        <w:tab/>
      </w:r>
    </w:p>
    <w:sectPr w:rsidR="006A56EE" w:rsidRPr="006A56EE" w:rsidSect="008525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43" w:rsidRDefault="00623A43" w:rsidP="00F05DEC">
      <w:pPr>
        <w:spacing w:after="0" w:line="240" w:lineRule="auto"/>
      </w:pPr>
      <w:r>
        <w:separator/>
      </w:r>
    </w:p>
  </w:endnote>
  <w:endnote w:type="continuationSeparator" w:id="0">
    <w:p w:rsidR="00623A43" w:rsidRDefault="00623A43" w:rsidP="00F05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43" w:rsidRDefault="00623A43" w:rsidP="00F05DEC">
      <w:pPr>
        <w:spacing w:after="0" w:line="240" w:lineRule="auto"/>
      </w:pPr>
      <w:r>
        <w:separator/>
      </w:r>
    </w:p>
  </w:footnote>
  <w:footnote w:type="continuationSeparator" w:id="0">
    <w:p w:rsidR="00623A43" w:rsidRDefault="00623A43" w:rsidP="00F05D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9E36C5"/>
    <w:rsid w:val="00024929"/>
    <w:rsid w:val="00046FA1"/>
    <w:rsid w:val="000A4D5D"/>
    <w:rsid w:val="000B6103"/>
    <w:rsid w:val="000E6A52"/>
    <w:rsid w:val="00103E07"/>
    <w:rsid w:val="0013226C"/>
    <w:rsid w:val="00136778"/>
    <w:rsid w:val="00143235"/>
    <w:rsid w:val="001626D7"/>
    <w:rsid w:val="00187B32"/>
    <w:rsid w:val="00191A1E"/>
    <w:rsid w:val="00197E5F"/>
    <w:rsid w:val="001A4CAC"/>
    <w:rsid w:val="00205C99"/>
    <w:rsid w:val="00215E90"/>
    <w:rsid w:val="0024656B"/>
    <w:rsid w:val="00273A8E"/>
    <w:rsid w:val="002A5522"/>
    <w:rsid w:val="002B074A"/>
    <w:rsid w:val="002C395E"/>
    <w:rsid w:val="002E2279"/>
    <w:rsid w:val="002E37B4"/>
    <w:rsid w:val="002E4988"/>
    <w:rsid w:val="00315522"/>
    <w:rsid w:val="00322E19"/>
    <w:rsid w:val="00327516"/>
    <w:rsid w:val="0034573F"/>
    <w:rsid w:val="0035057A"/>
    <w:rsid w:val="003809E5"/>
    <w:rsid w:val="003A16F5"/>
    <w:rsid w:val="003D78D1"/>
    <w:rsid w:val="00407D7F"/>
    <w:rsid w:val="0044625E"/>
    <w:rsid w:val="00453889"/>
    <w:rsid w:val="00455DD1"/>
    <w:rsid w:val="004611BE"/>
    <w:rsid w:val="00464AA7"/>
    <w:rsid w:val="004B60E1"/>
    <w:rsid w:val="004B7D0E"/>
    <w:rsid w:val="00506409"/>
    <w:rsid w:val="00552F4D"/>
    <w:rsid w:val="005644AD"/>
    <w:rsid w:val="005B04BB"/>
    <w:rsid w:val="00623A43"/>
    <w:rsid w:val="00631FF4"/>
    <w:rsid w:val="00694FCD"/>
    <w:rsid w:val="006A56EE"/>
    <w:rsid w:val="007005E5"/>
    <w:rsid w:val="007557BC"/>
    <w:rsid w:val="00777551"/>
    <w:rsid w:val="007E0DA7"/>
    <w:rsid w:val="00822956"/>
    <w:rsid w:val="008525AF"/>
    <w:rsid w:val="00856D6B"/>
    <w:rsid w:val="008D0D60"/>
    <w:rsid w:val="008E4928"/>
    <w:rsid w:val="00915B25"/>
    <w:rsid w:val="00922340"/>
    <w:rsid w:val="00937A2F"/>
    <w:rsid w:val="00955F56"/>
    <w:rsid w:val="00975BF9"/>
    <w:rsid w:val="00997619"/>
    <w:rsid w:val="009A2615"/>
    <w:rsid w:val="009E36C5"/>
    <w:rsid w:val="00A1206C"/>
    <w:rsid w:val="00A12C6D"/>
    <w:rsid w:val="00A1768F"/>
    <w:rsid w:val="00A644B8"/>
    <w:rsid w:val="00A71603"/>
    <w:rsid w:val="00AA7942"/>
    <w:rsid w:val="00AC0F02"/>
    <w:rsid w:val="00AD0315"/>
    <w:rsid w:val="00B054EB"/>
    <w:rsid w:val="00B6118D"/>
    <w:rsid w:val="00B63A86"/>
    <w:rsid w:val="00BA7434"/>
    <w:rsid w:val="00BC3EBE"/>
    <w:rsid w:val="00BF70AA"/>
    <w:rsid w:val="00C1511D"/>
    <w:rsid w:val="00C2345A"/>
    <w:rsid w:val="00C57F95"/>
    <w:rsid w:val="00C822CA"/>
    <w:rsid w:val="00CA6DEB"/>
    <w:rsid w:val="00CF267B"/>
    <w:rsid w:val="00D36ABD"/>
    <w:rsid w:val="00D433C9"/>
    <w:rsid w:val="00D47D69"/>
    <w:rsid w:val="00D635DB"/>
    <w:rsid w:val="00D77FC0"/>
    <w:rsid w:val="00D9196C"/>
    <w:rsid w:val="00DA6539"/>
    <w:rsid w:val="00DB6705"/>
    <w:rsid w:val="00DD5E9F"/>
    <w:rsid w:val="00DF1A26"/>
    <w:rsid w:val="00E0505D"/>
    <w:rsid w:val="00E11B55"/>
    <w:rsid w:val="00E16BF1"/>
    <w:rsid w:val="00E27E93"/>
    <w:rsid w:val="00E42956"/>
    <w:rsid w:val="00E5544B"/>
    <w:rsid w:val="00E62ECA"/>
    <w:rsid w:val="00E808F2"/>
    <w:rsid w:val="00EB5379"/>
    <w:rsid w:val="00EB7D30"/>
    <w:rsid w:val="00EE43F3"/>
    <w:rsid w:val="00F04399"/>
    <w:rsid w:val="00F05DEC"/>
    <w:rsid w:val="00F37129"/>
    <w:rsid w:val="00F65D72"/>
    <w:rsid w:val="00F73771"/>
    <w:rsid w:val="00F94D5F"/>
    <w:rsid w:val="00F95FC0"/>
    <w:rsid w:val="00FA59E3"/>
    <w:rsid w:val="00FB1CC1"/>
    <w:rsid w:val="00FE16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928"/>
    <w:rPr>
      <w:b/>
      <w:bCs/>
    </w:rPr>
  </w:style>
  <w:style w:type="character" w:styleId="Emphasis">
    <w:name w:val="Emphasis"/>
    <w:basedOn w:val="DefaultParagraphFont"/>
    <w:uiPriority w:val="20"/>
    <w:qFormat/>
    <w:rsid w:val="008E4928"/>
    <w:rPr>
      <w:i/>
      <w:iCs/>
    </w:rPr>
  </w:style>
  <w:style w:type="character" w:customStyle="1" w:styleId="nlmyear">
    <w:name w:val="nlm_year"/>
    <w:basedOn w:val="DefaultParagraphFont"/>
    <w:rsid w:val="008D0D60"/>
  </w:style>
  <w:style w:type="character" w:customStyle="1" w:styleId="nlmarticle-title">
    <w:name w:val="nlm_article-title"/>
    <w:basedOn w:val="DefaultParagraphFont"/>
    <w:rsid w:val="008D0D60"/>
  </w:style>
  <w:style w:type="character" w:customStyle="1" w:styleId="nlmfpage">
    <w:name w:val="nlm_fpage"/>
    <w:basedOn w:val="DefaultParagraphFont"/>
    <w:rsid w:val="008D0D60"/>
  </w:style>
  <w:style w:type="character" w:customStyle="1" w:styleId="nlmlpage">
    <w:name w:val="nlm_lpage"/>
    <w:basedOn w:val="DefaultParagraphFont"/>
    <w:rsid w:val="008D0D60"/>
  </w:style>
  <w:style w:type="character" w:customStyle="1" w:styleId="nlmpublisher-loc">
    <w:name w:val="nlm_publisher-loc"/>
    <w:basedOn w:val="DefaultParagraphFont"/>
    <w:rsid w:val="008D0D60"/>
  </w:style>
  <w:style w:type="character" w:customStyle="1" w:styleId="nlmpublisher-name">
    <w:name w:val="nlm_publisher-name"/>
    <w:basedOn w:val="DefaultParagraphFont"/>
    <w:rsid w:val="008D0D60"/>
  </w:style>
  <w:style w:type="paragraph" w:styleId="BalloonText">
    <w:name w:val="Balloon Text"/>
    <w:basedOn w:val="Normal"/>
    <w:link w:val="BalloonTextChar"/>
    <w:uiPriority w:val="99"/>
    <w:semiHidden/>
    <w:unhideWhenUsed/>
    <w:rsid w:val="004B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0E"/>
    <w:rPr>
      <w:rFonts w:ascii="Tahoma" w:hAnsi="Tahoma" w:cs="Tahoma"/>
      <w:sz w:val="16"/>
      <w:szCs w:val="16"/>
    </w:rPr>
  </w:style>
  <w:style w:type="paragraph" w:styleId="FootnoteText">
    <w:name w:val="footnote text"/>
    <w:basedOn w:val="Normal"/>
    <w:link w:val="FootnoteTextChar"/>
    <w:semiHidden/>
    <w:rsid w:val="00F05DEC"/>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05DEC"/>
    <w:rPr>
      <w:rFonts w:ascii="Times New Roman" w:eastAsia="Times New Roman" w:hAnsi="Times New Roman" w:cs="Times New Roman"/>
      <w:sz w:val="20"/>
      <w:szCs w:val="20"/>
    </w:rPr>
  </w:style>
  <w:style w:type="character" w:styleId="FootnoteReference">
    <w:name w:val="footnote reference"/>
    <w:basedOn w:val="DefaultParagraphFont"/>
    <w:semiHidden/>
    <w:rsid w:val="00F05DEC"/>
    <w:rPr>
      <w:vertAlign w:val="superscript"/>
    </w:rPr>
  </w:style>
  <w:style w:type="character" w:styleId="Hyperlink">
    <w:name w:val="Hyperlink"/>
    <w:basedOn w:val="DefaultParagraphFont"/>
    <w:uiPriority w:val="99"/>
    <w:unhideWhenUsed/>
    <w:rsid w:val="00755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alimi5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1662;&#1575;&#1740;&#1575;&#1606;%20&#1606;&#1575;&#1605;&#1607;\&#1578;&#1740;&#1608;&#1575;&#1608;&#1585;&#1607;\thiourea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662;&#1575;&#1740;&#1575;&#1606;%20&#1606;&#1575;&#1605;&#1607;\&#1578;&#1740;&#1608;&#1575;&#1608;&#1585;&#1607;\thiourea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662;&#1575;&#1740;&#1575;&#1606;%20&#1606;&#1575;&#1605;&#1607;\&#1578;&#1740;&#1608;&#1575;&#1608;&#1585;&#1607;\thiourea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GA3\wate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00" b="0">
                <a:latin typeface="Times New Roman" pitchFamily="18" charset="0"/>
                <a:cs typeface="Times New Roman" pitchFamily="18" charset="0"/>
              </a:rPr>
              <a:t>immediately after harvest                               </a:t>
            </a:r>
            <a:r>
              <a:rPr lang="en-US" sz="1000" b="0" i="0" kern="1200" baseline="0">
                <a:solidFill>
                  <a:srgbClr val="000000"/>
                </a:solidFill>
                <a:latin typeface="Times New Roman"/>
                <a:cs typeface="Times New Roman"/>
              </a:rPr>
              <a:t>one week after harvest</a:t>
            </a:r>
            <a:endParaRPr lang="en-US" sz="1000" b="0"/>
          </a:p>
        </c:rich>
      </c:tx>
      <c:layout>
        <c:manualLayout>
          <c:xMode val="edge"/>
          <c:yMode val="edge"/>
          <c:x val="0.17794444444444449"/>
          <c:y val="0.70370370370370372"/>
        </c:manualLayout>
      </c:layout>
      <c:overlay val="1"/>
    </c:title>
    <c:plotArea>
      <c:layout>
        <c:manualLayout>
          <c:layoutTarget val="inner"/>
          <c:xMode val="edge"/>
          <c:yMode val="edge"/>
          <c:x val="0.11226618547681588"/>
          <c:y val="5.1400554097404488E-2"/>
          <c:w val="0.87083092738407974"/>
          <c:h val="0.77970654709828136"/>
        </c:manualLayout>
      </c:layout>
      <c:lineChart>
        <c:grouping val="standard"/>
        <c:ser>
          <c:idx val="0"/>
          <c:order val="0"/>
          <c:tx>
            <c:strRef>
              <c:f>Sheet3!$G$3</c:f>
              <c:strCache>
                <c:ptCount val="1"/>
                <c:pt idx="0">
                  <c:v>1 h</c:v>
                </c:pt>
              </c:strCache>
            </c:strRef>
          </c:tx>
          <c:spPr>
            <a:ln w="19050">
              <a:solidFill>
                <a:schemeClr val="tx1"/>
              </a:solidFill>
            </a:ln>
          </c:spPr>
          <c:marker>
            <c:symbol val="diamond"/>
            <c:size val="4"/>
            <c:spPr>
              <a:solidFill>
                <a:schemeClr val="tx1"/>
              </a:solidFill>
              <a:ln>
                <a:solidFill>
                  <a:sysClr val="windowText" lastClr="000000"/>
                </a:solidFill>
              </a:ln>
            </c:spPr>
          </c:marker>
          <c:errBars>
            <c:errDir val="y"/>
            <c:errBarType val="both"/>
            <c:errValType val="cust"/>
            <c:plus>
              <c:numRef>
                <c:f>Sheet3!$H$6:$P$6</c:f>
                <c:numCache>
                  <c:formatCode>General</c:formatCode>
                  <c:ptCount val="9"/>
                  <c:pt idx="0">
                    <c:v>1.418439716312055</c:v>
                  </c:pt>
                  <c:pt idx="1">
                    <c:v>2.1667024562438577</c:v>
                  </c:pt>
                  <c:pt idx="2">
                    <c:v>1.4763588648695478</c:v>
                  </c:pt>
                  <c:pt idx="3">
                    <c:v>1.418439716312055</c:v>
                  </c:pt>
                  <c:pt idx="5">
                    <c:v>1.418439716312055</c:v>
                  </c:pt>
                  <c:pt idx="6">
                    <c:v>1.8764193695493561</c:v>
                  </c:pt>
                  <c:pt idx="7">
                    <c:v>0.70921985815602862</c:v>
                  </c:pt>
                  <c:pt idx="8">
                    <c:v>1.418439716312055</c:v>
                  </c:pt>
                </c:numCache>
              </c:numRef>
            </c:plus>
            <c:minus>
              <c:numRef>
                <c:f>Sheet3!$H$6:$P$6</c:f>
                <c:numCache>
                  <c:formatCode>General</c:formatCode>
                  <c:ptCount val="9"/>
                  <c:pt idx="0">
                    <c:v>1.418439716312055</c:v>
                  </c:pt>
                  <c:pt idx="1">
                    <c:v>2.1667024562438577</c:v>
                  </c:pt>
                  <c:pt idx="2">
                    <c:v>1.4763588648695478</c:v>
                  </c:pt>
                  <c:pt idx="3">
                    <c:v>1.418439716312055</c:v>
                  </c:pt>
                  <c:pt idx="5">
                    <c:v>1.418439716312055</c:v>
                  </c:pt>
                  <c:pt idx="6">
                    <c:v>1.8764193695493561</c:v>
                  </c:pt>
                  <c:pt idx="7">
                    <c:v>0.70921985815602862</c:v>
                  </c:pt>
                  <c:pt idx="8">
                    <c:v>1.418439716312055</c:v>
                  </c:pt>
                </c:numCache>
              </c:numRef>
            </c:minus>
            <c:spPr>
              <a:ln w="3175">
                <a:solidFill>
                  <a:srgbClr val="000000"/>
                </a:solidFill>
                <a:prstDash val="solid"/>
              </a:ln>
            </c:spPr>
          </c:errBars>
          <c:cat>
            <c:numRef>
              <c:f>Sheet3!$H$2:$P$2</c:f>
              <c:numCache>
                <c:formatCode>General</c:formatCode>
                <c:ptCount val="9"/>
                <c:pt idx="0">
                  <c:v>0</c:v>
                </c:pt>
                <c:pt idx="1">
                  <c:v>10</c:v>
                </c:pt>
                <c:pt idx="2">
                  <c:v>20</c:v>
                </c:pt>
                <c:pt idx="3">
                  <c:v>30</c:v>
                </c:pt>
                <c:pt idx="5">
                  <c:v>0</c:v>
                </c:pt>
                <c:pt idx="6">
                  <c:v>10</c:v>
                </c:pt>
                <c:pt idx="7">
                  <c:v>20</c:v>
                </c:pt>
                <c:pt idx="8">
                  <c:v>30</c:v>
                </c:pt>
              </c:numCache>
            </c:numRef>
          </c:cat>
          <c:val>
            <c:numRef>
              <c:f>Sheet3!$H$3:$P$3</c:f>
              <c:numCache>
                <c:formatCode>General</c:formatCode>
                <c:ptCount val="9"/>
                <c:pt idx="0">
                  <c:v>77</c:v>
                </c:pt>
                <c:pt idx="1">
                  <c:v>63.666666666666565</c:v>
                </c:pt>
                <c:pt idx="2">
                  <c:v>61</c:v>
                </c:pt>
                <c:pt idx="3">
                  <c:v>59</c:v>
                </c:pt>
                <c:pt idx="5">
                  <c:v>75</c:v>
                </c:pt>
                <c:pt idx="6">
                  <c:v>66</c:v>
                </c:pt>
                <c:pt idx="7">
                  <c:v>65</c:v>
                </c:pt>
                <c:pt idx="8">
                  <c:v>63</c:v>
                </c:pt>
              </c:numCache>
            </c:numRef>
          </c:val>
        </c:ser>
        <c:ser>
          <c:idx val="1"/>
          <c:order val="1"/>
          <c:tx>
            <c:strRef>
              <c:f>Sheet3!$G$4</c:f>
              <c:strCache>
                <c:ptCount val="1"/>
                <c:pt idx="0">
                  <c:v>2 h</c:v>
                </c:pt>
              </c:strCache>
            </c:strRef>
          </c:tx>
          <c:spPr>
            <a:ln w="19050">
              <a:solidFill>
                <a:sysClr val="windowText" lastClr="000000"/>
              </a:solidFill>
              <a:prstDash val="sysDash"/>
            </a:ln>
          </c:spPr>
          <c:marker>
            <c:symbol val="square"/>
            <c:size val="4"/>
            <c:spPr>
              <a:solidFill>
                <a:sysClr val="windowText" lastClr="000000"/>
              </a:solidFill>
              <a:ln>
                <a:solidFill>
                  <a:sysClr val="windowText" lastClr="000000"/>
                </a:solidFill>
              </a:ln>
            </c:spPr>
          </c:marker>
          <c:errBars>
            <c:errDir val="y"/>
            <c:errBarType val="both"/>
            <c:errValType val="cust"/>
            <c:plus>
              <c:numRef>
                <c:f>Sheet3!$H$7:$P$7</c:f>
                <c:numCache>
                  <c:formatCode>General</c:formatCode>
                  <c:ptCount val="9"/>
                  <c:pt idx="0">
                    <c:v>1.8764193695493561</c:v>
                  </c:pt>
                  <c:pt idx="1">
                    <c:v>2.6850630476596788</c:v>
                  </c:pt>
                  <c:pt idx="2">
                    <c:v>1.1000000000000001</c:v>
                  </c:pt>
                  <c:pt idx="3">
                    <c:v>1.2</c:v>
                  </c:pt>
                  <c:pt idx="5">
                    <c:v>1.418439716312055</c:v>
                  </c:pt>
                  <c:pt idx="6">
                    <c:v>0.70921985815602862</c:v>
                  </c:pt>
                  <c:pt idx="7">
                    <c:v>1.4763588648695478</c:v>
                  </c:pt>
                  <c:pt idx="8">
                    <c:v>1.083351228121878</c:v>
                  </c:pt>
                </c:numCache>
              </c:numRef>
            </c:plus>
            <c:minus>
              <c:numRef>
                <c:f>Sheet3!$H$7:$P$7</c:f>
                <c:numCache>
                  <c:formatCode>General</c:formatCode>
                  <c:ptCount val="9"/>
                  <c:pt idx="0">
                    <c:v>1.8764193695493561</c:v>
                  </c:pt>
                  <c:pt idx="1">
                    <c:v>2.6850630476596788</c:v>
                  </c:pt>
                  <c:pt idx="2">
                    <c:v>1.1000000000000001</c:v>
                  </c:pt>
                  <c:pt idx="3">
                    <c:v>1.2</c:v>
                  </c:pt>
                  <c:pt idx="5">
                    <c:v>1.418439716312055</c:v>
                  </c:pt>
                  <c:pt idx="6">
                    <c:v>0.70921985815602862</c:v>
                  </c:pt>
                  <c:pt idx="7">
                    <c:v>1.4763588648695478</c:v>
                  </c:pt>
                  <c:pt idx="8">
                    <c:v>1.083351228121878</c:v>
                  </c:pt>
                </c:numCache>
              </c:numRef>
            </c:minus>
            <c:spPr>
              <a:ln w="3175">
                <a:solidFill>
                  <a:srgbClr val="000000"/>
                </a:solidFill>
                <a:prstDash val="solid"/>
              </a:ln>
            </c:spPr>
          </c:errBars>
          <c:cat>
            <c:numRef>
              <c:f>Sheet3!$H$2:$P$2</c:f>
              <c:numCache>
                <c:formatCode>General</c:formatCode>
                <c:ptCount val="9"/>
                <c:pt idx="0">
                  <c:v>0</c:v>
                </c:pt>
                <c:pt idx="1">
                  <c:v>10</c:v>
                </c:pt>
                <c:pt idx="2">
                  <c:v>20</c:v>
                </c:pt>
                <c:pt idx="3">
                  <c:v>30</c:v>
                </c:pt>
                <c:pt idx="5">
                  <c:v>0</c:v>
                </c:pt>
                <c:pt idx="6">
                  <c:v>10</c:v>
                </c:pt>
                <c:pt idx="7">
                  <c:v>20</c:v>
                </c:pt>
                <c:pt idx="8">
                  <c:v>30</c:v>
                </c:pt>
              </c:numCache>
            </c:numRef>
          </c:cat>
          <c:val>
            <c:numRef>
              <c:f>Sheet3!$H$4:$P$4</c:f>
              <c:numCache>
                <c:formatCode>General</c:formatCode>
                <c:ptCount val="9"/>
                <c:pt idx="0">
                  <c:v>75</c:v>
                </c:pt>
                <c:pt idx="1">
                  <c:v>60.666666666666565</c:v>
                </c:pt>
                <c:pt idx="2">
                  <c:v>54</c:v>
                </c:pt>
                <c:pt idx="3">
                  <c:v>51</c:v>
                </c:pt>
                <c:pt idx="5">
                  <c:v>76</c:v>
                </c:pt>
                <c:pt idx="6">
                  <c:v>63</c:v>
                </c:pt>
                <c:pt idx="7">
                  <c:v>55.666666666666565</c:v>
                </c:pt>
                <c:pt idx="8">
                  <c:v>56.333333333333336</c:v>
                </c:pt>
              </c:numCache>
            </c:numRef>
          </c:val>
        </c:ser>
        <c:ser>
          <c:idx val="2"/>
          <c:order val="2"/>
          <c:tx>
            <c:strRef>
              <c:f>Sheet3!$G$5</c:f>
              <c:strCache>
                <c:ptCount val="1"/>
                <c:pt idx="0">
                  <c:v>3 h</c:v>
                </c:pt>
              </c:strCache>
            </c:strRef>
          </c:tx>
          <c:spPr>
            <a:ln w="19050">
              <a:solidFill>
                <a:sysClr val="windowText" lastClr="000000"/>
              </a:solidFill>
            </a:ln>
          </c:spPr>
          <c:marker>
            <c:symbol val="circle"/>
            <c:size val="5"/>
            <c:spPr>
              <a:solidFill>
                <a:schemeClr val="bg1"/>
              </a:solidFill>
              <a:ln>
                <a:solidFill>
                  <a:sysClr val="windowText" lastClr="000000"/>
                </a:solidFill>
              </a:ln>
            </c:spPr>
          </c:marker>
          <c:errBars>
            <c:errDir val="y"/>
            <c:errBarType val="both"/>
            <c:errValType val="cust"/>
            <c:plus>
              <c:numRef>
                <c:f>Sheet3!$H$8:$P$8</c:f>
                <c:numCache>
                  <c:formatCode>General</c:formatCode>
                  <c:ptCount val="9"/>
                  <c:pt idx="0">
                    <c:v>1.2284048280630335</c:v>
                  </c:pt>
                  <c:pt idx="1">
                    <c:v>0.70921985815602862</c:v>
                  </c:pt>
                  <c:pt idx="2">
                    <c:v>1.4763588648696253</c:v>
                  </c:pt>
                  <c:pt idx="3">
                    <c:v>1.8764193695493561</c:v>
                  </c:pt>
                  <c:pt idx="5">
                    <c:v>0.4094682760213838</c:v>
                  </c:pt>
                  <c:pt idx="6">
                    <c:v>1.418439716312055</c:v>
                  </c:pt>
                  <c:pt idx="7">
                    <c:v>1.6378731040840679</c:v>
                  </c:pt>
                  <c:pt idx="8">
                    <c:v>1.8764193695493561</c:v>
                  </c:pt>
                </c:numCache>
              </c:numRef>
            </c:plus>
            <c:minus>
              <c:numRef>
                <c:f>Sheet3!$H$8:$P$8</c:f>
                <c:numCache>
                  <c:formatCode>General</c:formatCode>
                  <c:ptCount val="9"/>
                  <c:pt idx="0">
                    <c:v>1.2284048280630335</c:v>
                  </c:pt>
                  <c:pt idx="1">
                    <c:v>0.70921985815602862</c:v>
                  </c:pt>
                  <c:pt idx="2">
                    <c:v>1.4763588648696253</c:v>
                  </c:pt>
                  <c:pt idx="3">
                    <c:v>1.8764193695493561</c:v>
                  </c:pt>
                  <c:pt idx="5">
                    <c:v>0.4094682760213838</c:v>
                  </c:pt>
                  <c:pt idx="6">
                    <c:v>1.418439716312055</c:v>
                  </c:pt>
                  <c:pt idx="7">
                    <c:v>1.6378731040840679</c:v>
                  </c:pt>
                  <c:pt idx="8">
                    <c:v>1.8764193695493561</c:v>
                  </c:pt>
                </c:numCache>
              </c:numRef>
            </c:minus>
            <c:spPr>
              <a:ln w="3175">
                <a:solidFill>
                  <a:srgbClr val="000000"/>
                </a:solidFill>
                <a:prstDash val="solid"/>
              </a:ln>
            </c:spPr>
          </c:errBars>
          <c:cat>
            <c:numRef>
              <c:f>Sheet3!$H$2:$P$2</c:f>
              <c:numCache>
                <c:formatCode>General</c:formatCode>
                <c:ptCount val="9"/>
                <c:pt idx="0">
                  <c:v>0</c:v>
                </c:pt>
                <c:pt idx="1">
                  <c:v>10</c:v>
                </c:pt>
                <c:pt idx="2">
                  <c:v>20</c:v>
                </c:pt>
                <c:pt idx="3">
                  <c:v>30</c:v>
                </c:pt>
                <c:pt idx="5">
                  <c:v>0</c:v>
                </c:pt>
                <c:pt idx="6">
                  <c:v>10</c:v>
                </c:pt>
                <c:pt idx="7">
                  <c:v>20</c:v>
                </c:pt>
                <c:pt idx="8">
                  <c:v>30</c:v>
                </c:pt>
              </c:numCache>
            </c:numRef>
          </c:cat>
          <c:val>
            <c:numRef>
              <c:f>Sheet3!$H$5:$P$5</c:f>
              <c:numCache>
                <c:formatCode>General</c:formatCode>
                <c:ptCount val="9"/>
                <c:pt idx="0">
                  <c:v>76</c:v>
                </c:pt>
                <c:pt idx="1">
                  <c:v>56</c:v>
                </c:pt>
                <c:pt idx="2">
                  <c:v>51.333333333333336</c:v>
                </c:pt>
                <c:pt idx="3">
                  <c:v>55</c:v>
                </c:pt>
                <c:pt idx="5">
                  <c:v>74.666666666666671</c:v>
                </c:pt>
                <c:pt idx="6">
                  <c:v>57</c:v>
                </c:pt>
                <c:pt idx="7">
                  <c:v>51.666666666666565</c:v>
                </c:pt>
                <c:pt idx="8">
                  <c:v>53</c:v>
                </c:pt>
              </c:numCache>
            </c:numRef>
          </c:val>
        </c:ser>
        <c:marker val="1"/>
        <c:axId val="72186112"/>
        <c:axId val="72198016"/>
      </c:lineChart>
      <c:catAx>
        <c:axId val="72186112"/>
        <c:scaling>
          <c:orientation val="minMax"/>
        </c:scaling>
        <c:axPos val="b"/>
        <c:title>
          <c:tx>
            <c:rich>
              <a:bodyPr/>
              <a:lstStyle/>
              <a:p>
                <a:pPr>
                  <a:defRPr b="0"/>
                </a:pPr>
                <a:r>
                  <a:rPr lang="en-US" b="0">
                    <a:latin typeface="Times New Roman" pitchFamily="18" charset="0"/>
                    <a:cs typeface="Times New Roman" pitchFamily="18" charset="0"/>
                  </a:rPr>
                  <a:t>Thiourea concentration </a:t>
                </a:r>
                <a:r>
                  <a:rPr lang="en-US" sz="1000" b="0" i="0" u="none" strike="noStrike" baseline="0"/>
                  <a:t>g/L</a:t>
                </a:r>
                <a:endParaRPr lang="en-US" b="0" baseline="30000">
                  <a:latin typeface="Times New Roman" pitchFamily="18" charset="0"/>
                  <a:cs typeface="Times New Roman" pitchFamily="18" charset="0"/>
                </a:endParaRPr>
              </a:p>
            </c:rich>
          </c:tx>
        </c:title>
        <c:numFmt formatCode="General" sourceLinked="1"/>
        <c:tickLblPos val="nextTo"/>
        <c:txPr>
          <a:bodyPr/>
          <a:lstStyle/>
          <a:p>
            <a:pPr>
              <a:defRPr sz="800" b="1">
                <a:latin typeface="Times New Roman" pitchFamily="18" charset="0"/>
                <a:cs typeface="Times New Roman" pitchFamily="18" charset="0"/>
              </a:defRPr>
            </a:pPr>
            <a:endParaRPr lang="en-US"/>
          </a:p>
        </c:txPr>
        <c:crossAx val="72198016"/>
        <c:crosses val="autoZero"/>
        <c:auto val="1"/>
        <c:lblAlgn val="ctr"/>
        <c:lblOffset val="100"/>
      </c:catAx>
      <c:valAx>
        <c:axId val="72198016"/>
        <c:scaling>
          <c:orientation val="minMax"/>
          <c:min val="40"/>
        </c:scaling>
        <c:axPos val="l"/>
        <c:title>
          <c:tx>
            <c:rich>
              <a:bodyPr rot="-5400000" vert="horz"/>
              <a:lstStyle/>
              <a:p>
                <a:pPr>
                  <a:defRPr b="0"/>
                </a:pPr>
                <a:r>
                  <a:rPr lang="en-US" b="0">
                    <a:latin typeface="Times New Roman" pitchFamily="18" charset="0"/>
                    <a:cs typeface="Times New Roman" pitchFamily="18" charset="0"/>
                  </a:rPr>
                  <a:t>Days until 80%</a:t>
                </a:r>
                <a:r>
                  <a:rPr lang="en-US" b="0" baseline="0">
                    <a:latin typeface="Times New Roman" pitchFamily="18" charset="0"/>
                    <a:cs typeface="Times New Roman" pitchFamily="18" charset="0"/>
                  </a:rPr>
                  <a:t> sprouting</a:t>
                </a:r>
                <a:endParaRPr lang="en-US" b="0">
                  <a:latin typeface="Times New Roman" pitchFamily="18" charset="0"/>
                  <a:cs typeface="Times New Roman" pitchFamily="18" charset="0"/>
                </a:endParaRPr>
              </a:p>
            </c:rich>
          </c:tx>
        </c:title>
        <c:numFmt formatCode="General" sourceLinked="1"/>
        <c:tickLblPos val="nextTo"/>
        <c:txPr>
          <a:bodyPr/>
          <a:lstStyle/>
          <a:p>
            <a:pPr>
              <a:defRPr sz="800" b="1">
                <a:latin typeface="Times New Roman" pitchFamily="18" charset="0"/>
                <a:cs typeface="Times New Roman" pitchFamily="18" charset="0"/>
              </a:defRPr>
            </a:pPr>
            <a:endParaRPr lang="en-US"/>
          </a:p>
        </c:txPr>
        <c:crossAx val="72186112"/>
        <c:crosses val="autoZero"/>
        <c:crossBetween val="between"/>
      </c:valAx>
      <c:spPr>
        <a:noFill/>
        <a:ln w="25400">
          <a:noFill/>
        </a:ln>
      </c:spPr>
    </c:plotArea>
    <c:legend>
      <c:legendPos val="r"/>
      <c:layout>
        <c:manualLayout>
          <c:xMode val="edge"/>
          <c:yMode val="edge"/>
          <c:x val="0.21365266841644798"/>
          <c:y val="2.257217847769042E-2"/>
          <c:w val="0.53356955380577431"/>
          <c:h val="0.13541083406240964"/>
        </c:manualLayout>
      </c:layout>
      <c:txPr>
        <a:bodyPr/>
        <a:lstStyle/>
        <a:p>
          <a:pPr>
            <a:defRPr b="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00" b="0" i="0" kern="1200" baseline="0">
                <a:solidFill>
                  <a:srgbClr val="000000"/>
                </a:solidFill>
                <a:latin typeface="Times New Roman"/>
                <a:cs typeface="Times New Roman"/>
              </a:rPr>
              <a:t>immediately after harvest                               one week after harvest</a:t>
            </a:r>
            <a:endParaRPr lang="en-US" sz="1000" b="0" i="0" kern="1200" baseline="0">
              <a:solidFill>
                <a:srgbClr val="000000"/>
              </a:solidFill>
            </a:endParaRPr>
          </a:p>
        </c:rich>
      </c:tx>
      <c:layout>
        <c:manualLayout>
          <c:xMode val="edge"/>
          <c:yMode val="edge"/>
          <c:x val="0.12238888888888888"/>
          <c:y val="0.61335656988544462"/>
        </c:manualLayout>
      </c:layout>
      <c:overlay val="1"/>
    </c:title>
    <c:plotArea>
      <c:layout>
        <c:manualLayout>
          <c:layoutTarget val="inner"/>
          <c:xMode val="edge"/>
          <c:yMode val="edge"/>
          <c:x val="0.10393285214348209"/>
          <c:y val="6.0659813356663754E-2"/>
          <c:w val="0.87360870516185474"/>
          <c:h val="0.7426695100612426"/>
        </c:manualLayout>
      </c:layout>
      <c:lineChart>
        <c:grouping val="standard"/>
        <c:ser>
          <c:idx val="0"/>
          <c:order val="0"/>
          <c:tx>
            <c:strRef>
              <c:f>Sheet3!$B$36</c:f>
              <c:strCache>
                <c:ptCount val="1"/>
                <c:pt idx="0">
                  <c:v>1 h</c:v>
                </c:pt>
              </c:strCache>
            </c:strRef>
          </c:tx>
          <c:spPr>
            <a:ln w="19050">
              <a:solidFill>
                <a:schemeClr val="tx1"/>
              </a:solidFill>
            </a:ln>
          </c:spPr>
          <c:marker>
            <c:symbol val="diamond"/>
            <c:size val="4"/>
            <c:spPr>
              <a:solidFill>
                <a:schemeClr val="tx1"/>
              </a:solidFill>
              <a:ln>
                <a:solidFill>
                  <a:sysClr val="windowText" lastClr="000000"/>
                </a:solidFill>
              </a:ln>
            </c:spPr>
          </c:marker>
          <c:errBars>
            <c:errDir val="y"/>
            <c:errBarType val="both"/>
            <c:errValType val="cust"/>
            <c:plus>
              <c:numRef>
                <c:f>Sheet3!$C$41:$K$41</c:f>
                <c:numCache>
                  <c:formatCode>General</c:formatCode>
                  <c:ptCount val="9"/>
                  <c:pt idx="0">
                    <c:v>4.0946827602100229E-2</c:v>
                  </c:pt>
                  <c:pt idx="1">
                    <c:v>8.189365520419771E-2</c:v>
                  </c:pt>
                  <c:pt idx="2">
                    <c:v>0.14763588648696144</c:v>
                  </c:pt>
                  <c:pt idx="3">
                    <c:v>0.18764193695493508</c:v>
                  </c:pt>
                  <c:pt idx="5">
                    <c:v>4.0946827602100229E-2</c:v>
                  </c:pt>
                  <c:pt idx="6">
                    <c:v>8.1893655204203178E-2</c:v>
                  </c:pt>
                  <c:pt idx="7">
                    <c:v>0.10833512281219312</c:v>
                  </c:pt>
                  <c:pt idx="8">
                    <c:v>0.18764193695493844</c:v>
                  </c:pt>
                </c:numCache>
              </c:numRef>
            </c:plus>
            <c:minus>
              <c:numRef>
                <c:f>Sheet3!$C$41:$K$41</c:f>
                <c:numCache>
                  <c:formatCode>General</c:formatCode>
                  <c:ptCount val="9"/>
                  <c:pt idx="0">
                    <c:v>4.0946827602100229E-2</c:v>
                  </c:pt>
                  <c:pt idx="1">
                    <c:v>8.189365520419771E-2</c:v>
                  </c:pt>
                  <c:pt idx="2">
                    <c:v>0.14763588648696144</c:v>
                  </c:pt>
                  <c:pt idx="3">
                    <c:v>0.18764193695493508</c:v>
                  </c:pt>
                  <c:pt idx="5">
                    <c:v>4.0946827602100229E-2</c:v>
                  </c:pt>
                  <c:pt idx="6">
                    <c:v>8.1893655204203178E-2</c:v>
                  </c:pt>
                  <c:pt idx="7">
                    <c:v>0.10833512281219312</c:v>
                  </c:pt>
                  <c:pt idx="8">
                    <c:v>0.18764193695493844</c:v>
                  </c:pt>
                </c:numCache>
              </c:numRef>
            </c:minus>
            <c:spPr>
              <a:ln w="3175">
                <a:solidFill>
                  <a:srgbClr val="000000"/>
                </a:solidFill>
                <a:prstDash val="solid"/>
              </a:ln>
            </c:spPr>
          </c:errBars>
          <c:cat>
            <c:numRef>
              <c:f>Sheet3!$C$35:$K$35</c:f>
              <c:numCache>
                <c:formatCode>General</c:formatCode>
                <c:ptCount val="9"/>
                <c:pt idx="0">
                  <c:v>0</c:v>
                </c:pt>
                <c:pt idx="1">
                  <c:v>10</c:v>
                </c:pt>
                <c:pt idx="2">
                  <c:v>20</c:v>
                </c:pt>
                <c:pt idx="3">
                  <c:v>30</c:v>
                </c:pt>
                <c:pt idx="5">
                  <c:v>0</c:v>
                </c:pt>
                <c:pt idx="6">
                  <c:v>10</c:v>
                </c:pt>
                <c:pt idx="7">
                  <c:v>20</c:v>
                </c:pt>
                <c:pt idx="8">
                  <c:v>30</c:v>
                </c:pt>
              </c:numCache>
            </c:numRef>
          </c:cat>
          <c:val>
            <c:numRef>
              <c:f>Sheet3!$C$36:$K$36</c:f>
              <c:numCache>
                <c:formatCode>General</c:formatCode>
                <c:ptCount val="9"/>
                <c:pt idx="0">
                  <c:v>1</c:v>
                </c:pt>
                <c:pt idx="1">
                  <c:v>1.2999999999999954</c:v>
                </c:pt>
                <c:pt idx="2">
                  <c:v>1.6000000000000003</c:v>
                </c:pt>
                <c:pt idx="3">
                  <c:v>1.7666666666666666</c:v>
                </c:pt>
                <c:pt idx="5">
                  <c:v>1.0333333333333334</c:v>
                </c:pt>
                <c:pt idx="6">
                  <c:v>1.1000000000000001</c:v>
                </c:pt>
                <c:pt idx="7">
                  <c:v>1.3999999999999964</c:v>
                </c:pt>
                <c:pt idx="8">
                  <c:v>1.5666666666666667</c:v>
                </c:pt>
              </c:numCache>
            </c:numRef>
          </c:val>
        </c:ser>
        <c:ser>
          <c:idx val="1"/>
          <c:order val="1"/>
          <c:tx>
            <c:strRef>
              <c:f>Sheet3!$B$37</c:f>
              <c:strCache>
                <c:ptCount val="1"/>
                <c:pt idx="0">
                  <c:v>2 h</c:v>
                </c:pt>
              </c:strCache>
            </c:strRef>
          </c:tx>
          <c:spPr>
            <a:ln w="19050">
              <a:solidFill>
                <a:sysClr val="windowText" lastClr="000000"/>
              </a:solidFill>
              <a:prstDash val="sysDash"/>
            </a:ln>
          </c:spPr>
          <c:marker>
            <c:symbol val="square"/>
            <c:size val="4"/>
            <c:spPr>
              <a:solidFill>
                <a:sysClr val="windowText" lastClr="000000"/>
              </a:solidFill>
              <a:ln>
                <a:solidFill>
                  <a:sysClr val="windowText" lastClr="000000"/>
                </a:solidFill>
              </a:ln>
            </c:spPr>
          </c:marker>
          <c:errBars>
            <c:errDir val="y"/>
            <c:errBarType val="both"/>
            <c:errValType val="cust"/>
            <c:plus>
              <c:numRef>
                <c:f>Sheet3!$C$39:$K$39</c:f>
                <c:numCache>
                  <c:formatCode>General</c:formatCode>
                  <c:ptCount val="9"/>
                  <c:pt idx="0">
                    <c:v>0</c:v>
                  </c:pt>
                  <c:pt idx="1">
                    <c:v>7.0921985815605312E-2</c:v>
                  </c:pt>
                  <c:pt idx="2">
                    <c:v>7.092198581559897E-2</c:v>
                  </c:pt>
                  <c:pt idx="3">
                    <c:v>8.1893655204203178E-2</c:v>
                  </c:pt>
                  <c:pt idx="5">
                    <c:v>4.0946827602100229E-2</c:v>
                  </c:pt>
                  <c:pt idx="6">
                    <c:v>7.0921985815602093E-2</c:v>
                  </c:pt>
                  <c:pt idx="7">
                    <c:v>7.0921985815606894E-2</c:v>
                  </c:pt>
                  <c:pt idx="8">
                    <c:v>8.1893655204200458E-2</c:v>
                  </c:pt>
                </c:numCache>
              </c:numRef>
            </c:plus>
            <c:minus>
              <c:numRef>
                <c:f>Sheet3!$C$39:$K$39</c:f>
                <c:numCache>
                  <c:formatCode>General</c:formatCode>
                  <c:ptCount val="9"/>
                  <c:pt idx="0">
                    <c:v>0</c:v>
                  </c:pt>
                  <c:pt idx="1">
                    <c:v>7.0921985815605312E-2</c:v>
                  </c:pt>
                  <c:pt idx="2">
                    <c:v>7.092198581559897E-2</c:v>
                  </c:pt>
                  <c:pt idx="3">
                    <c:v>8.1893655204203178E-2</c:v>
                  </c:pt>
                  <c:pt idx="5">
                    <c:v>4.0946827602100229E-2</c:v>
                  </c:pt>
                  <c:pt idx="6">
                    <c:v>7.0921985815602093E-2</c:v>
                  </c:pt>
                  <c:pt idx="7">
                    <c:v>7.0921985815606894E-2</c:v>
                  </c:pt>
                  <c:pt idx="8">
                    <c:v>8.1893655204200458E-2</c:v>
                  </c:pt>
                </c:numCache>
              </c:numRef>
            </c:minus>
            <c:spPr>
              <a:ln w="3175">
                <a:solidFill>
                  <a:srgbClr val="000000"/>
                </a:solidFill>
                <a:prstDash val="solid"/>
              </a:ln>
            </c:spPr>
          </c:errBars>
          <c:cat>
            <c:numRef>
              <c:f>Sheet3!$C$35:$K$35</c:f>
              <c:numCache>
                <c:formatCode>General</c:formatCode>
                <c:ptCount val="9"/>
                <c:pt idx="0">
                  <c:v>0</c:v>
                </c:pt>
                <c:pt idx="1">
                  <c:v>10</c:v>
                </c:pt>
                <c:pt idx="2">
                  <c:v>20</c:v>
                </c:pt>
                <c:pt idx="3">
                  <c:v>30</c:v>
                </c:pt>
                <c:pt idx="5">
                  <c:v>0</c:v>
                </c:pt>
                <c:pt idx="6">
                  <c:v>10</c:v>
                </c:pt>
                <c:pt idx="7">
                  <c:v>20</c:v>
                </c:pt>
                <c:pt idx="8">
                  <c:v>30</c:v>
                </c:pt>
              </c:numCache>
            </c:numRef>
          </c:cat>
          <c:val>
            <c:numRef>
              <c:f>Sheet3!$C$37:$K$37</c:f>
              <c:numCache>
                <c:formatCode>General</c:formatCode>
                <c:ptCount val="9"/>
                <c:pt idx="0">
                  <c:v>1.0333333333333334</c:v>
                </c:pt>
                <c:pt idx="1">
                  <c:v>1.5333333333333332</c:v>
                </c:pt>
                <c:pt idx="2">
                  <c:v>1.8</c:v>
                </c:pt>
                <c:pt idx="3">
                  <c:v>2.7</c:v>
                </c:pt>
                <c:pt idx="5">
                  <c:v>1.0333333333333334</c:v>
                </c:pt>
                <c:pt idx="6">
                  <c:v>1.3333333333333333</c:v>
                </c:pt>
                <c:pt idx="7">
                  <c:v>1.6</c:v>
                </c:pt>
                <c:pt idx="8">
                  <c:v>2.1</c:v>
                </c:pt>
              </c:numCache>
            </c:numRef>
          </c:val>
        </c:ser>
        <c:ser>
          <c:idx val="2"/>
          <c:order val="2"/>
          <c:tx>
            <c:strRef>
              <c:f>Sheet3!$B$38</c:f>
              <c:strCache>
                <c:ptCount val="1"/>
                <c:pt idx="0">
                  <c:v>3 h</c:v>
                </c:pt>
              </c:strCache>
            </c:strRef>
          </c:tx>
          <c:spPr>
            <a:ln w="19050">
              <a:solidFill>
                <a:sysClr val="windowText" lastClr="000000"/>
              </a:solidFill>
            </a:ln>
          </c:spPr>
          <c:marker>
            <c:symbol val="circle"/>
            <c:size val="5"/>
            <c:spPr>
              <a:solidFill>
                <a:schemeClr val="bg1"/>
              </a:solidFill>
              <a:ln>
                <a:solidFill>
                  <a:sysClr val="windowText" lastClr="000000"/>
                </a:solidFill>
              </a:ln>
            </c:spPr>
          </c:marker>
          <c:errBars>
            <c:errDir val="y"/>
            <c:errBarType val="both"/>
            <c:errValType val="cust"/>
            <c:plus>
              <c:numRef>
                <c:f>Sheet3!$C$40:$K$40</c:f>
                <c:numCache>
                  <c:formatCode>General</c:formatCode>
                  <c:ptCount val="9"/>
                  <c:pt idx="0">
                    <c:v>4.0946827602100229E-2</c:v>
                  </c:pt>
                  <c:pt idx="1">
                    <c:v>4.094682760210705E-2</c:v>
                  </c:pt>
                  <c:pt idx="2">
                    <c:v>0.18764193695493631</c:v>
                  </c:pt>
                  <c:pt idx="3">
                    <c:v>0.18764193695493395</c:v>
                  </c:pt>
                  <c:pt idx="5">
                    <c:v>4.0946827602100229E-2</c:v>
                  </c:pt>
                  <c:pt idx="6">
                    <c:v>4.0946827602101589E-2</c:v>
                  </c:pt>
                  <c:pt idx="7">
                    <c:v>0.14763588648695924</c:v>
                  </c:pt>
                  <c:pt idx="8">
                    <c:v>0.14763588648696288</c:v>
                  </c:pt>
                </c:numCache>
              </c:numRef>
            </c:plus>
            <c:minus>
              <c:numRef>
                <c:f>Sheet3!$C$40:$K$40</c:f>
                <c:numCache>
                  <c:formatCode>General</c:formatCode>
                  <c:ptCount val="9"/>
                  <c:pt idx="0">
                    <c:v>4.0946827602100229E-2</c:v>
                  </c:pt>
                  <c:pt idx="1">
                    <c:v>4.094682760210705E-2</c:v>
                  </c:pt>
                  <c:pt idx="2">
                    <c:v>0.18764193695493631</c:v>
                  </c:pt>
                  <c:pt idx="3">
                    <c:v>0.18764193695493395</c:v>
                  </c:pt>
                  <c:pt idx="5">
                    <c:v>4.0946827602100229E-2</c:v>
                  </c:pt>
                  <c:pt idx="6">
                    <c:v>4.0946827602101589E-2</c:v>
                  </c:pt>
                  <c:pt idx="7">
                    <c:v>0.14763588648695924</c:v>
                  </c:pt>
                  <c:pt idx="8">
                    <c:v>0.14763588648696288</c:v>
                  </c:pt>
                </c:numCache>
              </c:numRef>
            </c:minus>
            <c:spPr>
              <a:ln w="3175">
                <a:solidFill>
                  <a:srgbClr val="000000"/>
                </a:solidFill>
                <a:prstDash val="solid"/>
              </a:ln>
            </c:spPr>
          </c:errBars>
          <c:cat>
            <c:numRef>
              <c:f>Sheet3!$C$35:$K$35</c:f>
              <c:numCache>
                <c:formatCode>General</c:formatCode>
                <c:ptCount val="9"/>
                <c:pt idx="0">
                  <c:v>0</c:v>
                </c:pt>
                <c:pt idx="1">
                  <c:v>10</c:v>
                </c:pt>
                <c:pt idx="2">
                  <c:v>20</c:v>
                </c:pt>
                <c:pt idx="3">
                  <c:v>30</c:v>
                </c:pt>
                <c:pt idx="5">
                  <c:v>0</c:v>
                </c:pt>
                <c:pt idx="6">
                  <c:v>10</c:v>
                </c:pt>
                <c:pt idx="7">
                  <c:v>20</c:v>
                </c:pt>
                <c:pt idx="8">
                  <c:v>30</c:v>
                </c:pt>
              </c:numCache>
            </c:numRef>
          </c:cat>
          <c:val>
            <c:numRef>
              <c:f>Sheet3!$C$38:$K$38</c:f>
              <c:numCache>
                <c:formatCode>General</c:formatCode>
                <c:ptCount val="9"/>
                <c:pt idx="0">
                  <c:v>1.0333333333333334</c:v>
                </c:pt>
                <c:pt idx="1">
                  <c:v>1.6333333333333335</c:v>
                </c:pt>
                <c:pt idx="2">
                  <c:v>2</c:v>
                </c:pt>
                <c:pt idx="3">
                  <c:v>2.3000000000000003</c:v>
                </c:pt>
                <c:pt idx="5">
                  <c:v>1.0333333333333334</c:v>
                </c:pt>
                <c:pt idx="6">
                  <c:v>1.4333333333333318</c:v>
                </c:pt>
                <c:pt idx="7">
                  <c:v>1.7</c:v>
                </c:pt>
                <c:pt idx="8">
                  <c:v>2.2999999999999998</c:v>
                </c:pt>
              </c:numCache>
            </c:numRef>
          </c:val>
        </c:ser>
        <c:marker val="1"/>
        <c:axId val="73185920"/>
        <c:axId val="123201024"/>
      </c:lineChart>
      <c:catAx>
        <c:axId val="73185920"/>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0" i="0" kern="1200" baseline="0">
                    <a:solidFill>
                      <a:srgbClr val="000000"/>
                    </a:solidFill>
                    <a:latin typeface="Times New Roman"/>
                    <a:cs typeface="Times New Roman"/>
                  </a:rPr>
                  <a:t>Thiourea concentration g/L</a:t>
                </a:r>
                <a:endParaRPr lang="en-US" b="0"/>
              </a:p>
            </c:rich>
          </c:tx>
        </c:title>
        <c:numFmt formatCode="General" sourceLinked="1"/>
        <c:tickLblPos val="nextTo"/>
        <c:txPr>
          <a:bodyPr/>
          <a:lstStyle/>
          <a:p>
            <a:pPr>
              <a:defRPr sz="800" b="1">
                <a:latin typeface="Times New Roman" pitchFamily="18" charset="0"/>
                <a:cs typeface="Times New Roman" pitchFamily="18" charset="0"/>
              </a:defRPr>
            </a:pPr>
            <a:endParaRPr lang="en-US"/>
          </a:p>
        </c:txPr>
        <c:crossAx val="123201024"/>
        <c:crosses val="autoZero"/>
        <c:auto val="1"/>
        <c:lblAlgn val="ctr"/>
        <c:lblOffset val="100"/>
      </c:catAx>
      <c:valAx>
        <c:axId val="123201024"/>
        <c:scaling>
          <c:orientation val="minMax"/>
          <c:min val="0"/>
        </c:scaling>
        <c:axPos val="l"/>
        <c:title>
          <c:tx>
            <c:rich>
              <a:bodyPr rot="-5400000" vert="horz"/>
              <a:lstStyle/>
              <a:p>
                <a:pPr>
                  <a:defRPr/>
                </a:pPr>
                <a:r>
                  <a:rPr lang="en-US" b="0">
                    <a:latin typeface="Times New Roman" pitchFamily="18" charset="0"/>
                    <a:cs typeface="Times New Roman" pitchFamily="18" charset="0"/>
                  </a:rPr>
                  <a:t>Number of sprout per minituber</a:t>
                </a:r>
              </a:p>
            </c:rich>
          </c:tx>
        </c:title>
        <c:numFmt formatCode="General" sourceLinked="1"/>
        <c:tickLblPos val="nextTo"/>
        <c:txPr>
          <a:bodyPr/>
          <a:lstStyle/>
          <a:p>
            <a:pPr>
              <a:defRPr sz="800" b="1">
                <a:latin typeface="Times New Roman" pitchFamily="18" charset="0"/>
                <a:cs typeface="Times New Roman" pitchFamily="18" charset="0"/>
              </a:defRPr>
            </a:pPr>
            <a:endParaRPr lang="en-US"/>
          </a:p>
        </c:txPr>
        <c:crossAx val="73185920"/>
        <c:crosses val="autoZero"/>
        <c:crossBetween val="between"/>
      </c:valAx>
      <c:spPr>
        <a:noFill/>
        <a:ln w="25400">
          <a:noFill/>
        </a:ln>
      </c:spPr>
    </c:plotArea>
    <c:legend>
      <c:legendPos val="r"/>
      <c:layout>
        <c:manualLayout>
          <c:xMode val="edge"/>
          <c:yMode val="edge"/>
          <c:x val="0.4747637795275591"/>
          <c:y val="4.7051562307507486E-3"/>
          <c:w val="0.41412510936132985"/>
          <c:h val="0.13688009996410558"/>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038684569411022"/>
          <c:y val="0.19954870224555263"/>
          <c:w val="0.87601734458760272"/>
          <c:h val="0.61227284668082571"/>
        </c:manualLayout>
      </c:layout>
      <c:lineChart>
        <c:grouping val="standard"/>
        <c:ser>
          <c:idx val="0"/>
          <c:order val="0"/>
          <c:tx>
            <c:strRef>
              <c:f>Sheet3!$L$69</c:f>
              <c:strCache>
                <c:ptCount val="1"/>
                <c:pt idx="0">
                  <c:v>immediately after harvested</c:v>
                </c:pt>
              </c:strCache>
            </c:strRef>
          </c:tx>
          <c:spPr>
            <a:ln>
              <a:noFill/>
            </a:ln>
          </c:spPr>
          <c:marker>
            <c:symbol val="square"/>
            <c:size val="4"/>
            <c:spPr>
              <a:solidFill>
                <a:schemeClr val="tx1"/>
              </a:solidFill>
              <a:ln>
                <a:solidFill>
                  <a:schemeClr val="tx1"/>
                </a:solidFill>
              </a:ln>
            </c:spPr>
          </c:marker>
          <c:trendline>
            <c:trendlineType val="poly"/>
            <c:order val="2"/>
            <c:dispRSqr val="1"/>
            <c:dispEq val="1"/>
            <c:trendlineLbl>
              <c:layout>
                <c:manualLayout>
                  <c:x val="1.9420900683733727E-2"/>
                  <c:y val="-8.8968394491358863E-2"/>
                </c:manualLayout>
              </c:layout>
              <c:numFmt formatCode="General" sourceLinked="0"/>
              <c:txPr>
                <a:bodyPr/>
                <a:lstStyle/>
                <a:p>
                  <a:pPr>
                    <a:defRPr sz="800" b="1">
                      <a:latin typeface="Times New Roman" pitchFamily="18" charset="0"/>
                      <a:cs typeface="Times New Roman" pitchFamily="18" charset="0"/>
                    </a:defRPr>
                  </a:pPr>
                  <a:endParaRPr lang="en-US"/>
                </a:p>
              </c:txPr>
            </c:trendlineLbl>
          </c:trendline>
          <c:cat>
            <c:numRef>
              <c:f>Sheet3!$M$68:$P$68</c:f>
              <c:numCache>
                <c:formatCode>General</c:formatCode>
                <c:ptCount val="4"/>
                <c:pt idx="0">
                  <c:v>0</c:v>
                </c:pt>
                <c:pt idx="1">
                  <c:v>10</c:v>
                </c:pt>
                <c:pt idx="2">
                  <c:v>20</c:v>
                </c:pt>
                <c:pt idx="3">
                  <c:v>30</c:v>
                </c:pt>
              </c:numCache>
            </c:numRef>
          </c:cat>
          <c:val>
            <c:numRef>
              <c:f>Sheet3!$M$69:$P$69</c:f>
              <c:numCache>
                <c:formatCode>General</c:formatCode>
                <c:ptCount val="4"/>
                <c:pt idx="0">
                  <c:v>3.4</c:v>
                </c:pt>
                <c:pt idx="1">
                  <c:v>8.6</c:v>
                </c:pt>
                <c:pt idx="2">
                  <c:v>10.6</c:v>
                </c:pt>
                <c:pt idx="3">
                  <c:v>13</c:v>
                </c:pt>
              </c:numCache>
            </c:numRef>
          </c:val>
        </c:ser>
        <c:ser>
          <c:idx val="1"/>
          <c:order val="1"/>
          <c:tx>
            <c:strRef>
              <c:f>Sheet3!$L$70</c:f>
              <c:strCache>
                <c:ptCount val="1"/>
                <c:pt idx="0">
                  <c:v>one week after harves</c:v>
                </c:pt>
              </c:strCache>
            </c:strRef>
          </c:tx>
          <c:spPr>
            <a:ln>
              <a:noFill/>
            </a:ln>
          </c:spPr>
          <c:marker>
            <c:symbol val="square"/>
            <c:size val="4"/>
            <c:spPr>
              <a:solidFill>
                <a:schemeClr val="bg1"/>
              </a:solidFill>
              <a:ln>
                <a:solidFill>
                  <a:sysClr val="windowText" lastClr="000000"/>
                </a:solidFill>
              </a:ln>
            </c:spPr>
          </c:marker>
          <c:trendline>
            <c:trendlineType val="poly"/>
            <c:order val="2"/>
            <c:dispRSqr val="1"/>
            <c:dispEq val="1"/>
            <c:trendlineLbl>
              <c:layout>
                <c:manualLayout>
                  <c:x val="0.12508202726071593"/>
                  <c:y val="0.15386815604711124"/>
                </c:manualLayout>
              </c:layout>
              <c:numFmt formatCode="General" sourceLinked="0"/>
              <c:txPr>
                <a:bodyPr/>
                <a:lstStyle/>
                <a:p>
                  <a:pPr>
                    <a:defRPr sz="800" b="1">
                      <a:latin typeface="Times New Roman" pitchFamily="18" charset="0"/>
                      <a:cs typeface="Times New Roman" pitchFamily="18" charset="0"/>
                    </a:defRPr>
                  </a:pPr>
                  <a:endParaRPr lang="en-US"/>
                </a:p>
              </c:txPr>
            </c:trendlineLbl>
          </c:trendline>
          <c:cat>
            <c:numRef>
              <c:f>Sheet3!$M$68:$P$68</c:f>
              <c:numCache>
                <c:formatCode>General</c:formatCode>
                <c:ptCount val="4"/>
                <c:pt idx="0">
                  <c:v>0</c:v>
                </c:pt>
                <c:pt idx="1">
                  <c:v>10</c:v>
                </c:pt>
                <c:pt idx="2">
                  <c:v>20</c:v>
                </c:pt>
                <c:pt idx="3">
                  <c:v>30</c:v>
                </c:pt>
              </c:numCache>
            </c:numRef>
          </c:cat>
          <c:val>
            <c:numRef>
              <c:f>Sheet3!$M$70:$P$70</c:f>
              <c:numCache>
                <c:formatCode>General</c:formatCode>
                <c:ptCount val="4"/>
                <c:pt idx="0">
                  <c:v>3.4</c:v>
                </c:pt>
                <c:pt idx="1">
                  <c:v>5.8</c:v>
                </c:pt>
                <c:pt idx="2">
                  <c:v>7.7</c:v>
                </c:pt>
                <c:pt idx="3">
                  <c:v>10.4</c:v>
                </c:pt>
              </c:numCache>
            </c:numRef>
          </c:val>
        </c:ser>
        <c:marker val="1"/>
        <c:axId val="123679488"/>
        <c:axId val="123709312"/>
      </c:lineChart>
      <c:catAx>
        <c:axId val="123679488"/>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0" i="0" kern="1200" baseline="0">
                    <a:solidFill>
                      <a:srgbClr val="000000"/>
                    </a:solidFill>
                    <a:latin typeface="Times New Roman"/>
                    <a:cs typeface="Times New Roman"/>
                  </a:rPr>
                  <a:t>Thiourea concentration </a:t>
                </a:r>
                <a:r>
                  <a:rPr lang="en-US" sz="1000" b="0" i="0" kern="1200" baseline="0">
                    <a:solidFill>
                      <a:srgbClr val="000000"/>
                    </a:solidFill>
                  </a:rPr>
                  <a:t>g/L</a:t>
                </a:r>
                <a:endParaRPr lang="en-US" sz="1000" b="0" i="0" kern="1200" baseline="30000">
                  <a:solidFill>
                    <a:srgbClr val="000000"/>
                  </a:solidFill>
                  <a:latin typeface="Times New Roman"/>
                  <a:cs typeface="Times New Roman"/>
                </a:endParaRPr>
              </a:p>
            </c:rich>
          </c:tx>
        </c:title>
        <c:numFmt formatCode="General" sourceLinked="1"/>
        <c:tickLblPos val="nextTo"/>
        <c:txPr>
          <a:bodyPr/>
          <a:lstStyle/>
          <a:p>
            <a:pPr>
              <a:defRPr sz="800" b="1">
                <a:latin typeface="Times New Roman" pitchFamily="18" charset="0"/>
                <a:cs typeface="Times New Roman" pitchFamily="18" charset="0"/>
              </a:defRPr>
            </a:pPr>
            <a:endParaRPr lang="en-US"/>
          </a:p>
        </c:txPr>
        <c:crossAx val="123709312"/>
        <c:crosses val="autoZero"/>
        <c:lblAlgn val="ctr"/>
        <c:lblOffset val="100"/>
      </c:catAx>
      <c:valAx>
        <c:axId val="123709312"/>
        <c:scaling>
          <c:orientation val="minMax"/>
        </c:scaling>
        <c:axPos val="l"/>
        <c:title>
          <c:tx>
            <c:rich>
              <a:bodyPr rot="-5400000" vert="horz"/>
              <a:lstStyle/>
              <a:p>
                <a:pPr>
                  <a:defRPr/>
                </a:pPr>
                <a:r>
                  <a:rPr lang="en-US" b="0">
                    <a:latin typeface="Times New Roman" pitchFamily="18" charset="0"/>
                    <a:cs typeface="Times New Roman" pitchFamily="18" charset="0"/>
                  </a:rPr>
                  <a:t>length of sprout (mm)</a:t>
                </a:r>
              </a:p>
            </c:rich>
          </c:tx>
        </c:title>
        <c:numFmt formatCode="General" sourceLinked="1"/>
        <c:tickLblPos val="nextTo"/>
        <c:txPr>
          <a:bodyPr/>
          <a:lstStyle/>
          <a:p>
            <a:pPr>
              <a:defRPr sz="800" b="1">
                <a:latin typeface="Times New Roman" pitchFamily="18" charset="0"/>
                <a:cs typeface="Times New Roman" pitchFamily="18" charset="0"/>
              </a:defRPr>
            </a:pPr>
            <a:endParaRPr lang="en-US"/>
          </a:p>
        </c:txPr>
        <c:crossAx val="123679488"/>
        <c:crosses val="autoZero"/>
        <c:crossBetween val="between"/>
      </c:valAx>
      <c:spPr>
        <a:ln>
          <a:noFill/>
        </a:ln>
      </c:spPr>
    </c:plotArea>
    <c:legend>
      <c:legendPos val="r"/>
      <c:legendEntry>
        <c:idx val="2"/>
        <c:delete val="1"/>
      </c:legendEntry>
      <c:legendEntry>
        <c:idx val="3"/>
        <c:delete val="1"/>
      </c:legendEntry>
      <c:layout>
        <c:manualLayout>
          <c:xMode val="edge"/>
          <c:yMode val="edge"/>
          <c:x val="9.0659495420619671E-2"/>
          <c:y val="2.0449086689308081E-2"/>
          <c:w val="0.50825179846568669"/>
          <c:h val="0.14968358121901418"/>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173053820802878"/>
          <c:y val="7.8940511223975787E-2"/>
          <c:w val="0.7973919049592485"/>
          <c:h val="0.65366762367700881"/>
        </c:manualLayout>
      </c:layout>
      <c:lineChart>
        <c:grouping val="standard"/>
        <c:ser>
          <c:idx val="0"/>
          <c:order val="0"/>
          <c:tx>
            <c:strRef>
              <c:f>Sheet2!$H$12</c:f>
              <c:strCache>
                <c:ptCount val="1"/>
                <c:pt idx="0">
                  <c:v>WH</c:v>
                </c:pt>
              </c:strCache>
            </c:strRef>
          </c:tx>
          <c:spPr>
            <a:ln w="25400">
              <a:solidFill>
                <a:sysClr val="windowText" lastClr="000000"/>
              </a:solidFill>
              <a:prstDash val="sysDash"/>
            </a:ln>
          </c:spPr>
          <c:marker>
            <c:symbol val="square"/>
            <c:size val="3"/>
            <c:spPr>
              <a:solidFill>
                <a:schemeClr val="tx1"/>
              </a:solidFill>
              <a:ln>
                <a:solidFill>
                  <a:sysClr val="windowText" lastClr="000000"/>
                </a:solidFill>
              </a:ln>
            </c:spPr>
          </c:marker>
          <c:errBars>
            <c:errDir val="y"/>
            <c:errBarType val="both"/>
            <c:errValType val="cust"/>
            <c:plus>
              <c:numRef>
                <c:f>Sheet2!$I$15:$K$15</c:f>
                <c:numCache>
                  <c:formatCode>General</c:formatCode>
                  <c:ptCount val="3"/>
                  <c:pt idx="0">
                    <c:v>6.500000000000003E-2</c:v>
                  </c:pt>
                  <c:pt idx="1">
                    <c:v>9.0000000000000024E-2</c:v>
                  </c:pt>
                  <c:pt idx="2">
                    <c:v>7.8000000000000014E-2</c:v>
                  </c:pt>
                </c:numCache>
              </c:numRef>
            </c:plus>
            <c:minus>
              <c:numRef>
                <c:f>Sheet2!$I$15:$K$15</c:f>
                <c:numCache>
                  <c:formatCode>General</c:formatCode>
                  <c:ptCount val="3"/>
                  <c:pt idx="0">
                    <c:v>6.500000000000003E-2</c:v>
                  </c:pt>
                  <c:pt idx="1">
                    <c:v>9.0000000000000024E-2</c:v>
                  </c:pt>
                  <c:pt idx="2">
                    <c:v>7.8000000000000014E-2</c:v>
                  </c:pt>
                </c:numCache>
              </c:numRef>
            </c:minus>
          </c:errBars>
          <c:val>
            <c:numRef>
              <c:f>Sheet2!$I$12:$K$12</c:f>
              <c:numCache>
                <c:formatCode>General</c:formatCode>
                <c:ptCount val="3"/>
                <c:pt idx="0">
                  <c:v>0.37000000000000038</c:v>
                </c:pt>
                <c:pt idx="1">
                  <c:v>0.6800000000000006</c:v>
                </c:pt>
                <c:pt idx="2">
                  <c:v>0.78</c:v>
                </c:pt>
              </c:numCache>
            </c:numRef>
          </c:val>
        </c:ser>
        <c:ser>
          <c:idx val="1"/>
          <c:order val="1"/>
          <c:tx>
            <c:strRef>
              <c:f>Sheet2!$H$13</c:f>
              <c:strCache>
                <c:ptCount val="1"/>
                <c:pt idx="0">
                  <c:v>FH</c:v>
                </c:pt>
              </c:strCache>
            </c:strRef>
          </c:tx>
          <c:spPr>
            <a:ln w="19050">
              <a:solidFill>
                <a:sysClr val="windowText" lastClr="000000"/>
              </a:solidFill>
            </a:ln>
          </c:spPr>
          <c:marker>
            <c:symbol val="square"/>
            <c:size val="3"/>
            <c:spPr>
              <a:solidFill>
                <a:sysClr val="windowText" lastClr="000000"/>
              </a:solidFill>
              <a:ln>
                <a:solidFill>
                  <a:sysClr val="windowText" lastClr="000000"/>
                </a:solidFill>
              </a:ln>
            </c:spPr>
          </c:marker>
          <c:errBars>
            <c:errDir val="y"/>
            <c:errBarType val="both"/>
            <c:errValType val="cust"/>
            <c:plus>
              <c:numRef>
                <c:f>Sheet2!$I$16:$K$16</c:f>
                <c:numCache>
                  <c:formatCode>General</c:formatCode>
                  <c:ptCount val="3"/>
                  <c:pt idx="0">
                    <c:v>7.8000000000000014E-2</c:v>
                  </c:pt>
                  <c:pt idx="1">
                    <c:v>0.12000000000000002</c:v>
                  </c:pt>
                  <c:pt idx="2">
                    <c:v>0.11000000000000001</c:v>
                  </c:pt>
                </c:numCache>
              </c:numRef>
            </c:plus>
            <c:minus>
              <c:numRef>
                <c:f>Sheet2!$I$16:$K$16</c:f>
                <c:numCache>
                  <c:formatCode>General</c:formatCode>
                  <c:ptCount val="3"/>
                  <c:pt idx="0">
                    <c:v>7.8000000000000014E-2</c:v>
                  </c:pt>
                  <c:pt idx="1">
                    <c:v>0.12000000000000002</c:v>
                  </c:pt>
                  <c:pt idx="2">
                    <c:v>0.11000000000000001</c:v>
                  </c:pt>
                </c:numCache>
              </c:numRef>
            </c:minus>
          </c:errBars>
          <c:val>
            <c:numRef>
              <c:f>Sheet2!$I$13:$K$13</c:f>
              <c:numCache>
                <c:formatCode>General</c:formatCode>
                <c:ptCount val="3"/>
                <c:pt idx="0">
                  <c:v>0.84000000000000064</c:v>
                </c:pt>
                <c:pt idx="1">
                  <c:v>1.1800000000000068</c:v>
                </c:pt>
                <c:pt idx="2">
                  <c:v>1.26</c:v>
                </c:pt>
              </c:numCache>
            </c:numRef>
          </c:val>
        </c:ser>
        <c:marker val="1"/>
        <c:axId val="124029568"/>
        <c:axId val="124232832"/>
      </c:lineChart>
      <c:catAx>
        <c:axId val="124029568"/>
        <c:scaling>
          <c:orientation val="minMax"/>
        </c:scaling>
        <c:axPos val="b"/>
        <c:title>
          <c:tx>
            <c:rich>
              <a:bodyPr/>
              <a:lstStyle/>
              <a:p>
                <a:pPr>
                  <a:defRPr/>
                </a:pPr>
                <a:r>
                  <a:rPr lang="en-US" sz="800">
                    <a:latin typeface="Times New Roman" pitchFamily="18" charset="0"/>
                    <a:cs typeface="Times New Roman" pitchFamily="18" charset="0"/>
                  </a:rPr>
                  <a:t>Time of</a:t>
                </a:r>
                <a:r>
                  <a:rPr lang="en-US" sz="800" baseline="0">
                    <a:latin typeface="Times New Roman" pitchFamily="18" charset="0"/>
                    <a:cs typeface="Times New Roman" pitchFamily="18" charset="0"/>
                  </a:rPr>
                  <a:t> incubation (h)</a:t>
                </a:r>
                <a:endParaRPr lang="en-US" sz="800">
                  <a:latin typeface="Times New Roman" pitchFamily="18" charset="0"/>
                  <a:cs typeface="Times New Roman" pitchFamily="18" charset="0"/>
                </a:endParaRPr>
              </a:p>
            </c:rich>
          </c:tx>
          <c:layout>
            <c:manualLayout>
              <c:xMode val="edge"/>
              <c:yMode val="edge"/>
              <c:x val="0.31016787721479938"/>
              <c:y val="0.88418341417841873"/>
            </c:manualLayout>
          </c:layout>
        </c:title>
        <c:tickLblPos val="nextTo"/>
        <c:txPr>
          <a:bodyPr/>
          <a:lstStyle/>
          <a:p>
            <a:pPr>
              <a:defRPr sz="800" b="1">
                <a:latin typeface="Times New Roman" pitchFamily="18" charset="0"/>
                <a:cs typeface="Times New Roman" pitchFamily="18" charset="0"/>
              </a:defRPr>
            </a:pPr>
            <a:endParaRPr lang="en-US"/>
          </a:p>
        </c:txPr>
        <c:crossAx val="124232832"/>
        <c:crosses val="autoZero"/>
        <c:auto val="1"/>
        <c:lblAlgn val="ctr"/>
        <c:lblOffset val="100"/>
      </c:catAx>
      <c:valAx>
        <c:axId val="124232832"/>
        <c:scaling>
          <c:orientation val="minMax"/>
        </c:scaling>
        <c:axPos val="l"/>
        <c:title>
          <c:tx>
            <c:rich>
              <a:bodyPr rot="-5400000" vert="horz"/>
              <a:lstStyle/>
              <a:p>
                <a:pPr>
                  <a:defRPr/>
                </a:pPr>
                <a:r>
                  <a:rPr lang="en-US" sz="900">
                    <a:latin typeface="Times New Roman" pitchFamily="18" charset="0"/>
                    <a:cs typeface="Times New Roman" pitchFamily="18" charset="0"/>
                  </a:rPr>
                  <a:t>Water uptake (%)</a:t>
                </a:r>
              </a:p>
            </c:rich>
          </c:tx>
        </c:title>
        <c:numFmt formatCode="General" sourceLinked="1"/>
        <c:tickLblPos val="nextTo"/>
        <c:txPr>
          <a:bodyPr/>
          <a:lstStyle/>
          <a:p>
            <a:pPr>
              <a:defRPr sz="800" b="1">
                <a:latin typeface="Times New Roman" pitchFamily="18" charset="0"/>
                <a:cs typeface="Times New Roman" pitchFamily="18" charset="0"/>
              </a:defRPr>
            </a:pPr>
            <a:endParaRPr lang="en-US"/>
          </a:p>
        </c:txPr>
        <c:crossAx val="124029568"/>
        <c:crosses val="autoZero"/>
        <c:crossBetween val="between"/>
      </c:valAx>
    </c:plotArea>
    <c:legend>
      <c:legendPos val="r"/>
      <c:layout>
        <c:manualLayout>
          <c:xMode val="edge"/>
          <c:yMode val="edge"/>
          <c:x val="0.19397610716561128"/>
          <c:y val="4.8687483351380414E-3"/>
          <c:w val="0.61500245208943183"/>
          <c:h val="0.15549594725025509"/>
        </c:manualLayout>
      </c:layout>
      <c:txPr>
        <a:bodyPr/>
        <a:lstStyle/>
        <a:p>
          <a:pPr>
            <a:defRPr sz="800" b="0">
              <a:latin typeface="Times New Roman" pitchFamily="18" charset="0"/>
              <a:cs typeface="Times New Roman" pitchFamily="18"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495A-D14A-40DD-A5C7-D6007E62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10</cp:revision>
  <dcterms:created xsi:type="dcterms:W3CDTF">2009-12-14T13:54:00Z</dcterms:created>
  <dcterms:modified xsi:type="dcterms:W3CDTF">2004-12-16T13:31:00Z</dcterms:modified>
</cp:coreProperties>
</file>