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5D" w:rsidRPr="0015249C" w:rsidRDefault="00365ED0" w:rsidP="0059064F">
      <w:pPr>
        <w:spacing w:line="360" w:lineRule="auto"/>
        <w:jc w:val="center"/>
        <w:rPr>
          <w:rFonts w:eastAsiaTheme="minorHAnsi"/>
          <w:b/>
          <w:sz w:val="32"/>
          <w:szCs w:val="32"/>
        </w:rPr>
      </w:pPr>
      <w:r w:rsidRPr="0015249C">
        <w:rPr>
          <w:rFonts w:eastAsiaTheme="minorHAnsi"/>
          <w:b/>
          <w:sz w:val="32"/>
          <w:szCs w:val="32"/>
        </w:rPr>
        <w:t>Removal of Pb(I</w:t>
      </w:r>
      <w:r w:rsidR="00AD3897" w:rsidRPr="0015249C">
        <w:rPr>
          <w:rFonts w:eastAsiaTheme="minorHAnsi"/>
          <w:b/>
          <w:sz w:val="32"/>
          <w:szCs w:val="32"/>
        </w:rPr>
        <w:t>I</w:t>
      </w:r>
      <w:r w:rsidRPr="0015249C">
        <w:rPr>
          <w:rFonts w:eastAsiaTheme="minorHAnsi"/>
          <w:b/>
          <w:sz w:val="32"/>
          <w:szCs w:val="32"/>
        </w:rPr>
        <w:t xml:space="preserve">) </w:t>
      </w:r>
      <w:r w:rsidR="0015249C" w:rsidRPr="0015249C">
        <w:rPr>
          <w:rFonts w:eastAsiaTheme="minorHAnsi"/>
          <w:b/>
          <w:sz w:val="32"/>
          <w:szCs w:val="32"/>
        </w:rPr>
        <w:t>f</w:t>
      </w:r>
      <w:r w:rsidRPr="0015249C">
        <w:rPr>
          <w:rFonts w:eastAsiaTheme="minorHAnsi"/>
          <w:b/>
          <w:sz w:val="32"/>
          <w:szCs w:val="32"/>
        </w:rPr>
        <w:t xml:space="preserve">rom Aqueous Solutions </w:t>
      </w:r>
      <w:r w:rsidR="0015249C" w:rsidRPr="0015249C">
        <w:rPr>
          <w:rFonts w:eastAsiaTheme="minorHAnsi"/>
          <w:b/>
          <w:sz w:val="32"/>
          <w:szCs w:val="32"/>
        </w:rPr>
        <w:t>u</w:t>
      </w:r>
      <w:r w:rsidRPr="0015249C">
        <w:rPr>
          <w:rFonts w:eastAsiaTheme="minorHAnsi"/>
          <w:b/>
          <w:sz w:val="32"/>
          <w:szCs w:val="32"/>
        </w:rPr>
        <w:t xml:space="preserve">sing </w:t>
      </w:r>
      <w:r w:rsidRPr="0015249C">
        <w:rPr>
          <w:rFonts w:eastAsiaTheme="minorHAnsi"/>
          <w:b/>
          <w:i/>
          <w:sz w:val="32"/>
          <w:szCs w:val="32"/>
        </w:rPr>
        <w:t>Calotropis Procera</w:t>
      </w:r>
      <w:r w:rsidRPr="0015249C">
        <w:rPr>
          <w:rFonts w:eastAsiaTheme="minorHAnsi"/>
          <w:b/>
          <w:sz w:val="32"/>
          <w:szCs w:val="32"/>
        </w:rPr>
        <w:t xml:space="preserve"> Roots </w:t>
      </w:r>
      <w:r w:rsidR="0015249C" w:rsidRPr="0015249C">
        <w:rPr>
          <w:rFonts w:eastAsiaTheme="minorHAnsi"/>
          <w:b/>
          <w:sz w:val="32"/>
          <w:szCs w:val="32"/>
        </w:rPr>
        <w:t>i</w:t>
      </w:r>
      <w:r w:rsidRPr="0015249C">
        <w:rPr>
          <w:rFonts w:eastAsiaTheme="minorHAnsi"/>
          <w:b/>
          <w:sz w:val="32"/>
          <w:szCs w:val="32"/>
        </w:rPr>
        <w:t xml:space="preserve">n </w:t>
      </w:r>
      <w:r w:rsidR="00487FBE" w:rsidRPr="0015249C">
        <w:rPr>
          <w:rFonts w:eastAsiaTheme="minorHAnsi"/>
          <w:b/>
          <w:sz w:val="32"/>
          <w:szCs w:val="32"/>
        </w:rPr>
        <w:t>a</w:t>
      </w:r>
      <w:r w:rsidRPr="0015249C">
        <w:rPr>
          <w:rFonts w:eastAsiaTheme="minorHAnsi"/>
          <w:b/>
          <w:sz w:val="32"/>
          <w:szCs w:val="32"/>
        </w:rPr>
        <w:t xml:space="preserve"> Fixed-Bed Column</w:t>
      </w:r>
    </w:p>
    <w:p w:rsidR="0015249C" w:rsidRPr="00206A04" w:rsidRDefault="0015249C" w:rsidP="0015249C">
      <w:pPr>
        <w:jc w:val="center"/>
        <w:rPr>
          <w:color w:val="000000"/>
          <w:sz w:val="20"/>
          <w:szCs w:val="20"/>
        </w:rPr>
      </w:pPr>
    </w:p>
    <w:p w:rsidR="0015249C" w:rsidRPr="00206A04" w:rsidRDefault="0015249C" w:rsidP="0015249C">
      <w:pPr>
        <w:jc w:val="center"/>
        <w:rPr>
          <w:color w:val="000000"/>
          <w:sz w:val="20"/>
          <w:szCs w:val="20"/>
          <w:vertAlign w:val="superscript"/>
        </w:rPr>
      </w:pPr>
      <w:r w:rsidRPr="00206A04">
        <w:rPr>
          <w:color w:val="000000"/>
          <w:sz w:val="20"/>
          <w:szCs w:val="20"/>
        </w:rPr>
        <w:t>Hifsa Mubeen</w:t>
      </w:r>
      <w:r w:rsidRPr="00206A04">
        <w:rPr>
          <w:color w:val="000000"/>
          <w:sz w:val="20"/>
          <w:szCs w:val="20"/>
          <w:vertAlign w:val="superscript"/>
        </w:rPr>
        <w:t>1</w:t>
      </w:r>
      <w:r w:rsidRPr="00206A04">
        <w:rPr>
          <w:color w:val="000000"/>
          <w:sz w:val="20"/>
          <w:szCs w:val="20"/>
        </w:rPr>
        <w:t xml:space="preserve"> Ismat Naeem</w:t>
      </w:r>
      <w:r w:rsidRPr="00206A04">
        <w:rPr>
          <w:color w:val="000000"/>
          <w:sz w:val="20"/>
          <w:szCs w:val="20"/>
          <w:vertAlign w:val="superscript"/>
        </w:rPr>
        <w:t>*1</w:t>
      </w:r>
      <w:r w:rsidRPr="00206A04">
        <w:rPr>
          <w:color w:val="000000"/>
          <w:sz w:val="20"/>
          <w:szCs w:val="20"/>
        </w:rPr>
        <w:t xml:space="preserve"> and Abida Taskeen</w:t>
      </w:r>
      <w:r w:rsidRPr="00206A04">
        <w:rPr>
          <w:color w:val="000000"/>
          <w:sz w:val="20"/>
          <w:szCs w:val="20"/>
          <w:vertAlign w:val="superscript"/>
        </w:rPr>
        <w:t>1</w:t>
      </w:r>
    </w:p>
    <w:p w:rsidR="0015249C" w:rsidRPr="00206A04" w:rsidRDefault="0015249C" w:rsidP="0015249C">
      <w:pPr>
        <w:jc w:val="center"/>
        <w:rPr>
          <w:color w:val="000000"/>
          <w:sz w:val="20"/>
          <w:szCs w:val="20"/>
        </w:rPr>
      </w:pPr>
    </w:p>
    <w:p w:rsidR="0015249C" w:rsidRPr="00206A04" w:rsidRDefault="0015249C" w:rsidP="0015249C">
      <w:pPr>
        <w:pStyle w:val="ListParagraph"/>
        <w:numPr>
          <w:ilvl w:val="0"/>
          <w:numId w:val="9"/>
        </w:numPr>
        <w:spacing w:after="200"/>
        <w:jc w:val="center"/>
        <w:rPr>
          <w:color w:val="000000"/>
          <w:sz w:val="20"/>
          <w:szCs w:val="20"/>
        </w:rPr>
      </w:pPr>
      <w:r w:rsidRPr="00206A04">
        <w:rPr>
          <w:color w:val="000000"/>
          <w:sz w:val="20"/>
          <w:szCs w:val="20"/>
        </w:rPr>
        <w:t>Department of Chemistry, Lahore College for Women University,</w:t>
      </w:r>
    </w:p>
    <w:p w:rsidR="0015249C" w:rsidRPr="00206A04" w:rsidRDefault="0015249C" w:rsidP="0015249C">
      <w:pPr>
        <w:jc w:val="center"/>
        <w:rPr>
          <w:color w:val="000000"/>
          <w:sz w:val="20"/>
          <w:szCs w:val="20"/>
        </w:rPr>
      </w:pPr>
      <w:r w:rsidRPr="00206A04">
        <w:rPr>
          <w:color w:val="000000"/>
          <w:sz w:val="20"/>
          <w:szCs w:val="20"/>
        </w:rPr>
        <w:t>Jail Road, Lahore, Pakistan.</w:t>
      </w:r>
    </w:p>
    <w:p w:rsidR="0015249C" w:rsidRPr="00206A04" w:rsidRDefault="0015249C" w:rsidP="0015249C">
      <w:pPr>
        <w:jc w:val="center"/>
        <w:rPr>
          <w:color w:val="3366FF"/>
          <w:sz w:val="20"/>
          <w:szCs w:val="20"/>
          <w:u w:val="single"/>
        </w:rPr>
      </w:pPr>
      <w:r w:rsidRPr="00206A04">
        <w:rPr>
          <w:color w:val="000000"/>
          <w:sz w:val="20"/>
          <w:szCs w:val="20"/>
        </w:rPr>
        <w:t xml:space="preserve">Email: </w:t>
      </w:r>
      <w:r w:rsidRPr="00206A04">
        <w:rPr>
          <w:color w:val="3366FF"/>
          <w:sz w:val="20"/>
          <w:szCs w:val="20"/>
          <w:u w:val="single"/>
        </w:rPr>
        <w:t>Ismat4_naeem@yahoo.co.in</w:t>
      </w:r>
    </w:p>
    <w:p w:rsidR="0015249C" w:rsidRPr="00CE3828" w:rsidRDefault="0015249C" w:rsidP="0015249C">
      <w:pPr>
        <w:jc w:val="center"/>
        <w:rPr>
          <w:sz w:val="20"/>
          <w:szCs w:val="20"/>
        </w:rPr>
      </w:pPr>
    </w:p>
    <w:p w:rsidR="005A5C03" w:rsidRPr="00575922" w:rsidRDefault="0059064F" w:rsidP="0059064F">
      <w:pPr>
        <w:spacing w:line="360" w:lineRule="auto"/>
        <w:jc w:val="both"/>
        <w:rPr>
          <w:rFonts w:eastAsiaTheme="minorHAnsi"/>
          <w:bCs/>
          <w:sz w:val="20"/>
          <w:szCs w:val="20"/>
        </w:rPr>
      </w:pPr>
      <w:r w:rsidRPr="00575922">
        <w:rPr>
          <w:rFonts w:eastAsiaTheme="minorHAnsi"/>
          <w:b/>
          <w:sz w:val="20"/>
          <w:szCs w:val="20"/>
        </w:rPr>
        <w:t>Abstract:</w:t>
      </w:r>
      <w:r w:rsidRPr="00575922">
        <w:rPr>
          <w:rFonts w:eastAsiaTheme="minorHAnsi"/>
          <w:sz w:val="20"/>
          <w:szCs w:val="20"/>
        </w:rPr>
        <w:t xml:space="preserve"> </w:t>
      </w:r>
      <w:r w:rsidR="005A5C03" w:rsidRPr="00575922">
        <w:rPr>
          <w:rFonts w:eastAsiaTheme="minorHAnsi"/>
          <w:sz w:val="20"/>
          <w:szCs w:val="20"/>
        </w:rPr>
        <w:t xml:space="preserve">The biosorption of lead was investigated with a biomass of </w:t>
      </w:r>
      <w:r w:rsidR="005A5C03" w:rsidRPr="00575922">
        <w:rPr>
          <w:rFonts w:eastAsiaTheme="minorHAnsi"/>
          <w:i/>
          <w:sz w:val="20"/>
          <w:szCs w:val="20"/>
        </w:rPr>
        <w:t>Calotropis procera roots</w:t>
      </w:r>
      <w:r w:rsidR="005A5C03" w:rsidRPr="00575922">
        <w:rPr>
          <w:rFonts w:eastAsiaTheme="minorHAnsi"/>
          <w:sz w:val="20"/>
          <w:szCs w:val="20"/>
        </w:rPr>
        <w:t>, in a</w:t>
      </w:r>
      <w:r w:rsidR="00B73773" w:rsidRPr="00575922">
        <w:rPr>
          <w:rFonts w:eastAsiaTheme="minorHAnsi"/>
          <w:sz w:val="20"/>
          <w:szCs w:val="20"/>
        </w:rPr>
        <w:t xml:space="preserve"> </w:t>
      </w:r>
      <w:r w:rsidR="005A5C03" w:rsidRPr="00575922">
        <w:rPr>
          <w:rFonts w:eastAsiaTheme="minorHAnsi"/>
          <w:bCs/>
          <w:sz w:val="20"/>
          <w:szCs w:val="20"/>
        </w:rPr>
        <w:t xml:space="preserve">fixed-bed column. </w:t>
      </w:r>
      <w:r w:rsidR="005A5C03" w:rsidRPr="00575922">
        <w:rPr>
          <w:sz w:val="20"/>
          <w:szCs w:val="20"/>
        </w:rPr>
        <w:t xml:space="preserve">The effect of operating parameters such as inlet metal </w:t>
      </w:r>
      <w:r w:rsidR="006868FE" w:rsidRPr="00575922">
        <w:rPr>
          <w:sz w:val="20"/>
          <w:szCs w:val="20"/>
        </w:rPr>
        <w:t xml:space="preserve">ion </w:t>
      </w:r>
      <w:r w:rsidR="005A5C03" w:rsidRPr="00575922">
        <w:rPr>
          <w:sz w:val="20"/>
          <w:szCs w:val="20"/>
        </w:rPr>
        <w:t xml:space="preserve">concentration, amount of biomass packed and flow rate on the sorption characteristics of </w:t>
      </w:r>
      <w:r w:rsidR="005A5C03" w:rsidRPr="00575922">
        <w:rPr>
          <w:i/>
          <w:sz w:val="20"/>
          <w:szCs w:val="20"/>
        </w:rPr>
        <w:t xml:space="preserve">Calotropis procera </w:t>
      </w:r>
      <w:r w:rsidR="005A5C03" w:rsidRPr="00575922">
        <w:rPr>
          <w:sz w:val="20"/>
          <w:szCs w:val="20"/>
        </w:rPr>
        <w:t>roots was investigated. The data confirmed that the total amount of sorbed Pb(II) and</w:t>
      </w:r>
      <w:r w:rsidR="006868FE" w:rsidRPr="00575922">
        <w:rPr>
          <w:sz w:val="20"/>
          <w:szCs w:val="20"/>
        </w:rPr>
        <w:t xml:space="preserve"> equilibrium </w:t>
      </w:r>
      <w:r w:rsidR="005A5C03" w:rsidRPr="00575922">
        <w:rPr>
          <w:sz w:val="20"/>
          <w:szCs w:val="20"/>
        </w:rPr>
        <w:t>Pb(II) uptake</w:t>
      </w:r>
      <w:r w:rsidR="006868FE" w:rsidRPr="00575922">
        <w:rPr>
          <w:sz w:val="20"/>
          <w:szCs w:val="20"/>
        </w:rPr>
        <w:t xml:space="preserve"> </w:t>
      </w:r>
      <w:r w:rsidR="005A5C03" w:rsidRPr="00575922">
        <w:rPr>
          <w:sz w:val="20"/>
          <w:szCs w:val="20"/>
        </w:rPr>
        <w:t>decreased with increasing flow rate and increased with increasing inlet lead concentration, and</w:t>
      </w:r>
      <w:r w:rsidR="006868FE" w:rsidRPr="00575922">
        <w:rPr>
          <w:sz w:val="20"/>
          <w:szCs w:val="20"/>
        </w:rPr>
        <w:t xml:space="preserve"> amount </w:t>
      </w:r>
      <w:r w:rsidR="005A5C03" w:rsidRPr="00575922">
        <w:rPr>
          <w:sz w:val="20"/>
          <w:szCs w:val="20"/>
        </w:rPr>
        <w:t>of biomass packed.</w:t>
      </w:r>
      <w:r w:rsidR="00101E5C" w:rsidRPr="00575922">
        <w:rPr>
          <w:sz w:val="20"/>
          <w:szCs w:val="20"/>
        </w:rPr>
        <w:t xml:space="preserve"> The breakthrough data obtained for lead was adequently described by the Thomas adsorption model. The amounts of metal adsorbed per unit weight of biosorbent were </w:t>
      </w:r>
      <w:r w:rsidR="00101E5C" w:rsidRPr="00575922">
        <w:rPr>
          <w:color w:val="000000" w:themeColor="text1"/>
          <w:sz w:val="20"/>
          <w:szCs w:val="20"/>
        </w:rPr>
        <w:t>2.83mgg</w:t>
      </w:r>
      <w:r w:rsidR="00101E5C" w:rsidRPr="00575922">
        <w:rPr>
          <w:color w:val="000000" w:themeColor="text1"/>
          <w:sz w:val="20"/>
          <w:szCs w:val="20"/>
          <w:vertAlign w:val="superscript"/>
        </w:rPr>
        <w:t>-1</w:t>
      </w:r>
      <w:r w:rsidR="00101E5C" w:rsidRPr="00575922">
        <w:rPr>
          <w:color w:val="000000" w:themeColor="text1"/>
          <w:sz w:val="20"/>
          <w:szCs w:val="20"/>
        </w:rPr>
        <w:t>, 2.</w:t>
      </w:r>
      <w:r w:rsidR="00317112" w:rsidRPr="00575922">
        <w:rPr>
          <w:color w:val="000000" w:themeColor="text1"/>
          <w:sz w:val="20"/>
          <w:szCs w:val="20"/>
        </w:rPr>
        <w:t>79</w:t>
      </w:r>
      <w:r w:rsidR="00101E5C" w:rsidRPr="00575922">
        <w:rPr>
          <w:color w:val="000000" w:themeColor="text1"/>
          <w:sz w:val="20"/>
          <w:szCs w:val="20"/>
        </w:rPr>
        <w:t>mgg</w:t>
      </w:r>
      <w:r w:rsidR="00101E5C" w:rsidRPr="00575922">
        <w:rPr>
          <w:color w:val="000000" w:themeColor="text1"/>
          <w:sz w:val="20"/>
          <w:szCs w:val="20"/>
          <w:vertAlign w:val="superscript"/>
        </w:rPr>
        <w:t>-1</w:t>
      </w:r>
      <w:r w:rsidR="00101E5C" w:rsidRPr="00575922">
        <w:rPr>
          <w:color w:val="000000" w:themeColor="text1"/>
          <w:sz w:val="20"/>
          <w:szCs w:val="20"/>
        </w:rPr>
        <w:t xml:space="preserve"> and 2.</w:t>
      </w:r>
      <w:r w:rsidR="00317112" w:rsidRPr="00575922">
        <w:rPr>
          <w:color w:val="000000" w:themeColor="text1"/>
          <w:sz w:val="20"/>
          <w:szCs w:val="20"/>
        </w:rPr>
        <w:t>23</w:t>
      </w:r>
      <w:r w:rsidR="00101E5C" w:rsidRPr="00575922">
        <w:rPr>
          <w:sz w:val="20"/>
          <w:szCs w:val="20"/>
        </w:rPr>
        <w:t>mgg</w:t>
      </w:r>
      <w:r w:rsidR="00101E5C" w:rsidRPr="00575922">
        <w:rPr>
          <w:sz w:val="20"/>
          <w:szCs w:val="20"/>
          <w:vertAlign w:val="superscript"/>
        </w:rPr>
        <w:t>-1</w:t>
      </w:r>
      <w:r w:rsidR="00101E5C" w:rsidRPr="00575922">
        <w:rPr>
          <w:sz w:val="20"/>
          <w:szCs w:val="20"/>
        </w:rPr>
        <w:t xml:space="preserve"> respectively.</w:t>
      </w:r>
      <w:r w:rsidR="00537B28" w:rsidRPr="00575922">
        <w:rPr>
          <w:sz w:val="20"/>
          <w:szCs w:val="20"/>
        </w:rPr>
        <w:t xml:space="preserve"> The adsorbed metal ions were easily eluted from column using 0.05N nitric acid.</w:t>
      </w:r>
      <w:r w:rsidR="00537B28" w:rsidRPr="00575922">
        <w:rPr>
          <w:rFonts w:eastAsiaTheme="minorHAnsi"/>
          <w:bCs/>
          <w:sz w:val="20"/>
          <w:szCs w:val="20"/>
        </w:rPr>
        <w:t xml:space="preserve"> Results indicated that lead was efficiently recovered by the biomass</w:t>
      </w:r>
      <w:r w:rsidR="007000E6" w:rsidRPr="00575922">
        <w:rPr>
          <w:rFonts w:eastAsiaTheme="minorHAnsi"/>
          <w:bCs/>
          <w:sz w:val="20"/>
          <w:szCs w:val="20"/>
        </w:rPr>
        <w:t>.</w:t>
      </w:r>
    </w:p>
    <w:p w:rsidR="0059064F" w:rsidRPr="00575922" w:rsidRDefault="0059064F" w:rsidP="0059064F">
      <w:pPr>
        <w:spacing w:line="360" w:lineRule="auto"/>
        <w:ind w:left="288"/>
        <w:jc w:val="both"/>
        <w:rPr>
          <w:rFonts w:eastAsiaTheme="minorHAnsi"/>
          <w:b/>
          <w:sz w:val="20"/>
          <w:szCs w:val="20"/>
        </w:rPr>
      </w:pPr>
    </w:p>
    <w:p w:rsidR="0059064F" w:rsidRPr="00575922" w:rsidRDefault="0059064F" w:rsidP="0059064F">
      <w:pPr>
        <w:spacing w:line="360" w:lineRule="auto"/>
        <w:jc w:val="both"/>
        <w:rPr>
          <w:rFonts w:eastAsiaTheme="minorHAnsi"/>
          <w:sz w:val="20"/>
          <w:szCs w:val="20"/>
        </w:rPr>
      </w:pPr>
      <w:r w:rsidRPr="00575922">
        <w:rPr>
          <w:rFonts w:eastAsiaTheme="minorHAnsi"/>
          <w:b/>
          <w:sz w:val="20"/>
          <w:szCs w:val="20"/>
        </w:rPr>
        <w:t xml:space="preserve">Keywords: </w:t>
      </w:r>
      <w:r w:rsidRPr="00575922">
        <w:rPr>
          <w:rFonts w:eastAsiaTheme="minorHAnsi"/>
          <w:i/>
          <w:sz w:val="20"/>
          <w:szCs w:val="20"/>
        </w:rPr>
        <w:t>Calotropis procera,</w:t>
      </w:r>
      <w:r w:rsidRPr="00575922">
        <w:rPr>
          <w:rFonts w:eastAsiaTheme="minorHAnsi"/>
          <w:sz w:val="20"/>
          <w:szCs w:val="20"/>
        </w:rPr>
        <w:t xml:space="preserve"> Pb(II), column studies.</w:t>
      </w:r>
    </w:p>
    <w:p w:rsidR="00101E5C" w:rsidRPr="00575922" w:rsidRDefault="00101E5C" w:rsidP="0059064F">
      <w:pPr>
        <w:spacing w:line="360" w:lineRule="auto"/>
        <w:jc w:val="both"/>
        <w:rPr>
          <w:sz w:val="20"/>
          <w:szCs w:val="20"/>
        </w:rPr>
      </w:pPr>
    </w:p>
    <w:p w:rsidR="008D3B17" w:rsidRPr="00575922" w:rsidRDefault="008D3B17" w:rsidP="0059064F">
      <w:pPr>
        <w:spacing w:line="360" w:lineRule="auto"/>
        <w:jc w:val="both"/>
        <w:rPr>
          <w:b/>
          <w:sz w:val="20"/>
          <w:szCs w:val="20"/>
        </w:rPr>
        <w:sectPr w:rsidR="008D3B17" w:rsidRPr="00575922" w:rsidSect="00564FA1">
          <w:type w:val="continuous"/>
          <w:pgSz w:w="12240" w:h="15840"/>
          <w:pgMar w:top="1440" w:right="1440" w:bottom="1440" w:left="1440" w:header="720" w:footer="720" w:gutter="0"/>
          <w:cols w:space="720"/>
          <w:docGrid w:linePitch="360"/>
        </w:sectPr>
      </w:pPr>
    </w:p>
    <w:p w:rsidR="00E8695B" w:rsidRPr="00575922" w:rsidRDefault="00D31A88" w:rsidP="00D31A88">
      <w:pPr>
        <w:spacing w:line="360" w:lineRule="auto"/>
        <w:jc w:val="both"/>
        <w:rPr>
          <w:b/>
          <w:sz w:val="20"/>
          <w:szCs w:val="20"/>
        </w:rPr>
      </w:pPr>
      <w:r>
        <w:rPr>
          <w:b/>
          <w:sz w:val="20"/>
          <w:szCs w:val="20"/>
        </w:rPr>
        <w:lastRenderedPageBreak/>
        <w:t xml:space="preserve">1. </w:t>
      </w:r>
      <w:r w:rsidR="00365ED0" w:rsidRPr="00575922">
        <w:rPr>
          <w:b/>
          <w:sz w:val="20"/>
          <w:szCs w:val="20"/>
        </w:rPr>
        <w:t>Introduction</w:t>
      </w:r>
    </w:p>
    <w:p w:rsidR="00D31A88" w:rsidRDefault="00B73773" w:rsidP="001E02AA">
      <w:pPr>
        <w:widowControl w:val="0"/>
        <w:autoSpaceDE w:val="0"/>
        <w:autoSpaceDN w:val="0"/>
        <w:adjustRightInd w:val="0"/>
        <w:spacing w:after="200" w:line="360" w:lineRule="auto"/>
        <w:ind w:firstLine="288"/>
        <w:jc w:val="both"/>
        <w:rPr>
          <w:color w:val="000000"/>
          <w:sz w:val="20"/>
          <w:szCs w:val="20"/>
        </w:rPr>
      </w:pPr>
      <w:r w:rsidRPr="00575922">
        <w:rPr>
          <w:color w:val="000000"/>
          <w:sz w:val="20"/>
          <w:szCs w:val="20"/>
        </w:rPr>
        <w:t>Natur</w:t>
      </w:r>
      <w:r w:rsidR="00D31A88">
        <w:rPr>
          <w:color w:val="000000"/>
          <w:sz w:val="20"/>
          <w:szCs w:val="20"/>
        </w:rPr>
        <w:t xml:space="preserve">al waters have been found to be </w:t>
      </w:r>
      <w:r w:rsidRPr="00575922">
        <w:rPr>
          <w:color w:val="000000"/>
          <w:sz w:val="20"/>
          <w:szCs w:val="20"/>
        </w:rPr>
        <w:t xml:space="preserve">contaminated with several heavy metals arising mostly from mining wastes and industrial discharges </w:t>
      </w:r>
      <w:r w:rsidR="0070443E" w:rsidRPr="00575922">
        <w:rPr>
          <w:color w:val="000000"/>
          <w:sz w:val="20"/>
          <w:szCs w:val="20"/>
        </w:rPr>
        <w:t>(</w:t>
      </w:r>
      <w:r w:rsidR="0070443E" w:rsidRPr="00575922">
        <w:rPr>
          <w:sz w:val="20"/>
          <w:szCs w:val="20"/>
        </w:rPr>
        <w:t>Dönmez and. Aksu</w:t>
      </w:r>
      <w:r w:rsidR="00F13ED9" w:rsidRPr="00575922">
        <w:rPr>
          <w:sz w:val="20"/>
          <w:szCs w:val="20"/>
        </w:rPr>
        <w:t>, 2001;</w:t>
      </w:r>
      <w:r w:rsidR="003D24A6">
        <w:rPr>
          <w:sz w:val="20"/>
          <w:szCs w:val="20"/>
        </w:rPr>
        <w:t xml:space="preserve"> </w:t>
      </w:r>
      <w:r w:rsidR="003D24A6" w:rsidRPr="00575922">
        <w:rPr>
          <w:rFonts w:eastAsiaTheme="minorHAnsi"/>
          <w:sz w:val="20"/>
          <w:szCs w:val="20"/>
        </w:rPr>
        <w:t>Patterson</w:t>
      </w:r>
      <w:r w:rsidR="003D24A6">
        <w:rPr>
          <w:rFonts w:eastAsiaTheme="minorHAnsi"/>
          <w:sz w:val="20"/>
          <w:szCs w:val="20"/>
        </w:rPr>
        <w:t>,</w:t>
      </w:r>
      <w:r w:rsidR="003D24A6">
        <w:rPr>
          <w:sz w:val="20"/>
          <w:szCs w:val="20"/>
        </w:rPr>
        <w:t xml:space="preserve"> 1977).</w:t>
      </w:r>
      <w:r w:rsidRPr="00575922">
        <w:rPr>
          <w:color w:val="000000"/>
          <w:sz w:val="20"/>
          <w:szCs w:val="20"/>
        </w:rPr>
        <w:t xml:space="preserve"> The presence of heavy metals in the environment is of major concern because of their toxicity, bio-accumulating capacity, threat to human life and the environment</w:t>
      </w:r>
      <w:r w:rsidR="003D24A6">
        <w:rPr>
          <w:color w:val="000000"/>
          <w:sz w:val="20"/>
          <w:szCs w:val="20"/>
        </w:rPr>
        <w:t xml:space="preserve"> (</w:t>
      </w:r>
      <w:r w:rsidR="003D24A6">
        <w:rPr>
          <w:sz w:val="20"/>
          <w:szCs w:val="20"/>
        </w:rPr>
        <w:t>Volesky, 1994; Volesky, 1995</w:t>
      </w:r>
      <w:r w:rsidR="003D24A6" w:rsidRPr="00575922">
        <w:rPr>
          <w:sz w:val="20"/>
          <w:szCs w:val="20"/>
        </w:rPr>
        <w:t>)</w:t>
      </w:r>
      <w:r w:rsidR="003D24A6" w:rsidRPr="00575922">
        <w:rPr>
          <w:color w:val="000000"/>
          <w:sz w:val="20"/>
          <w:szCs w:val="20"/>
        </w:rPr>
        <w:t>.</w:t>
      </w:r>
      <w:r w:rsidRPr="00575922">
        <w:rPr>
          <w:color w:val="000000"/>
          <w:sz w:val="20"/>
          <w:szCs w:val="20"/>
        </w:rPr>
        <w:t xml:space="preserve"> Heavy metals are among the conservative pollutants that are not subject to bacterial attack or other break down or degradation process and are permanent addition to the marine environment</w:t>
      </w:r>
      <w:r w:rsidR="003D24A6">
        <w:rPr>
          <w:color w:val="000000"/>
          <w:sz w:val="20"/>
          <w:szCs w:val="20"/>
        </w:rPr>
        <w:t xml:space="preserve"> (</w:t>
      </w:r>
      <w:r w:rsidR="003D24A6" w:rsidRPr="00575922">
        <w:rPr>
          <w:rFonts w:eastAsiaTheme="minorHAnsi"/>
          <w:sz w:val="20"/>
          <w:szCs w:val="20"/>
        </w:rPr>
        <w:t>El-Nady</w:t>
      </w:r>
      <w:r w:rsidR="004E37C8">
        <w:rPr>
          <w:rFonts w:eastAsiaTheme="minorHAnsi"/>
          <w:sz w:val="20"/>
          <w:szCs w:val="20"/>
        </w:rPr>
        <w:t xml:space="preserve"> and Atta</w:t>
      </w:r>
      <w:r w:rsidR="003D24A6">
        <w:rPr>
          <w:rFonts w:eastAsiaTheme="minorHAnsi"/>
          <w:sz w:val="20"/>
          <w:szCs w:val="20"/>
        </w:rPr>
        <w:t>, 1996)</w:t>
      </w:r>
      <w:r w:rsidRPr="00575922">
        <w:rPr>
          <w:color w:val="000000"/>
          <w:sz w:val="20"/>
          <w:szCs w:val="20"/>
        </w:rPr>
        <w:t>. As a result of this, their concentrations often exceed th</w:t>
      </w:r>
      <w:r w:rsidR="00317112" w:rsidRPr="00575922">
        <w:rPr>
          <w:color w:val="000000"/>
          <w:sz w:val="20"/>
          <w:szCs w:val="20"/>
        </w:rPr>
        <w:t xml:space="preserve">e </w:t>
      </w:r>
      <w:r w:rsidRPr="00575922">
        <w:rPr>
          <w:color w:val="000000"/>
          <w:sz w:val="20"/>
          <w:szCs w:val="20"/>
        </w:rPr>
        <w:t>permissible levels normally found in soil, water ways and sediments. Hence they can profoundly disrupt biological processes.</w:t>
      </w:r>
      <w:r w:rsidR="00D31A88">
        <w:rPr>
          <w:color w:val="000000"/>
          <w:sz w:val="20"/>
          <w:szCs w:val="20"/>
        </w:rPr>
        <w:t xml:space="preserve"> </w:t>
      </w:r>
    </w:p>
    <w:p w:rsidR="00D31A88" w:rsidRDefault="00B73773" w:rsidP="001E02AA">
      <w:pPr>
        <w:widowControl w:val="0"/>
        <w:autoSpaceDE w:val="0"/>
        <w:autoSpaceDN w:val="0"/>
        <w:adjustRightInd w:val="0"/>
        <w:spacing w:after="200" w:line="360" w:lineRule="auto"/>
        <w:ind w:firstLine="288"/>
        <w:jc w:val="both"/>
        <w:rPr>
          <w:color w:val="000000"/>
          <w:sz w:val="20"/>
          <w:szCs w:val="20"/>
          <w:vertAlign w:val="superscript"/>
        </w:rPr>
      </w:pPr>
      <w:r w:rsidRPr="00575922">
        <w:rPr>
          <w:color w:val="000000"/>
          <w:sz w:val="20"/>
          <w:szCs w:val="20"/>
        </w:rPr>
        <w:lastRenderedPageBreak/>
        <w:t>The discharge of heavy metals into surface waters has become a matter of concern in Pakistan over the last two decades. These contaminants are introduced into surface waters through various industrial operations</w:t>
      </w:r>
      <w:r w:rsidR="003D24A6">
        <w:rPr>
          <w:color w:val="000000"/>
          <w:sz w:val="20"/>
          <w:szCs w:val="20"/>
        </w:rPr>
        <w:t xml:space="preserve"> (</w:t>
      </w:r>
      <w:r w:rsidR="004E37C8">
        <w:rPr>
          <w:rFonts w:eastAsiaTheme="minorHAnsi"/>
          <w:sz w:val="20"/>
          <w:szCs w:val="20"/>
        </w:rPr>
        <w:t>Kratochvil and</w:t>
      </w:r>
      <w:r w:rsidR="004E37C8" w:rsidRPr="00575922">
        <w:rPr>
          <w:rFonts w:eastAsiaTheme="minorHAnsi"/>
          <w:sz w:val="20"/>
          <w:szCs w:val="20"/>
        </w:rPr>
        <w:t xml:space="preserve"> Volesky</w:t>
      </w:r>
      <w:r w:rsidR="004E37C8">
        <w:rPr>
          <w:rFonts w:eastAsiaTheme="minorHAnsi"/>
          <w:sz w:val="20"/>
          <w:szCs w:val="20"/>
        </w:rPr>
        <w:t>, 1998</w:t>
      </w:r>
      <w:r w:rsidR="003D24A6">
        <w:rPr>
          <w:color w:val="000000"/>
          <w:sz w:val="20"/>
          <w:szCs w:val="20"/>
        </w:rPr>
        <w:t>)</w:t>
      </w:r>
      <w:r w:rsidRPr="00575922">
        <w:rPr>
          <w:color w:val="000000"/>
          <w:sz w:val="20"/>
          <w:szCs w:val="20"/>
        </w:rPr>
        <w:t>.</w:t>
      </w:r>
    </w:p>
    <w:p w:rsidR="00B73773" w:rsidRPr="00D31A88" w:rsidRDefault="00B73773" w:rsidP="001E02AA">
      <w:pPr>
        <w:widowControl w:val="0"/>
        <w:autoSpaceDE w:val="0"/>
        <w:autoSpaceDN w:val="0"/>
        <w:adjustRightInd w:val="0"/>
        <w:spacing w:after="200" w:line="360" w:lineRule="auto"/>
        <w:ind w:firstLine="288"/>
        <w:jc w:val="both"/>
        <w:rPr>
          <w:color w:val="000000"/>
          <w:sz w:val="20"/>
          <w:szCs w:val="20"/>
          <w:vertAlign w:val="superscript"/>
        </w:rPr>
      </w:pPr>
      <w:r w:rsidRPr="00575922">
        <w:rPr>
          <w:color w:val="000000"/>
          <w:sz w:val="20"/>
          <w:szCs w:val="20"/>
        </w:rPr>
        <w:t>Lead, cadmium and mercury are examples of heavy metals that have been classified as priority pollutants by the U.S Environmental Agency (U.S EPA)</w:t>
      </w:r>
      <w:r w:rsidR="0071758A">
        <w:rPr>
          <w:color w:val="000000"/>
          <w:sz w:val="20"/>
          <w:szCs w:val="20"/>
        </w:rPr>
        <w:t xml:space="preserve"> (</w:t>
      </w:r>
      <w:r w:rsidR="0071758A">
        <w:rPr>
          <w:rFonts w:eastAsiaTheme="minorHAnsi"/>
          <w:sz w:val="20"/>
          <w:szCs w:val="20"/>
        </w:rPr>
        <w:t>Keith and</w:t>
      </w:r>
      <w:r w:rsidR="0071758A" w:rsidRPr="00575922">
        <w:rPr>
          <w:rFonts w:eastAsiaTheme="minorHAnsi"/>
          <w:sz w:val="20"/>
          <w:szCs w:val="20"/>
        </w:rPr>
        <w:t xml:space="preserve"> Telliard, 1979</w:t>
      </w:r>
      <w:r w:rsidR="0071758A">
        <w:rPr>
          <w:rFonts w:eastAsiaTheme="minorHAnsi"/>
          <w:sz w:val="20"/>
          <w:szCs w:val="20"/>
        </w:rPr>
        <w:t>)</w:t>
      </w:r>
      <w:r w:rsidR="0071758A" w:rsidRPr="00575922">
        <w:rPr>
          <w:rFonts w:eastAsiaTheme="minorHAnsi"/>
          <w:sz w:val="20"/>
          <w:szCs w:val="20"/>
        </w:rPr>
        <w:t>.</w:t>
      </w:r>
    </w:p>
    <w:p w:rsidR="0071758A" w:rsidRPr="00D51E9F" w:rsidRDefault="00B73773" w:rsidP="001E02AA">
      <w:pPr>
        <w:widowControl w:val="0"/>
        <w:autoSpaceDE w:val="0"/>
        <w:autoSpaceDN w:val="0"/>
        <w:adjustRightInd w:val="0"/>
        <w:spacing w:line="360" w:lineRule="auto"/>
        <w:ind w:firstLine="288"/>
        <w:jc w:val="both"/>
        <w:rPr>
          <w:color w:val="000000"/>
          <w:sz w:val="20"/>
          <w:szCs w:val="20"/>
        </w:rPr>
      </w:pPr>
      <w:r w:rsidRPr="00575922">
        <w:rPr>
          <w:color w:val="000000"/>
          <w:sz w:val="20"/>
          <w:szCs w:val="20"/>
        </w:rPr>
        <w:t xml:space="preserve">Pb(II) is toxic metal contaminant in water. According to Pakistan standards the maximum discharge limits for Pb(II) in </w:t>
      </w:r>
      <w:r w:rsidR="00B55AC0">
        <w:rPr>
          <w:color w:val="000000"/>
          <w:sz w:val="20"/>
          <w:szCs w:val="20"/>
        </w:rPr>
        <w:t>wastewater are respectively 0.5</w:t>
      </w:r>
      <w:r w:rsidRPr="00575922">
        <w:rPr>
          <w:color w:val="000000"/>
          <w:sz w:val="20"/>
          <w:szCs w:val="20"/>
        </w:rPr>
        <w:t>mgL</w:t>
      </w:r>
      <w:r w:rsidRPr="00575922">
        <w:rPr>
          <w:color w:val="000000"/>
          <w:sz w:val="20"/>
          <w:szCs w:val="20"/>
          <w:vertAlign w:val="superscript"/>
        </w:rPr>
        <w:t>-1</w:t>
      </w:r>
      <w:r w:rsidRPr="00575922">
        <w:rPr>
          <w:color w:val="000000"/>
          <w:sz w:val="20"/>
          <w:szCs w:val="20"/>
        </w:rPr>
        <w:t xml:space="preserve">. Maximum </w:t>
      </w:r>
      <w:r w:rsidR="00B55AC0">
        <w:rPr>
          <w:color w:val="000000"/>
          <w:sz w:val="20"/>
          <w:szCs w:val="20"/>
        </w:rPr>
        <w:t>limit in drinking water is 0.05</w:t>
      </w:r>
      <w:r w:rsidRPr="00575922">
        <w:rPr>
          <w:color w:val="000000"/>
          <w:sz w:val="20"/>
          <w:szCs w:val="20"/>
        </w:rPr>
        <w:t>mgL</w:t>
      </w:r>
      <w:r w:rsidRPr="00575922">
        <w:rPr>
          <w:color w:val="000000"/>
          <w:sz w:val="20"/>
          <w:szCs w:val="20"/>
          <w:vertAlign w:val="superscript"/>
        </w:rPr>
        <w:t>-1</w:t>
      </w:r>
      <w:r w:rsidR="00807F65">
        <w:rPr>
          <w:color w:val="000000"/>
          <w:sz w:val="20"/>
          <w:szCs w:val="20"/>
        </w:rPr>
        <w:t xml:space="preserve"> </w:t>
      </w:r>
      <w:r w:rsidR="00D51E9F">
        <w:rPr>
          <w:color w:val="000000"/>
          <w:sz w:val="20"/>
          <w:szCs w:val="20"/>
        </w:rPr>
        <w:t>(</w:t>
      </w:r>
      <w:r w:rsidR="00D51E9F">
        <w:rPr>
          <w:rFonts w:eastAsiaTheme="minorHAnsi"/>
          <w:sz w:val="20"/>
          <w:szCs w:val="20"/>
        </w:rPr>
        <w:t>Jnr. Horsfall and</w:t>
      </w:r>
      <w:r w:rsidR="00D51E9F" w:rsidRPr="00575922">
        <w:rPr>
          <w:rFonts w:eastAsiaTheme="minorHAnsi"/>
          <w:sz w:val="20"/>
          <w:szCs w:val="20"/>
        </w:rPr>
        <w:t xml:space="preserve"> Spiff,</w:t>
      </w:r>
      <w:r w:rsidR="00807F65">
        <w:rPr>
          <w:rFonts w:eastAsiaTheme="minorHAnsi"/>
          <w:sz w:val="20"/>
          <w:szCs w:val="20"/>
        </w:rPr>
        <w:t xml:space="preserve"> </w:t>
      </w:r>
      <w:r w:rsidR="00D51E9F">
        <w:rPr>
          <w:rFonts w:eastAsiaTheme="minorHAnsi"/>
          <w:sz w:val="20"/>
          <w:szCs w:val="20"/>
        </w:rPr>
        <w:t>2005).</w:t>
      </w:r>
    </w:p>
    <w:p w:rsidR="00B73773" w:rsidRPr="00807F65" w:rsidRDefault="00B73773" w:rsidP="001E02AA">
      <w:pPr>
        <w:widowControl w:val="0"/>
        <w:autoSpaceDE w:val="0"/>
        <w:autoSpaceDN w:val="0"/>
        <w:adjustRightInd w:val="0"/>
        <w:spacing w:line="360" w:lineRule="auto"/>
        <w:ind w:firstLine="288"/>
        <w:jc w:val="both"/>
        <w:rPr>
          <w:color w:val="000000"/>
          <w:sz w:val="20"/>
          <w:szCs w:val="20"/>
        </w:rPr>
      </w:pPr>
      <w:r w:rsidRPr="00575922">
        <w:rPr>
          <w:color w:val="000000"/>
          <w:sz w:val="20"/>
          <w:szCs w:val="20"/>
        </w:rPr>
        <w:t>As required by EPA, maximum concentration of Pb(II) in sewage sludge applied to agriculture land is 420mgL</w:t>
      </w:r>
      <w:r w:rsidRPr="00575922">
        <w:rPr>
          <w:color w:val="000000"/>
          <w:sz w:val="20"/>
          <w:szCs w:val="20"/>
          <w:vertAlign w:val="superscript"/>
        </w:rPr>
        <w:t>-1</w:t>
      </w:r>
      <w:r w:rsidR="00B55AC0">
        <w:rPr>
          <w:color w:val="000000"/>
          <w:sz w:val="20"/>
          <w:szCs w:val="20"/>
        </w:rPr>
        <w:t xml:space="preserve"> </w:t>
      </w:r>
      <w:r w:rsidR="00807F65">
        <w:rPr>
          <w:color w:val="000000"/>
          <w:sz w:val="20"/>
          <w:szCs w:val="20"/>
        </w:rPr>
        <w:t>(</w:t>
      </w:r>
      <w:r w:rsidR="00807F65">
        <w:rPr>
          <w:rFonts w:eastAsiaTheme="minorHAnsi"/>
          <w:sz w:val="20"/>
          <w:szCs w:val="20"/>
        </w:rPr>
        <w:t xml:space="preserve">Brady and </w:t>
      </w:r>
      <w:r w:rsidR="00807F65" w:rsidRPr="00575922">
        <w:rPr>
          <w:rFonts w:eastAsiaTheme="minorHAnsi"/>
          <w:sz w:val="20"/>
          <w:szCs w:val="20"/>
        </w:rPr>
        <w:t>Ray</w:t>
      </w:r>
      <w:r w:rsidR="00807F65">
        <w:rPr>
          <w:rFonts w:eastAsiaTheme="minorHAnsi"/>
          <w:sz w:val="20"/>
          <w:szCs w:val="20"/>
        </w:rPr>
        <w:t>, 1999</w:t>
      </w:r>
      <w:r w:rsidR="00807F65">
        <w:rPr>
          <w:color w:val="000000"/>
          <w:sz w:val="20"/>
          <w:szCs w:val="20"/>
        </w:rPr>
        <w:t>).</w:t>
      </w:r>
    </w:p>
    <w:p w:rsidR="00B73773" w:rsidRPr="00575922" w:rsidRDefault="00B73773" w:rsidP="001E02AA">
      <w:pPr>
        <w:widowControl w:val="0"/>
        <w:autoSpaceDE w:val="0"/>
        <w:autoSpaceDN w:val="0"/>
        <w:adjustRightInd w:val="0"/>
        <w:spacing w:after="200" w:line="360" w:lineRule="auto"/>
        <w:ind w:firstLine="288"/>
        <w:jc w:val="both"/>
        <w:rPr>
          <w:color w:val="000000"/>
          <w:sz w:val="20"/>
          <w:szCs w:val="20"/>
        </w:rPr>
      </w:pPr>
      <w:r w:rsidRPr="00575922">
        <w:rPr>
          <w:color w:val="000000"/>
          <w:sz w:val="20"/>
          <w:szCs w:val="20"/>
        </w:rPr>
        <w:lastRenderedPageBreak/>
        <w:t>Pb(II) is a heavy metal which forms complexes with oxo-groups in enzymes to affect virtually all steps in the processes of hemoglobin synthesis and porphyrin metabolism</w:t>
      </w:r>
      <w:r w:rsidR="00BC00CE">
        <w:rPr>
          <w:color w:val="000000"/>
          <w:sz w:val="20"/>
          <w:szCs w:val="20"/>
        </w:rPr>
        <w:t xml:space="preserve"> (</w:t>
      </w:r>
      <w:r w:rsidR="00BC00CE" w:rsidRPr="00575922">
        <w:rPr>
          <w:rFonts w:eastAsiaTheme="minorHAnsi"/>
          <w:sz w:val="20"/>
          <w:szCs w:val="20"/>
        </w:rPr>
        <w:t>Ademorati,</w:t>
      </w:r>
      <w:r w:rsidR="00BC00CE">
        <w:rPr>
          <w:rFonts w:eastAsiaTheme="minorHAnsi"/>
          <w:sz w:val="20"/>
          <w:szCs w:val="20"/>
        </w:rPr>
        <w:t xml:space="preserve"> 1996</w:t>
      </w:r>
      <w:r w:rsidR="00BC00CE">
        <w:rPr>
          <w:color w:val="000000"/>
          <w:sz w:val="20"/>
          <w:szCs w:val="20"/>
        </w:rPr>
        <w:t>)</w:t>
      </w:r>
      <w:r w:rsidRPr="00575922">
        <w:rPr>
          <w:color w:val="000000"/>
          <w:sz w:val="20"/>
          <w:szCs w:val="20"/>
        </w:rPr>
        <w:t>. Toxic levels of Pb(II) in human beings have been associated with encephalopathy seizures and mental retardation</w:t>
      </w:r>
      <w:r w:rsidRPr="00575922">
        <w:rPr>
          <w:color w:val="000000"/>
          <w:sz w:val="20"/>
          <w:szCs w:val="20"/>
          <w:vertAlign w:val="superscript"/>
        </w:rPr>
        <w:t xml:space="preserve"> </w:t>
      </w:r>
      <w:r w:rsidR="00BC00CE">
        <w:rPr>
          <w:color w:val="000000"/>
          <w:sz w:val="20"/>
          <w:szCs w:val="20"/>
        </w:rPr>
        <w:t>(</w:t>
      </w:r>
      <w:r w:rsidR="00BC00CE" w:rsidRPr="00575922">
        <w:rPr>
          <w:sz w:val="20"/>
          <w:szCs w:val="20"/>
        </w:rPr>
        <w:t>Schumann</w:t>
      </w:r>
      <w:r w:rsidR="0097076D">
        <w:rPr>
          <w:sz w:val="20"/>
          <w:szCs w:val="20"/>
        </w:rPr>
        <w:t>,</w:t>
      </w:r>
      <w:r w:rsidR="00BC00CE">
        <w:rPr>
          <w:sz w:val="20"/>
          <w:szCs w:val="20"/>
        </w:rPr>
        <w:t xml:space="preserve"> 1990</w:t>
      </w:r>
      <w:r w:rsidR="00BC00CE">
        <w:rPr>
          <w:color w:val="000000"/>
          <w:sz w:val="20"/>
          <w:szCs w:val="20"/>
        </w:rPr>
        <w:t>)</w:t>
      </w:r>
      <w:r w:rsidRPr="00575922">
        <w:rPr>
          <w:color w:val="000000"/>
          <w:sz w:val="20"/>
          <w:szCs w:val="20"/>
        </w:rPr>
        <w:t>.</w:t>
      </w:r>
    </w:p>
    <w:p w:rsidR="00B73773" w:rsidRPr="00575922" w:rsidRDefault="00B73773" w:rsidP="00D31A88">
      <w:pPr>
        <w:widowControl w:val="0"/>
        <w:autoSpaceDE w:val="0"/>
        <w:autoSpaceDN w:val="0"/>
        <w:adjustRightInd w:val="0"/>
        <w:spacing w:line="360" w:lineRule="auto"/>
        <w:ind w:firstLine="288"/>
        <w:jc w:val="both"/>
        <w:rPr>
          <w:color w:val="000000"/>
          <w:sz w:val="20"/>
          <w:szCs w:val="20"/>
        </w:rPr>
      </w:pPr>
      <w:r w:rsidRPr="00575922">
        <w:rPr>
          <w:color w:val="000000"/>
          <w:sz w:val="20"/>
          <w:szCs w:val="20"/>
        </w:rPr>
        <w:t>Lead is used as industrial raw material in the manufacture of storage batteries, pigments, leaded glass, fuels, photographic materials, matches and explosives. In order to solve the problem of heavy metals pollution in the eco system it is important to bring pragmatic solutions to the issue. The techniques presently in existence for removal of heavy metals from wastewater are relatively expensive involving either elaborate and costly equipment or high costs of operation with ultimate disposal problems</w:t>
      </w:r>
      <w:r w:rsidR="0097076D">
        <w:rPr>
          <w:color w:val="000000"/>
          <w:sz w:val="20"/>
          <w:szCs w:val="20"/>
        </w:rPr>
        <w:t xml:space="preserve"> (</w:t>
      </w:r>
      <w:r w:rsidR="0097076D">
        <w:rPr>
          <w:rFonts w:eastAsiaTheme="minorHAnsi"/>
          <w:sz w:val="20"/>
          <w:szCs w:val="20"/>
        </w:rPr>
        <w:t xml:space="preserve">Tsoumbaris and </w:t>
      </w:r>
      <w:r w:rsidR="0097076D" w:rsidRPr="00575922">
        <w:rPr>
          <w:rFonts w:eastAsiaTheme="minorHAnsi"/>
          <w:sz w:val="20"/>
          <w:szCs w:val="20"/>
        </w:rPr>
        <w:t>Tsoukali-Papadopoulou,</w:t>
      </w:r>
      <w:r w:rsidR="0097076D">
        <w:rPr>
          <w:rFonts w:eastAsiaTheme="minorHAnsi"/>
          <w:sz w:val="20"/>
          <w:szCs w:val="20"/>
        </w:rPr>
        <w:t xml:space="preserve"> 1994; </w:t>
      </w:r>
      <w:r w:rsidR="00F7413E" w:rsidRPr="00575922">
        <w:rPr>
          <w:rFonts w:eastAsiaTheme="minorHAnsi"/>
          <w:sz w:val="20"/>
          <w:szCs w:val="20"/>
        </w:rPr>
        <w:t xml:space="preserve">Bossrez </w:t>
      </w:r>
      <w:r w:rsidR="0097076D">
        <w:rPr>
          <w:rFonts w:eastAsiaTheme="minorHAnsi"/>
          <w:sz w:val="20"/>
          <w:szCs w:val="20"/>
        </w:rPr>
        <w:t>et al., 199</w:t>
      </w:r>
      <w:r w:rsidR="00F7413E">
        <w:rPr>
          <w:rFonts w:eastAsiaTheme="minorHAnsi"/>
          <w:sz w:val="20"/>
          <w:szCs w:val="20"/>
        </w:rPr>
        <w:t>7</w:t>
      </w:r>
      <w:r w:rsidR="0097076D">
        <w:rPr>
          <w:color w:val="000000"/>
          <w:sz w:val="20"/>
          <w:szCs w:val="20"/>
        </w:rPr>
        <w:t>)</w:t>
      </w:r>
      <w:r w:rsidRPr="00575922">
        <w:rPr>
          <w:color w:val="000000"/>
          <w:sz w:val="20"/>
          <w:szCs w:val="20"/>
        </w:rPr>
        <w:t>. In view of these reasons, development of a more cost effective remediation process usin</w:t>
      </w:r>
      <w:r w:rsidR="00317112" w:rsidRPr="00575922">
        <w:rPr>
          <w:color w:val="000000"/>
          <w:sz w:val="20"/>
          <w:szCs w:val="20"/>
        </w:rPr>
        <w:t>g biological system for removal</w:t>
      </w:r>
      <w:r w:rsidRPr="00575922">
        <w:rPr>
          <w:color w:val="000000"/>
          <w:sz w:val="20"/>
          <w:szCs w:val="20"/>
        </w:rPr>
        <w:t xml:space="preserve"> of heavy metal ions from wastewater is necessary.</w:t>
      </w:r>
    </w:p>
    <w:p w:rsidR="00B73773" w:rsidRPr="00575922" w:rsidRDefault="00B73773" w:rsidP="00D31A88">
      <w:pPr>
        <w:widowControl w:val="0"/>
        <w:autoSpaceDE w:val="0"/>
        <w:autoSpaceDN w:val="0"/>
        <w:adjustRightInd w:val="0"/>
        <w:spacing w:line="360" w:lineRule="auto"/>
        <w:ind w:firstLine="288"/>
        <w:jc w:val="both"/>
        <w:rPr>
          <w:color w:val="000000"/>
          <w:sz w:val="20"/>
          <w:szCs w:val="20"/>
        </w:rPr>
      </w:pPr>
      <w:r w:rsidRPr="00575922">
        <w:rPr>
          <w:color w:val="000000"/>
          <w:sz w:val="20"/>
          <w:szCs w:val="20"/>
        </w:rPr>
        <w:t>Biosorption or bioremediations consists of a group of applications w</w:t>
      </w:r>
      <w:r w:rsidR="00317112" w:rsidRPr="00575922">
        <w:rPr>
          <w:color w:val="000000"/>
          <w:sz w:val="20"/>
          <w:szCs w:val="20"/>
        </w:rPr>
        <w:t>hich involve the detoxification</w:t>
      </w:r>
      <w:r w:rsidRPr="00575922">
        <w:rPr>
          <w:color w:val="000000"/>
          <w:sz w:val="20"/>
          <w:szCs w:val="20"/>
        </w:rPr>
        <w:t xml:space="preserve"> of hazardous substances instead of transferring them from one medium to another by means of microbes and plants.</w:t>
      </w:r>
      <w:r w:rsidR="00317112" w:rsidRPr="00575922">
        <w:rPr>
          <w:color w:val="000000"/>
          <w:sz w:val="20"/>
          <w:szCs w:val="20"/>
        </w:rPr>
        <w:t xml:space="preserve"> </w:t>
      </w:r>
      <w:r w:rsidRPr="00575922">
        <w:rPr>
          <w:color w:val="000000"/>
          <w:sz w:val="20"/>
          <w:szCs w:val="20"/>
        </w:rPr>
        <w:t xml:space="preserve">This process is characterized as less disruptive and can be often carried out on site, eliminating the need to transport the toxic, materials to treatment sites </w:t>
      </w:r>
      <w:r w:rsidR="0097076D">
        <w:rPr>
          <w:color w:val="000000"/>
          <w:sz w:val="20"/>
          <w:szCs w:val="20"/>
        </w:rPr>
        <w:t>(</w:t>
      </w:r>
      <w:r w:rsidR="00F7413E" w:rsidRPr="00575922">
        <w:rPr>
          <w:rFonts w:eastAsiaTheme="minorHAnsi"/>
          <w:sz w:val="20"/>
          <w:szCs w:val="20"/>
        </w:rPr>
        <w:t xml:space="preserve">Bossrez </w:t>
      </w:r>
      <w:r w:rsidR="00F7413E">
        <w:rPr>
          <w:rFonts w:eastAsiaTheme="minorHAnsi"/>
          <w:sz w:val="20"/>
          <w:szCs w:val="20"/>
        </w:rPr>
        <w:t>et al., 1997</w:t>
      </w:r>
      <w:r w:rsidR="0097076D">
        <w:rPr>
          <w:color w:val="000000"/>
          <w:sz w:val="20"/>
          <w:szCs w:val="20"/>
        </w:rPr>
        <w:t>)</w:t>
      </w:r>
      <w:r w:rsidR="0097076D" w:rsidRPr="00575922">
        <w:rPr>
          <w:color w:val="000000"/>
          <w:sz w:val="20"/>
          <w:szCs w:val="20"/>
        </w:rPr>
        <w:t>.</w:t>
      </w:r>
    </w:p>
    <w:p w:rsidR="00686D47" w:rsidRDefault="00B73773" w:rsidP="00686D47">
      <w:pPr>
        <w:autoSpaceDE w:val="0"/>
        <w:autoSpaceDN w:val="0"/>
        <w:adjustRightInd w:val="0"/>
        <w:spacing w:line="360" w:lineRule="auto"/>
        <w:jc w:val="both"/>
        <w:rPr>
          <w:color w:val="000000"/>
          <w:sz w:val="20"/>
          <w:szCs w:val="20"/>
        </w:rPr>
      </w:pPr>
      <w:r w:rsidRPr="00575922">
        <w:rPr>
          <w:color w:val="000000"/>
          <w:sz w:val="20"/>
          <w:szCs w:val="20"/>
        </w:rPr>
        <w:t>Biomaterials previously investigated include sago waste</w:t>
      </w:r>
      <w:r w:rsidR="00F7413E">
        <w:rPr>
          <w:color w:val="000000"/>
          <w:sz w:val="20"/>
          <w:szCs w:val="20"/>
        </w:rPr>
        <w:t xml:space="preserve"> </w:t>
      </w:r>
      <w:r w:rsidR="001A60F4">
        <w:rPr>
          <w:color w:val="000000"/>
          <w:sz w:val="20"/>
          <w:szCs w:val="20"/>
        </w:rPr>
        <w:t>(</w:t>
      </w:r>
      <w:r w:rsidR="00F7413E" w:rsidRPr="00575922">
        <w:rPr>
          <w:rFonts w:eastAsiaTheme="minorHAnsi"/>
          <w:sz w:val="20"/>
          <w:szCs w:val="20"/>
        </w:rPr>
        <w:t>Quek</w:t>
      </w:r>
      <w:r w:rsidR="00F7413E">
        <w:rPr>
          <w:rFonts w:eastAsiaTheme="minorHAnsi"/>
          <w:sz w:val="20"/>
          <w:szCs w:val="20"/>
        </w:rPr>
        <w:t xml:space="preserve"> et al., 1998</w:t>
      </w:r>
      <w:r w:rsidR="00F7413E">
        <w:rPr>
          <w:color w:val="000000"/>
          <w:sz w:val="20"/>
          <w:szCs w:val="20"/>
        </w:rPr>
        <w:t>)</w:t>
      </w:r>
      <w:r w:rsidR="001A60F4">
        <w:rPr>
          <w:color w:val="000000"/>
          <w:sz w:val="20"/>
          <w:szCs w:val="20"/>
        </w:rPr>
        <w:t>,</w:t>
      </w:r>
      <w:r w:rsidRPr="00575922">
        <w:rPr>
          <w:color w:val="000000"/>
          <w:sz w:val="20"/>
          <w:szCs w:val="20"/>
        </w:rPr>
        <w:t xml:space="preserve"> </w:t>
      </w:r>
      <w:r w:rsidRPr="00575922">
        <w:rPr>
          <w:iCs/>
          <w:color w:val="000000"/>
          <w:sz w:val="20"/>
          <w:szCs w:val="20"/>
        </w:rPr>
        <w:t>Cyanidium caldarium</w:t>
      </w:r>
      <w:r w:rsidRPr="00575922">
        <w:rPr>
          <w:color w:val="000000"/>
          <w:sz w:val="20"/>
          <w:szCs w:val="20"/>
        </w:rPr>
        <w:t xml:space="preserve"> sunflower</w:t>
      </w:r>
      <w:r w:rsidR="00686D47">
        <w:rPr>
          <w:color w:val="000000"/>
          <w:sz w:val="20"/>
          <w:szCs w:val="20"/>
        </w:rPr>
        <w:t xml:space="preserve"> (</w:t>
      </w:r>
      <w:r w:rsidR="00686D47">
        <w:rPr>
          <w:rFonts w:eastAsiaTheme="minorHAnsi"/>
          <w:sz w:val="20"/>
          <w:szCs w:val="20"/>
        </w:rPr>
        <w:t>Sun and</w:t>
      </w:r>
      <w:r w:rsidR="00686D47" w:rsidRPr="00575922">
        <w:rPr>
          <w:rFonts w:eastAsiaTheme="minorHAnsi"/>
          <w:sz w:val="20"/>
          <w:szCs w:val="20"/>
        </w:rPr>
        <w:t xml:space="preserve"> Weixing</w:t>
      </w:r>
      <w:r w:rsidR="00686D47">
        <w:rPr>
          <w:rFonts w:eastAsiaTheme="minorHAnsi"/>
          <w:sz w:val="20"/>
          <w:szCs w:val="20"/>
        </w:rPr>
        <w:t>, 1998</w:t>
      </w:r>
      <w:r w:rsidR="00686D47">
        <w:rPr>
          <w:color w:val="000000"/>
          <w:sz w:val="20"/>
          <w:szCs w:val="20"/>
        </w:rPr>
        <w:t>)</w:t>
      </w:r>
      <w:r w:rsidRPr="00575922">
        <w:rPr>
          <w:color w:val="000000"/>
          <w:sz w:val="20"/>
          <w:szCs w:val="20"/>
        </w:rPr>
        <w:t xml:space="preserve">, </w:t>
      </w:r>
      <w:r w:rsidRPr="00575922">
        <w:rPr>
          <w:iCs/>
          <w:color w:val="000000"/>
          <w:sz w:val="20"/>
          <w:szCs w:val="20"/>
        </w:rPr>
        <w:t>Spagnum</w:t>
      </w:r>
      <w:r w:rsidRPr="00575922">
        <w:rPr>
          <w:color w:val="000000"/>
          <w:sz w:val="20"/>
          <w:szCs w:val="20"/>
        </w:rPr>
        <w:t xml:space="preserve"> peat moss</w:t>
      </w:r>
      <w:r w:rsidR="00686D47">
        <w:rPr>
          <w:color w:val="000000"/>
          <w:sz w:val="20"/>
          <w:szCs w:val="20"/>
        </w:rPr>
        <w:t xml:space="preserve"> (</w:t>
      </w:r>
      <w:r w:rsidR="00686D47">
        <w:rPr>
          <w:rFonts w:eastAsiaTheme="minorHAnsi"/>
          <w:sz w:val="20"/>
          <w:szCs w:val="20"/>
        </w:rPr>
        <w:t>YU and</w:t>
      </w:r>
      <w:r w:rsidR="00686D47" w:rsidRPr="00575922">
        <w:rPr>
          <w:rFonts w:eastAsiaTheme="minorHAnsi"/>
          <w:sz w:val="20"/>
          <w:szCs w:val="20"/>
        </w:rPr>
        <w:t xml:space="preserve"> Kaewsarn</w:t>
      </w:r>
      <w:r w:rsidR="00686D47">
        <w:rPr>
          <w:rFonts w:eastAsiaTheme="minorHAnsi"/>
          <w:sz w:val="20"/>
          <w:szCs w:val="20"/>
        </w:rPr>
        <w:t>, 1999</w:t>
      </w:r>
      <w:r w:rsidR="00686D47">
        <w:rPr>
          <w:color w:val="000000"/>
          <w:sz w:val="20"/>
          <w:szCs w:val="20"/>
        </w:rPr>
        <w:t>)</w:t>
      </w:r>
      <w:r w:rsidRPr="00575922">
        <w:rPr>
          <w:color w:val="000000"/>
          <w:sz w:val="20"/>
          <w:szCs w:val="20"/>
        </w:rPr>
        <w:t>, cassava waste</w:t>
      </w:r>
      <w:r w:rsidR="00686D47" w:rsidRPr="00686D47">
        <w:rPr>
          <w:rFonts w:eastAsiaTheme="minorHAnsi"/>
          <w:sz w:val="20"/>
          <w:szCs w:val="20"/>
        </w:rPr>
        <w:t xml:space="preserve"> </w:t>
      </w:r>
      <w:r w:rsidR="00686D47">
        <w:rPr>
          <w:rFonts w:eastAsiaTheme="minorHAnsi"/>
          <w:sz w:val="20"/>
          <w:szCs w:val="20"/>
        </w:rPr>
        <w:t>(Jnr. Horsfall and</w:t>
      </w:r>
      <w:r w:rsidR="00686D47" w:rsidRPr="00575922">
        <w:rPr>
          <w:rFonts w:eastAsiaTheme="minorHAnsi"/>
          <w:sz w:val="20"/>
          <w:szCs w:val="20"/>
        </w:rPr>
        <w:t xml:space="preserve"> Spiff</w:t>
      </w:r>
      <w:r w:rsidR="00686D47">
        <w:rPr>
          <w:rFonts w:eastAsiaTheme="minorHAnsi"/>
          <w:sz w:val="20"/>
          <w:szCs w:val="20"/>
        </w:rPr>
        <w:t>, 2003)</w:t>
      </w:r>
      <w:r w:rsidR="00686D47" w:rsidRPr="00575922">
        <w:rPr>
          <w:rFonts w:eastAsiaTheme="minorHAnsi"/>
          <w:sz w:val="20"/>
          <w:szCs w:val="20"/>
        </w:rPr>
        <w:t xml:space="preserve">, </w:t>
      </w:r>
      <w:r w:rsidRPr="00575922">
        <w:rPr>
          <w:color w:val="000000"/>
          <w:sz w:val="20"/>
          <w:szCs w:val="20"/>
        </w:rPr>
        <w:t xml:space="preserve">Fluted pumpkin waste and </w:t>
      </w:r>
      <w:r w:rsidRPr="00575922">
        <w:rPr>
          <w:i/>
          <w:iCs/>
          <w:color w:val="000000"/>
          <w:sz w:val="20"/>
          <w:szCs w:val="20"/>
        </w:rPr>
        <w:lastRenderedPageBreak/>
        <w:t>Caladium bicolor</w:t>
      </w:r>
      <w:r w:rsidRPr="00575922">
        <w:rPr>
          <w:iCs/>
          <w:color w:val="000000"/>
          <w:sz w:val="20"/>
          <w:szCs w:val="20"/>
        </w:rPr>
        <w:t xml:space="preserve"> </w:t>
      </w:r>
      <w:r w:rsidR="00686D47">
        <w:rPr>
          <w:rFonts w:eastAsiaTheme="minorHAnsi"/>
          <w:sz w:val="20"/>
          <w:szCs w:val="20"/>
        </w:rPr>
        <w:t>(Jnr. Horsfall and</w:t>
      </w:r>
      <w:r w:rsidR="00686D47" w:rsidRPr="00575922">
        <w:rPr>
          <w:rFonts w:eastAsiaTheme="minorHAnsi"/>
          <w:sz w:val="20"/>
          <w:szCs w:val="20"/>
        </w:rPr>
        <w:t xml:space="preserve"> Spiff</w:t>
      </w:r>
      <w:r w:rsidR="00686D47">
        <w:rPr>
          <w:rFonts w:eastAsiaTheme="minorHAnsi"/>
          <w:sz w:val="20"/>
          <w:szCs w:val="20"/>
        </w:rPr>
        <w:t>, 2005)</w:t>
      </w:r>
      <w:r w:rsidR="00686D47" w:rsidRPr="00575922">
        <w:rPr>
          <w:rFonts w:eastAsiaTheme="minorHAnsi"/>
          <w:sz w:val="20"/>
          <w:szCs w:val="20"/>
        </w:rPr>
        <w:t xml:space="preserve">, </w:t>
      </w:r>
      <w:r w:rsidRPr="00575922">
        <w:rPr>
          <w:color w:val="000000"/>
          <w:sz w:val="20"/>
          <w:szCs w:val="20"/>
        </w:rPr>
        <w:t>for the removal of metal ions</w:t>
      </w:r>
      <w:r w:rsidR="00C539CF" w:rsidRPr="00575922">
        <w:rPr>
          <w:color w:val="000000"/>
          <w:sz w:val="20"/>
          <w:szCs w:val="20"/>
        </w:rPr>
        <w:t xml:space="preserve"> </w:t>
      </w:r>
      <w:r w:rsidRPr="00575922">
        <w:rPr>
          <w:color w:val="000000"/>
          <w:sz w:val="20"/>
          <w:szCs w:val="20"/>
        </w:rPr>
        <w:t>from</w:t>
      </w:r>
      <w:r w:rsidR="00C539CF" w:rsidRPr="00575922">
        <w:rPr>
          <w:color w:val="000000"/>
          <w:sz w:val="20"/>
          <w:szCs w:val="20"/>
        </w:rPr>
        <w:t xml:space="preserve"> aqueous solutions</w:t>
      </w:r>
      <w:r w:rsidR="00BC00CE">
        <w:rPr>
          <w:color w:val="000000"/>
          <w:sz w:val="20"/>
          <w:szCs w:val="20"/>
        </w:rPr>
        <w:t>.</w:t>
      </w:r>
      <w:r w:rsidR="00C539CF" w:rsidRPr="00575922">
        <w:rPr>
          <w:color w:val="000000"/>
          <w:sz w:val="20"/>
          <w:szCs w:val="20"/>
        </w:rPr>
        <w:t xml:space="preserve"> </w:t>
      </w:r>
    </w:p>
    <w:p w:rsidR="005442FF" w:rsidRPr="00575922" w:rsidRDefault="005442FF" w:rsidP="00686D47">
      <w:pPr>
        <w:widowControl w:val="0"/>
        <w:autoSpaceDE w:val="0"/>
        <w:autoSpaceDN w:val="0"/>
        <w:adjustRightInd w:val="0"/>
        <w:spacing w:line="360" w:lineRule="auto"/>
        <w:ind w:firstLine="288"/>
        <w:jc w:val="both"/>
        <w:rPr>
          <w:color w:val="000000"/>
          <w:sz w:val="20"/>
          <w:szCs w:val="20"/>
        </w:rPr>
      </w:pPr>
      <w:r w:rsidRPr="00575922">
        <w:rPr>
          <w:sz w:val="20"/>
          <w:szCs w:val="20"/>
        </w:rPr>
        <w:t>The sorption capacity parameters obtained from a</w:t>
      </w:r>
      <w:r w:rsidR="00AD7BFA" w:rsidRPr="00575922">
        <w:rPr>
          <w:sz w:val="20"/>
          <w:szCs w:val="20"/>
        </w:rPr>
        <w:t xml:space="preserve"> batch experiment is </w:t>
      </w:r>
      <w:r w:rsidRPr="00575922">
        <w:rPr>
          <w:sz w:val="20"/>
          <w:szCs w:val="20"/>
        </w:rPr>
        <w:t xml:space="preserve">useful </w:t>
      </w:r>
      <w:r w:rsidR="00AD7BFA" w:rsidRPr="00575922">
        <w:rPr>
          <w:sz w:val="20"/>
          <w:szCs w:val="20"/>
        </w:rPr>
        <w:t xml:space="preserve">in </w:t>
      </w:r>
      <w:r w:rsidRPr="00575922">
        <w:rPr>
          <w:sz w:val="20"/>
          <w:szCs w:val="20"/>
        </w:rPr>
        <w:t xml:space="preserve">providing information about effectiveness of </w:t>
      </w:r>
      <w:r w:rsidR="00AD7BFA" w:rsidRPr="00575922">
        <w:rPr>
          <w:sz w:val="20"/>
          <w:szCs w:val="20"/>
        </w:rPr>
        <w:t xml:space="preserve">metal </w:t>
      </w:r>
      <w:r w:rsidRPr="00575922">
        <w:rPr>
          <w:sz w:val="20"/>
          <w:szCs w:val="20"/>
        </w:rPr>
        <w:t xml:space="preserve">biosorbent system. However, the data obtained under batch conditions are generally not applicable to most </w:t>
      </w:r>
      <w:r w:rsidR="00AD7BFA" w:rsidRPr="00575922">
        <w:rPr>
          <w:sz w:val="20"/>
          <w:szCs w:val="20"/>
        </w:rPr>
        <w:t xml:space="preserve">treatment </w:t>
      </w:r>
      <w:r w:rsidRPr="00575922">
        <w:rPr>
          <w:sz w:val="20"/>
          <w:szCs w:val="20"/>
        </w:rPr>
        <w:t xml:space="preserve">system (such </w:t>
      </w:r>
      <w:r w:rsidR="00AD7BFA" w:rsidRPr="00575922">
        <w:rPr>
          <w:sz w:val="20"/>
          <w:szCs w:val="20"/>
        </w:rPr>
        <w:t xml:space="preserve">as </w:t>
      </w:r>
      <w:r w:rsidRPr="00575922">
        <w:rPr>
          <w:sz w:val="20"/>
          <w:szCs w:val="20"/>
        </w:rPr>
        <w:t>column operations) where contact time is not sufficiently long for</w:t>
      </w:r>
      <w:r w:rsidR="00AD7BFA" w:rsidRPr="00575922">
        <w:rPr>
          <w:sz w:val="20"/>
          <w:szCs w:val="20"/>
        </w:rPr>
        <w:t xml:space="preserve"> the </w:t>
      </w:r>
      <w:r w:rsidRPr="00575922">
        <w:rPr>
          <w:sz w:val="20"/>
          <w:szCs w:val="20"/>
        </w:rPr>
        <w:t xml:space="preserve">attainment </w:t>
      </w:r>
      <w:r w:rsidR="00AD7BFA" w:rsidRPr="00575922">
        <w:rPr>
          <w:sz w:val="20"/>
          <w:szCs w:val="20"/>
        </w:rPr>
        <w:t xml:space="preserve">of </w:t>
      </w:r>
      <w:r w:rsidRPr="00575922">
        <w:rPr>
          <w:sz w:val="20"/>
          <w:szCs w:val="20"/>
        </w:rPr>
        <w:t>equilibrium</w:t>
      </w:r>
      <w:r w:rsidR="00807F65">
        <w:rPr>
          <w:sz w:val="20"/>
          <w:szCs w:val="20"/>
        </w:rPr>
        <w:t xml:space="preserve"> </w:t>
      </w:r>
      <w:r w:rsidR="00527607">
        <w:rPr>
          <w:sz w:val="20"/>
          <w:szCs w:val="20"/>
        </w:rPr>
        <w:t>(</w:t>
      </w:r>
      <w:r w:rsidR="00527607" w:rsidRPr="00575922">
        <w:rPr>
          <w:rFonts w:eastAsiaTheme="minorHAnsi"/>
          <w:sz w:val="20"/>
          <w:szCs w:val="20"/>
        </w:rPr>
        <w:t>Cloutier</w:t>
      </w:r>
      <w:r w:rsidR="00527607">
        <w:rPr>
          <w:rFonts w:eastAsiaTheme="minorHAnsi"/>
          <w:sz w:val="20"/>
          <w:szCs w:val="20"/>
        </w:rPr>
        <w:t xml:space="preserve"> et al., 1985</w:t>
      </w:r>
      <w:r w:rsidR="00527607">
        <w:rPr>
          <w:sz w:val="20"/>
          <w:szCs w:val="20"/>
        </w:rPr>
        <w:t>)</w:t>
      </w:r>
      <w:r w:rsidRPr="00575922">
        <w:rPr>
          <w:sz w:val="20"/>
          <w:szCs w:val="20"/>
        </w:rPr>
        <w:t xml:space="preserve">. </w:t>
      </w:r>
      <w:r w:rsidR="00AD7BFA" w:rsidRPr="00575922">
        <w:rPr>
          <w:sz w:val="20"/>
          <w:szCs w:val="20"/>
        </w:rPr>
        <w:t xml:space="preserve">Hence </w:t>
      </w:r>
      <w:r w:rsidRPr="00575922">
        <w:rPr>
          <w:sz w:val="20"/>
          <w:szCs w:val="20"/>
        </w:rPr>
        <w:t xml:space="preserve">there </w:t>
      </w:r>
      <w:r w:rsidR="00AD7BFA" w:rsidRPr="00575922">
        <w:rPr>
          <w:sz w:val="20"/>
          <w:szCs w:val="20"/>
        </w:rPr>
        <w:t xml:space="preserve">is a </w:t>
      </w:r>
      <w:r w:rsidRPr="00575922">
        <w:rPr>
          <w:sz w:val="20"/>
          <w:szCs w:val="20"/>
        </w:rPr>
        <w:t>need to perform equilibrium studies using column.</w:t>
      </w:r>
    </w:p>
    <w:p w:rsidR="00317112" w:rsidRPr="00575922" w:rsidRDefault="005442FF" w:rsidP="00D31A88">
      <w:pPr>
        <w:spacing w:line="360" w:lineRule="auto"/>
        <w:ind w:firstLine="288"/>
        <w:jc w:val="both"/>
        <w:rPr>
          <w:sz w:val="20"/>
          <w:szCs w:val="20"/>
        </w:rPr>
      </w:pPr>
      <w:r w:rsidRPr="00575922">
        <w:rPr>
          <w:sz w:val="20"/>
          <w:szCs w:val="20"/>
        </w:rPr>
        <w:t xml:space="preserve">The objective of the </w:t>
      </w:r>
      <w:r w:rsidR="001F2CFB" w:rsidRPr="00575922">
        <w:rPr>
          <w:sz w:val="20"/>
          <w:szCs w:val="20"/>
        </w:rPr>
        <w:t xml:space="preserve">present </w:t>
      </w:r>
      <w:r w:rsidRPr="00575922">
        <w:rPr>
          <w:sz w:val="20"/>
          <w:szCs w:val="20"/>
        </w:rPr>
        <w:t>work is to adsorb</w:t>
      </w:r>
      <w:r w:rsidR="001F2CFB" w:rsidRPr="00575922">
        <w:rPr>
          <w:sz w:val="20"/>
          <w:szCs w:val="20"/>
        </w:rPr>
        <w:t xml:space="preserve"> Pb(II) </w:t>
      </w:r>
      <w:r w:rsidRPr="00575922">
        <w:rPr>
          <w:sz w:val="20"/>
          <w:szCs w:val="20"/>
        </w:rPr>
        <w:t xml:space="preserve">ions from aqueous solution by </w:t>
      </w:r>
      <w:r w:rsidR="00E8695B" w:rsidRPr="00575922">
        <w:rPr>
          <w:i/>
          <w:sz w:val="20"/>
          <w:szCs w:val="20"/>
        </w:rPr>
        <w:t>Calotropis procera</w:t>
      </w:r>
      <w:r w:rsidR="00E8695B" w:rsidRPr="00575922">
        <w:rPr>
          <w:sz w:val="20"/>
          <w:szCs w:val="20"/>
        </w:rPr>
        <w:t xml:space="preserve"> </w:t>
      </w:r>
      <w:r w:rsidRPr="00575922">
        <w:rPr>
          <w:sz w:val="20"/>
          <w:szCs w:val="20"/>
        </w:rPr>
        <w:t>roots</w:t>
      </w:r>
      <w:r w:rsidR="001F2CFB" w:rsidRPr="00575922">
        <w:rPr>
          <w:sz w:val="20"/>
          <w:szCs w:val="20"/>
        </w:rPr>
        <w:t xml:space="preserve"> </w:t>
      </w:r>
      <w:r w:rsidR="00E32D7B" w:rsidRPr="00575922">
        <w:rPr>
          <w:sz w:val="20"/>
          <w:szCs w:val="20"/>
        </w:rPr>
        <w:t>using fixed bed column</w:t>
      </w:r>
      <w:r w:rsidR="001F2CFB" w:rsidRPr="00575922">
        <w:rPr>
          <w:sz w:val="20"/>
          <w:szCs w:val="20"/>
        </w:rPr>
        <w:t xml:space="preserve">. </w:t>
      </w:r>
      <w:r w:rsidR="00E8695B" w:rsidRPr="00575922">
        <w:rPr>
          <w:sz w:val="20"/>
          <w:szCs w:val="20"/>
        </w:rPr>
        <w:t>The</w:t>
      </w:r>
      <w:r w:rsidR="00CB4736" w:rsidRPr="00575922">
        <w:rPr>
          <w:sz w:val="20"/>
          <w:szCs w:val="20"/>
        </w:rPr>
        <w:t xml:space="preserve"> </w:t>
      </w:r>
      <w:r w:rsidR="00E8695B" w:rsidRPr="00575922">
        <w:rPr>
          <w:sz w:val="20"/>
          <w:szCs w:val="20"/>
        </w:rPr>
        <w:t>important</w:t>
      </w:r>
      <w:r w:rsidR="00CB4736" w:rsidRPr="00575922">
        <w:rPr>
          <w:sz w:val="20"/>
          <w:szCs w:val="20"/>
        </w:rPr>
        <w:t xml:space="preserve"> </w:t>
      </w:r>
      <w:r w:rsidR="00E8695B" w:rsidRPr="00575922">
        <w:rPr>
          <w:sz w:val="20"/>
          <w:szCs w:val="20"/>
        </w:rPr>
        <w:t>design parameters</w:t>
      </w:r>
      <w:r w:rsidR="00CB4736" w:rsidRPr="00575922">
        <w:rPr>
          <w:sz w:val="20"/>
          <w:szCs w:val="20"/>
        </w:rPr>
        <w:t xml:space="preserve"> </w:t>
      </w:r>
      <w:r w:rsidR="00E8695B" w:rsidRPr="00575922">
        <w:rPr>
          <w:sz w:val="20"/>
          <w:szCs w:val="20"/>
        </w:rPr>
        <w:t>such as flow rate</w:t>
      </w:r>
      <w:r w:rsidR="00CB4736" w:rsidRPr="00575922">
        <w:rPr>
          <w:sz w:val="20"/>
          <w:szCs w:val="20"/>
        </w:rPr>
        <w:t xml:space="preserve"> </w:t>
      </w:r>
      <w:r w:rsidR="00E8695B" w:rsidRPr="00575922">
        <w:rPr>
          <w:sz w:val="20"/>
          <w:szCs w:val="20"/>
        </w:rPr>
        <w:t>of fluid, bed</w:t>
      </w:r>
      <w:r w:rsidR="00CB4736" w:rsidRPr="00575922">
        <w:rPr>
          <w:sz w:val="20"/>
          <w:szCs w:val="20"/>
        </w:rPr>
        <w:t xml:space="preserve"> </w:t>
      </w:r>
      <w:r w:rsidR="00E8695B" w:rsidRPr="00575922">
        <w:rPr>
          <w:sz w:val="20"/>
          <w:szCs w:val="20"/>
        </w:rPr>
        <w:t>height,</w:t>
      </w:r>
      <w:r w:rsidR="00CB4736" w:rsidRPr="00575922">
        <w:rPr>
          <w:sz w:val="20"/>
          <w:szCs w:val="20"/>
        </w:rPr>
        <w:t xml:space="preserve"> </w:t>
      </w:r>
      <w:r w:rsidR="00E8695B" w:rsidRPr="00575922">
        <w:rPr>
          <w:sz w:val="20"/>
          <w:szCs w:val="20"/>
        </w:rPr>
        <w:t>concentration</w:t>
      </w:r>
      <w:r w:rsidR="00CB4736" w:rsidRPr="00575922">
        <w:rPr>
          <w:sz w:val="20"/>
          <w:szCs w:val="20"/>
        </w:rPr>
        <w:t xml:space="preserve"> </w:t>
      </w:r>
      <w:r w:rsidR="00E8695B" w:rsidRPr="00575922">
        <w:rPr>
          <w:sz w:val="20"/>
          <w:szCs w:val="20"/>
        </w:rPr>
        <w:t>of met</w:t>
      </w:r>
      <w:r w:rsidR="00E32D7B" w:rsidRPr="00575922">
        <w:rPr>
          <w:sz w:val="20"/>
          <w:szCs w:val="20"/>
        </w:rPr>
        <w:t xml:space="preserve">al solution have </w:t>
      </w:r>
      <w:r w:rsidR="00E8695B" w:rsidRPr="00575922">
        <w:rPr>
          <w:sz w:val="20"/>
          <w:szCs w:val="20"/>
        </w:rPr>
        <w:t>been investigated.</w:t>
      </w:r>
      <w:r w:rsidR="00E32D7B" w:rsidRPr="00575922">
        <w:rPr>
          <w:sz w:val="20"/>
          <w:szCs w:val="20"/>
        </w:rPr>
        <w:t xml:space="preserve"> The data obtained</w:t>
      </w:r>
      <w:r w:rsidR="00CB4736" w:rsidRPr="00575922">
        <w:rPr>
          <w:sz w:val="20"/>
          <w:szCs w:val="20"/>
        </w:rPr>
        <w:t xml:space="preserve"> </w:t>
      </w:r>
      <w:r w:rsidR="00E32D7B" w:rsidRPr="00575922">
        <w:rPr>
          <w:sz w:val="20"/>
          <w:szCs w:val="20"/>
        </w:rPr>
        <w:t>in column studies was</w:t>
      </w:r>
      <w:r w:rsidR="00CB4736" w:rsidRPr="00575922">
        <w:rPr>
          <w:sz w:val="20"/>
          <w:szCs w:val="20"/>
        </w:rPr>
        <w:t xml:space="preserve"> </w:t>
      </w:r>
      <w:r w:rsidR="00E32D7B" w:rsidRPr="00575922">
        <w:rPr>
          <w:sz w:val="20"/>
          <w:szCs w:val="20"/>
        </w:rPr>
        <w:t>used</w:t>
      </w:r>
      <w:r w:rsidR="00CB4736" w:rsidRPr="00575922">
        <w:rPr>
          <w:sz w:val="20"/>
          <w:szCs w:val="20"/>
        </w:rPr>
        <w:t xml:space="preserve"> </w:t>
      </w:r>
      <w:r w:rsidR="00E32D7B" w:rsidRPr="00575922">
        <w:rPr>
          <w:sz w:val="20"/>
          <w:szCs w:val="20"/>
        </w:rPr>
        <w:t>to calculate maximum</w:t>
      </w:r>
      <w:r w:rsidR="00CB4736" w:rsidRPr="00575922">
        <w:rPr>
          <w:sz w:val="20"/>
          <w:szCs w:val="20"/>
        </w:rPr>
        <w:t xml:space="preserve"> </w:t>
      </w:r>
      <w:r w:rsidR="00E32D7B" w:rsidRPr="00575922">
        <w:rPr>
          <w:sz w:val="20"/>
          <w:szCs w:val="20"/>
        </w:rPr>
        <w:t>solid phase</w:t>
      </w:r>
      <w:r w:rsidR="00CB4736" w:rsidRPr="00575922">
        <w:rPr>
          <w:sz w:val="20"/>
          <w:szCs w:val="20"/>
        </w:rPr>
        <w:t xml:space="preserve"> </w:t>
      </w:r>
      <w:r w:rsidR="00E32D7B" w:rsidRPr="00575922">
        <w:rPr>
          <w:sz w:val="20"/>
          <w:szCs w:val="20"/>
        </w:rPr>
        <w:t>concentration</w:t>
      </w:r>
      <w:r w:rsidR="00CB4736" w:rsidRPr="00575922">
        <w:rPr>
          <w:sz w:val="20"/>
          <w:szCs w:val="20"/>
        </w:rPr>
        <w:t xml:space="preserve"> </w:t>
      </w:r>
      <w:r w:rsidR="00E32D7B" w:rsidRPr="00575922">
        <w:rPr>
          <w:sz w:val="20"/>
          <w:szCs w:val="20"/>
        </w:rPr>
        <w:t>of metals</w:t>
      </w:r>
      <w:r w:rsidR="00CB4736" w:rsidRPr="00575922">
        <w:rPr>
          <w:sz w:val="20"/>
          <w:szCs w:val="20"/>
        </w:rPr>
        <w:t xml:space="preserve"> </w:t>
      </w:r>
      <w:r w:rsidR="00E32D7B" w:rsidRPr="00575922">
        <w:rPr>
          <w:sz w:val="20"/>
          <w:szCs w:val="20"/>
        </w:rPr>
        <w:t>on</w:t>
      </w:r>
      <w:r w:rsidR="00CB4736" w:rsidRPr="00575922">
        <w:rPr>
          <w:sz w:val="20"/>
          <w:szCs w:val="20"/>
        </w:rPr>
        <w:t xml:space="preserve"> </w:t>
      </w:r>
      <w:r w:rsidR="00E32D7B" w:rsidRPr="00575922">
        <w:rPr>
          <w:sz w:val="20"/>
          <w:szCs w:val="20"/>
        </w:rPr>
        <w:t>beads</w:t>
      </w:r>
      <w:r w:rsidR="00CB4736" w:rsidRPr="00575922">
        <w:rPr>
          <w:sz w:val="20"/>
          <w:szCs w:val="20"/>
        </w:rPr>
        <w:t xml:space="preserve"> </w:t>
      </w:r>
      <w:r w:rsidR="00E32D7B" w:rsidRPr="00575922">
        <w:rPr>
          <w:sz w:val="20"/>
          <w:szCs w:val="20"/>
        </w:rPr>
        <w:t>and</w:t>
      </w:r>
      <w:r w:rsidR="00CB4736" w:rsidRPr="00575922">
        <w:rPr>
          <w:sz w:val="20"/>
          <w:szCs w:val="20"/>
        </w:rPr>
        <w:t xml:space="preserve"> </w:t>
      </w:r>
      <w:r w:rsidR="00E32D7B" w:rsidRPr="00575922">
        <w:rPr>
          <w:sz w:val="20"/>
          <w:szCs w:val="20"/>
        </w:rPr>
        <w:t>the adsorption</w:t>
      </w:r>
      <w:r w:rsidR="00CB4736" w:rsidRPr="00575922">
        <w:rPr>
          <w:sz w:val="20"/>
          <w:szCs w:val="20"/>
        </w:rPr>
        <w:t xml:space="preserve"> </w:t>
      </w:r>
      <w:r w:rsidR="00E32D7B" w:rsidRPr="00575922">
        <w:rPr>
          <w:sz w:val="20"/>
          <w:szCs w:val="20"/>
        </w:rPr>
        <w:t>rate constant using</w:t>
      </w:r>
      <w:r w:rsidR="00CB4736" w:rsidRPr="00575922">
        <w:rPr>
          <w:sz w:val="20"/>
          <w:szCs w:val="20"/>
        </w:rPr>
        <w:t xml:space="preserve"> </w:t>
      </w:r>
      <w:r w:rsidR="00E32D7B" w:rsidRPr="00575922">
        <w:rPr>
          <w:sz w:val="20"/>
          <w:szCs w:val="20"/>
        </w:rPr>
        <w:t>the</w:t>
      </w:r>
      <w:r w:rsidR="00CB4736" w:rsidRPr="00575922">
        <w:rPr>
          <w:sz w:val="20"/>
          <w:szCs w:val="20"/>
        </w:rPr>
        <w:t xml:space="preserve"> </w:t>
      </w:r>
      <w:r w:rsidR="00E32D7B" w:rsidRPr="00575922">
        <w:rPr>
          <w:sz w:val="20"/>
          <w:szCs w:val="20"/>
        </w:rPr>
        <w:t>kinetic</w:t>
      </w:r>
      <w:r w:rsidR="00CB4736" w:rsidRPr="00575922">
        <w:rPr>
          <w:sz w:val="20"/>
          <w:szCs w:val="20"/>
        </w:rPr>
        <w:t xml:space="preserve"> </w:t>
      </w:r>
      <w:r w:rsidR="00E32D7B" w:rsidRPr="00575922">
        <w:rPr>
          <w:sz w:val="20"/>
          <w:szCs w:val="20"/>
        </w:rPr>
        <w:t>model developed by Thomas</w:t>
      </w:r>
      <w:r w:rsidR="00BC00CE">
        <w:rPr>
          <w:sz w:val="20"/>
          <w:szCs w:val="20"/>
        </w:rPr>
        <w:t xml:space="preserve"> </w:t>
      </w:r>
      <w:r w:rsidR="00E32D7B" w:rsidRPr="00575922">
        <w:rPr>
          <w:sz w:val="20"/>
          <w:szCs w:val="20"/>
        </w:rPr>
        <w:t>(1</w:t>
      </w:r>
      <w:r w:rsidR="00AD3897" w:rsidRPr="00575922">
        <w:rPr>
          <w:sz w:val="20"/>
          <w:szCs w:val="20"/>
        </w:rPr>
        <w:t xml:space="preserve">948). The expression by Thomas </w:t>
      </w:r>
      <w:r w:rsidR="00E32D7B" w:rsidRPr="00575922">
        <w:rPr>
          <w:sz w:val="20"/>
          <w:szCs w:val="20"/>
        </w:rPr>
        <w:t>for an adsorption column is given as follows</w:t>
      </w:r>
      <w:r w:rsidR="00CB4736" w:rsidRPr="00575922">
        <w:rPr>
          <w:sz w:val="20"/>
          <w:szCs w:val="20"/>
        </w:rPr>
        <w:t xml:space="preserve"> </w:t>
      </w:r>
      <w:r w:rsidR="00527607">
        <w:rPr>
          <w:sz w:val="20"/>
          <w:szCs w:val="20"/>
        </w:rPr>
        <w:t>(</w:t>
      </w:r>
      <w:r w:rsidR="00527607" w:rsidRPr="00575922">
        <w:rPr>
          <w:rFonts w:eastAsiaTheme="minorHAnsi"/>
          <w:sz w:val="20"/>
          <w:szCs w:val="20"/>
        </w:rPr>
        <w:t>Reynolds. and Richards</w:t>
      </w:r>
      <w:r w:rsidR="00527607" w:rsidRPr="00575922">
        <w:rPr>
          <w:sz w:val="20"/>
          <w:szCs w:val="20"/>
        </w:rPr>
        <w:t xml:space="preserve"> </w:t>
      </w:r>
      <w:r w:rsidR="00527607">
        <w:rPr>
          <w:sz w:val="20"/>
          <w:szCs w:val="20"/>
        </w:rPr>
        <w:t>1996).</w:t>
      </w:r>
    </w:p>
    <w:p w:rsidR="00E32D7B" w:rsidRPr="00575922" w:rsidRDefault="00166884" w:rsidP="00D31A88">
      <w:pPr>
        <w:spacing w:line="360" w:lineRule="auto"/>
        <w:ind w:firstLine="288"/>
        <w:jc w:val="both"/>
        <w:rPr>
          <w:sz w:val="20"/>
          <w:szCs w:val="20"/>
        </w:rPr>
      </w:pPr>
      <m:oMathPara>
        <m:oMath>
          <m:f>
            <m:fPr>
              <m:ctrlPr>
                <w:rPr>
                  <w:rFonts w:ascii="Cambria Math" w:hAnsi="Cambria Math"/>
                  <w:sz w:val="20"/>
                  <w:szCs w:val="20"/>
                </w:rPr>
              </m:ctrlPr>
            </m:fPr>
            <m:num>
              <m:r>
                <w:rPr>
                  <w:rFonts w:ascii="Cambria Math" w:hAnsi="Cambria Math"/>
                  <w:sz w:val="20"/>
                  <w:szCs w:val="20"/>
                </w:rPr>
                <m:t>Ce</m:t>
              </m:r>
            </m:num>
            <m:den>
              <m:r>
                <w:rPr>
                  <w:rFonts w:ascii="Cambria Math" w:hAnsi="Cambria Math"/>
                  <w:sz w:val="20"/>
                  <w:szCs w:val="20"/>
                </w:rPr>
                <m:t>Co</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1+exp⁡(</m:t>
              </m:r>
              <m:f>
                <m:fPr>
                  <m:ctrlPr>
                    <w:rPr>
                      <w:rFonts w:ascii="Cambria Math" w:hAnsi="Cambria Math"/>
                      <w:sz w:val="20"/>
                      <w:szCs w:val="20"/>
                    </w:rPr>
                  </m:ctrlPr>
                </m:fPr>
                <m:num>
                  <m:r>
                    <w:rPr>
                      <w:rFonts w:ascii="Cambria Math" w:hAnsi="Cambria Math"/>
                      <w:sz w:val="20"/>
                      <w:szCs w:val="20"/>
                    </w:rPr>
                    <m:t>k</m:t>
                  </m:r>
                </m:num>
                <m:den>
                  <m:r>
                    <w:rPr>
                      <w:rFonts w:ascii="Cambria Math" w:hAnsi="Cambria Math"/>
                      <w:sz w:val="20"/>
                      <w:szCs w:val="20"/>
                    </w:rPr>
                    <m:t>Q</m:t>
                  </m:r>
                </m:den>
              </m:f>
              <m:r>
                <m:rPr>
                  <m:sty m:val="p"/>
                </m:rPr>
                <w:rPr>
                  <w:rFonts w:ascii="Cambria Math" w:hAnsi="Cambria Math"/>
                  <w:sz w:val="20"/>
                  <w:szCs w:val="20"/>
                </w:rPr>
                <m:t>(</m:t>
              </m:r>
              <m:r>
                <w:rPr>
                  <w:rFonts w:ascii="Cambria Math" w:hAnsi="Cambria Math"/>
                  <w:sz w:val="20"/>
                  <w:szCs w:val="20"/>
                </w:rPr>
                <m:t>qoM</m:t>
              </m:r>
              <m:r>
                <m:rPr>
                  <m:sty m:val="p"/>
                </m:rPr>
                <w:rPr>
                  <w:rFonts w:ascii="Cambria Math" w:hAnsi="Cambria Math"/>
                  <w:sz w:val="20"/>
                  <w:szCs w:val="20"/>
                </w:rPr>
                <m:t>-</m:t>
              </m:r>
              <m:r>
                <w:rPr>
                  <w:rFonts w:ascii="Cambria Math" w:hAnsi="Cambria Math"/>
                  <w:sz w:val="20"/>
                  <w:szCs w:val="20"/>
                </w:rPr>
                <m:t>CoV</m:t>
              </m:r>
              <m:r>
                <m:rPr>
                  <m:sty m:val="p"/>
                </m:rPr>
                <w:rPr>
                  <w:rFonts w:ascii="Cambria Math" w:hAnsi="Cambria Math"/>
                  <w:sz w:val="20"/>
                  <w:szCs w:val="20"/>
                </w:rPr>
                <m:t>))</m:t>
              </m:r>
            </m:den>
          </m:f>
        </m:oMath>
      </m:oMathPara>
    </w:p>
    <w:p w:rsidR="00CB4736" w:rsidRPr="00575922" w:rsidRDefault="00CB4736" w:rsidP="00D31A88">
      <w:pPr>
        <w:spacing w:line="360" w:lineRule="auto"/>
        <w:ind w:firstLine="288"/>
        <w:jc w:val="both"/>
        <w:rPr>
          <w:sz w:val="20"/>
          <w:szCs w:val="20"/>
        </w:rPr>
      </w:pPr>
      <w:r w:rsidRPr="00575922">
        <w:rPr>
          <w:sz w:val="20"/>
          <w:szCs w:val="20"/>
        </w:rPr>
        <w:t>Where, C</w:t>
      </w:r>
      <w:r w:rsidRPr="00575922">
        <w:rPr>
          <w:sz w:val="20"/>
          <w:szCs w:val="20"/>
          <w:vertAlign w:val="subscript"/>
        </w:rPr>
        <w:t xml:space="preserve">e </w:t>
      </w:r>
      <m:oMath>
        <m:r>
          <w:rPr>
            <w:rFonts w:ascii="Cambria Math" w:hAnsi="Cambria Math"/>
            <w:sz w:val="20"/>
            <w:szCs w:val="20"/>
            <w:vertAlign w:val="subscript"/>
          </w:rPr>
          <m:t>=</m:t>
        </m:r>
      </m:oMath>
      <w:r w:rsidRPr="00575922">
        <w:rPr>
          <w:sz w:val="20"/>
          <w:szCs w:val="20"/>
          <w:vertAlign w:val="superscript"/>
        </w:rPr>
        <w:t xml:space="preserve"> </w:t>
      </w:r>
      <w:r w:rsidRPr="00575922">
        <w:rPr>
          <w:sz w:val="20"/>
          <w:szCs w:val="20"/>
        </w:rPr>
        <w:t xml:space="preserve">effluent </w:t>
      </w:r>
      <w:r w:rsidR="001F2CFB" w:rsidRPr="00575922">
        <w:rPr>
          <w:sz w:val="20"/>
          <w:szCs w:val="20"/>
        </w:rPr>
        <w:t xml:space="preserve">solute concentration </w:t>
      </w:r>
      <w:r w:rsidRPr="00575922">
        <w:rPr>
          <w:sz w:val="20"/>
          <w:szCs w:val="20"/>
        </w:rPr>
        <w:t>(mgL</w:t>
      </w:r>
      <w:r w:rsidR="00527607">
        <w:rPr>
          <w:sz w:val="20"/>
          <w:szCs w:val="20"/>
          <w:vertAlign w:val="superscript"/>
        </w:rPr>
        <w:t>-1</w:t>
      </w:r>
      <w:r w:rsidRPr="00575922">
        <w:rPr>
          <w:sz w:val="20"/>
          <w:szCs w:val="20"/>
        </w:rPr>
        <w:t>); C</w:t>
      </w:r>
      <w:r w:rsidRPr="00575922">
        <w:rPr>
          <w:sz w:val="20"/>
          <w:szCs w:val="20"/>
          <w:vertAlign w:val="subscript"/>
        </w:rPr>
        <w:t xml:space="preserve">o </w:t>
      </w:r>
      <w:r w:rsidRPr="00575922">
        <w:rPr>
          <w:sz w:val="20"/>
          <w:szCs w:val="20"/>
        </w:rPr>
        <w:t xml:space="preserve"> </w:t>
      </w:r>
      <m:oMath>
        <m:r>
          <w:rPr>
            <w:rFonts w:ascii="Cambria Math" w:hAnsi="Cambria Math"/>
            <w:sz w:val="20"/>
            <w:szCs w:val="20"/>
            <w:vertAlign w:val="subscript"/>
          </w:rPr>
          <m:t>=</m:t>
        </m:r>
      </m:oMath>
      <w:r w:rsidRPr="00575922">
        <w:rPr>
          <w:sz w:val="20"/>
          <w:szCs w:val="20"/>
        </w:rPr>
        <w:t xml:space="preserve"> Influent solute </w:t>
      </w:r>
      <w:r w:rsidR="001F2CFB" w:rsidRPr="00575922">
        <w:rPr>
          <w:sz w:val="20"/>
          <w:szCs w:val="20"/>
        </w:rPr>
        <w:t xml:space="preserve">concentration </w:t>
      </w:r>
      <w:r w:rsidR="00527607">
        <w:rPr>
          <w:sz w:val="20"/>
          <w:szCs w:val="20"/>
        </w:rPr>
        <w:t>(mg</w:t>
      </w:r>
      <w:r w:rsidRPr="00575922">
        <w:rPr>
          <w:sz w:val="20"/>
          <w:szCs w:val="20"/>
        </w:rPr>
        <w:t>L</w:t>
      </w:r>
      <w:r w:rsidR="00527607">
        <w:rPr>
          <w:sz w:val="20"/>
          <w:szCs w:val="20"/>
          <w:vertAlign w:val="superscript"/>
        </w:rPr>
        <w:t>-1</w:t>
      </w:r>
      <w:r w:rsidRPr="00575922">
        <w:rPr>
          <w:sz w:val="20"/>
          <w:szCs w:val="20"/>
        </w:rPr>
        <w:t xml:space="preserve">); </w:t>
      </w:r>
      <w:r w:rsidRPr="00575922">
        <w:rPr>
          <w:i/>
          <w:sz w:val="20"/>
          <w:szCs w:val="20"/>
        </w:rPr>
        <w:t xml:space="preserve">k </w:t>
      </w:r>
      <m:oMath>
        <m:r>
          <w:rPr>
            <w:rFonts w:ascii="Cambria Math" w:hAnsi="Cambria Math"/>
            <w:sz w:val="20"/>
            <w:szCs w:val="20"/>
            <w:vertAlign w:val="subscript"/>
          </w:rPr>
          <m:t>=</m:t>
        </m:r>
      </m:oMath>
      <w:r w:rsidRPr="00575922">
        <w:rPr>
          <w:i/>
          <w:sz w:val="20"/>
          <w:szCs w:val="20"/>
          <w:vertAlign w:val="subscript"/>
        </w:rPr>
        <w:t xml:space="preserve"> </w:t>
      </w:r>
      <w:r w:rsidR="001F2CFB" w:rsidRPr="00575922">
        <w:rPr>
          <w:sz w:val="20"/>
          <w:szCs w:val="20"/>
        </w:rPr>
        <w:t xml:space="preserve"> </w:t>
      </w:r>
      <w:r w:rsidRPr="00575922">
        <w:rPr>
          <w:sz w:val="20"/>
          <w:szCs w:val="20"/>
        </w:rPr>
        <w:t>Thomas rate co</w:t>
      </w:r>
      <w:r w:rsidR="00317112" w:rsidRPr="00575922">
        <w:rPr>
          <w:sz w:val="20"/>
          <w:szCs w:val="20"/>
        </w:rPr>
        <w:t>n</w:t>
      </w:r>
      <w:r w:rsidRPr="00575922">
        <w:rPr>
          <w:sz w:val="20"/>
          <w:szCs w:val="20"/>
        </w:rPr>
        <w:t>stant (m</w:t>
      </w:r>
      <w:r w:rsidR="00527607">
        <w:rPr>
          <w:sz w:val="20"/>
          <w:szCs w:val="20"/>
        </w:rPr>
        <w:t>L</w:t>
      </w:r>
      <w:r w:rsidRPr="00575922">
        <w:rPr>
          <w:sz w:val="20"/>
          <w:szCs w:val="20"/>
        </w:rPr>
        <w:t>min</w:t>
      </w:r>
      <w:r w:rsidR="00527607">
        <w:rPr>
          <w:sz w:val="20"/>
          <w:szCs w:val="20"/>
          <w:vertAlign w:val="superscript"/>
        </w:rPr>
        <w:t>-1</w:t>
      </w:r>
      <w:r w:rsidRPr="00575922">
        <w:rPr>
          <w:sz w:val="20"/>
          <w:szCs w:val="20"/>
        </w:rPr>
        <w:t>mg</w:t>
      </w:r>
      <w:r w:rsidR="00527607">
        <w:rPr>
          <w:sz w:val="20"/>
          <w:szCs w:val="20"/>
          <w:vertAlign w:val="superscript"/>
        </w:rPr>
        <w:t>-1</w:t>
      </w:r>
      <w:r w:rsidRPr="00575922">
        <w:rPr>
          <w:sz w:val="20"/>
          <w:szCs w:val="20"/>
        </w:rPr>
        <w:t>); q</w:t>
      </w:r>
      <w:r w:rsidRPr="00575922">
        <w:rPr>
          <w:sz w:val="20"/>
          <w:szCs w:val="20"/>
          <w:vertAlign w:val="subscript"/>
        </w:rPr>
        <w:t>o</w:t>
      </w:r>
      <w:r w:rsidR="001F2CFB" w:rsidRPr="00575922">
        <w:rPr>
          <w:sz w:val="20"/>
          <w:szCs w:val="20"/>
        </w:rPr>
        <w:t xml:space="preserve"> </w:t>
      </w:r>
      <w:r w:rsidRPr="00575922">
        <w:rPr>
          <w:sz w:val="20"/>
          <w:szCs w:val="20"/>
        </w:rPr>
        <w:t>= maximum solid phase concentration of solute (mgg</w:t>
      </w:r>
      <w:r w:rsidR="00527607">
        <w:rPr>
          <w:sz w:val="20"/>
          <w:szCs w:val="20"/>
          <w:vertAlign w:val="superscript"/>
        </w:rPr>
        <w:t>-1</w:t>
      </w:r>
      <w:r w:rsidRPr="00575922">
        <w:rPr>
          <w:sz w:val="20"/>
          <w:szCs w:val="20"/>
        </w:rPr>
        <w:t>); M = mass of the adsorben</w:t>
      </w:r>
      <w:r w:rsidR="00527607">
        <w:rPr>
          <w:sz w:val="20"/>
          <w:szCs w:val="20"/>
        </w:rPr>
        <w:t>t (g); V = throughput volume (mL</w:t>
      </w:r>
      <w:r w:rsidRPr="00575922">
        <w:rPr>
          <w:sz w:val="20"/>
          <w:szCs w:val="20"/>
        </w:rPr>
        <w:t xml:space="preserve">); </w:t>
      </w:r>
      <w:r w:rsidR="00E609E7" w:rsidRPr="00575922">
        <w:rPr>
          <w:sz w:val="20"/>
          <w:szCs w:val="20"/>
        </w:rPr>
        <w:t>and Q = volumetric flow rate (m</w:t>
      </w:r>
      <w:r w:rsidR="00317112" w:rsidRPr="00575922">
        <w:rPr>
          <w:sz w:val="20"/>
          <w:szCs w:val="20"/>
        </w:rPr>
        <w:t>L</w:t>
      </w:r>
      <w:r w:rsidR="00E609E7" w:rsidRPr="00575922">
        <w:rPr>
          <w:sz w:val="20"/>
          <w:szCs w:val="20"/>
        </w:rPr>
        <w:t>min</w:t>
      </w:r>
      <w:r w:rsidR="00527607">
        <w:rPr>
          <w:sz w:val="20"/>
          <w:szCs w:val="20"/>
          <w:vertAlign w:val="superscript"/>
        </w:rPr>
        <w:t>-1</w:t>
      </w:r>
      <w:r w:rsidR="00E609E7" w:rsidRPr="00575922">
        <w:rPr>
          <w:sz w:val="20"/>
          <w:szCs w:val="20"/>
        </w:rPr>
        <w:t xml:space="preserve">). </w:t>
      </w:r>
      <w:r w:rsidR="0033475E" w:rsidRPr="00575922">
        <w:rPr>
          <w:sz w:val="20"/>
          <w:szCs w:val="20"/>
        </w:rPr>
        <w:t>T</w:t>
      </w:r>
      <w:r w:rsidR="00E609E7" w:rsidRPr="00575922">
        <w:rPr>
          <w:sz w:val="20"/>
          <w:szCs w:val="20"/>
        </w:rPr>
        <w:t xml:space="preserve">he Thomas model is also applicable </w:t>
      </w:r>
      <w:r w:rsidR="00245D5E" w:rsidRPr="00575922">
        <w:rPr>
          <w:sz w:val="20"/>
          <w:szCs w:val="20"/>
        </w:rPr>
        <w:t xml:space="preserve">to the design of ion exchange columns </w:t>
      </w:r>
      <w:r w:rsidR="00527607">
        <w:rPr>
          <w:sz w:val="20"/>
          <w:szCs w:val="20"/>
        </w:rPr>
        <w:t>(</w:t>
      </w:r>
      <w:r w:rsidR="00527607">
        <w:rPr>
          <w:rFonts w:eastAsiaTheme="minorHAnsi"/>
          <w:sz w:val="20"/>
          <w:szCs w:val="20"/>
        </w:rPr>
        <w:t xml:space="preserve">Reynolds </w:t>
      </w:r>
      <w:r w:rsidR="00527607" w:rsidRPr="00575922">
        <w:rPr>
          <w:rFonts w:eastAsiaTheme="minorHAnsi"/>
          <w:sz w:val="20"/>
          <w:szCs w:val="20"/>
        </w:rPr>
        <w:t>and Richards</w:t>
      </w:r>
      <w:r w:rsidR="00527607">
        <w:rPr>
          <w:sz w:val="20"/>
          <w:szCs w:val="20"/>
        </w:rPr>
        <w:t>, 1996)</w:t>
      </w:r>
      <w:r w:rsidR="00E609E7" w:rsidRPr="00575922">
        <w:rPr>
          <w:sz w:val="20"/>
          <w:szCs w:val="20"/>
        </w:rPr>
        <w:t xml:space="preserve">. The Thomas </w:t>
      </w:r>
      <w:r w:rsidR="00317112" w:rsidRPr="00575922">
        <w:rPr>
          <w:sz w:val="20"/>
          <w:szCs w:val="20"/>
        </w:rPr>
        <w:t xml:space="preserve">equation constant </w:t>
      </w:r>
      <w:r w:rsidR="00E609E7" w:rsidRPr="00575922">
        <w:rPr>
          <w:sz w:val="20"/>
          <w:szCs w:val="20"/>
        </w:rPr>
        <w:t>k and q</w:t>
      </w:r>
      <w:r w:rsidR="00E609E7" w:rsidRPr="00575922">
        <w:rPr>
          <w:sz w:val="20"/>
          <w:szCs w:val="20"/>
          <w:vertAlign w:val="subscript"/>
        </w:rPr>
        <w:t>o</w:t>
      </w:r>
      <w:r w:rsidR="00E609E7" w:rsidRPr="00575922">
        <w:rPr>
          <w:sz w:val="20"/>
          <w:szCs w:val="20"/>
        </w:rPr>
        <w:t xml:space="preserve"> values can be obtained from the columns data and can be used in the design of full-scale </w:t>
      </w:r>
      <w:r w:rsidR="00245D5E" w:rsidRPr="00575922">
        <w:rPr>
          <w:sz w:val="20"/>
          <w:szCs w:val="20"/>
        </w:rPr>
        <w:t xml:space="preserve">adsorption </w:t>
      </w:r>
      <w:r w:rsidR="00E609E7" w:rsidRPr="00575922">
        <w:rPr>
          <w:sz w:val="20"/>
          <w:szCs w:val="20"/>
        </w:rPr>
        <w:t>bed. The Thomas</w:t>
      </w:r>
      <w:r w:rsidR="00245D5E" w:rsidRPr="00575922">
        <w:rPr>
          <w:sz w:val="20"/>
          <w:szCs w:val="20"/>
        </w:rPr>
        <w:t xml:space="preserve"> equation </w:t>
      </w:r>
      <w:r w:rsidR="00E609E7" w:rsidRPr="00575922">
        <w:rPr>
          <w:sz w:val="20"/>
          <w:szCs w:val="20"/>
        </w:rPr>
        <w:t xml:space="preserve">was linearized and fitted to the breakthrough </w:t>
      </w:r>
      <w:r w:rsidR="00E609E7" w:rsidRPr="00575922">
        <w:rPr>
          <w:sz w:val="20"/>
          <w:szCs w:val="20"/>
        </w:rPr>
        <w:lastRenderedPageBreak/>
        <w:t>data to obtain k and q</w:t>
      </w:r>
      <w:r w:rsidR="00E609E7" w:rsidRPr="00575922">
        <w:rPr>
          <w:sz w:val="20"/>
          <w:szCs w:val="20"/>
          <w:vertAlign w:val="subscript"/>
        </w:rPr>
        <w:t>o</w:t>
      </w:r>
      <w:r w:rsidR="00E609E7" w:rsidRPr="00575922">
        <w:rPr>
          <w:sz w:val="20"/>
          <w:szCs w:val="20"/>
        </w:rPr>
        <w:t>. The linearized form of Thomas equation used is as follows.</w:t>
      </w:r>
    </w:p>
    <w:p w:rsidR="00E609E7" w:rsidRPr="00575922" w:rsidRDefault="00A32D7A" w:rsidP="00D31A88">
      <w:pPr>
        <w:spacing w:line="360" w:lineRule="auto"/>
        <w:ind w:firstLine="288"/>
        <w:jc w:val="both"/>
        <w:rPr>
          <w:sz w:val="20"/>
          <w:szCs w:val="20"/>
        </w:rPr>
      </w:pPr>
      <m:oMathPara>
        <m:oMath>
          <m:r>
            <w:rPr>
              <w:rFonts w:ascii="Cambria Math" w:hAnsi="Cambria Math"/>
              <w:sz w:val="20"/>
              <w:szCs w:val="20"/>
            </w:rPr>
            <m:t>log</m:t>
          </m:r>
          <m:d>
            <m:dPr>
              <m:ctrlPr>
                <w:rPr>
                  <w:rFonts w:ascii="Cambria Math" w:hAnsi="Cambria Math"/>
                  <w:sz w:val="20"/>
                  <w:szCs w:val="20"/>
                </w:rPr>
              </m:ctrlPr>
            </m:dPr>
            <m:e>
              <m:f>
                <m:fPr>
                  <m:ctrlPr>
                    <w:rPr>
                      <w:rFonts w:ascii="Cambria Math" w:hAnsi="Cambria Math"/>
                      <w:sz w:val="20"/>
                      <w:szCs w:val="20"/>
                    </w:rPr>
                  </m:ctrlPr>
                </m:fPr>
                <m:num>
                  <m:r>
                    <w:rPr>
                      <w:rFonts w:ascii="Cambria Math" w:hAnsi="Cambria Math"/>
                      <w:sz w:val="20"/>
                      <w:szCs w:val="20"/>
                    </w:rPr>
                    <m:t>Co</m:t>
                  </m:r>
                </m:num>
                <m:den>
                  <m:r>
                    <w:rPr>
                      <w:rFonts w:ascii="Cambria Math" w:hAnsi="Cambria Math"/>
                      <w:sz w:val="20"/>
                      <w:szCs w:val="20"/>
                    </w:rPr>
                    <m:t>Ce</m:t>
                  </m:r>
                </m:den>
              </m:f>
              <m:r>
                <m:rPr>
                  <m:sty m:val="p"/>
                </m:rPr>
                <w:rPr>
                  <w:rFonts w:ascii="Cambria Math" w:hAnsi="Cambria Math"/>
                  <w:sz w:val="20"/>
                  <w:szCs w:val="20"/>
                </w:rPr>
                <m:t>-1</m:t>
              </m:r>
            </m:e>
          </m:d>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kqoM</m:t>
              </m:r>
            </m:num>
            <m:den>
              <m:r>
                <w:rPr>
                  <w:rFonts w:ascii="Cambria Math" w:hAnsi="Cambria Math"/>
                  <w:sz w:val="20"/>
                  <w:szCs w:val="20"/>
                </w:rPr>
                <m:t>Q</m:t>
              </m:r>
            </m:den>
          </m:f>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kCoV</m:t>
              </m:r>
            </m:num>
            <m:den>
              <m:r>
                <w:rPr>
                  <w:rFonts w:ascii="Cambria Math" w:hAnsi="Cambria Math"/>
                  <w:sz w:val="20"/>
                  <w:szCs w:val="20"/>
                </w:rPr>
                <m:t>Q</m:t>
              </m:r>
            </m:den>
          </m:f>
        </m:oMath>
      </m:oMathPara>
    </w:p>
    <w:p w:rsidR="000E31F2" w:rsidRPr="00575922" w:rsidRDefault="000E31F2" w:rsidP="00D31A88">
      <w:pPr>
        <w:spacing w:line="360" w:lineRule="auto"/>
        <w:ind w:firstLine="288"/>
        <w:jc w:val="both"/>
        <w:rPr>
          <w:b/>
          <w:sz w:val="20"/>
          <w:szCs w:val="20"/>
        </w:rPr>
      </w:pPr>
    </w:p>
    <w:p w:rsidR="000E31F2" w:rsidRPr="00575922" w:rsidRDefault="003C102B" w:rsidP="001E02AA">
      <w:pPr>
        <w:spacing w:line="360" w:lineRule="auto"/>
        <w:jc w:val="both"/>
        <w:rPr>
          <w:b/>
          <w:sz w:val="20"/>
          <w:szCs w:val="20"/>
        </w:rPr>
      </w:pPr>
      <w:r>
        <w:rPr>
          <w:b/>
          <w:sz w:val="20"/>
          <w:szCs w:val="20"/>
        </w:rPr>
        <w:t xml:space="preserve">2. </w:t>
      </w:r>
      <w:r w:rsidR="00365ED0" w:rsidRPr="00575922">
        <w:rPr>
          <w:b/>
          <w:sz w:val="20"/>
          <w:szCs w:val="20"/>
        </w:rPr>
        <w:t>Experimental</w:t>
      </w:r>
    </w:p>
    <w:p w:rsidR="00E8695B" w:rsidRPr="00575922" w:rsidRDefault="003C102B" w:rsidP="001E02AA">
      <w:pPr>
        <w:spacing w:line="360" w:lineRule="auto"/>
        <w:jc w:val="both"/>
        <w:rPr>
          <w:b/>
          <w:sz w:val="20"/>
          <w:szCs w:val="20"/>
        </w:rPr>
      </w:pPr>
      <w:r>
        <w:rPr>
          <w:b/>
          <w:sz w:val="20"/>
          <w:szCs w:val="20"/>
        </w:rPr>
        <w:t>2.1.</w:t>
      </w:r>
      <w:r w:rsidR="00BC00CE">
        <w:rPr>
          <w:b/>
          <w:sz w:val="20"/>
          <w:szCs w:val="20"/>
        </w:rPr>
        <w:t xml:space="preserve"> </w:t>
      </w:r>
      <w:r w:rsidR="00365ED0" w:rsidRPr="00575922">
        <w:rPr>
          <w:b/>
          <w:sz w:val="20"/>
          <w:szCs w:val="20"/>
        </w:rPr>
        <w:t>Prepration</w:t>
      </w:r>
      <w:r>
        <w:rPr>
          <w:b/>
          <w:sz w:val="20"/>
          <w:szCs w:val="20"/>
        </w:rPr>
        <w:t xml:space="preserve"> of biomass</w:t>
      </w:r>
    </w:p>
    <w:p w:rsidR="00A32D7A" w:rsidRPr="00575922" w:rsidRDefault="00E8695B" w:rsidP="00D31A88">
      <w:pPr>
        <w:spacing w:line="360" w:lineRule="auto"/>
        <w:ind w:firstLine="288"/>
        <w:jc w:val="both"/>
        <w:rPr>
          <w:sz w:val="20"/>
          <w:szCs w:val="20"/>
        </w:rPr>
      </w:pPr>
      <w:r w:rsidRPr="00575922">
        <w:rPr>
          <w:i/>
          <w:sz w:val="20"/>
          <w:szCs w:val="20"/>
        </w:rPr>
        <w:t xml:space="preserve">Calotropis procera </w:t>
      </w:r>
      <w:r w:rsidRPr="00575922">
        <w:rPr>
          <w:sz w:val="20"/>
          <w:szCs w:val="20"/>
        </w:rPr>
        <w:t>roots were collected from local environment of Old Kahna near Lahore</w:t>
      </w:r>
      <w:r w:rsidR="00317112" w:rsidRPr="00575922">
        <w:rPr>
          <w:sz w:val="20"/>
          <w:szCs w:val="20"/>
        </w:rPr>
        <w:t xml:space="preserve">. These roots were washed </w:t>
      </w:r>
      <w:r w:rsidRPr="00575922">
        <w:rPr>
          <w:sz w:val="20"/>
          <w:szCs w:val="20"/>
        </w:rPr>
        <w:t>with distilled water to remove any soil or</w:t>
      </w:r>
      <w:r w:rsidR="00245D5E" w:rsidRPr="00575922">
        <w:rPr>
          <w:sz w:val="20"/>
          <w:szCs w:val="20"/>
        </w:rPr>
        <w:t xml:space="preserve"> debris. </w:t>
      </w:r>
      <w:r w:rsidRPr="00575922">
        <w:rPr>
          <w:sz w:val="20"/>
          <w:szCs w:val="20"/>
        </w:rPr>
        <w:t>The</w:t>
      </w:r>
      <w:r w:rsidR="00245D5E" w:rsidRPr="00575922">
        <w:rPr>
          <w:sz w:val="20"/>
          <w:szCs w:val="20"/>
        </w:rPr>
        <w:t xml:space="preserve"> washed </w:t>
      </w:r>
      <w:r w:rsidRPr="00575922">
        <w:rPr>
          <w:sz w:val="20"/>
          <w:szCs w:val="20"/>
        </w:rPr>
        <w:t>samples were oven dried at a</w:t>
      </w:r>
      <w:r w:rsidR="00245D5E" w:rsidRPr="00575922">
        <w:rPr>
          <w:sz w:val="20"/>
          <w:szCs w:val="20"/>
        </w:rPr>
        <w:t xml:space="preserve"> temperature</w:t>
      </w:r>
      <w:r w:rsidRPr="00575922">
        <w:rPr>
          <w:sz w:val="20"/>
          <w:szCs w:val="20"/>
        </w:rPr>
        <w:t xml:space="preserve"> of 333K for two days. Dried roots were ground and sieved to 100 mesh sizes. This biomass was stored in air tight glass bottles to protect it from humidity.</w:t>
      </w:r>
    </w:p>
    <w:p w:rsidR="000E31F2" w:rsidRPr="00575922" w:rsidRDefault="000E31F2" w:rsidP="00D31A88">
      <w:pPr>
        <w:spacing w:line="360" w:lineRule="auto"/>
        <w:ind w:firstLine="288"/>
        <w:jc w:val="both"/>
        <w:rPr>
          <w:sz w:val="20"/>
          <w:szCs w:val="20"/>
        </w:rPr>
      </w:pPr>
    </w:p>
    <w:p w:rsidR="00E8695B" w:rsidRPr="00575922" w:rsidRDefault="003C102B" w:rsidP="001E02AA">
      <w:pPr>
        <w:spacing w:line="360" w:lineRule="auto"/>
        <w:jc w:val="both"/>
        <w:rPr>
          <w:b/>
          <w:sz w:val="20"/>
          <w:szCs w:val="20"/>
        </w:rPr>
      </w:pPr>
      <w:r>
        <w:rPr>
          <w:b/>
          <w:sz w:val="20"/>
          <w:szCs w:val="20"/>
        </w:rPr>
        <w:t>2.2. Prepration of m</w:t>
      </w:r>
      <w:r w:rsidR="00A32D7A" w:rsidRPr="00575922">
        <w:rPr>
          <w:b/>
          <w:sz w:val="20"/>
          <w:szCs w:val="20"/>
        </w:rPr>
        <w:t xml:space="preserve">etal </w:t>
      </w:r>
      <w:r w:rsidRPr="00575922">
        <w:rPr>
          <w:b/>
          <w:sz w:val="20"/>
          <w:szCs w:val="20"/>
        </w:rPr>
        <w:t xml:space="preserve">solution: </w:t>
      </w:r>
    </w:p>
    <w:p w:rsidR="00A32D7A" w:rsidRPr="00575922" w:rsidRDefault="00A32D7A" w:rsidP="00D31A88">
      <w:pPr>
        <w:spacing w:line="360" w:lineRule="auto"/>
        <w:ind w:firstLine="288"/>
        <w:jc w:val="both"/>
        <w:rPr>
          <w:b/>
          <w:sz w:val="20"/>
          <w:szCs w:val="20"/>
        </w:rPr>
      </w:pPr>
      <w:r w:rsidRPr="00575922">
        <w:rPr>
          <w:sz w:val="20"/>
          <w:szCs w:val="20"/>
        </w:rPr>
        <w:t xml:space="preserve">Analytical grade Pb(II) stock solution </w:t>
      </w:r>
      <w:r w:rsidR="00245D5E" w:rsidRPr="00575922">
        <w:rPr>
          <w:sz w:val="20"/>
          <w:szCs w:val="20"/>
        </w:rPr>
        <w:t xml:space="preserve">of </w:t>
      </w:r>
      <w:r w:rsidRPr="00575922">
        <w:rPr>
          <w:sz w:val="20"/>
          <w:szCs w:val="20"/>
        </w:rPr>
        <w:t>1000 mgL</w:t>
      </w:r>
      <w:r w:rsidRPr="00575922">
        <w:rPr>
          <w:sz w:val="20"/>
          <w:szCs w:val="20"/>
          <w:vertAlign w:val="superscript"/>
        </w:rPr>
        <w:t>-1</w:t>
      </w:r>
      <w:r w:rsidRPr="00575922">
        <w:rPr>
          <w:sz w:val="20"/>
          <w:szCs w:val="20"/>
        </w:rPr>
        <w:t xml:space="preserve"> (Fe ± 0.5%) as (PbNO</w:t>
      </w:r>
      <w:r w:rsidRPr="00575922">
        <w:rPr>
          <w:sz w:val="20"/>
          <w:szCs w:val="20"/>
          <w:vertAlign w:val="subscript"/>
        </w:rPr>
        <w:t>3</w:t>
      </w:r>
      <w:r w:rsidRPr="00575922">
        <w:rPr>
          <w:sz w:val="20"/>
          <w:szCs w:val="20"/>
        </w:rPr>
        <w:t>)</w:t>
      </w:r>
      <w:r w:rsidRPr="00575922">
        <w:rPr>
          <w:sz w:val="20"/>
          <w:szCs w:val="20"/>
          <w:vertAlign w:val="subscript"/>
        </w:rPr>
        <w:t xml:space="preserve">2  </w:t>
      </w:r>
      <w:r w:rsidRPr="00575922">
        <w:rPr>
          <w:sz w:val="20"/>
          <w:szCs w:val="20"/>
        </w:rPr>
        <w:t>in approximately 1M HNO</w:t>
      </w:r>
      <w:r w:rsidRPr="00575922">
        <w:rPr>
          <w:sz w:val="20"/>
          <w:szCs w:val="20"/>
          <w:vertAlign w:val="subscript"/>
        </w:rPr>
        <w:t>3</w:t>
      </w:r>
      <w:r w:rsidRPr="00575922">
        <w:rPr>
          <w:sz w:val="20"/>
          <w:szCs w:val="20"/>
        </w:rPr>
        <w:t xml:space="preserve">  supplied by Applichem was used for </w:t>
      </w:r>
      <w:r w:rsidR="00245D5E" w:rsidRPr="00575922">
        <w:rPr>
          <w:sz w:val="20"/>
          <w:szCs w:val="20"/>
        </w:rPr>
        <w:t xml:space="preserve">the </w:t>
      </w:r>
      <w:r w:rsidRPr="00575922">
        <w:rPr>
          <w:sz w:val="20"/>
          <w:szCs w:val="20"/>
        </w:rPr>
        <w:t>study. This was further diluted to get solutions of various known concentrations of lead.</w:t>
      </w:r>
    </w:p>
    <w:p w:rsidR="000E31F2" w:rsidRPr="00575922" w:rsidRDefault="000E31F2" w:rsidP="00D31A88">
      <w:pPr>
        <w:spacing w:line="360" w:lineRule="auto"/>
        <w:ind w:firstLine="288"/>
        <w:jc w:val="both"/>
        <w:rPr>
          <w:sz w:val="20"/>
          <w:szCs w:val="20"/>
        </w:rPr>
      </w:pPr>
    </w:p>
    <w:p w:rsidR="00E8695B" w:rsidRPr="00575922" w:rsidRDefault="003C102B" w:rsidP="001E02AA">
      <w:pPr>
        <w:spacing w:line="360" w:lineRule="auto"/>
        <w:jc w:val="both"/>
        <w:rPr>
          <w:b/>
          <w:sz w:val="20"/>
          <w:szCs w:val="20"/>
        </w:rPr>
      </w:pPr>
      <w:r>
        <w:rPr>
          <w:b/>
          <w:sz w:val="20"/>
          <w:szCs w:val="20"/>
        </w:rPr>
        <w:t xml:space="preserve">2.3. </w:t>
      </w:r>
      <w:r w:rsidRPr="00575922">
        <w:rPr>
          <w:b/>
          <w:sz w:val="20"/>
          <w:szCs w:val="20"/>
        </w:rPr>
        <w:t>Column studies</w:t>
      </w:r>
    </w:p>
    <w:p w:rsidR="00786226" w:rsidRPr="00575922" w:rsidRDefault="00F33320" w:rsidP="00D31A88">
      <w:pPr>
        <w:spacing w:line="360" w:lineRule="auto"/>
        <w:ind w:firstLine="288"/>
        <w:jc w:val="both"/>
        <w:rPr>
          <w:sz w:val="20"/>
          <w:szCs w:val="20"/>
        </w:rPr>
      </w:pPr>
      <w:r w:rsidRPr="00575922">
        <w:rPr>
          <w:sz w:val="20"/>
          <w:szCs w:val="20"/>
        </w:rPr>
        <w:t>The sorption process was</w:t>
      </w:r>
      <w:r w:rsidR="00245D5E" w:rsidRPr="00575922">
        <w:rPr>
          <w:sz w:val="20"/>
          <w:szCs w:val="20"/>
        </w:rPr>
        <w:t xml:space="preserve"> </w:t>
      </w:r>
      <w:r w:rsidR="00E8695B" w:rsidRPr="00575922">
        <w:rPr>
          <w:sz w:val="20"/>
          <w:szCs w:val="20"/>
        </w:rPr>
        <w:t xml:space="preserve">carried out in a glass column. The column was 3.5 cm </w:t>
      </w:r>
      <w:r w:rsidR="00245D5E" w:rsidRPr="00575922">
        <w:rPr>
          <w:sz w:val="20"/>
          <w:szCs w:val="20"/>
        </w:rPr>
        <w:t xml:space="preserve">internal diameter, </w:t>
      </w:r>
      <w:r w:rsidR="00E8695B" w:rsidRPr="00575922">
        <w:rPr>
          <w:sz w:val="20"/>
          <w:szCs w:val="20"/>
        </w:rPr>
        <w:t>with 0.4</w:t>
      </w:r>
      <w:r w:rsidR="0069069C">
        <w:rPr>
          <w:sz w:val="20"/>
          <w:szCs w:val="20"/>
        </w:rPr>
        <w:t>cm</w:t>
      </w:r>
      <w:r w:rsidR="00E8695B" w:rsidRPr="00575922">
        <w:rPr>
          <w:sz w:val="20"/>
          <w:szCs w:val="20"/>
        </w:rPr>
        <w:t xml:space="preserve"> </w:t>
      </w:r>
      <w:r w:rsidR="00245D5E" w:rsidRPr="00575922">
        <w:rPr>
          <w:sz w:val="20"/>
          <w:szCs w:val="20"/>
        </w:rPr>
        <w:t xml:space="preserve">wall </w:t>
      </w:r>
      <w:r w:rsidR="00E8695B" w:rsidRPr="00575922">
        <w:rPr>
          <w:sz w:val="20"/>
          <w:szCs w:val="20"/>
        </w:rPr>
        <w:t xml:space="preserve">thickness and 15cm in height. In a typical experiment the lead solution of </w:t>
      </w:r>
      <w:r w:rsidR="00245D5E" w:rsidRPr="00575922">
        <w:rPr>
          <w:sz w:val="20"/>
          <w:szCs w:val="20"/>
        </w:rPr>
        <w:t xml:space="preserve">a </w:t>
      </w:r>
      <w:r w:rsidR="00E8695B" w:rsidRPr="00575922">
        <w:rPr>
          <w:sz w:val="20"/>
          <w:szCs w:val="20"/>
        </w:rPr>
        <w:t>known concentration was pumped in downward direction by a peristaltic</w:t>
      </w:r>
      <w:r w:rsidR="00245D5E" w:rsidRPr="00575922">
        <w:rPr>
          <w:sz w:val="20"/>
          <w:szCs w:val="20"/>
        </w:rPr>
        <w:t xml:space="preserve"> pump </w:t>
      </w:r>
      <w:r w:rsidR="00E8695B" w:rsidRPr="00575922">
        <w:rPr>
          <w:sz w:val="20"/>
          <w:szCs w:val="20"/>
        </w:rPr>
        <w:t xml:space="preserve">at a fixed flow rate </w:t>
      </w:r>
      <w:r w:rsidR="00245D5E" w:rsidRPr="00575922">
        <w:rPr>
          <w:sz w:val="20"/>
          <w:szCs w:val="20"/>
        </w:rPr>
        <w:t xml:space="preserve">to </w:t>
      </w:r>
      <w:r w:rsidR="00E8695B" w:rsidRPr="00575922">
        <w:rPr>
          <w:sz w:val="20"/>
          <w:szCs w:val="20"/>
        </w:rPr>
        <w:t xml:space="preserve">the </w:t>
      </w:r>
      <w:r w:rsidR="00245D5E" w:rsidRPr="00575922">
        <w:rPr>
          <w:sz w:val="20"/>
          <w:szCs w:val="20"/>
        </w:rPr>
        <w:t xml:space="preserve">filled </w:t>
      </w:r>
      <w:r w:rsidR="00E8695B" w:rsidRPr="00575922">
        <w:rPr>
          <w:sz w:val="20"/>
          <w:szCs w:val="20"/>
        </w:rPr>
        <w:t xml:space="preserve">with known bed height of adsorbent. The particle size of adsorbent </w:t>
      </w:r>
      <w:r w:rsidR="00245D5E" w:rsidRPr="00575922">
        <w:rPr>
          <w:sz w:val="20"/>
          <w:szCs w:val="20"/>
        </w:rPr>
        <w:t xml:space="preserve">used </w:t>
      </w:r>
      <w:r w:rsidR="00E8695B" w:rsidRPr="00575922">
        <w:rPr>
          <w:sz w:val="20"/>
          <w:szCs w:val="20"/>
        </w:rPr>
        <w:t xml:space="preserve">in the experiment was 10 mesh size. The experiments were carried </w:t>
      </w:r>
      <w:r w:rsidR="00245D5E" w:rsidRPr="00575922">
        <w:rPr>
          <w:sz w:val="20"/>
          <w:szCs w:val="20"/>
        </w:rPr>
        <w:t xml:space="preserve">out </w:t>
      </w:r>
      <w:r w:rsidR="00E8695B" w:rsidRPr="00575922">
        <w:rPr>
          <w:sz w:val="20"/>
          <w:szCs w:val="20"/>
        </w:rPr>
        <w:t xml:space="preserve">to study the effect of </w:t>
      </w:r>
      <w:r w:rsidR="00245D5E" w:rsidRPr="00575922">
        <w:rPr>
          <w:sz w:val="20"/>
          <w:szCs w:val="20"/>
        </w:rPr>
        <w:t xml:space="preserve">bed height, </w:t>
      </w:r>
      <w:r w:rsidR="00E8695B" w:rsidRPr="00575922">
        <w:rPr>
          <w:sz w:val="20"/>
          <w:szCs w:val="20"/>
        </w:rPr>
        <w:t>flow</w:t>
      </w:r>
      <w:r w:rsidR="004568DD" w:rsidRPr="00575922">
        <w:rPr>
          <w:sz w:val="20"/>
          <w:szCs w:val="20"/>
        </w:rPr>
        <w:t xml:space="preserve"> rate of pollutant solution (4-9mL</w:t>
      </w:r>
      <w:r w:rsidR="00245D5E" w:rsidRPr="00575922">
        <w:rPr>
          <w:sz w:val="20"/>
          <w:szCs w:val="20"/>
        </w:rPr>
        <w:t xml:space="preserve">/min), </w:t>
      </w:r>
      <w:r w:rsidR="00E8695B" w:rsidRPr="00575922">
        <w:rPr>
          <w:sz w:val="20"/>
          <w:szCs w:val="20"/>
        </w:rPr>
        <w:t xml:space="preserve">and concentration of pollutant </w:t>
      </w:r>
      <w:r w:rsidR="00245D5E" w:rsidRPr="00575922">
        <w:rPr>
          <w:sz w:val="20"/>
          <w:szCs w:val="20"/>
        </w:rPr>
        <w:t xml:space="preserve">(30-50 </w:t>
      </w:r>
      <w:r w:rsidR="00E8695B" w:rsidRPr="00575922">
        <w:rPr>
          <w:sz w:val="20"/>
          <w:szCs w:val="20"/>
        </w:rPr>
        <w:t>mgL</w:t>
      </w:r>
      <w:r w:rsidR="00E8695B" w:rsidRPr="00575922">
        <w:rPr>
          <w:sz w:val="20"/>
          <w:szCs w:val="20"/>
          <w:vertAlign w:val="superscript"/>
        </w:rPr>
        <w:t>-1</w:t>
      </w:r>
      <w:r w:rsidR="00E8695B" w:rsidRPr="00575922">
        <w:rPr>
          <w:sz w:val="20"/>
          <w:szCs w:val="20"/>
        </w:rPr>
        <w:t>). The</w:t>
      </w:r>
      <w:r w:rsidR="00245D5E" w:rsidRPr="00575922">
        <w:rPr>
          <w:sz w:val="20"/>
          <w:szCs w:val="20"/>
        </w:rPr>
        <w:t xml:space="preserve"> sample </w:t>
      </w:r>
      <w:r w:rsidR="00E8695B" w:rsidRPr="00575922">
        <w:rPr>
          <w:sz w:val="20"/>
          <w:szCs w:val="20"/>
        </w:rPr>
        <w:t>of metal solution from the downstream of the column was</w:t>
      </w:r>
      <w:r w:rsidR="00245D5E" w:rsidRPr="00575922">
        <w:rPr>
          <w:sz w:val="20"/>
          <w:szCs w:val="20"/>
        </w:rPr>
        <w:t xml:space="preserve"> collected </w:t>
      </w:r>
      <w:r w:rsidR="00E8695B" w:rsidRPr="00575922">
        <w:rPr>
          <w:sz w:val="20"/>
          <w:szCs w:val="20"/>
        </w:rPr>
        <w:t xml:space="preserve">at different intervals of time and analyzed using </w:t>
      </w:r>
      <w:r w:rsidR="008D5031" w:rsidRPr="00575922">
        <w:rPr>
          <w:sz w:val="20"/>
          <w:szCs w:val="20"/>
        </w:rPr>
        <w:t xml:space="preserve">flame </w:t>
      </w:r>
      <w:r w:rsidR="00E8695B" w:rsidRPr="00575922">
        <w:rPr>
          <w:sz w:val="20"/>
          <w:szCs w:val="20"/>
        </w:rPr>
        <w:t xml:space="preserve">atomic </w:t>
      </w:r>
      <w:r w:rsidR="00E8695B" w:rsidRPr="00575922">
        <w:rPr>
          <w:sz w:val="20"/>
          <w:szCs w:val="20"/>
        </w:rPr>
        <w:lastRenderedPageBreak/>
        <w:t>absorption spectrometer (</w:t>
      </w:r>
      <w:r w:rsidR="008D5031" w:rsidRPr="00575922">
        <w:rPr>
          <w:sz w:val="20"/>
          <w:szCs w:val="20"/>
        </w:rPr>
        <w:t>F</w:t>
      </w:r>
      <w:r w:rsidR="00E8695B" w:rsidRPr="00575922">
        <w:rPr>
          <w:sz w:val="20"/>
          <w:szCs w:val="20"/>
        </w:rPr>
        <w:t xml:space="preserve">AAS). The samples were analyzed and collected until </w:t>
      </w:r>
      <w:r w:rsidRPr="00575922">
        <w:rPr>
          <w:sz w:val="20"/>
          <w:szCs w:val="20"/>
        </w:rPr>
        <w:t>equilibrium</w:t>
      </w:r>
      <w:r w:rsidR="00E8695B" w:rsidRPr="00575922">
        <w:rPr>
          <w:sz w:val="20"/>
          <w:szCs w:val="20"/>
        </w:rPr>
        <w:t xml:space="preserve"> was reached in the column.</w:t>
      </w:r>
    </w:p>
    <w:p w:rsidR="00786226" w:rsidRPr="00575922" w:rsidRDefault="00786226" w:rsidP="00D31A88">
      <w:pPr>
        <w:spacing w:line="360" w:lineRule="auto"/>
        <w:ind w:firstLine="288"/>
        <w:jc w:val="both"/>
        <w:rPr>
          <w:sz w:val="20"/>
          <w:szCs w:val="20"/>
        </w:rPr>
      </w:pPr>
    </w:p>
    <w:p w:rsidR="00786226" w:rsidRPr="00575922" w:rsidRDefault="003C102B" w:rsidP="001E02AA">
      <w:pPr>
        <w:spacing w:line="360" w:lineRule="auto"/>
        <w:jc w:val="both"/>
        <w:rPr>
          <w:b/>
          <w:sz w:val="20"/>
          <w:szCs w:val="20"/>
        </w:rPr>
      </w:pPr>
      <w:r>
        <w:rPr>
          <w:b/>
          <w:sz w:val="20"/>
          <w:szCs w:val="20"/>
        </w:rPr>
        <w:t xml:space="preserve">3. </w:t>
      </w:r>
      <w:r w:rsidR="00365ED0" w:rsidRPr="003C102B">
        <w:rPr>
          <w:b/>
          <w:sz w:val="20"/>
          <w:szCs w:val="20"/>
        </w:rPr>
        <w:t xml:space="preserve">Results and </w:t>
      </w:r>
      <w:r w:rsidRPr="003C102B">
        <w:rPr>
          <w:b/>
          <w:sz w:val="20"/>
          <w:szCs w:val="20"/>
        </w:rPr>
        <w:t>d</w:t>
      </w:r>
      <w:r w:rsidR="00365ED0" w:rsidRPr="003C102B">
        <w:rPr>
          <w:b/>
          <w:sz w:val="20"/>
          <w:szCs w:val="20"/>
        </w:rPr>
        <w:t>iscussion:</w:t>
      </w:r>
    </w:p>
    <w:p w:rsidR="00E8695B" w:rsidRPr="00575922" w:rsidRDefault="00E8695B" w:rsidP="00D31A88">
      <w:pPr>
        <w:spacing w:line="360" w:lineRule="auto"/>
        <w:ind w:firstLine="288"/>
        <w:jc w:val="both"/>
        <w:rPr>
          <w:sz w:val="20"/>
          <w:szCs w:val="20"/>
        </w:rPr>
      </w:pPr>
      <w:r w:rsidRPr="00575922">
        <w:rPr>
          <w:sz w:val="20"/>
          <w:szCs w:val="20"/>
        </w:rPr>
        <w:t>Adsor</w:t>
      </w:r>
      <w:r w:rsidR="00BC00CE">
        <w:rPr>
          <w:sz w:val="20"/>
          <w:szCs w:val="20"/>
        </w:rPr>
        <w:t>p</w:t>
      </w:r>
      <w:r w:rsidRPr="00575922">
        <w:rPr>
          <w:sz w:val="20"/>
          <w:szCs w:val="20"/>
        </w:rPr>
        <w:t xml:space="preserve">tion of lead by </w:t>
      </w:r>
      <w:r w:rsidRPr="00575922">
        <w:rPr>
          <w:i/>
          <w:sz w:val="20"/>
          <w:szCs w:val="20"/>
        </w:rPr>
        <w:t>Calotropis procera</w:t>
      </w:r>
      <w:r w:rsidRPr="00575922">
        <w:rPr>
          <w:sz w:val="20"/>
          <w:szCs w:val="20"/>
        </w:rPr>
        <w:t xml:space="preserve"> roots were presented in the form of breakthrough curves. In these curves concentration ratio C/C</w:t>
      </w:r>
      <w:r w:rsidRPr="00575922">
        <w:rPr>
          <w:sz w:val="20"/>
          <w:szCs w:val="20"/>
          <w:vertAlign w:val="subscript"/>
        </w:rPr>
        <w:t>o</w:t>
      </w:r>
      <w:r w:rsidR="00BC00CE">
        <w:rPr>
          <w:sz w:val="20"/>
          <w:szCs w:val="20"/>
        </w:rPr>
        <w:t xml:space="preserve"> was plotted against time</w:t>
      </w:r>
      <w:r w:rsidRPr="00575922">
        <w:rPr>
          <w:sz w:val="20"/>
          <w:szCs w:val="20"/>
        </w:rPr>
        <w:t xml:space="preserve"> reported that the breakthrough curve</w:t>
      </w:r>
      <w:r w:rsidR="00245D5E" w:rsidRPr="00575922">
        <w:rPr>
          <w:sz w:val="20"/>
          <w:szCs w:val="20"/>
        </w:rPr>
        <w:t xml:space="preserve"> become </w:t>
      </w:r>
      <w:r w:rsidRPr="00575922">
        <w:rPr>
          <w:sz w:val="20"/>
          <w:szCs w:val="20"/>
        </w:rPr>
        <w:t xml:space="preserve">less sharp when the mass transfer rates were </w:t>
      </w:r>
      <w:r w:rsidR="00245D5E" w:rsidRPr="00575922">
        <w:rPr>
          <w:sz w:val="20"/>
          <w:szCs w:val="20"/>
        </w:rPr>
        <w:t xml:space="preserve">decreased. </w:t>
      </w:r>
      <w:r w:rsidRPr="00575922">
        <w:rPr>
          <w:sz w:val="20"/>
          <w:szCs w:val="20"/>
        </w:rPr>
        <w:t>Since mass transfer rates were infinite, the breakthroughs were diffused and S-shape.</w:t>
      </w:r>
    </w:p>
    <w:p w:rsidR="00D67CE5" w:rsidRPr="00575922" w:rsidRDefault="00D67CE5" w:rsidP="00D31A88">
      <w:pPr>
        <w:spacing w:line="360" w:lineRule="auto"/>
        <w:ind w:firstLine="288"/>
        <w:jc w:val="both"/>
        <w:rPr>
          <w:b/>
          <w:sz w:val="20"/>
          <w:szCs w:val="20"/>
        </w:rPr>
      </w:pPr>
    </w:p>
    <w:p w:rsidR="00E8695B" w:rsidRPr="00575922" w:rsidRDefault="00C56F62" w:rsidP="001E02AA">
      <w:pPr>
        <w:spacing w:line="360" w:lineRule="auto"/>
        <w:jc w:val="both"/>
        <w:rPr>
          <w:sz w:val="20"/>
          <w:szCs w:val="20"/>
        </w:rPr>
      </w:pPr>
      <w:r>
        <w:rPr>
          <w:b/>
          <w:sz w:val="20"/>
          <w:szCs w:val="20"/>
        </w:rPr>
        <w:t xml:space="preserve">3.1. </w:t>
      </w:r>
      <w:r w:rsidRPr="00575922">
        <w:rPr>
          <w:b/>
          <w:sz w:val="20"/>
          <w:szCs w:val="20"/>
        </w:rPr>
        <w:t>Effect of amount of biosorbent packed</w:t>
      </w:r>
      <w:r w:rsidRPr="00575922">
        <w:rPr>
          <w:sz w:val="20"/>
          <w:szCs w:val="20"/>
        </w:rPr>
        <w:t>.</w:t>
      </w:r>
    </w:p>
    <w:p w:rsidR="00E8695B" w:rsidRPr="00575922" w:rsidRDefault="00E8695B" w:rsidP="00D31A88">
      <w:pPr>
        <w:spacing w:line="360" w:lineRule="auto"/>
        <w:ind w:firstLine="288"/>
        <w:jc w:val="both"/>
        <w:rPr>
          <w:sz w:val="20"/>
          <w:szCs w:val="20"/>
        </w:rPr>
      </w:pPr>
      <w:r w:rsidRPr="00575922">
        <w:rPr>
          <w:sz w:val="20"/>
          <w:szCs w:val="20"/>
        </w:rPr>
        <w:t>Breakthrough profile of lead adsorption for different amount of biosorbent packed at a given flow rate indicates that the uptake of lead increased with increase in amount of biosorbent from 4g to 8g [Fig 1]. This was reflected from the breakthrough with a biosorbent amount of 4g; the biosorbent gets saturated early compared to other biosorbent amount. The breakthrough time was also increased with an increase in biosorbent amount packed</w:t>
      </w:r>
      <w:r w:rsidR="00422F02">
        <w:rPr>
          <w:sz w:val="20"/>
          <w:szCs w:val="20"/>
        </w:rPr>
        <w:t xml:space="preserve"> (</w:t>
      </w:r>
      <w:r w:rsidR="00422F02">
        <w:rPr>
          <w:rFonts w:eastAsiaTheme="minorHAnsi"/>
          <w:sz w:val="20"/>
          <w:szCs w:val="20"/>
        </w:rPr>
        <w:t>Pradip and</w:t>
      </w:r>
      <w:r w:rsidR="00422F02" w:rsidRPr="00575922">
        <w:rPr>
          <w:rFonts w:eastAsiaTheme="minorHAnsi"/>
          <w:sz w:val="20"/>
          <w:szCs w:val="20"/>
        </w:rPr>
        <w:t xml:space="preserve"> Sharma</w:t>
      </w:r>
      <w:r w:rsidR="00422F02">
        <w:rPr>
          <w:rFonts w:eastAsiaTheme="minorHAnsi"/>
          <w:sz w:val="20"/>
          <w:szCs w:val="20"/>
        </w:rPr>
        <w:t>, 1991</w:t>
      </w:r>
      <w:r w:rsidR="00422F02">
        <w:rPr>
          <w:sz w:val="20"/>
          <w:szCs w:val="20"/>
        </w:rPr>
        <w:t>)</w:t>
      </w:r>
      <w:r w:rsidRPr="00575922">
        <w:rPr>
          <w:sz w:val="20"/>
          <w:szCs w:val="20"/>
        </w:rPr>
        <w:t>.</w:t>
      </w:r>
    </w:p>
    <w:p w:rsidR="004A144F" w:rsidRPr="00575922" w:rsidRDefault="004A144F" w:rsidP="00D31A88">
      <w:pPr>
        <w:spacing w:line="360" w:lineRule="auto"/>
        <w:ind w:firstLine="288"/>
        <w:jc w:val="both"/>
        <w:rPr>
          <w:sz w:val="20"/>
          <w:szCs w:val="20"/>
        </w:rPr>
      </w:pPr>
    </w:p>
    <w:p w:rsidR="00E8695B" w:rsidRPr="00C56F62" w:rsidRDefault="00C56F62" w:rsidP="001E02AA">
      <w:pPr>
        <w:spacing w:line="360" w:lineRule="auto"/>
        <w:jc w:val="both"/>
        <w:rPr>
          <w:b/>
          <w:sz w:val="20"/>
          <w:szCs w:val="20"/>
        </w:rPr>
      </w:pPr>
      <w:r w:rsidRPr="00C56F62">
        <w:rPr>
          <w:b/>
          <w:sz w:val="20"/>
          <w:szCs w:val="20"/>
        </w:rPr>
        <w:t>3.2. Effect of concentration of pollutant:</w:t>
      </w:r>
    </w:p>
    <w:p w:rsidR="00E8695B" w:rsidRPr="00575922" w:rsidRDefault="007F46EF" w:rsidP="00D31A88">
      <w:pPr>
        <w:spacing w:line="360" w:lineRule="auto"/>
        <w:ind w:firstLine="288"/>
        <w:jc w:val="both"/>
        <w:rPr>
          <w:sz w:val="20"/>
          <w:szCs w:val="20"/>
        </w:rPr>
      </w:pPr>
      <w:r w:rsidRPr="00575922">
        <w:rPr>
          <w:sz w:val="20"/>
          <w:szCs w:val="20"/>
        </w:rPr>
        <w:t>T</w:t>
      </w:r>
      <w:r w:rsidR="00E8695B" w:rsidRPr="00575922">
        <w:rPr>
          <w:sz w:val="20"/>
          <w:szCs w:val="20"/>
        </w:rPr>
        <w:t>he breakthrough profiles for the adsorption of lead at different initial concentration</w:t>
      </w:r>
      <w:r w:rsidR="00B55AC0">
        <w:rPr>
          <w:sz w:val="20"/>
          <w:szCs w:val="20"/>
        </w:rPr>
        <w:t xml:space="preserve"> are</w:t>
      </w:r>
      <w:r w:rsidRPr="00575922">
        <w:rPr>
          <w:sz w:val="20"/>
          <w:szCs w:val="20"/>
        </w:rPr>
        <w:t xml:space="preserve"> shown in Fig 2.</w:t>
      </w:r>
      <w:r w:rsidR="00E8695B" w:rsidRPr="00575922">
        <w:rPr>
          <w:sz w:val="20"/>
          <w:szCs w:val="20"/>
        </w:rPr>
        <w:t xml:space="preserve"> Uptake of lead decreased with the increase in lead concentration of the lead solution. The biosorbent gets saturated early at high concentration (50mgL</w:t>
      </w:r>
      <w:r w:rsidR="00E8695B" w:rsidRPr="00575922">
        <w:rPr>
          <w:sz w:val="20"/>
          <w:szCs w:val="20"/>
          <w:vertAlign w:val="superscript"/>
        </w:rPr>
        <w:t>-1</w:t>
      </w:r>
      <w:r w:rsidR="00E8695B" w:rsidRPr="00575922">
        <w:rPr>
          <w:sz w:val="20"/>
          <w:szCs w:val="20"/>
        </w:rPr>
        <w:t>). This implies that the breakthrough time decreased with the increase in initial lead concentration</w:t>
      </w:r>
      <w:r w:rsidR="00317112" w:rsidRPr="00575922">
        <w:rPr>
          <w:sz w:val="20"/>
          <w:szCs w:val="20"/>
        </w:rPr>
        <w:t>,</w:t>
      </w:r>
      <w:r w:rsidR="00E8695B" w:rsidRPr="00575922">
        <w:rPr>
          <w:sz w:val="20"/>
          <w:szCs w:val="20"/>
        </w:rPr>
        <w:t xml:space="preserve"> </w:t>
      </w:r>
      <w:r w:rsidR="00317112" w:rsidRPr="00575922">
        <w:rPr>
          <w:sz w:val="20"/>
          <w:szCs w:val="20"/>
        </w:rPr>
        <w:t>t</w:t>
      </w:r>
      <w:r w:rsidR="00E8695B" w:rsidRPr="00575922">
        <w:rPr>
          <w:sz w:val="20"/>
          <w:szCs w:val="20"/>
        </w:rPr>
        <w:t>hus showing that the acceleration in lead ion concentration reduced the metal/biosorbent ratio and the metal uptake, i.e</w:t>
      </w:r>
      <w:r w:rsidR="00317112" w:rsidRPr="00575922">
        <w:rPr>
          <w:sz w:val="20"/>
          <w:szCs w:val="20"/>
        </w:rPr>
        <w:t>.</w:t>
      </w:r>
      <w:r w:rsidR="00E8695B" w:rsidRPr="00575922">
        <w:rPr>
          <w:sz w:val="20"/>
          <w:szCs w:val="20"/>
        </w:rPr>
        <w:t xml:space="preserve"> metal adsorption</w:t>
      </w:r>
      <w:r w:rsidR="00864A32" w:rsidRPr="00575922">
        <w:rPr>
          <w:sz w:val="20"/>
          <w:szCs w:val="20"/>
        </w:rPr>
        <w:t xml:space="preserve"> per </w:t>
      </w:r>
      <w:r w:rsidR="00E8695B" w:rsidRPr="00575922">
        <w:rPr>
          <w:sz w:val="20"/>
          <w:szCs w:val="20"/>
        </w:rPr>
        <w:t xml:space="preserve">unit of </w:t>
      </w:r>
      <w:r w:rsidR="00E8695B" w:rsidRPr="00575922">
        <w:rPr>
          <w:sz w:val="20"/>
          <w:szCs w:val="20"/>
        </w:rPr>
        <w:lastRenderedPageBreak/>
        <w:t>biosorbent, as long as the biosorbent was not saturated.</w:t>
      </w:r>
    </w:p>
    <w:p w:rsidR="00D67CE5" w:rsidRPr="00575922" w:rsidRDefault="00D67CE5" w:rsidP="00D31A88">
      <w:pPr>
        <w:spacing w:line="360" w:lineRule="auto"/>
        <w:ind w:firstLine="288"/>
        <w:jc w:val="both"/>
        <w:rPr>
          <w:b/>
          <w:sz w:val="20"/>
          <w:szCs w:val="20"/>
        </w:rPr>
      </w:pPr>
    </w:p>
    <w:p w:rsidR="000E31F2" w:rsidRPr="00575922" w:rsidRDefault="00C56F62" w:rsidP="001E02AA">
      <w:pPr>
        <w:spacing w:line="360" w:lineRule="auto"/>
        <w:jc w:val="both"/>
        <w:rPr>
          <w:b/>
          <w:sz w:val="20"/>
          <w:szCs w:val="20"/>
        </w:rPr>
      </w:pPr>
      <w:r>
        <w:rPr>
          <w:b/>
          <w:sz w:val="20"/>
          <w:szCs w:val="20"/>
        </w:rPr>
        <w:t xml:space="preserve">3.3. </w:t>
      </w:r>
      <w:r w:rsidRPr="00575922">
        <w:rPr>
          <w:b/>
          <w:sz w:val="20"/>
          <w:szCs w:val="20"/>
        </w:rPr>
        <w:t xml:space="preserve">Effect </w:t>
      </w:r>
      <w:r>
        <w:rPr>
          <w:b/>
          <w:sz w:val="20"/>
          <w:szCs w:val="20"/>
        </w:rPr>
        <w:t>of flow rate</w:t>
      </w:r>
    </w:p>
    <w:p w:rsidR="00E8695B" w:rsidRPr="00575922" w:rsidRDefault="00E8695B" w:rsidP="00D31A88">
      <w:pPr>
        <w:spacing w:line="360" w:lineRule="auto"/>
        <w:ind w:firstLine="288"/>
        <w:jc w:val="both"/>
        <w:rPr>
          <w:sz w:val="20"/>
          <w:szCs w:val="20"/>
        </w:rPr>
      </w:pPr>
      <w:r w:rsidRPr="00575922">
        <w:rPr>
          <w:sz w:val="20"/>
          <w:szCs w:val="20"/>
        </w:rPr>
        <w:t xml:space="preserve">When the effect of flow rate was studied, the results showed that the uptake of lead decreased with the increase in flow rate [Fig. </w:t>
      </w:r>
      <w:r w:rsidR="00002955" w:rsidRPr="00575922">
        <w:rPr>
          <w:sz w:val="20"/>
          <w:szCs w:val="20"/>
        </w:rPr>
        <w:t>3</w:t>
      </w:r>
      <w:r w:rsidRPr="00575922">
        <w:rPr>
          <w:sz w:val="20"/>
          <w:szCs w:val="20"/>
        </w:rPr>
        <w:t>]. It was also found that the biosorbent gets saturated early at higher flo</w:t>
      </w:r>
      <w:r w:rsidR="00864A32" w:rsidRPr="00575922">
        <w:rPr>
          <w:sz w:val="20"/>
          <w:szCs w:val="20"/>
        </w:rPr>
        <w:t>w</w:t>
      </w:r>
      <w:r w:rsidRPr="00575922">
        <w:rPr>
          <w:sz w:val="20"/>
          <w:szCs w:val="20"/>
        </w:rPr>
        <w:t xml:space="preserve"> rate (9 mlmin</w:t>
      </w:r>
      <w:r w:rsidRPr="00575922">
        <w:rPr>
          <w:sz w:val="20"/>
          <w:szCs w:val="20"/>
          <w:vertAlign w:val="superscript"/>
        </w:rPr>
        <w:t>-1</w:t>
      </w:r>
      <w:r w:rsidRPr="00575922">
        <w:rPr>
          <w:sz w:val="20"/>
          <w:szCs w:val="20"/>
        </w:rPr>
        <w:t>).</w:t>
      </w:r>
      <w:r w:rsidR="00864A32" w:rsidRPr="00575922">
        <w:rPr>
          <w:sz w:val="20"/>
          <w:szCs w:val="20"/>
        </w:rPr>
        <w:t>T</w:t>
      </w:r>
      <w:r w:rsidRPr="00575922">
        <w:rPr>
          <w:sz w:val="20"/>
          <w:szCs w:val="20"/>
        </w:rPr>
        <w:t>he breakthrough capacity</w:t>
      </w:r>
      <w:r w:rsidR="00864A32" w:rsidRPr="00575922">
        <w:rPr>
          <w:sz w:val="20"/>
          <w:szCs w:val="20"/>
        </w:rPr>
        <w:t xml:space="preserve"> of </w:t>
      </w:r>
      <w:r w:rsidRPr="00575922">
        <w:rPr>
          <w:sz w:val="20"/>
          <w:szCs w:val="20"/>
        </w:rPr>
        <w:t>biosorbent was found to decrease with flow rate and was in</w:t>
      </w:r>
      <w:r w:rsidR="00422F02">
        <w:rPr>
          <w:sz w:val="20"/>
          <w:szCs w:val="20"/>
        </w:rPr>
        <w:t xml:space="preserve"> agreement with the literature (</w:t>
      </w:r>
      <w:r w:rsidR="00422F02" w:rsidRPr="00575922">
        <w:rPr>
          <w:rFonts w:eastAsiaTheme="minorHAnsi"/>
          <w:sz w:val="20"/>
          <w:szCs w:val="20"/>
        </w:rPr>
        <w:t>Praveen</w:t>
      </w:r>
      <w:r w:rsidR="00422F02">
        <w:rPr>
          <w:rFonts w:eastAsiaTheme="minorHAnsi"/>
          <w:sz w:val="20"/>
          <w:szCs w:val="20"/>
        </w:rPr>
        <w:t xml:space="preserve"> and</w:t>
      </w:r>
      <w:r w:rsidR="00422F02" w:rsidRPr="00575922">
        <w:rPr>
          <w:rFonts w:eastAsiaTheme="minorHAnsi"/>
          <w:sz w:val="20"/>
          <w:szCs w:val="20"/>
        </w:rPr>
        <w:t xml:space="preserve"> Bhatia</w:t>
      </w:r>
      <w:r w:rsidR="00422F02">
        <w:rPr>
          <w:rFonts w:eastAsiaTheme="minorHAnsi"/>
          <w:sz w:val="20"/>
          <w:szCs w:val="20"/>
        </w:rPr>
        <w:t>,</w:t>
      </w:r>
      <w:r w:rsidR="00422F02" w:rsidRPr="00575922">
        <w:rPr>
          <w:sz w:val="20"/>
          <w:szCs w:val="20"/>
        </w:rPr>
        <w:t xml:space="preserve"> </w:t>
      </w:r>
      <w:r w:rsidR="00422F02">
        <w:rPr>
          <w:sz w:val="20"/>
          <w:szCs w:val="20"/>
        </w:rPr>
        <w:t>1994). T</w:t>
      </w:r>
      <w:r w:rsidRPr="00575922">
        <w:rPr>
          <w:sz w:val="20"/>
          <w:szCs w:val="20"/>
        </w:rPr>
        <w:t xml:space="preserve">his behavior was due to low quantity of lead ions passing through the column thus reducing the efficiency of metal uptake by </w:t>
      </w:r>
      <w:r w:rsidRPr="00575922">
        <w:rPr>
          <w:i/>
          <w:sz w:val="20"/>
          <w:szCs w:val="20"/>
        </w:rPr>
        <w:t xml:space="preserve">Calotropis procera </w:t>
      </w:r>
      <w:r w:rsidRPr="00575922">
        <w:rPr>
          <w:sz w:val="20"/>
          <w:szCs w:val="20"/>
        </w:rPr>
        <w:t>roots. As the volumetric throughput and velocity through the bed dec</w:t>
      </w:r>
      <w:r w:rsidR="00575922" w:rsidRPr="00575922">
        <w:rPr>
          <w:sz w:val="20"/>
          <w:szCs w:val="20"/>
        </w:rPr>
        <w:t xml:space="preserve">rease, the depth of adsorption </w:t>
      </w:r>
      <w:r w:rsidRPr="00575922">
        <w:rPr>
          <w:sz w:val="20"/>
          <w:szCs w:val="20"/>
        </w:rPr>
        <w:t>one decreases because there is more time for adsorption on each layer.</w:t>
      </w:r>
    </w:p>
    <w:p w:rsidR="005A5C03" w:rsidRPr="00575922" w:rsidRDefault="005A5C03" w:rsidP="00D31A88">
      <w:pPr>
        <w:spacing w:line="360" w:lineRule="auto"/>
        <w:ind w:firstLine="288"/>
        <w:jc w:val="both"/>
        <w:rPr>
          <w:b/>
          <w:sz w:val="20"/>
          <w:szCs w:val="20"/>
        </w:rPr>
      </w:pPr>
    </w:p>
    <w:p w:rsidR="00786226" w:rsidRPr="00575922" w:rsidRDefault="00C56F62" w:rsidP="001E02AA">
      <w:pPr>
        <w:spacing w:line="360" w:lineRule="auto"/>
        <w:jc w:val="both"/>
        <w:rPr>
          <w:b/>
          <w:sz w:val="20"/>
          <w:szCs w:val="20"/>
        </w:rPr>
      </w:pPr>
      <w:r>
        <w:rPr>
          <w:b/>
          <w:sz w:val="20"/>
          <w:szCs w:val="20"/>
        </w:rPr>
        <w:t xml:space="preserve">3.4. </w:t>
      </w:r>
      <w:r w:rsidRPr="00575922">
        <w:rPr>
          <w:b/>
          <w:sz w:val="20"/>
          <w:szCs w:val="20"/>
        </w:rPr>
        <w:t>Thomas kinetic modeling:</w:t>
      </w:r>
    </w:p>
    <w:p w:rsidR="004153CC" w:rsidRPr="00575922" w:rsidRDefault="00556805" w:rsidP="00D31A88">
      <w:pPr>
        <w:spacing w:line="360" w:lineRule="auto"/>
        <w:ind w:firstLine="288"/>
        <w:jc w:val="both"/>
        <w:rPr>
          <w:b/>
          <w:sz w:val="20"/>
          <w:szCs w:val="20"/>
        </w:rPr>
      </w:pPr>
      <w:r w:rsidRPr="00575922">
        <w:rPr>
          <w:sz w:val="20"/>
          <w:szCs w:val="20"/>
        </w:rPr>
        <w:lastRenderedPageBreak/>
        <w:t xml:space="preserve">The column data </w:t>
      </w:r>
      <w:r w:rsidR="00537B28" w:rsidRPr="00575922">
        <w:rPr>
          <w:sz w:val="20"/>
          <w:szCs w:val="20"/>
        </w:rPr>
        <w:t xml:space="preserve">of adsorption of lead </w:t>
      </w:r>
      <w:r w:rsidRPr="00575922">
        <w:rPr>
          <w:sz w:val="20"/>
          <w:szCs w:val="20"/>
        </w:rPr>
        <w:t xml:space="preserve">for different amount of biomass </w:t>
      </w:r>
      <w:r w:rsidR="00537B28" w:rsidRPr="00575922">
        <w:rPr>
          <w:sz w:val="20"/>
          <w:szCs w:val="20"/>
        </w:rPr>
        <w:t xml:space="preserve">packed (4g, 6g and 8g) </w:t>
      </w:r>
      <w:r w:rsidRPr="00575922">
        <w:rPr>
          <w:sz w:val="20"/>
          <w:szCs w:val="20"/>
        </w:rPr>
        <w:t>was fitted to the linearized form of the Thomas model shown in equation 2. From linearized Thomas equation plots, the k and qo were calculated and are shown in Table 1. The linearized equation adequately described the breakthrough data as evident from the R</w:t>
      </w:r>
      <w:r w:rsidRPr="00575922">
        <w:rPr>
          <w:sz w:val="20"/>
          <w:szCs w:val="20"/>
          <w:vertAlign w:val="superscript"/>
        </w:rPr>
        <w:t>2</w:t>
      </w:r>
      <w:r w:rsidRPr="00575922">
        <w:rPr>
          <w:sz w:val="20"/>
          <w:szCs w:val="20"/>
        </w:rPr>
        <w:t xml:space="preserve"> values obtained by the model fit and correlation was fo</w:t>
      </w:r>
      <w:r w:rsidRPr="00692DE8">
        <w:rPr>
          <w:sz w:val="18"/>
          <w:szCs w:val="20"/>
        </w:rPr>
        <w:t xml:space="preserve">und </w:t>
      </w:r>
      <w:r w:rsidRPr="00575922">
        <w:rPr>
          <w:sz w:val="20"/>
          <w:szCs w:val="20"/>
        </w:rPr>
        <w:t xml:space="preserve">to be statistically significant (from t-test) at 95% confidence level. The amounts of metal ion adsorbed per unit weight of biosorbent </w:t>
      </w:r>
      <w:r w:rsidR="00101E5C" w:rsidRPr="00575922">
        <w:rPr>
          <w:sz w:val="20"/>
          <w:szCs w:val="20"/>
        </w:rPr>
        <w:t xml:space="preserve">for different amount of biomass packed </w:t>
      </w:r>
      <w:r w:rsidRPr="00575922">
        <w:rPr>
          <w:sz w:val="20"/>
          <w:szCs w:val="20"/>
        </w:rPr>
        <w:t xml:space="preserve">were </w:t>
      </w:r>
      <w:r w:rsidR="00101E5C" w:rsidRPr="00575922">
        <w:rPr>
          <w:color w:val="000000" w:themeColor="text1"/>
          <w:sz w:val="20"/>
          <w:szCs w:val="20"/>
        </w:rPr>
        <w:t>2.83mgg</w:t>
      </w:r>
      <w:r w:rsidR="00101E5C" w:rsidRPr="00575922">
        <w:rPr>
          <w:color w:val="000000" w:themeColor="text1"/>
          <w:sz w:val="20"/>
          <w:szCs w:val="20"/>
          <w:vertAlign w:val="superscript"/>
        </w:rPr>
        <w:t>-1</w:t>
      </w:r>
      <w:r w:rsidR="00101E5C" w:rsidRPr="00575922">
        <w:rPr>
          <w:color w:val="000000" w:themeColor="text1"/>
          <w:sz w:val="20"/>
          <w:szCs w:val="20"/>
        </w:rPr>
        <w:t>, 2.</w:t>
      </w:r>
      <w:r w:rsidR="00317112" w:rsidRPr="00575922">
        <w:rPr>
          <w:color w:val="000000" w:themeColor="text1"/>
          <w:sz w:val="20"/>
          <w:szCs w:val="20"/>
        </w:rPr>
        <w:t>79</w:t>
      </w:r>
      <w:r w:rsidR="00101E5C" w:rsidRPr="00575922">
        <w:rPr>
          <w:color w:val="000000" w:themeColor="text1"/>
          <w:sz w:val="20"/>
          <w:szCs w:val="20"/>
        </w:rPr>
        <w:t>mgg</w:t>
      </w:r>
      <w:r w:rsidR="00101E5C" w:rsidRPr="00575922">
        <w:rPr>
          <w:color w:val="000000" w:themeColor="text1"/>
          <w:sz w:val="20"/>
          <w:szCs w:val="20"/>
          <w:vertAlign w:val="superscript"/>
        </w:rPr>
        <w:t>-1</w:t>
      </w:r>
      <w:r w:rsidR="00864A32" w:rsidRPr="00575922">
        <w:rPr>
          <w:color w:val="000000" w:themeColor="text1"/>
          <w:sz w:val="20"/>
          <w:szCs w:val="20"/>
        </w:rPr>
        <w:t xml:space="preserve"> and </w:t>
      </w:r>
      <w:r w:rsidR="00101E5C" w:rsidRPr="00575922">
        <w:rPr>
          <w:color w:val="000000" w:themeColor="text1"/>
          <w:sz w:val="20"/>
          <w:szCs w:val="20"/>
        </w:rPr>
        <w:t>2.</w:t>
      </w:r>
      <w:r w:rsidR="00317112" w:rsidRPr="00575922">
        <w:rPr>
          <w:color w:val="000000" w:themeColor="text1"/>
          <w:sz w:val="20"/>
          <w:szCs w:val="20"/>
        </w:rPr>
        <w:t>23</w:t>
      </w:r>
      <w:r w:rsidR="00101E5C" w:rsidRPr="00575922">
        <w:rPr>
          <w:color w:val="000000" w:themeColor="text1"/>
          <w:sz w:val="20"/>
          <w:szCs w:val="20"/>
        </w:rPr>
        <w:t>mgg</w:t>
      </w:r>
      <w:r w:rsidR="00101E5C" w:rsidRPr="00575922">
        <w:rPr>
          <w:color w:val="000000" w:themeColor="text1"/>
          <w:sz w:val="20"/>
          <w:szCs w:val="20"/>
          <w:vertAlign w:val="superscript"/>
        </w:rPr>
        <w:t>-1</w:t>
      </w:r>
      <w:r w:rsidR="00101E5C" w:rsidRPr="00575922">
        <w:rPr>
          <w:color w:val="000000" w:themeColor="text1"/>
          <w:sz w:val="20"/>
          <w:szCs w:val="20"/>
        </w:rPr>
        <w:t xml:space="preserve"> respectively</w:t>
      </w:r>
      <w:r w:rsidR="00101E5C" w:rsidRPr="00575922">
        <w:rPr>
          <w:color w:val="984806" w:themeColor="accent6" w:themeShade="80"/>
          <w:sz w:val="20"/>
          <w:szCs w:val="20"/>
        </w:rPr>
        <w:t>.</w:t>
      </w:r>
      <w:r w:rsidR="00537B28" w:rsidRPr="00575922">
        <w:rPr>
          <w:sz w:val="20"/>
          <w:szCs w:val="20"/>
        </w:rPr>
        <w:t xml:space="preserve"> Thomas equation for different amount of biomass showed that there was a positive relationship for the data &amp; sorption data. The q</w:t>
      </w:r>
      <w:r w:rsidR="00537B28" w:rsidRPr="00575922">
        <w:rPr>
          <w:sz w:val="20"/>
          <w:szCs w:val="20"/>
          <w:vertAlign w:val="subscript"/>
        </w:rPr>
        <w:t>o</w:t>
      </w:r>
      <w:r w:rsidR="00537B28" w:rsidRPr="00575922">
        <w:rPr>
          <w:sz w:val="20"/>
          <w:szCs w:val="20"/>
        </w:rPr>
        <w:t xml:space="preserve"> for Pb(II) sorption on </w:t>
      </w:r>
      <w:r w:rsidR="00537B28" w:rsidRPr="00575922">
        <w:rPr>
          <w:i/>
          <w:sz w:val="20"/>
          <w:szCs w:val="20"/>
        </w:rPr>
        <w:t>Calotropis procera</w:t>
      </w:r>
      <w:r w:rsidR="00537B28" w:rsidRPr="00575922">
        <w:rPr>
          <w:sz w:val="20"/>
          <w:szCs w:val="20"/>
        </w:rPr>
        <w:t xml:space="preserve"> roots decreased from 2.83 to 2.23mgg</w:t>
      </w:r>
      <w:r w:rsidR="00537B28" w:rsidRPr="00575922">
        <w:rPr>
          <w:sz w:val="20"/>
          <w:szCs w:val="20"/>
          <w:vertAlign w:val="superscript"/>
        </w:rPr>
        <w:t>-1</w:t>
      </w:r>
      <w:r w:rsidR="00537B28" w:rsidRPr="00575922">
        <w:rPr>
          <w:sz w:val="20"/>
          <w:szCs w:val="20"/>
        </w:rPr>
        <w:t xml:space="preserve"> with the increase in adsorbent dose. This was due to metal concentration shortage in solution at high dose rates.</w:t>
      </w:r>
    </w:p>
    <w:p w:rsidR="000E31F2" w:rsidRPr="00575922" w:rsidRDefault="000E31F2" w:rsidP="0059064F">
      <w:pPr>
        <w:spacing w:line="360" w:lineRule="auto"/>
        <w:jc w:val="both"/>
        <w:rPr>
          <w:sz w:val="20"/>
          <w:szCs w:val="20"/>
        </w:rPr>
        <w:sectPr w:rsidR="000E31F2" w:rsidRPr="00575922" w:rsidSect="0059064F">
          <w:type w:val="continuous"/>
          <w:pgSz w:w="12240" w:h="15840"/>
          <w:pgMar w:top="1440" w:right="1440" w:bottom="1440" w:left="1440" w:header="720" w:footer="720" w:gutter="0"/>
          <w:cols w:num="2" w:space="720"/>
          <w:docGrid w:linePitch="360"/>
        </w:sectPr>
      </w:pPr>
    </w:p>
    <w:p w:rsidR="00D67CE5" w:rsidRDefault="00D67CE5" w:rsidP="0059064F">
      <w:pPr>
        <w:spacing w:line="360" w:lineRule="auto"/>
        <w:jc w:val="both"/>
        <w:rPr>
          <w:sz w:val="20"/>
          <w:szCs w:val="20"/>
        </w:rPr>
      </w:pPr>
    </w:p>
    <w:p w:rsidR="004869A5" w:rsidRPr="00AF7514" w:rsidRDefault="004869A5" w:rsidP="00AF7514">
      <w:pPr>
        <w:spacing w:line="360" w:lineRule="auto"/>
        <w:contextualSpacing/>
        <w:jc w:val="center"/>
        <w:rPr>
          <w:sz w:val="20"/>
          <w:szCs w:val="20"/>
        </w:rPr>
      </w:pPr>
      <w:r w:rsidRPr="00AF7514">
        <w:rPr>
          <w:color w:val="000000"/>
          <w:sz w:val="20"/>
          <w:szCs w:val="20"/>
        </w:rPr>
        <w:t>Table</w:t>
      </w:r>
      <w:r w:rsidR="00AF7514">
        <w:rPr>
          <w:color w:val="000000"/>
          <w:sz w:val="20"/>
          <w:szCs w:val="20"/>
        </w:rPr>
        <w:t xml:space="preserve"> 1</w:t>
      </w:r>
      <w:r w:rsidRPr="00AF7514">
        <w:rPr>
          <w:sz w:val="20"/>
          <w:szCs w:val="20"/>
        </w:rPr>
        <w:t xml:space="preserve">: Thomas model equations for adsorption of Pb(II) onto </w:t>
      </w:r>
      <w:r w:rsidRPr="00AF7514">
        <w:rPr>
          <w:i/>
          <w:sz w:val="20"/>
          <w:szCs w:val="20"/>
        </w:rPr>
        <w:t>Calotropis procera</w:t>
      </w:r>
      <w:r w:rsidRPr="00AF7514">
        <w:rPr>
          <w:sz w:val="20"/>
          <w:szCs w:val="20"/>
        </w:rPr>
        <w:t xml:space="preserve"> roots for different amount of biomass packed.</w:t>
      </w:r>
    </w:p>
    <w:p w:rsidR="004869A5" w:rsidRDefault="004869A5" w:rsidP="004869A5">
      <w:pPr>
        <w:contextualSpacing/>
        <w:jc w:val="both"/>
        <w:rPr>
          <w:b/>
        </w:rPr>
      </w:pPr>
    </w:p>
    <w:tbl>
      <w:tblPr>
        <w:tblW w:w="8325" w:type="dxa"/>
        <w:tblInd w:w="108" w:type="dxa"/>
        <w:tblBorders>
          <w:top w:val="single" w:sz="4" w:space="0" w:color="auto"/>
          <w:bottom w:val="single" w:sz="4" w:space="0" w:color="auto"/>
          <w:insideH w:val="single" w:sz="4" w:space="0" w:color="auto"/>
          <w:insideV w:val="single" w:sz="4" w:space="0" w:color="auto"/>
        </w:tblBorders>
        <w:tblLook w:val="0000"/>
      </w:tblPr>
      <w:tblGrid>
        <w:gridCol w:w="8325"/>
      </w:tblGrid>
      <w:tr w:rsidR="004869A5" w:rsidRPr="001E02AA" w:rsidTr="004869A5">
        <w:trPr>
          <w:trHeight w:val="734"/>
        </w:trPr>
        <w:tc>
          <w:tcPr>
            <w:tcW w:w="8325" w:type="dxa"/>
            <w:vAlign w:val="center"/>
          </w:tcPr>
          <w:p w:rsidR="004869A5" w:rsidRPr="00AF7514" w:rsidRDefault="004869A5" w:rsidP="00CC100B">
            <w:pPr>
              <w:spacing w:line="360" w:lineRule="auto"/>
              <w:contextualSpacing/>
              <w:rPr>
                <w:b/>
                <w:color w:val="000000" w:themeColor="text1"/>
                <w:sz w:val="20"/>
                <w:szCs w:val="20"/>
              </w:rPr>
            </w:pPr>
            <w:r w:rsidRPr="00AF7514">
              <w:rPr>
                <w:b/>
                <w:color w:val="000000" w:themeColor="text1"/>
                <w:sz w:val="20"/>
                <w:szCs w:val="20"/>
              </w:rPr>
              <w:t xml:space="preserve">Amount </w:t>
            </w:r>
            <w:r w:rsidR="001E02AA" w:rsidRPr="00AF7514">
              <w:rPr>
                <w:b/>
                <w:color w:val="000000" w:themeColor="text1"/>
                <w:sz w:val="20"/>
                <w:szCs w:val="20"/>
              </w:rPr>
              <w:t xml:space="preserve">of                          </w:t>
            </w:r>
            <w:r w:rsidRPr="00AF7514">
              <w:rPr>
                <w:b/>
                <w:color w:val="000000" w:themeColor="text1"/>
                <w:sz w:val="20"/>
                <w:szCs w:val="20"/>
              </w:rPr>
              <w:t xml:space="preserve">Regression equation             </w:t>
            </w:r>
            <w:r w:rsidR="00AF7514">
              <w:rPr>
                <w:b/>
                <w:color w:val="000000" w:themeColor="text1"/>
                <w:sz w:val="20"/>
                <w:szCs w:val="20"/>
              </w:rPr>
              <w:t xml:space="preserve">     </w:t>
            </w:r>
            <w:r w:rsidRPr="00AF7514">
              <w:rPr>
                <w:b/>
                <w:color w:val="000000" w:themeColor="text1"/>
                <w:sz w:val="20"/>
                <w:szCs w:val="20"/>
              </w:rPr>
              <w:t xml:space="preserve"> R</w:t>
            </w:r>
            <w:r w:rsidRPr="00AF7514">
              <w:rPr>
                <w:b/>
                <w:color w:val="000000" w:themeColor="text1"/>
                <w:sz w:val="20"/>
                <w:szCs w:val="20"/>
                <w:vertAlign w:val="superscript"/>
              </w:rPr>
              <w:t>2</w:t>
            </w:r>
            <w:r w:rsidRPr="00AF7514">
              <w:rPr>
                <w:b/>
                <w:color w:val="000000" w:themeColor="text1"/>
                <w:sz w:val="20"/>
                <w:szCs w:val="20"/>
              </w:rPr>
              <w:t xml:space="preserve">         </w:t>
            </w:r>
            <w:r w:rsidR="00AF7514">
              <w:rPr>
                <w:b/>
                <w:color w:val="000000" w:themeColor="text1"/>
                <w:sz w:val="20"/>
                <w:szCs w:val="20"/>
              </w:rPr>
              <w:t xml:space="preserve">   </w:t>
            </w:r>
            <w:r w:rsidRPr="00AF7514">
              <w:rPr>
                <w:b/>
                <w:color w:val="000000" w:themeColor="text1"/>
                <w:sz w:val="20"/>
                <w:szCs w:val="20"/>
              </w:rPr>
              <w:t xml:space="preserve"> k(m</w:t>
            </w:r>
            <w:r w:rsidR="006A7AEA" w:rsidRPr="00AF7514">
              <w:rPr>
                <w:b/>
                <w:color w:val="000000" w:themeColor="text1"/>
                <w:sz w:val="20"/>
                <w:szCs w:val="20"/>
              </w:rPr>
              <w:t>L</w:t>
            </w:r>
            <w:r w:rsidR="00AF7514">
              <w:rPr>
                <w:b/>
                <w:color w:val="000000" w:themeColor="text1"/>
                <w:sz w:val="20"/>
                <w:szCs w:val="20"/>
              </w:rPr>
              <w:t xml:space="preserve">/minmg)    </w:t>
            </w:r>
            <w:r w:rsidRPr="00AF7514">
              <w:rPr>
                <w:b/>
                <w:color w:val="000000" w:themeColor="text1"/>
                <w:sz w:val="20"/>
                <w:szCs w:val="20"/>
              </w:rPr>
              <w:t xml:space="preserve">    q</w:t>
            </w:r>
            <w:r w:rsidRPr="00AF7514">
              <w:rPr>
                <w:b/>
                <w:color w:val="000000" w:themeColor="text1"/>
                <w:sz w:val="20"/>
                <w:szCs w:val="20"/>
                <w:vertAlign w:val="subscript"/>
              </w:rPr>
              <w:t>o</w:t>
            </w:r>
            <w:r w:rsidRPr="00AF7514">
              <w:rPr>
                <w:b/>
                <w:color w:val="000000" w:themeColor="text1"/>
                <w:sz w:val="20"/>
                <w:szCs w:val="20"/>
              </w:rPr>
              <w:t>(mg/g)</w:t>
            </w:r>
          </w:p>
          <w:p w:rsidR="004869A5" w:rsidRPr="001E02AA" w:rsidRDefault="004869A5" w:rsidP="00CC100B">
            <w:pPr>
              <w:spacing w:line="360" w:lineRule="auto"/>
              <w:contextualSpacing/>
              <w:rPr>
                <w:color w:val="000000" w:themeColor="text1"/>
                <w:sz w:val="20"/>
                <w:szCs w:val="20"/>
              </w:rPr>
            </w:pPr>
            <w:r w:rsidRPr="00AF7514">
              <w:rPr>
                <w:b/>
                <w:color w:val="000000" w:themeColor="text1"/>
                <w:sz w:val="20"/>
                <w:szCs w:val="20"/>
              </w:rPr>
              <w:t>biomass packed (g)</w:t>
            </w:r>
          </w:p>
        </w:tc>
      </w:tr>
      <w:tr w:rsidR="004869A5" w:rsidRPr="001E02AA" w:rsidTr="004869A5">
        <w:trPr>
          <w:trHeight w:val="1187"/>
        </w:trPr>
        <w:tc>
          <w:tcPr>
            <w:tcW w:w="8325" w:type="dxa"/>
            <w:vAlign w:val="center"/>
          </w:tcPr>
          <w:p w:rsidR="004869A5" w:rsidRPr="001E02AA" w:rsidRDefault="004869A5" w:rsidP="00CC100B">
            <w:pPr>
              <w:spacing w:line="360" w:lineRule="auto"/>
              <w:contextualSpacing/>
              <w:rPr>
                <w:color w:val="000000" w:themeColor="text1"/>
                <w:sz w:val="20"/>
                <w:szCs w:val="20"/>
              </w:rPr>
            </w:pPr>
            <w:r w:rsidRPr="001E02AA">
              <w:rPr>
                <w:color w:val="000000" w:themeColor="text1"/>
                <w:sz w:val="20"/>
                <w:szCs w:val="20"/>
              </w:rPr>
              <w:t xml:space="preserve">4                                         </w:t>
            </w:r>
            <m:oMath>
              <m:r>
                <w:rPr>
                  <w:rFonts w:ascii="Cambria Math" w:hAnsi="Cambria Math"/>
                  <w:color w:val="000000" w:themeColor="text1"/>
                  <w:sz w:val="20"/>
                  <w:szCs w:val="20"/>
                </w:rPr>
                <m:t>y</m:t>
              </m:r>
              <m:r>
                <w:rPr>
                  <w:rFonts w:ascii="Cambria Math"/>
                  <w:color w:val="000000" w:themeColor="text1"/>
                  <w:sz w:val="20"/>
                  <w:szCs w:val="20"/>
                </w:rPr>
                <m:t>=2.135</m:t>
              </m:r>
              <m:r>
                <w:rPr>
                  <w:rFonts w:ascii="Cambria Math"/>
                  <w:color w:val="000000" w:themeColor="text1"/>
                  <w:sz w:val="20"/>
                  <w:szCs w:val="20"/>
                </w:rPr>
                <m:t>-</m:t>
              </m:r>
              <m:r>
                <w:rPr>
                  <w:rFonts w:ascii="Cambria Math"/>
                  <w:color w:val="000000" w:themeColor="text1"/>
                  <w:sz w:val="20"/>
                  <w:szCs w:val="20"/>
                </w:rPr>
                <m:t>0.034</m:t>
              </m:r>
            </m:oMath>
            <w:r w:rsidRPr="001E02AA">
              <w:rPr>
                <w:color w:val="000000" w:themeColor="text1"/>
                <w:sz w:val="20"/>
                <w:szCs w:val="20"/>
              </w:rPr>
              <w:t xml:space="preserve">             </w:t>
            </w:r>
            <w:r w:rsidR="006A7AEA" w:rsidRPr="001E02AA">
              <w:rPr>
                <w:color w:val="000000" w:themeColor="text1"/>
                <w:sz w:val="20"/>
                <w:szCs w:val="20"/>
              </w:rPr>
              <w:t xml:space="preserve">     </w:t>
            </w:r>
            <w:r w:rsidRPr="001E02AA">
              <w:rPr>
                <w:color w:val="000000" w:themeColor="text1"/>
                <w:sz w:val="20"/>
                <w:szCs w:val="20"/>
              </w:rPr>
              <w:t xml:space="preserve">      0.988              1.133                   2.8265</w:t>
            </w:r>
          </w:p>
          <w:p w:rsidR="004869A5" w:rsidRPr="001E02AA" w:rsidRDefault="004869A5" w:rsidP="00CC100B">
            <w:pPr>
              <w:spacing w:line="360" w:lineRule="auto"/>
              <w:contextualSpacing/>
              <w:rPr>
                <w:color w:val="000000" w:themeColor="text1"/>
                <w:sz w:val="20"/>
                <w:szCs w:val="20"/>
              </w:rPr>
            </w:pPr>
            <w:r w:rsidRPr="001E02AA">
              <w:rPr>
                <w:color w:val="000000" w:themeColor="text1"/>
                <w:sz w:val="20"/>
                <w:szCs w:val="20"/>
              </w:rPr>
              <w:t xml:space="preserve">6                                         </w:t>
            </w:r>
            <m:oMath>
              <m:r>
                <w:rPr>
                  <w:rFonts w:ascii="Cambria Math" w:hAnsi="Cambria Math"/>
                  <w:color w:val="000000" w:themeColor="text1"/>
                  <w:sz w:val="20"/>
                  <w:szCs w:val="20"/>
                </w:rPr>
                <m:t>y</m:t>
              </m:r>
              <m:r>
                <w:rPr>
                  <w:rFonts w:ascii="Cambria Math"/>
                  <w:color w:val="000000" w:themeColor="text1"/>
                  <w:sz w:val="20"/>
                  <w:szCs w:val="20"/>
                </w:rPr>
                <m:t>=1.766</m:t>
              </m:r>
              <m:r>
                <w:rPr>
                  <w:rFonts w:ascii="Cambria Math"/>
                  <w:color w:val="000000" w:themeColor="text1"/>
                  <w:sz w:val="20"/>
                  <w:szCs w:val="20"/>
                </w:rPr>
                <m:t>-</m:t>
              </m:r>
              <m:r>
                <w:rPr>
                  <w:rFonts w:ascii="Cambria Math"/>
                  <w:color w:val="000000" w:themeColor="text1"/>
                  <w:sz w:val="20"/>
                  <w:szCs w:val="20"/>
                </w:rPr>
                <m:t>0.019</m:t>
              </m:r>
            </m:oMath>
            <w:r w:rsidRPr="001E02AA">
              <w:rPr>
                <w:color w:val="000000" w:themeColor="text1"/>
                <w:sz w:val="20"/>
                <w:szCs w:val="20"/>
              </w:rPr>
              <w:t xml:space="preserve">                </w:t>
            </w:r>
            <w:r w:rsidR="006A7AEA" w:rsidRPr="001E02AA">
              <w:rPr>
                <w:color w:val="000000" w:themeColor="text1"/>
                <w:sz w:val="20"/>
                <w:szCs w:val="20"/>
              </w:rPr>
              <w:t xml:space="preserve">     </w:t>
            </w:r>
            <w:r w:rsidRPr="001E02AA">
              <w:rPr>
                <w:color w:val="000000" w:themeColor="text1"/>
                <w:sz w:val="20"/>
                <w:szCs w:val="20"/>
              </w:rPr>
              <w:t xml:space="preserve">   0.964              0.633                   2.7885</w:t>
            </w:r>
          </w:p>
          <w:p w:rsidR="004869A5" w:rsidRPr="001E02AA" w:rsidRDefault="004869A5" w:rsidP="001E02AA">
            <w:pPr>
              <w:spacing w:line="360" w:lineRule="auto"/>
              <w:contextualSpacing/>
              <w:rPr>
                <w:color w:val="000000" w:themeColor="text1"/>
                <w:sz w:val="20"/>
                <w:szCs w:val="20"/>
              </w:rPr>
            </w:pPr>
            <w:r w:rsidRPr="001E02AA">
              <w:rPr>
                <w:color w:val="000000" w:themeColor="text1"/>
                <w:sz w:val="20"/>
                <w:szCs w:val="20"/>
              </w:rPr>
              <w:t xml:space="preserve">8                                         </w:t>
            </w:r>
            <m:oMath>
              <m:r>
                <w:rPr>
                  <w:rFonts w:ascii="Cambria Math" w:hAnsi="Cambria Math"/>
                  <w:color w:val="000000" w:themeColor="text1"/>
                  <w:sz w:val="20"/>
                  <w:szCs w:val="20"/>
                </w:rPr>
                <m:t>y</m:t>
              </m:r>
              <m:r>
                <w:rPr>
                  <w:rFonts w:ascii="Cambria Math"/>
                  <w:color w:val="000000" w:themeColor="text1"/>
                  <w:sz w:val="20"/>
                  <w:szCs w:val="20"/>
                </w:rPr>
                <m:t>=1.858</m:t>
              </m:r>
              <m:r>
                <w:rPr>
                  <w:rFonts w:ascii="Cambria Math"/>
                  <w:color w:val="000000" w:themeColor="text1"/>
                  <w:sz w:val="20"/>
                  <w:szCs w:val="20"/>
                </w:rPr>
                <m:t>-</m:t>
              </m:r>
              <m:r>
                <w:rPr>
                  <w:rFonts w:ascii="Cambria Math"/>
                  <w:color w:val="000000" w:themeColor="text1"/>
                  <w:sz w:val="20"/>
                  <w:szCs w:val="20"/>
                </w:rPr>
                <m:t>0.0188</m:t>
              </m:r>
            </m:oMath>
            <w:r w:rsidRPr="001E02AA">
              <w:rPr>
                <w:color w:val="000000" w:themeColor="text1"/>
                <w:sz w:val="20"/>
                <w:szCs w:val="20"/>
              </w:rPr>
              <w:t xml:space="preserve">              </w:t>
            </w:r>
            <w:r w:rsidR="006A7AEA" w:rsidRPr="001E02AA">
              <w:rPr>
                <w:color w:val="000000" w:themeColor="text1"/>
                <w:sz w:val="20"/>
                <w:szCs w:val="20"/>
              </w:rPr>
              <w:t xml:space="preserve">    </w:t>
            </w:r>
            <w:r w:rsidRPr="001E02AA">
              <w:rPr>
                <w:color w:val="000000" w:themeColor="text1"/>
                <w:sz w:val="20"/>
                <w:szCs w:val="20"/>
              </w:rPr>
              <w:t xml:space="preserve">   0.946              0.626</w:t>
            </w:r>
            <w:r w:rsidRPr="001E02AA">
              <w:rPr>
                <w:color w:val="000000" w:themeColor="text1"/>
                <w:sz w:val="20"/>
                <w:szCs w:val="20"/>
              </w:rPr>
              <w:tab/>
              <w:t xml:space="preserve">     2.2260</w:t>
            </w:r>
          </w:p>
        </w:tc>
      </w:tr>
    </w:tbl>
    <w:p w:rsidR="004869A5" w:rsidRPr="003A1BE7" w:rsidRDefault="004869A5" w:rsidP="004869A5">
      <w:pPr>
        <w:spacing w:line="360" w:lineRule="auto"/>
        <w:contextualSpacing/>
        <w:jc w:val="both"/>
        <w:rPr>
          <w:sz w:val="20"/>
          <w:szCs w:val="20"/>
        </w:rPr>
      </w:pPr>
      <w:r w:rsidRPr="003A1BE7">
        <w:rPr>
          <w:sz w:val="20"/>
          <w:szCs w:val="20"/>
        </w:rPr>
        <w:t>Correlation was found to be statistically significant (by t-test) at 95% confidence interval.</w:t>
      </w:r>
    </w:p>
    <w:p w:rsidR="004869A5" w:rsidRPr="003A1BE7" w:rsidRDefault="004869A5" w:rsidP="0059064F">
      <w:pPr>
        <w:spacing w:line="360" w:lineRule="auto"/>
        <w:jc w:val="both"/>
        <w:rPr>
          <w:sz w:val="20"/>
          <w:szCs w:val="20"/>
        </w:rPr>
      </w:pPr>
    </w:p>
    <w:p w:rsidR="00575922" w:rsidRDefault="00575922" w:rsidP="00575922">
      <w:pPr>
        <w:spacing w:line="360" w:lineRule="auto"/>
        <w:jc w:val="both"/>
        <w:rPr>
          <w:color w:val="000000"/>
          <w:sz w:val="20"/>
          <w:szCs w:val="20"/>
        </w:rPr>
      </w:pPr>
    </w:p>
    <w:p w:rsidR="001A34D5" w:rsidRDefault="001A34D5" w:rsidP="00575922">
      <w:pPr>
        <w:spacing w:line="360" w:lineRule="auto"/>
        <w:jc w:val="both"/>
        <w:rPr>
          <w:color w:val="000000"/>
          <w:sz w:val="20"/>
          <w:szCs w:val="20"/>
        </w:rPr>
      </w:pPr>
    </w:p>
    <w:p w:rsidR="001A34D5" w:rsidRDefault="001A34D5" w:rsidP="00575922">
      <w:pPr>
        <w:spacing w:line="360" w:lineRule="auto"/>
        <w:jc w:val="both"/>
        <w:rPr>
          <w:color w:val="000000"/>
          <w:sz w:val="20"/>
          <w:szCs w:val="20"/>
        </w:rPr>
      </w:pPr>
    </w:p>
    <w:p w:rsidR="001A34D5" w:rsidRPr="00575922" w:rsidRDefault="001A34D5" w:rsidP="00575922">
      <w:pPr>
        <w:spacing w:line="360" w:lineRule="auto"/>
        <w:jc w:val="both"/>
        <w:rPr>
          <w:color w:val="000000"/>
          <w:sz w:val="20"/>
          <w:szCs w:val="20"/>
        </w:rPr>
        <w:sectPr w:rsidR="001A34D5" w:rsidRPr="00575922" w:rsidSect="00564FA1">
          <w:type w:val="continuous"/>
          <w:pgSz w:w="12240" w:h="15840"/>
          <w:pgMar w:top="1440" w:right="1440" w:bottom="1440" w:left="1440" w:header="720" w:footer="720" w:gutter="0"/>
          <w:cols w:space="720"/>
          <w:docGrid w:linePitch="360"/>
        </w:sectPr>
      </w:pPr>
    </w:p>
    <w:p w:rsidR="00575922" w:rsidRPr="00575922" w:rsidRDefault="00575922" w:rsidP="00575922">
      <w:pPr>
        <w:spacing w:line="360" w:lineRule="auto"/>
        <w:jc w:val="both"/>
        <w:rPr>
          <w:color w:val="000000"/>
          <w:sz w:val="20"/>
          <w:szCs w:val="20"/>
        </w:rPr>
      </w:pPr>
      <w:r w:rsidRPr="00575922">
        <w:rPr>
          <w:noProof/>
          <w:color w:val="000000"/>
          <w:sz w:val="20"/>
          <w:szCs w:val="20"/>
        </w:rPr>
        <w:lastRenderedPageBreak/>
        <w:drawing>
          <wp:inline distT="0" distB="0" distL="0" distR="0">
            <wp:extent cx="2657475" cy="20484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657475" cy="2048470"/>
                    </a:xfrm>
                    <a:prstGeom prst="rect">
                      <a:avLst/>
                    </a:prstGeom>
                    <a:noFill/>
                    <a:ln w="9525">
                      <a:noFill/>
                      <a:miter lim="800000"/>
                      <a:headEnd/>
                      <a:tailEnd/>
                    </a:ln>
                  </pic:spPr>
                </pic:pic>
              </a:graphicData>
            </a:graphic>
          </wp:inline>
        </w:drawing>
      </w:r>
    </w:p>
    <w:p w:rsidR="00575922" w:rsidRPr="00575922" w:rsidRDefault="00575922" w:rsidP="00575922">
      <w:pPr>
        <w:spacing w:line="360" w:lineRule="auto"/>
        <w:jc w:val="both"/>
        <w:rPr>
          <w:color w:val="000000"/>
          <w:sz w:val="20"/>
          <w:szCs w:val="20"/>
        </w:rPr>
      </w:pPr>
      <w:r w:rsidRPr="00575922">
        <w:rPr>
          <w:color w:val="000000"/>
          <w:sz w:val="20"/>
          <w:szCs w:val="20"/>
        </w:rPr>
        <w:t xml:space="preserve">Fig 1:  Breakthrough curves for Pb(II) sorption by </w:t>
      </w:r>
      <w:r w:rsidRPr="00575922">
        <w:rPr>
          <w:i/>
          <w:color w:val="000000"/>
          <w:sz w:val="20"/>
          <w:szCs w:val="20"/>
        </w:rPr>
        <w:t>Calotropis procera</w:t>
      </w:r>
      <w:r w:rsidRPr="00575922">
        <w:rPr>
          <w:color w:val="000000"/>
          <w:sz w:val="20"/>
          <w:szCs w:val="20"/>
        </w:rPr>
        <w:t xml:space="preserve"> roots packed bed with different amount of biomass. Average flow rate 6ml/min, influent lead concentration 30mgL</w:t>
      </w:r>
      <w:r w:rsidRPr="00575922">
        <w:rPr>
          <w:color w:val="000000"/>
          <w:sz w:val="20"/>
          <w:szCs w:val="20"/>
          <w:vertAlign w:val="superscript"/>
        </w:rPr>
        <w:t>-1</w:t>
      </w:r>
      <w:r w:rsidRPr="00575922">
        <w:rPr>
          <w:color w:val="000000"/>
          <w:sz w:val="20"/>
          <w:szCs w:val="20"/>
        </w:rPr>
        <w:t>.</w:t>
      </w:r>
    </w:p>
    <w:p w:rsidR="00575922" w:rsidRPr="00575922" w:rsidRDefault="00575922" w:rsidP="00575922">
      <w:pPr>
        <w:spacing w:line="360" w:lineRule="auto"/>
        <w:jc w:val="both"/>
        <w:rPr>
          <w:color w:val="000000"/>
          <w:sz w:val="20"/>
          <w:szCs w:val="20"/>
        </w:rPr>
      </w:pPr>
      <w:r w:rsidRPr="00575922">
        <w:rPr>
          <w:noProof/>
          <w:color w:val="000000"/>
          <w:sz w:val="20"/>
          <w:szCs w:val="20"/>
        </w:rPr>
        <w:lastRenderedPageBreak/>
        <w:drawing>
          <wp:inline distT="0" distB="0" distL="0" distR="0">
            <wp:extent cx="2619375" cy="2102393"/>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619375" cy="2102393"/>
                    </a:xfrm>
                    <a:prstGeom prst="rect">
                      <a:avLst/>
                    </a:prstGeom>
                    <a:noFill/>
                    <a:ln w="9525">
                      <a:noFill/>
                      <a:miter lim="800000"/>
                      <a:headEnd/>
                      <a:tailEnd/>
                    </a:ln>
                  </pic:spPr>
                </pic:pic>
              </a:graphicData>
            </a:graphic>
          </wp:inline>
        </w:drawing>
      </w:r>
    </w:p>
    <w:p w:rsidR="00575922" w:rsidRPr="00575922" w:rsidRDefault="00575922" w:rsidP="00575922">
      <w:pPr>
        <w:spacing w:line="360" w:lineRule="auto"/>
        <w:jc w:val="both"/>
        <w:rPr>
          <w:color w:val="000000"/>
          <w:sz w:val="20"/>
          <w:szCs w:val="20"/>
        </w:rPr>
      </w:pPr>
      <w:r w:rsidRPr="00575922">
        <w:rPr>
          <w:color w:val="000000"/>
          <w:sz w:val="20"/>
          <w:szCs w:val="20"/>
        </w:rPr>
        <w:t xml:space="preserve">Fig 2:  Breakthrough curves for Pb(II) sorption by </w:t>
      </w:r>
      <w:r w:rsidRPr="00575922">
        <w:rPr>
          <w:i/>
          <w:color w:val="000000"/>
          <w:sz w:val="20"/>
          <w:szCs w:val="20"/>
        </w:rPr>
        <w:t>Calotropis procera</w:t>
      </w:r>
      <w:r w:rsidRPr="00575922">
        <w:rPr>
          <w:color w:val="000000"/>
          <w:sz w:val="20"/>
          <w:szCs w:val="20"/>
        </w:rPr>
        <w:t xml:space="preserve"> roots packed bed with different influent Pb(II) concentration. Average flow rate 6ml/min, biomass packed 6g.</w:t>
      </w:r>
    </w:p>
    <w:p w:rsidR="00575922" w:rsidRDefault="00575922" w:rsidP="00575922">
      <w:pPr>
        <w:spacing w:line="360" w:lineRule="auto"/>
        <w:jc w:val="both"/>
        <w:rPr>
          <w:color w:val="000000"/>
          <w:sz w:val="20"/>
          <w:szCs w:val="20"/>
        </w:rPr>
      </w:pPr>
    </w:p>
    <w:p w:rsidR="00575922" w:rsidRPr="00575922" w:rsidRDefault="00575922" w:rsidP="00575922">
      <w:pPr>
        <w:spacing w:line="360" w:lineRule="auto"/>
        <w:jc w:val="both"/>
        <w:rPr>
          <w:color w:val="000000"/>
          <w:sz w:val="20"/>
          <w:szCs w:val="20"/>
        </w:rPr>
      </w:pPr>
    </w:p>
    <w:p w:rsidR="00225F39" w:rsidRDefault="00225F39" w:rsidP="00575922">
      <w:pPr>
        <w:spacing w:line="360" w:lineRule="auto"/>
        <w:jc w:val="both"/>
        <w:rPr>
          <w:color w:val="000000"/>
          <w:sz w:val="20"/>
          <w:szCs w:val="20"/>
        </w:rPr>
        <w:sectPr w:rsidR="00225F39" w:rsidSect="00575922">
          <w:type w:val="continuous"/>
          <w:pgSz w:w="12240" w:h="15840"/>
          <w:pgMar w:top="1440" w:right="1440" w:bottom="1440" w:left="1440" w:header="720" w:footer="720" w:gutter="0"/>
          <w:cols w:num="2" w:space="720"/>
          <w:docGrid w:linePitch="360"/>
        </w:sectPr>
      </w:pPr>
    </w:p>
    <w:p w:rsidR="00575922" w:rsidRPr="00575922" w:rsidRDefault="00166884" w:rsidP="00575922">
      <w:pPr>
        <w:spacing w:line="360" w:lineRule="auto"/>
        <w:jc w:val="both"/>
        <w:rPr>
          <w:color w:val="000000"/>
          <w:sz w:val="20"/>
          <w:szCs w:val="20"/>
        </w:rPr>
      </w:pPr>
      <w:r>
        <w:rPr>
          <w:noProof/>
          <w:color w:val="000000"/>
          <w:sz w:val="20"/>
          <w:szCs w:val="20"/>
        </w:rPr>
        <w:lastRenderedPageBreak/>
        <w:pict>
          <v:rect id="_x0000_s1356" style="position:absolute;left:0;text-align:left;margin-left:.05pt;margin-top:3.5pt;width:191.15pt;height:135.5pt;z-index:251658240" filled="f" strokecolor="gray" strokeweight="0"/>
        </w:pict>
      </w:r>
      <w:r>
        <w:rPr>
          <w:color w:val="000000"/>
          <w:sz w:val="20"/>
          <w:szCs w:val="20"/>
        </w:rPr>
      </w:r>
      <w:r>
        <w:rPr>
          <w:color w:val="000000"/>
          <w:sz w:val="20"/>
          <w:szCs w:val="20"/>
        </w:rPr>
        <w:pict>
          <v:group id="_x0000_s1247" editas="canvas" style="width:191.15pt;height:138.9pt;mso-position-horizontal-relative:char;mso-position-vertical-relative:line" coordorigin="-203,75" coordsize="5903,42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8" type="#_x0000_t75" style="position:absolute;left:-203;top:75;width:5903;height:4290" o:preferrelative="f">
              <v:fill o:detectmouseclick="t"/>
              <v:path o:extrusionok="t" o:connecttype="none"/>
              <o:lock v:ext="edit" text="t"/>
            </v:shape>
            <v:rect id="_x0000_s1249" style="position:absolute;left:1155;top:361;width:2817;height:1726" stroked="f"/>
            <v:line id="_x0000_s1250" style="position:absolute" from="1020,360" to="1021,2805" strokecolor="gray" strokeweight="0"/>
            <v:line id="_x0000_s1251" style="position:absolute" from="960,2805" to="1020,2806" strokecolor="gray" strokeweight="0"/>
            <v:line id="_x0000_s1252" style="position:absolute" from="960,2400" to="1020,2401" strokecolor="gray" strokeweight="0"/>
            <v:line id="_x0000_s1253" style="position:absolute" from="960,1995" to="1020,1996" strokecolor="gray" strokeweight="0"/>
            <v:line id="_x0000_s1254" style="position:absolute" from="960,1575" to="1020,1576" strokecolor="gray" strokeweight="0"/>
            <v:line id="_x0000_s1255" style="position:absolute" from="960,1170" to="1020,1171" strokecolor="gray" strokeweight="0"/>
            <v:line id="_x0000_s1256" style="position:absolute" from="960,765" to="1020,766" strokecolor="gray" strokeweight="0"/>
            <v:line id="_x0000_s1257" style="position:absolute" from="960,360" to="1020,361" strokecolor="gray" strokeweight="0"/>
            <v:line id="_x0000_s1258" style="position:absolute" from="1020,2805" to="5130,2806" strokecolor="gray" strokeweight="0"/>
            <v:line id="_x0000_s1259" style="position:absolute;flip:y" from="1020,2805" to="1021,2865" strokecolor="gray" strokeweight="0"/>
            <v:line id="_x0000_s1260" style="position:absolute;flip:y" from="2385,2805" to="2386,2865" strokecolor="gray" strokeweight="0"/>
            <v:line id="_x0000_s1261" style="position:absolute;flip:y" from="3765,2805" to="3766,2865" strokecolor="gray" strokeweight="0"/>
            <v:line id="_x0000_s1262" style="position:absolute;flip:y" from="5130,2805" to="5131,2865" strokecolor="gray" strokeweight="0"/>
            <v:shape id="_x0000_s1263" style="position:absolute;left:1290;top:765;width:3150;height:2040" coordsize="210,136" path="m,136r9,l19,136r9,l37,136r9,-4l55,130r9,-1l73,125r9,-6l92,102r9,-13l110,68r9,-13l128,43r9,-10l146,26r10,-7l165,10r9,-6l183,1,192,r9,l210,e" filled="f">
              <v:path arrowok="t"/>
            </v:shape>
            <v:shape id="_x0000_s1264" style="position:absolute;left:1020;top:765;width:2880;height:2040" coordsize="192,136" path="m,136r9,l18,136r9,l37,135r9,-6l55,111,64,84,73,55,82,36,91,16r9,-6l110,6r9,-3l128,r9,l146,r9,l164,r10,l183,r9,e" filled="f">
              <v:path arrowok="t"/>
            </v:shape>
            <v:shape id="_x0000_s1265" style="position:absolute;left:1020;top:765;width:2880;height:2040" coordsize="192,136" path="m,136r9,-6l18,112,23,89,27,78,37,63,46,49,64,23r9,-9l82,10,91,6r9,-4l110,1,119,r9,l137,r9,l155,r9,l174,r9,l192,e" filled="f">
              <v:path arrowok="t"/>
            </v:shape>
            <v:shape id="_x0000_s1266" style="position:absolute;left:1230;top:2745;width:120;height:120" coordsize="120,120" path="m60,r60,60l60,120,,60,60,xe" fillcolor="black">
              <v:path arrowok="t"/>
            </v:shape>
            <v:shape id="_x0000_s1267" style="position:absolute;left:1365;top:2745;width:120;height:120" coordsize="120,120" path="m60,r60,60l60,120,,60,60,xe" fillcolor="black">
              <v:path arrowok="t"/>
            </v:shape>
            <v:shape id="_x0000_s1268" style="position:absolute;left:1515;top:2745;width:120;height:120" coordsize="120,120" path="m60,r60,60l60,120,,60,60,xe" fillcolor="black">
              <v:path arrowok="t"/>
            </v:shape>
            <v:shape id="_x0000_s1269" style="position:absolute;left:1650;top:2745;width:120;height:120" coordsize="120,120" path="m60,r60,60l60,120,,60,60,xe" fillcolor="black">
              <v:path arrowok="t"/>
            </v:shape>
            <v:shape id="_x0000_s1270" style="position:absolute;left:1785;top:2745;width:120;height:120" coordsize="120,120" path="m60,r60,60l60,120,,60,60,xe" fillcolor="black">
              <v:path arrowok="t"/>
            </v:shape>
            <v:shape id="_x0000_s1271" style="position:absolute;left:1920;top:2685;width:120;height:120" coordsize="120,120" path="m60,r60,60l60,120,,60,60,xe" fillcolor="black">
              <v:path arrowok="t"/>
            </v:shape>
            <v:shape id="_x0000_s1272" style="position:absolute;left:2055;top:2655;width:120;height:120" coordsize="120,120" path="m60,r60,60l60,120,,60,60,xe" fillcolor="black">
              <v:path arrowok="t"/>
            </v:shape>
            <v:shape id="_x0000_s1273" style="position:absolute;left:2190;top:2640;width:120;height:120" coordsize="120,120" path="m60,r60,60l60,120,,60,60,xe" fillcolor="black">
              <v:path arrowok="t"/>
            </v:shape>
            <v:shape id="_x0000_s1274" style="position:absolute;left:2325;top:2580;width:120;height:120" coordsize="120,120" path="m60,r60,60l60,120,,60,60,xe" fillcolor="black">
              <v:path arrowok="t"/>
            </v:shape>
            <v:shape id="_x0000_s1275" style="position:absolute;left:2460;top:2490;width:120;height:120" coordsize="120,120" path="m60,r60,60l60,120,,60,60,xe" fillcolor="black">
              <v:path arrowok="t"/>
            </v:shape>
            <v:shape id="_x0000_s1276" style="position:absolute;left:2610;top:2235;width:120;height:120" coordsize="120,120" path="m60,r60,60l60,120,,60,60,xe" fillcolor="black">
              <v:path arrowok="t"/>
            </v:shape>
            <v:shape id="_x0000_s1277" style="position:absolute;left:2745;top:2040;width:120;height:120" coordsize="120,120" path="m60,r60,60l60,120,,60,60,xe" fillcolor="black">
              <v:path arrowok="t"/>
            </v:shape>
            <v:shape id="_x0000_s1278" style="position:absolute;left:2880;top:1725;width:120;height:120" coordsize="120,120" path="m60,r60,60l60,120,,60,60,xe" fillcolor="black">
              <v:path arrowok="t"/>
            </v:shape>
            <v:shape id="_x0000_s1279" style="position:absolute;left:3014;top:1531;width:121;height:1" coordsize="120,120" path="m60,r60,60l60,120,,60,60,xe" fillcolor="black">
              <v:path arrowok="t"/>
            </v:shape>
            <v:shape id="_x0000_s1280" style="position:absolute;left:3150;top:1350;width:120;height:120" coordsize="120,120" path="m60,r60,60l60,120,,60,60,xe" fillcolor="black">
              <v:path arrowok="t"/>
            </v:shape>
            <v:shape id="_x0000_s1281" style="position:absolute;left:3285;top:1200;width:120;height:120" coordsize="120,120" path="m60,r60,60l60,120,,60,60,xe" fillcolor="black">
              <v:path arrowok="t"/>
            </v:shape>
            <v:shape id="_x0000_s1282" style="position:absolute;left:3420;top:1095;width:120;height:120" coordsize="120,120" path="m60,r60,60l60,120,,60,60,xe" fillcolor="black">
              <v:path arrowok="t"/>
            </v:shape>
            <v:shape id="_x0000_s1283" style="position:absolute;left:3570;top:990;width:120;height:120" coordsize="120,120" path="m60,r60,60l60,120,,60,60,xe" fillcolor="black">
              <v:path arrowok="t"/>
            </v:shape>
            <v:shape id="_x0000_s1284" style="position:absolute;left:3705;top:855;width:120;height:120" coordsize="120,120" path="m60,r60,60l60,120,,60,60,xe" fillcolor="black">
              <v:path arrowok="t"/>
            </v:shape>
            <v:shape id="_x0000_s1285" style="position:absolute;left:3840;top:765;width:120;height:120" coordsize="120,120" path="m60,r60,60l60,120,,60,60,xe" fillcolor="black">
              <v:path arrowok="t"/>
            </v:shape>
            <v:shape id="_x0000_s1286" style="position:absolute;left:3975;top:720;width:120;height:120" coordsize="120,120" path="m60,r60,60l60,120,,60,60,xe" fillcolor="black">
              <v:path arrowok="t"/>
            </v:shape>
            <v:shape id="_x0000_s1287" style="position:absolute;left:4110;top:705;width:120;height:120" coordsize="120,120" path="m60,r60,60l60,120,,60,60,xe" fillcolor="black">
              <v:path arrowok="t"/>
            </v:shape>
            <v:shape id="_x0000_s1288" style="position:absolute;left:4245;top:705;width:120;height:120" coordsize="120,120" path="m60,r60,60l60,120,,60,60,xe" fillcolor="black">
              <v:path arrowok="t"/>
            </v:shape>
            <v:shape id="_x0000_s1289" style="position:absolute;left:4380;top:705;width:120;height:120" coordsize="120,120" path="m60,r60,60l60,120,,60,60,xe" fillcolor="black">
              <v:path arrowok="t"/>
            </v:shape>
            <v:rect id="_x0000_s1290" style="position:absolute;left:945;top:2730;width:135;height:135" fillcolor="silver"/>
            <v:rect id="_x0000_s1291" style="position:absolute;left:1080;top:2730;width:135;height:135" fillcolor="silver"/>
            <v:rect id="_x0000_s1292" style="position:absolute;left:1215;top:2730;width:135;height:135" fillcolor="silver"/>
            <v:rect id="_x0000_s1293" style="position:absolute;left:1350;top:2730;width:135;height:135" fillcolor="silver"/>
            <v:rect id="_x0000_s1294" style="position:absolute;left:1500;top:2715;width:135;height:135" fillcolor="silver"/>
            <v:rect id="_x0000_s1295" style="position:absolute;left:1635;top:2625;width:135;height:135" fillcolor="silver"/>
            <v:rect id="_x0000_s1296" style="position:absolute;left:1770;top:2355;width:135;height:135" fillcolor="silver"/>
            <v:rect id="_x0000_s1297" style="position:absolute;left:1905;top:1950;width:135;height:135" fillcolor="silver"/>
            <v:rect id="_x0000_s1298" style="position:absolute;left:2040;top:1515;width:135;height:135" fillcolor="silver"/>
            <v:rect id="_x0000_s1299" style="position:absolute;left:2175;top:1230;width:135;height:135" fillcolor="silver"/>
            <v:rect id="_x0000_s1300" style="position:absolute;left:2310;top:930;width:135;height:135" fillcolor="silver"/>
            <v:rect id="_x0000_s1301" style="position:absolute;left:2445;top:840;width:135;height:135" fillcolor="silver"/>
            <v:rect id="_x0000_s1302" style="position:absolute;left:2595;top:780;width:135;height:135" fillcolor="silver"/>
            <v:rect id="_x0000_s1303" style="position:absolute;left:2730;top:735;width:135;height:135" fillcolor="silver"/>
            <v:rect id="_x0000_s1304" style="position:absolute;left:2865;top:690;width:135;height:135" fillcolor="silver"/>
            <v:rect id="_x0000_s1305" style="position:absolute;left:3000;top:690;width:135;height:135" fillcolor="silver"/>
            <v:rect id="_x0000_s1306" style="position:absolute;left:3135;top:690;width:135;height:135" fillcolor="silver"/>
            <v:rect id="_x0000_s1307" style="position:absolute;left:3270;top:690;width:135;height:135" fillcolor="silver"/>
            <v:rect id="_x0000_s1308" style="position:absolute;left:3405;top:690;width:135;height:135" fillcolor="silver"/>
            <v:rect id="_x0000_s1309" style="position:absolute;left:3555;top:690;width:135;height:135" fillcolor="silver"/>
            <v:rect id="_x0000_s1310" style="position:absolute;left:3690;top:690;width:135;height:135" fillcolor="silver"/>
            <v:rect id="_x0000_s1311" style="position:absolute;left:3825;top:690;width:135;height:135" fillcolor="silver"/>
            <v:shape id="_x0000_s1312" style="position:absolute;left:945;top:2730;width:150;height:150" coordsize="150,150" path="m75,r75,150l,150,75,xe">
              <v:path arrowok="t"/>
            </v:shape>
            <v:shape id="_x0000_s1313" style="position:absolute;left:1080;top:2640;width:150;height:150" coordsize="150,150" path="m75,r75,150l,150,75,xe">
              <v:path arrowok="t"/>
            </v:shape>
            <v:shape id="_x0000_s1314" style="position:absolute;left:1215;top:2370;width:150;height:150" coordsize="150,150" path="m75,r75,150l,150,75,xe">
              <v:path arrowok="t"/>
            </v:shape>
            <v:shape id="_x0000_s1315" style="position:absolute;left:1290;top:2025;width:150;height:150" coordsize="150,150" path="m75,r75,150l,150,75,xe">
              <v:path arrowok="t"/>
            </v:shape>
            <v:shape id="_x0000_s1316" style="position:absolute;left:1350;top:1860;width:150;height:150" coordsize="150,150" path="m75,r75,150l,150,75,xe">
              <v:path arrowok="t"/>
            </v:shape>
            <v:shape id="_x0000_s1317" style="position:absolute;left:1500;top:1635;width:150;height:150" coordsize="150,150" path="m75,r75,150l,150,75,xe">
              <v:path arrowok="t"/>
            </v:shape>
            <v:shape id="_x0000_s1318" style="position:absolute;left:1635;top:1425;width:150;height:150" coordsize="150,150" path="m75,r75,150l,150,75,xe">
              <v:path arrowok="t"/>
            </v:shape>
            <v:shape id="_x0000_s1319" style="position:absolute;left:1905;top:1035;width:150;height:150" coordsize="150,150" path="m75,r75,150l,150,75,xe">
              <v:path arrowok="t"/>
            </v:shape>
            <v:shape id="_x0000_s1320" style="position:absolute;left:2040;top:900;width:150;height:150" coordsize="150,150" path="m75,r75,150l,150,75,xe">
              <v:path arrowok="t"/>
            </v:shape>
            <v:shape id="_x0000_s1321" style="position:absolute;left:2175;top:840;width:150;height:150" coordsize="150,150" path="m75,r75,150l,150,75,xe">
              <v:path arrowok="t"/>
            </v:shape>
            <v:shape id="_x0000_s1322" style="position:absolute;left:2310;top:780;width:150;height:150" coordsize="150,150" path="m75,r75,150l,150,75,xe">
              <v:path arrowok="t"/>
            </v:shape>
            <v:shape id="_x0000_s1323" style="position:absolute;left:2445;top:720;width:150;height:150" coordsize="150,150" path="m75,r75,150l,150,75,xe">
              <v:path arrowok="t"/>
            </v:shape>
            <v:shape id="_x0000_s1324" style="position:absolute;left:2595;top:705;width:150;height:150" coordsize="150,150" path="m75,r75,150l,150,75,xe">
              <v:path arrowok="t"/>
            </v:shape>
            <v:shape id="_x0000_s1325" style="position:absolute;left:2730;top:690;width:150;height:150" coordsize="150,150" path="m75,r75,150l,150,75,xe">
              <v:path arrowok="t"/>
            </v:shape>
            <v:shape id="_x0000_s1326" style="position:absolute;left:2865;top:690;width:150;height:150" coordsize="150,150" path="m75,r75,150l,150,75,xe">
              <v:path arrowok="t"/>
            </v:shape>
            <v:shape id="_x0000_s1327" style="position:absolute;left:3000;top:690;width:150;height:150" coordsize="150,150" path="m75,r75,150l,150,75,xe">
              <v:path arrowok="t"/>
            </v:shape>
            <v:shape id="_x0000_s1328" style="position:absolute;left:3135;top:690;width:150;height:150" coordsize="150,150" path="m75,r75,150l,150,75,xe">
              <v:path arrowok="t"/>
            </v:shape>
            <v:shape id="_x0000_s1329" style="position:absolute;left:3270;top:690;width:150;height:150" coordsize="150,150" path="m75,r75,150l,150,75,xe">
              <v:path arrowok="t"/>
            </v:shape>
            <v:shape id="_x0000_s1330" style="position:absolute;left:3405;top:690;width:150;height:150" coordsize="150,150" path="m75,r75,150l,150,75,xe">
              <v:path arrowok="t"/>
            </v:shape>
            <v:shape id="_x0000_s1331" style="position:absolute;left:3555;top:690;width:150;height:150" coordsize="150,150" path="m75,r75,150l,150,75,xe">
              <v:path arrowok="t"/>
            </v:shape>
            <v:shape id="_x0000_s1332" style="position:absolute;left:3690;top:690;width:150;height:150" coordsize="150,150" path="m75,r75,150l,150,75,xe">
              <v:path arrowok="t"/>
            </v:shape>
            <v:shape id="_x0000_s1333" style="position:absolute;left:3825;top:690;width:150;height:150" coordsize="150,150" path="m75,r75,150l,150,75,xe">
              <v:path arrowok="t"/>
            </v:shape>
            <v:rect id="_x0000_s1334" style="position:absolute;left:766;top:2685;width:137;height:303;mso-wrap-style:none" filled="f" stroked="f">
              <v:textbox style="mso-next-textbox:#_x0000_s1334;mso-fit-shape-to-text:t" inset="0,0,0,0">
                <w:txbxContent>
                  <w:p w:rsidR="00575922" w:rsidRPr="00F422C7" w:rsidRDefault="00575922" w:rsidP="00575922">
                    <w:pPr>
                      <w:rPr>
                        <w:sz w:val="16"/>
                      </w:rPr>
                    </w:pPr>
                    <w:r w:rsidRPr="00F422C7">
                      <w:rPr>
                        <w:rFonts w:ascii="Calibri" w:hAnsi="Calibri" w:cs="Calibri"/>
                        <w:color w:val="000000"/>
                        <w:sz w:val="16"/>
                      </w:rPr>
                      <w:t>0</w:t>
                    </w:r>
                  </w:p>
                </w:txbxContent>
              </v:textbox>
            </v:rect>
            <v:rect id="_x0000_s1335" style="position:absolute;left:601;top:2279;width:313;height:301;mso-wrap-style:none" filled="f" stroked="f">
              <v:textbox style="mso-next-textbox:#_x0000_s1335;mso-fit-shape-to-text:t" inset="0,0,0,0">
                <w:txbxContent>
                  <w:p w:rsidR="00575922" w:rsidRPr="00F422C7" w:rsidRDefault="00575922" w:rsidP="00575922">
                    <w:pPr>
                      <w:rPr>
                        <w:sz w:val="16"/>
                      </w:rPr>
                    </w:pPr>
                    <w:r w:rsidRPr="00F422C7">
                      <w:rPr>
                        <w:rFonts w:ascii="Calibri" w:hAnsi="Calibri" w:cs="Calibri"/>
                        <w:color w:val="000000"/>
                        <w:sz w:val="16"/>
                      </w:rPr>
                      <w:t>0.2</w:t>
                    </w:r>
                  </w:p>
                </w:txbxContent>
              </v:textbox>
            </v:rect>
            <v:rect id="_x0000_s1336" style="position:absolute;left:601;top:1876;width:313;height:301;mso-wrap-style:none" filled="f" stroked="f">
              <v:textbox style="mso-next-textbox:#_x0000_s1336;mso-fit-shape-to-text:t" inset="0,0,0,0">
                <w:txbxContent>
                  <w:p w:rsidR="00575922" w:rsidRPr="00F422C7" w:rsidRDefault="00575922" w:rsidP="00575922">
                    <w:pPr>
                      <w:rPr>
                        <w:sz w:val="16"/>
                      </w:rPr>
                    </w:pPr>
                    <w:r w:rsidRPr="00F422C7">
                      <w:rPr>
                        <w:rFonts w:ascii="Calibri" w:hAnsi="Calibri" w:cs="Calibri"/>
                        <w:color w:val="000000"/>
                        <w:sz w:val="16"/>
                      </w:rPr>
                      <w:t>0.4</w:t>
                    </w:r>
                  </w:p>
                </w:txbxContent>
              </v:textbox>
            </v:rect>
            <v:rect id="_x0000_s1337" style="position:absolute;left:601;top:1454;width:313;height:301;mso-wrap-style:none" filled="f" stroked="f">
              <v:textbox style="mso-next-textbox:#_x0000_s1337;mso-fit-shape-to-text:t" inset="0,0,0,0">
                <w:txbxContent>
                  <w:p w:rsidR="00575922" w:rsidRPr="00F422C7" w:rsidRDefault="00575922" w:rsidP="00575922">
                    <w:pPr>
                      <w:rPr>
                        <w:sz w:val="16"/>
                      </w:rPr>
                    </w:pPr>
                    <w:r w:rsidRPr="00F422C7">
                      <w:rPr>
                        <w:rFonts w:ascii="Calibri" w:hAnsi="Calibri" w:cs="Calibri"/>
                        <w:color w:val="000000"/>
                        <w:sz w:val="16"/>
                      </w:rPr>
                      <w:t>0.6</w:t>
                    </w:r>
                  </w:p>
                </w:txbxContent>
              </v:textbox>
            </v:rect>
            <v:rect id="_x0000_s1338" style="position:absolute;left:601;top:1051;width:313;height:301;mso-wrap-style:none" filled="f" stroked="f">
              <v:textbox style="mso-next-textbox:#_x0000_s1338;mso-fit-shape-to-text:t" inset="0,0,0,0">
                <w:txbxContent>
                  <w:p w:rsidR="00575922" w:rsidRPr="00F422C7" w:rsidRDefault="00575922" w:rsidP="00575922">
                    <w:pPr>
                      <w:rPr>
                        <w:sz w:val="16"/>
                      </w:rPr>
                    </w:pPr>
                    <w:r w:rsidRPr="00F422C7">
                      <w:rPr>
                        <w:rFonts w:ascii="Calibri" w:hAnsi="Calibri" w:cs="Calibri"/>
                        <w:color w:val="000000"/>
                        <w:sz w:val="16"/>
                      </w:rPr>
                      <w:t>0.8</w:t>
                    </w:r>
                  </w:p>
                </w:txbxContent>
              </v:textbox>
            </v:rect>
            <v:rect id="_x0000_s1339" style="position:absolute;left:766;top:645;width:137;height:303;mso-wrap-style:none" filled="f" stroked="f">
              <v:textbox style="mso-next-textbox:#_x0000_s1339;mso-fit-shape-to-text:t" inset="0,0,0,0">
                <w:txbxContent>
                  <w:p w:rsidR="00575922" w:rsidRPr="00F422C7" w:rsidRDefault="00575922" w:rsidP="00575922">
                    <w:pPr>
                      <w:rPr>
                        <w:sz w:val="16"/>
                      </w:rPr>
                    </w:pPr>
                    <w:r w:rsidRPr="00F422C7">
                      <w:rPr>
                        <w:rFonts w:ascii="Calibri" w:hAnsi="Calibri" w:cs="Calibri"/>
                        <w:color w:val="000000"/>
                        <w:sz w:val="16"/>
                      </w:rPr>
                      <w:t>1</w:t>
                    </w:r>
                  </w:p>
                </w:txbxContent>
              </v:textbox>
            </v:rect>
            <v:rect id="_x0000_s1340" style="position:absolute;left:601;top:242;width:313;height:301;mso-wrap-style:none" filled="f" stroked="f">
              <v:textbox style="mso-next-textbox:#_x0000_s1340;mso-fit-shape-to-text:t" inset="0,0,0,0">
                <w:txbxContent>
                  <w:p w:rsidR="00575922" w:rsidRPr="00F422C7" w:rsidRDefault="00575922" w:rsidP="00575922">
                    <w:pPr>
                      <w:rPr>
                        <w:sz w:val="16"/>
                      </w:rPr>
                    </w:pPr>
                    <w:r w:rsidRPr="00F422C7">
                      <w:rPr>
                        <w:rFonts w:ascii="Calibri" w:hAnsi="Calibri" w:cs="Calibri"/>
                        <w:color w:val="000000"/>
                        <w:sz w:val="16"/>
                      </w:rPr>
                      <w:t>1.2</w:t>
                    </w:r>
                  </w:p>
                </w:txbxContent>
              </v:textbox>
            </v:rect>
            <v:rect id="_x0000_s1341" style="position:absolute;left:974;top:2971;width:126;height:301;mso-wrap-style:none" filled="f" stroked="f">
              <v:textbox style="mso-next-textbox:#_x0000_s1341;mso-fit-shape-to-text:t" inset="0,0,0,0">
                <w:txbxContent>
                  <w:p w:rsidR="00575922" w:rsidRPr="00F422C7" w:rsidRDefault="00575922" w:rsidP="00575922">
                    <w:pPr>
                      <w:rPr>
                        <w:sz w:val="16"/>
                      </w:rPr>
                    </w:pPr>
                    <w:r w:rsidRPr="00F422C7">
                      <w:rPr>
                        <w:rFonts w:ascii="Calibri" w:hAnsi="Calibri" w:cs="Calibri"/>
                        <w:color w:val="000000"/>
                        <w:sz w:val="16"/>
                      </w:rPr>
                      <w:t>0</w:t>
                    </w:r>
                  </w:p>
                </w:txbxContent>
              </v:textbox>
            </v:rect>
            <v:rect id="_x0000_s1342" style="position:absolute;left:2236;top:2971;width:377;height:301;mso-wrap-style:none" filled="f" stroked="f">
              <v:textbox style="mso-next-textbox:#_x0000_s1342;mso-fit-shape-to-text:t" inset="0,0,0,0">
                <w:txbxContent>
                  <w:p w:rsidR="00575922" w:rsidRPr="00F422C7" w:rsidRDefault="00575922" w:rsidP="00575922">
                    <w:pPr>
                      <w:rPr>
                        <w:sz w:val="16"/>
                      </w:rPr>
                    </w:pPr>
                    <w:r w:rsidRPr="00F422C7">
                      <w:rPr>
                        <w:rFonts w:ascii="Calibri" w:hAnsi="Calibri" w:cs="Calibri"/>
                        <w:color w:val="000000"/>
                        <w:sz w:val="16"/>
                      </w:rPr>
                      <w:t>100</w:t>
                    </w:r>
                  </w:p>
                </w:txbxContent>
              </v:textbox>
            </v:rect>
            <v:rect id="_x0000_s1343" style="position:absolute;left:3615;top:2971;width:377;height:301;mso-wrap-style:none" filled="f" stroked="f">
              <v:textbox style="mso-next-textbox:#_x0000_s1343;mso-fit-shape-to-text:t" inset="0,0,0,0">
                <w:txbxContent>
                  <w:p w:rsidR="00575922" w:rsidRPr="00F422C7" w:rsidRDefault="00575922" w:rsidP="00575922">
                    <w:pPr>
                      <w:rPr>
                        <w:sz w:val="16"/>
                      </w:rPr>
                    </w:pPr>
                    <w:r w:rsidRPr="00F422C7">
                      <w:rPr>
                        <w:rFonts w:ascii="Calibri" w:hAnsi="Calibri" w:cs="Calibri"/>
                        <w:color w:val="000000"/>
                        <w:sz w:val="16"/>
                      </w:rPr>
                      <w:t>200</w:t>
                    </w:r>
                  </w:p>
                </w:txbxContent>
              </v:textbox>
            </v:rect>
            <v:rect id="_x0000_s1344" style="position:absolute;left:4980;top:2971;width:377;height:301;mso-wrap-style:none" filled="f" stroked="f">
              <v:textbox style="mso-next-textbox:#_x0000_s1344;mso-fit-shape-to-text:t" inset="0,0,0,0">
                <w:txbxContent>
                  <w:p w:rsidR="00575922" w:rsidRPr="00F422C7" w:rsidRDefault="00575922" w:rsidP="00575922">
                    <w:pPr>
                      <w:rPr>
                        <w:sz w:val="16"/>
                      </w:rPr>
                    </w:pPr>
                    <w:r w:rsidRPr="00F422C7">
                      <w:rPr>
                        <w:rFonts w:ascii="Calibri" w:hAnsi="Calibri" w:cs="Calibri"/>
                        <w:color w:val="000000"/>
                        <w:sz w:val="16"/>
                      </w:rPr>
                      <w:t>300</w:t>
                    </w:r>
                  </w:p>
                </w:txbxContent>
              </v:textbox>
            </v:rect>
            <v:rect id="_x0000_s1345" style="position:absolute;left:2596;top:3315;width:1058;height:301;mso-wrap-style:none" filled="f" stroked="f">
              <v:textbox style="mso-next-textbox:#_x0000_s1345;mso-fit-shape-to-text:t" inset="0,0,0,0">
                <w:txbxContent>
                  <w:p w:rsidR="00575922" w:rsidRPr="00F422C7" w:rsidRDefault="00575922" w:rsidP="00575922">
                    <w:pPr>
                      <w:rPr>
                        <w:sz w:val="16"/>
                      </w:rPr>
                    </w:pPr>
                    <w:r w:rsidRPr="00F422C7">
                      <w:rPr>
                        <w:rFonts w:ascii="Calibri" w:hAnsi="Calibri" w:cs="Calibri"/>
                        <w:b/>
                        <w:bCs/>
                        <w:color w:val="000000"/>
                        <w:sz w:val="16"/>
                      </w:rPr>
                      <w:t>Time(min)</w:t>
                    </w:r>
                  </w:p>
                </w:txbxContent>
              </v:textbox>
            </v:rect>
            <v:rect id="_x0000_s1346" style="position:absolute;left:172;top:855;width:346;height:1095;rotation:270" filled="f" stroked="f">
              <v:textbox style="mso-next-textbox:#_x0000_s1346" inset="0,0,0,0">
                <w:txbxContent>
                  <w:p w:rsidR="00575922" w:rsidRPr="00F422C7" w:rsidRDefault="00575922" w:rsidP="00575922">
                    <w:pPr>
                      <w:rPr>
                        <w:sz w:val="16"/>
                      </w:rPr>
                    </w:pPr>
                    <w:r w:rsidRPr="00F422C7">
                      <w:rPr>
                        <w:rFonts w:ascii="Calibri" w:hAnsi="Calibri" w:cs="Calibri"/>
                        <w:b/>
                        <w:bCs/>
                        <w:color w:val="000000"/>
                        <w:sz w:val="16"/>
                      </w:rPr>
                      <w:t>Ce/Co</w:t>
                    </w:r>
                  </w:p>
                </w:txbxContent>
              </v:textbox>
            </v:rect>
            <v:line id="_x0000_s1347" style="position:absolute" from="1005,4080" to="1425,4081"/>
            <v:shape id="_x0000_s1348" style="position:absolute;left:1155;top:4020;width:120;height:120" coordsize="120,120" path="m60,r60,60l60,120,,60,60,xe" fillcolor="black">
              <v:path arrowok="t"/>
            </v:shape>
            <v:rect id="_x0000_s1349" style="position:absolute;left:1472;top:3947;width:860;height:301;mso-wrap-style:none" filled="f" stroked="f">
              <v:textbox style="mso-next-textbox:#_x0000_s1349;mso-fit-shape-to-text:t" inset="0,0,0,0">
                <w:txbxContent>
                  <w:p w:rsidR="00575922" w:rsidRPr="00F422C7" w:rsidRDefault="00575922" w:rsidP="00575922">
                    <w:pPr>
                      <w:rPr>
                        <w:sz w:val="16"/>
                      </w:rPr>
                    </w:pPr>
                    <w:r w:rsidRPr="00F422C7">
                      <w:rPr>
                        <w:rFonts w:ascii="Calibri" w:hAnsi="Calibri" w:cs="Calibri"/>
                        <w:color w:val="000000"/>
                        <w:sz w:val="16"/>
                      </w:rPr>
                      <w:t>4ml/min</w:t>
                    </w:r>
                  </w:p>
                </w:txbxContent>
              </v:textbox>
            </v:rect>
            <v:line id="_x0000_s1350" style="position:absolute" from="2250,4080" to="2670,4081"/>
            <v:rect id="_x0000_s1351" style="position:absolute;left:4980;top:4260;width:105;height:105" fillcolor="silver"/>
            <v:rect id="_x0000_s1352" style="position:absolute;left:2713;top:3947;width:1047;height:301;mso-wrap-style:none" filled="f" stroked="f">
              <v:textbox style="mso-next-textbox:#_x0000_s1352;mso-fit-shape-to-text:t" inset="0,0,0,0">
                <w:txbxContent>
                  <w:p w:rsidR="00575922" w:rsidRPr="00F422C7" w:rsidRDefault="00575922" w:rsidP="00575922">
                    <w:pPr>
                      <w:rPr>
                        <w:sz w:val="16"/>
                      </w:rPr>
                    </w:pPr>
                    <w:r w:rsidRPr="00F422C7">
                      <w:rPr>
                        <w:rFonts w:ascii="Calibri" w:hAnsi="Calibri" w:cs="Calibri"/>
                        <w:color w:val="000000"/>
                        <w:sz w:val="16"/>
                      </w:rPr>
                      <w:t>6.5ml/min</w:t>
                    </w:r>
                  </w:p>
                </w:txbxContent>
              </v:textbox>
            </v:rect>
            <v:line id="_x0000_s1353" style="position:absolute" from="3660,4080" to="4080,4081"/>
            <v:shape id="_x0000_s1354" style="position:absolute;left:3810;top:4020;width:120;height:120" coordsize="120,120" path="m60,r60,120l,120,60,xe">
              <v:path arrowok="t"/>
            </v:shape>
            <v:rect id="_x0000_s1355" style="position:absolute;left:4123;top:3947;width:860;height:301;mso-wrap-style:none" filled="f" stroked="f">
              <v:textbox style="mso-next-textbox:#_x0000_s1355;mso-fit-shape-to-text:t" inset="0,0,0,0">
                <w:txbxContent>
                  <w:p w:rsidR="00575922" w:rsidRPr="00F422C7" w:rsidRDefault="00575922" w:rsidP="00575922">
                    <w:pPr>
                      <w:rPr>
                        <w:sz w:val="16"/>
                      </w:rPr>
                    </w:pPr>
                    <w:r w:rsidRPr="00F422C7">
                      <w:rPr>
                        <w:rFonts w:ascii="Calibri" w:hAnsi="Calibri" w:cs="Calibri"/>
                        <w:color w:val="000000"/>
                        <w:sz w:val="16"/>
                      </w:rPr>
                      <w:t>9ml/min</w:t>
                    </w:r>
                  </w:p>
                </w:txbxContent>
              </v:textbox>
            </v:rect>
            <w10:wrap type="none"/>
            <w10:anchorlock/>
          </v:group>
        </w:pict>
      </w:r>
    </w:p>
    <w:p w:rsidR="00225F39" w:rsidRDefault="00575922" w:rsidP="00D87A08">
      <w:pPr>
        <w:spacing w:line="360" w:lineRule="auto"/>
        <w:rPr>
          <w:color w:val="000000"/>
          <w:sz w:val="20"/>
          <w:szCs w:val="20"/>
        </w:rPr>
      </w:pPr>
      <w:r w:rsidRPr="00575922">
        <w:rPr>
          <w:color w:val="000000"/>
          <w:sz w:val="20"/>
          <w:szCs w:val="20"/>
        </w:rPr>
        <w:t xml:space="preserve">Fig3:  Breakthrough curves for Pb(II) sorption by </w:t>
      </w:r>
      <w:r w:rsidRPr="00575922">
        <w:rPr>
          <w:i/>
          <w:color w:val="000000"/>
          <w:sz w:val="20"/>
          <w:szCs w:val="20"/>
        </w:rPr>
        <w:t>Calotropis procera</w:t>
      </w:r>
      <w:r w:rsidRPr="00575922">
        <w:rPr>
          <w:color w:val="000000"/>
          <w:sz w:val="20"/>
          <w:szCs w:val="20"/>
        </w:rPr>
        <w:t xml:space="preserve"> roots packed bed at different </w:t>
      </w:r>
    </w:p>
    <w:p w:rsidR="00D87A08" w:rsidRDefault="00225F39" w:rsidP="00D87A08">
      <w:pPr>
        <w:spacing w:line="360" w:lineRule="auto"/>
        <w:rPr>
          <w:color w:val="000000"/>
          <w:sz w:val="20"/>
          <w:szCs w:val="20"/>
        </w:rPr>
      </w:pPr>
      <w:r w:rsidRPr="00575922">
        <w:rPr>
          <w:color w:val="000000"/>
          <w:sz w:val="20"/>
          <w:szCs w:val="20"/>
        </w:rPr>
        <w:t>influent flow rate. Influent Pb(II) concentration: 30mgL</w:t>
      </w:r>
      <w:r w:rsidRPr="00575922">
        <w:rPr>
          <w:color w:val="000000"/>
          <w:sz w:val="20"/>
          <w:szCs w:val="20"/>
          <w:vertAlign w:val="superscript"/>
        </w:rPr>
        <w:t>-1</w:t>
      </w:r>
      <w:r w:rsidRPr="00575922">
        <w:rPr>
          <w:color w:val="000000"/>
          <w:sz w:val="20"/>
          <w:szCs w:val="20"/>
        </w:rPr>
        <w:t>, biomass packed:</w:t>
      </w:r>
      <w:r w:rsidR="00D87A08" w:rsidRPr="00D87A08">
        <w:rPr>
          <w:color w:val="000000"/>
          <w:sz w:val="20"/>
          <w:szCs w:val="20"/>
        </w:rPr>
        <w:t xml:space="preserve"> </w:t>
      </w:r>
      <w:r w:rsidR="00D87A08" w:rsidRPr="00575922">
        <w:rPr>
          <w:color w:val="000000"/>
          <w:sz w:val="20"/>
          <w:szCs w:val="20"/>
        </w:rPr>
        <w:t>6g.</w:t>
      </w:r>
    </w:p>
    <w:p w:rsidR="00D87A08" w:rsidRDefault="00D87A08" w:rsidP="00D87A08">
      <w:pPr>
        <w:spacing w:line="360" w:lineRule="auto"/>
        <w:rPr>
          <w:color w:val="000000"/>
          <w:sz w:val="20"/>
          <w:szCs w:val="20"/>
        </w:rPr>
      </w:pPr>
    </w:p>
    <w:p w:rsidR="00225F39" w:rsidRDefault="00FA6A0A" w:rsidP="00D87A08">
      <w:pPr>
        <w:spacing w:line="360" w:lineRule="auto"/>
        <w:rPr>
          <w:b/>
          <w:sz w:val="20"/>
          <w:szCs w:val="20"/>
        </w:rPr>
      </w:pPr>
      <w:r w:rsidRPr="00575922">
        <w:rPr>
          <w:b/>
          <w:sz w:val="20"/>
          <w:szCs w:val="20"/>
        </w:rPr>
        <w:t>Conclusion:</w:t>
      </w:r>
    </w:p>
    <w:p w:rsidR="00FA6A0A" w:rsidRDefault="00FA6A0A" w:rsidP="00225F39">
      <w:pPr>
        <w:spacing w:line="360" w:lineRule="auto"/>
        <w:jc w:val="both"/>
        <w:rPr>
          <w:color w:val="000000"/>
          <w:sz w:val="20"/>
          <w:szCs w:val="20"/>
        </w:rPr>
      </w:pPr>
      <w:r w:rsidRPr="00575922">
        <w:rPr>
          <w:i/>
          <w:color w:val="000000"/>
          <w:sz w:val="20"/>
          <w:szCs w:val="20"/>
        </w:rPr>
        <w:t>Calotropis procera</w:t>
      </w:r>
      <w:r w:rsidRPr="00575922">
        <w:rPr>
          <w:color w:val="000000"/>
          <w:sz w:val="20"/>
          <w:szCs w:val="20"/>
        </w:rPr>
        <w:t xml:space="preserve"> root</w:t>
      </w:r>
      <w:r w:rsidR="00CF6AB7">
        <w:rPr>
          <w:color w:val="000000"/>
          <w:sz w:val="20"/>
          <w:szCs w:val="20"/>
        </w:rPr>
        <w:t xml:space="preserve">s can be successfully used for </w:t>
      </w:r>
      <w:r w:rsidRPr="00575922">
        <w:rPr>
          <w:color w:val="000000"/>
          <w:sz w:val="20"/>
          <w:szCs w:val="20"/>
        </w:rPr>
        <w:t xml:space="preserve">Pb(II) removal from aqueous </w:t>
      </w:r>
      <w:r w:rsidRPr="00575922">
        <w:rPr>
          <w:sz w:val="20"/>
          <w:szCs w:val="20"/>
        </w:rPr>
        <w:t xml:space="preserve">Column studies showed that the adsorption of Pb(II) onto </w:t>
      </w:r>
      <w:r w:rsidRPr="00575922">
        <w:rPr>
          <w:i/>
          <w:color w:val="000000"/>
          <w:sz w:val="20"/>
          <w:szCs w:val="20"/>
        </w:rPr>
        <w:t>Calotropis procera</w:t>
      </w:r>
      <w:r w:rsidRPr="00575922">
        <w:rPr>
          <w:color w:val="000000"/>
          <w:sz w:val="20"/>
          <w:szCs w:val="20"/>
        </w:rPr>
        <w:t xml:space="preserve"> roots </w:t>
      </w:r>
      <w:r w:rsidRPr="00575922">
        <w:rPr>
          <w:sz w:val="20"/>
          <w:szCs w:val="20"/>
        </w:rPr>
        <w:t>depends on flow rate and inl</w:t>
      </w:r>
      <w:r w:rsidR="008D5031" w:rsidRPr="00575922">
        <w:rPr>
          <w:sz w:val="20"/>
          <w:szCs w:val="20"/>
        </w:rPr>
        <w:t xml:space="preserve">et feed Pb(II) concentration. </w:t>
      </w:r>
      <w:r w:rsidRPr="00575922">
        <w:rPr>
          <w:color w:val="000000"/>
          <w:sz w:val="20"/>
          <w:szCs w:val="20"/>
        </w:rPr>
        <w:t>Process adopted is simple and economically viable.</w:t>
      </w:r>
    </w:p>
    <w:p w:rsidR="00751470" w:rsidRDefault="00751470" w:rsidP="0015249C">
      <w:pPr>
        <w:jc w:val="both"/>
        <w:rPr>
          <w:b/>
          <w:color w:val="000000"/>
          <w:sz w:val="20"/>
          <w:szCs w:val="20"/>
        </w:rPr>
      </w:pPr>
    </w:p>
    <w:p w:rsidR="0015249C" w:rsidRPr="004A158A" w:rsidRDefault="0015249C" w:rsidP="0015249C">
      <w:pPr>
        <w:jc w:val="both"/>
        <w:rPr>
          <w:color w:val="000000"/>
          <w:sz w:val="20"/>
          <w:szCs w:val="20"/>
          <w:vertAlign w:val="superscript"/>
        </w:rPr>
      </w:pPr>
      <w:r w:rsidRPr="004A158A">
        <w:rPr>
          <w:b/>
          <w:color w:val="000000"/>
          <w:sz w:val="20"/>
          <w:szCs w:val="20"/>
        </w:rPr>
        <w:lastRenderedPageBreak/>
        <w:t>Acknowledgement</w:t>
      </w:r>
      <w:r w:rsidRPr="004A158A">
        <w:rPr>
          <w:color w:val="000000"/>
          <w:sz w:val="20"/>
          <w:szCs w:val="20"/>
        </w:rPr>
        <w:t xml:space="preserve">: </w:t>
      </w:r>
    </w:p>
    <w:p w:rsidR="0015249C" w:rsidRPr="004A158A" w:rsidRDefault="0015249C" w:rsidP="0015249C">
      <w:pPr>
        <w:jc w:val="both"/>
        <w:rPr>
          <w:color w:val="000000"/>
          <w:sz w:val="20"/>
          <w:szCs w:val="20"/>
        </w:rPr>
      </w:pPr>
      <w:r w:rsidRPr="004A158A">
        <w:rPr>
          <w:color w:val="000000"/>
          <w:sz w:val="20"/>
          <w:szCs w:val="20"/>
        </w:rPr>
        <w:t xml:space="preserve">        The authors want to acknowledge with thanks the cooperation and help offered by the central research lab technicians specially Mr. Talib Mehmood.</w:t>
      </w:r>
    </w:p>
    <w:p w:rsidR="0015249C" w:rsidRDefault="0015249C" w:rsidP="0015249C">
      <w:pPr>
        <w:jc w:val="both"/>
        <w:rPr>
          <w:b/>
          <w:color w:val="000000"/>
          <w:sz w:val="20"/>
          <w:szCs w:val="20"/>
        </w:rPr>
      </w:pPr>
    </w:p>
    <w:p w:rsidR="0015249C" w:rsidRPr="004A158A" w:rsidRDefault="0015249C" w:rsidP="0015249C">
      <w:pPr>
        <w:jc w:val="both"/>
        <w:rPr>
          <w:b/>
          <w:color w:val="000000"/>
          <w:sz w:val="20"/>
          <w:szCs w:val="20"/>
        </w:rPr>
      </w:pPr>
      <w:r w:rsidRPr="004A158A">
        <w:rPr>
          <w:b/>
          <w:color w:val="000000"/>
          <w:sz w:val="20"/>
          <w:szCs w:val="20"/>
        </w:rPr>
        <w:t>Correspondence to:</w:t>
      </w:r>
    </w:p>
    <w:p w:rsidR="0015249C" w:rsidRPr="004A158A" w:rsidRDefault="0015249C" w:rsidP="0015249C">
      <w:pPr>
        <w:jc w:val="both"/>
        <w:rPr>
          <w:color w:val="000000"/>
          <w:sz w:val="20"/>
          <w:szCs w:val="20"/>
        </w:rPr>
      </w:pPr>
      <w:r w:rsidRPr="004A158A">
        <w:rPr>
          <w:color w:val="000000"/>
          <w:sz w:val="20"/>
          <w:szCs w:val="20"/>
        </w:rPr>
        <w:t>Department of Chemistry, Lahore College for Women University,</w:t>
      </w:r>
    </w:p>
    <w:p w:rsidR="0015249C" w:rsidRPr="004A158A" w:rsidRDefault="0015249C" w:rsidP="0015249C">
      <w:pPr>
        <w:jc w:val="both"/>
        <w:rPr>
          <w:color w:val="000000"/>
          <w:sz w:val="20"/>
          <w:szCs w:val="20"/>
        </w:rPr>
      </w:pPr>
      <w:r w:rsidRPr="004A158A">
        <w:rPr>
          <w:color w:val="000000"/>
          <w:sz w:val="20"/>
          <w:szCs w:val="20"/>
        </w:rPr>
        <w:t>Jail Road, Lahore, Pakistan.</w:t>
      </w:r>
    </w:p>
    <w:p w:rsidR="0015249C" w:rsidRPr="004A158A" w:rsidRDefault="0015249C" w:rsidP="0015249C">
      <w:pPr>
        <w:jc w:val="both"/>
        <w:rPr>
          <w:color w:val="3366FF"/>
          <w:sz w:val="20"/>
          <w:szCs w:val="20"/>
          <w:u w:val="single"/>
        </w:rPr>
      </w:pPr>
      <w:r w:rsidRPr="004A158A">
        <w:rPr>
          <w:color w:val="000000"/>
          <w:sz w:val="20"/>
          <w:szCs w:val="20"/>
        </w:rPr>
        <w:t xml:space="preserve">Email: </w:t>
      </w:r>
      <w:r w:rsidRPr="004A158A">
        <w:rPr>
          <w:color w:val="3366FF"/>
          <w:sz w:val="20"/>
          <w:szCs w:val="20"/>
          <w:u w:val="single"/>
        </w:rPr>
        <w:t>Ismat4_naeem@yahoo.co.in</w:t>
      </w:r>
    </w:p>
    <w:p w:rsidR="0015249C" w:rsidRPr="004A158A" w:rsidRDefault="00166884" w:rsidP="0015249C">
      <w:pPr>
        <w:jc w:val="both"/>
        <w:rPr>
          <w:color w:val="3366FF"/>
          <w:sz w:val="20"/>
          <w:szCs w:val="20"/>
        </w:rPr>
      </w:pPr>
      <w:hyperlink r:id="rId10" w:history="1">
        <w:r w:rsidR="0015249C" w:rsidRPr="004A158A">
          <w:rPr>
            <w:rStyle w:val="Hyperlink"/>
            <w:color w:val="3366FF"/>
            <w:sz w:val="20"/>
            <w:szCs w:val="20"/>
          </w:rPr>
          <w:t>URL:http://www.lcwu.edu.pk</w:t>
        </w:r>
      </w:hyperlink>
    </w:p>
    <w:p w:rsidR="0015249C" w:rsidRPr="004A158A" w:rsidRDefault="0015249C" w:rsidP="0015249C">
      <w:pPr>
        <w:jc w:val="both"/>
        <w:rPr>
          <w:color w:val="000000"/>
          <w:sz w:val="20"/>
          <w:szCs w:val="20"/>
        </w:rPr>
      </w:pPr>
      <w:r w:rsidRPr="004A158A">
        <w:rPr>
          <w:color w:val="000000"/>
          <w:sz w:val="20"/>
          <w:szCs w:val="20"/>
        </w:rPr>
        <w:t>Phone:0092-42-9203801-9/245</w:t>
      </w:r>
    </w:p>
    <w:p w:rsidR="002227AB" w:rsidRPr="00575922" w:rsidRDefault="002227AB" w:rsidP="0059064F">
      <w:pPr>
        <w:spacing w:line="360" w:lineRule="auto"/>
        <w:jc w:val="both"/>
        <w:rPr>
          <w:sz w:val="20"/>
          <w:szCs w:val="20"/>
        </w:rPr>
      </w:pPr>
    </w:p>
    <w:p w:rsidR="006868FE" w:rsidRDefault="00AF28A9" w:rsidP="0059064F">
      <w:pPr>
        <w:spacing w:line="360" w:lineRule="auto"/>
        <w:jc w:val="both"/>
        <w:rPr>
          <w:b/>
          <w:sz w:val="20"/>
          <w:szCs w:val="20"/>
        </w:rPr>
      </w:pPr>
      <w:r w:rsidRPr="00575922">
        <w:rPr>
          <w:b/>
          <w:sz w:val="20"/>
          <w:szCs w:val="20"/>
        </w:rPr>
        <w:t>References:</w:t>
      </w:r>
    </w:p>
    <w:p w:rsidR="00C236F6" w:rsidRPr="00C236F6" w:rsidRDefault="00C236F6" w:rsidP="00C236F6">
      <w:pPr>
        <w:pStyle w:val="ListParagraph"/>
        <w:numPr>
          <w:ilvl w:val="0"/>
          <w:numId w:val="6"/>
        </w:numPr>
        <w:autoSpaceDE w:val="0"/>
        <w:autoSpaceDN w:val="0"/>
        <w:adjustRightInd w:val="0"/>
        <w:spacing w:line="360" w:lineRule="auto"/>
        <w:jc w:val="both"/>
        <w:rPr>
          <w:rFonts w:eastAsiaTheme="minorHAnsi"/>
          <w:sz w:val="20"/>
          <w:szCs w:val="20"/>
        </w:rPr>
      </w:pPr>
      <w:r w:rsidRPr="006058BC">
        <w:rPr>
          <w:sz w:val="20"/>
          <w:szCs w:val="20"/>
        </w:rPr>
        <w:t>Dönmez</w:t>
      </w:r>
      <w:r>
        <w:rPr>
          <w:sz w:val="20"/>
          <w:szCs w:val="20"/>
        </w:rPr>
        <w:t xml:space="preserve"> </w:t>
      </w:r>
      <w:r w:rsidRPr="006058BC">
        <w:rPr>
          <w:sz w:val="20"/>
          <w:szCs w:val="20"/>
        </w:rPr>
        <w:t>G</w:t>
      </w:r>
      <w:r>
        <w:rPr>
          <w:sz w:val="20"/>
          <w:szCs w:val="20"/>
        </w:rPr>
        <w:t>,</w:t>
      </w:r>
      <w:r w:rsidRPr="006058BC">
        <w:rPr>
          <w:sz w:val="20"/>
          <w:szCs w:val="20"/>
        </w:rPr>
        <w:t xml:space="preserve"> Aksu Z, Bioaccumulation of copper (II) and nickel (II) by the nonadapted and adapted growing Candida sp</w:t>
      </w:r>
      <w:r>
        <w:rPr>
          <w:sz w:val="20"/>
          <w:szCs w:val="20"/>
        </w:rPr>
        <w:t>.</w:t>
      </w:r>
      <w:r w:rsidRPr="006058BC">
        <w:rPr>
          <w:sz w:val="20"/>
          <w:szCs w:val="20"/>
        </w:rPr>
        <w:t xml:space="preserve"> </w:t>
      </w:r>
      <w:r w:rsidRPr="006058BC">
        <w:rPr>
          <w:iCs/>
          <w:sz w:val="20"/>
          <w:szCs w:val="20"/>
        </w:rPr>
        <w:t>Water Res.</w:t>
      </w:r>
      <w:r w:rsidRPr="006058BC">
        <w:rPr>
          <w:sz w:val="20"/>
          <w:szCs w:val="20"/>
        </w:rPr>
        <w:t xml:space="preserve"> </w:t>
      </w:r>
      <w:r>
        <w:rPr>
          <w:sz w:val="20"/>
          <w:szCs w:val="20"/>
        </w:rPr>
        <w:t>2001;(35):1425-1434.</w:t>
      </w:r>
    </w:p>
    <w:p w:rsidR="00C236F6" w:rsidRPr="00CF6AB7" w:rsidRDefault="00C236F6" w:rsidP="00C236F6">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t>Patterson</w:t>
      </w:r>
      <w:r>
        <w:rPr>
          <w:rFonts w:eastAsiaTheme="minorHAnsi"/>
          <w:sz w:val="20"/>
          <w:szCs w:val="20"/>
        </w:rPr>
        <w:t xml:space="preserve"> J</w:t>
      </w:r>
      <w:r w:rsidRPr="006058BC">
        <w:rPr>
          <w:rFonts w:eastAsiaTheme="minorHAnsi"/>
          <w:sz w:val="20"/>
          <w:szCs w:val="20"/>
        </w:rPr>
        <w:t>W, Wastewater Treatment Technol.</w:t>
      </w:r>
      <w:r>
        <w:rPr>
          <w:rFonts w:eastAsiaTheme="minorHAnsi"/>
          <w:sz w:val="20"/>
          <w:szCs w:val="20"/>
        </w:rPr>
        <w:t xml:space="preserve">, Ann Arbor Science Publishers. </w:t>
      </w:r>
      <w:r w:rsidRPr="006058BC">
        <w:rPr>
          <w:rFonts w:eastAsiaTheme="minorHAnsi"/>
          <w:sz w:val="20"/>
          <w:szCs w:val="20"/>
        </w:rPr>
        <w:t>Ann Arbor MI, USA (1977).</w:t>
      </w:r>
    </w:p>
    <w:p w:rsidR="00C236F6" w:rsidRPr="006058BC" w:rsidRDefault="00C236F6" w:rsidP="00C236F6">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t>Volesky, B.,</w:t>
      </w:r>
      <w:r w:rsidRPr="006058BC">
        <w:rPr>
          <w:sz w:val="20"/>
          <w:szCs w:val="20"/>
        </w:rPr>
        <w:t xml:space="preserve"> Advances in biosorption of metals: selection of biomass types.</w:t>
      </w:r>
      <w:r w:rsidRPr="006058BC">
        <w:rPr>
          <w:rFonts w:eastAsiaTheme="minorHAnsi"/>
          <w:sz w:val="20"/>
          <w:szCs w:val="20"/>
        </w:rPr>
        <w:t xml:space="preserve"> FEMS Microbiology Reviews</w:t>
      </w:r>
      <w:r>
        <w:rPr>
          <w:rFonts w:eastAsiaTheme="minorHAnsi"/>
          <w:sz w:val="20"/>
          <w:szCs w:val="20"/>
        </w:rPr>
        <w:t>. 1994;(</w:t>
      </w:r>
      <w:r w:rsidRPr="006058BC">
        <w:rPr>
          <w:rFonts w:eastAsiaTheme="minorHAnsi"/>
          <w:sz w:val="20"/>
          <w:szCs w:val="20"/>
        </w:rPr>
        <w:t>14</w:t>
      </w:r>
      <w:r>
        <w:rPr>
          <w:rFonts w:eastAsiaTheme="minorHAnsi"/>
          <w:sz w:val="20"/>
          <w:szCs w:val="20"/>
        </w:rPr>
        <w:t xml:space="preserve">): </w:t>
      </w:r>
      <w:r w:rsidRPr="006058BC">
        <w:rPr>
          <w:rFonts w:eastAsiaTheme="minorHAnsi"/>
          <w:sz w:val="20"/>
          <w:szCs w:val="20"/>
        </w:rPr>
        <w:t>291</w:t>
      </w:r>
      <w:r>
        <w:rPr>
          <w:rFonts w:eastAsiaTheme="minorHAnsi"/>
          <w:sz w:val="20"/>
          <w:szCs w:val="20"/>
        </w:rPr>
        <w:t>-302.</w:t>
      </w:r>
    </w:p>
    <w:p w:rsidR="00C236F6" w:rsidRDefault="00C236F6" w:rsidP="00C236F6">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lastRenderedPageBreak/>
        <w:t xml:space="preserve">Volesky, B., Holan, Z.R., </w:t>
      </w:r>
      <w:r w:rsidRPr="006058BC">
        <w:rPr>
          <w:sz w:val="20"/>
          <w:szCs w:val="20"/>
        </w:rPr>
        <w:t>Biosorption of heavy metals</w:t>
      </w:r>
      <w:r w:rsidRPr="006058BC">
        <w:rPr>
          <w:rFonts w:eastAsiaTheme="minorHAnsi"/>
          <w:sz w:val="20"/>
          <w:szCs w:val="20"/>
        </w:rPr>
        <w:t xml:space="preserve"> Biotechnology Progress, </w:t>
      </w:r>
      <w:r>
        <w:rPr>
          <w:rFonts w:eastAsiaTheme="minorHAnsi"/>
          <w:sz w:val="20"/>
          <w:szCs w:val="20"/>
        </w:rPr>
        <w:t>2005;</w:t>
      </w:r>
      <w:r w:rsidRPr="006058BC">
        <w:rPr>
          <w:rFonts w:eastAsiaTheme="minorHAnsi"/>
          <w:sz w:val="20"/>
          <w:szCs w:val="20"/>
        </w:rPr>
        <w:t>11</w:t>
      </w:r>
      <w:r>
        <w:rPr>
          <w:rFonts w:eastAsiaTheme="minorHAnsi"/>
          <w:sz w:val="20"/>
          <w:szCs w:val="20"/>
        </w:rPr>
        <w:t>:</w:t>
      </w:r>
      <w:r w:rsidRPr="006058BC">
        <w:rPr>
          <w:rFonts w:eastAsiaTheme="minorHAnsi"/>
          <w:sz w:val="20"/>
          <w:szCs w:val="20"/>
        </w:rPr>
        <w:t xml:space="preserve"> 235</w:t>
      </w:r>
      <w:r>
        <w:rPr>
          <w:rFonts w:eastAsiaTheme="minorHAnsi"/>
          <w:sz w:val="20"/>
          <w:szCs w:val="20"/>
        </w:rPr>
        <w:t>-250</w:t>
      </w:r>
    </w:p>
    <w:p w:rsidR="00C236F6" w:rsidRDefault="00C236F6" w:rsidP="00C236F6">
      <w:pPr>
        <w:pStyle w:val="ListParagraph"/>
        <w:numPr>
          <w:ilvl w:val="0"/>
          <w:numId w:val="6"/>
        </w:numPr>
        <w:autoSpaceDE w:val="0"/>
        <w:autoSpaceDN w:val="0"/>
        <w:adjustRightInd w:val="0"/>
        <w:spacing w:line="360" w:lineRule="auto"/>
        <w:jc w:val="both"/>
        <w:rPr>
          <w:rFonts w:eastAsiaTheme="minorHAnsi"/>
          <w:sz w:val="20"/>
          <w:szCs w:val="20"/>
        </w:rPr>
      </w:pPr>
      <w:r>
        <w:rPr>
          <w:rFonts w:eastAsiaTheme="minorHAnsi"/>
          <w:sz w:val="20"/>
          <w:szCs w:val="20"/>
        </w:rPr>
        <w:t>El-Nady</w:t>
      </w:r>
      <w:r w:rsidRPr="006058BC">
        <w:rPr>
          <w:rFonts w:eastAsiaTheme="minorHAnsi"/>
          <w:sz w:val="20"/>
          <w:szCs w:val="20"/>
        </w:rPr>
        <w:t xml:space="preserve"> FE, Atta MM, </w:t>
      </w:r>
      <w:r w:rsidRPr="006058BC">
        <w:rPr>
          <w:sz w:val="20"/>
          <w:szCs w:val="20"/>
        </w:rPr>
        <w:t>Toxicity and bioaccumulation of heavy metals to some marine biota from the Egyptain coastal wasters</w:t>
      </w:r>
      <w:r>
        <w:rPr>
          <w:sz w:val="20"/>
          <w:szCs w:val="20"/>
        </w:rPr>
        <w:t xml:space="preserve">. </w:t>
      </w:r>
      <w:r w:rsidRPr="006058BC">
        <w:rPr>
          <w:rFonts w:eastAsiaTheme="minorHAnsi"/>
          <w:sz w:val="20"/>
          <w:szCs w:val="20"/>
        </w:rPr>
        <w:t>J. Environ. Sci. Health. A</w:t>
      </w:r>
      <w:r>
        <w:rPr>
          <w:rFonts w:eastAsiaTheme="minorHAnsi"/>
          <w:sz w:val="20"/>
          <w:szCs w:val="20"/>
        </w:rPr>
        <w:t xml:space="preserve"> 1996;(</w:t>
      </w:r>
      <w:r w:rsidRPr="006058BC">
        <w:rPr>
          <w:rFonts w:eastAsiaTheme="minorHAnsi"/>
          <w:sz w:val="20"/>
          <w:szCs w:val="20"/>
        </w:rPr>
        <w:t>31</w:t>
      </w:r>
      <w:r>
        <w:rPr>
          <w:rFonts w:eastAsiaTheme="minorHAnsi"/>
          <w:sz w:val="20"/>
          <w:szCs w:val="20"/>
        </w:rPr>
        <w:t>):</w:t>
      </w:r>
      <w:r w:rsidRPr="006058BC">
        <w:rPr>
          <w:rFonts w:eastAsiaTheme="minorHAnsi"/>
          <w:sz w:val="20"/>
          <w:szCs w:val="20"/>
        </w:rPr>
        <w:t xml:space="preserve"> 152</w:t>
      </w:r>
      <w:r>
        <w:rPr>
          <w:rFonts w:eastAsiaTheme="minorHAnsi"/>
          <w:sz w:val="20"/>
          <w:szCs w:val="20"/>
        </w:rPr>
        <w:t>9-1545.</w:t>
      </w:r>
    </w:p>
    <w:p w:rsidR="00D1727D" w:rsidRPr="006058BC" w:rsidRDefault="00D1727D" w:rsidP="00D1727D">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t>Kratochvil</w:t>
      </w:r>
      <w:r>
        <w:rPr>
          <w:rFonts w:eastAsiaTheme="minorHAnsi"/>
          <w:sz w:val="20"/>
          <w:szCs w:val="20"/>
        </w:rPr>
        <w:t xml:space="preserve"> D</w:t>
      </w:r>
      <w:r w:rsidRPr="006058BC">
        <w:rPr>
          <w:rFonts w:eastAsiaTheme="minorHAnsi"/>
          <w:sz w:val="20"/>
          <w:szCs w:val="20"/>
        </w:rPr>
        <w:t>, Volesky</w:t>
      </w:r>
      <w:r>
        <w:rPr>
          <w:rFonts w:eastAsiaTheme="minorHAnsi"/>
          <w:sz w:val="20"/>
          <w:szCs w:val="20"/>
        </w:rPr>
        <w:t xml:space="preserve"> </w:t>
      </w:r>
      <w:r w:rsidRPr="006058BC">
        <w:rPr>
          <w:rFonts w:eastAsiaTheme="minorHAnsi"/>
          <w:sz w:val="20"/>
          <w:szCs w:val="20"/>
        </w:rPr>
        <w:t>B</w:t>
      </w:r>
      <w:r>
        <w:rPr>
          <w:rFonts w:eastAsiaTheme="minorHAnsi"/>
          <w:sz w:val="20"/>
          <w:szCs w:val="20"/>
        </w:rPr>
        <w:t xml:space="preserve">, </w:t>
      </w:r>
      <w:r w:rsidRPr="006058BC">
        <w:rPr>
          <w:sz w:val="20"/>
          <w:szCs w:val="20"/>
        </w:rPr>
        <w:t xml:space="preserve">Advances in the biosorption of heavy metals. Trends in Biotechnology. </w:t>
      </w:r>
      <w:r w:rsidRPr="006058BC">
        <w:rPr>
          <w:rFonts w:eastAsiaTheme="minorHAnsi"/>
          <w:sz w:val="20"/>
          <w:szCs w:val="20"/>
        </w:rPr>
        <w:t>Trends Biotechnol.</w:t>
      </w:r>
      <w:r>
        <w:rPr>
          <w:rFonts w:eastAsiaTheme="minorHAnsi"/>
          <w:sz w:val="20"/>
          <w:szCs w:val="20"/>
        </w:rPr>
        <w:t xml:space="preserve"> 1998;(</w:t>
      </w:r>
      <w:r w:rsidRPr="006058BC">
        <w:rPr>
          <w:rFonts w:eastAsiaTheme="minorHAnsi"/>
          <w:sz w:val="20"/>
          <w:szCs w:val="20"/>
        </w:rPr>
        <w:t>16</w:t>
      </w:r>
      <w:r>
        <w:rPr>
          <w:rFonts w:eastAsiaTheme="minorHAnsi"/>
          <w:sz w:val="20"/>
          <w:szCs w:val="20"/>
        </w:rPr>
        <w:t>):</w:t>
      </w:r>
      <w:r w:rsidRPr="006058BC">
        <w:rPr>
          <w:rFonts w:eastAsiaTheme="minorHAnsi"/>
          <w:sz w:val="20"/>
          <w:szCs w:val="20"/>
        </w:rPr>
        <w:t xml:space="preserve"> 291</w:t>
      </w:r>
      <w:r>
        <w:rPr>
          <w:rFonts w:eastAsiaTheme="minorHAnsi"/>
          <w:sz w:val="20"/>
          <w:szCs w:val="20"/>
        </w:rPr>
        <w:t>-300.</w:t>
      </w:r>
    </w:p>
    <w:p w:rsidR="00D1727D" w:rsidRPr="007877C0" w:rsidRDefault="00D1727D" w:rsidP="00D1727D">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t xml:space="preserve">Keith LH, Telliard WA, </w:t>
      </w:r>
      <w:r w:rsidRPr="006058BC">
        <w:rPr>
          <w:sz w:val="20"/>
          <w:szCs w:val="20"/>
        </w:rPr>
        <w:t>Priority pollutants</w:t>
      </w:r>
      <w:r>
        <w:rPr>
          <w:sz w:val="20"/>
          <w:szCs w:val="20"/>
        </w:rPr>
        <w:t xml:space="preserve">. </w:t>
      </w:r>
      <w:r>
        <w:rPr>
          <w:rFonts w:eastAsiaTheme="minorHAnsi"/>
          <w:sz w:val="20"/>
          <w:szCs w:val="20"/>
        </w:rPr>
        <w:t xml:space="preserve">Environ. Sci. Tech. 1979; (13): </w:t>
      </w:r>
      <w:r w:rsidRPr="006058BC">
        <w:rPr>
          <w:rFonts w:eastAsiaTheme="minorHAnsi"/>
          <w:sz w:val="20"/>
          <w:szCs w:val="20"/>
        </w:rPr>
        <w:t>416</w:t>
      </w:r>
      <w:r>
        <w:rPr>
          <w:rFonts w:eastAsiaTheme="minorHAnsi"/>
          <w:sz w:val="20"/>
          <w:szCs w:val="20"/>
        </w:rPr>
        <w:t>-424</w:t>
      </w:r>
      <w:r w:rsidRPr="006058BC">
        <w:rPr>
          <w:rFonts w:eastAsiaTheme="minorHAnsi"/>
          <w:sz w:val="20"/>
          <w:szCs w:val="20"/>
        </w:rPr>
        <w:t>.</w:t>
      </w:r>
    </w:p>
    <w:p w:rsidR="00C236F6" w:rsidRPr="00F10D72" w:rsidRDefault="00D1727D" w:rsidP="00C236F6">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t>Horsfall</w:t>
      </w:r>
      <w:r>
        <w:rPr>
          <w:rFonts w:eastAsiaTheme="minorHAnsi"/>
          <w:sz w:val="20"/>
          <w:szCs w:val="20"/>
        </w:rPr>
        <w:t xml:space="preserve"> </w:t>
      </w:r>
      <w:r w:rsidRPr="006058BC">
        <w:rPr>
          <w:rFonts w:eastAsiaTheme="minorHAnsi"/>
          <w:sz w:val="20"/>
          <w:szCs w:val="20"/>
        </w:rPr>
        <w:t>M</w:t>
      </w:r>
      <w:r>
        <w:rPr>
          <w:rFonts w:eastAsiaTheme="minorHAnsi"/>
          <w:sz w:val="20"/>
          <w:szCs w:val="20"/>
        </w:rPr>
        <w:t xml:space="preserve"> </w:t>
      </w:r>
      <w:r w:rsidRPr="006058BC">
        <w:rPr>
          <w:rFonts w:eastAsiaTheme="minorHAnsi"/>
          <w:sz w:val="20"/>
          <w:szCs w:val="20"/>
        </w:rPr>
        <w:t xml:space="preserve">Jnr, Spiff AI, </w:t>
      </w:r>
      <w:r w:rsidRPr="006058BC">
        <w:rPr>
          <w:sz w:val="20"/>
          <w:szCs w:val="20"/>
        </w:rPr>
        <w:t>Effect of  temperature on the  sorption of Pb</w:t>
      </w:r>
      <w:r w:rsidRPr="006058BC">
        <w:rPr>
          <w:sz w:val="20"/>
          <w:szCs w:val="20"/>
          <w:vertAlign w:val="superscript"/>
        </w:rPr>
        <w:t xml:space="preserve">2+ </w:t>
      </w:r>
      <w:r w:rsidRPr="006058BC">
        <w:rPr>
          <w:sz w:val="20"/>
          <w:szCs w:val="20"/>
        </w:rPr>
        <w:t>and Cd</w:t>
      </w:r>
      <w:r w:rsidRPr="006058BC">
        <w:rPr>
          <w:sz w:val="20"/>
          <w:szCs w:val="20"/>
          <w:vertAlign w:val="superscript"/>
        </w:rPr>
        <w:t>+2</w:t>
      </w:r>
      <w:r w:rsidRPr="006058BC">
        <w:rPr>
          <w:sz w:val="20"/>
          <w:szCs w:val="20"/>
        </w:rPr>
        <w:t xml:space="preserve"> ions from aqueous solutions by caladium (wild cocoyam) biomass, </w:t>
      </w:r>
      <w:r w:rsidRPr="006058BC">
        <w:rPr>
          <w:rFonts w:eastAsiaTheme="minorHAnsi"/>
          <w:sz w:val="20"/>
          <w:szCs w:val="20"/>
        </w:rPr>
        <w:t xml:space="preserve">Electronic j. Biotechnol. </w:t>
      </w:r>
      <w:r>
        <w:rPr>
          <w:rFonts w:eastAsiaTheme="minorHAnsi"/>
          <w:sz w:val="20"/>
          <w:szCs w:val="20"/>
        </w:rPr>
        <w:t>2005;(</w:t>
      </w:r>
      <w:r w:rsidRPr="006058BC">
        <w:rPr>
          <w:rFonts w:eastAsiaTheme="minorHAnsi"/>
          <w:sz w:val="20"/>
          <w:szCs w:val="20"/>
        </w:rPr>
        <w:t>8</w:t>
      </w:r>
      <w:r>
        <w:rPr>
          <w:rFonts w:eastAsiaTheme="minorHAnsi"/>
          <w:sz w:val="20"/>
          <w:szCs w:val="20"/>
        </w:rPr>
        <w:t>):</w:t>
      </w:r>
      <w:r w:rsidRPr="006058BC">
        <w:rPr>
          <w:sz w:val="20"/>
          <w:szCs w:val="20"/>
        </w:rPr>
        <w:t xml:space="preserve"> Available </w:t>
      </w:r>
      <w:r w:rsidRPr="006058BC">
        <w:rPr>
          <w:color w:val="0070C0"/>
          <w:sz w:val="20"/>
          <w:szCs w:val="20"/>
        </w:rPr>
        <w:t>http://</w:t>
      </w:r>
      <w:hyperlink r:id="rId11" w:history="1">
        <w:r w:rsidRPr="006058BC">
          <w:rPr>
            <w:rStyle w:val="Hyperlink"/>
            <w:color w:val="0070C0"/>
            <w:sz w:val="20"/>
            <w:szCs w:val="20"/>
          </w:rPr>
          <w:t>www.ejbiotechnology.info/content/vol 8 /issue 2/full/4/index.html. ISSN 0717-3458</w:t>
        </w:r>
      </w:hyperlink>
    </w:p>
    <w:p w:rsidR="00C236F6" w:rsidRPr="00F10D72" w:rsidRDefault="00F10D72" w:rsidP="0059064F">
      <w:pPr>
        <w:pStyle w:val="ListParagraph"/>
        <w:numPr>
          <w:ilvl w:val="0"/>
          <w:numId w:val="6"/>
        </w:numPr>
        <w:autoSpaceDE w:val="0"/>
        <w:autoSpaceDN w:val="0"/>
        <w:adjustRightInd w:val="0"/>
        <w:spacing w:line="360" w:lineRule="auto"/>
        <w:jc w:val="both"/>
        <w:rPr>
          <w:b/>
          <w:sz w:val="20"/>
          <w:szCs w:val="20"/>
        </w:rPr>
      </w:pPr>
      <w:r w:rsidRPr="00F10D72">
        <w:rPr>
          <w:rFonts w:eastAsiaTheme="minorHAnsi"/>
          <w:sz w:val="20"/>
          <w:szCs w:val="20"/>
        </w:rPr>
        <w:t>Brady NC, Ray RW, The nature and properties of soil; Prentice–Hall, Inc:743(1999).</w:t>
      </w:r>
    </w:p>
    <w:p w:rsidR="006058BC" w:rsidRDefault="00F335F8" w:rsidP="006058BC">
      <w:pPr>
        <w:pStyle w:val="ListParagraph"/>
        <w:numPr>
          <w:ilvl w:val="0"/>
          <w:numId w:val="6"/>
        </w:numPr>
        <w:autoSpaceDE w:val="0"/>
        <w:autoSpaceDN w:val="0"/>
        <w:adjustRightInd w:val="0"/>
        <w:spacing w:line="360" w:lineRule="auto"/>
        <w:jc w:val="both"/>
        <w:rPr>
          <w:rFonts w:eastAsiaTheme="minorHAnsi"/>
          <w:sz w:val="20"/>
          <w:szCs w:val="20"/>
        </w:rPr>
      </w:pPr>
      <w:r>
        <w:rPr>
          <w:rFonts w:eastAsiaTheme="minorHAnsi"/>
          <w:sz w:val="20"/>
          <w:szCs w:val="20"/>
        </w:rPr>
        <w:t xml:space="preserve">Ademorati </w:t>
      </w:r>
      <w:r w:rsidR="006058BC" w:rsidRPr="006058BC">
        <w:rPr>
          <w:rFonts w:eastAsiaTheme="minorHAnsi"/>
          <w:sz w:val="20"/>
          <w:szCs w:val="20"/>
        </w:rPr>
        <w:t>CMA</w:t>
      </w:r>
      <w:r w:rsidR="00A84E8A">
        <w:rPr>
          <w:rFonts w:eastAsiaTheme="minorHAnsi"/>
          <w:sz w:val="20"/>
          <w:szCs w:val="20"/>
        </w:rPr>
        <w:t>,</w:t>
      </w:r>
      <w:r w:rsidR="006058BC" w:rsidRPr="006058BC">
        <w:rPr>
          <w:rFonts w:eastAsiaTheme="minorHAnsi"/>
          <w:sz w:val="20"/>
          <w:szCs w:val="20"/>
        </w:rPr>
        <w:t xml:space="preserve"> Environmental </w:t>
      </w:r>
      <w:r>
        <w:rPr>
          <w:rFonts w:eastAsiaTheme="minorHAnsi"/>
          <w:sz w:val="20"/>
          <w:szCs w:val="20"/>
        </w:rPr>
        <w:t>c</w:t>
      </w:r>
      <w:r w:rsidR="006058BC" w:rsidRPr="006058BC">
        <w:rPr>
          <w:rFonts w:eastAsiaTheme="minorHAnsi"/>
          <w:sz w:val="20"/>
          <w:szCs w:val="20"/>
        </w:rPr>
        <w:t>hemi</w:t>
      </w:r>
      <w:r>
        <w:rPr>
          <w:rFonts w:eastAsiaTheme="minorHAnsi"/>
          <w:sz w:val="20"/>
          <w:szCs w:val="20"/>
        </w:rPr>
        <w:t>stry and t</w:t>
      </w:r>
      <w:r w:rsidR="006058BC" w:rsidRPr="006058BC">
        <w:rPr>
          <w:rFonts w:eastAsiaTheme="minorHAnsi"/>
          <w:sz w:val="20"/>
          <w:szCs w:val="20"/>
        </w:rPr>
        <w:t xml:space="preserve">oxicology </w:t>
      </w:r>
      <w:r>
        <w:rPr>
          <w:rFonts w:eastAsiaTheme="minorHAnsi"/>
          <w:sz w:val="20"/>
          <w:szCs w:val="20"/>
        </w:rPr>
        <w:t>p</w:t>
      </w:r>
      <w:r w:rsidR="006058BC" w:rsidRPr="006058BC">
        <w:rPr>
          <w:rFonts w:eastAsiaTheme="minorHAnsi"/>
          <w:sz w:val="20"/>
          <w:szCs w:val="20"/>
        </w:rPr>
        <w:t xml:space="preserve">ollution by </w:t>
      </w:r>
      <w:r>
        <w:rPr>
          <w:rFonts w:eastAsiaTheme="minorHAnsi"/>
          <w:sz w:val="20"/>
          <w:szCs w:val="20"/>
        </w:rPr>
        <w:t>h</w:t>
      </w:r>
      <w:r w:rsidR="006058BC" w:rsidRPr="006058BC">
        <w:rPr>
          <w:rFonts w:eastAsiaTheme="minorHAnsi"/>
          <w:sz w:val="20"/>
          <w:szCs w:val="20"/>
        </w:rPr>
        <w:t>eavy metals. Foludex press Ibadan.</w:t>
      </w:r>
      <w:r w:rsidR="00CF6AB7">
        <w:rPr>
          <w:rFonts w:eastAsiaTheme="minorHAnsi"/>
          <w:sz w:val="20"/>
          <w:szCs w:val="20"/>
        </w:rPr>
        <w:t xml:space="preserve"> </w:t>
      </w:r>
      <w:r w:rsidR="006058BC" w:rsidRPr="006058BC">
        <w:rPr>
          <w:rFonts w:eastAsiaTheme="minorHAnsi"/>
          <w:sz w:val="20"/>
          <w:szCs w:val="20"/>
        </w:rPr>
        <w:t>1996</w:t>
      </w:r>
      <w:r w:rsidR="008A339D">
        <w:rPr>
          <w:rFonts w:eastAsiaTheme="minorHAnsi"/>
          <w:sz w:val="20"/>
          <w:szCs w:val="20"/>
        </w:rPr>
        <w:t>;</w:t>
      </w:r>
      <w:r w:rsidR="006058BC" w:rsidRPr="006058BC">
        <w:rPr>
          <w:rFonts w:eastAsiaTheme="minorHAnsi"/>
          <w:sz w:val="20"/>
          <w:szCs w:val="20"/>
        </w:rPr>
        <w:t xml:space="preserve"> 171</w:t>
      </w:r>
      <w:r w:rsidR="000A5657">
        <w:rPr>
          <w:rFonts w:eastAsiaTheme="minorHAnsi"/>
          <w:sz w:val="20"/>
          <w:szCs w:val="20"/>
        </w:rPr>
        <w:t>-172</w:t>
      </w:r>
      <w:r w:rsidR="006058BC" w:rsidRPr="006058BC">
        <w:rPr>
          <w:rFonts w:eastAsiaTheme="minorHAnsi"/>
          <w:sz w:val="20"/>
          <w:szCs w:val="20"/>
        </w:rPr>
        <w:t>.</w:t>
      </w:r>
    </w:p>
    <w:p w:rsidR="00D75D43" w:rsidRPr="00CF6AB7" w:rsidRDefault="00D75D43" w:rsidP="00D75D43">
      <w:pPr>
        <w:pStyle w:val="ListParagraph"/>
        <w:numPr>
          <w:ilvl w:val="0"/>
          <w:numId w:val="6"/>
        </w:numPr>
        <w:autoSpaceDE w:val="0"/>
        <w:autoSpaceDN w:val="0"/>
        <w:adjustRightInd w:val="0"/>
        <w:spacing w:line="360" w:lineRule="auto"/>
        <w:jc w:val="both"/>
        <w:rPr>
          <w:rFonts w:eastAsiaTheme="minorHAnsi"/>
          <w:sz w:val="20"/>
          <w:szCs w:val="20"/>
        </w:rPr>
      </w:pPr>
      <w:r w:rsidRPr="006058BC">
        <w:rPr>
          <w:sz w:val="20"/>
          <w:szCs w:val="20"/>
        </w:rPr>
        <w:t>Schumann</w:t>
      </w:r>
      <w:r>
        <w:rPr>
          <w:sz w:val="20"/>
          <w:szCs w:val="20"/>
        </w:rPr>
        <w:t xml:space="preserve"> K,</w:t>
      </w:r>
      <w:r w:rsidRPr="006058BC">
        <w:rPr>
          <w:sz w:val="20"/>
          <w:szCs w:val="20"/>
        </w:rPr>
        <w:t xml:space="preserve"> The toxicology estimation of the heavy metal content (Cd, Hg, Pb) in food for infants and small children. </w:t>
      </w:r>
      <w:r w:rsidRPr="006058BC">
        <w:rPr>
          <w:sz w:val="20"/>
          <w:szCs w:val="20"/>
          <w:lang w:val="fr-FR"/>
        </w:rPr>
        <w:t>Z. Ernahrungswiss</w:t>
      </w:r>
      <w:r>
        <w:rPr>
          <w:sz w:val="20"/>
          <w:szCs w:val="20"/>
          <w:lang w:val="fr-FR"/>
        </w:rPr>
        <w:t>.</w:t>
      </w:r>
      <w:r w:rsidRPr="006058BC">
        <w:rPr>
          <w:sz w:val="20"/>
          <w:szCs w:val="20"/>
          <w:lang w:val="fr-FR"/>
        </w:rPr>
        <w:t xml:space="preserve"> </w:t>
      </w:r>
      <w:r>
        <w:rPr>
          <w:sz w:val="20"/>
          <w:szCs w:val="20"/>
          <w:lang w:val="fr-FR"/>
        </w:rPr>
        <w:t>1990;(</w:t>
      </w:r>
      <w:r w:rsidRPr="006058BC">
        <w:rPr>
          <w:sz w:val="20"/>
          <w:szCs w:val="20"/>
          <w:lang w:val="fr-FR"/>
        </w:rPr>
        <w:t>29</w:t>
      </w:r>
      <w:r>
        <w:rPr>
          <w:sz w:val="20"/>
          <w:szCs w:val="20"/>
          <w:lang w:val="fr-FR"/>
        </w:rPr>
        <w:t>):</w:t>
      </w:r>
      <w:r w:rsidRPr="006058BC">
        <w:rPr>
          <w:sz w:val="20"/>
          <w:szCs w:val="20"/>
          <w:lang w:val="fr-FR"/>
        </w:rPr>
        <w:t xml:space="preserve"> 54–73.</w:t>
      </w:r>
    </w:p>
    <w:p w:rsidR="00D75D43" w:rsidRPr="00CF6AB7" w:rsidRDefault="00D75D43" w:rsidP="00D75D43">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t xml:space="preserve">Tsoumbaris, P., Tsoukali-Papadopoulou, H., </w:t>
      </w:r>
      <w:r w:rsidRPr="006058BC">
        <w:rPr>
          <w:sz w:val="20"/>
          <w:szCs w:val="20"/>
        </w:rPr>
        <w:t>Heavy metals in common foodstuff: quantitative analysis</w:t>
      </w:r>
      <w:r w:rsidRPr="006058BC">
        <w:rPr>
          <w:rFonts w:eastAsiaTheme="minorHAnsi"/>
          <w:sz w:val="20"/>
          <w:szCs w:val="20"/>
        </w:rPr>
        <w:t xml:space="preserve"> Bull. Environ. Contam. Toxicol.</w:t>
      </w:r>
      <w:r>
        <w:rPr>
          <w:rFonts w:eastAsiaTheme="minorHAnsi"/>
          <w:sz w:val="20"/>
          <w:szCs w:val="20"/>
        </w:rPr>
        <w:t xml:space="preserve"> 1994;(</w:t>
      </w:r>
      <w:r w:rsidRPr="006058BC">
        <w:rPr>
          <w:rFonts w:eastAsiaTheme="minorHAnsi"/>
          <w:sz w:val="20"/>
          <w:szCs w:val="20"/>
        </w:rPr>
        <w:t>53</w:t>
      </w:r>
      <w:r>
        <w:rPr>
          <w:rFonts w:eastAsiaTheme="minorHAnsi"/>
          <w:sz w:val="20"/>
          <w:szCs w:val="20"/>
        </w:rPr>
        <w:t>):</w:t>
      </w:r>
      <w:r w:rsidRPr="006058BC">
        <w:rPr>
          <w:rFonts w:eastAsiaTheme="minorHAnsi"/>
          <w:sz w:val="20"/>
          <w:szCs w:val="20"/>
        </w:rPr>
        <w:t xml:space="preserve"> 61</w:t>
      </w:r>
      <w:r>
        <w:rPr>
          <w:rFonts w:eastAsiaTheme="minorHAnsi"/>
          <w:sz w:val="20"/>
          <w:szCs w:val="20"/>
        </w:rPr>
        <w:t>-</w:t>
      </w:r>
      <w:r w:rsidRPr="006058BC">
        <w:rPr>
          <w:rFonts w:eastAsiaTheme="minorHAnsi"/>
          <w:sz w:val="20"/>
          <w:szCs w:val="20"/>
        </w:rPr>
        <w:t>.</w:t>
      </w:r>
      <w:r>
        <w:rPr>
          <w:rFonts w:eastAsiaTheme="minorHAnsi"/>
          <w:sz w:val="20"/>
          <w:szCs w:val="20"/>
        </w:rPr>
        <w:t>66</w:t>
      </w:r>
    </w:p>
    <w:p w:rsidR="006868FE" w:rsidRDefault="00F335F8" w:rsidP="00070A04">
      <w:pPr>
        <w:pStyle w:val="ListParagraph"/>
        <w:numPr>
          <w:ilvl w:val="0"/>
          <w:numId w:val="6"/>
        </w:numPr>
        <w:autoSpaceDE w:val="0"/>
        <w:autoSpaceDN w:val="0"/>
        <w:adjustRightInd w:val="0"/>
        <w:spacing w:line="360" w:lineRule="auto"/>
        <w:jc w:val="both"/>
        <w:rPr>
          <w:rFonts w:eastAsiaTheme="minorHAnsi"/>
          <w:sz w:val="20"/>
          <w:szCs w:val="20"/>
        </w:rPr>
      </w:pPr>
      <w:r>
        <w:rPr>
          <w:rFonts w:eastAsiaTheme="minorHAnsi"/>
          <w:sz w:val="20"/>
          <w:szCs w:val="20"/>
        </w:rPr>
        <w:lastRenderedPageBreak/>
        <w:t>Bossrez</w:t>
      </w:r>
      <w:r w:rsidR="006058BC" w:rsidRPr="006058BC">
        <w:rPr>
          <w:rFonts w:eastAsiaTheme="minorHAnsi"/>
          <w:sz w:val="20"/>
          <w:szCs w:val="20"/>
        </w:rPr>
        <w:t xml:space="preserve"> S, Remacle</w:t>
      </w:r>
      <w:r>
        <w:rPr>
          <w:rFonts w:eastAsiaTheme="minorHAnsi"/>
          <w:sz w:val="20"/>
          <w:szCs w:val="20"/>
        </w:rPr>
        <w:t xml:space="preserve"> </w:t>
      </w:r>
      <w:r w:rsidR="006058BC" w:rsidRPr="006058BC">
        <w:rPr>
          <w:rFonts w:eastAsiaTheme="minorHAnsi"/>
          <w:sz w:val="20"/>
          <w:szCs w:val="20"/>
        </w:rPr>
        <w:t>J, Goyette J</w:t>
      </w:r>
      <w:r>
        <w:rPr>
          <w:rFonts w:eastAsiaTheme="minorHAnsi"/>
          <w:sz w:val="20"/>
          <w:szCs w:val="20"/>
        </w:rPr>
        <w:t>.</w:t>
      </w:r>
      <w:r w:rsidR="006058BC" w:rsidRPr="006058BC">
        <w:rPr>
          <w:rFonts w:eastAsiaTheme="minorHAnsi"/>
          <w:sz w:val="20"/>
          <w:szCs w:val="20"/>
        </w:rPr>
        <w:t xml:space="preserve"> </w:t>
      </w:r>
      <w:r w:rsidR="006058BC" w:rsidRPr="006058BC">
        <w:rPr>
          <w:sz w:val="20"/>
          <w:szCs w:val="20"/>
        </w:rPr>
        <w:t xml:space="preserve">Adsorption of nickel by </w:t>
      </w:r>
      <w:r w:rsidR="006058BC" w:rsidRPr="006058BC">
        <w:rPr>
          <w:iCs/>
          <w:sz w:val="20"/>
          <w:szCs w:val="20"/>
        </w:rPr>
        <w:t xml:space="preserve">Enterococcus hirae </w:t>
      </w:r>
      <w:r w:rsidR="006058BC" w:rsidRPr="006058BC">
        <w:rPr>
          <w:sz w:val="20"/>
          <w:szCs w:val="20"/>
        </w:rPr>
        <w:t xml:space="preserve">cell walls. </w:t>
      </w:r>
      <w:r w:rsidR="00CF6AB7">
        <w:rPr>
          <w:iCs/>
          <w:sz w:val="20"/>
          <w:szCs w:val="20"/>
        </w:rPr>
        <w:t xml:space="preserve">Journal of Chemical Technology </w:t>
      </w:r>
      <w:r w:rsidR="006058BC" w:rsidRPr="006058BC">
        <w:rPr>
          <w:iCs/>
          <w:sz w:val="20"/>
          <w:szCs w:val="20"/>
        </w:rPr>
        <w:t>and Biotechnology</w:t>
      </w:r>
      <w:r w:rsidR="008A339D">
        <w:rPr>
          <w:iCs/>
          <w:sz w:val="20"/>
          <w:szCs w:val="20"/>
        </w:rPr>
        <w:t>. 1997; (</w:t>
      </w:r>
      <w:r w:rsidR="006058BC" w:rsidRPr="006058BC">
        <w:rPr>
          <w:rFonts w:eastAsiaTheme="minorHAnsi"/>
          <w:sz w:val="20"/>
          <w:szCs w:val="20"/>
        </w:rPr>
        <w:t>70</w:t>
      </w:r>
      <w:r w:rsidR="008A339D">
        <w:rPr>
          <w:rFonts w:eastAsiaTheme="minorHAnsi"/>
          <w:sz w:val="20"/>
          <w:szCs w:val="20"/>
        </w:rPr>
        <w:t>):</w:t>
      </w:r>
      <w:r w:rsidR="006058BC" w:rsidRPr="006058BC">
        <w:rPr>
          <w:rFonts w:eastAsiaTheme="minorHAnsi"/>
          <w:sz w:val="20"/>
          <w:szCs w:val="20"/>
        </w:rPr>
        <w:t xml:space="preserve"> 45</w:t>
      </w:r>
      <w:r w:rsidR="008A339D">
        <w:rPr>
          <w:rFonts w:eastAsiaTheme="minorHAnsi"/>
          <w:sz w:val="20"/>
          <w:szCs w:val="20"/>
        </w:rPr>
        <w:t>-</w:t>
      </w:r>
      <w:r w:rsidR="00032106">
        <w:rPr>
          <w:rFonts w:eastAsiaTheme="minorHAnsi"/>
          <w:sz w:val="20"/>
          <w:szCs w:val="20"/>
        </w:rPr>
        <w:t>50</w:t>
      </w:r>
      <w:r w:rsidR="006058BC" w:rsidRPr="006058BC">
        <w:rPr>
          <w:rFonts w:eastAsiaTheme="minorHAnsi"/>
          <w:sz w:val="20"/>
          <w:szCs w:val="20"/>
        </w:rPr>
        <w:t>.</w:t>
      </w:r>
      <w:bookmarkStart w:id="0" w:name="bib2"/>
      <w:bookmarkEnd w:id="0"/>
    </w:p>
    <w:p w:rsidR="00D75D43" w:rsidRPr="00CF6AB7" w:rsidRDefault="00D75D43" w:rsidP="00D75D43">
      <w:pPr>
        <w:pStyle w:val="ListParagraph"/>
        <w:numPr>
          <w:ilvl w:val="0"/>
          <w:numId w:val="6"/>
        </w:numPr>
        <w:autoSpaceDE w:val="0"/>
        <w:autoSpaceDN w:val="0"/>
        <w:adjustRightInd w:val="0"/>
        <w:spacing w:line="360" w:lineRule="auto"/>
        <w:jc w:val="both"/>
        <w:rPr>
          <w:rFonts w:eastAsiaTheme="minorHAnsi"/>
          <w:sz w:val="20"/>
          <w:szCs w:val="20"/>
        </w:rPr>
      </w:pPr>
      <w:r>
        <w:rPr>
          <w:rFonts w:eastAsiaTheme="minorHAnsi"/>
          <w:sz w:val="20"/>
          <w:szCs w:val="20"/>
        </w:rPr>
        <w:t>Quek</w:t>
      </w:r>
      <w:r w:rsidRPr="006058BC">
        <w:rPr>
          <w:rFonts w:eastAsiaTheme="minorHAnsi"/>
          <w:sz w:val="20"/>
          <w:szCs w:val="20"/>
        </w:rPr>
        <w:t xml:space="preserve"> SY, Wase</w:t>
      </w:r>
      <w:r>
        <w:rPr>
          <w:rFonts w:eastAsiaTheme="minorHAnsi"/>
          <w:sz w:val="20"/>
          <w:szCs w:val="20"/>
        </w:rPr>
        <w:t xml:space="preserve"> D</w:t>
      </w:r>
      <w:r w:rsidRPr="006058BC">
        <w:rPr>
          <w:rFonts w:eastAsiaTheme="minorHAnsi"/>
          <w:sz w:val="20"/>
          <w:szCs w:val="20"/>
        </w:rPr>
        <w:t xml:space="preserve">AJ, Foster CF, </w:t>
      </w:r>
      <w:r w:rsidRPr="006058BC">
        <w:rPr>
          <w:sz w:val="20"/>
          <w:szCs w:val="20"/>
        </w:rPr>
        <w:t>The use of sago waste for sorption of lead and copper</w:t>
      </w:r>
      <w:r>
        <w:rPr>
          <w:sz w:val="20"/>
          <w:szCs w:val="20"/>
        </w:rPr>
        <w:t>.</w:t>
      </w:r>
      <w:r w:rsidRPr="006058BC">
        <w:rPr>
          <w:rFonts w:eastAsiaTheme="minorHAnsi"/>
          <w:sz w:val="20"/>
          <w:szCs w:val="20"/>
        </w:rPr>
        <w:t xml:space="preserve"> Water S.A. </w:t>
      </w:r>
      <w:r>
        <w:rPr>
          <w:rFonts w:eastAsiaTheme="minorHAnsi"/>
          <w:sz w:val="20"/>
          <w:szCs w:val="20"/>
        </w:rPr>
        <w:t xml:space="preserve">1998; </w:t>
      </w:r>
      <w:r w:rsidRPr="006058BC">
        <w:rPr>
          <w:rFonts w:eastAsiaTheme="minorHAnsi"/>
          <w:sz w:val="20"/>
          <w:szCs w:val="20"/>
        </w:rPr>
        <w:t>24</w:t>
      </w:r>
      <w:r>
        <w:rPr>
          <w:rFonts w:eastAsiaTheme="minorHAnsi"/>
          <w:sz w:val="20"/>
          <w:szCs w:val="20"/>
        </w:rPr>
        <w:t>:</w:t>
      </w:r>
      <w:r w:rsidRPr="006058BC">
        <w:rPr>
          <w:rFonts w:eastAsiaTheme="minorHAnsi"/>
          <w:sz w:val="20"/>
          <w:szCs w:val="20"/>
        </w:rPr>
        <w:t xml:space="preserve"> 251</w:t>
      </w:r>
      <w:r>
        <w:rPr>
          <w:rFonts w:eastAsiaTheme="minorHAnsi"/>
          <w:sz w:val="20"/>
          <w:szCs w:val="20"/>
        </w:rPr>
        <w:t>-256</w:t>
      </w:r>
      <w:r w:rsidRPr="006058BC">
        <w:rPr>
          <w:rFonts w:eastAsiaTheme="minorHAnsi"/>
          <w:sz w:val="20"/>
          <w:szCs w:val="20"/>
        </w:rPr>
        <w:t>.</w:t>
      </w:r>
    </w:p>
    <w:p w:rsidR="00144685" w:rsidRDefault="00144685" w:rsidP="00144685">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t>Sun</w:t>
      </w:r>
      <w:r>
        <w:rPr>
          <w:rFonts w:eastAsiaTheme="minorHAnsi"/>
          <w:sz w:val="20"/>
          <w:szCs w:val="20"/>
        </w:rPr>
        <w:t xml:space="preserve"> </w:t>
      </w:r>
      <w:r w:rsidRPr="006058BC">
        <w:rPr>
          <w:rFonts w:eastAsiaTheme="minorHAnsi"/>
          <w:sz w:val="20"/>
          <w:szCs w:val="20"/>
        </w:rPr>
        <w:t xml:space="preserve">G, Weixing </w:t>
      </w:r>
      <w:r>
        <w:rPr>
          <w:rFonts w:eastAsiaTheme="minorHAnsi"/>
          <w:sz w:val="20"/>
          <w:szCs w:val="20"/>
        </w:rPr>
        <w:t xml:space="preserve">SHI, </w:t>
      </w:r>
      <w:r w:rsidRPr="006058BC">
        <w:rPr>
          <w:sz w:val="20"/>
          <w:szCs w:val="20"/>
        </w:rPr>
        <w:t xml:space="preserve">Sunflower stalks as adsorbents for the removal of metal ions from waste water, </w:t>
      </w:r>
      <w:r w:rsidRPr="006058BC">
        <w:rPr>
          <w:rFonts w:eastAsiaTheme="minorHAnsi"/>
          <w:sz w:val="20"/>
          <w:szCs w:val="20"/>
        </w:rPr>
        <w:t xml:space="preserve">Ind. Eng. Chem. Res. </w:t>
      </w:r>
      <w:r>
        <w:rPr>
          <w:rFonts w:eastAsiaTheme="minorHAnsi"/>
          <w:sz w:val="20"/>
          <w:szCs w:val="20"/>
        </w:rPr>
        <w:t>1998; (</w:t>
      </w:r>
      <w:r w:rsidRPr="006058BC">
        <w:rPr>
          <w:rFonts w:eastAsiaTheme="minorHAnsi"/>
          <w:sz w:val="20"/>
          <w:szCs w:val="20"/>
        </w:rPr>
        <w:t>37</w:t>
      </w:r>
      <w:r>
        <w:rPr>
          <w:rFonts w:eastAsiaTheme="minorHAnsi"/>
          <w:sz w:val="20"/>
          <w:szCs w:val="20"/>
        </w:rPr>
        <w:t>): 1324-1328.</w:t>
      </w:r>
    </w:p>
    <w:p w:rsidR="00144685" w:rsidRPr="00A84E8A" w:rsidRDefault="00144685" w:rsidP="00144685">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t>YU Q, Kaewsarn P,</w:t>
      </w:r>
      <w:r w:rsidRPr="006058BC">
        <w:rPr>
          <w:sz w:val="20"/>
          <w:szCs w:val="20"/>
        </w:rPr>
        <w:t xml:space="preserve"> Binary adsorption of copper(II) and cadmium(II) from aqueous solutions by biomass of marine algae </w:t>
      </w:r>
      <w:r w:rsidRPr="006058BC">
        <w:rPr>
          <w:iCs/>
          <w:sz w:val="20"/>
          <w:szCs w:val="20"/>
        </w:rPr>
        <w:t>Durvillaea potatorum</w:t>
      </w:r>
      <w:r w:rsidRPr="006058BC">
        <w:rPr>
          <w:sz w:val="20"/>
          <w:szCs w:val="20"/>
        </w:rPr>
        <w:t xml:space="preserve">, </w:t>
      </w:r>
      <w:r w:rsidRPr="006058BC">
        <w:rPr>
          <w:rFonts w:eastAsiaTheme="minorHAnsi"/>
          <w:sz w:val="20"/>
          <w:szCs w:val="20"/>
        </w:rPr>
        <w:t xml:space="preserve">Sep. Sci. and Technol. </w:t>
      </w:r>
      <w:r>
        <w:rPr>
          <w:rFonts w:eastAsiaTheme="minorHAnsi"/>
          <w:sz w:val="20"/>
          <w:szCs w:val="20"/>
        </w:rPr>
        <w:t>1999;(</w:t>
      </w:r>
      <w:r w:rsidRPr="006058BC">
        <w:rPr>
          <w:rFonts w:eastAsiaTheme="minorHAnsi"/>
          <w:sz w:val="20"/>
          <w:szCs w:val="20"/>
        </w:rPr>
        <w:t>34</w:t>
      </w:r>
      <w:r>
        <w:rPr>
          <w:rFonts w:eastAsiaTheme="minorHAnsi"/>
          <w:sz w:val="20"/>
          <w:szCs w:val="20"/>
        </w:rPr>
        <w:t>): 1595-1605.</w:t>
      </w:r>
    </w:p>
    <w:p w:rsidR="00D9103D" w:rsidRPr="00D9103D" w:rsidRDefault="008C7161" w:rsidP="00D9103D">
      <w:pPr>
        <w:pStyle w:val="ListParagraph"/>
        <w:numPr>
          <w:ilvl w:val="0"/>
          <w:numId w:val="6"/>
        </w:numPr>
        <w:autoSpaceDE w:val="0"/>
        <w:autoSpaceDN w:val="0"/>
        <w:adjustRightInd w:val="0"/>
        <w:spacing w:line="360" w:lineRule="auto"/>
        <w:jc w:val="both"/>
        <w:rPr>
          <w:rFonts w:eastAsiaTheme="minorHAnsi"/>
          <w:sz w:val="20"/>
          <w:szCs w:val="20"/>
        </w:rPr>
      </w:pPr>
      <w:r>
        <w:rPr>
          <w:rFonts w:eastAsiaTheme="minorHAnsi"/>
          <w:sz w:val="20"/>
          <w:szCs w:val="20"/>
        </w:rPr>
        <w:t>Horsfall</w:t>
      </w:r>
      <w:r w:rsidRPr="006058BC">
        <w:rPr>
          <w:rFonts w:eastAsiaTheme="minorHAnsi"/>
          <w:sz w:val="20"/>
          <w:szCs w:val="20"/>
        </w:rPr>
        <w:t xml:space="preserve"> M</w:t>
      </w:r>
      <w:r>
        <w:rPr>
          <w:rFonts w:eastAsiaTheme="minorHAnsi"/>
          <w:sz w:val="20"/>
          <w:szCs w:val="20"/>
        </w:rPr>
        <w:t xml:space="preserve"> </w:t>
      </w:r>
      <w:r w:rsidRPr="006058BC">
        <w:rPr>
          <w:rFonts w:eastAsiaTheme="minorHAnsi"/>
          <w:sz w:val="20"/>
          <w:szCs w:val="20"/>
        </w:rPr>
        <w:t xml:space="preserve">Jnr, </w:t>
      </w:r>
      <w:r>
        <w:rPr>
          <w:rFonts w:eastAsiaTheme="minorHAnsi"/>
          <w:sz w:val="20"/>
          <w:szCs w:val="20"/>
        </w:rPr>
        <w:t>Abia AA</w:t>
      </w:r>
      <w:r w:rsidRPr="006058BC">
        <w:rPr>
          <w:rFonts w:eastAsiaTheme="minorHAnsi"/>
          <w:sz w:val="20"/>
          <w:szCs w:val="20"/>
        </w:rPr>
        <w:t xml:space="preserve">, </w:t>
      </w:r>
      <w:r w:rsidRPr="006058BC">
        <w:rPr>
          <w:sz w:val="20"/>
          <w:szCs w:val="20"/>
        </w:rPr>
        <w:t>Spiff,Sorption of cadmium(II) and zinc(II) ions from aqueous solutions by cassava waste biomass (manihot sculenta cranz)</w:t>
      </w:r>
      <w:r>
        <w:rPr>
          <w:sz w:val="20"/>
          <w:szCs w:val="20"/>
        </w:rPr>
        <w:t xml:space="preserve">. </w:t>
      </w:r>
      <w:r w:rsidRPr="006058BC">
        <w:rPr>
          <w:rFonts w:eastAsiaTheme="minorHAnsi"/>
          <w:sz w:val="20"/>
          <w:szCs w:val="20"/>
        </w:rPr>
        <w:t>Water Res.</w:t>
      </w:r>
      <w:r>
        <w:rPr>
          <w:rFonts w:eastAsiaTheme="minorHAnsi"/>
          <w:sz w:val="20"/>
          <w:szCs w:val="20"/>
        </w:rPr>
        <w:t xml:space="preserve"> 2003;(</w:t>
      </w:r>
      <w:r w:rsidRPr="006058BC">
        <w:rPr>
          <w:rFonts w:eastAsiaTheme="minorHAnsi"/>
          <w:sz w:val="20"/>
          <w:szCs w:val="20"/>
        </w:rPr>
        <w:t>37</w:t>
      </w:r>
      <w:r>
        <w:rPr>
          <w:rFonts w:eastAsiaTheme="minorHAnsi"/>
          <w:sz w:val="20"/>
          <w:szCs w:val="20"/>
        </w:rPr>
        <w:t>):</w:t>
      </w:r>
      <w:r w:rsidRPr="006058BC">
        <w:rPr>
          <w:rFonts w:eastAsiaTheme="minorHAnsi"/>
          <w:sz w:val="20"/>
          <w:szCs w:val="20"/>
        </w:rPr>
        <w:t xml:space="preserve"> 4913</w:t>
      </w:r>
      <w:r>
        <w:rPr>
          <w:rFonts w:eastAsiaTheme="minorHAnsi"/>
          <w:sz w:val="20"/>
          <w:szCs w:val="20"/>
        </w:rPr>
        <w:t>-4923</w:t>
      </w:r>
      <w:r w:rsidRPr="006058BC">
        <w:rPr>
          <w:rFonts w:eastAsiaTheme="minorHAnsi"/>
          <w:sz w:val="20"/>
          <w:szCs w:val="20"/>
        </w:rPr>
        <w:t>.</w:t>
      </w:r>
    </w:p>
    <w:p w:rsidR="007877C0" w:rsidRPr="007877C0" w:rsidRDefault="007877C0" w:rsidP="007877C0">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t>Cloutier</w:t>
      </w:r>
      <w:r w:rsidR="00A84E8A">
        <w:rPr>
          <w:rFonts w:eastAsiaTheme="minorHAnsi"/>
          <w:sz w:val="20"/>
          <w:szCs w:val="20"/>
        </w:rPr>
        <w:t xml:space="preserve"> J</w:t>
      </w:r>
      <w:r w:rsidRPr="006058BC">
        <w:rPr>
          <w:rFonts w:eastAsiaTheme="minorHAnsi"/>
          <w:sz w:val="20"/>
          <w:szCs w:val="20"/>
        </w:rPr>
        <w:t>N, Leduy A, Ramalho, R</w:t>
      </w:r>
      <w:r w:rsidR="00A84E8A">
        <w:rPr>
          <w:rFonts w:eastAsiaTheme="minorHAnsi"/>
          <w:sz w:val="20"/>
          <w:szCs w:val="20"/>
        </w:rPr>
        <w:t>S</w:t>
      </w:r>
      <w:r w:rsidRPr="006058BC">
        <w:rPr>
          <w:rFonts w:eastAsiaTheme="minorHAnsi"/>
          <w:sz w:val="20"/>
          <w:szCs w:val="20"/>
        </w:rPr>
        <w:t xml:space="preserve">, </w:t>
      </w:r>
      <w:r w:rsidRPr="006058BC">
        <w:rPr>
          <w:sz w:val="20"/>
          <w:szCs w:val="20"/>
        </w:rPr>
        <w:t xml:space="preserve"> Peat adsorntion of herbicide 2,4-D from waste </w:t>
      </w:r>
      <w:r w:rsidR="00A84E8A">
        <w:rPr>
          <w:sz w:val="20"/>
          <w:szCs w:val="20"/>
        </w:rPr>
        <w:t>water.</w:t>
      </w:r>
      <w:r w:rsidRPr="006058BC">
        <w:rPr>
          <w:sz w:val="20"/>
          <w:szCs w:val="20"/>
        </w:rPr>
        <w:t xml:space="preserve"> Can</w:t>
      </w:r>
      <w:r w:rsidRPr="006058BC">
        <w:rPr>
          <w:rFonts w:eastAsiaTheme="minorHAnsi"/>
          <w:sz w:val="20"/>
          <w:szCs w:val="20"/>
        </w:rPr>
        <w:t xml:space="preserve"> J. Chem. Eng.</w:t>
      </w:r>
      <w:r w:rsidR="008A339D">
        <w:rPr>
          <w:rFonts w:eastAsiaTheme="minorHAnsi"/>
          <w:sz w:val="20"/>
          <w:szCs w:val="20"/>
        </w:rPr>
        <w:t xml:space="preserve"> 1985;(</w:t>
      </w:r>
      <w:r w:rsidRPr="006058BC">
        <w:rPr>
          <w:rFonts w:eastAsiaTheme="minorHAnsi"/>
          <w:sz w:val="20"/>
          <w:szCs w:val="20"/>
        </w:rPr>
        <w:t>63</w:t>
      </w:r>
      <w:r w:rsidR="008A339D">
        <w:rPr>
          <w:rFonts w:eastAsiaTheme="minorHAnsi"/>
          <w:sz w:val="20"/>
          <w:szCs w:val="20"/>
        </w:rPr>
        <w:t xml:space="preserve">): </w:t>
      </w:r>
      <w:r w:rsidRPr="006058BC">
        <w:rPr>
          <w:rFonts w:eastAsiaTheme="minorHAnsi"/>
          <w:sz w:val="20"/>
          <w:szCs w:val="20"/>
        </w:rPr>
        <w:t>250</w:t>
      </w:r>
      <w:r w:rsidR="00A84E8A">
        <w:rPr>
          <w:rFonts w:eastAsiaTheme="minorHAnsi"/>
          <w:sz w:val="20"/>
          <w:szCs w:val="20"/>
        </w:rPr>
        <w:t>-257.</w:t>
      </w:r>
    </w:p>
    <w:p w:rsidR="00CF6AB7" w:rsidRPr="00D876BB" w:rsidRDefault="008C7161" w:rsidP="00D876BB">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t>Reynolds TD</w:t>
      </w:r>
      <w:r>
        <w:rPr>
          <w:rFonts w:eastAsiaTheme="minorHAnsi"/>
          <w:sz w:val="20"/>
          <w:szCs w:val="20"/>
        </w:rPr>
        <w:t xml:space="preserve">, </w:t>
      </w:r>
      <w:r w:rsidRPr="006058BC">
        <w:rPr>
          <w:rFonts w:eastAsiaTheme="minorHAnsi"/>
          <w:sz w:val="20"/>
          <w:szCs w:val="20"/>
        </w:rPr>
        <w:t>Richards PA, Unit operations and Processe in Environmental Engineerig 2nd Edition, PWS, Boston, USA, (1996).</w:t>
      </w:r>
      <w:r w:rsidR="00BE0C92">
        <w:rPr>
          <w:rFonts w:eastAsiaTheme="minorHAnsi"/>
          <w:sz w:val="20"/>
          <w:szCs w:val="20"/>
        </w:rPr>
        <w:t>ssss</w:t>
      </w:r>
    </w:p>
    <w:p w:rsidR="003E341A" w:rsidRDefault="003E341A" w:rsidP="006058BC">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t>Mohanty K, Jha M</w:t>
      </w:r>
      <w:r w:rsidR="008B4FA6">
        <w:rPr>
          <w:rFonts w:eastAsiaTheme="minorHAnsi"/>
          <w:sz w:val="20"/>
          <w:szCs w:val="20"/>
        </w:rPr>
        <w:t>, Biswas</w:t>
      </w:r>
      <w:r w:rsidRPr="006058BC">
        <w:rPr>
          <w:rFonts w:eastAsiaTheme="minorHAnsi"/>
          <w:sz w:val="20"/>
          <w:szCs w:val="20"/>
        </w:rPr>
        <w:t xml:space="preserve"> MN, Meikap</w:t>
      </w:r>
      <w:r w:rsidR="008B4FA6">
        <w:rPr>
          <w:rFonts w:eastAsiaTheme="minorHAnsi"/>
          <w:sz w:val="20"/>
          <w:szCs w:val="20"/>
        </w:rPr>
        <w:t xml:space="preserve"> </w:t>
      </w:r>
      <w:r w:rsidRPr="006058BC">
        <w:rPr>
          <w:rFonts w:eastAsiaTheme="minorHAnsi"/>
          <w:sz w:val="20"/>
          <w:szCs w:val="20"/>
        </w:rPr>
        <w:t>BC</w:t>
      </w:r>
      <w:r w:rsidR="008B4FA6">
        <w:rPr>
          <w:rFonts w:eastAsiaTheme="minorHAnsi"/>
          <w:sz w:val="20"/>
          <w:szCs w:val="20"/>
        </w:rPr>
        <w:t>,</w:t>
      </w:r>
      <w:r w:rsidR="00162979" w:rsidRPr="006058BC">
        <w:rPr>
          <w:sz w:val="20"/>
          <w:szCs w:val="20"/>
        </w:rPr>
        <w:t xml:space="preserve"> Removal of chromium (VI) from dilute aqueous solutions by activated carbon developed from Terminalia arjuna nuts activated with zinc chloride. </w:t>
      </w:r>
      <w:r w:rsidRPr="006058BC">
        <w:rPr>
          <w:rFonts w:eastAsiaTheme="minorHAnsi"/>
          <w:sz w:val="20"/>
          <w:szCs w:val="20"/>
        </w:rPr>
        <w:t>Chem. Eng. Sci.</w:t>
      </w:r>
      <w:r w:rsidR="003B6BF2">
        <w:rPr>
          <w:rFonts w:eastAsiaTheme="minorHAnsi"/>
          <w:sz w:val="20"/>
          <w:szCs w:val="20"/>
        </w:rPr>
        <w:t xml:space="preserve"> 2005;(60):</w:t>
      </w:r>
      <w:r w:rsidRPr="006058BC">
        <w:rPr>
          <w:rFonts w:eastAsiaTheme="minorHAnsi"/>
          <w:sz w:val="20"/>
          <w:szCs w:val="20"/>
        </w:rPr>
        <w:t xml:space="preserve"> 3049</w:t>
      </w:r>
      <w:r w:rsidR="003B6BF2">
        <w:rPr>
          <w:rFonts w:eastAsiaTheme="minorHAnsi"/>
          <w:sz w:val="20"/>
          <w:szCs w:val="20"/>
        </w:rPr>
        <w:t>-</w:t>
      </w:r>
      <w:r w:rsidR="009A191D">
        <w:rPr>
          <w:rFonts w:eastAsiaTheme="minorHAnsi"/>
          <w:sz w:val="20"/>
          <w:szCs w:val="20"/>
        </w:rPr>
        <w:t>3059</w:t>
      </w:r>
      <w:r w:rsidRPr="006058BC">
        <w:rPr>
          <w:rFonts w:eastAsiaTheme="minorHAnsi"/>
          <w:sz w:val="20"/>
          <w:szCs w:val="20"/>
        </w:rPr>
        <w:t>.</w:t>
      </w:r>
    </w:p>
    <w:p w:rsidR="00CF6AB7" w:rsidRPr="006058BC" w:rsidRDefault="00CF6AB7" w:rsidP="00CF6AB7">
      <w:pPr>
        <w:pStyle w:val="ListParagraph"/>
        <w:numPr>
          <w:ilvl w:val="0"/>
          <w:numId w:val="6"/>
        </w:numPr>
        <w:autoSpaceDE w:val="0"/>
        <w:autoSpaceDN w:val="0"/>
        <w:adjustRightInd w:val="0"/>
        <w:spacing w:line="360" w:lineRule="auto"/>
        <w:jc w:val="both"/>
        <w:rPr>
          <w:rFonts w:eastAsiaTheme="minorHAnsi"/>
          <w:sz w:val="20"/>
          <w:szCs w:val="20"/>
        </w:rPr>
      </w:pPr>
      <w:r w:rsidRPr="006058BC">
        <w:rPr>
          <w:rFonts w:eastAsiaTheme="minorHAnsi"/>
          <w:sz w:val="20"/>
          <w:szCs w:val="20"/>
        </w:rPr>
        <w:t>Pradip</w:t>
      </w:r>
      <w:r w:rsidR="00A84E8A">
        <w:rPr>
          <w:rFonts w:eastAsiaTheme="minorHAnsi"/>
          <w:sz w:val="20"/>
          <w:szCs w:val="20"/>
        </w:rPr>
        <w:t xml:space="preserve"> P</w:t>
      </w:r>
      <w:r w:rsidR="00DE2547">
        <w:rPr>
          <w:rFonts w:eastAsiaTheme="minorHAnsi"/>
          <w:sz w:val="20"/>
          <w:szCs w:val="20"/>
        </w:rPr>
        <w:t>K</w:t>
      </w:r>
      <w:r w:rsidRPr="006058BC">
        <w:rPr>
          <w:rFonts w:eastAsiaTheme="minorHAnsi"/>
          <w:sz w:val="20"/>
          <w:szCs w:val="20"/>
        </w:rPr>
        <w:t>, Sharma</w:t>
      </w:r>
      <w:r w:rsidR="00A84E8A">
        <w:rPr>
          <w:rFonts w:eastAsiaTheme="minorHAnsi"/>
          <w:sz w:val="20"/>
          <w:szCs w:val="20"/>
        </w:rPr>
        <w:t xml:space="preserve"> M</w:t>
      </w:r>
      <w:r w:rsidRPr="006058BC">
        <w:rPr>
          <w:rFonts w:eastAsiaTheme="minorHAnsi"/>
          <w:sz w:val="20"/>
          <w:szCs w:val="20"/>
        </w:rPr>
        <w:t xml:space="preserve">M, </w:t>
      </w:r>
      <w:r w:rsidRPr="006058BC">
        <w:rPr>
          <w:sz w:val="20"/>
          <w:szCs w:val="20"/>
        </w:rPr>
        <w:t xml:space="preserve">Recovery of hetrocyclic amines from dilute aqueous </w:t>
      </w:r>
      <w:r w:rsidRPr="006058BC">
        <w:rPr>
          <w:sz w:val="20"/>
          <w:szCs w:val="20"/>
        </w:rPr>
        <w:lastRenderedPageBreak/>
        <w:t>waste streams</w:t>
      </w:r>
      <w:r w:rsidR="00B17E5F">
        <w:rPr>
          <w:sz w:val="20"/>
          <w:szCs w:val="20"/>
        </w:rPr>
        <w:t>.</w:t>
      </w:r>
      <w:r w:rsidRPr="006058BC">
        <w:rPr>
          <w:rFonts w:eastAsiaTheme="minorHAnsi"/>
          <w:sz w:val="20"/>
          <w:szCs w:val="20"/>
        </w:rPr>
        <w:t xml:space="preserve"> Ind. Eng. Chem. Res. </w:t>
      </w:r>
      <w:r w:rsidR="008C200E">
        <w:rPr>
          <w:rFonts w:eastAsiaTheme="minorHAnsi"/>
          <w:sz w:val="20"/>
          <w:szCs w:val="20"/>
        </w:rPr>
        <w:t>1991;(</w:t>
      </w:r>
      <w:r w:rsidRPr="006058BC">
        <w:rPr>
          <w:rFonts w:eastAsiaTheme="minorHAnsi"/>
          <w:sz w:val="20"/>
          <w:szCs w:val="20"/>
        </w:rPr>
        <w:t>30</w:t>
      </w:r>
      <w:r w:rsidR="008C200E">
        <w:rPr>
          <w:rFonts w:eastAsiaTheme="minorHAnsi"/>
          <w:sz w:val="20"/>
          <w:szCs w:val="20"/>
        </w:rPr>
        <w:t>):</w:t>
      </w:r>
      <w:r w:rsidRPr="006058BC">
        <w:rPr>
          <w:rFonts w:eastAsiaTheme="minorHAnsi"/>
          <w:sz w:val="20"/>
          <w:szCs w:val="20"/>
        </w:rPr>
        <w:t xml:space="preserve"> 1880</w:t>
      </w:r>
      <w:r w:rsidR="008C200E">
        <w:rPr>
          <w:rFonts w:eastAsiaTheme="minorHAnsi"/>
          <w:sz w:val="20"/>
          <w:szCs w:val="20"/>
        </w:rPr>
        <w:t>-</w:t>
      </w:r>
      <w:r w:rsidR="00032106">
        <w:rPr>
          <w:rFonts w:eastAsiaTheme="minorHAnsi"/>
          <w:sz w:val="20"/>
          <w:szCs w:val="20"/>
        </w:rPr>
        <w:t>1886.</w:t>
      </w:r>
    </w:p>
    <w:p w:rsidR="00CF6AB7" w:rsidRPr="00CF6AB7" w:rsidRDefault="00DE2547" w:rsidP="00CF6AB7">
      <w:pPr>
        <w:pStyle w:val="ListParagraph"/>
        <w:numPr>
          <w:ilvl w:val="0"/>
          <w:numId w:val="6"/>
        </w:numPr>
        <w:autoSpaceDE w:val="0"/>
        <w:autoSpaceDN w:val="0"/>
        <w:adjustRightInd w:val="0"/>
        <w:spacing w:line="360" w:lineRule="auto"/>
        <w:jc w:val="both"/>
        <w:rPr>
          <w:rFonts w:eastAsiaTheme="minorHAnsi"/>
          <w:sz w:val="20"/>
          <w:szCs w:val="20"/>
        </w:rPr>
      </w:pPr>
      <w:r>
        <w:rPr>
          <w:rFonts w:eastAsiaTheme="minorHAnsi"/>
          <w:sz w:val="20"/>
          <w:szCs w:val="20"/>
        </w:rPr>
        <w:t>Praveen</w:t>
      </w:r>
      <w:r w:rsidR="00CF6AB7" w:rsidRPr="006058BC">
        <w:rPr>
          <w:rFonts w:eastAsiaTheme="minorHAnsi"/>
          <w:sz w:val="20"/>
          <w:szCs w:val="20"/>
        </w:rPr>
        <w:t xml:space="preserve"> KA</w:t>
      </w:r>
      <w:r>
        <w:rPr>
          <w:rFonts w:eastAsiaTheme="minorHAnsi"/>
          <w:sz w:val="20"/>
          <w:szCs w:val="20"/>
        </w:rPr>
        <w:t xml:space="preserve">, Bhatia </w:t>
      </w:r>
      <w:r w:rsidR="00CF6AB7" w:rsidRPr="006058BC">
        <w:rPr>
          <w:rFonts w:eastAsiaTheme="minorHAnsi"/>
          <w:sz w:val="20"/>
          <w:szCs w:val="20"/>
        </w:rPr>
        <w:t xml:space="preserve">S, </w:t>
      </w:r>
      <w:r w:rsidR="00CF6AB7" w:rsidRPr="006058BC">
        <w:rPr>
          <w:sz w:val="20"/>
          <w:szCs w:val="20"/>
        </w:rPr>
        <w:t>Separation of phenol and para-cresol from dilute aqueous waste streams.</w:t>
      </w:r>
      <w:r w:rsidR="00CF6AB7" w:rsidRPr="006058BC">
        <w:rPr>
          <w:rFonts w:eastAsiaTheme="minorHAnsi"/>
          <w:sz w:val="20"/>
          <w:szCs w:val="20"/>
        </w:rPr>
        <w:t xml:space="preserve">Indian. J. Environ. Protec. </w:t>
      </w:r>
      <w:r w:rsidR="008C200E">
        <w:rPr>
          <w:rFonts w:eastAsiaTheme="minorHAnsi"/>
          <w:sz w:val="20"/>
          <w:szCs w:val="20"/>
        </w:rPr>
        <w:t>1994;(</w:t>
      </w:r>
      <w:r w:rsidR="00CF6AB7" w:rsidRPr="006058BC">
        <w:rPr>
          <w:rFonts w:eastAsiaTheme="minorHAnsi"/>
          <w:sz w:val="20"/>
          <w:szCs w:val="20"/>
        </w:rPr>
        <w:t>14</w:t>
      </w:r>
      <w:r w:rsidR="008C200E">
        <w:rPr>
          <w:rFonts w:eastAsiaTheme="minorHAnsi"/>
          <w:sz w:val="20"/>
          <w:szCs w:val="20"/>
        </w:rPr>
        <w:t>):</w:t>
      </w:r>
      <w:r w:rsidR="00CF6AB7" w:rsidRPr="006058BC">
        <w:rPr>
          <w:rFonts w:eastAsiaTheme="minorHAnsi"/>
          <w:sz w:val="20"/>
          <w:szCs w:val="20"/>
        </w:rPr>
        <w:t xml:space="preserve"> 490</w:t>
      </w:r>
      <w:r w:rsidR="008C200E">
        <w:rPr>
          <w:rFonts w:eastAsiaTheme="minorHAnsi"/>
          <w:sz w:val="20"/>
          <w:szCs w:val="20"/>
        </w:rPr>
        <w:t>-</w:t>
      </w:r>
      <w:r w:rsidR="00032106">
        <w:rPr>
          <w:rFonts w:eastAsiaTheme="minorHAnsi"/>
          <w:sz w:val="20"/>
          <w:szCs w:val="20"/>
        </w:rPr>
        <w:t>496.</w:t>
      </w:r>
    </w:p>
    <w:sectPr w:rsidR="00CF6AB7" w:rsidRPr="00CF6AB7" w:rsidSect="00225F39">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DDC" w:rsidRDefault="00107DDC" w:rsidP="00D31A88">
      <w:r>
        <w:separator/>
      </w:r>
    </w:p>
  </w:endnote>
  <w:endnote w:type="continuationSeparator" w:id="1">
    <w:p w:rsidR="00107DDC" w:rsidRDefault="00107DDC" w:rsidP="00D31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DDC" w:rsidRDefault="00107DDC" w:rsidP="00D31A88">
      <w:r>
        <w:separator/>
      </w:r>
    </w:p>
  </w:footnote>
  <w:footnote w:type="continuationSeparator" w:id="1">
    <w:p w:rsidR="00107DDC" w:rsidRDefault="00107DDC" w:rsidP="00D31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2E75"/>
    <w:multiLevelType w:val="hybridMultilevel"/>
    <w:tmpl w:val="DC00842C"/>
    <w:lvl w:ilvl="0" w:tplc="FDCE4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D6B5E"/>
    <w:multiLevelType w:val="hybridMultilevel"/>
    <w:tmpl w:val="94A0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E6107"/>
    <w:multiLevelType w:val="hybridMultilevel"/>
    <w:tmpl w:val="333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E7A9F"/>
    <w:multiLevelType w:val="hybridMultilevel"/>
    <w:tmpl w:val="FCD2B510"/>
    <w:lvl w:ilvl="0" w:tplc="A440B782">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B4AF2"/>
    <w:multiLevelType w:val="hybridMultilevel"/>
    <w:tmpl w:val="9C68ACD4"/>
    <w:lvl w:ilvl="0" w:tplc="A440B782">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A4CF0"/>
    <w:multiLevelType w:val="hybridMultilevel"/>
    <w:tmpl w:val="339A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61DA6"/>
    <w:multiLevelType w:val="hybridMultilevel"/>
    <w:tmpl w:val="43A8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45BA3"/>
    <w:multiLevelType w:val="hybridMultilevel"/>
    <w:tmpl w:val="AF3AC8D4"/>
    <w:lvl w:ilvl="0" w:tplc="2EB66A02">
      <w:start w:val="1"/>
      <w:numFmt w:val="decimal"/>
      <w:lvlText w:val="(%1)"/>
      <w:lvlJc w:val="left"/>
      <w:pPr>
        <w:tabs>
          <w:tab w:val="num" w:pos="1080"/>
        </w:tabs>
        <w:ind w:left="1080" w:hanging="360"/>
      </w:pPr>
      <w:rPr>
        <w:rFonts w:eastAsia="SimSun"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9AB0BC8"/>
    <w:multiLevelType w:val="multilevel"/>
    <w:tmpl w:val="66D09FF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695B"/>
    <w:rsid w:val="00002749"/>
    <w:rsid w:val="00002955"/>
    <w:rsid w:val="000036A9"/>
    <w:rsid w:val="00027473"/>
    <w:rsid w:val="00032106"/>
    <w:rsid w:val="00070A04"/>
    <w:rsid w:val="00093CB1"/>
    <w:rsid w:val="000A5657"/>
    <w:rsid w:val="000B33C7"/>
    <w:rsid w:val="000B5438"/>
    <w:rsid w:val="000E1221"/>
    <w:rsid w:val="000E31F2"/>
    <w:rsid w:val="00101E5C"/>
    <w:rsid w:val="00107DDC"/>
    <w:rsid w:val="00126F23"/>
    <w:rsid w:val="00144685"/>
    <w:rsid w:val="0015249C"/>
    <w:rsid w:val="00162979"/>
    <w:rsid w:val="00166884"/>
    <w:rsid w:val="001A34D5"/>
    <w:rsid w:val="001A60F4"/>
    <w:rsid w:val="001C66FC"/>
    <w:rsid w:val="001C73B7"/>
    <w:rsid w:val="001E02AA"/>
    <w:rsid w:val="001E30CA"/>
    <w:rsid w:val="001F14BD"/>
    <w:rsid w:val="001F2CFB"/>
    <w:rsid w:val="002227AB"/>
    <w:rsid w:val="00225F39"/>
    <w:rsid w:val="002351A9"/>
    <w:rsid w:val="00245D5E"/>
    <w:rsid w:val="002801B9"/>
    <w:rsid w:val="002F5709"/>
    <w:rsid w:val="00310B44"/>
    <w:rsid w:val="00317112"/>
    <w:rsid w:val="00333162"/>
    <w:rsid w:val="0033475E"/>
    <w:rsid w:val="003402E3"/>
    <w:rsid w:val="00357167"/>
    <w:rsid w:val="003620E0"/>
    <w:rsid w:val="00365ED0"/>
    <w:rsid w:val="003752D0"/>
    <w:rsid w:val="00391A80"/>
    <w:rsid w:val="003A1BE7"/>
    <w:rsid w:val="003A5110"/>
    <w:rsid w:val="003B6BF2"/>
    <w:rsid w:val="003C102B"/>
    <w:rsid w:val="003D24A6"/>
    <w:rsid w:val="003D3E5C"/>
    <w:rsid w:val="003E341A"/>
    <w:rsid w:val="003F6DFC"/>
    <w:rsid w:val="00404797"/>
    <w:rsid w:val="004153CC"/>
    <w:rsid w:val="00422F02"/>
    <w:rsid w:val="004568DD"/>
    <w:rsid w:val="004869A5"/>
    <w:rsid w:val="00487FBE"/>
    <w:rsid w:val="004A144F"/>
    <w:rsid w:val="004A59E1"/>
    <w:rsid w:val="004C117E"/>
    <w:rsid w:val="004E37C8"/>
    <w:rsid w:val="005054CB"/>
    <w:rsid w:val="00527607"/>
    <w:rsid w:val="00537B28"/>
    <w:rsid w:val="005442FF"/>
    <w:rsid w:val="00556805"/>
    <w:rsid w:val="00564FA1"/>
    <w:rsid w:val="00572F10"/>
    <w:rsid w:val="00575922"/>
    <w:rsid w:val="005875D1"/>
    <w:rsid w:val="0059064F"/>
    <w:rsid w:val="005A5C03"/>
    <w:rsid w:val="00600092"/>
    <w:rsid w:val="006001A7"/>
    <w:rsid w:val="006058BC"/>
    <w:rsid w:val="006868FE"/>
    <w:rsid w:val="00686D47"/>
    <w:rsid w:val="0069069C"/>
    <w:rsid w:val="00692DE8"/>
    <w:rsid w:val="006A7AEA"/>
    <w:rsid w:val="006B1579"/>
    <w:rsid w:val="007000E6"/>
    <w:rsid w:val="007014FE"/>
    <w:rsid w:val="0070443E"/>
    <w:rsid w:val="0071758A"/>
    <w:rsid w:val="00751470"/>
    <w:rsid w:val="00772466"/>
    <w:rsid w:val="00786226"/>
    <w:rsid w:val="007877C0"/>
    <w:rsid w:val="007B2E3D"/>
    <w:rsid w:val="007F46EF"/>
    <w:rsid w:val="00807F65"/>
    <w:rsid w:val="00843E1D"/>
    <w:rsid w:val="00857910"/>
    <w:rsid w:val="00864A32"/>
    <w:rsid w:val="0086555D"/>
    <w:rsid w:val="00876C02"/>
    <w:rsid w:val="008A07CE"/>
    <w:rsid w:val="008A339D"/>
    <w:rsid w:val="008B0A2F"/>
    <w:rsid w:val="008B4FA6"/>
    <w:rsid w:val="008C200E"/>
    <w:rsid w:val="008C6249"/>
    <w:rsid w:val="008C7161"/>
    <w:rsid w:val="008D3B17"/>
    <w:rsid w:val="008D5031"/>
    <w:rsid w:val="008F2566"/>
    <w:rsid w:val="00920C13"/>
    <w:rsid w:val="00922B9B"/>
    <w:rsid w:val="009370F7"/>
    <w:rsid w:val="00954C35"/>
    <w:rsid w:val="0097076D"/>
    <w:rsid w:val="00977310"/>
    <w:rsid w:val="009A191D"/>
    <w:rsid w:val="009D107B"/>
    <w:rsid w:val="009F49D7"/>
    <w:rsid w:val="00A32D7A"/>
    <w:rsid w:val="00A75E4B"/>
    <w:rsid w:val="00A84E8A"/>
    <w:rsid w:val="00AD3897"/>
    <w:rsid w:val="00AD683E"/>
    <w:rsid w:val="00AD7BFA"/>
    <w:rsid w:val="00AF10A2"/>
    <w:rsid w:val="00AF28A9"/>
    <w:rsid w:val="00AF2F87"/>
    <w:rsid w:val="00AF7514"/>
    <w:rsid w:val="00B11B1D"/>
    <w:rsid w:val="00B17E5F"/>
    <w:rsid w:val="00B55AC0"/>
    <w:rsid w:val="00B6177C"/>
    <w:rsid w:val="00B634FB"/>
    <w:rsid w:val="00B70FDA"/>
    <w:rsid w:val="00B73773"/>
    <w:rsid w:val="00BB303C"/>
    <w:rsid w:val="00BB41ED"/>
    <w:rsid w:val="00BC00CE"/>
    <w:rsid w:val="00BC612A"/>
    <w:rsid w:val="00BE0C92"/>
    <w:rsid w:val="00BE1C4B"/>
    <w:rsid w:val="00BE66DA"/>
    <w:rsid w:val="00C21F8B"/>
    <w:rsid w:val="00C236F6"/>
    <w:rsid w:val="00C539CF"/>
    <w:rsid w:val="00C56F62"/>
    <w:rsid w:val="00CB4736"/>
    <w:rsid w:val="00CD446E"/>
    <w:rsid w:val="00CE02C5"/>
    <w:rsid w:val="00CF6AB7"/>
    <w:rsid w:val="00D1727D"/>
    <w:rsid w:val="00D31A88"/>
    <w:rsid w:val="00D51E9F"/>
    <w:rsid w:val="00D5224B"/>
    <w:rsid w:val="00D65E2C"/>
    <w:rsid w:val="00D67CE5"/>
    <w:rsid w:val="00D75D43"/>
    <w:rsid w:val="00D876BB"/>
    <w:rsid w:val="00D87A08"/>
    <w:rsid w:val="00D9103D"/>
    <w:rsid w:val="00DB1FC9"/>
    <w:rsid w:val="00DC713F"/>
    <w:rsid w:val="00DE2547"/>
    <w:rsid w:val="00E03EF4"/>
    <w:rsid w:val="00E07D4A"/>
    <w:rsid w:val="00E11463"/>
    <w:rsid w:val="00E146D0"/>
    <w:rsid w:val="00E32D7B"/>
    <w:rsid w:val="00E609E7"/>
    <w:rsid w:val="00E6226F"/>
    <w:rsid w:val="00E64F7B"/>
    <w:rsid w:val="00E8695B"/>
    <w:rsid w:val="00E9525D"/>
    <w:rsid w:val="00F03B68"/>
    <w:rsid w:val="00F10D72"/>
    <w:rsid w:val="00F13ED9"/>
    <w:rsid w:val="00F33320"/>
    <w:rsid w:val="00F335F8"/>
    <w:rsid w:val="00F40EF7"/>
    <w:rsid w:val="00F573B6"/>
    <w:rsid w:val="00F7413E"/>
    <w:rsid w:val="00F77687"/>
    <w:rsid w:val="00F87A3E"/>
    <w:rsid w:val="00FA6A0A"/>
    <w:rsid w:val="00FC4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A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F28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8695B"/>
    <w:pPr>
      <w:spacing w:before="100" w:beforeAutospacing="1" w:after="100" w:afterAutospacing="1"/>
    </w:pPr>
  </w:style>
  <w:style w:type="character" w:styleId="PlaceholderText">
    <w:name w:val="Placeholder Text"/>
    <w:basedOn w:val="DefaultParagraphFont"/>
    <w:uiPriority w:val="99"/>
    <w:semiHidden/>
    <w:rsid w:val="00E32D7B"/>
    <w:rPr>
      <w:color w:val="808080"/>
    </w:rPr>
  </w:style>
  <w:style w:type="paragraph" w:styleId="BalloonText">
    <w:name w:val="Balloon Text"/>
    <w:basedOn w:val="Normal"/>
    <w:link w:val="BalloonTextChar"/>
    <w:uiPriority w:val="99"/>
    <w:semiHidden/>
    <w:unhideWhenUsed/>
    <w:rsid w:val="00E32D7B"/>
    <w:rPr>
      <w:rFonts w:ascii="Tahoma" w:hAnsi="Tahoma" w:cs="Tahoma"/>
      <w:sz w:val="16"/>
      <w:szCs w:val="16"/>
    </w:rPr>
  </w:style>
  <w:style w:type="character" w:customStyle="1" w:styleId="BalloonTextChar">
    <w:name w:val="Balloon Text Char"/>
    <w:basedOn w:val="DefaultParagraphFont"/>
    <w:link w:val="BalloonText"/>
    <w:uiPriority w:val="99"/>
    <w:semiHidden/>
    <w:rsid w:val="00E32D7B"/>
    <w:rPr>
      <w:rFonts w:ascii="Tahoma" w:eastAsia="Times New Roman" w:hAnsi="Tahoma" w:cs="Tahoma"/>
      <w:sz w:val="16"/>
      <w:szCs w:val="16"/>
    </w:rPr>
  </w:style>
  <w:style w:type="character" w:customStyle="1" w:styleId="Heading3Char">
    <w:name w:val="Heading 3 Char"/>
    <w:basedOn w:val="DefaultParagraphFont"/>
    <w:link w:val="Heading3"/>
    <w:rsid w:val="00AF28A9"/>
    <w:rPr>
      <w:rFonts w:ascii="Arial" w:eastAsia="Times New Roman" w:hAnsi="Arial" w:cs="Arial"/>
      <w:b/>
      <w:bCs/>
      <w:sz w:val="26"/>
      <w:szCs w:val="26"/>
    </w:rPr>
  </w:style>
  <w:style w:type="character" w:styleId="Hyperlink">
    <w:name w:val="Hyperlink"/>
    <w:basedOn w:val="DefaultParagraphFont"/>
    <w:rsid w:val="00AF28A9"/>
    <w:rPr>
      <w:color w:val="000080"/>
      <w:u w:val="single"/>
    </w:rPr>
  </w:style>
  <w:style w:type="character" w:styleId="Strong">
    <w:name w:val="Strong"/>
    <w:basedOn w:val="DefaultParagraphFont"/>
    <w:qFormat/>
    <w:rsid w:val="00AF28A9"/>
    <w:rPr>
      <w:b/>
      <w:bCs/>
    </w:rPr>
  </w:style>
  <w:style w:type="paragraph" w:styleId="ListParagraph">
    <w:name w:val="List Paragraph"/>
    <w:basedOn w:val="Normal"/>
    <w:uiPriority w:val="34"/>
    <w:qFormat/>
    <w:rsid w:val="006868FE"/>
    <w:pPr>
      <w:ind w:left="720"/>
      <w:contextualSpacing/>
    </w:pPr>
  </w:style>
  <w:style w:type="paragraph" w:styleId="Header">
    <w:name w:val="header"/>
    <w:basedOn w:val="Normal"/>
    <w:link w:val="HeaderChar"/>
    <w:uiPriority w:val="99"/>
    <w:semiHidden/>
    <w:unhideWhenUsed/>
    <w:rsid w:val="00D31A88"/>
    <w:pPr>
      <w:tabs>
        <w:tab w:val="center" w:pos="4680"/>
        <w:tab w:val="right" w:pos="9360"/>
      </w:tabs>
    </w:pPr>
  </w:style>
  <w:style w:type="character" w:customStyle="1" w:styleId="HeaderChar">
    <w:name w:val="Header Char"/>
    <w:basedOn w:val="DefaultParagraphFont"/>
    <w:link w:val="Header"/>
    <w:uiPriority w:val="99"/>
    <w:semiHidden/>
    <w:rsid w:val="00D31A8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1A88"/>
    <w:pPr>
      <w:tabs>
        <w:tab w:val="center" w:pos="4680"/>
        <w:tab w:val="right" w:pos="9360"/>
      </w:tabs>
    </w:pPr>
  </w:style>
  <w:style w:type="character" w:customStyle="1" w:styleId="FooterChar">
    <w:name w:val="Footer Char"/>
    <w:basedOn w:val="DefaultParagraphFont"/>
    <w:link w:val="Footer"/>
    <w:uiPriority w:val="99"/>
    <w:semiHidden/>
    <w:rsid w:val="00D31A8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1462487">
      <w:bodyDiv w:val="1"/>
      <w:marLeft w:val="0"/>
      <w:marRight w:val="0"/>
      <w:marTop w:val="0"/>
      <w:marBottom w:val="0"/>
      <w:divBdr>
        <w:top w:val="none" w:sz="0" w:space="0" w:color="auto"/>
        <w:left w:val="none" w:sz="0" w:space="0" w:color="auto"/>
        <w:bottom w:val="none" w:sz="0" w:space="0" w:color="auto"/>
        <w:right w:val="none" w:sz="0" w:space="0" w:color="auto"/>
      </w:divBdr>
    </w:div>
    <w:div w:id="14843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biotechnology.info/content/vol%208%20/issue%202/full/4/index.html.%20ISSN%200717-3458" TargetMode="External"/><Relationship Id="rId5" Type="http://schemas.openxmlformats.org/officeDocument/2006/relationships/webSettings" Target="webSettings.xml"/><Relationship Id="rId10" Type="http://schemas.openxmlformats.org/officeDocument/2006/relationships/hyperlink" Target="URL:http://www.lcwu.edu.pk"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6FBE-DCAC-412B-AA0A-808FE8EB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madeeha</Company>
  <LinksUpToDate>false</LinksUpToDate>
  <CharactersWithSpaces>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madeeha</dc:creator>
  <cp:keywords/>
  <dc:description/>
  <cp:lastModifiedBy>madeeha</cp:lastModifiedBy>
  <cp:revision>117</cp:revision>
  <dcterms:created xsi:type="dcterms:W3CDTF">2009-04-13T16:26:00Z</dcterms:created>
  <dcterms:modified xsi:type="dcterms:W3CDTF">2002-07-24T22:00:00Z</dcterms:modified>
</cp:coreProperties>
</file>