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73D" w:rsidRPr="002E4818" w:rsidRDefault="00F15768" w:rsidP="0047209A">
      <w:pPr>
        <w:pStyle w:val="Heading1"/>
        <w:spacing w:before="91"/>
        <w:ind w:left="0" w:right="47"/>
        <w:jc w:val="center"/>
      </w:pPr>
      <w:r w:rsidRPr="002E4818">
        <w:t xml:space="preserve">Evaluation of the Prognostic Role of Androgen Receptors in Non-Metastatic Invasive Triple-Negative Breast Cancer Patients: A </w:t>
      </w:r>
      <w:proofErr w:type="spellStart"/>
      <w:r w:rsidRPr="002E4818">
        <w:t>Clinicopathologic</w:t>
      </w:r>
      <w:proofErr w:type="spellEnd"/>
      <w:r w:rsidRPr="002E4818">
        <w:t xml:space="preserve"> and </w:t>
      </w:r>
      <w:proofErr w:type="spellStart"/>
      <w:r w:rsidRPr="002E4818">
        <w:t>Immunohistochemical</w:t>
      </w:r>
      <w:proofErr w:type="spellEnd"/>
      <w:r w:rsidRPr="002E4818">
        <w:t xml:space="preserve"> Study</w:t>
      </w:r>
    </w:p>
    <w:p w:rsidR="00B5473D" w:rsidRPr="002E4818" w:rsidRDefault="00B5473D" w:rsidP="0047209A">
      <w:pPr>
        <w:pStyle w:val="BodyText"/>
        <w:spacing w:before="5"/>
        <w:ind w:right="47"/>
        <w:rPr>
          <w:b/>
        </w:rPr>
      </w:pPr>
    </w:p>
    <w:p w:rsidR="00B5473D" w:rsidRPr="002E4818" w:rsidRDefault="00F15768" w:rsidP="0047209A">
      <w:pPr>
        <w:pStyle w:val="BodyText"/>
        <w:spacing w:before="1"/>
        <w:ind w:right="47"/>
        <w:jc w:val="center"/>
      </w:pPr>
      <w:proofErr w:type="spellStart"/>
      <w:r w:rsidRPr="002E4818">
        <w:t>Asmaa</w:t>
      </w:r>
      <w:proofErr w:type="spellEnd"/>
      <w:r w:rsidRPr="002E4818">
        <w:t xml:space="preserve"> </w:t>
      </w:r>
      <w:proofErr w:type="spellStart"/>
      <w:r w:rsidRPr="002E4818">
        <w:t>Raafat</w:t>
      </w:r>
      <w:proofErr w:type="spellEnd"/>
      <w:r w:rsidRPr="002E4818">
        <w:t xml:space="preserve"> </w:t>
      </w:r>
      <w:r w:rsidRPr="002E4818">
        <w:rPr>
          <w:vertAlign w:val="superscript"/>
        </w:rPr>
        <w:t>1</w:t>
      </w:r>
      <w:r w:rsidRPr="002E4818">
        <w:t xml:space="preserve">, </w:t>
      </w:r>
      <w:proofErr w:type="spellStart"/>
      <w:r w:rsidRPr="002E4818">
        <w:t>Hanan</w:t>
      </w:r>
      <w:proofErr w:type="spellEnd"/>
      <w:r w:rsidRPr="002E4818">
        <w:t xml:space="preserve"> </w:t>
      </w:r>
      <w:proofErr w:type="spellStart"/>
      <w:r w:rsidRPr="002E4818">
        <w:t>Shawky</w:t>
      </w:r>
      <w:proofErr w:type="spellEnd"/>
      <w:r w:rsidRPr="002E4818">
        <w:t xml:space="preserve"> </w:t>
      </w:r>
      <w:r w:rsidRPr="002E4818">
        <w:rPr>
          <w:vertAlign w:val="superscript"/>
        </w:rPr>
        <w:t>1</w:t>
      </w:r>
      <w:r w:rsidRPr="002E4818">
        <w:t xml:space="preserve">, Mohamed </w:t>
      </w:r>
      <w:proofErr w:type="spellStart"/>
      <w:r w:rsidRPr="002E4818">
        <w:t>Shareef</w:t>
      </w:r>
      <w:proofErr w:type="spellEnd"/>
      <w:r w:rsidRPr="002E4818">
        <w:t xml:space="preserve"> </w:t>
      </w:r>
      <w:r w:rsidRPr="002E4818">
        <w:rPr>
          <w:vertAlign w:val="superscript"/>
        </w:rPr>
        <w:t>2</w:t>
      </w:r>
      <w:r w:rsidRPr="002E4818">
        <w:t>, and Mohamed Sheta</w:t>
      </w:r>
      <w:r w:rsidRPr="002E4818">
        <w:rPr>
          <w:vertAlign w:val="superscript"/>
        </w:rPr>
        <w:t>1</w:t>
      </w:r>
    </w:p>
    <w:p w:rsidR="00B5473D" w:rsidRPr="002E4818" w:rsidRDefault="00B5473D" w:rsidP="0047209A">
      <w:pPr>
        <w:pStyle w:val="BodyText"/>
        <w:ind w:right="47"/>
      </w:pPr>
    </w:p>
    <w:p w:rsidR="00B5473D" w:rsidRPr="002E4818" w:rsidRDefault="00F15768" w:rsidP="0047209A">
      <w:pPr>
        <w:pStyle w:val="BodyText"/>
        <w:ind w:right="47"/>
        <w:jc w:val="center"/>
      </w:pPr>
      <w:r w:rsidRPr="002E4818">
        <w:rPr>
          <w:vertAlign w:val="superscript"/>
        </w:rPr>
        <w:t>1</w:t>
      </w:r>
      <w:r w:rsidRPr="002E4818">
        <w:t xml:space="preserve"> Department of Oncology, </w:t>
      </w:r>
      <w:r w:rsidRPr="002E4818">
        <w:rPr>
          <w:vertAlign w:val="superscript"/>
        </w:rPr>
        <w:t>2</w:t>
      </w:r>
      <w:r w:rsidRPr="002E4818">
        <w:t xml:space="preserve"> Department of Pathology, Faculty of Medicine, Tanta University, Egypt</w:t>
      </w:r>
    </w:p>
    <w:p w:rsidR="00B5473D" w:rsidRPr="002E4818" w:rsidRDefault="00B5473D" w:rsidP="0047209A">
      <w:pPr>
        <w:pStyle w:val="BodyText"/>
        <w:spacing w:before="1"/>
        <w:ind w:right="47"/>
      </w:pPr>
    </w:p>
    <w:p w:rsidR="00B5473D" w:rsidRPr="002E4818" w:rsidRDefault="00F15768" w:rsidP="0047209A">
      <w:pPr>
        <w:pStyle w:val="BodyText"/>
        <w:ind w:right="47"/>
        <w:jc w:val="both"/>
      </w:pPr>
      <w:r w:rsidRPr="002E4818">
        <w:rPr>
          <w:b/>
        </w:rPr>
        <w:t xml:space="preserve">Abstract: </w:t>
      </w:r>
      <w:r w:rsidRPr="002E4818">
        <w:t xml:space="preserve">Background: Breast cancer is the second most common cause of death from cancer in females. Continuous research is therefore mandatory for new prognostic markers that will assist in therapy. The aim of this work is to study androgen receptor expression (AR) in non-metastatic TNBCs and to correlate these data with </w:t>
      </w:r>
      <w:proofErr w:type="spellStart"/>
      <w:r w:rsidRPr="002E4818">
        <w:t>clinicopathologic</w:t>
      </w:r>
      <w:proofErr w:type="spellEnd"/>
      <w:r w:rsidRPr="002E4818">
        <w:t xml:space="preserve"> findings and patient disease -free survival (DFS) and overall survival (OS) to assess its prognostic significance. Patients &amp; Methods: Paraffin blocks were analyzed for AR </w:t>
      </w:r>
      <w:proofErr w:type="spellStart"/>
      <w:r w:rsidRPr="002E4818">
        <w:t>immunohistochemical</w:t>
      </w:r>
      <w:proofErr w:type="spellEnd"/>
      <w:r w:rsidRPr="002E4818">
        <w:t xml:space="preserve"> expression, obtained from 100 female patients with non-metastatic invasive TNBCs. All patients treated at the Department of Clinical Oncology, Faculty of Medicine, </w:t>
      </w:r>
      <w:proofErr w:type="gramStart"/>
      <w:r w:rsidRPr="002E4818">
        <w:t>Tanta</w:t>
      </w:r>
      <w:proofErr w:type="gramEnd"/>
      <w:r w:rsidRPr="002E4818">
        <w:t xml:space="preserve"> University Hospital during the period from January 2011 to December 2017. The date of this analysis was January 2020. Results: Androgen receptors showed positivity in 33 cases (33%). There was a statistical significant correlation between AR positivity and tumor grade (p= &lt; 0.001), tumor size (p= &lt; 0.001), Ki 67 (P=&lt; 0.001), lympho-vascular invasion (p=&lt; 0.001), and menopausal status (P= 0.012). However, there was no statistical significant difference when looking at the correlation between AR positivity and ECOG PS (p= 0.728), family history (p=0.902), pathological subtypes (p= 0.071), nodal status (p= 0.222), and age (p= 0. 437). Two </w:t>
      </w:r>
      <w:r w:rsidRPr="002E4818">
        <w:rPr>
          <w:spacing w:val="-3"/>
        </w:rPr>
        <w:t xml:space="preserve">year </w:t>
      </w:r>
      <w:r w:rsidRPr="002E4818">
        <w:t xml:space="preserve">and 5- </w:t>
      </w:r>
      <w:r w:rsidRPr="002E4818">
        <w:rPr>
          <w:spacing w:val="-3"/>
        </w:rPr>
        <w:t xml:space="preserve">year </w:t>
      </w:r>
      <w:r w:rsidRPr="002E4818">
        <w:t>DFS in AR +</w:t>
      </w:r>
      <w:proofErr w:type="spellStart"/>
      <w:r w:rsidRPr="002E4818">
        <w:t>ve</w:t>
      </w:r>
      <w:proofErr w:type="spellEnd"/>
      <w:r w:rsidRPr="002E4818">
        <w:t xml:space="preserve"> patients were 87.88% and 59.66 % respectively. While in AR – </w:t>
      </w:r>
      <w:proofErr w:type="spellStart"/>
      <w:r w:rsidRPr="002E4818">
        <w:t>ve</w:t>
      </w:r>
      <w:proofErr w:type="spellEnd"/>
      <w:r w:rsidRPr="002E4818">
        <w:t xml:space="preserve"> patients the 2 </w:t>
      </w:r>
      <w:r w:rsidRPr="002E4818">
        <w:rPr>
          <w:spacing w:val="-3"/>
        </w:rPr>
        <w:t xml:space="preserve">-year </w:t>
      </w:r>
      <w:r w:rsidRPr="002E4818">
        <w:t xml:space="preserve">and 5- </w:t>
      </w:r>
      <w:r w:rsidRPr="002E4818">
        <w:rPr>
          <w:spacing w:val="-3"/>
        </w:rPr>
        <w:t xml:space="preserve">year </w:t>
      </w:r>
      <w:r w:rsidRPr="002E4818">
        <w:t>DFS were 25.37% and 13.43% respectively with statistically significant difference (P &lt; 0.001). The 2-year OS was 93.94 % versus 61.19 % for AR +</w:t>
      </w:r>
      <w:proofErr w:type="spellStart"/>
      <w:r w:rsidRPr="002E4818">
        <w:t>ve</w:t>
      </w:r>
      <w:proofErr w:type="spellEnd"/>
      <w:r w:rsidRPr="002E4818">
        <w:t xml:space="preserve"> and AR –</w:t>
      </w:r>
      <w:proofErr w:type="spellStart"/>
      <w:r w:rsidRPr="002E4818">
        <w:t>ve</w:t>
      </w:r>
      <w:proofErr w:type="spellEnd"/>
      <w:r w:rsidRPr="002E4818">
        <w:t xml:space="preserve"> tumors respectively. While the 5-year OS was 84.85% versus 16.53% for AR positive and AR-negative tumors respectively with </w:t>
      </w:r>
      <w:proofErr w:type="gramStart"/>
      <w:r w:rsidRPr="002E4818">
        <w:t>statistically  significant</w:t>
      </w:r>
      <w:proofErr w:type="gramEnd"/>
      <w:r w:rsidRPr="002E4818">
        <w:t xml:space="preserve">  difference (P &lt;0.001).Conclusion: In TNBC patients it could provide prognostic information by adding AR to the marker panel used in current clinical practice. In patients with non-metastatic invasive TNBCs, AR seems to be a potentially useful marker for good</w:t>
      </w:r>
      <w:r w:rsidRPr="002E4818">
        <w:rPr>
          <w:spacing w:val="2"/>
        </w:rPr>
        <w:t xml:space="preserve"> </w:t>
      </w:r>
      <w:r w:rsidRPr="002E4818">
        <w:t>prognosis.</w:t>
      </w:r>
    </w:p>
    <w:p w:rsidR="00840803" w:rsidRPr="009466D5" w:rsidRDefault="00F15768" w:rsidP="0047209A">
      <w:pPr>
        <w:widowControl/>
        <w:adjustRightInd w:val="0"/>
        <w:spacing w:before="2" w:line="230" w:lineRule="exact"/>
        <w:ind w:right="47"/>
        <w:jc w:val="both"/>
        <w:rPr>
          <w:rFonts w:eastAsiaTheme="minorHAnsi"/>
          <w:color w:val="00B0F0"/>
          <w:sz w:val="20"/>
          <w:szCs w:val="20"/>
        </w:rPr>
      </w:pPr>
      <w:proofErr w:type="gramStart"/>
      <w:r w:rsidRPr="002E4818">
        <w:rPr>
          <w:sz w:val="20"/>
          <w:szCs w:val="20"/>
        </w:rPr>
        <w:t xml:space="preserve">[ </w:t>
      </w:r>
      <w:proofErr w:type="spellStart"/>
      <w:r w:rsidRPr="002E4818">
        <w:rPr>
          <w:sz w:val="20"/>
          <w:szCs w:val="20"/>
        </w:rPr>
        <w:t>Asmaa</w:t>
      </w:r>
      <w:proofErr w:type="spellEnd"/>
      <w:proofErr w:type="gramEnd"/>
      <w:r w:rsidRPr="002E4818">
        <w:rPr>
          <w:sz w:val="20"/>
          <w:szCs w:val="20"/>
        </w:rPr>
        <w:t xml:space="preserve"> </w:t>
      </w:r>
      <w:proofErr w:type="spellStart"/>
      <w:r w:rsidRPr="002E4818">
        <w:rPr>
          <w:sz w:val="20"/>
          <w:szCs w:val="20"/>
        </w:rPr>
        <w:t>Raafat</w:t>
      </w:r>
      <w:proofErr w:type="spellEnd"/>
      <w:r w:rsidRPr="002E4818">
        <w:rPr>
          <w:sz w:val="20"/>
          <w:szCs w:val="20"/>
        </w:rPr>
        <w:t xml:space="preserve"> , </w:t>
      </w:r>
      <w:proofErr w:type="spellStart"/>
      <w:r w:rsidRPr="002E4818">
        <w:rPr>
          <w:sz w:val="20"/>
          <w:szCs w:val="20"/>
        </w:rPr>
        <w:t>Hanan</w:t>
      </w:r>
      <w:proofErr w:type="spellEnd"/>
      <w:r w:rsidRPr="002E4818">
        <w:rPr>
          <w:sz w:val="20"/>
          <w:szCs w:val="20"/>
        </w:rPr>
        <w:t xml:space="preserve"> </w:t>
      </w:r>
      <w:proofErr w:type="spellStart"/>
      <w:r w:rsidRPr="002E4818">
        <w:rPr>
          <w:sz w:val="20"/>
          <w:szCs w:val="20"/>
        </w:rPr>
        <w:t>Shawky</w:t>
      </w:r>
      <w:proofErr w:type="spellEnd"/>
      <w:r w:rsidRPr="002E4818">
        <w:rPr>
          <w:sz w:val="20"/>
          <w:szCs w:val="20"/>
        </w:rPr>
        <w:t xml:space="preserve"> , Mohamed </w:t>
      </w:r>
      <w:proofErr w:type="spellStart"/>
      <w:r w:rsidRPr="002E4818">
        <w:rPr>
          <w:sz w:val="20"/>
          <w:szCs w:val="20"/>
        </w:rPr>
        <w:t>Shareef</w:t>
      </w:r>
      <w:proofErr w:type="spellEnd"/>
      <w:r w:rsidRPr="002E4818">
        <w:rPr>
          <w:sz w:val="20"/>
          <w:szCs w:val="20"/>
        </w:rPr>
        <w:t xml:space="preserve"> , and Mohamed </w:t>
      </w:r>
      <w:proofErr w:type="spellStart"/>
      <w:r w:rsidRPr="002E4818">
        <w:rPr>
          <w:sz w:val="20"/>
          <w:szCs w:val="20"/>
        </w:rPr>
        <w:t>Sheta</w:t>
      </w:r>
      <w:proofErr w:type="spellEnd"/>
      <w:r w:rsidRPr="002E4818">
        <w:rPr>
          <w:sz w:val="20"/>
          <w:szCs w:val="20"/>
        </w:rPr>
        <w:t xml:space="preserve"> </w:t>
      </w:r>
      <w:r w:rsidRPr="002E4818">
        <w:rPr>
          <w:b/>
          <w:sz w:val="20"/>
          <w:szCs w:val="20"/>
        </w:rPr>
        <w:t xml:space="preserve">Evaluation of the Prognostic Role of Androgen Receptors in Non-Metastatic Invasive Triple-Negative Breast Cancer Patients: A </w:t>
      </w:r>
      <w:proofErr w:type="spellStart"/>
      <w:r w:rsidRPr="002E4818">
        <w:rPr>
          <w:b/>
          <w:sz w:val="20"/>
          <w:szCs w:val="20"/>
        </w:rPr>
        <w:t>Clinicopathologic</w:t>
      </w:r>
      <w:proofErr w:type="spellEnd"/>
      <w:r w:rsidRPr="002E4818">
        <w:rPr>
          <w:b/>
          <w:sz w:val="20"/>
          <w:szCs w:val="20"/>
        </w:rPr>
        <w:t xml:space="preserve"> and </w:t>
      </w:r>
      <w:proofErr w:type="spellStart"/>
      <w:r w:rsidRPr="002E4818">
        <w:rPr>
          <w:b/>
          <w:sz w:val="20"/>
          <w:szCs w:val="20"/>
        </w:rPr>
        <w:t>Immunohistochemical</w:t>
      </w:r>
      <w:proofErr w:type="spellEnd"/>
      <w:r w:rsidRPr="002E4818">
        <w:rPr>
          <w:b/>
          <w:sz w:val="20"/>
          <w:szCs w:val="20"/>
        </w:rPr>
        <w:t xml:space="preserve"> Study </w:t>
      </w:r>
      <w:r w:rsidR="00840803" w:rsidRPr="002E4818">
        <w:rPr>
          <w:rFonts w:eastAsiaTheme="minorHAnsi"/>
          <w:sz w:val="20"/>
          <w:szCs w:val="20"/>
        </w:rPr>
        <w:t>.Ca</w:t>
      </w:r>
      <w:r w:rsidR="00840803" w:rsidRPr="002E4818">
        <w:rPr>
          <w:rFonts w:eastAsiaTheme="minorHAnsi"/>
          <w:spacing w:val="-5"/>
          <w:sz w:val="20"/>
          <w:szCs w:val="20"/>
        </w:rPr>
        <w:t>n</w:t>
      </w:r>
      <w:r w:rsidR="00840803" w:rsidRPr="002E4818">
        <w:rPr>
          <w:rFonts w:eastAsiaTheme="minorHAnsi"/>
          <w:sz w:val="20"/>
          <w:szCs w:val="20"/>
        </w:rPr>
        <w:t>c</w:t>
      </w:r>
      <w:r w:rsidR="00840803" w:rsidRPr="002E4818">
        <w:rPr>
          <w:rFonts w:eastAsiaTheme="minorHAnsi"/>
          <w:spacing w:val="3"/>
          <w:sz w:val="20"/>
          <w:szCs w:val="20"/>
        </w:rPr>
        <w:t>e</w:t>
      </w:r>
      <w:r w:rsidR="00840803" w:rsidRPr="002E4818">
        <w:rPr>
          <w:rFonts w:eastAsiaTheme="minorHAnsi"/>
          <w:sz w:val="20"/>
          <w:szCs w:val="20"/>
        </w:rPr>
        <w:t>r</w:t>
      </w:r>
      <w:r w:rsidR="00840803" w:rsidRPr="002E4818">
        <w:rPr>
          <w:rFonts w:eastAsiaTheme="minorHAnsi"/>
          <w:spacing w:val="32"/>
          <w:sz w:val="20"/>
          <w:szCs w:val="20"/>
        </w:rPr>
        <w:t xml:space="preserve"> </w:t>
      </w:r>
      <w:r w:rsidR="00840803" w:rsidRPr="002E4818">
        <w:rPr>
          <w:rFonts w:eastAsiaTheme="minorHAnsi"/>
          <w:sz w:val="20"/>
          <w:szCs w:val="20"/>
        </w:rPr>
        <w:t>B</w:t>
      </w:r>
      <w:r w:rsidR="00840803" w:rsidRPr="002E4818">
        <w:rPr>
          <w:rFonts w:eastAsiaTheme="minorHAnsi"/>
          <w:spacing w:val="3"/>
          <w:sz w:val="20"/>
          <w:szCs w:val="20"/>
        </w:rPr>
        <w:t>i</w:t>
      </w:r>
      <w:r w:rsidR="00840803" w:rsidRPr="002E4818">
        <w:rPr>
          <w:rFonts w:eastAsiaTheme="minorHAnsi"/>
          <w:spacing w:val="-5"/>
          <w:sz w:val="20"/>
          <w:szCs w:val="20"/>
        </w:rPr>
        <w:t>o</w:t>
      </w:r>
      <w:r w:rsidR="00840803" w:rsidRPr="002E4818">
        <w:rPr>
          <w:rFonts w:eastAsiaTheme="minorHAnsi"/>
          <w:sz w:val="20"/>
          <w:szCs w:val="20"/>
        </w:rPr>
        <w:t>logy</w:t>
      </w:r>
      <w:r w:rsidR="00840803" w:rsidRPr="002E4818">
        <w:rPr>
          <w:rFonts w:eastAsiaTheme="minorHAnsi"/>
          <w:spacing w:val="-9"/>
          <w:sz w:val="20"/>
          <w:szCs w:val="20"/>
        </w:rPr>
        <w:t xml:space="preserve"> </w:t>
      </w:r>
      <w:r w:rsidR="00840803" w:rsidRPr="002E4818">
        <w:rPr>
          <w:rFonts w:eastAsiaTheme="minorHAnsi"/>
          <w:sz w:val="20"/>
          <w:szCs w:val="20"/>
        </w:rPr>
        <w:t>202</w:t>
      </w:r>
      <w:r w:rsidR="00840803" w:rsidRPr="002E4818">
        <w:rPr>
          <w:rFonts w:eastAsiaTheme="minorHAnsi"/>
          <w:spacing w:val="-5"/>
          <w:sz w:val="20"/>
          <w:szCs w:val="20"/>
        </w:rPr>
        <w:t>0</w:t>
      </w:r>
      <w:r w:rsidR="00840803" w:rsidRPr="002E4818">
        <w:rPr>
          <w:rFonts w:eastAsiaTheme="minorHAnsi"/>
          <w:spacing w:val="2"/>
          <w:sz w:val="20"/>
          <w:szCs w:val="20"/>
        </w:rPr>
        <w:t>;</w:t>
      </w:r>
      <w:r w:rsidR="00840803" w:rsidRPr="002E4818">
        <w:rPr>
          <w:rFonts w:eastAsiaTheme="minorHAnsi"/>
          <w:spacing w:val="-5"/>
          <w:sz w:val="20"/>
          <w:szCs w:val="20"/>
        </w:rPr>
        <w:t>1</w:t>
      </w:r>
      <w:r w:rsidR="00840803" w:rsidRPr="002E4818">
        <w:rPr>
          <w:rFonts w:eastAsiaTheme="minorHAnsi"/>
          <w:sz w:val="20"/>
          <w:szCs w:val="20"/>
        </w:rPr>
        <w:t>0(2)</w:t>
      </w:r>
      <w:r w:rsidR="00840803" w:rsidRPr="002E4818">
        <w:rPr>
          <w:rFonts w:eastAsiaTheme="minorHAnsi"/>
          <w:spacing w:val="2"/>
          <w:sz w:val="20"/>
          <w:szCs w:val="20"/>
        </w:rPr>
        <w:t>:</w:t>
      </w:r>
      <w:r w:rsidR="00840803" w:rsidRPr="002E4818">
        <w:rPr>
          <w:rFonts w:eastAsiaTheme="minorHAnsi"/>
          <w:sz w:val="20"/>
          <w:szCs w:val="20"/>
        </w:rPr>
        <w:t>6-</w:t>
      </w:r>
      <w:r w:rsidR="00840803" w:rsidRPr="002E4818">
        <w:rPr>
          <w:rFonts w:eastAsiaTheme="minorHAnsi"/>
          <w:spacing w:val="-5"/>
          <w:sz w:val="20"/>
          <w:szCs w:val="20"/>
        </w:rPr>
        <w:t>1</w:t>
      </w:r>
      <w:r w:rsidR="00840803" w:rsidRPr="002E4818">
        <w:rPr>
          <w:rFonts w:eastAsiaTheme="minorHAnsi"/>
          <w:sz w:val="20"/>
          <w:szCs w:val="20"/>
        </w:rPr>
        <w:t>3].</w:t>
      </w:r>
      <w:r w:rsidR="00840803" w:rsidRPr="002E4818">
        <w:rPr>
          <w:rFonts w:eastAsiaTheme="minorHAnsi"/>
          <w:spacing w:val="11"/>
          <w:sz w:val="20"/>
          <w:szCs w:val="20"/>
        </w:rPr>
        <w:t xml:space="preserve"> </w:t>
      </w:r>
      <w:r w:rsidR="00840803" w:rsidRPr="002E4818">
        <w:rPr>
          <w:rFonts w:eastAsiaTheme="minorHAnsi"/>
          <w:sz w:val="20"/>
          <w:szCs w:val="20"/>
        </w:rPr>
        <w:t>IS</w:t>
      </w:r>
      <w:r w:rsidR="00840803" w:rsidRPr="002E4818">
        <w:rPr>
          <w:rFonts w:eastAsiaTheme="minorHAnsi"/>
          <w:spacing w:val="-3"/>
          <w:sz w:val="20"/>
          <w:szCs w:val="20"/>
        </w:rPr>
        <w:t>S</w:t>
      </w:r>
      <w:r w:rsidR="00840803" w:rsidRPr="002E4818">
        <w:rPr>
          <w:rFonts w:eastAsiaTheme="minorHAnsi"/>
          <w:sz w:val="20"/>
          <w:szCs w:val="20"/>
        </w:rPr>
        <w:t>N:</w:t>
      </w:r>
      <w:r w:rsidR="00840803" w:rsidRPr="002E4818">
        <w:rPr>
          <w:rFonts w:eastAsiaTheme="minorHAnsi"/>
          <w:spacing w:val="12"/>
          <w:sz w:val="20"/>
          <w:szCs w:val="20"/>
        </w:rPr>
        <w:t xml:space="preserve"> </w:t>
      </w:r>
      <w:r w:rsidR="00840803" w:rsidRPr="002E4818">
        <w:rPr>
          <w:rFonts w:eastAsiaTheme="minorHAnsi"/>
          <w:sz w:val="20"/>
          <w:szCs w:val="20"/>
        </w:rPr>
        <w:t>215</w:t>
      </w:r>
      <w:r w:rsidR="00840803" w:rsidRPr="002E4818">
        <w:rPr>
          <w:rFonts w:eastAsiaTheme="minorHAnsi"/>
          <w:spacing w:val="-5"/>
          <w:sz w:val="20"/>
          <w:szCs w:val="20"/>
        </w:rPr>
        <w:t>0</w:t>
      </w:r>
      <w:r w:rsidR="00840803" w:rsidRPr="002E4818">
        <w:rPr>
          <w:rFonts w:eastAsiaTheme="minorHAnsi"/>
          <w:sz w:val="20"/>
          <w:szCs w:val="20"/>
        </w:rPr>
        <w:t>-1041</w:t>
      </w:r>
      <w:r w:rsidR="00840803" w:rsidRPr="002E4818">
        <w:rPr>
          <w:rFonts w:eastAsiaTheme="minorHAnsi"/>
          <w:spacing w:val="12"/>
          <w:sz w:val="20"/>
          <w:szCs w:val="20"/>
        </w:rPr>
        <w:t xml:space="preserve"> </w:t>
      </w:r>
      <w:r w:rsidR="00840803" w:rsidRPr="002E4818">
        <w:rPr>
          <w:rFonts w:eastAsiaTheme="minorHAnsi"/>
          <w:spacing w:val="-5"/>
          <w:sz w:val="20"/>
          <w:szCs w:val="20"/>
        </w:rPr>
        <w:t>(p</w:t>
      </w:r>
      <w:r w:rsidR="00840803" w:rsidRPr="002E4818">
        <w:rPr>
          <w:rFonts w:eastAsiaTheme="minorHAnsi"/>
          <w:spacing w:val="5"/>
          <w:sz w:val="20"/>
          <w:szCs w:val="20"/>
        </w:rPr>
        <w:t>r</w:t>
      </w:r>
      <w:r w:rsidR="00840803" w:rsidRPr="002E4818">
        <w:rPr>
          <w:rFonts w:eastAsiaTheme="minorHAnsi"/>
          <w:spacing w:val="-3"/>
          <w:sz w:val="20"/>
          <w:szCs w:val="20"/>
        </w:rPr>
        <w:t>i</w:t>
      </w:r>
      <w:r w:rsidR="00840803" w:rsidRPr="002E4818">
        <w:rPr>
          <w:rFonts w:eastAsiaTheme="minorHAnsi"/>
          <w:sz w:val="20"/>
          <w:szCs w:val="20"/>
        </w:rPr>
        <w:t>nt);</w:t>
      </w:r>
      <w:r w:rsidR="00840803" w:rsidRPr="002E4818">
        <w:rPr>
          <w:rFonts w:eastAsiaTheme="minorHAnsi"/>
          <w:spacing w:val="12"/>
          <w:sz w:val="20"/>
          <w:szCs w:val="20"/>
        </w:rPr>
        <w:t xml:space="preserve"> </w:t>
      </w:r>
      <w:r w:rsidR="00840803" w:rsidRPr="002E4818">
        <w:rPr>
          <w:rFonts w:eastAsiaTheme="minorHAnsi"/>
          <w:sz w:val="20"/>
          <w:szCs w:val="20"/>
        </w:rPr>
        <w:t>IS</w:t>
      </w:r>
      <w:r w:rsidR="00840803" w:rsidRPr="002E4818">
        <w:rPr>
          <w:rFonts w:eastAsiaTheme="minorHAnsi"/>
          <w:spacing w:val="-3"/>
          <w:sz w:val="20"/>
          <w:szCs w:val="20"/>
        </w:rPr>
        <w:t>S</w:t>
      </w:r>
      <w:r w:rsidR="00840803" w:rsidRPr="002E4818">
        <w:rPr>
          <w:rFonts w:eastAsiaTheme="minorHAnsi"/>
          <w:sz w:val="20"/>
          <w:szCs w:val="20"/>
        </w:rPr>
        <w:t>N:</w:t>
      </w:r>
      <w:r w:rsidR="00840803" w:rsidRPr="002E4818">
        <w:rPr>
          <w:rFonts w:eastAsiaTheme="minorHAnsi"/>
          <w:spacing w:val="12"/>
          <w:sz w:val="20"/>
          <w:szCs w:val="20"/>
        </w:rPr>
        <w:t xml:space="preserve"> </w:t>
      </w:r>
      <w:r w:rsidR="00840803" w:rsidRPr="002E4818">
        <w:rPr>
          <w:rFonts w:eastAsiaTheme="minorHAnsi"/>
          <w:sz w:val="20"/>
          <w:szCs w:val="20"/>
        </w:rPr>
        <w:t>215</w:t>
      </w:r>
      <w:r w:rsidR="00840803" w:rsidRPr="002E4818">
        <w:rPr>
          <w:rFonts w:eastAsiaTheme="minorHAnsi"/>
          <w:spacing w:val="-5"/>
          <w:sz w:val="20"/>
          <w:szCs w:val="20"/>
        </w:rPr>
        <w:t>0</w:t>
      </w:r>
      <w:r w:rsidR="00840803" w:rsidRPr="002E4818">
        <w:rPr>
          <w:rFonts w:eastAsiaTheme="minorHAnsi"/>
          <w:sz w:val="20"/>
          <w:szCs w:val="20"/>
        </w:rPr>
        <w:t>-105X (</w:t>
      </w:r>
      <w:r w:rsidR="00840803" w:rsidRPr="002E4818">
        <w:rPr>
          <w:rFonts w:eastAsiaTheme="minorHAnsi"/>
          <w:spacing w:val="-5"/>
          <w:sz w:val="20"/>
          <w:szCs w:val="20"/>
        </w:rPr>
        <w:t>o</w:t>
      </w:r>
      <w:r w:rsidR="00840803" w:rsidRPr="002E4818">
        <w:rPr>
          <w:rFonts w:eastAsiaTheme="minorHAnsi"/>
          <w:spacing w:val="5"/>
          <w:sz w:val="20"/>
          <w:szCs w:val="20"/>
        </w:rPr>
        <w:t>n</w:t>
      </w:r>
      <w:r w:rsidR="00840803" w:rsidRPr="002E4818">
        <w:rPr>
          <w:rFonts w:eastAsiaTheme="minorHAnsi"/>
          <w:sz w:val="20"/>
          <w:szCs w:val="20"/>
        </w:rPr>
        <w:t>li</w:t>
      </w:r>
      <w:r w:rsidR="00840803" w:rsidRPr="002E4818">
        <w:rPr>
          <w:rFonts w:eastAsiaTheme="minorHAnsi"/>
          <w:spacing w:val="3"/>
          <w:sz w:val="20"/>
          <w:szCs w:val="20"/>
        </w:rPr>
        <w:t>n</w:t>
      </w:r>
      <w:r w:rsidR="00840803" w:rsidRPr="002E4818">
        <w:rPr>
          <w:rFonts w:eastAsiaTheme="minorHAnsi"/>
          <w:spacing w:val="-3"/>
          <w:sz w:val="20"/>
          <w:szCs w:val="20"/>
        </w:rPr>
        <w:t>e</w:t>
      </w:r>
      <w:r w:rsidR="00840803" w:rsidRPr="002E4818">
        <w:rPr>
          <w:rFonts w:eastAsiaTheme="minorHAnsi"/>
          <w:spacing w:val="-5"/>
          <w:sz w:val="20"/>
          <w:szCs w:val="20"/>
        </w:rPr>
        <w:t>)</w:t>
      </w:r>
      <w:r w:rsidR="00840803" w:rsidRPr="002E4818">
        <w:rPr>
          <w:rFonts w:eastAsiaTheme="minorHAnsi"/>
          <w:sz w:val="20"/>
          <w:szCs w:val="20"/>
        </w:rPr>
        <w:t>.</w:t>
      </w:r>
      <w:r w:rsidR="00840803" w:rsidRPr="002E4818">
        <w:rPr>
          <w:rFonts w:eastAsiaTheme="minorHAnsi"/>
          <w:spacing w:val="1"/>
          <w:sz w:val="20"/>
          <w:szCs w:val="20"/>
        </w:rPr>
        <w:t xml:space="preserve"> </w:t>
      </w:r>
      <w:hyperlink r:id="rId8" w:history="1">
        <w:r w:rsidR="00840803" w:rsidRPr="009466D5">
          <w:rPr>
            <w:rFonts w:eastAsiaTheme="minorHAnsi"/>
            <w:color w:val="00B0F0"/>
            <w:sz w:val="20"/>
            <w:szCs w:val="20"/>
            <w:u w:val="single"/>
          </w:rPr>
          <w:t>ht</w:t>
        </w:r>
        <w:r w:rsidR="00840803" w:rsidRPr="009466D5">
          <w:rPr>
            <w:rFonts w:eastAsiaTheme="minorHAnsi"/>
            <w:color w:val="00B0F0"/>
            <w:spacing w:val="3"/>
            <w:sz w:val="20"/>
            <w:szCs w:val="20"/>
            <w:u w:val="single"/>
          </w:rPr>
          <w:t>t</w:t>
        </w:r>
        <w:r w:rsidR="00840803" w:rsidRPr="009466D5">
          <w:rPr>
            <w:rFonts w:eastAsiaTheme="minorHAnsi"/>
            <w:color w:val="00B0F0"/>
            <w:spacing w:val="-5"/>
            <w:sz w:val="20"/>
            <w:szCs w:val="20"/>
            <w:u w:val="single"/>
          </w:rPr>
          <w:t>p</w:t>
        </w:r>
        <w:r w:rsidR="00840803" w:rsidRPr="009466D5">
          <w:rPr>
            <w:rFonts w:eastAsiaTheme="minorHAnsi"/>
            <w:color w:val="00B0F0"/>
            <w:sz w:val="20"/>
            <w:szCs w:val="20"/>
            <w:u w:val="single"/>
          </w:rPr>
          <w:t>://</w:t>
        </w:r>
        <w:r w:rsidR="00840803" w:rsidRPr="009466D5">
          <w:rPr>
            <w:rFonts w:eastAsiaTheme="minorHAnsi"/>
            <w:color w:val="00B0F0"/>
            <w:spacing w:val="-6"/>
            <w:sz w:val="20"/>
            <w:szCs w:val="20"/>
            <w:u w:val="single"/>
          </w:rPr>
          <w:t>w</w:t>
        </w:r>
        <w:r w:rsidR="00840803" w:rsidRPr="009466D5">
          <w:rPr>
            <w:rFonts w:eastAsiaTheme="minorHAnsi"/>
            <w:color w:val="00B0F0"/>
            <w:sz w:val="20"/>
            <w:szCs w:val="20"/>
            <w:u w:val="single"/>
          </w:rPr>
          <w:t>w</w:t>
        </w:r>
        <w:r w:rsidR="00840803" w:rsidRPr="009466D5">
          <w:rPr>
            <w:rFonts w:eastAsiaTheme="minorHAnsi"/>
            <w:color w:val="00B0F0"/>
            <w:spacing w:val="-8"/>
            <w:sz w:val="20"/>
            <w:szCs w:val="20"/>
            <w:u w:val="single"/>
          </w:rPr>
          <w:t>w</w:t>
        </w:r>
        <w:r w:rsidR="00840803" w:rsidRPr="009466D5">
          <w:rPr>
            <w:rFonts w:eastAsiaTheme="minorHAnsi"/>
            <w:color w:val="00B0F0"/>
            <w:sz w:val="20"/>
            <w:szCs w:val="20"/>
            <w:u w:val="single"/>
          </w:rPr>
          <w:t>.ca</w:t>
        </w:r>
        <w:r w:rsidR="00840803" w:rsidRPr="009466D5">
          <w:rPr>
            <w:rFonts w:eastAsiaTheme="minorHAnsi"/>
            <w:color w:val="00B0F0"/>
            <w:spacing w:val="6"/>
            <w:sz w:val="20"/>
            <w:szCs w:val="20"/>
            <w:u w:val="single"/>
          </w:rPr>
          <w:t>n</w:t>
        </w:r>
        <w:r w:rsidR="00840803" w:rsidRPr="009466D5">
          <w:rPr>
            <w:rFonts w:eastAsiaTheme="minorHAnsi"/>
            <w:color w:val="00B0F0"/>
            <w:spacing w:val="-3"/>
            <w:sz w:val="20"/>
            <w:szCs w:val="20"/>
            <w:u w:val="single"/>
          </w:rPr>
          <w:t>ce</w:t>
        </w:r>
        <w:r w:rsidR="00840803" w:rsidRPr="009466D5">
          <w:rPr>
            <w:rFonts w:eastAsiaTheme="minorHAnsi"/>
            <w:color w:val="00B0F0"/>
            <w:spacing w:val="5"/>
            <w:sz w:val="20"/>
            <w:szCs w:val="20"/>
            <w:u w:val="single"/>
          </w:rPr>
          <w:t>r</w:t>
        </w:r>
        <w:r w:rsidR="00840803" w:rsidRPr="009466D5">
          <w:rPr>
            <w:rFonts w:eastAsiaTheme="minorHAnsi"/>
            <w:color w:val="00B0F0"/>
            <w:spacing w:val="-5"/>
            <w:sz w:val="20"/>
            <w:szCs w:val="20"/>
            <w:u w:val="single"/>
          </w:rPr>
          <w:t>b</w:t>
        </w:r>
        <w:r w:rsidR="00840803" w:rsidRPr="009466D5">
          <w:rPr>
            <w:rFonts w:eastAsiaTheme="minorHAnsi"/>
            <w:color w:val="00B0F0"/>
            <w:sz w:val="20"/>
            <w:szCs w:val="20"/>
            <w:u w:val="single"/>
          </w:rPr>
          <w:t>i</w:t>
        </w:r>
        <w:r w:rsidR="00840803" w:rsidRPr="009466D5">
          <w:rPr>
            <w:rFonts w:eastAsiaTheme="minorHAnsi"/>
            <w:color w:val="00B0F0"/>
            <w:spacing w:val="-3"/>
            <w:sz w:val="20"/>
            <w:szCs w:val="20"/>
            <w:u w:val="single"/>
          </w:rPr>
          <w:t>o</w:t>
        </w:r>
        <w:r w:rsidR="00840803" w:rsidRPr="009466D5">
          <w:rPr>
            <w:rFonts w:eastAsiaTheme="minorHAnsi"/>
            <w:color w:val="00B0F0"/>
            <w:sz w:val="20"/>
            <w:szCs w:val="20"/>
            <w:u w:val="single"/>
          </w:rPr>
          <w:t>.</w:t>
        </w:r>
        <w:r w:rsidR="00840803" w:rsidRPr="009466D5">
          <w:rPr>
            <w:rFonts w:eastAsiaTheme="minorHAnsi"/>
            <w:color w:val="00B0F0"/>
            <w:spacing w:val="7"/>
            <w:sz w:val="20"/>
            <w:szCs w:val="20"/>
            <w:u w:val="single"/>
          </w:rPr>
          <w:t>n</w:t>
        </w:r>
        <w:r w:rsidR="00840803" w:rsidRPr="009466D5">
          <w:rPr>
            <w:rFonts w:eastAsiaTheme="minorHAnsi"/>
            <w:color w:val="00B0F0"/>
            <w:spacing w:val="-3"/>
            <w:sz w:val="20"/>
            <w:szCs w:val="20"/>
            <w:u w:val="single"/>
          </w:rPr>
          <w:t>e</w:t>
        </w:r>
        <w:r w:rsidR="00840803" w:rsidRPr="009466D5">
          <w:rPr>
            <w:rFonts w:eastAsiaTheme="minorHAnsi"/>
            <w:color w:val="00B0F0"/>
            <w:spacing w:val="2"/>
            <w:sz w:val="20"/>
            <w:szCs w:val="20"/>
            <w:u w:val="single"/>
          </w:rPr>
          <w:t>t</w:t>
        </w:r>
      </w:hyperlink>
      <w:r w:rsidR="00840803" w:rsidRPr="009466D5">
        <w:rPr>
          <w:rFonts w:eastAsiaTheme="minorHAnsi"/>
          <w:color w:val="00B0F0"/>
          <w:sz w:val="20"/>
          <w:szCs w:val="20"/>
        </w:rPr>
        <w:t>.</w:t>
      </w:r>
      <w:r w:rsidR="00840803" w:rsidRPr="002E4818">
        <w:rPr>
          <w:rFonts w:eastAsiaTheme="minorHAnsi"/>
          <w:spacing w:val="3"/>
          <w:sz w:val="20"/>
          <w:szCs w:val="20"/>
        </w:rPr>
        <w:t xml:space="preserve"> </w:t>
      </w:r>
      <w:r w:rsidR="00840803" w:rsidRPr="002E4818">
        <w:rPr>
          <w:rFonts w:eastAsiaTheme="minorHAnsi"/>
          <w:spacing w:val="-5"/>
          <w:sz w:val="20"/>
          <w:szCs w:val="20"/>
        </w:rPr>
        <w:t>2</w:t>
      </w:r>
      <w:r w:rsidR="00840803" w:rsidRPr="002E4818">
        <w:rPr>
          <w:rFonts w:eastAsiaTheme="minorHAnsi"/>
          <w:sz w:val="20"/>
          <w:szCs w:val="20"/>
        </w:rPr>
        <w:t>. d</w:t>
      </w:r>
      <w:r w:rsidR="00840803" w:rsidRPr="002E4818">
        <w:rPr>
          <w:rFonts w:eastAsiaTheme="minorHAnsi"/>
          <w:spacing w:val="-5"/>
          <w:sz w:val="20"/>
          <w:szCs w:val="20"/>
        </w:rPr>
        <w:t>o</w:t>
      </w:r>
      <w:r w:rsidR="00840803" w:rsidRPr="002E4818">
        <w:rPr>
          <w:rFonts w:eastAsiaTheme="minorHAnsi"/>
          <w:w w:val="101"/>
          <w:sz w:val="20"/>
          <w:szCs w:val="20"/>
        </w:rPr>
        <w:t>i</w:t>
      </w:r>
      <w:r w:rsidR="00840803" w:rsidRPr="002E4818">
        <w:rPr>
          <w:rFonts w:eastAsiaTheme="minorHAnsi"/>
          <w:spacing w:val="3"/>
          <w:w w:val="101"/>
          <w:sz w:val="20"/>
          <w:szCs w:val="20"/>
        </w:rPr>
        <w:t>:</w:t>
      </w:r>
      <w:r w:rsidR="00840803" w:rsidRPr="009466D5">
        <w:rPr>
          <w:rFonts w:eastAsiaTheme="minorHAnsi"/>
          <w:color w:val="00B0F0"/>
          <w:sz w:val="20"/>
          <w:szCs w:val="20"/>
          <w:u w:val="single"/>
        </w:rPr>
        <w:t>1</w:t>
      </w:r>
      <w:r w:rsidR="00840803" w:rsidRPr="009466D5">
        <w:rPr>
          <w:rFonts w:eastAsiaTheme="minorHAnsi"/>
          <w:color w:val="00B0F0"/>
          <w:spacing w:val="-5"/>
          <w:sz w:val="20"/>
          <w:szCs w:val="20"/>
          <w:u w:val="single"/>
        </w:rPr>
        <w:t>0</w:t>
      </w:r>
      <w:r w:rsidR="00840803" w:rsidRPr="009466D5">
        <w:rPr>
          <w:rFonts w:eastAsiaTheme="minorHAnsi"/>
          <w:color w:val="00B0F0"/>
          <w:spacing w:val="2"/>
          <w:sz w:val="20"/>
          <w:szCs w:val="20"/>
          <w:u w:val="single"/>
        </w:rPr>
        <w:t>.</w:t>
      </w:r>
      <w:r w:rsidR="00840803" w:rsidRPr="009466D5">
        <w:rPr>
          <w:rFonts w:eastAsiaTheme="minorHAnsi"/>
          <w:color w:val="00B0F0"/>
          <w:sz w:val="20"/>
          <w:szCs w:val="20"/>
          <w:u w:val="single"/>
        </w:rPr>
        <w:t>753</w:t>
      </w:r>
      <w:r w:rsidR="00840803" w:rsidRPr="009466D5">
        <w:rPr>
          <w:rFonts w:eastAsiaTheme="minorHAnsi"/>
          <w:color w:val="00B0F0"/>
          <w:spacing w:val="-5"/>
          <w:sz w:val="20"/>
          <w:szCs w:val="20"/>
          <w:u w:val="single"/>
        </w:rPr>
        <w:t>7</w:t>
      </w:r>
      <w:r w:rsidR="00840803" w:rsidRPr="009466D5">
        <w:rPr>
          <w:rFonts w:eastAsiaTheme="minorHAnsi"/>
          <w:color w:val="00B0F0"/>
          <w:w w:val="101"/>
          <w:sz w:val="20"/>
          <w:szCs w:val="20"/>
          <w:u w:val="single"/>
        </w:rPr>
        <w:t>/m</w:t>
      </w:r>
      <w:r w:rsidR="00840803" w:rsidRPr="009466D5">
        <w:rPr>
          <w:rFonts w:eastAsiaTheme="minorHAnsi"/>
          <w:color w:val="00B0F0"/>
          <w:spacing w:val="-5"/>
          <w:w w:val="101"/>
          <w:sz w:val="20"/>
          <w:szCs w:val="20"/>
          <w:u w:val="single"/>
        </w:rPr>
        <w:t>a</w:t>
      </w:r>
      <w:r w:rsidR="00840803" w:rsidRPr="009466D5">
        <w:rPr>
          <w:rFonts w:eastAsiaTheme="minorHAnsi"/>
          <w:color w:val="00B0F0"/>
          <w:spacing w:val="5"/>
          <w:sz w:val="20"/>
          <w:szCs w:val="20"/>
          <w:u w:val="single"/>
        </w:rPr>
        <w:t>r</w:t>
      </w:r>
      <w:r w:rsidR="00840803" w:rsidRPr="009466D5">
        <w:rPr>
          <w:rFonts w:eastAsiaTheme="minorHAnsi"/>
          <w:color w:val="00B0F0"/>
          <w:spacing w:val="-2"/>
          <w:sz w:val="20"/>
          <w:szCs w:val="20"/>
          <w:u w:val="single"/>
        </w:rPr>
        <w:t>s</w:t>
      </w:r>
      <w:r w:rsidR="00840803" w:rsidRPr="009466D5">
        <w:rPr>
          <w:rFonts w:eastAsiaTheme="minorHAnsi"/>
          <w:color w:val="00B0F0"/>
          <w:spacing w:val="-3"/>
          <w:w w:val="101"/>
          <w:sz w:val="20"/>
          <w:szCs w:val="20"/>
          <w:u w:val="single"/>
        </w:rPr>
        <w:t>c</w:t>
      </w:r>
      <w:r w:rsidR="00840803" w:rsidRPr="009466D5">
        <w:rPr>
          <w:rFonts w:eastAsiaTheme="minorHAnsi"/>
          <w:color w:val="00B0F0"/>
          <w:spacing w:val="-5"/>
          <w:sz w:val="20"/>
          <w:szCs w:val="20"/>
          <w:u w:val="single"/>
        </w:rPr>
        <w:t>b</w:t>
      </w:r>
      <w:r w:rsidR="00840803" w:rsidRPr="009466D5">
        <w:rPr>
          <w:rFonts w:eastAsiaTheme="minorHAnsi"/>
          <w:color w:val="00B0F0"/>
          <w:spacing w:val="-3"/>
          <w:w w:val="101"/>
          <w:sz w:val="20"/>
          <w:szCs w:val="20"/>
          <w:u w:val="single"/>
        </w:rPr>
        <w:t>j</w:t>
      </w:r>
      <w:r w:rsidR="00840803" w:rsidRPr="009466D5">
        <w:rPr>
          <w:rFonts w:eastAsiaTheme="minorHAnsi"/>
          <w:color w:val="00B0F0"/>
          <w:spacing w:val="5"/>
          <w:sz w:val="20"/>
          <w:szCs w:val="20"/>
          <w:u w:val="single"/>
        </w:rPr>
        <w:t>1</w:t>
      </w:r>
      <w:r w:rsidR="00840803" w:rsidRPr="009466D5">
        <w:rPr>
          <w:rFonts w:eastAsiaTheme="minorHAnsi"/>
          <w:color w:val="00B0F0"/>
          <w:sz w:val="20"/>
          <w:szCs w:val="20"/>
          <w:u w:val="single"/>
        </w:rPr>
        <w:t>00220</w:t>
      </w:r>
      <w:r w:rsidR="00840803" w:rsidRPr="009466D5">
        <w:rPr>
          <w:rFonts w:eastAsiaTheme="minorHAnsi"/>
          <w:color w:val="00B0F0"/>
          <w:spacing w:val="-2"/>
          <w:sz w:val="20"/>
          <w:szCs w:val="20"/>
          <w:u w:val="single"/>
        </w:rPr>
        <w:t>.</w:t>
      </w:r>
      <w:r w:rsidR="00840803" w:rsidRPr="009466D5">
        <w:rPr>
          <w:rFonts w:eastAsiaTheme="minorHAnsi"/>
          <w:color w:val="00B0F0"/>
          <w:sz w:val="20"/>
          <w:szCs w:val="20"/>
          <w:u w:val="single"/>
        </w:rPr>
        <w:t>02</w:t>
      </w:r>
      <w:r w:rsidR="00840803" w:rsidRPr="009466D5">
        <w:rPr>
          <w:rFonts w:eastAsiaTheme="minorHAnsi"/>
          <w:color w:val="00B0F0"/>
          <w:sz w:val="20"/>
          <w:szCs w:val="20"/>
        </w:rPr>
        <w:t>.</w:t>
      </w:r>
    </w:p>
    <w:p w:rsidR="00840803" w:rsidRPr="002E4818" w:rsidRDefault="00840803" w:rsidP="0047209A">
      <w:pPr>
        <w:ind w:right="47"/>
        <w:jc w:val="both"/>
        <w:rPr>
          <w:b/>
          <w:sz w:val="20"/>
          <w:szCs w:val="20"/>
        </w:rPr>
      </w:pPr>
    </w:p>
    <w:p w:rsidR="002E4818" w:rsidRPr="002E4818" w:rsidRDefault="00F15768" w:rsidP="0047209A">
      <w:pPr>
        <w:ind w:right="47"/>
        <w:jc w:val="both"/>
        <w:rPr>
          <w:sz w:val="20"/>
          <w:szCs w:val="20"/>
        </w:rPr>
      </w:pPr>
      <w:r w:rsidRPr="002E4818">
        <w:rPr>
          <w:b/>
          <w:sz w:val="20"/>
          <w:szCs w:val="20"/>
        </w:rPr>
        <w:t xml:space="preserve">Key words: </w:t>
      </w:r>
      <w:r w:rsidRPr="002E4818">
        <w:rPr>
          <w:sz w:val="20"/>
          <w:szCs w:val="20"/>
        </w:rPr>
        <w:t xml:space="preserve">androgen receptors, Triple-negative breast cancer, </w:t>
      </w:r>
      <w:proofErr w:type="spellStart"/>
      <w:r w:rsidRPr="002E4818">
        <w:rPr>
          <w:sz w:val="20"/>
          <w:szCs w:val="20"/>
        </w:rPr>
        <w:t>Clinicopathologic</w:t>
      </w:r>
      <w:proofErr w:type="spellEnd"/>
      <w:r w:rsidRPr="002E4818">
        <w:rPr>
          <w:sz w:val="20"/>
          <w:szCs w:val="20"/>
        </w:rPr>
        <w:t xml:space="preserve"> study, </w:t>
      </w:r>
      <w:proofErr w:type="spellStart"/>
      <w:r w:rsidRPr="002E4818">
        <w:rPr>
          <w:sz w:val="20"/>
          <w:szCs w:val="20"/>
        </w:rPr>
        <w:t>Immunohistochemical</w:t>
      </w:r>
      <w:proofErr w:type="spellEnd"/>
      <w:r w:rsidRPr="002E4818">
        <w:rPr>
          <w:sz w:val="20"/>
          <w:szCs w:val="20"/>
        </w:rPr>
        <w:t xml:space="preserve"> Study.</w:t>
      </w:r>
    </w:p>
    <w:p w:rsidR="002E4818" w:rsidRPr="002E4818" w:rsidRDefault="002E4818" w:rsidP="0047209A">
      <w:pPr>
        <w:ind w:right="47"/>
        <w:jc w:val="both"/>
        <w:rPr>
          <w:sz w:val="20"/>
          <w:szCs w:val="20"/>
        </w:rPr>
      </w:pPr>
    </w:p>
    <w:p w:rsidR="0047209A" w:rsidRDefault="0047209A" w:rsidP="0047209A">
      <w:pPr>
        <w:ind w:right="47"/>
        <w:jc w:val="both"/>
        <w:rPr>
          <w:b/>
          <w:bCs/>
          <w:sz w:val="20"/>
          <w:szCs w:val="20"/>
        </w:rPr>
        <w:sectPr w:rsidR="0047209A" w:rsidSect="009466D5">
          <w:headerReference w:type="default" r:id="rId9"/>
          <w:headerReference w:type="first" r:id="rId10"/>
          <w:type w:val="nextColumn"/>
          <w:pgSz w:w="11907" w:h="16840" w:code="9"/>
          <w:pgMar w:top="1195" w:right="1440" w:bottom="1440" w:left="1440" w:header="720" w:footer="720" w:gutter="0"/>
          <w:cols w:space="720"/>
          <w:titlePg/>
          <w:docGrid w:linePitch="299"/>
        </w:sectPr>
      </w:pPr>
    </w:p>
    <w:p w:rsidR="00B5473D" w:rsidRPr="002E4818" w:rsidRDefault="002E4818" w:rsidP="0047209A">
      <w:pPr>
        <w:ind w:right="47"/>
        <w:jc w:val="both"/>
        <w:rPr>
          <w:b/>
          <w:bCs/>
          <w:sz w:val="20"/>
          <w:szCs w:val="20"/>
        </w:rPr>
      </w:pPr>
      <w:r>
        <w:rPr>
          <w:b/>
          <w:bCs/>
          <w:sz w:val="20"/>
          <w:szCs w:val="20"/>
        </w:rPr>
        <w:t xml:space="preserve">1. </w:t>
      </w:r>
      <w:r w:rsidR="00F15768" w:rsidRPr="002E4818">
        <w:rPr>
          <w:b/>
          <w:bCs/>
          <w:sz w:val="20"/>
          <w:szCs w:val="20"/>
        </w:rPr>
        <w:t>Introduction:</w:t>
      </w:r>
    </w:p>
    <w:p w:rsidR="00B5473D" w:rsidRPr="002E4818" w:rsidRDefault="00F15768" w:rsidP="00404CD6">
      <w:pPr>
        <w:pStyle w:val="BodyText"/>
        <w:ind w:right="47" w:firstLine="567"/>
        <w:jc w:val="both"/>
      </w:pPr>
      <w:r w:rsidRPr="002E4818">
        <w:t>Breast cancer is a heterogeneous disease based on different patterns of gene expression, with several subtypes. Breast carcinoma are divided into luminal A, luminal B, triple negative, HER2 positive according to status of hormonal receptor and HER2 status [1].</w:t>
      </w:r>
    </w:p>
    <w:p w:rsidR="00B5473D" w:rsidRPr="002E4818" w:rsidRDefault="00F15768" w:rsidP="00404CD6">
      <w:pPr>
        <w:pStyle w:val="BodyText"/>
        <w:ind w:right="47" w:firstLine="567"/>
        <w:jc w:val="both"/>
      </w:pPr>
      <w:r w:rsidRPr="002E4818">
        <w:t>A relatively aggressive tumor biology is triple negative breast cancer (TNBC) that has lost expression of estrogen receptor (</w:t>
      </w:r>
      <w:proofErr w:type="gramStart"/>
      <w:r w:rsidRPr="002E4818">
        <w:t>ER )</w:t>
      </w:r>
      <w:proofErr w:type="gramEnd"/>
      <w:r w:rsidRPr="002E4818">
        <w:t xml:space="preserve"> , progesterone receptor (PR) and HER2. TNBC patients have significantly worse prognosis due to lack of well define targeted molecular therapy and endocrinal therapy [2].</w:t>
      </w:r>
    </w:p>
    <w:p w:rsidR="00B5473D" w:rsidRPr="002E4818" w:rsidRDefault="00F15768" w:rsidP="00404CD6">
      <w:pPr>
        <w:pStyle w:val="BodyText"/>
        <w:ind w:right="47" w:firstLine="567"/>
        <w:jc w:val="both"/>
      </w:pPr>
      <w:r w:rsidRPr="002E4818">
        <w:t>Triple negative breast cancer by gene expression micro array could be classified into seven subtypes, indicating that TNBC is a heterogeneous disease composed of subtypes with different biological behaviors and treatment response [2]. Subtypes are basal like 1 (BL1), basal like 2 (BL2), immune modulatory (IM), luminal androgen receptor</w:t>
      </w:r>
      <w:r w:rsidR="002E4818" w:rsidRPr="002E4818">
        <w:t xml:space="preserve"> </w:t>
      </w:r>
      <w:r w:rsidRPr="002E4818">
        <w:t xml:space="preserve">(LAR), mesenchymal stem like (MLS), mesenchymal (M), unstable </w:t>
      </w:r>
      <w:r w:rsidRPr="002E4818">
        <w:t>subtype [3].</w:t>
      </w:r>
    </w:p>
    <w:p w:rsidR="00B5473D" w:rsidRPr="002E4818" w:rsidRDefault="00F15768" w:rsidP="00404CD6">
      <w:pPr>
        <w:pStyle w:val="BodyText"/>
        <w:ind w:right="47" w:firstLine="567"/>
        <w:jc w:val="both"/>
      </w:pPr>
      <w:r w:rsidRPr="002E4818">
        <w:t>Immunohistochemistry could detect androgen receptor (AR) to identify TNBC subset known as subtype of the luminal androgen receptor (LAR) [4]. Depending on the positivity thresholds used, AR is expressed in 10-53% of TNBC [5, 6], AR-</w:t>
      </w:r>
      <w:proofErr w:type="spellStart"/>
      <w:r w:rsidRPr="002E4818">
        <w:t>ve</w:t>
      </w:r>
      <w:proofErr w:type="spellEnd"/>
      <w:r w:rsidRPr="002E4818">
        <w:t xml:space="preserve"> TNBC, also known as quadruple negative breast cancer (QNBC), showed a different gene expression compared to </w:t>
      </w:r>
      <w:proofErr w:type="spellStart"/>
      <w:r w:rsidRPr="002E4818">
        <w:t>AR+ve</w:t>
      </w:r>
      <w:proofErr w:type="spellEnd"/>
      <w:r w:rsidRPr="002E4818">
        <w:t xml:space="preserve"> TNBC [7].</w:t>
      </w:r>
    </w:p>
    <w:p w:rsidR="00B5473D" w:rsidRPr="002E4818" w:rsidRDefault="00F15768" w:rsidP="00404CD6">
      <w:pPr>
        <w:pStyle w:val="BodyText"/>
        <w:ind w:right="47" w:firstLine="567"/>
        <w:jc w:val="both"/>
      </w:pPr>
      <w:r w:rsidRPr="002E4818">
        <w:t xml:space="preserve">The prognostic value of AR in TNBC varies across literatures. A meta-analysis of 2826 TNBC patients suggested that the absence of AR expression in TNBC was a high risk factor for both recurrence of disease and death [8]. In contrast, some other studies have shown that AR+TNBC survive worse [9, 10, </w:t>
      </w:r>
      <w:proofErr w:type="gramStart"/>
      <w:r w:rsidRPr="002E4818">
        <w:t>11</w:t>
      </w:r>
      <w:proofErr w:type="gramEnd"/>
      <w:r w:rsidRPr="002E4818">
        <w:t>].</w:t>
      </w:r>
    </w:p>
    <w:p w:rsidR="00B5473D" w:rsidRPr="002E4818" w:rsidRDefault="00F15768" w:rsidP="00404CD6">
      <w:pPr>
        <w:pStyle w:val="BodyText"/>
        <w:ind w:right="47" w:firstLine="567"/>
        <w:jc w:val="both"/>
      </w:pPr>
      <w:r w:rsidRPr="002E4818">
        <w:t>In this study, we investigate the expression of AR by immunohistochemistry in triple negative breast cancer and try to give an insight to its prognostic</w:t>
      </w:r>
      <w:r w:rsidRPr="002E4818">
        <w:rPr>
          <w:spacing w:val="-1"/>
        </w:rPr>
        <w:t xml:space="preserve"> </w:t>
      </w:r>
      <w:r w:rsidRPr="002E4818">
        <w:t>value.</w:t>
      </w:r>
    </w:p>
    <w:p w:rsidR="009466D5" w:rsidRDefault="009466D5" w:rsidP="0047209A">
      <w:pPr>
        <w:pStyle w:val="Heading1"/>
        <w:tabs>
          <w:tab w:val="left" w:pos="423"/>
        </w:tabs>
        <w:ind w:left="0" w:right="47"/>
      </w:pPr>
    </w:p>
    <w:p w:rsidR="009466D5" w:rsidRDefault="009466D5" w:rsidP="0047209A">
      <w:pPr>
        <w:pStyle w:val="Heading1"/>
        <w:tabs>
          <w:tab w:val="left" w:pos="423"/>
        </w:tabs>
        <w:ind w:left="0" w:right="47"/>
      </w:pPr>
    </w:p>
    <w:p w:rsidR="009466D5" w:rsidRDefault="009466D5" w:rsidP="0047209A">
      <w:pPr>
        <w:pStyle w:val="Heading1"/>
        <w:tabs>
          <w:tab w:val="left" w:pos="423"/>
        </w:tabs>
        <w:ind w:left="0" w:right="47"/>
      </w:pPr>
    </w:p>
    <w:p w:rsidR="00B5473D" w:rsidRPr="002E4818" w:rsidRDefault="002E4818" w:rsidP="0047209A">
      <w:pPr>
        <w:pStyle w:val="Heading1"/>
        <w:tabs>
          <w:tab w:val="left" w:pos="423"/>
        </w:tabs>
        <w:ind w:left="0" w:right="47"/>
      </w:pPr>
      <w:r>
        <w:lastRenderedPageBreak/>
        <w:t xml:space="preserve">2. </w:t>
      </w:r>
      <w:r w:rsidR="00F15768" w:rsidRPr="002E4818">
        <w:t>Patients &amp;</w:t>
      </w:r>
      <w:r w:rsidR="00F15768" w:rsidRPr="002E4818">
        <w:rPr>
          <w:spacing w:val="-5"/>
        </w:rPr>
        <w:t xml:space="preserve"> </w:t>
      </w:r>
      <w:r w:rsidR="00F15768" w:rsidRPr="002E4818">
        <w:t>Methods</w:t>
      </w:r>
    </w:p>
    <w:p w:rsidR="00B5473D" w:rsidRPr="002E4818" w:rsidRDefault="00F15768" w:rsidP="00404CD6">
      <w:pPr>
        <w:pStyle w:val="BodyText"/>
        <w:ind w:right="47" w:firstLine="567"/>
        <w:jc w:val="both"/>
      </w:pPr>
      <w:r w:rsidRPr="002E4818">
        <w:rPr>
          <w:b/>
        </w:rPr>
        <w:t xml:space="preserve">Patient Characteristics &amp; Inclusion Criteria: </w:t>
      </w:r>
      <w:r w:rsidRPr="002E4818">
        <w:t xml:space="preserve">We included 100 patients with non- distant metastatic pathologically proven ER, PR, HER2- negative (triple receptor negative) invasive breast cancer in this retrospective study. All patients were treated at department of Clinical Oncology, Faculty of Medicine, </w:t>
      </w:r>
      <w:proofErr w:type="gramStart"/>
      <w:r w:rsidRPr="002E4818">
        <w:t>Tanta</w:t>
      </w:r>
      <w:proofErr w:type="gramEnd"/>
      <w:r w:rsidRPr="002E4818">
        <w:t xml:space="preserve"> University Hospital during the period from January 2011 to December 2017. The date of this analysis was January</w:t>
      </w:r>
      <w:r w:rsidRPr="002E4818">
        <w:rPr>
          <w:spacing w:val="-8"/>
        </w:rPr>
        <w:t xml:space="preserve"> </w:t>
      </w:r>
      <w:r w:rsidRPr="002E4818">
        <w:t>2020.</w:t>
      </w:r>
    </w:p>
    <w:p w:rsidR="00B5473D" w:rsidRPr="002E4818" w:rsidRDefault="00F15768" w:rsidP="00404CD6">
      <w:pPr>
        <w:pStyle w:val="BodyText"/>
        <w:ind w:right="47" w:firstLine="567"/>
        <w:jc w:val="both"/>
      </w:pPr>
      <w:r w:rsidRPr="002E4818">
        <w:rPr>
          <w:noProof/>
        </w:rPr>
        <w:drawing>
          <wp:anchor distT="0" distB="0" distL="0" distR="0" simplePos="0" relativeHeight="251653120" behindDoc="1" locked="0" layoutInCell="1" allowOverlap="1">
            <wp:simplePos x="0" y="0"/>
            <wp:positionH relativeFrom="page">
              <wp:posOffset>2604770</wp:posOffset>
            </wp:positionH>
            <wp:positionV relativeFrom="paragraph">
              <wp:posOffset>764488</wp:posOffset>
            </wp:positionV>
            <wp:extent cx="68897" cy="95884"/>
            <wp:effectExtent l="0" t="0" r="0" b="0"/>
            <wp:wrapNone/>
            <wp:docPr id="1" name="image1.png"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8897" cy="95884"/>
                    </a:xfrm>
                    <a:prstGeom prst="rect">
                      <a:avLst/>
                    </a:prstGeom>
                  </pic:spPr>
                </pic:pic>
              </a:graphicData>
            </a:graphic>
          </wp:anchor>
        </w:drawing>
      </w:r>
      <w:r w:rsidRPr="002E4818">
        <w:rPr>
          <w:noProof/>
        </w:rPr>
        <w:drawing>
          <wp:anchor distT="0" distB="0" distL="0" distR="0" simplePos="0" relativeHeight="251659264" behindDoc="1" locked="0" layoutInCell="1" allowOverlap="1">
            <wp:simplePos x="0" y="0"/>
            <wp:positionH relativeFrom="page">
              <wp:posOffset>1229994</wp:posOffset>
            </wp:positionH>
            <wp:positionV relativeFrom="paragraph">
              <wp:posOffset>912443</wp:posOffset>
            </wp:positionV>
            <wp:extent cx="69453" cy="95884"/>
            <wp:effectExtent l="0" t="0" r="0" b="0"/>
            <wp:wrapNone/>
            <wp:docPr id="3" name="image1.png"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1" cstate="print"/>
                    <a:stretch>
                      <a:fillRect/>
                    </a:stretch>
                  </pic:blipFill>
                  <pic:spPr>
                    <a:xfrm>
                      <a:off x="0" y="0"/>
                      <a:ext cx="69453" cy="95884"/>
                    </a:xfrm>
                    <a:prstGeom prst="rect">
                      <a:avLst/>
                    </a:prstGeom>
                  </pic:spPr>
                </pic:pic>
              </a:graphicData>
            </a:graphic>
          </wp:anchor>
        </w:drawing>
      </w:r>
      <w:r w:rsidRPr="002E4818">
        <w:rPr>
          <w:noProof/>
        </w:rPr>
        <w:drawing>
          <wp:anchor distT="0" distB="0" distL="0" distR="0" simplePos="0" relativeHeight="251665408" behindDoc="1" locked="0" layoutInCell="1" allowOverlap="1">
            <wp:simplePos x="0" y="0"/>
            <wp:positionH relativeFrom="page">
              <wp:posOffset>2653029</wp:posOffset>
            </wp:positionH>
            <wp:positionV relativeFrom="paragraph">
              <wp:posOffset>912443</wp:posOffset>
            </wp:positionV>
            <wp:extent cx="69453" cy="95884"/>
            <wp:effectExtent l="0" t="0" r="0" b="0"/>
            <wp:wrapNone/>
            <wp:docPr id="5" name="image1.png"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1" cstate="print"/>
                    <a:stretch>
                      <a:fillRect/>
                    </a:stretch>
                  </pic:blipFill>
                  <pic:spPr>
                    <a:xfrm>
                      <a:off x="0" y="0"/>
                      <a:ext cx="69453" cy="95884"/>
                    </a:xfrm>
                    <a:prstGeom prst="rect">
                      <a:avLst/>
                    </a:prstGeom>
                  </pic:spPr>
                </pic:pic>
              </a:graphicData>
            </a:graphic>
          </wp:anchor>
        </w:drawing>
      </w:r>
      <w:r w:rsidRPr="002E4818">
        <w:rPr>
          <w:noProof/>
        </w:rPr>
        <w:drawing>
          <wp:anchor distT="0" distB="0" distL="0" distR="0" simplePos="0" relativeHeight="251671552" behindDoc="1" locked="0" layoutInCell="1" allowOverlap="1">
            <wp:simplePos x="0" y="0"/>
            <wp:positionH relativeFrom="page">
              <wp:posOffset>3450590</wp:posOffset>
            </wp:positionH>
            <wp:positionV relativeFrom="paragraph">
              <wp:posOffset>1058493</wp:posOffset>
            </wp:positionV>
            <wp:extent cx="68897" cy="95885"/>
            <wp:effectExtent l="0" t="0" r="0" b="0"/>
            <wp:wrapNone/>
            <wp:docPr id="7" name="image1.png"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1" cstate="print"/>
                    <a:stretch>
                      <a:fillRect/>
                    </a:stretch>
                  </pic:blipFill>
                  <pic:spPr>
                    <a:xfrm>
                      <a:off x="0" y="0"/>
                      <a:ext cx="68897" cy="95885"/>
                    </a:xfrm>
                    <a:prstGeom prst="rect">
                      <a:avLst/>
                    </a:prstGeom>
                  </pic:spPr>
                </pic:pic>
              </a:graphicData>
            </a:graphic>
          </wp:anchor>
        </w:drawing>
      </w:r>
      <w:r w:rsidRPr="002E4818">
        <w:t xml:space="preserve">The patients were chosen on the basis of availability of paraffin blocks. At the beginning of the study all patients included were free of distant metastases. Patients were between 18-70 </w:t>
      </w:r>
      <w:proofErr w:type="gramStart"/>
      <w:r w:rsidRPr="002E4818">
        <w:t>years ,</w:t>
      </w:r>
      <w:proofErr w:type="gramEnd"/>
      <w:r w:rsidRPr="002E4818">
        <w:t xml:space="preserve"> ECOG performance status ≤ 2, adequate bone marrow reserve (hemoglobin  10  gm/</w:t>
      </w:r>
      <w:proofErr w:type="spellStart"/>
      <w:r w:rsidRPr="002E4818">
        <w:t>dL</w:t>
      </w:r>
      <w:proofErr w:type="spellEnd"/>
      <w:r w:rsidRPr="002E4818">
        <w:t xml:space="preserve">  ,WBC count 3.5 x 109/L, and platelets 100 x 109/L,) and good renal function (creatinine clearance 60 mL/min).</w:t>
      </w:r>
    </w:p>
    <w:p w:rsidR="00B5473D" w:rsidRPr="002E4818" w:rsidRDefault="00F15768" w:rsidP="00404CD6">
      <w:pPr>
        <w:pStyle w:val="BodyText"/>
        <w:ind w:right="47" w:firstLine="567"/>
        <w:jc w:val="both"/>
      </w:pPr>
      <w:r w:rsidRPr="002E4818">
        <w:t>When patients had altered mental status, dementia or other medical disorder affecting understanding and impeding informed consent, they were exempt from this review. In addition, we excluded patients with bilateral breast cancer, secondary malignancy or non-malignant systemic disease that precluded them from receiving CT / RCT (e.g. uncontrolled active infection, persistent immune-compromised conditions, congestive heart failure, any clinically relevant cardiac arrhythmia). In addition, this study also excluded patients who were pregnant, male breast cancer, clinically significant pleural effusions, or ascites.</w:t>
      </w:r>
    </w:p>
    <w:p w:rsidR="00B5473D" w:rsidRPr="002E4818" w:rsidRDefault="00F15768" w:rsidP="00404CD6">
      <w:pPr>
        <w:pStyle w:val="BodyText"/>
        <w:ind w:right="47" w:firstLine="567"/>
        <w:jc w:val="both"/>
      </w:pPr>
      <w:r w:rsidRPr="002E4818">
        <w:t>Protocol was approved by the Ethics Committee in the Faculty of Medicine, Tanta University, and all patients signed an informed consent prior to the initiation of this study. Investigational research informed consents for the using the patient's paraffin blocks were also fully obtained from all patients included in the study.</w:t>
      </w:r>
    </w:p>
    <w:p w:rsidR="00B5473D" w:rsidRPr="002E4818" w:rsidRDefault="00F15768" w:rsidP="0047209A">
      <w:pPr>
        <w:pStyle w:val="Heading1"/>
        <w:spacing w:before="1" w:line="228" w:lineRule="exact"/>
        <w:ind w:left="0" w:right="47"/>
        <w:jc w:val="both"/>
      </w:pPr>
      <w:r w:rsidRPr="002E4818">
        <w:t>Treatment Protocol:</w:t>
      </w:r>
    </w:p>
    <w:p w:rsidR="002E4818" w:rsidRPr="008F64AD" w:rsidRDefault="00F15768" w:rsidP="008F64AD">
      <w:pPr>
        <w:pStyle w:val="BodyText"/>
        <w:ind w:right="47"/>
        <w:jc w:val="both"/>
      </w:pPr>
      <w:r w:rsidRPr="002E4818">
        <w:rPr>
          <w:b/>
        </w:rPr>
        <w:t xml:space="preserve">Chemotherapy: </w:t>
      </w:r>
      <w:r w:rsidRPr="002E4818">
        <w:t xml:space="preserve">Chemotherapy was given to all included patients in this study. The regimen of chemotherapy was applied in a sequential pattern containing </w:t>
      </w:r>
      <w:proofErr w:type="spellStart"/>
      <w:r w:rsidRPr="002E4818">
        <w:t>anthracycline</w:t>
      </w:r>
      <w:proofErr w:type="spellEnd"/>
      <w:r w:rsidRPr="002E4818">
        <w:t xml:space="preserve"> [FEC regimen which consisted of 500 mg/m</w:t>
      </w:r>
      <w:r w:rsidRPr="002E4818">
        <w:rPr>
          <w:vertAlign w:val="superscript"/>
        </w:rPr>
        <w:t>2</w:t>
      </w:r>
      <w:r w:rsidRPr="002E4818">
        <w:t xml:space="preserve"> cyclophosphamide, 100 mg/m</w:t>
      </w:r>
      <w:r w:rsidRPr="002E4818">
        <w:rPr>
          <w:vertAlign w:val="superscript"/>
        </w:rPr>
        <w:t>2</w:t>
      </w:r>
      <w:r w:rsidRPr="002E4818">
        <w:t xml:space="preserve"> </w:t>
      </w:r>
      <w:proofErr w:type="spellStart"/>
      <w:r w:rsidRPr="002E4818">
        <w:t>epirubicin</w:t>
      </w:r>
      <w:proofErr w:type="spellEnd"/>
      <w:r w:rsidRPr="002E4818">
        <w:t xml:space="preserve"> and 500 mg/m</w:t>
      </w:r>
      <w:r w:rsidRPr="002E4818">
        <w:rPr>
          <w:vertAlign w:val="superscript"/>
        </w:rPr>
        <w:t>2</w:t>
      </w:r>
      <w:r w:rsidRPr="002E4818">
        <w:t xml:space="preserve"> fluorouracil, intravenously and this cycle was repeated every 3 weeks for 4 courses, followed by 12 courses of weekly intravenous </w:t>
      </w:r>
      <w:proofErr w:type="spellStart"/>
      <w:r w:rsidRPr="002E4818">
        <w:t>taxanes</w:t>
      </w:r>
      <w:proofErr w:type="spellEnd"/>
      <w:r w:rsidRPr="002E4818">
        <w:t xml:space="preserve"> in the form</w:t>
      </w:r>
      <w:r w:rsidR="008F64AD">
        <w:t xml:space="preserve"> </w:t>
      </w:r>
      <w:r w:rsidRPr="002E4818">
        <w:t>of paclitaxel</w:t>
      </w:r>
      <w:r w:rsidR="008F64AD">
        <w:t xml:space="preserve"> </w:t>
      </w:r>
      <w:r w:rsidRPr="002E4818">
        <w:t>{80mg/m2/</w:t>
      </w:r>
      <w:proofErr w:type="spellStart"/>
      <w:r w:rsidRPr="002E4818">
        <w:t>qw</w:t>
      </w:r>
      <w:proofErr w:type="spellEnd"/>
      <w:r w:rsidRPr="002E4818">
        <w:t>). Supportive care was used as growth factors, blood transfusions, antiemetic administration and analgesics where appropriate, while prophylactic use of growth factors was not prescribed for any of the patients involved.</w:t>
      </w:r>
    </w:p>
    <w:p w:rsidR="00B5473D" w:rsidRPr="002E4818" w:rsidRDefault="00F15768" w:rsidP="0047209A">
      <w:pPr>
        <w:pStyle w:val="BodyText"/>
        <w:ind w:right="47"/>
        <w:jc w:val="both"/>
      </w:pPr>
      <w:r w:rsidRPr="002E4818">
        <w:rPr>
          <w:b/>
        </w:rPr>
        <w:t xml:space="preserve">Surgery: </w:t>
      </w:r>
      <w:r w:rsidRPr="002E4818">
        <w:t>All patients underwent surgical treatment with axillary dissection, either as modified radical mastectomy or breast conservative surgery (BCS).</w:t>
      </w:r>
    </w:p>
    <w:p w:rsidR="00B5473D" w:rsidRPr="002E4818" w:rsidRDefault="00F15768" w:rsidP="0047209A">
      <w:pPr>
        <w:pStyle w:val="BodyText"/>
        <w:ind w:right="47"/>
        <w:jc w:val="both"/>
      </w:pPr>
      <w:r w:rsidRPr="002E4818">
        <w:rPr>
          <w:b/>
        </w:rPr>
        <w:t xml:space="preserve">Radiotherapy: </w:t>
      </w:r>
      <w:r w:rsidRPr="002E4818">
        <w:t xml:space="preserve">Ninety-nine patients (99%) were treated with radiotherapy megavoltage equipment using linear accelerator machine. radiotherapy was delivered to the whole breast in patients with conservative breast surgery, while for patients underwent modified radical mastectomy radiotherapy was delivered to the chest wall. Individually shaped portals and daily fractions of 1.8 to 2.0 </w:t>
      </w:r>
      <w:proofErr w:type="spellStart"/>
      <w:r w:rsidRPr="002E4818">
        <w:t>Gy</w:t>
      </w:r>
      <w:proofErr w:type="spellEnd"/>
      <w:r w:rsidRPr="002E4818">
        <w:t xml:space="preserve"> were delivered on 5 consecutive days a week. Patients are given a median overall dose of 50 </w:t>
      </w:r>
      <w:proofErr w:type="spellStart"/>
      <w:r w:rsidRPr="002E4818">
        <w:t>Gy</w:t>
      </w:r>
      <w:proofErr w:type="spellEnd"/>
      <w:r w:rsidRPr="002E4818">
        <w:t xml:space="preserve"> in 25 fractions over 5 weeks (range 33-40 days). In patients submitted to conservative breast surgery, a boost of 10 </w:t>
      </w:r>
      <w:proofErr w:type="spellStart"/>
      <w:r w:rsidRPr="002E4818">
        <w:t>Gy</w:t>
      </w:r>
      <w:proofErr w:type="spellEnd"/>
      <w:r w:rsidRPr="002E4818">
        <w:t xml:space="preserve"> in 5 fractions over 1 week was applied to the bed of the tumor. Through two tangential fields the internal mammary lymph nodes if indicated and chest wall were irradiated, and immobilization techniques were used as required. Axillary and supraclavicular nodes were treated with an anterior field to a total dose of 50 </w:t>
      </w:r>
      <w:proofErr w:type="spellStart"/>
      <w:r w:rsidRPr="002E4818">
        <w:t>Gy</w:t>
      </w:r>
      <w:proofErr w:type="spellEnd"/>
      <w:r w:rsidRPr="002E4818">
        <w:t xml:space="preserve"> prescribed at 3 cm to the axillary </w:t>
      </w:r>
      <w:proofErr w:type="spellStart"/>
      <w:r w:rsidRPr="002E4818">
        <w:t>midplane</w:t>
      </w:r>
      <w:proofErr w:type="spellEnd"/>
      <w:r w:rsidRPr="002E4818">
        <w:t xml:space="preserve"> and to the supraclavicular area.</w:t>
      </w:r>
    </w:p>
    <w:p w:rsidR="00B5473D" w:rsidRPr="002E4818" w:rsidRDefault="00F15768" w:rsidP="0047209A">
      <w:pPr>
        <w:pStyle w:val="Heading1"/>
        <w:spacing w:before="5"/>
        <w:ind w:left="0" w:right="47"/>
        <w:jc w:val="both"/>
      </w:pPr>
      <w:r w:rsidRPr="002E4818">
        <w:t>Patient and Treatment Evaluation Assessment of Clinical Benefit</w:t>
      </w:r>
    </w:p>
    <w:p w:rsidR="00B5473D" w:rsidRPr="002E4818" w:rsidRDefault="00F15768" w:rsidP="008F64AD">
      <w:pPr>
        <w:pStyle w:val="BodyText"/>
        <w:ind w:right="47" w:firstLine="567"/>
        <w:jc w:val="both"/>
      </w:pPr>
      <w:r w:rsidRPr="002E4818">
        <w:t xml:space="preserve">Monitoring was done pre- and on-treatment as well as every 3 months after treatment in the first 3 years and every 6 months thereafter. Evaluation included medical history, physical examination, local breast examination, </w:t>
      </w:r>
      <w:proofErr w:type="gramStart"/>
      <w:r w:rsidRPr="002E4818">
        <w:t>bilateral</w:t>
      </w:r>
      <w:proofErr w:type="gramEnd"/>
      <w:r w:rsidRPr="002E4818">
        <w:t xml:space="preserve"> mammography, CT-scan of the chest, abdomen and pelvis.</w:t>
      </w:r>
    </w:p>
    <w:p w:rsidR="00B5473D" w:rsidRPr="002E4818" w:rsidRDefault="00F15768" w:rsidP="0047209A">
      <w:pPr>
        <w:pStyle w:val="Heading1"/>
        <w:spacing w:line="228" w:lineRule="exact"/>
        <w:ind w:left="0" w:right="47"/>
        <w:jc w:val="both"/>
      </w:pPr>
      <w:r w:rsidRPr="002E4818">
        <w:t>Paraffin Blocks Collection</w:t>
      </w:r>
    </w:p>
    <w:p w:rsidR="00B5473D" w:rsidRPr="002E4818" w:rsidRDefault="00F15768" w:rsidP="0047209A">
      <w:pPr>
        <w:pStyle w:val="BodyText"/>
        <w:spacing w:line="242" w:lineRule="auto"/>
        <w:ind w:right="47"/>
        <w:jc w:val="both"/>
        <w:rPr>
          <w:b/>
        </w:rPr>
      </w:pPr>
      <w:r w:rsidRPr="002E4818">
        <w:t xml:space="preserve">From the archives of the department of Pathology, Faculty of Medicine, Tanta University, Paraffin blocks of the eligible patients were retrieved. </w:t>
      </w:r>
      <w:r w:rsidRPr="002E4818">
        <w:rPr>
          <w:b/>
        </w:rPr>
        <w:t>Immunohistochemistry</w:t>
      </w:r>
    </w:p>
    <w:p w:rsidR="00B5473D" w:rsidRPr="002E4818" w:rsidRDefault="00F15768" w:rsidP="008F64AD">
      <w:pPr>
        <w:pStyle w:val="ListParagraph"/>
        <w:numPr>
          <w:ilvl w:val="1"/>
          <w:numId w:val="2"/>
        </w:numPr>
        <w:tabs>
          <w:tab w:val="left" w:pos="284"/>
        </w:tabs>
        <w:ind w:left="0" w:right="47" w:firstLine="0"/>
        <w:rPr>
          <w:sz w:val="20"/>
          <w:szCs w:val="20"/>
        </w:rPr>
      </w:pPr>
      <w:r w:rsidRPr="002E4818">
        <w:rPr>
          <w:sz w:val="20"/>
          <w:szCs w:val="20"/>
        </w:rPr>
        <w:t>Immunohistochemistry was performed on formalin fixed paraffin embedded tissue sections of tumor specimens using the standard AR assessment</w:t>
      </w:r>
      <w:r w:rsidRPr="002E4818">
        <w:rPr>
          <w:spacing w:val="-3"/>
          <w:sz w:val="20"/>
          <w:szCs w:val="20"/>
        </w:rPr>
        <w:t xml:space="preserve"> </w:t>
      </w:r>
      <w:r w:rsidRPr="002E4818">
        <w:rPr>
          <w:sz w:val="20"/>
          <w:szCs w:val="20"/>
        </w:rPr>
        <w:t>procedure.</w:t>
      </w:r>
    </w:p>
    <w:p w:rsidR="00B5473D" w:rsidRPr="002E4818" w:rsidRDefault="00F15768" w:rsidP="008F64AD">
      <w:pPr>
        <w:pStyle w:val="ListParagraph"/>
        <w:numPr>
          <w:ilvl w:val="1"/>
          <w:numId w:val="2"/>
        </w:numPr>
        <w:tabs>
          <w:tab w:val="left" w:pos="284"/>
        </w:tabs>
        <w:ind w:left="0" w:right="47" w:firstLine="0"/>
        <w:rPr>
          <w:sz w:val="20"/>
          <w:szCs w:val="20"/>
        </w:rPr>
      </w:pPr>
      <w:r w:rsidRPr="002E4818">
        <w:rPr>
          <w:sz w:val="20"/>
          <w:szCs w:val="20"/>
        </w:rPr>
        <w:t>AR expression was evaluated using nuclear stain. If more than 10% of the nucleus of the tumor cells were stained, the tumor was considered positive.</w:t>
      </w:r>
    </w:p>
    <w:p w:rsidR="00B5473D" w:rsidRPr="002E4818" w:rsidRDefault="00B5473D" w:rsidP="0047209A">
      <w:pPr>
        <w:pStyle w:val="BodyText"/>
        <w:spacing w:before="3"/>
        <w:ind w:right="47"/>
      </w:pPr>
    </w:p>
    <w:p w:rsidR="00B5473D" w:rsidRPr="002E4818" w:rsidRDefault="00F15768" w:rsidP="0047209A">
      <w:pPr>
        <w:pStyle w:val="Heading1"/>
        <w:spacing w:line="228" w:lineRule="exact"/>
        <w:ind w:left="0" w:right="47"/>
        <w:jc w:val="both"/>
      </w:pPr>
      <w:r w:rsidRPr="002E4818">
        <w:t>Study End</w:t>
      </w:r>
      <w:r w:rsidRPr="002E4818">
        <w:rPr>
          <w:spacing w:val="-5"/>
        </w:rPr>
        <w:t xml:space="preserve"> </w:t>
      </w:r>
      <w:r w:rsidRPr="002E4818">
        <w:t>Points</w:t>
      </w:r>
    </w:p>
    <w:p w:rsidR="00B5473D" w:rsidRPr="002E4818" w:rsidRDefault="00F15768" w:rsidP="0047209A">
      <w:pPr>
        <w:pStyle w:val="BodyText"/>
        <w:ind w:right="47"/>
        <w:jc w:val="both"/>
      </w:pPr>
      <w:r w:rsidRPr="002E4818">
        <w:rPr>
          <w:b/>
        </w:rPr>
        <w:t xml:space="preserve">- </w:t>
      </w:r>
      <w:r w:rsidRPr="002E4818">
        <w:t>Primary end point is evaluation of prevalence of AR expression in TNBC and its correlation with different prognostic</w:t>
      </w:r>
      <w:r w:rsidRPr="002E4818">
        <w:rPr>
          <w:spacing w:val="-1"/>
        </w:rPr>
        <w:t xml:space="preserve"> </w:t>
      </w:r>
      <w:r w:rsidRPr="002E4818">
        <w:t>factors.</w:t>
      </w:r>
    </w:p>
    <w:p w:rsidR="00B5473D" w:rsidRPr="002E4818" w:rsidRDefault="00F15768" w:rsidP="0047209A">
      <w:pPr>
        <w:pStyle w:val="BodyText"/>
        <w:spacing w:line="242" w:lineRule="auto"/>
        <w:ind w:right="47"/>
        <w:rPr>
          <w:b/>
        </w:rPr>
      </w:pPr>
      <w:r w:rsidRPr="002E4818">
        <w:t xml:space="preserve">- Secondary end points are correlation of AR with DFS and OS of all patients with TNBC. </w:t>
      </w:r>
      <w:r w:rsidRPr="002E4818">
        <w:rPr>
          <w:b/>
        </w:rPr>
        <w:t>Statistical Analysis</w:t>
      </w:r>
    </w:p>
    <w:p w:rsidR="00B5473D" w:rsidRPr="002E4818" w:rsidRDefault="00F15768" w:rsidP="00DF2FDB">
      <w:pPr>
        <w:pStyle w:val="BodyText"/>
        <w:tabs>
          <w:tab w:val="right" w:pos="4201"/>
        </w:tabs>
        <w:ind w:right="47" w:firstLine="567"/>
        <w:jc w:val="both"/>
      </w:pPr>
      <w:r w:rsidRPr="002E4818">
        <w:t>The rates of disease free and overall survival (OS) were calculated using the Kaplan and Meier method. [12]. Data analysis was carried out using the</w:t>
      </w:r>
      <w:r w:rsidR="00866DF0" w:rsidRPr="002E4818">
        <w:t xml:space="preserve"> </w:t>
      </w:r>
      <w:r w:rsidRPr="002E4818">
        <w:t xml:space="preserve">SPSS Statistical Package (version 22.0). Estimates of quantitative data were mean and standard deviation. Chi-square / Fischer exact tests of proportion independence were used to estimate survival and log rank to compare Kaplan-Meier curves. [12]. Cox- regression analysis was </w:t>
      </w:r>
      <w:r w:rsidRPr="002E4818">
        <w:lastRenderedPageBreak/>
        <w:t xml:space="preserve">used to estimate the odds of recurrence and its 95 % CI at the univariate level and to evaluate independent prognostic </w:t>
      </w:r>
      <w:proofErr w:type="gramStart"/>
      <w:r w:rsidRPr="002E4818">
        <w:t>variables  affecting</w:t>
      </w:r>
      <w:proofErr w:type="gramEnd"/>
      <w:r w:rsidRPr="002E4818">
        <w:t xml:space="preserve"> OS and disease-free survival (DFS). P value is significant at ≤0.05 levels.</w:t>
      </w:r>
    </w:p>
    <w:p w:rsidR="00B5473D" w:rsidRPr="002E4818" w:rsidRDefault="00B5473D" w:rsidP="0047209A">
      <w:pPr>
        <w:pStyle w:val="BodyText"/>
        <w:spacing w:before="4"/>
        <w:ind w:right="47"/>
      </w:pPr>
    </w:p>
    <w:p w:rsidR="00B5473D" w:rsidRPr="002E4818" w:rsidRDefault="002E4818" w:rsidP="0047209A">
      <w:pPr>
        <w:pStyle w:val="Heading1"/>
        <w:tabs>
          <w:tab w:val="left" w:pos="423"/>
        </w:tabs>
        <w:spacing w:before="1"/>
        <w:ind w:left="0" w:right="47"/>
      </w:pPr>
      <w:bookmarkStart w:id="0" w:name="_GoBack"/>
      <w:bookmarkEnd w:id="0"/>
      <w:r>
        <w:t xml:space="preserve">3. </w:t>
      </w:r>
      <w:r w:rsidR="00F15768" w:rsidRPr="002E4818">
        <w:t>Results</w:t>
      </w:r>
    </w:p>
    <w:p w:rsidR="00B5473D" w:rsidRPr="002E4818" w:rsidRDefault="00F15768" w:rsidP="0047209A">
      <w:pPr>
        <w:spacing w:line="227" w:lineRule="exact"/>
        <w:ind w:right="47"/>
        <w:rPr>
          <w:b/>
          <w:sz w:val="20"/>
          <w:szCs w:val="20"/>
        </w:rPr>
      </w:pPr>
      <w:r w:rsidRPr="002E4818">
        <w:rPr>
          <w:b/>
          <w:sz w:val="20"/>
          <w:szCs w:val="20"/>
        </w:rPr>
        <w:t>Patient characteristics:</w:t>
      </w:r>
    </w:p>
    <w:p w:rsidR="00DF2FDB" w:rsidRDefault="00F15768" w:rsidP="00DF2FDB">
      <w:pPr>
        <w:pStyle w:val="BodyText"/>
        <w:ind w:right="47" w:firstLine="567"/>
        <w:jc w:val="both"/>
        <w:rPr>
          <w:b/>
        </w:rPr>
      </w:pPr>
      <w:r w:rsidRPr="002E4818">
        <w:t xml:space="preserve">One hundred female patients with triple receptor negative non metastatic invasive carcinoma of the breast were included in this study, at the time of diagnosis, their age ranging from 28 to70 years (median 45 years). Most of our cases were of T2 or greater, node positive and grade II. </w:t>
      </w:r>
    </w:p>
    <w:p w:rsidR="00B5473D" w:rsidRPr="002E4818" w:rsidRDefault="00F15768" w:rsidP="00DF2FDB">
      <w:pPr>
        <w:pStyle w:val="BodyText"/>
        <w:ind w:right="47"/>
        <w:jc w:val="both"/>
        <w:rPr>
          <w:b/>
        </w:rPr>
      </w:pPr>
      <w:r w:rsidRPr="002E4818">
        <w:rPr>
          <w:b/>
        </w:rPr>
        <w:t>Immunohistochemistry results:</w:t>
      </w:r>
    </w:p>
    <w:p w:rsidR="00B5473D" w:rsidRPr="002E4818" w:rsidRDefault="00F15768" w:rsidP="0047209A">
      <w:pPr>
        <w:pStyle w:val="BodyText"/>
        <w:ind w:right="47"/>
        <w:jc w:val="both"/>
      </w:pPr>
      <w:r w:rsidRPr="002E4818">
        <w:rPr>
          <w:b/>
        </w:rPr>
        <w:t xml:space="preserve">Table (1) </w:t>
      </w:r>
      <w:r w:rsidRPr="002E4818">
        <w:t>summarizes the relation of AR expression to the patient and tumor characteristics.</w:t>
      </w:r>
    </w:p>
    <w:p w:rsidR="00B5473D" w:rsidRDefault="00F15768" w:rsidP="0047209A">
      <w:pPr>
        <w:pStyle w:val="BodyText"/>
        <w:ind w:right="47"/>
        <w:jc w:val="both"/>
      </w:pPr>
      <w:r w:rsidRPr="002E4818">
        <w:t>Androgen receptors showed positivity in 33 cases (33%) (Fig 1 (a, b), Fig 2 (a, b) and Fig 3 (a, b).Fig 3 (a, b).</w:t>
      </w:r>
    </w:p>
    <w:p w:rsidR="00404CD6" w:rsidRPr="002E4818" w:rsidRDefault="00404CD6" w:rsidP="00404CD6">
      <w:pPr>
        <w:pStyle w:val="BodyText"/>
        <w:ind w:right="47" w:firstLine="567"/>
        <w:jc w:val="both"/>
      </w:pPr>
      <w:r w:rsidRPr="002E4818">
        <w:t>Androgen receptors were inversely correlated with tumor grade showing a high substantial correlation with it, with a higher frequency of grade III cancers being AR negative (p=&lt;0.001). Similarly, androgen receptors were inversely correlated with tumor size with a higher frequency of T1 cancers being AR positive (p= &lt; 0.001). Both Ki 67&lt;16</w:t>
      </w:r>
      <w:proofErr w:type="gramStart"/>
      <w:r w:rsidRPr="002E4818">
        <w:t>%  and</w:t>
      </w:r>
      <w:proofErr w:type="gramEnd"/>
      <w:r w:rsidRPr="002E4818">
        <w:t xml:space="preserve"> negative lympho-vascular invasion had higher statistically significant direct correlation with AR positive status (P-value &lt; 0.001). Furthermore, AR positivity was statistically significantly higher in post-menopausal patients than pre-menopausal patients </w:t>
      </w:r>
      <w:r w:rsidRPr="002E4818">
        <w:rPr>
          <w:b/>
        </w:rPr>
        <w:t>(</w:t>
      </w:r>
      <w:r w:rsidRPr="002E4818">
        <w:t>P-value =</w:t>
      </w:r>
      <w:r w:rsidRPr="002E4818">
        <w:rPr>
          <w:spacing w:val="-2"/>
        </w:rPr>
        <w:t xml:space="preserve"> </w:t>
      </w:r>
      <w:r w:rsidRPr="002E4818">
        <w:t>0.012).</w:t>
      </w:r>
    </w:p>
    <w:p w:rsidR="00404CD6" w:rsidRDefault="00404CD6" w:rsidP="00404CD6">
      <w:pPr>
        <w:pStyle w:val="BodyText"/>
        <w:ind w:right="47"/>
        <w:jc w:val="both"/>
      </w:pPr>
      <w:r w:rsidRPr="002E4818">
        <w:t xml:space="preserve">The correlation between AR positivity and ECOG PS (p=0.728), family history (p=0.902), pathological subtypes (p=0.071), nodal </w:t>
      </w:r>
      <w:proofErr w:type="gramStart"/>
      <w:r w:rsidRPr="002E4818">
        <w:t>status</w:t>
      </w:r>
      <w:r>
        <w:t xml:space="preserve">  </w:t>
      </w:r>
      <w:r w:rsidRPr="002E4818">
        <w:t>(</w:t>
      </w:r>
      <w:proofErr w:type="gramEnd"/>
      <w:r w:rsidRPr="002E4818">
        <w:t>p=0.222), and age (p=0.437) was not statistically significant.</w:t>
      </w:r>
    </w:p>
    <w:p w:rsidR="00404CD6" w:rsidRDefault="00404CD6" w:rsidP="00404CD6">
      <w:pPr>
        <w:pStyle w:val="Heading1"/>
        <w:spacing w:before="1" w:line="228" w:lineRule="exact"/>
        <w:ind w:left="0" w:right="47"/>
        <w:jc w:val="both"/>
      </w:pPr>
    </w:p>
    <w:p w:rsidR="00404CD6" w:rsidRPr="002E4818" w:rsidRDefault="00404CD6" w:rsidP="00404CD6">
      <w:pPr>
        <w:pStyle w:val="Heading1"/>
        <w:spacing w:before="1" w:line="228" w:lineRule="exact"/>
        <w:ind w:left="0" w:right="47"/>
        <w:jc w:val="both"/>
      </w:pPr>
      <w:r w:rsidRPr="002E4818">
        <w:t>Relationships to survival:</w:t>
      </w:r>
    </w:p>
    <w:p w:rsidR="00404CD6" w:rsidRDefault="00404CD6" w:rsidP="00DF2FDB">
      <w:pPr>
        <w:pStyle w:val="BodyText"/>
        <w:ind w:right="47" w:firstLine="567"/>
        <w:jc w:val="both"/>
      </w:pPr>
      <w:r w:rsidRPr="002E4818">
        <w:t>To evaluate the prognostic significance of AR expression, AR expression was analyzed in relation to DFS and OS in patients with triple receptor negative non metastatic invasive carcinoma of the breast.</w:t>
      </w:r>
    </w:p>
    <w:p w:rsidR="00404CD6" w:rsidRPr="002E4818" w:rsidRDefault="00404CD6" w:rsidP="0047209A">
      <w:pPr>
        <w:pStyle w:val="BodyText"/>
        <w:ind w:right="47"/>
        <w:jc w:val="both"/>
      </w:pPr>
    </w:p>
    <w:p w:rsidR="00B5473D" w:rsidRPr="002E4818" w:rsidRDefault="00F15768" w:rsidP="0047209A">
      <w:pPr>
        <w:pStyle w:val="BodyText"/>
        <w:ind w:right="47"/>
      </w:pPr>
      <w:r w:rsidRPr="002E4818">
        <w:rPr>
          <w:noProof/>
        </w:rPr>
        <w:drawing>
          <wp:inline distT="0" distB="0" distL="0" distR="0">
            <wp:extent cx="2650490" cy="1446663"/>
            <wp:effectExtent l="0" t="0" r="0" b="0"/>
            <wp:docPr id="9" name="image2.jpeg" descr="I:\د أسماء\+ve androgen 4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2" cstate="print"/>
                    <a:stretch>
                      <a:fillRect/>
                    </a:stretch>
                  </pic:blipFill>
                  <pic:spPr>
                    <a:xfrm>
                      <a:off x="0" y="0"/>
                      <a:ext cx="2674999" cy="1460040"/>
                    </a:xfrm>
                    <a:prstGeom prst="rect">
                      <a:avLst/>
                    </a:prstGeom>
                  </pic:spPr>
                </pic:pic>
              </a:graphicData>
            </a:graphic>
          </wp:inline>
        </w:drawing>
      </w:r>
    </w:p>
    <w:p w:rsidR="00B5473D" w:rsidRPr="002E4818" w:rsidRDefault="00765B7D" w:rsidP="0047209A">
      <w:pPr>
        <w:pStyle w:val="BodyText"/>
        <w:spacing w:before="55"/>
        <w:ind w:right="47"/>
      </w:pPr>
      <w:r w:rsidRPr="002E4818">
        <w:t xml:space="preserve">                                   </w:t>
      </w:r>
      <w:r w:rsidR="00F15768" w:rsidRPr="002E4818">
        <w:t>Fig 1 a</w:t>
      </w:r>
    </w:p>
    <w:p w:rsidR="00765B7D" w:rsidRPr="002E4818" w:rsidRDefault="00765B7D" w:rsidP="0047209A">
      <w:pPr>
        <w:pStyle w:val="BodyText"/>
        <w:ind w:right="47"/>
      </w:pPr>
      <w:r w:rsidRPr="002E4818">
        <w:rPr>
          <w:noProof/>
        </w:rPr>
        <w:drawing>
          <wp:inline distT="0" distB="0" distL="0" distR="0" wp14:anchorId="3E3226F1" wp14:editId="250CCD1C">
            <wp:extent cx="2654460" cy="1467134"/>
            <wp:effectExtent l="0" t="0" r="0" b="0"/>
            <wp:docPr id="11" name="image3.jpeg" descr="G:\د أسماء\+ve androgen receptor 1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3" cstate="print"/>
                    <a:stretch>
                      <a:fillRect/>
                    </a:stretch>
                  </pic:blipFill>
                  <pic:spPr>
                    <a:xfrm>
                      <a:off x="0" y="0"/>
                      <a:ext cx="2674113" cy="1477996"/>
                    </a:xfrm>
                    <a:prstGeom prst="rect">
                      <a:avLst/>
                    </a:prstGeom>
                  </pic:spPr>
                </pic:pic>
              </a:graphicData>
            </a:graphic>
          </wp:inline>
        </w:drawing>
      </w:r>
    </w:p>
    <w:p w:rsidR="00765B7D" w:rsidRPr="002E4818" w:rsidRDefault="00646842" w:rsidP="0047209A">
      <w:pPr>
        <w:pStyle w:val="BodyText"/>
        <w:spacing w:before="48"/>
        <w:ind w:right="47"/>
      </w:pPr>
      <w:r>
        <w:t xml:space="preserve">                                 </w:t>
      </w:r>
      <w:r w:rsidR="00765B7D" w:rsidRPr="002E4818">
        <w:t>Fig 1 b</w:t>
      </w:r>
    </w:p>
    <w:p w:rsidR="00765B7D" w:rsidRPr="002E4818" w:rsidRDefault="00765B7D" w:rsidP="0047209A">
      <w:pPr>
        <w:pStyle w:val="BodyText"/>
        <w:ind w:right="47"/>
        <w:jc w:val="center"/>
      </w:pPr>
      <w:r w:rsidRPr="002E4818">
        <w:rPr>
          <w:b/>
        </w:rPr>
        <w:t xml:space="preserve">Figure (1 </w:t>
      </w:r>
      <w:r w:rsidRPr="002E4818">
        <w:t>a, b</w:t>
      </w:r>
      <w:r w:rsidRPr="002E4818">
        <w:rPr>
          <w:b/>
        </w:rPr>
        <w:t xml:space="preserve">): </w:t>
      </w:r>
      <w:r w:rsidRPr="002E4818">
        <w:t xml:space="preserve">A case of invasive ductal carcinoma showing positive </w:t>
      </w:r>
      <w:proofErr w:type="spellStart"/>
      <w:r w:rsidRPr="002E4818">
        <w:t>immunohistochemical</w:t>
      </w:r>
      <w:proofErr w:type="spellEnd"/>
      <w:r w:rsidRPr="002E4818">
        <w:t xml:space="preserve"> stain for androgen receptors</w:t>
      </w:r>
    </w:p>
    <w:p w:rsidR="00765B7D" w:rsidRPr="002E4818" w:rsidRDefault="00765B7D" w:rsidP="0047209A">
      <w:pPr>
        <w:pStyle w:val="BodyText"/>
        <w:ind w:right="47"/>
      </w:pPr>
      <w:r w:rsidRPr="002E4818">
        <w:rPr>
          <w:noProof/>
        </w:rPr>
        <w:drawing>
          <wp:inline distT="0" distB="0" distL="0" distR="0" wp14:anchorId="772571AD" wp14:editId="7286F720">
            <wp:extent cx="2702030" cy="1501254"/>
            <wp:effectExtent l="0" t="0" r="0" b="0"/>
            <wp:docPr id="13" name="image4.jpeg" descr="I:\asmaa\image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4" cstate="print"/>
                    <a:stretch>
                      <a:fillRect/>
                    </a:stretch>
                  </pic:blipFill>
                  <pic:spPr>
                    <a:xfrm>
                      <a:off x="0" y="0"/>
                      <a:ext cx="2710762" cy="1506105"/>
                    </a:xfrm>
                    <a:prstGeom prst="rect">
                      <a:avLst/>
                    </a:prstGeom>
                  </pic:spPr>
                </pic:pic>
              </a:graphicData>
            </a:graphic>
          </wp:inline>
        </w:drawing>
      </w:r>
    </w:p>
    <w:p w:rsidR="00765B7D" w:rsidRPr="002E4818" w:rsidRDefault="00765B7D" w:rsidP="00404CD6">
      <w:pPr>
        <w:pStyle w:val="BodyText"/>
        <w:spacing w:before="6"/>
        <w:ind w:right="47"/>
        <w:jc w:val="center"/>
      </w:pPr>
      <w:r w:rsidRPr="002E4818">
        <w:t>Fig 2</w:t>
      </w:r>
      <w:r w:rsidRPr="002E4818">
        <w:rPr>
          <w:spacing w:val="-3"/>
        </w:rPr>
        <w:t xml:space="preserve"> </w:t>
      </w:r>
      <w:r w:rsidRPr="002E4818">
        <w:t>a</w:t>
      </w:r>
    </w:p>
    <w:p w:rsidR="00765B7D" w:rsidRPr="002E4818" w:rsidRDefault="00765B7D" w:rsidP="0047209A">
      <w:pPr>
        <w:pStyle w:val="BodyText"/>
        <w:ind w:right="47"/>
      </w:pPr>
      <w:r w:rsidRPr="002E4818">
        <w:rPr>
          <w:noProof/>
        </w:rPr>
        <w:drawing>
          <wp:inline distT="0" distB="0" distL="0" distR="0" wp14:anchorId="3EC37B70" wp14:editId="6C63586B">
            <wp:extent cx="2677795" cy="1453486"/>
            <wp:effectExtent l="0" t="0" r="0" b="0"/>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15" cstate="print"/>
                    <a:stretch>
                      <a:fillRect/>
                    </a:stretch>
                  </pic:blipFill>
                  <pic:spPr>
                    <a:xfrm>
                      <a:off x="0" y="0"/>
                      <a:ext cx="2693786" cy="1462166"/>
                    </a:xfrm>
                    <a:prstGeom prst="rect">
                      <a:avLst/>
                    </a:prstGeom>
                  </pic:spPr>
                </pic:pic>
              </a:graphicData>
            </a:graphic>
          </wp:inline>
        </w:drawing>
      </w:r>
    </w:p>
    <w:p w:rsidR="00765B7D" w:rsidRPr="002E4818" w:rsidRDefault="00765B7D" w:rsidP="00404CD6">
      <w:pPr>
        <w:pStyle w:val="BodyText"/>
        <w:spacing w:before="20"/>
        <w:ind w:right="47"/>
        <w:jc w:val="center"/>
      </w:pPr>
      <w:r w:rsidRPr="002E4818">
        <w:t>Fig 2</w:t>
      </w:r>
      <w:r w:rsidRPr="002E4818">
        <w:rPr>
          <w:spacing w:val="-3"/>
        </w:rPr>
        <w:t xml:space="preserve"> </w:t>
      </w:r>
      <w:r w:rsidRPr="002E4818">
        <w:t>b</w:t>
      </w:r>
    </w:p>
    <w:p w:rsidR="00B5473D" w:rsidRPr="002E4818" w:rsidRDefault="00765B7D" w:rsidP="0047209A">
      <w:pPr>
        <w:pStyle w:val="BodyText"/>
        <w:spacing w:before="1"/>
        <w:ind w:right="47"/>
        <w:jc w:val="center"/>
      </w:pPr>
      <w:r w:rsidRPr="002E4818">
        <w:rPr>
          <w:b/>
        </w:rPr>
        <w:t xml:space="preserve">Figure (2 </w:t>
      </w:r>
      <w:r w:rsidRPr="002E4818">
        <w:t>a, b</w:t>
      </w:r>
      <w:r w:rsidRPr="002E4818">
        <w:rPr>
          <w:b/>
        </w:rPr>
        <w:t xml:space="preserve">): </w:t>
      </w:r>
      <w:r w:rsidRPr="002E4818">
        <w:t xml:space="preserve">A case of infiltrating lobular carcinoma showing positive </w:t>
      </w:r>
      <w:proofErr w:type="spellStart"/>
      <w:r w:rsidRPr="002E4818">
        <w:t>immunohistochemical</w:t>
      </w:r>
      <w:proofErr w:type="spellEnd"/>
      <w:r w:rsidRPr="002E4818">
        <w:t xml:space="preserve"> stain for androgen receptors</w:t>
      </w:r>
      <w:r w:rsidR="00F15768" w:rsidRPr="002E4818">
        <w:rPr>
          <w:noProof/>
        </w:rPr>
        <w:drawing>
          <wp:inline distT="0" distB="0" distL="0" distR="0">
            <wp:extent cx="2696210" cy="1269242"/>
            <wp:effectExtent l="0" t="0" r="0" b="0"/>
            <wp:docPr id="17" name="image6.jpeg" descr="I:\د أسماء\androgen -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11579" cy="1276477"/>
                    </a:xfrm>
                    <a:prstGeom prst="rect">
                      <a:avLst/>
                    </a:prstGeom>
                  </pic:spPr>
                </pic:pic>
              </a:graphicData>
            </a:graphic>
          </wp:inline>
        </w:drawing>
      </w:r>
    </w:p>
    <w:p w:rsidR="00B5473D" w:rsidRPr="002E4818" w:rsidRDefault="00F15768" w:rsidP="0000611B">
      <w:pPr>
        <w:pStyle w:val="BodyText"/>
        <w:ind w:right="47"/>
        <w:jc w:val="center"/>
      </w:pPr>
      <w:r w:rsidRPr="002E4818">
        <w:t>Fig 3</w:t>
      </w:r>
      <w:r w:rsidRPr="002E4818">
        <w:rPr>
          <w:spacing w:val="-3"/>
        </w:rPr>
        <w:t xml:space="preserve"> </w:t>
      </w:r>
      <w:r w:rsidRPr="002E4818">
        <w:t>a</w:t>
      </w:r>
    </w:p>
    <w:p w:rsidR="00B5473D" w:rsidRPr="002E4818" w:rsidRDefault="00F15768" w:rsidP="0047209A">
      <w:pPr>
        <w:pStyle w:val="BodyText"/>
        <w:ind w:right="47"/>
      </w:pPr>
      <w:r w:rsidRPr="002E4818">
        <w:rPr>
          <w:noProof/>
        </w:rPr>
        <w:lastRenderedPageBreak/>
        <w:drawing>
          <wp:inline distT="0" distB="0" distL="0" distR="0">
            <wp:extent cx="2661314" cy="1791970"/>
            <wp:effectExtent l="0" t="0" r="0" b="0"/>
            <wp:docPr id="19" name="image7.jpeg" descr="G:\د أسماء\-ve androgen 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jpeg"/>
                    <pic:cNvPicPr/>
                  </pic:nvPicPr>
                  <pic:blipFill>
                    <a:blip r:embed="rId17" cstate="print"/>
                    <a:stretch>
                      <a:fillRect/>
                    </a:stretch>
                  </pic:blipFill>
                  <pic:spPr>
                    <a:xfrm>
                      <a:off x="0" y="0"/>
                      <a:ext cx="2661314" cy="1791970"/>
                    </a:xfrm>
                    <a:prstGeom prst="rect">
                      <a:avLst/>
                    </a:prstGeom>
                  </pic:spPr>
                </pic:pic>
              </a:graphicData>
            </a:graphic>
          </wp:inline>
        </w:drawing>
      </w:r>
    </w:p>
    <w:p w:rsidR="00B5473D" w:rsidRPr="002E4818" w:rsidRDefault="00F15768" w:rsidP="0000611B">
      <w:pPr>
        <w:pStyle w:val="BodyText"/>
        <w:spacing w:before="27"/>
        <w:ind w:right="47"/>
        <w:jc w:val="center"/>
      </w:pPr>
      <w:r w:rsidRPr="002E4818">
        <w:t>Fig 3</w:t>
      </w:r>
      <w:r w:rsidRPr="002E4818">
        <w:rPr>
          <w:spacing w:val="-3"/>
        </w:rPr>
        <w:t xml:space="preserve"> </w:t>
      </w:r>
      <w:r w:rsidRPr="002E4818">
        <w:t>b</w:t>
      </w:r>
    </w:p>
    <w:p w:rsidR="00B5473D" w:rsidRPr="002E4818" w:rsidRDefault="00F15768" w:rsidP="0047209A">
      <w:pPr>
        <w:pStyle w:val="BodyText"/>
        <w:spacing w:before="1"/>
        <w:ind w:right="47"/>
        <w:jc w:val="center"/>
      </w:pPr>
      <w:r w:rsidRPr="002E4818">
        <w:rPr>
          <w:b/>
        </w:rPr>
        <w:t xml:space="preserve">Figure (3 </w:t>
      </w:r>
      <w:r w:rsidRPr="002E4818">
        <w:t>a, b</w:t>
      </w:r>
      <w:r w:rsidRPr="002E4818">
        <w:rPr>
          <w:b/>
        </w:rPr>
        <w:t xml:space="preserve">): </w:t>
      </w:r>
      <w:r w:rsidRPr="002E4818">
        <w:t>A case of infiltrating breast carcinoma showing negative</w:t>
      </w:r>
      <w:r w:rsidRPr="002E4818">
        <w:rPr>
          <w:spacing w:val="-20"/>
        </w:rPr>
        <w:t xml:space="preserve"> </w:t>
      </w:r>
      <w:proofErr w:type="spellStart"/>
      <w:r w:rsidRPr="002E4818">
        <w:t>immunohistochemical</w:t>
      </w:r>
      <w:proofErr w:type="spellEnd"/>
      <w:r w:rsidRPr="002E4818">
        <w:t xml:space="preserve"> stain for androgen</w:t>
      </w:r>
      <w:r w:rsidRPr="002E4818">
        <w:rPr>
          <w:spacing w:val="-2"/>
        </w:rPr>
        <w:t xml:space="preserve"> </w:t>
      </w:r>
      <w:r w:rsidRPr="002E4818">
        <w:t>receptors</w:t>
      </w:r>
    </w:p>
    <w:p w:rsidR="00B5473D" w:rsidRPr="002E4818" w:rsidRDefault="00F15768" w:rsidP="005F32B7">
      <w:pPr>
        <w:pStyle w:val="BodyText"/>
        <w:ind w:right="47" w:firstLine="567"/>
        <w:jc w:val="both"/>
      </w:pPr>
      <w:r w:rsidRPr="002E4818">
        <w:t>The 2 year, and 5-year DFS for patients whose tumors were positive for AR was 87.88% and 59.66</w:t>
      </w:r>
    </w:p>
    <w:p w:rsidR="00B5473D" w:rsidRPr="002E4818" w:rsidRDefault="00F15768" w:rsidP="005F32B7">
      <w:pPr>
        <w:pStyle w:val="BodyText"/>
        <w:ind w:right="47" w:firstLine="567"/>
        <w:jc w:val="both"/>
      </w:pPr>
      <w:r w:rsidRPr="002E4818">
        <w:t>% respectively, compared to 25.37% and 13.43 % for the women with AR negative tumors, respectively with statistically significant difference (P &lt; 0.001) as shown in (fig4). Thus, the Kaplan–Meier survival curves demonstrate the better prognosis of AR +</w:t>
      </w:r>
      <w:proofErr w:type="spellStart"/>
      <w:r w:rsidRPr="002E4818">
        <w:t>ve</w:t>
      </w:r>
      <w:proofErr w:type="spellEnd"/>
      <w:r w:rsidRPr="002E4818">
        <w:t xml:space="preserve"> tumors.</w:t>
      </w:r>
    </w:p>
    <w:p w:rsidR="00B5473D" w:rsidRPr="002E4818" w:rsidRDefault="00F15768" w:rsidP="005F32B7">
      <w:pPr>
        <w:pStyle w:val="BodyText"/>
        <w:ind w:right="47" w:firstLine="567"/>
        <w:jc w:val="both"/>
        <w:rPr>
          <w:b/>
        </w:rPr>
      </w:pPr>
      <w:r w:rsidRPr="002E4818">
        <w:t xml:space="preserve">In a univariate analysis, of different prognostic factors as regard DFS among 100 </w:t>
      </w:r>
      <w:r w:rsidRPr="002E4818">
        <w:t xml:space="preserve">patients who had non-metastatic invasive TNBC, we found that, AR state, tumor size, LN status, tumor grade, KI 67 and lympho-vascular invasion had statistically significant correlation with DFS as illustrated in </w:t>
      </w:r>
      <w:r w:rsidRPr="002E4818">
        <w:rPr>
          <w:b/>
        </w:rPr>
        <w:t>(table 2).</w:t>
      </w:r>
    </w:p>
    <w:p w:rsidR="00B5473D" w:rsidRPr="002E4818" w:rsidRDefault="00F15768" w:rsidP="005F32B7">
      <w:pPr>
        <w:pStyle w:val="BodyText"/>
        <w:ind w:right="47" w:firstLine="567"/>
        <w:jc w:val="both"/>
        <w:rPr>
          <w:b/>
        </w:rPr>
      </w:pPr>
      <w:r w:rsidRPr="002E4818">
        <w:t xml:space="preserve">In the multivariate analysis for DFS, only AR </w:t>
      </w:r>
      <w:proofErr w:type="gramStart"/>
      <w:r w:rsidRPr="002E4818">
        <w:t>state</w:t>
      </w:r>
      <w:proofErr w:type="gramEnd"/>
      <w:r w:rsidRPr="002E4818">
        <w:t xml:space="preserve">, lymph node infiltrations and ki-67 proliferation index retained their in-dependent prognostic values in TNBC patients as illustrated in </w:t>
      </w:r>
      <w:r w:rsidRPr="002E4818">
        <w:rPr>
          <w:b/>
        </w:rPr>
        <w:t>(table 3).</w:t>
      </w:r>
    </w:p>
    <w:p w:rsidR="00B5473D" w:rsidRPr="002E4818" w:rsidRDefault="00F15768" w:rsidP="005F32B7">
      <w:pPr>
        <w:pStyle w:val="BodyText"/>
        <w:ind w:right="47" w:firstLine="567"/>
        <w:jc w:val="both"/>
      </w:pPr>
      <w:r w:rsidRPr="002E4818">
        <w:t>The 2-year OS was 93.94 % versus 61.19 % for AR +</w:t>
      </w:r>
      <w:proofErr w:type="spellStart"/>
      <w:r w:rsidRPr="002E4818">
        <w:t>ve</w:t>
      </w:r>
      <w:proofErr w:type="spellEnd"/>
      <w:r w:rsidRPr="002E4818">
        <w:t xml:space="preserve"> and –</w:t>
      </w:r>
      <w:proofErr w:type="spellStart"/>
      <w:r w:rsidRPr="002E4818">
        <w:t>ve</w:t>
      </w:r>
      <w:proofErr w:type="spellEnd"/>
      <w:r w:rsidRPr="002E4818">
        <w:t xml:space="preserve"> tumors respectively. While the </w:t>
      </w:r>
      <w:r w:rsidRPr="002E4818">
        <w:rPr>
          <w:spacing w:val="2"/>
        </w:rPr>
        <w:t xml:space="preserve">5- </w:t>
      </w:r>
      <w:r w:rsidRPr="002E4818">
        <w:t>year OS was 84.85% versus 16.53% for AR positive and AR-negative tumors respectively with statistically significant difference (P = &lt;0.001). Thus, AR expression was significantly associated with a longer OS (P= &lt; 0.001) (fig</w:t>
      </w:r>
      <w:r w:rsidRPr="002E4818">
        <w:rPr>
          <w:spacing w:val="-4"/>
        </w:rPr>
        <w:t xml:space="preserve"> </w:t>
      </w:r>
      <w:r w:rsidRPr="002E4818">
        <w:t>5).</w:t>
      </w:r>
    </w:p>
    <w:p w:rsidR="00B5473D" w:rsidRPr="002E4818" w:rsidRDefault="00F15768" w:rsidP="005F32B7">
      <w:pPr>
        <w:pStyle w:val="BodyText"/>
        <w:ind w:right="47" w:firstLine="567"/>
        <w:jc w:val="both"/>
        <w:rPr>
          <w:b/>
        </w:rPr>
      </w:pPr>
      <w:r w:rsidRPr="002E4818">
        <w:t xml:space="preserve">In univariate analysis, AR </w:t>
      </w:r>
      <w:proofErr w:type="gramStart"/>
      <w:r w:rsidRPr="002E4818">
        <w:t>state</w:t>
      </w:r>
      <w:proofErr w:type="gramEnd"/>
      <w:r w:rsidRPr="002E4818">
        <w:t xml:space="preserve">, tumor size, LN status, tumor grade, KI 67 and lympho-vascular invasion had statistically significant correlation with OS as illustrated in </w:t>
      </w:r>
      <w:r w:rsidRPr="002E4818">
        <w:rPr>
          <w:b/>
        </w:rPr>
        <w:t>(table 4).</w:t>
      </w:r>
    </w:p>
    <w:p w:rsidR="00B5473D" w:rsidRDefault="00F15768" w:rsidP="005F32B7">
      <w:pPr>
        <w:pStyle w:val="BodyText"/>
        <w:ind w:right="47" w:firstLine="567"/>
        <w:jc w:val="both"/>
        <w:rPr>
          <w:b/>
        </w:rPr>
      </w:pPr>
      <w:r w:rsidRPr="002E4818">
        <w:t xml:space="preserve">In the multivariate analysis for OS, only AR </w:t>
      </w:r>
      <w:proofErr w:type="gramStart"/>
      <w:r w:rsidRPr="002E4818">
        <w:t>state</w:t>
      </w:r>
      <w:proofErr w:type="gramEnd"/>
      <w:r w:rsidRPr="002E4818">
        <w:t xml:space="preserve">, lymph node infiltration and tumor size retained their in-dependent prognostic values in TNBC patients as illustrated in </w:t>
      </w:r>
      <w:r w:rsidRPr="002E4818">
        <w:rPr>
          <w:b/>
        </w:rPr>
        <w:t>(table 5).</w:t>
      </w:r>
    </w:p>
    <w:p w:rsidR="00885217" w:rsidRDefault="00885217" w:rsidP="005F32B7">
      <w:pPr>
        <w:pStyle w:val="BodyText"/>
        <w:ind w:right="47" w:firstLine="567"/>
        <w:jc w:val="both"/>
        <w:rPr>
          <w:b/>
        </w:rPr>
        <w:sectPr w:rsidR="00885217" w:rsidSect="0000611B">
          <w:type w:val="continuous"/>
          <w:pgSz w:w="11907" w:h="16840" w:code="9"/>
          <w:pgMar w:top="1449" w:right="1440" w:bottom="1440" w:left="1440" w:header="720" w:footer="720" w:gutter="0"/>
          <w:cols w:num="2" w:space="720"/>
        </w:sectPr>
      </w:pPr>
    </w:p>
    <w:p w:rsidR="007E7773" w:rsidRDefault="007E7773" w:rsidP="0047209A">
      <w:pPr>
        <w:pStyle w:val="BodyText"/>
        <w:ind w:right="47"/>
        <w:jc w:val="both"/>
        <w:rPr>
          <w:b/>
        </w:rPr>
      </w:pPr>
    </w:p>
    <w:p w:rsidR="00885217" w:rsidRPr="002E4818" w:rsidRDefault="00885217" w:rsidP="00885217">
      <w:pPr>
        <w:pStyle w:val="Caption"/>
        <w:keepNext/>
        <w:bidi w:val="0"/>
        <w:ind w:right="47"/>
        <w:jc w:val="lowKashida"/>
        <w:rPr>
          <w:rFonts w:asciiTheme="majorBidi" w:hAnsiTheme="majorBidi" w:cstheme="majorBidi"/>
        </w:rPr>
      </w:pPr>
      <w:r w:rsidRPr="002E4818">
        <w:rPr>
          <w:rFonts w:asciiTheme="majorBidi" w:hAnsiTheme="majorBidi" w:cstheme="majorBidi"/>
        </w:rPr>
        <w:t xml:space="preserve">Table (1): Androgen receptors expression in relation to patient and tumor characteristics </w:t>
      </w:r>
    </w:p>
    <w:tbl>
      <w:tblPr>
        <w:tblW w:w="5000" w:type="pct"/>
        <w:tblBorders>
          <w:top w:val="single" w:sz="12" w:space="0" w:color="000000"/>
          <w:bottom w:val="single" w:sz="12" w:space="0" w:color="000000"/>
          <w:insideH w:val="single" w:sz="6" w:space="0" w:color="000000"/>
        </w:tblBorders>
        <w:tblLook w:val="0020" w:firstRow="1" w:lastRow="0" w:firstColumn="0" w:lastColumn="0" w:noHBand="0" w:noVBand="0"/>
      </w:tblPr>
      <w:tblGrid>
        <w:gridCol w:w="1526"/>
        <w:gridCol w:w="1446"/>
        <w:gridCol w:w="595"/>
        <w:gridCol w:w="913"/>
        <w:gridCol w:w="595"/>
        <w:gridCol w:w="815"/>
        <w:gridCol w:w="595"/>
        <w:gridCol w:w="860"/>
        <w:gridCol w:w="1000"/>
        <w:gridCol w:w="898"/>
      </w:tblGrid>
      <w:tr w:rsidR="00885217" w:rsidRPr="007E7773" w:rsidTr="0077603A">
        <w:trPr>
          <w:trHeight w:val="127"/>
        </w:trPr>
        <w:tc>
          <w:tcPr>
            <w:tcW w:w="1607" w:type="pct"/>
            <w:gridSpan w:val="2"/>
            <w:vMerge w:val="restart"/>
            <w:tcBorders>
              <w:bottom w:val="single" w:sz="12" w:space="0" w:color="000000"/>
            </w:tcBorders>
            <w:shd w:val="clear" w:color="auto" w:fill="auto"/>
            <w:noWrap/>
          </w:tcPr>
          <w:p w:rsidR="00885217" w:rsidRPr="007E7773" w:rsidRDefault="00885217" w:rsidP="0077603A">
            <w:pPr>
              <w:ind w:right="47"/>
              <w:jc w:val="lowKashida"/>
              <w:rPr>
                <w:rFonts w:asciiTheme="majorBidi" w:hAnsiTheme="majorBidi" w:cstheme="majorBidi"/>
                <w:b/>
                <w:bCs/>
                <w:sz w:val="16"/>
                <w:szCs w:val="16"/>
              </w:rPr>
            </w:pPr>
          </w:p>
          <w:p w:rsidR="00885217" w:rsidRPr="007E7773" w:rsidRDefault="00885217" w:rsidP="0077603A">
            <w:pPr>
              <w:ind w:right="47"/>
              <w:jc w:val="lowKashida"/>
              <w:rPr>
                <w:rFonts w:asciiTheme="majorBidi" w:hAnsiTheme="majorBidi" w:cstheme="majorBidi"/>
                <w:b/>
                <w:bCs/>
                <w:sz w:val="16"/>
                <w:szCs w:val="16"/>
              </w:rPr>
            </w:pPr>
          </w:p>
        </w:tc>
        <w:tc>
          <w:tcPr>
            <w:tcW w:w="2366" w:type="pct"/>
            <w:gridSpan w:val="6"/>
            <w:tcBorders>
              <w:bottom w:val="single" w:sz="12" w:space="0" w:color="000000"/>
            </w:tcBorders>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AR</w:t>
            </w:r>
          </w:p>
        </w:tc>
        <w:tc>
          <w:tcPr>
            <w:tcW w:w="1028" w:type="pct"/>
            <w:gridSpan w:val="2"/>
            <w:vMerge w:val="restart"/>
            <w:tcBorders>
              <w:bottom w:val="single" w:sz="12" w:space="0" w:color="000000"/>
            </w:tcBorders>
            <w:shd w:val="clear" w:color="auto" w:fill="auto"/>
            <w:noWrap/>
            <w:vAlign w:val="center"/>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Chi-square</w:t>
            </w:r>
          </w:p>
        </w:tc>
      </w:tr>
      <w:tr w:rsidR="00885217" w:rsidRPr="007E7773" w:rsidTr="0077603A">
        <w:trPr>
          <w:trHeight w:val="33"/>
        </w:trPr>
        <w:tc>
          <w:tcPr>
            <w:tcW w:w="1607" w:type="pct"/>
            <w:gridSpan w:val="2"/>
            <w:vMerge/>
            <w:shd w:val="clear" w:color="auto" w:fill="auto"/>
          </w:tcPr>
          <w:p w:rsidR="00885217" w:rsidRPr="007E7773" w:rsidRDefault="00885217" w:rsidP="0077603A">
            <w:pPr>
              <w:ind w:right="47"/>
              <w:jc w:val="lowKashida"/>
              <w:rPr>
                <w:rFonts w:asciiTheme="majorBidi" w:hAnsiTheme="majorBidi" w:cstheme="majorBidi"/>
                <w:b/>
                <w:bCs/>
                <w:sz w:val="16"/>
                <w:szCs w:val="16"/>
              </w:rPr>
            </w:pPr>
          </w:p>
        </w:tc>
        <w:tc>
          <w:tcPr>
            <w:tcW w:w="816" w:type="pct"/>
            <w:gridSpan w:val="2"/>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Negative</w:t>
            </w:r>
          </w:p>
        </w:tc>
        <w:tc>
          <w:tcPr>
            <w:tcW w:w="763" w:type="pct"/>
            <w:gridSpan w:val="2"/>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Positive</w:t>
            </w:r>
          </w:p>
        </w:tc>
        <w:tc>
          <w:tcPr>
            <w:tcW w:w="787" w:type="pct"/>
            <w:gridSpan w:val="2"/>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Total</w:t>
            </w:r>
          </w:p>
        </w:tc>
        <w:tc>
          <w:tcPr>
            <w:tcW w:w="1028" w:type="pct"/>
            <w:gridSpan w:val="2"/>
            <w:vMerge/>
            <w:shd w:val="clear" w:color="auto" w:fill="auto"/>
            <w:vAlign w:val="center"/>
          </w:tcPr>
          <w:p w:rsidR="00885217" w:rsidRPr="007E7773" w:rsidRDefault="00885217" w:rsidP="0077603A">
            <w:pPr>
              <w:ind w:right="47"/>
              <w:jc w:val="lowKashida"/>
              <w:rPr>
                <w:rFonts w:asciiTheme="majorBidi" w:hAnsiTheme="majorBidi" w:cstheme="majorBidi"/>
                <w:b/>
                <w:bCs/>
                <w:sz w:val="16"/>
                <w:szCs w:val="16"/>
              </w:rPr>
            </w:pPr>
          </w:p>
        </w:tc>
      </w:tr>
      <w:tr w:rsidR="00885217" w:rsidRPr="007E7773" w:rsidTr="0077603A">
        <w:trPr>
          <w:trHeight w:val="78"/>
        </w:trPr>
        <w:tc>
          <w:tcPr>
            <w:tcW w:w="1607" w:type="pct"/>
            <w:gridSpan w:val="2"/>
            <w:vMerge/>
            <w:shd w:val="clear" w:color="auto" w:fill="auto"/>
            <w:noWrap/>
          </w:tcPr>
          <w:p w:rsidR="00885217" w:rsidRPr="007E7773" w:rsidRDefault="00885217" w:rsidP="0077603A">
            <w:pPr>
              <w:ind w:right="47"/>
              <w:jc w:val="lowKashida"/>
              <w:rPr>
                <w:rFonts w:asciiTheme="majorBidi" w:hAnsiTheme="majorBidi" w:cstheme="majorBidi"/>
                <w:b/>
                <w:bCs/>
                <w:sz w:val="16"/>
                <w:szCs w:val="16"/>
              </w:rPr>
            </w:pPr>
          </w:p>
        </w:tc>
        <w:tc>
          <w:tcPr>
            <w:tcW w:w="322" w:type="pct"/>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N= 67</w:t>
            </w:r>
          </w:p>
        </w:tc>
        <w:tc>
          <w:tcPr>
            <w:tcW w:w="494" w:type="pct"/>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67%</w:t>
            </w:r>
          </w:p>
        </w:tc>
        <w:tc>
          <w:tcPr>
            <w:tcW w:w="322" w:type="pct"/>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N= 33</w:t>
            </w:r>
          </w:p>
        </w:tc>
        <w:tc>
          <w:tcPr>
            <w:tcW w:w="441" w:type="pct"/>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33%</w:t>
            </w:r>
          </w:p>
        </w:tc>
        <w:tc>
          <w:tcPr>
            <w:tcW w:w="322" w:type="pct"/>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N= 100</w:t>
            </w:r>
          </w:p>
        </w:tc>
        <w:tc>
          <w:tcPr>
            <w:tcW w:w="465" w:type="pct"/>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100%</w:t>
            </w:r>
          </w:p>
        </w:tc>
        <w:tc>
          <w:tcPr>
            <w:tcW w:w="541" w:type="pct"/>
            <w:shd w:val="clear" w:color="auto" w:fill="auto"/>
            <w:vAlign w:val="center"/>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i/>
                <w:iCs/>
                <w:sz w:val="16"/>
                <w:szCs w:val="16"/>
              </w:rPr>
              <w:t>X</w:t>
            </w:r>
            <w:r w:rsidRPr="007E7773">
              <w:rPr>
                <w:rFonts w:asciiTheme="majorBidi" w:hAnsiTheme="majorBidi" w:cstheme="majorBidi"/>
                <w:b/>
                <w:bCs/>
                <w:sz w:val="16"/>
                <w:szCs w:val="16"/>
                <w:vertAlign w:val="superscript"/>
              </w:rPr>
              <w:t>2</w:t>
            </w:r>
          </w:p>
        </w:tc>
        <w:tc>
          <w:tcPr>
            <w:tcW w:w="487" w:type="pct"/>
            <w:shd w:val="clear" w:color="auto" w:fill="auto"/>
            <w:vAlign w:val="center"/>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i/>
                <w:iCs/>
                <w:sz w:val="16"/>
                <w:szCs w:val="16"/>
              </w:rPr>
              <w:t>p</w:t>
            </w:r>
            <w:r w:rsidRPr="007E7773">
              <w:rPr>
                <w:rFonts w:asciiTheme="majorBidi" w:hAnsiTheme="majorBidi" w:cstheme="majorBidi"/>
                <w:b/>
                <w:bCs/>
                <w:sz w:val="16"/>
                <w:szCs w:val="16"/>
              </w:rPr>
              <w:t>-value</w:t>
            </w:r>
          </w:p>
        </w:tc>
      </w:tr>
      <w:tr w:rsidR="00885217" w:rsidRPr="007E7773" w:rsidTr="0077603A">
        <w:trPr>
          <w:trHeight w:val="110"/>
        </w:trPr>
        <w:tc>
          <w:tcPr>
            <w:tcW w:w="825" w:type="pct"/>
            <w:vMerge w:val="restart"/>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Age</w:t>
            </w:r>
          </w:p>
        </w:tc>
        <w:tc>
          <w:tcPr>
            <w:tcW w:w="781" w:type="pct"/>
            <w:shd w:val="clear" w:color="auto" w:fill="auto"/>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&lt;45</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38</w:t>
            </w:r>
          </w:p>
        </w:tc>
        <w:tc>
          <w:tcPr>
            <w:tcW w:w="494"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56.7%</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16</w:t>
            </w:r>
          </w:p>
        </w:tc>
        <w:tc>
          <w:tcPr>
            <w:tcW w:w="441"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48.5%</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54</w:t>
            </w:r>
          </w:p>
        </w:tc>
        <w:tc>
          <w:tcPr>
            <w:tcW w:w="465"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54%</w:t>
            </w:r>
          </w:p>
        </w:tc>
        <w:tc>
          <w:tcPr>
            <w:tcW w:w="541" w:type="pct"/>
            <w:vMerge w:val="restart"/>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0.603</w:t>
            </w:r>
          </w:p>
        </w:tc>
        <w:tc>
          <w:tcPr>
            <w:tcW w:w="487" w:type="pct"/>
            <w:vMerge w:val="restart"/>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0.437</w:t>
            </w:r>
          </w:p>
        </w:tc>
      </w:tr>
      <w:tr w:rsidR="00885217" w:rsidRPr="007E7773" w:rsidTr="0077603A">
        <w:trPr>
          <w:trHeight w:val="48"/>
        </w:trPr>
        <w:tc>
          <w:tcPr>
            <w:tcW w:w="825" w:type="pct"/>
            <w:vMerge/>
            <w:shd w:val="clear" w:color="auto" w:fill="auto"/>
          </w:tcPr>
          <w:p w:rsidR="00885217" w:rsidRPr="007E7773" w:rsidRDefault="00885217" w:rsidP="0077603A">
            <w:pPr>
              <w:ind w:right="47"/>
              <w:jc w:val="lowKashida"/>
              <w:rPr>
                <w:rFonts w:asciiTheme="majorBidi" w:hAnsiTheme="majorBidi" w:cstheme="majorBidi"/>
                <w:b/>
                <w:bCs/>
                <w:sz w:val="16"/>
                <w:szCs w:val="16"/>
              </w:rPr>
            </w:pPr>
          </w:p>
        </w:tc>
        <w:tc>
          <w:tcPr>
            <w:tcW w:w="781" w:type="pct"/>
            <w:shd w:val="clear" w:color="auto" w:fill="auto"/>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&gt;45</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29</w:t>
            </w:r>
          </w:p>
        </w:tc>
        <w:tc>
          <w:tcPr>
            <w:tcW w:w="494"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43.3%</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17</w:t>
            </w:r>
          </w:p>
        </w:tc>
        <w:tc>
          <w:tcPr>
            <w:tcW w:w="441"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51.5%</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46</w:t>
            </w:r>
          </w:p>
        </w:tc>
        <w:tc>
          <w:tcPr>
            <w:tcW w:w="465"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46%</w:t>
            </w:r>
          </w:p>
        </w:tc>
        <w:tc>
          <w:tcPr>
            <w:tcW w:w="541"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c>
          <w:tcPr>
            <w:tcW w:w="487"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r>
      <w:tr w:rsidR="00885217" w:rsidRPr="007E7773" w:rsidTr="0077603A">
        <w:trPr>
          <w:trHeight w:val="106"/>
        </w:trPr>
        <w:tc>
          <w:tcPr>
            <w:tcW w:w="825" w:type="pct"/>
            <w:vMerge w:val="restart"/>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Lympho-vascular invasion</w:t>
            </w:r>
          </w:p>
        </w:tc>
        <w:tc>
          <w:tcPr>
            <w:tcW w:w="781" w:type="pct"/>
            <w:shd w:val="clear" w:color="auto" w:fill="auto"/>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 xml:space="preserve">Yes  </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51</w:t>
            </w:r>
          </w:p>
        </w:tc>
        <w:tc>
          <w:tcPr>
            <w:tcW w:w="494"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76.1%</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9</w:t>
            </w:r>
          </w:p>
        </w:tc>
        <w:tc>
          <w:tcPr>
            <w:tcW w:w="441"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27.3%</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60</w:t>
            </w:r>
          </w:p>
        </w:tc>
        <w:tc>
          <w:tcPr>
            <w:tcW w:w="465"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60%</w:t>
            </w:r>
          </w:p>
        </w:tc>
        <w:tc>
          <w:tcPr>
            <w:tcW w:w="541" w:type="pct"/>
            <w:vMerge w:val="restart"/>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21.981</w:t>
            </w:r>
          </w:p>
        </w:tc>
        <w:tc>
          <w:tcPr>
            <w:tcW w:w="487" w:type="pct"/>
            <w:vMerge w:val="restart"/>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&lt;0.001*</w:t>
            </w:r>
          </w:p>
        </w:tc>
      </w:tr>
      <w:tr w:rsidR="00885217" w:rsidRPr="007E7773" w:rsidTr="0077603A">
        <w:trPr>
          <w:trHeight w:val="72"/>
        </w:trPr>
        <w:tc>
          <w:tcPr>
            <w:tcW w:w="825" w:type="pct"/>
            <w:vMerge/>
            <w:shd w:val="clear" w:color="auto" w:fill="auto"/>
          </w:tcPr>
          <w:p w:rsidR="00885217" w:rsidRPr="007E7773" w:rsidRDefault="00885217" w:rsidP="0077603A">
            <w:pPr>
              <w:ind w:right="47"/>
              <w:jc w:val="lowKashida"/>
              <w:rPr>
                <w:rFonts w:asciiTheme="majorBidi" w:hAnsiTheme="majorBidi" w:cstheme="majorBidi"/>
                <w:b/>
                <w:bCs/>
                <w:sz w:val="16"/>
                <w:szCs w:val="16"/>
              </w:rPr>
            </w:pPr>
          </w:p>
        </w:tc>
        <w:tc>
          <w:tcPr>
            <w:tcW w:w="781" w:type="pct"/>
            <w:shd w:val="clear" w:color="auto" w:fill="auto"/>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 xml:space="preserve">No  </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16</w:t>
            </w:r>
          </w:p>
        </w:tc>
        <w:tc>
          <w:tcPr>
            <w:tcW w:w="494"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23.9%</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24</w:t>
            </w:r>
          </w:p>
        </w:tc>
        <w:tc>
          <w:tcPr>
            <w:tcW w:w="441"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72.7%</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40</w:t>
            </w:r>
          </w:p>
        </w:tc>
        <w:tc>
          <w:tcPr>
            <w:tcW w:w="465"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40%</w:t>
            </w:r>
          </w:p>
        </w:tc>
        <w:tc>
          <w:tcPr>
            <w:tcW w:w="541"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c>
          <w:tcPr>
            <w:tcW w:w="487"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r>
      <w:tr w:rsidR="00885217" w:rsidRPr="007E7773" w:rsidTr="0077603A">
        <w:trPr>
          <w:trHeight w:val="81"/>
        </w:trPr>
        <w:tc>
          <w:tcPr>
            <w:tcW w:w="825" w:type="pct"/>
            <w:vMerge w:val="restart"/>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Tumor Status</w:t>
            </w:r>
          </w:p>
        </w:tc>
        <w:tc>
          <w:tcPr>
            <w:tcW w:w="781" w:type="pct"/>
            <w:shd w:val="clear" w:color="auto" w:fill="auto"/>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T1</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8</w:t>
            </w:r>
          </w:p>
        </w:tc>
        <w:tc>
          <w:tcPr>
            <w:tcW w:w="494"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29.85%</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20</w:t>
            </w:r>
          </w:p>
        </w:tc>
        <w:tc>
          <w:tcPr>
            <w:tcW w:w="441"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60.6%</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28</w:t>
            </w:r>
          </w:p>
        </w:tc>
        <w:tc>
          <w:tcPr>
            <w:tcW w:w="465"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28%</w:t>
            </w:r>
          </w:p>
        </w:tc>
        <w:tc>
          <w:tcPr>
            <w:tcW w:w="541" w:type="pct"/>
            <w:vMerge w:val="restart"/>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26.314</w:t>
            </w:r>
          </w:p>
        </w:tc>
        <w:tc>
          <w:tcPr>
            <w:tcW w:w="487" w:type="pct"/>
            <w:vMerge w:val="restart"/>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&lt;0.001*</w:t>
            </w:r>
          </w:p>
        </w:tc>
      </w:tr>
      <w:tr w:rsidR="00885217" w:rsidRPr="007E7773" w:rsidTr="0077603A">
        <w:trPr>
          <w:trHeight w:val="126"/>
        </w:trPr>
        <w:tc>
          <w:tcPr>
            <w:tcW w:w="825" w:type="pct"/>
            <w:vMerge/>
            <w:shd w:val="clear" w:color="auto" w:fill="auto"/>
          </w:tcPr>
          <w:p w:rsidR="00885217" w:rsidRPr="007E7773" w:rsidRDefault="00885217" w:rsidP="0077603A">
            <w:pPr>
              <w:ind w:right="47"/>
              <w:jc w:val="lowKashida"/>
              <w:rPr>
                <w:rFonts w:asciiTheme="majorBidi" w:hAnsiTheme="majorBidi" w:cstheme="majorBidi"/>
                <w:b/>
                <w:bCs/>
                <w:sz w:val="16"/>
                <w:szCs w:val="16"/>
              </w:rPr>
            </w:pPr>
          </w:p>
        </w:tc>
        <w:tc>
          <w:tcPr>
            <w:tcW w:w="781" w:type="pct"/>
            <w:shd w:val="clear" w:color="auto" w:fill="auto"/>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T2</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38</w:t>
            </w:r>
          </w:p>
        </w:tc>
        <w:tc>
          <w:tcPr>
            <w:tcW w:w="494"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56.72%</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7</w:t>
            </w:r>
          </w:p>
        </w:tc>
        <w:tc>
          <w:tcPr>
            <w:tcW w:w="441"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21.2%</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45</w:t>
            </w:r>
          </w:p>
        </w:tc>
        <w:tc>
          <w:tcPr>
            <w:tcW w:w="465"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45%</w:t>
            </w:r>
          </w:p>
        </w:tc>
        <w:tc>
          <w:tcPr>
            <w:tcW w:w="541"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c>
          <w:tcPr>
            <w:tcW w:w="487"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r>
      <w:tr w:rsidR="00885217" w:rsidRPr="007E7773" w:rsidTr="0077603A">
        <w:trPr>
          <w:trHeight w:val="172"/>
        </w:trPr>
        <w:tc>
          <w:tcPr>
            <w:tcW w:w="825" w:type="pct"/>
            <w:vMerge/>
            <w:shd w:val="clear" w:color="auto" w:fill="auto"/>
          </w:tcPr>
          <w:p w:rsidR="00885217" w:rsidRPr="007E7773" w:rsidRDefault="00885217" w:rsidP="0077603A">
            <w:pPr>
              <w:ind w:right="47"/>
              <w:jc w:val="lowKashida"/>
              <w:rPr>
                <w:rFonts w:asciiTheme="majorBidi" w:hAnsiTheme="majorBidi" w:cstheme="majorBidi"/>
                <w:b/>
                <w:bCs/>
                <w:sz w:val="16"/>
                <w:szCs w:val="16"/>
              </w:rPr>
            </w:pPr>
          </w:p>
        </w:tc>
        <w:tc>
          <w:tcPr>
            <w:tcW w:w="781" w:type="pct"/>
            <w:shd w:val="clear" w:color="auto" w:fill="auto"/>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T3</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21</w:t>
            </w:r>
          </w:p>
        </w:tc>
        <w:tc>
          <w:tcPr>
            <w:tcW w:w="494"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13.43%</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6</w:t>
            </w:r>
          </w:p>
        </w:tc>
        <w:tc>
          <w:tcPr>
            <w:tcW w:w="441"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18.2%</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27</w:t>
            </w:r>
          </w:p>
        </w:tc>
        <w:tc>
          <w:tcPr>
            <w:tcW w:w="465"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27%</w:t>
            </w:r>
          </w:p>
        </w:tc>
        <w:tc>
          <w:tcPr>
            <w:tcW w:w="541"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c>
          <w:tcPr>
            <w:tcW w:w="487"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r>
      <w:tr w:rsidR="00885217" w:rsidRPr="007E7773" w:rsidTr="0077603A">
        <w:trPr>
          <w:trHeight w:val="72"/>
        </w:trPr>
        <w:tc>
          <w:tcPr>
            <w:tcW w:w="825" w:type="pct"/>
            <w:vMerge w:val="restart"/>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Tumor Grade</w:t>
            </w:r>
          </w:p>
        </w:tc>
        <w:tc>
          <w:tcPr>
            <w:tcW w:w="781" w:type="pct"/>
            <w:shd w:val="clear" w:color="auto" w:fill="auto"/>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Grade II</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26</w:t>
            </w:r>
          </w:p>
        </w:tc>
        <w:tc>
          <w:tcPr>
            <w:tcW w:w="494"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38.8%</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27</w:t>
            </w:r>
          </w:p>
        </w:tc>
        <w:tc>
          <w:tcPr>
            <w:tcW w:w="441"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81.8%</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53</w:t>
            </w:r>
          </w:p>
        </w:tc>
        <w:tc>
          <w:tcPr>
            <w:tcW w:w="465"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53%</w:t>
            </w:r>
          </w:p>
        </w:tc>
        <w:tc>
          <w:tcPr>
            <w:tcW w:w="541" w:type="pct"/>
            <w:vMerge w:val="restart"/>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16.421</w:t>
            </w:r>
          </w:p>
        </w:tc>
        <w:tc>
          <w:tcPr>
            <w:tcW w:w="487" w:type="pct"/>
            <w:vMerge w:val="restart"/>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&lt;0.001*</w:t>
            </w:r>
          </w:p>
        </w:tc>
      </w:tr>
      <w:tr w:rsidR="00885217" w:rsidRPr="007E7773" w:rsidTr="0077603A">
        <w:trPr>
          <w:trHeight w:val="169"/>
        </w:trPr>
        <w:tc>
          <w:tcPr>
            <w:tcW w:w="825" w:type="pct"/>
            <w:vMerge/>
            <w:shd w:val="clear" w:color="auto" w:fill="auto"/>
          </w:tcPr>
          <w:p w:rsidR="00885217" w:rsidRPr="007E7773" w:rsidRDefault="00885217" w:rsidP="0077603A">
            <w:pPr>
              <w:ind w:right="47"/>
              <w:jc w:val="lowKashida"/>
              <w:rPr>
                <w:rFonts w:asciiTheme="majorBidi" w:hAnsiTheme="majorBidi" w:cstheme="majorBidi"/>
                <w:b/>
                <w:bCs/>
                <w:sz w:val="16"/>
                <w:szCs w:val="16"/>
              </w:rPr>
            </w:pPr>
          </w:p>
        </w:tc>
        <w:tc>
          <w:tcPr>
            <w:tcW w:w="781" w:type="pct"/>
            <w:shd w:val="clear" w:color="auto" w:fill="auto"/>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Grade III</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41</w:t>
            </w:r>
          </w:p>
        </w:tc>
        <w:tc>
          <w:tcPr>
            <w:tcW w:w="494"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61.2%</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6</w:t>
            </w:r>
          </w:p>
        </w:tc>
        <w:tc>
          <w:tcPr>
            <w:tcW w:w="441"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18.2%</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47</w:t>
            </w:r>
          </w:p>
        </w:tc>
        <w:tc>
          <w:tcPr>
            <w:tcW w:w="465"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47%</w:t>
            </w:r>
          </w:p>
        </w:tc>
        <w:tc>
          <w:tcPr>
            <w:tcW w:w="541"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c>
          <w:tcPr>
            <w:tcW w:w="487"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r>
      <w:tr w:rsidR="00885217" w:rsidRPr="007E7773" w:rsidTr="0077603A">
        <w:trPr>
          <w:trHeight w:val="58"/>
        </w:trPr>
        <w:tc>
          <w:tcPr>
            <w:tcW w:w="825" w:type="pct"/>
            <w:vMerge w:val="restart"/>
            <w:tcBorders>
              <w:right w:val="single" w:sz="4" w:space="0" w:color="FFFFFF"/>
            </w:tcBorders>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Nodal Status</w:t>
            </w:r>
          </w:p>
        </w:tc>
        <w:tc>
          <w:tcPr>
            <w:tcW w:w="781" w:type="pct"/>
            <w:tcBorders>
              <w:left w:val="single" w:sz="4" w:space="0" w:color="FFFFFF"/>
            </w:tcBorders>
            <w:shd w:val="clear" w:color="auto" w:fill="auto"/>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Negative</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8</w:t>
            </w:r>
          </w:p>
        </w:tc>
        <w:tc>
          <w:tcPr>
            <w:tcW w:w="494"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11.9%</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7</w:t>
            </w:r>
          </w:p>
        </w:tc>
        <w:tc>
          <w:tcPr>
            <w:tcW w:w="441"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21.2%</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15</w:t>
            </w:r>
          </w:p>
        </w:tc>
        <w:tc>
          <w:tcPr>
            <w:tcW w:w="465"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15%</w:t>
            </w:r>
          </w:p>
        </w:tc>
        <w:tc>
          <w:tcPr>
            <w:tcW w:w="541" w:type="pct"/>
            <w:vMerge w:val="restart"/>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1.491</w:t>
            </w:r>
          </w:p>
        </w:tc>
        <w:tc>
          <w:tcPr>
            <w:tcW w:w="487" w:type="pct"/>
            <w:vMerge w:val="restart"/>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0.222</w:t>
            </w:r>
          </w:p>
        </w:tc>
      </w:tr>
      <w:tr w:rsidR="00885217" w:rsidRPr="007E7773" w:rsidTr="0077603A">
        <w:trPr>
          <w:trHeight w:val="237"/>
        </w:trPr>
        <w:tc>
          <w:tcPr>
            <w:tcW w:w="825" w:type="pct"/>
            <w:vMerge/>
            <w:tcBorders>
              <w:right w:val="single" w:sz="4" w:space="0" w:color="FFFFFF"/>
            </w:tcBorders>
            <w:shd w:val="clear" w:color="auto" w:fill="auto"/>
          </w:tcPr>
          <w:p w:rsidR="00885217" w:rsidRPr="007E7773" w:rsidRDefault="00885217" w:rsidP="0077603A">
            <w:pPr>
              <w:ind w:right="47"/>
              <w:jc w:val="lowKashida"/>
              <w:rPr>
                <w:rFonts w:asciiTheme="majorBidi" w:hAnsiTheme="majorBidi" w:cstheme="majorBidi"/>
                <w:b/>
                <w:bCs/>
                <w:sz w:val="16"/>
                <w:szCs w:val="16"/>
              </w:rPr>
            </w:pPr>
          </w:p>
        </w:tc>
        <w:tc>
          <w:tcPr>
            <w:tcW w:w="781" w:type="pct"/>
            <w:tcBorders>
              <w:left w:val="single" w:sz="4" w:space="0" w:color="FFFFFF"/>
            </w:tcBorders>
            <w:shd w:val="clear" w:color="auto" w:fill="auto"/>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Positive</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59</w:t>
            </w:r>
          </w:p>
        </w:tc>
        <w:tc>
          <w:tcPr>
            <w:tcW w:w="494"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88.1%</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26</w:t>
            </w:r>
          </w:p>
        </w:tc>
        <w:tc>
          <w:tcPr>
            <w:tcW w:w="441"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78.8%</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85</w:t>
            </w:r>
          </w:p>
        </w:tc>
        <w:tc>
          <w:tcPr>
            <w:tcW w:w="465"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85%</w:t>
            </w:r>
          </w:p>
        </w:tc>
        <w:tc>
          <w:tcPr>
            <w:tcW w:w="541"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c>
          <w:tcPr>
            <w:tcW w:w="487"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r>
      <w:tr w:rsidR="00885217" w:rsidRPr="007E7773" w:rsidTr="0077603A">
        <w:trPr>
          <w:trHeight w:val="72"/>
        </w:trPr>
        <w:tc>
          <w:tcPr>
            <w:tcW w:w="825" w:type="pct"/>
            <w:vMerge w:val="restart"/>
            <w:tcBorders>
              <w:top w:val="single" w:sz="4" w:space="0" w:color="auto"/>
              <w:bottom w:val="single" w:sz="12" w:space="0" w:color="000000"/>
              <w:right w:val="single" w:sz="4" w:space="0" w:color="FFFFFF"/>
            </w:tcBorders>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Family History</w:t>
            </w:r>
          </w:p>
        </w:tc>
        <w:tc>
          <w:tcPr>
            <w:tcW w:w="781" w:type="pct"/>
            <w:tcBorders>
              <w:left w:val="single" w:sz="4" w:space="0" w:color="FFFFFF"/>
              <w:bottom w:val="single" w:sz="4" w:space="0" w:color="auto"/>
            </w:tcBorders>
            <w:shd w:val="clear" w:color="auto" w:fill="auto"/>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b/>
                <w:bCs/>
                <w:sz w:val="16"/>
                <w:szCs w:val="16"/>
              </w:rPr>
              <w:t>Positive</w:t>
            </w:r>
          </w:p>
        </w:tc>
        <w:tc>
          <w:tcPr>
            <w:tcW w:w="322" w:type="pct"/>
            <w:tcBorders>
              <w:bottom w:val="single" w:sz="4" w:space="0" w:color="auto"/>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17</w:t>
            </w:r>
          </w:p>
        </w:tc>
        <w:tc>
          <w:tcPr>
            <w:tcW w:w="494" w:type="pct"/>
            <w:tcBorders>
              <w:bottom w:val="single" w:sz="4" w:space="0" w:color="auto"/>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25.4%</w:t>
            </w:r>
          </w:p>
        </w:tc>
        <w:tc>
          <w:tcPr>
            <w:tcW w:w="322" w:type="pct"/>
            <w:tcBorders>
              <w:bottom w:val="single" w:sz="4" w:space="0" w:color="auto"/>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8</w:t>
            </w:r>
          </w:p>
        </w:tc>
        <w:tc>
          <w:tcPr>
            <w:tcW w:w="441" w:type="pct"/>
            <w:tcBorders>
              <w:bottom w:val="single" w:sz="4" w:space="0" w:color="auto"/>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24.2%</w:t>
            </w:r>
          </w:p>
        </w:tc>
        <w:tc>
          <w:tcPr>
            <w:tcW w:w="322" w:type="pct"/>
            <w:tcBorders>
              <w:bottom w:val="single" w:sz="4" w:space="0" w:color="auto"/>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25</w:t>
            </w:r>
          </w:p>
        </w:tc>
        <w:tc>
          <w:tcPr>
            <w:tcW w:w="465" w:type="pct"/>
            <w:tcBorders>
              <w:bottom w:val="single" w:sz="4" w:space="0" w:color="auto"/>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27.87%</w:t>
            </w:r>
          </w:p>
        </w:tc>
        <w:tc>
          <w:tcPr>
            <w:tcW w:w="541" w:type="pct"/>
            <w:vMerge w:val="restart"/>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.015</w:t>
            </w:r>
          </w:p>
        </w:tc>
        <w:tc>
          <w:tcPr>
            <w:tcW w:w="487" w:type="pct"/>
            <w:vMerge w:val="restart"/>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0.902</w:t>
            </w:r>
          </w:p>
        </w:tc>
      </w:tr>
      <w:tr w:rsidR="00885217" w:rsidRPr="007E7773" w:rsidTr="0077603A">
        <w:trPr>
          <w:trHeight w:val="57"/>
        </w:trPr>
        <w:tc>
          <w:tcPr>
            <w:tcW w:w="825" w:type="pct"/>
            <w:vMerge/>
            <w:tcBorders>
              <w:top w:val="single" w:sz="6" w:space="0" w:color="000000"/>
              <w:bottom w:val="single" w:sz="4" w:space="0" w:color="000000"/>
              <w:right w:val="single" w:sz="4" w:space="0" w:color="FFFFFF"/>
            </w:tcBorders>
            <w:shd w:val="clear" w:color="auto" w:fill="auto"/>
          </w:tcPr>
          <w:p w:rsidR="00885217" w:rsidRPr="007E7773" w:rsidRDefault="00885217" w:rsidP="0077603A">
            <w:pPr>
              <w:ind w:right="47"/>
              <w:jc w:val="lowKashida"/>
              <w:rPr>
                <w:rFonts w:asciiTheme="majorBidi" w:hAnsiTheme="majorBidi" w:cstheme="majorBidi"/>
                <w:b/>
                <w:bCs/>
                <w:sz w:val="16"/>
                <w:szCs w:val="16"/>
              </w:rPr>
            </w:pPr>
          </w:p>
        </w:tc>
        <w:tc>
          <w:tcPr>
            <w:tcW w:w="781" w:type="pct"/>
            <w:tcBorders>
              <w:top w:val="single" w:sz="4" w:space="0" w:color="auto"/>
              <w:left w:val="single" w:sz="4" w:space="0" w:color="FFFFFF"/>
              <w:bottom w:val="single" w:sz="4" w:space="0" w:color="000000"/>
            </w:tcBorders>
            <w:shd w:val="clear" w:color="auto" w:fill="auto"/>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b/>
                <w:bCs/>
                <w:sz w:val="16"/>
                <w:szCs w:val="16"/>
              </w:rPr>
              <w:t>Negative</w:t>
            </w:r>
          </w:p>
        </w:tc>
        <w:tc>
          <w:tcPr>
            <w:tcW w:w="322" w:type="pct"/>
            <w:tcBorders>
              <w:top w:val="single" w:sz="4" w:space="0" w:color="auto"/>
              <w:bottom w:val="single" w:sz="4" w:space="0" w:color="auto"/>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50</w:t>
            </w:r>
          </w:p>
        </w:tc>
        <w:tc>
          <w:tcPr>
            <w:tcW w:w="494" w:type="pct"/>
            <w:tcBorders>
              <w:top w:val="single" w:sz="4" w:space="0" w:color="auto"/>
              <w:bottom w:val="single" w:sz="4" w:space="0" w:color="auto"/>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74.6%</w:t>
            </w:r>
          </w:p>
        </w:tc>
        <w:tc>
          <w:tcPr>
            <w:tcW w:w="322" w:type="pct"/>
            <w:tcBorders>
              <w:top w:val="single" w:sz="4" w:space="0" w:color="auto"/>
              <w:bottom w:val="single" w:sz="4" w:space="0" w:color="auto"/>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25</w:t>
            </w:r>
          </w:p>
        </w:tc>
        <w:tc>
          <w:tcPr>
            <w:tcW w:w="441" w:type="pct"/>
            <w:tcBorders>
              <w:top w:val="single" w:sz="4" w:space="0" w:color="auto"/>
              <w:bottom w:val="single" w:sz="4" w:space="0" w:color="auto"/>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75.8</w:t>
            </w:r>
          </w:p>
        </w:tc>
        <w:tc>
          <w:tcPr>
            <w:tcW w:w="322" w:type="pct"/>
            <w:tcBorders>
              <w:top w:val="single" w:sz="4" w:space="0" w:color="auto"/>
              <w:bottom w:val="single" w:sz="4" w:space="0" w:color="auto"/>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75</w:t>
            </w:r>
          </w:p>
        </w:tc>
        <w:tc>
          <w:tcPr>
            <w:tcW w:w="465" w:type="pct"/>
            <w:tcBorders>
              <w:top w:val="single" w:sz="4" w:space="0" w:color="auto"/>
              <w:bottom w:val="single" w:sz="4" w:space="0" w:color="auto"/>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75</w:t>
            </w:r>
          </w:p>
        </w:tc>
        <w:tc>
          <w:tcPr>
            <w:tcW w:w="541"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c>
          <w:tcPr>
            <w:tcW w:w="487"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r>
      <w:tr w:rsidR="00885217" w:rsidRPr="007E7773" w:rsidTr="0077603A">
        <w:trPr>
          <w:trHeight w:val="266"/>
        </w:trPr>
        <w:tc>
          <w:tcPr>
            <w:tcW w:w="825" w:type="pct"/>
            <w:vMerge w:val="restart"/>
            <w:tcBorders>
              <w:top w:val="single" w:sz="4" w:space="0" w:color="000000"/>
              <w:bottom w:val="single" w:sz="12" w:space="0" w:color="000000"/>
              <w:right w:val="single" w:sz="4" w:space="0" w:color="FFFFFF"/>
            </w:tcBorders>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Menopausal State</w:t>
            </w:r>
          </w:p>
        </w:tc>
        <w:tc>
          <w:tcPr>
            <w:tcW w:w="781" w:type="pct"/>
            <w:tcBorders>
              <w:top w:val="single" w:sz="4" w:space="0" w:color="000000"/>
              <w:left w:val="single" w:sz="4" w:space="0" w:color="FFFFFF"/>
            </w:tcBorders>
            <w:shd w:val="clear" w:color="auto" w:fill="auto"/>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b/>
                <w:bCs/>
                <w:sz w:val="16"/>
                <w:szCs w:val="16"/>
              </w:rPr>
              <w:t>Pre-Menopausal</w:t>
            </w:r>
          </w:p>
        </w:tc>
        <w:tc>
          <w:tcPr>
            <w:tcW w:w="322" w:type="pct"/>
            <w:tcBorders>
              <w:top w:val="single" w:sz="4" w:space="0" w:color="auto"/>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34</w:t>
            </w:r>
          </w:p>
        </w:tc>
        <w:tc>
          <w:tcPr>
            <w:tcW w:w="494" w:type="pct"/>
            <w:tcBorders>
              <w:top w:val="single" w:sz="4" w:space="0" w:color="auto"/>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50.7</w:t>
            </w:r>
          </w:p>
        </w:tc>
        <w:tc>
          <w:tcPr>
            <w:tcW w:w="322" w:type="pct"/>
            <w:tcBorders>
              <w:top w:val="single" w:sz="4" w:space="0" w:color="auto"/>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8</w:t>
            </w:r>
          </w:p>
        </w:tc>
        <w:tc>
          <w:tcPr>
            <w:tcW w:w="441" w:type="pct"/>
            <w:tcBorders>
              <w:top w:val="single" w:sz="4" w:space="0" w:color="auto"/>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24.2</w:t>
            </w:r>
          </w:p>
        </w:tc>
        <w:tc>
          <w:tcPr>
            <w:tcW w:w="322" w:type="pct"/>
            <w:tcBorders>
              <w:top w:val="single" w:sz="4" w:space="0" w:color="auto"/>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42</w:t>
            </w:r>
          </w:p>
        </w:tc>
        <w:tc>
          <w:tcPr>
            <w:tcW w:w="465" w:type="pct"/>
            <w:tcBorders>
              <w:top w:val="single" w:sz="4" w:space="0" w:color="auto"/>
              <w:bottom w:val="single" w:sz="6" w:space="0" w:color="000000"/>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42</w:t>
            </w:r>
          </w:p>
        </w:tc>
        <w:tc>
          <w:tcPr>
            <w:tcW w:w="541" w:type="pct"/>
            <w:vMerge w:val="restart"/>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6.376</w:t>
            </w:r>
          </w:p>
        </w:tc>
        <w:tc>
          <w:tcPr>
            <w:tcW w:w="487" w:type="pct"/>
            <w:vMerge w:val="restart"/>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0.012*</w:t>
            </w:r>
          </w:p>
        </w:tc>
      </w:tr>
      <w:tr w:rsidR="00885217" w:rsidRPr="007E7773" w:rsidTr="0077603A">
        <w:trPr>
          <w:trHeight w:val="110"/>
        </w:trPr>
        <w:tc>
          <w:tcPr>
            <w:tcW w:w="825" w:type="pct"/>
            <w:vMerge/>
            <w:tcBorders>
              <w:top w:val="single" w:sz="6" w:space="0" w:color="000000"/>
              <w:bottom w:val="single" w:sz="6" w:space="0" w:color="000000"/>
              <w:right w:val="single" w:sz="4" w:space="0" w:color="FFFFFF"/>
            </w:tcBorders>
            <w:shd w:val="clear" w:color="auto" w:fill="auto"/>
          </w:tcPr>
          <w:p w:rsidR="00885217" w:rsidRPr="007E7773" w:rsidRDefault="00885217" w:rsidP="0077603A">
            <w:pPr>
              <w:ind w:right="47"/>
              <w:jc w:val="lowKashida"/>
              <w:rPr>
                <w:rFonts w:asciiTheme="majorBidi" w:hAnsiTheme="majorBidi" w:cstheme="majorBidi"/>
                <w:b/>
                <w:bCs/>
                <w:sz w:val="16"/>
                <w:szCs w:val="16"/>
              </w:rPr>
            </w:pPr>
          </w:p>
        </w:tc>
        <w:tc>
          <w:tcPr>
            <w:tcW w:w="781" w:type="pct"/>
            <w:tcBorders>
              <w:left w:val="single" w:sz="4" w:space="0" w:color="FFFFFF"/>
            </w:tcBorders>
            <w:shd w:val="clear" w:color="auto" w:fill="auto"/>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b/>
                <w:bCs/>
                <w:sz w:val="16"/>
                <w:szCs w:val="16"/>
              </w:rPr>
              <w:t>Post-Menopausal</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33</w:t>
            </w:r>
          </w:p>
        </w:tc>
        <w:tc>
          <w:tcPr>
            <w:tcW w:w="494"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49.3</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25</w:t>
            </w:r>
          </w:p>
        </w:tc>
        <w:tc>
          <w:tcPr>
            <w:tcW w:w="441"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75.8</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58</w:t>
            </w:r>
          </w:p>
        </w:tc>
        <w:tc>
          <w:tcPr>
            <w:tcW w:w="465" w:type="pct"/>
            <w:tcBorders>
              <w:top w:val="single" w:sz="6" w:space="0" w:color="000000"/>
              <w:bottom w:val="single" w:sz="6" w:space="0" w:color="000000"/>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58</w:t>
            </w:r>
          </w:p>
        </w:tc>
        <w:tc>
          <w:tcPr>
            <w:tcW w:w="541"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c>
          <w:tcPr>
            <w:tcW w:w="487"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r>
      <w:tr w:rsidR="00885217" w:rsidRPr="007E7773" w:rsidTr="0077603A">
        <w:trPr>
          <w:trHeight w:val="110"/>
        </w:trPr>
        <w:tc>
          <w:tcPr>
            <w:tcW w:w="825" w:type="pct"/>
            <w:vMerge w:val="restart"/>
            <w:tcBorders>
              <w:top w:val="single" w:sz="6" w:space="0" w:color="000000"/>
              <w:right w:val="single" w:sz="4" w:space="0" w:color="FFFFFF"/>
            </w:tcBorders>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Pathology</w:t>
            </w:r>
          </w:p>
        </w:tc>
        <w:tc>
          <w:tcPr>
            <w:tcW w:w="781" w:type="pct"/>
            <w:tcBorders>
              <w:left w:val="single" w:sz="4" w:space="0" w:color="FFFFFF"/>
            </w:tcBorders>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IDC</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57</w:t>
            </w:r>
          </w:p>
        </w:tc>
        <w:tc>
          <w:tcPr>
            <w:tcW w:w="494"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85.07</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23</w:t>
            </w:r>
          </w:p>
        </w:tc>
        <w:tc>
          <w:tcPr>
            <w:tcW w:w="441"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69.70</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80</w:t>
            </w:r>
          </w:p>
        </w:tc>
        <w:tc>
          <w:tcPr>
            <w:tcW w:w="465" w:type="pct"/>
            <w:tcBorders>
              <w:top w:val="single" w:sz="6" w:space="0" w:color="000000"/>
              <w:bottom w:val="single" w:sz="6" w:space="0" w:color="000000"/>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80</w:t>
            </w:r>
          </w:p>
        </w:tc>
        <w:tc>
          <w:tcPr>
            <w:tcW w:w="541" w:type="pct"/>
            <w:vMerge w:val="restart"/>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3.268</w:t>
            </w:r>
          </w:p>
        </w:tc>
        <w:tc>
          <w:tcPr>
            <w:tcW w:w="487" w:type="pct"/>
            <w:vMerge w:val="restart"/>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0.071</w:t>
            </w:r>
          </w:p>
        </w:tc>
      </w:tr>
      <w:tr w:rsidR="00885217" w:rsidRPr="007E7773" w:rsidTr="0077603A">
        <w:trPr>
          <w:trHeight w:val="110"/>
        </w:trPr>
        <w:tc>
          <w:tcPr>
            <w:tcW w:w="825" w:type="pct"/>
            <w:vMerge/>
            <w:tcBorders>
              <w:right w:val="single" w:sz="4" w:space="0" w:color="FFFFFF"/>
            </w:tcBorders>
            <w:shd w:val="clear" w:color="auto" w:fill="auto"/>
          </w:tcPr>
          <w:p w:rsidR="00885217" w:rsidRPr="007E7773" w:rsidRDefault="00885217" w:rsidP="0077603A">
            <w:pPr>
              <w:ind w:right="47"/>
              <w:jc w:val="lowKashida"/>
              <w:rPr>
                <w:rFonts w:asciiTheme="majorBidi" w:hAnsiTheme="majorBidi" w:cstheme="majorBidi"/>
                <w:b/>
                <w:bCs/>
                <w:sz w:val="16"/>
                <w:szCs w:val="16"/>
              </w:rPr>
            </w:pPr>
          </w:p>
        </w:tc>
        <w:tc>
          <w:tcPr>
            <w:tcW w:w="781" w:type="pct"/>
            <w:tcBorders>
              <w:left w:val="single" w:sz="4" w:space="0" w:color="FFFFFF"/>
            </w:tcBorders>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ILC</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10</w:t>
            </w:r>
          </w:p>
        </w:tc>
        <w:tc>
          <w:tcPr>
            <w:tcW w:w="494"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14.93</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10</w:t>
            </w:r>
          </w:p>
        </w:tc>
        <w:tc>
          <w:tcPr>
            <w:tcW w:w="441"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30.30</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20</w:t>
            </w:r>
          </w:p>
        </w:tc>
        <w:tc>
          <w:tcPr>
            <w:tcW w:w="465" w:type="pct"/>
            <w:tcBorders>
              <w:top w:val="single" w:sz="6" w:space="0" w:color="000000"/>
              <w:bottom w:val="single" w:sz="6" w:space="0" w:color="000000"/>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20</w:t>
            </w:r>
          </w:p>
        </w:tc>
        <w:tc>
          <w:tcPr>
            <w:tcW w:w="541"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c>
          <w:tcPr>
            <w:tcW w:w="487"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r>
      <w:tr w:rsidR="00885217" w:rsidRPr="007E7773" w:rsidTr="0077603A">
        <w:trPr>
          <w:trHeight w:val="110"/>
        </w:trPr>
        <w:tc>
          <w:tcPr>
            <w:tcW w:w="825" w:type="pct"/>
            <w:vMerge w:val="restart"/>
            <w:tcBorders>
              <w:right w:val="single" w:sz="4" w:space="0" w:color="FFFFFF"/>
            </w:tcBorders>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PS</w:t>
            </w:r>
          </w:p>
        </w:tc>
        <w:tc>
          <w:tcPr>
            <w:tcW w:w="781" w:type="pct"/>
            <w:tcBorders>
              <w:left w:val="single" w:sz="4" w:space="0" w:color="FFFFFF"/>
            </w:tcBorders>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ECOG &lt;2</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39</w:t>
            </w:r>
          </w:p>
        </w:tc>
        <w:tc>
          <w:tcPr>
            <w:tcW w:w="494"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58.2</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18</w:t>
            </w:r>
          </w:p>
        </w:tc>
        <w:tc>
          <w:tcPr>
            <w:tcW w:w="441"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54.5</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57</w:t>
            </w:r>
          </w:p>
        </w:tc>
        <w:tc>
          <w:tcPr>
            <w:tcW w:w="465" w:type="pct"/>
            <w:tcBorders>
              <w:top w:val="single" w:sz="6" w:space="0" w:color="000000"/>
              <w:bottom w:val="single" w:sz="6" w:space="0" w:color="000000"/>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57</w:t>
            </w:r>
          </w:p>
        </w:tc>
        <w:tc>
          <w:tcPr>
            <w:tcW w:w="541" w:type="pct"/>
            <w:vMerge w:val="restart"/>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0.121</w:t>
            </w:r>
          </w:p>
        </w:tc>
        <w:tc>
          <w:tcPr>
            <w:tcW w:w="487" w:type="pct"/>
            <w:vMerge w:val="restart"/>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0.728</w:t>
            </w:r>
          </w:p>
        </w:tc>
      </w:tr>
      <w:tr w:rsidR="00885217" w:rsidRPr="007E7773" w:rsidTr="0077603A">
        <w:trPr>
          <w:trHeight w:val="110"/>
        </w:trPr>
        <w:tc>
          <w:tcPr>
            <w:tcW w:w="825" w:type="pct"/>
            <w:vMerge/>
            <w:tcBorders>
              <w:right w:val="single" w:sz="4" w:space="0" w:color="FFFFFF"/>
            </w:tcBorders>
            <w:shd w:val="clear" w:color="auto" w:fill="auto"/>
          </w:tcPr>
          <w:p w:rsidR="00885217" w:rsidRPr="007E7773" w:rsidRDefault="00885217" w:rsidP="0077603A">
            <w:pPr>
              <w:ind w:right="47"/>
              <w:jc w:val="lowKashida"/>
              <w:rPr>
                <w:rFonts w:asciiTheme="majorBidi" w:hAnsiTheme="majorBidi" w:cstheme="majorBidi"/>
                <w:b/>
                <w:bCs/>
                <w:sz w:val="16"/>
                <w:szCs w:val="16"/>
              </w:rPr>
            </w:pPr>
          </w:p>
        </w:tc>
        <w:tc>
          <w:tcPr>
            <w:tcW w:w="781" w:type="pct"/>
            <w:tcBorders>
              <w:left w:val="single" w:sz="4" w:space="0" w:color="FFFFFF"/>
            </w:tcBorders>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ECOG 2</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28</w:t>
            </w:r>
          </w:p>
        </w:tc>
        <w:tc>
          <w:tcPr>
            <w:tcW w:w="494"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41.8</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15</w:t>
            </w:r>
          </w:p>
        </w:tc>
        <w:tc>
          <w:tcPr>
            <w:tcW w:w="441"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45.5</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43</w:t>
            </w:r>
          </w:p>
        </w:tc>
        <w:tc>
          <w:tcPr>
            <w:tcW w:w="465" w:type="pct"/>
            <w:tcBorders>
              <w:top w:val="single" w:sz="6" w:space="0" w:color="000000"/>
              <w:bottom w:val="single" w:sz="6" w:space="0" w:color="000000"/>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43</w:t>
            </w:r>
          </w:p>
        </w:tc>
        <w:tc>
          <w:tcPr>
            <w:tcW w:w="541"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c>
          <w:tcPr>
            <w:tcW w:w="487"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r>
      <w:tr w:rsidR="00885217" w:rsidRPr="007E7773" w:rsidTr="0077603A">
        <w:trPr>
          <w:trHeight w:val="110"/>
        </w:trPr>
        <w:tc>
          <w:tcPr>
            <w:tcW w:w="825" w:type="pct"/>
            <w:vMerge w:val="restart"/>
            <w:tcBorders>
              <w:right w:val="single" w:sz="4" w:space="0" w:color="FFFFFF"/>
            </w:tcBorders>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Ki 67</w:t>
            </w:r>
          </w:p>
        </w:tc>
        <w:tc>
          <w:tcPr>
            <w:tcW w:w="781" w:type="pct"/>
            <w:tcBorders>
              <w:left w:val="single" w:sz="4" w:space="0" w:color="FFFFFF"/>
            </w:tcBorders>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&lt;16%</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12</w:t>
            </w:r>
          </w:p>
        </w:tc>
        <w:tc>
          <w:tcPr>
            <w:tcW w:w="494"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17.9</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25</w:t>
            </w:r>
          </w:p>
        </w:tc>
        <w:tc>
          <w:tcPr>
            <w:tcW w:w="441"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75.76</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37</w:t>
            </w:r>
          </w:p>
        </w:tc>
        <w:tc>
          <w:tcPr>
            <w:tcW w:w="465" w:type="pct"/>
            <w:tcBorders>
              <w:top w:val="single" w:sz="6" w:space="0" w:color="000000"/>
              <w:bottom w:val="single" w:sz="6" w:space="0" w:color="000000"/>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37</w:t>
            </w:r>
          </w:p>
        </w:tc>
        <w:tc>
          <w:tcPr>
            <w:tcW w:w="541" w:type="pct"/>
            <w:vMerge w:val="restart"/>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31.74</w:t>
            </w:r>
          </w:p>
        </w:tc>
        <w:tc>
          <w:tcPr>
            <w:tcW w:w="487" w:type="pct"/>
            <w:vMerge w:val="restart"/>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&lt;0.001*</w:t>
            </w:r>
          </w:p>
        </w:tc>
      </w:tr>
      <w:tr w:rsidR="00885217" w:rsidRPr="007E7773" w:rsidTr="0077603A">
        <w:trPr>
          <w:trHeight w:val="110"/>
        </w:trPr>
        <w:tc>
          <w:tcPr>
            <w:tcW w:w="825" w:type="pct"/>
            <w:vMerge/>
            <w:tcBorders>
              <w:bottom w:val="single" w:sz="12" w:space="0" w:color="000000"/>
              <w:right w:val="single" w:sz="4" w:space="0" w:color="FFFFFF"/>
            </w:tcBorders>
            <w:shd w:val="clear" w:color="auto" w:fill="auto"/>
          </w:tcPr>
          <w:p w:rsidR="00885217" w:rsidRPr="007E7773" w:rsidRDefault="00885217" w:rsidP="0077603A">
            <w:pPr>
              <w:ind w:right="47"/>
              <w:jc w:val="lowKashida"/>
              <w:rPr>
                <w:rFonts w:asciiTheme="majorBidi" w:hAnsiTheme="majorBidi" w:cstheme="majorBidi"/>
                <w:sz w:val="16"/>
                <w:szCs w:val="16"/>
              </w:rPr>
            </w:pPr>
          </w:p>
        </w:tc>
        <w:tc>
          <w:tcPr>
            <w:tcW w:w="781" w:type="pct"/>
            <w:tcBorders>
              <w:left w:val="single" w:sz="4" w:space="0" w:color="FFFFFF"/>
            </w:tcBorders>
            <w:shd w:val="clear" w:color="auto" w:fill="auto"/>
          </w:tcPr>
          <w:p w:rsidR="00885217" w:rsidRPr="007E7773" w:rsidRDefault="00885217" w:rsidP="0077603A">
            <w:pPr>
              <w:ind w:right="47"/>
              <w:jc w:val="lowKashida"/>
              <w:rPr>
                <w:rFonts w:asciiTheme="majorBidi" w:hAnsiTheme="majorBidi" w:cstheme="majorBidi"/>
                <w:b/>
                <w:bCs/>
                <w:sz w:val="16"/>
                <w:szCs w:val="16"/>
              </w:rPr>
            </w:pPr>
            <w:r w:rsidRPr="007E7773">
              <w:rPr>
                <w:rFonts w:asciiTheme="majorBidi" w:hAnsiTheme="majorBidi" w:cstheme="majorBidi"/>
                <w:b/>
                <w:bCs/>
                <w:sz w:val="16"/>
                <w:szCs w:val="16"/>
              </w:rPr>
              <w:t>&gt;16%</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55</w:t>
            </w:r>
          </w:p>
        </w:tc>
        <w:tc>
          <w:tcPr>
            <w:tcW w:w="494"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82.1</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8</w:t>
            </w:r>
          </w:p>
        </w:tc>
        <w:tc>
          <w:tcPr>
            <w:tcW w:w="441"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24.24</w:t>
            </w:r>
          </w:p>
        </w:tc>
        <w:tc>
          <w:tcPr>
            <w:tcW w:w="322" w:type="pct"/>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63</w:t>
            </w:r>
          </w:p>
        </w:tc>
        <w:tc>
          <w:tcPr>
            <w:tcW w:w="465" w:type="pct"/>
            <w:tcBorders>
              <w:top w:val="single" w:sz="6" w:space="0" w:color="000000"/>
              <w:bottom w:val="single" w:sz="4" w:space="0" w:color="auto"/>
            </w:tcBorders>
            <w:shd w:val="clear" w:color="auto" w:fill="auto"/>
            <w:noWrap/>
          </w:tcPr>
          <w:p w:rsidR="00885217" w:rsidRPr="007E7773" w:rsidRDefault="00885217" w:rsidP="0077603A">
            <w:pPr>
              <w:ind w:right="47"/>
              <w:jc w:val="lowKashida"/>
              <w:rPr>
                <w:rFonts w:asciiTheme="majorBidi" w:hAnsiTheme="majorBidi" w:cstheme="majorBidi"/>
                <w:sz w:val="16"/>
                <w:szCs w:val="16"/>
              </w:rPr>
            </w:pPr>
            <w:r w:rsidRPr="007E7773">
              <w:rPr>
                <w:rFonts w:asciiTheme="majorBidi" w:hAnsiTheme="majorBidi" w:cstheme="majorBidi"/>
                <w:sz w:val="16"/>
                <w:szCs w:val="16"/>
              </w:rPr>
              <w:t>63</w:t>
            </w:r>
          </w:p>
        </w:tc>
        <w:tc>
          <w:tcPr>
            <w:tcW w:w="541"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c>
          <w:tcPr>
            <w:tcW w:w="487" w:type="pct"/>
            <w:vMerge/>
            <w:shd w:val="clear" w:color="auto" w:fill="auto"/>
            <w:vAlign w:val="center"/>
          </w:tcPr>
          <w:p w:rsidR="00885217" w:rsidRPr="007E7773" w:rsidRDefault="00885217" w:rsidP="0077603A">
            <w:pPr>
              <w:ind w:right="47"/>
              <w:jc w:val="lowKashida"/>
              <w:rPr>
                <w:rFonts w:asciiTheme="majorBidi" w:hAnsiTheme="majorBidi" w:cstheme="majorBidi"/>
                <w:sz w:val="16"/>
                <w:szCs w:val="16"/>
              </w:rPr>
            </w:pPr>
          </w:p>
        </w:tc>
      </w:tr>
    </w:tbl>
    <w:p w:rsidR="00885217" w:rsidRPr="002E4818" w:rsidRDefault="00885217" w:rsidP="00885217">
      <w:pPr>
        <w:pStyle w:val="BodyText"/>
        <w:ind w:right="47"/>
        <w:jc w:val="center"/>
        <w:rPr>
          <w:rFonts w:asciiTheme="majorBidi" w:hAnsiTheme="majorBidi" w:cstheme="majorBidi"/>
        </w:rPr>
      </w:pPr>
      <w:r w:rsidRPr="002E4818">
        <w:rPr>
          <w:rFonts w:asciiTheme="majorBidi" w:hAnsiTheme="majorBidi" w:cstheme="majorBidi"/>
          <w:noProof/>
        </w:rPr>
        <w:lastRenderedPageBreak/>
        <w:drawing>
          <wp:inline distT="0" distB="0" distL="0" distR="0" wp14:anchorId="7C0CF6A1" wp14:editId="185E7BFF">
            <wp:extent cx="4092713" cy="183562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9575" cy="1901493"/>
                    </a:xfrm>
                    <a:prstGeom prst="rect">
                      <a:avLst/>
                    </a:prstGeom>
                    <a:noFill/>
                    <a:ln>
                      <a:noFill/>
                    </a:ln>
                  </pic:spPr>
                </pic:pic>
              </a:graphicData>
            </a:graphic>
          </wp:inline>
        </w:drawing>
      </w:r>
    </w:p>
    <w:p w:rsidR="00885217" w:rsidRPr="002E4818" w:rsidRDefault="00885217" w:rsidP="00885217">
      <w:pPr>
        <w:pStyle w:val="BodyText"/>
        <w:ind w:right="47"/>
        <w:jc w:val="center"/>
        <w:rPr>
          <w:rFonts w:asciiTheme="majorBidi" w:hAnsiTheme="majorBidi" w:cstheme="majorBidi"/>
        </w:rPr>
      </w:pPr>
      <w:r w:rsidRPr="002E4818">
        <w:rPr>
          <w:rFonts w:asciiTheme="majorBidi" w:hAnsiTheme="majorBidi" w:cstheme="majorBidi"/>
          <w:b/>
          <w:bCs/>
        </w:rPr>
        <w:t>Figure (4):</w:t>
      </w:r>
      <w:r w:rsidRPr="002E4818">
        <w:rPr>
          <w:rFonts w:asciiTheme="majorBidi" w:hAnsiTheme="majorBidi" w:cstheme="majorBidi"/>
        </w:rPr>
        <w:t xml:space="preserve"> Correlation between DFS and AR expression</w:t>
      </w:r>
    </w:p>
    <w:p w:rsidR="00885217" w:rsidRDefault="00885217" w:rsidP="00885217">
      <w:pPr>
        <w:ind w:right="47"/>
        <w:rPr>
          <w:rFonts w:asciiTheme="majorBidi" w:hAnsiTheme="majorBidi" w:cstheme="majorBidi"/>
          <w:b/>
          <w:bCs/>
          <w:sz w:val="20"/>
          <w:szCs w:val="20"/>
        </w:rPr>
      </w:pPr>
    </w:p>
    <w:p w:rsidR="00885217" w:rsidRPr="002E4818" w:rsidRDefault="00885217" w:rsidP="00885217">
      <w:pPr>
        <w:ind w:right="47"/>
        <w:rPr>
          <w:rFonts w:asciiTheme="majorBidi" w:hAnsiTheme="majorBidi" w:cstheme="majorBidi"/>
          <w:b/>
          <w:bCs/>
          <w:sz w:val="20"/>
          <w:szCs w:val="20"/>
        </w:rPr>
      </w:pPr>
      <w:r w:rsidRPr="002E4818">
        <w:rPr>
          <w:rFonts w:asciiTheme="majorBidi" w:hAnsiTheme="majorBidi" w:cstheme="majorBidi"/>
          <w:b/>
          <w:bCs/>
          <w:sz w:val="20"/>
          <w:szCs w:val="20"/>
        </w:rPr>
        <w:t>Table (2): Univariate analysis of different prognostic factors as regard DFS.</w:t>
      </w:r>
    </w:p>
    <w:tbl>
      <w:tblPr>
        <w:tblStyle w:val="TableGrid"/>
        <w:tblpPr w:leftFromText="180" w:rightFromText="180" w:vertAnchor="text" w:horzAnchor="margin" w:tblpY="28"/>
        <w:tblW w:w="5000" w:type="pct"/>
        <w:tblLayout w:type="fixed"/>
        <w:tblLook w:val="04A0" w:firstRow="1" w:lastRow="0" w:firstColumn="1" w:lastColumn="0" w:noHBand="0" w:noVBand="1"/>
      </w:tblPr>
      <w:tblGrid>
        <w:gridCol w:w="1676"/>
        <w:gridCol w:w="1727"/>
        <w:gridCol w:w="956"/>
        <w:gridCol w:w="956"/>
        <w:gridCol w:w="954"/>
        <w:gridCol w:w="1917"/>
        <w:gridCol w:w="1057"/>
      </w:tblGrid>
      <w:tr w:rsidR="00885217" w:rsidRPr="005F32B7" w:rsidTr="0077603A">
        <w:trPr>
          <w:trHeight w:val="56"/>
        </w:trPr>
        <w:tc>
          <w:tcPr>
            <w:tcW w:w="1841" w:type="pct"/>
            <w:gridSpan w:val="2"/>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DFS (Months)</w:t>
            </w:r>
          </w:p>
        </w:tc>
        <w:tc>
          <w:tcPr>
            <w:tcW w:w="517"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2Y</w:t>
            </w:r>
          </w:p>
        </w:tc>
        <w:tc>
          <w:tcPr>
            <w:tcW w:w="517"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5Y</w:t>
            </w:r>
          </w:p>
        </w:tc>
        <w:tc>
          <w:tcPr>
            <w:tcW w:w="516"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Median</w:t>
            </w:r>
          </w:p>
        </w:tc>
        <w:tc>
          <w:tcPr>
            <w:tcW w:w="1037"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CI95%</w:t>
            </w:r>
          </w:p>
        </w:tc>
        <w:tc>
          <w:tcPr>
            <w:tcW w:w="572"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P-value</w:t>
            </w:r>
          </w:p>
        </w:tc>
      </w:tr>
      <w:tr w:rsidR="00885217" w:rsidRPr="005F32B7" w:rsidTr="0077603A">
        <w:trPr>
          <w:trHeight w:val="83"/>
        </w:trPr>
        <w:tc>
          <w:tcPr>
            <w:tcW w:w="907" w:type="pct"/>
            <w:vMerge w:val="restar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Androgen state</w:t>
            </w: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Positive</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87.88</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59.66</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NR</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w:t>
            </w:r>
          </w:p>
        </w:tc>
        <w:tc>
          <w:tcPr>
            <w:tcW w:w="572" w:type="pct"/>
            <w:vMerge w:val="restar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&lt;0.001*</w:t>
            </w:r>
          </w:p>
        </w:tc>
      </w:tr>
      <w:tr w:rsidR="00885217" w:rsidRPr="005F32B7" w:rsidTr="0077603A">
        <w:trPr>
          <w:trHeight w:val="56"/>
        </w:trPr>
        <w:tc>
          <w:tcPr>
            <w:tcW w:w="907" w:type="pct"/>
            <w:vMerge/>
            <w:hideMark/>
          </w:tcPr>
          <w:p w:rsidR="00885217" w:rsidRPr="005F32B7" w:rsidRDefault="00885217" w:rsidP="0077603A">
            <w:pPr>
              <w:ind w:right="47"/>
              <w:rPr>
                <w:rFonts w:asciiTheme="majorBidi" w:hAnsiTheme="majorBidi" w:cstheme="majorBidi"/>
                <w:b/>
                <w:bCs/>
                <w:sz w:val="16"/>
                <w:szCs w:val="16"/>
              </w:rPr>
            </w:pP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Negative</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25.37</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13.43</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19</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(16.81 -21.19)</w:t>
            </w:r>
          </w:p>
        </w:tc>
        <w:tc>
          <w:tcPr>
            <w:tcW w:w="572" w:type="pct"/>
            <w:vMerge/>
            <w:hideMark/>
          </w:tcPr>
          <w:p w:rsidR="00885217" w:rsidRPr="005F32B7" w:rsidRDefault="00885217" w:rsidP="0077603A">
            <w:pPr>
              <w:ind w:right="47"/>
              <w:rPr>
                <w:rFonts w:asciiTheme="majorBidi" w:hAnsiTheme="majorBidi" w:cstheme="majorBidi"/>
                <w:sz w:val="16"/>
                <w:szCs w:val="16"/>
              </w:rPr>
            </w:pPr>
          </w:p>
        </w:tc>
      </w:tr>
      <w:tr w:rsidR="00885217" w:rsidRPr="005F32B7" w:rsidTr="0077603A">
        <w:trPr>
          <w:trHeight w:val="56"/>
        </w:trPr>
        <w:tc>
          <w:tcPr>
            <w:tcW w:w="907" w:type="pct"/>
            <w:vMerge w:val="restar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Age group</w:t>
            </w: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&lt;45 Years</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40.7</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28.5</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22</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 xml:space="preserve">(17.20 - 26.80) </w:t>
            </w:r>
          </w:p>
        </w:tc>
        <w:tc>
          <w:tcPr>
            <w:tcW w:w="572" w:type="pct"/>
            <w:vMerge w:val="restar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0. 574</w:t>
            </w:r>
          </w:p>
        </w:tc>
      </w:tr>
      <w:tr w:rsidR="00885217" w:rsidRPr="005F32B7" w:rsidTr="0077603A">
        <w:trPr>
          <w:trHeight w:val="56"/>
        </w:trPr>
        <w:tc>
          <w:tcPr>
            <w:tcW w:w="907" w:type="pct"/>
            <w:vMerge/>
            <w:hideMark/>
          </w:tcPr>
          <w:p w:rsidR="00885217" w:rsidRPr="005F32B7" w:rsidRDefault="00885217" w:rsidP="0077603A">
            <w:pPr>
              <w:ind w:right="47"/>
              <w:rPr>
                <w:rFonts w:asciiTheme="majorBidi" w:hAnsiTheme="majorBidi" w:cstheme="majorBidi"/>
                <w:b/>
                <w:bCs/>
                <w:sz w:val="16"/>
                <w:szCs w:val="16"/>
              </w:rPr>
            </w:pP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&gt;45 Years</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52.17</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30.10</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27</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(17.03 - 36.97)</w:t>
            </w:r>
          </w:p>
        </w:tc>
        <w:tc>
          <w:tcPr>
            <w:tcW w:w="572" w:type="pct"/>
            <w:vMerge/>
            <w:hideMark/>
          </w:tcPr>
          <w:p w:rsidR="00885217" w:rsidRPr="005F32B7" w:rsidRDefault="00885217" w:rsidP="0077603A">
            <w:pPr>
              <w:ind w:right="47"/>
              <w:rPr>
                <w:rFonts w:asciiTheme="majorBidi" w:hAnsiTheme="majorBidi" w:cstheme="majorBidi"/>
                <w:sz w:val="16"/>
                <w:szCs w:val="16"/>
              </w:rPr>
            </w:pPr>
          </w:p>
        </w:tc>
      </w:tr>
      <w:tr w:rsidR="00885217" w:rsidRPr="005F32B7" w:rsidTr="0077603A">
        <w:trPr>
          <w:trHeight w:val="56"/>
        </w:trPr>
        <w:tc>
          <w:tcPr>
            <w:tcW w:w="907" w:type="pct"/>
            <w:vMerge w:val="restar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Family History</w:t>
            </w: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Positive</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40.00</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09.6</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22</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(19.57 – 24.43)</w:t>
            </w:r>
          </w:p>
        </w:tc>
        <w:tc>
          <w:tcPr>
            <w:tcW w:w="572" w:type="pct"/>
            <w:vMerge w:val="restar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0.297</w:t>
            </w:r>
          </w:p>
        </w:tc>
      </w:tr>
      <w:tr w:rsidR="00885217" w:rsidRPr="005F32B7" w:rsidTr="0077603A">
        <w:trPr>
          <w:trHeight w:val="56"/>
        </w:trPr>
        <w:tc>
          <w:tcPr>
            <w:tcW w:w="907" w:type="pct"/>
            <w:vMerge/>
            <w:hideMark/>
          </w:tcPr>
          <w:p w:rsidR="00885217" w:rsidRPr="005F32B7" w:rsidRDefault="00885217" w:rsidP="0077603A">
            <w:pPr>
              <w:ind w:right="47"/>
              <w:rPr>
                <w:rFonts w:asciiTheme="majorBidi" w:hAnsiTheme="majorBidi" w:cstheme="majorBidi"/>
                <w:b/>
                <w:bCs/>
                <w:sz w:val="16"/>
                <w:szCs w:val="16"/>
              </w:rPr>
            </w:pP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Negative</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48.00</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34.4</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24</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(14.58 - 33.42)</w:t>
            </w:r>
          </w:p>
        </w:tc>
        <w:tc>
          <w:tcPr>
            <w:tcW w:w="572" w:type="pct"/>
            <w:vMerge/>
            <w:hideMark/>
          </w:tcPr>
          <w:p w:rsidR="00885217" w:rsidRPr="005F32B7" w:rsidRDefault="00885217" w:rsidP="0077603A">
            <w:pPr>
              <w:ind w:right="47"/>
              <w:rPr>
                <w:rFonts w:asciiTheme="majorBidi" w:hAnsiTheme="majorBidi" w:cstheme="majorBidi"/>
                <w:sz w:val="16"/>
                <w:szCs w:val="16"/>
              </w:rPr>
            </w:pPr>
          </w:p>
        </w:tc>
      </w:tr>
      <w:tr w:rsidR="00885217" w:rsidRPr="005F32B7" w:rsidTr="0077603A">
        <w:trPr>
          <w:trHeight w:val="56"/>
        </w:trPr>
        <w:tc>
          <w:tcPr>
            <w:tcW w:w="907" w:type="pct"/>
            <w:vMerge w:val="restar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Menopausal State</w:t>
            </w: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Pre-Menopausal</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33.33</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30.95</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18</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(13.24 -22.76)</w:t>
            </w:r>
          </w:p>
        </w:tc>
        <w:tc>
          <w:tcPr>
            <w:tcW w:w="572" w:type="pct"/>
            <w:vMerge w:val="restar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0.327</w:t>
            </w:r>
          </w:p>
        </w:tc>
      </w:tr>
      <w:tr w:rsidR="00885217" w:rsidRPr="005F32B7" w:rsidTr="0077603A">
        <w:trPr>
          <w:trHeight w:val="53"/>
        </w:trPr>
        <w:tc>
          <w:tcPr>
            <w:tcW w:w="907" w:type="pct"/>
            <w:vMerge/>
            <w:hideMark/>
          </w:tcPr>
          <w:p w:rsidR="00885217" w:rsidRPr="005F32B7" w:rsidRDefault="00885217" w:rsidP="0077603A">
            <w:pPr>
              <w:ind w:right="47"/>
              <w:rPr>
                <w:rFonts w:asciiTheme="majorBidi" w:hAnsiTheme="majorBidi" w:cstheme="majorBidi"/>
                <w:b/>
                <w:bCs/>
                <w:sz w:val="16"/>
                <w:szCs w:val="16"/>
              </w:rPr>
            </w:pP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Post-Menopausal</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55.17</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27.24</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28</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(18.05 – 37.95)</w:t>
            </w:r>
          </w:p>
        </w:tc>
        <w:tc>
          <w:tcPr>
            <w:tcW w:w="572" w:type="pct"/>
            <w:vMerge/>
            <w:hideMark/>
          </w:tcPr>
          <w:p w:rsidR="00885217" w:rsidRPr="005F32B7" w:rsidRDefault="00885217" w:rsidP="0077603A">
            <w:pPr>
              <w:ind w:right="47"/>
              <w:rPr>
                <w:rFonts w:asciiTheme="majorBidi" w:hAnsiTheme="majorBidi" w:cstheme="majorBidi"/>
                <w:sz w:val="16"/>
                <w:szCs w:val="16"/>
              </w:rPr>
            </w:pPr>
          </w:p>
        </w:tc>
      </w:tr>
      <w:tr w:rsidR="00885217" w:rsidRPr="005F32B7" w:rsidTr="0077603A">
        <w:trPr>
          <w:trHeight w:val="56"/>
        </w:trPr>
        <w:tc>
          <w:tcPr>
            <w:tcW w:w="907" w:type="pct"/>
            <w:vMerge w:val="restar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Pathological subtypes</w:t>
            </w: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IDC</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45.00</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28.97</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22</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(18.49 - 25.51)</w:t>
            </w:r>
          </w:p>
        </w:tc>
        <w:tc>
          <w:tcPr>
            <w:tcW w:w="572" w:type="pct"/>
            <w:vMerge w:val="restar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0.951</w:t>
            </w:r>
          </w:p>
        </w:tc>
      </w:tr>
      <w:tr w:rsidR="00885217" w:rsidRPr="005F32B7" w:rsidTr="0077603A">
        <w:trPr>
          <w:trHeight w:val="56"/>
        </w:trPr>
        <w:tc>
          <w:tcPr>
            <w:tcW w:w="907" w:type="pct"/>
            <w:vMerge/>
            <w:hideMark/>
          </w:tcPr>
          <w:p w:rsidR="00885217" w:rsidRPr="005F32B7" w:rsidRDefault="00885217" w:rsidP="0077603A">
            <w:pPr>
              <w:ind w:right="47"/>
              <w:rPr>
                <w:rFonts w:asciiTheme="majorBidi" w:hAnsiTheme="majorBidi" w:cstheme="majorBidi"/>
                <w:b/>
                <w:bCs/>
                <w:sz w:val="16"/>
                <w:szCs w:val="16"/>
              </w:rPr>
            </w:pP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ILC</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50.00</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30.00</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24</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(8.66 – 39.34)</w:t>
            </w:r>
          </w:p>
        </w:tc>
        <w:tc>
          <w:tcPr>
            <w:tcW w:w="572" w:type="pct"/>
            <w:vMerge/>
            <w:hideMark/>
          </w:tcPr>
          <w:p w:rsidR="00885217" w:rsidRPr="005F32B7" w:rsidRDefault="00885217" w:rsidP="0077603A">
            <w:pPr>
              <w:ind w:right="47"/>
              <w:rPr>
                <w:rFonts w:asciiTheme="majorBidi" w:hAnsiTheme="majorBidi" w:cstheme="majorBidi"/>
                <w:sz w:val="16"/>
                <w:szCs w:val="16"/>
              </w:rPr>
            </w:pPr>
          </w:p>
        </w:tc>
      </w:tr>
      <w:tr w:rsidR="00885217" w:rsidRPr="005F32B7" w:rsidTr="0077603A">
        <w:trPr>
          <w:trHeight w:val="56"/>
        </w:trPr>
        <w:tc>
          <w:tcPr>
            <w:tcW w:w="907" w:type="pct"/>
            <w:vMerge w:val="restar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Tumor Size</w:t>
            </w: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T1</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92.86</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66.94</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NR</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w:t>
            </w:r>
          </w:p>
        </w:tc>
        <w:tc>
          <w:tcPr>
            <w:tcW w:w="572" w:type="pct"/>
            <w:vMerge w:val="restar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&lt;0.001*</w:t>
            </w:r>
          </w:p>
        </w:tc>
      </w:tr>
      <w:tr w:rsidR="00885217" w:rsidRPr="005F32B7" w:rsidTr="0077603A">
        <w:trPr>
          <w:trHeight w:val="56"/>
        </w:trPr>
        <w:tc>
          <w:tcPr>
            <w:tcW w:w="907" w:type="pct"/>
            <w:vMerge/>
            <w:hideMark/>
          </w:tcPr>
          <w:p w:rsidR="00885217" w:rsidRPr="005F32B7" w:rsidRDefault="00885217" w:rsidP="0077603A">
            <w:pPr>
              <w:ind w:right="47"/>
              <w:rPr>
                <w:rFonts w:asciiTheme="majorBidi" w:hAnsiTheme="majorBidi" w:cstheme="majorBidi"/>
                <w:b/>
                <w:bCs/>
                <w:sz w:val="16"/>
                <w:szCs w:val="16"/>
              </w:rPr>
            </w:pP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T2</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31.11</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20.00</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19</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(15.71 -22.29)</w:t>
            </w:r>
          </w:p>
        </w:tc>
        <w:tc>
          <w:tcPr>
            <w:tcW w:w="572" w:type="pct"/>
            <w:vMerge/>
            <w:hideMark/>
          </w:tcPr>
          <w:p w:rsidR="00885217" w:rsidRPr="005F32B7" w:rsidRDefault="00885217" w:rsidP="0077603A">
            <w:pPr>
              <w:ind w:right="47"/>
              <w:rPr>
                <w:rFonts w:asciiTheme="majorBidi" w:hAnsiTheme="majorBidi" w:cstheme="majorBidi"/>
                <w:sz w:val="16"/>
                <w:szCs w:val="16"/>
              </w:rPr>
            </w:pPr>
          </w:p>
        </w:tc>
      </w:tr>
      <w:tr w:rsidR="00885217" w:rsidRPr="005F32B7" w:rsidTr="0077603A">
        <w:trPr>
          <w:trHeight w:val="56"/>
        </w:trPr>
        <w:tc>
          <w:tcPr>
            <w:tcW w:w="907" w:type="pct"/>
            <w:vMerge/>
            <w:hideMark/>
          </w:tcPr>
          <w:p w:rsidR="00885217" w:rsidRPr="005F32B7" w:rsidRDefault="00885217" w:rsidP="0077603A">
            <w:pPr>
              <w:ind w:right="47"/>
              <w:rPr>
                <w:rFonts w:asciiTheme="majorBidi" w:hAnsiTheme="majorBidi" w:cstheme="majorBidi"/>
                <w:b/>
                <w:bCs/>
                <w:sz w:val="16"/>
                <w:szCs w:val="16"/>
              </w:rPr>
            </w:pP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T3</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22.22</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3.70</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20</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(16.25 -23.75)</w:t>
            </w:r>
          </w:p>
        </w:tc>
        <w:tc>
          <w:tcPr>
            <w:tcW w:w="572" w:type="pct"/>
            <w:vMerge/>
            <w:hideMark/>
          </w:tcPr>
          <w:p w:rsidR="00885217" w:rsidRPr="005F32B7" w:rsidRDefault="00885217" w:rsidP="0077603A">
            <w:pPr>
              <w:ind w:right="47"/>
              <w:rPr>
                <w:rFonts w:asciiTheme="majorBidi" w:hAnsiTheme="majorBidi" w:cstheme="majorBidi"/>
                <w:sz w:val="16"/>
                <w:szCs w:val="16"/>
              </w:rPr>
            </w:pPr>
          </w:p>
        </w:tc>
      </w:tr>
      <w:tr w:rsidR="00885217" w:rsidRPr="005F32B7" w:rsidTr="0077603A">
        <w:trPr>
          <w:trHeight w:val="56"/>
        </w:trPr>
        <w:tc>
          <w:tcPr>
            <w:tcW w:w="907" w:type="pct"/>
            <w:vMerge w:val="restar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Lymph Node State</w:t>
            </w: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N-</w:t>
            </w:r>
            <w:proofErr w:type="spellStart"/>
            <w:r w:rsidRPr="005F32B7">
              <w:rPr>
                <w:rFonts w:asciiTheme="majorBidi" w:hAnsiTheme="majorBidi" w:cstheme="majorBidi"/>
                <w:b/>
                <w:bCs/>
                <w:sz w:val="16"/>
                <w:szCs w:val="16"/>
              </w:rPr>
              <w:t>ve</w:t>
            </w:r>
            <w:proofErr w:type="spellEnd"/>
            <w:r w:rsidRPr="005F32B7">
              <w:rPr>
                <w:rFonts w:asciiTheme="majorBidi" w:hAnsiTheme="majorBidi" w:cstheme="majorBidi"/>
                <w:b/>
                <w:bCs/>
                <w:sz w:val="16"/>
                <w:szCs w:val="16"/>
              </w:rPr>
              <w:t xml:space="preserve"> </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93.33</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77.04</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NR</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w:t>
            </w:r>
          </w:p>
        </w:tc>
        <w:tc>
          <w:tcPr>
            <w:tcW w:w="572" w:type="pct"/>
            <w:vMerge w:val="restar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&lt;0.001*</w:t>
            </w:r>
          </w:p>
        </w:tc>
      </w:tr>
      <w:tr w:rsidR="00885217" w:rsidRPr="005F32B7" w:rsidTr="0077603A">
        <w:trPr>
          <w:trHeight w:val="56"/>
        </w:trPr>
        <w:tc>
          <w:tcPr>
            <w:tcW w:w="907" w:type="pct"/>
            <w:vMerge/>
            <w:hideMark/>
          </w:tcPr>
          <w:p w:rsidR="00885217" w:rsidRPr="005F32B7" w:rsidRDefault="00885217" w:rsidP="0077603A">
            <w:pPr>
              <w:ind w:right="47"/>
              <w:rPr>
                <w:rFonts w:asciiTheme="majorBidi" w:hAnsiTheme="majorBidi" w:cstheme="majorBidi"/>
                <w:b/>
                <w:bCs/>
                <w:sz w:val="16"/>
                <w:szCs w:val="16"/>
              </w:rPr>
            </w:pP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proofErr w:type="spellStart"/>
            <w:r w:rsidRPr="005F32B7">
              <w:rPr>
                <w:rFonts w:asciiTheme="majorBidi" w:hAnsiTheme="majorBidi" w:cstheme="majorBidi"/>
                <w:b/>
                <w:bCs/>
                <w:sz w:val="16"/>
                <w:szCs w:val="16"/>
              </w:rPr>
              <w:t>N+ve</w:t>
            </w:r>
            <w:proofErr w:type="spellEnd"/>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37.65</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20.80</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21</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(18.75 -23.25)</w:t>
            </w:r>
          </w:p>
        </w:tc>
        <w:tc>
          <w:tcPr>
            <w:tcW w:w="572" w:type="pct"/>
            <w:vMerge/>
            <w:hideMark/>
          </w:tcPr>
          <w:p w:rsidR="00885217" w:rsidRPr="005F32B7" w:rsidRDefault="00885217" w:rsidP="0077603A">
            <w:pPr>
              <w:ind w:right="47"/>
              <w:rPr>
                <w:rFonts w:asciiTheme="majorBidi" w:hAnsiTheme="majorBidi" w:cstheme="majorBidi"/>
                <w:sz w:val="16"/>
                <w:szCs w:val="16"/>
              </w:rPr>
            </w:pPr>
          </w:p>
        </w:tc>
      </w:tr>
      <w:tr w:rsidR="00885217" w:rsidRPr="005F32B7" w:rsidTr="0077603A">
        <w:trPr>
          <w:trHeight w:val="56"/>
        </w:trPr>
        <w:tc>
          <w:tcPr>
            <w:tcW w:w="907" w:type="pct"/>
            <w:vMerge w:val="restar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Tumor grade</w:t>
            </w: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Grade II</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67.92</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49.1</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55</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(40.29 -52.07)</w:t>
            </w:r>
          </w:p>
        </w:tc>
        <w:tc>
          <w:tcPr>
            <w:tcW w:w="572" w:type="pct"/>
            <w:vMerge w:val="restar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&lt;0.001*</w:t>
            </w:r>
          </w:p>
        </w:tc>
      </w:tr>
      <w:tr w:rsidR="00885217" w:rsidRPr="005F32B7" w:rsidTr="0077603A">
        <w:trPr>
          <w:trHeight w:val="80"/>
        </w:trPr>
        <w:tc>
          <w:tcPr>
            <w:tcW w:w="907" w:type="pct"/>
            <w:vMerge/>
            <w:hideMark/>
          </w:tcPr>
          <w:p w:rsidR="00885217" w:rsidRPr="005F32B7" w:rsidRDefault="00885217" w:rsidP="0077603A">
            <w:pPr>
              <w:ind w:right="47"/>
              <w:rPr>
                <w:rFonts w:asciiTheme="majorBidi" w:hAnsiTheme="majorBidi" w:cstheme="majorBidi"/>
                <w:b/>
                <w:bCs/>
                <w:sz w:val="16"/>
                <w:szCs w:val="16"/>
              </w:rPr>
            </w:pP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Grade III</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21.28</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6.38</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18</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(13.97 -22.03)</w:t>
            </w:r>
          </w:p>
        </w:tc>
        <w:tc>
          <w:tcPr>
            <w:tcW w:w="572" w:type="pct"/>
            <w:vMerge/>
            <w:hideMark/>
          </w:tcPr>
          <w:p w:rsidR="00885217" w:rsidRPr="005F32B7" w:rsidRDefault="00885217" w:rsidP="0077603A">
            <w:pPr>
              <w:ind w:right="47"/>
              <w:rPr>
                <w:rFonts w:asciiTheme="majorBidi" w:hAnsiTheme="majorBidi" w:cstheme="majorBidi"/>
                <w:sz w:val="16"/>
                <w:szCs w:val="16"/>
              </w:rPr>
            </w:pPr>
          </w:p>
        </w:tc>
      </w:tr>
      <w:tr w:rsidR="00885217" w:rsidRPr="005F32B7" w:rsidTr="0077603A">
        <w:trPr>
          <w:trHeight w:val="111"/>
        </w:trPr>
        <w:tc>
          <w:tcPr>
            <w:tcW w:w="907" w:type="pct"/>
            <w:vMerge w:val="restar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Ki 67</w:t>
            </w: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&lt;16 %</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86.49</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67.93</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NR</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w:t>
            </w:r>
          </w:p>
        </w:tc>
        <w:tc>
          <w:tcPr>
            <w:tcW w:w="572" w:type="pct"/>
            <w:vMerge w:val="restar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&lt;0.001*</w:t>
            </w:r>
          </w:p>
        </w:tc>
      </w:tr>
      <w:tr w:rsidR="00885217" w:rsidRPr="005F32B7" w:rsidTr="0077603A">
        <w:trPr>
          <w:trHeight w:val="56"/>
        </w:trPr>
        <w:tc>
          <w:tcPr>
            <w:tcW w:w="907" w:type="pct"/>
            <w:vMerge/>
            <w:hideMark/>
          </w:tcPr>
          <w:p w:rsidR="00885217" w:rsidRPr="005F32B7" w:rsidRDefault="00885217" w:rsidP="0077603A">
            <w:pPr>
              <w:ind w:right="47"/>
              <w:rPr>
                <w:rFonts w:asciiTheme="majorBidi" w:hAnsiTheme="majorBidi" w:cstheme="majorBidi"/>
                <w:b/>
                <w:bCs/>
                <w:sz w:val="16"/>
                <w:szCs w:val="16"/>
              </w:rPr>
            </w:pP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&gt;16 %</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 xml:space="preserve"> 22.22</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6.35</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18</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(16.06 -19.94)</w:t>
            </w:r>
          </w:p>
        </w:tc>
        <w:tc>
          <w:tcPr>
            <w:tcW w:w="572" w:type="pct"/>
            <w:vMerge/>
            <w:hideMark/>
          </w:tcPr>
          <w:p w:rsidR="00885217" w:rsidRPr="005F32B7" w:rsidRDefault="00885217" w:rsidP="0077603A">
            <w:pPr>
              <w:ind w:right="47"/>
              <w:rPr>
                <w:rFonts w:asciiTheme="majorBidi" w:hAnsiTheme="majorBidi" w:cstheme="majorBidi"/>
                <w:sz w:val="16"/>
                <w:szCs w:val="16"/>
              </w:rPr>
            </w:pPr>
          </w:p>
        </w:tc>
      </w:tr>
      <w:tr w:rsidR="00885217" w:rsidRPr="005F32B7" w:rsidTr="0077603A">
        <w:trPr>
          <w:trHeight w:val="97"/>
        </w:trPr>
        <w:tc>
          <w:tcPr>
            <w:tcW w:w="907" w:type="pct"/>
            <w:vMerge w:val="restart"/>
            <w:noWrap/>
            <w:hideMark/>
          </w:tcPr>
          <w:p w:rsidR="00885217" w:rsidRPr="005F32B7" w:rsidRDefault="00885217" w:rsidP="0077603A">
            <w:pPr>
              <w:ind w:right="47"/>
              <w:jc w:val="center"/>
              <w:rPr>
                <w:rFonts w:asciiTheme="majorBidi" w:hAnsiTheme="majorBidi" w:cstheme="majorBidi"/>
                <w:b/>
                <w:bCs/>
                <w:sz w:val="16"/>
                <w:szCs w:val="16"/>
              </w:rPr>
            </w:pPr>
            <w:proofErr w:type="spellStart"/>
            <w:r w:rsidRPr="005F32B7">
              <w:rPr>
                <w:rFonts w:asciiTheme="majorBidi" w:hAnsiTheme="majorBidi" w:cstheme="majorBidi"/>
                <w:b/>
                <w:bCs/>
                <w:sz w:val="16"/>
                <w:szCs w:val="16"/>
              </w:rPr>
              <w:t>Lympho</w:t>
            </w:r>
            <w:proofErr w:type="spellEnd"/>
            <w:r w:rsidRPr="005F32B7">
              <w:rPr>
                <w:rFonts w:asciiTheme="majorBidi" w:hAnsiTheme="majorBidi" w:cstheme="majorBidi"/>
                <w:b/>
                <w:bCs/>
                <w:sz w:val="16"/>
                <w:szCs w:val="16"/>
              </w:rPr>
              <w:t xml:space="preserve"> -vascular Invasion</w:t>
            </w: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Positive</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26.67</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10.00</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19</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(16.93 -21.07)</w:t>
            </w:r>
          </w:p>
        </w:tc>
        <w:tc>
          <w:tcPr>
            <w:tcW w:w="572" w:type="pct"/>
            <w:vMerge w:val="restar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&lt;0.001*</w:t>
            </w:r>
          </w:p>
        </w:tc>
      </w:tr>
      <w:tr w:rsidR="00885217" w:rsidRPr="005F32B7" w:rsidTr="0077603A">
        <w:trPr>
          <w:trHeight w:val="79"/>
        </w:trPr>
        <w:tc>
          <w:tcPr>
            <w:tcW w:w="907" w:type="pct"/>
            <w:vMerge/>
            <w:hideMark/>
          </w:tcPr>
          <w:p w:rsidR="00885217" w:rsidRPr="005F32B7" w:rsidRDefault="00885217" w:rsidP="0077603A">
            <w:pPr>
              <w:ind w:right="47"/>
              <w:rPr>
                <w:rFonts w:asciiTheme="majorBidi" w:hAnsiTheme="majorBidi" w:cstheme="majorBidi"/>
                <w:b/>
                <w:bCs/>
                <w:sz w:val="16"/>
                <w:szCs w:val="16"/>
              </w:rPr>
            </w:pP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Negative</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75.00</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57.59</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NR</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w:t>
            </w:r>
          </w:p>
        </w:tc>
        <w:tc>
          <w:tcPr>
            <w:tcW w:w="572" w:type="pct"/>
            <w:vMerge/>
            <w:hideMark/>
          </w:tcPr>
          <w:p w:rsidR="00885217" w:rsidRPr="005F32B7" w:rsidRDefault="00885217" w:rsidP="0077603A">
            <w:pPr>
              <w:ind w:right="47"/>
              <w:rPr>
                <w:rFonts w:asciiTheme="majorBidi" w:hAnsiTheme="majorBidi" w:cstheme="majorBidi"/>
                <w:sz w:val="16"/>
                <w:szCs w:val="16"/>
              </w:rPr>
            </w:pPr>
          </w:p>
        </w:tc>
      </w:tr>
      <w:tr w:rsidR="00885217" w:rsidRPr="005F32B7" w:rsidTr="0077603A">
        <w:trPr>
          <w:trHeight w:val="154"/>
        </w:trPr>
        <w:tc>
          <w:tcPr>
            <w:tcW w:w="907" w:type="pct"/>
            <w:vMerge w:val="restar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Surgery</w:t>
            </w: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MRM</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46.43</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30.56</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22</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(14.67 – 29.33)</w:t>
            </w:r>
          </w:p>
        </w:tc>
        <w:tc>
          <w:tcPr>
            <w:tcW w:w="572" w:type="pct"/>
            <w:vMerge w:val="restar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0.561</w:t>
            </w:r>
          </w:p>
        </w:tc>
      </w:tr>
      <w:tr w:rsidR="00885217" w:rsidRPr="005F32B7" w:rsidTr="0077603A">
        <w:trPr>
          <w:trHeight w:val="56"/>
        </w:trPr>
        <w:tc>
          <w:tcPr>
            <w:tcW w:w="907" w:type="pct"/>
            <w:vMerge/>
            <w:hideMark/>
          </w:tcPr>
          <w:p w:rsidR="00885217" w:rsidRPr="005F32B7" w:rsidRDefault="00885217" w:rsidP="0077603A">
            <w:pPr>
              <w:ind w:right="47"/>
              <w:rPr>
                <w:rFonts w:asciiTheme="majorBidi" w:hAnsiTheme="majorBidi" w:cstheme="majorBidi"/>
                <w:b/>
                <w:bCs/>
                <w:sz w:val="16"/>
                <w:szCs w:val="16"/>
              </w:rPr>
            </w:pPr>
          </w:p>
        </w:tc>
        <w:tc>
          <w:tcPr>
            <w:tcW w:w="933" w:type="pct"/>
            <w:noWrap/>
            <w:hideMark/>
          </w:tcPr>
          <w:p w:rsidR="00885217" w:rsidRPr="005F32B7" w:rsidRDefault="00885217" w:rsidP="0077603A">
            <w:pPr>
              <w:ind w:right="47"/>
              <w:jc w:val="center"/>
              <w:rPr>
                <w:rFonts w:asciiTheme="majorBidi" w:hAnsiTheme="majorBidi" w:cstheme="majorBidi"/>
                <w:b/>
                <w:bCs/>
                <w:sz w:val="16"/>
                <w:szCs w:val="16"/>
              </w:rPr>
            </w:pPr>
            <w:r w:rsidRPr="005F32B7">
              <w:rPr>
                <w:rFonts w:asciiTheme="majorBidi" w:hAnsiTheme="majorBidi" w:cstheme="majorBidi"/>
                <w:b/>
                <w:bCs/>
                <w:sz w:val="16"/>
                <w:szCs w:val="16"/>
              </w:rPr>
              <w:t>BCS</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45.45</w:t>
            </w:r>
          </w:p>
        </w:tc>
        <w:tc>
          <w:tcPr>
            <w:tcW w:w="51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27.08</w:t>
            </w:r>
          </w:p>
        </w:tc>
        <w:tc>
          <w:tcPr>
            <w:tcW w:w="516"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22</w:t>
            </w:r>
          </w:p>
        </w:tc>
        <w:tc>
          <w:tcPr>
            <w:tcW w:w="1037" w:type="pct"/>
            <w:noWrap/>
            <w:hideMark/>
          </w:tcPr>
          <w:p w:rsidR="00885217" w:rsidRPr="005F32B7" w:rsidRDefault="00885217" w:rsidP="0077603A">
            <w:pPr>
              <w:ind w:right="47"/>
              <w:jc w:val="center"/>
              <w:rPr>
                <w:rFonts w:asciiTheme="majorBidi" w:hAnsiTheme="majorBidi" w:cstheme="majorBidi"/>
                <w:sz w:val="16"/>
                <w:szCs w:val="16"/>
              </w:rPr>
            </w:pPr>
            <w:r w:rsidRPr="005F32B7">
              <w:rPr>
                <w:rFonts w:asciiTheme="majorBidi" w:hAnsiTheme="majorBidi" w:cstheme="majorBidi"/>
                <w:sz w:val="16"/>
                <w:szCs w:val="16"/>
              </w:rPr>
              <w:t>(15.50-28.50)</w:t>
            </w:r>
          </w:p>
        </w:tc>
        <w:tc>
          <w:tcPr>
            <w:tcW w:w="572" w:type="pct"/>
            <w:vMerge/>
            <w:hideMark/>
          </w:tcPr>
          <w:p w:rsidR="00885217" w:rsidRPr="005F32B7" w:rsidRDefault="00885217" w:rsidP="0077603A">
            <w:pPr>
              <w:ind w:right="47"/>
              <w:rPr>
                <w:rFonts w:asciiTheme="majorBidi" w:hAnsiTheme="majorBidi" w:cstheme="majorBidi"/>
                <w:sz w:val="16"/>
                <w:szCs w:val="16"/>
              </w:rPr>
            </w:pPr>
          </w:p>
        </w:tc>
      </w:tr>
    </w:tbl>
    <w:p w:rsidR="00885217" w:rsidRPr="002E4818" w:rsidRDefault="00885217" w:rsidP="00885217">
      <w:pPr>
        <w:ind w:right="47"/>
        <w:rPr>
          <w:rFonts w:asciiTheme="majorBidi" w:hAnsiTheme="majorBidi" w:cstheme="majorBidi"/>
          <w:b/>
          <w:bCs/>
          <w:sz w:val="20"/>
          <w:szCs w:val="20"/>
        </w:rPr>
      </w:pPr>
      <w:r w:rsidRPr="002E4818">
        <w:rPr>
          <w:rFonts w:asciiTheme="majorBidi" w:hAnsiTheme="majorBidi" w:cstheme="majorBidi"/>
          <w:b/>
          <w:bCs/>
          <w:sz w:val="20"/>
          <w:szCs w:val="20"/>
        </w:rPr>
        <w:t>Table (3): Multivariate analysis of prognostic factors as regard DFS</w:t>
      </w:r>
    </w:p>
    <w:tbl>
      <w:tblPr>
        <w:tblStyle w:val="TableGrid"/>
        <w:tblW w:w="5000" w:type="pct"/>
        <w:tblLook w:val="04A0" w:firstRow="1" w:lastRow="0" w:firstColumn="1" w:lastColumn="0" w:noHBand="0" w:noVBand="1"/>
      </w:tblPr>
      <w:tblGrid>
        <w:gridCol w:w="3240"/>
        <w:gridCol w:w="1426"/>
        <w:gridCol w:w="3267"/>
        <w:gridCol w:w="1310"/>
      </w:tblGrid>
      <w:tr w:rsidR="00885217" w:rsidRPr="002E4818" w:rsidTr="0077603A">
        <w:trPr>
          <w:trHeight w:val="192"/>
        </w:trPr>
        <w:tc>
          <w:tcPr>
            <w:tcW w:w="3361" w:type="dxa"/>
            <w:noWrap/>
            <w:hideMark/>
          </w:tcPr>
          <w:p w:rsidR="00885217" w:rsidRPr="002E4818" w:rsidRDefault="00885217" w:rsidP="0077603A">
            <w:pPr>
              <w:ind w:right="47"/>
              <w:jc w:val="center"/>
              <w:rPr>
                <w:rFonts w:asciiTheme="majorBidi" w:hAnsiTheme="majorBidi" w:cstheme="majorBidi"/>
                <w:b/>
                <w:bCs/>
                <w:sz w:val="20"/>
                <w:szCs w:val="20"/>
              </w:rPr>
            </w:pPr>
            <w:r w:rsidRPr="002E4818">
              <w:rPr>
                <w:rFonts w:asciiTheme="majorBidi" w:hAnsiTheme="majorBidi" w:cstheme="majorBidi"/>
                <w:b/>
                <w:bCs/>
                <w:sz w:val="20"/>
                <w:szCs w:val="20"/>
              </w:rPr>
              <w:t>DFS</w:t>
            </w:r>
          </w:p>
        </w:tc>
        <w:tc>
          <w:tcPr>
            <w:tcW w:w="1474" w:type="dxa"/>
            <w:noWrap/>
            <w:hideMark/>
          </w:tcPr>
          <w:p w:rsidR="00885217" w:rsidRPr="002E4818" w:rsidRDefault="00885217" w:rsidP="0077603A">
            <w:pPr>
              <w:ind w:right="47"/>
              <w:jc w:val="center"/>
              <w:rPr>
                <w:rFonts w:asciiTheme="majorBidi" w:hAnsiTheme="majorBidi" w:cstheme="majorBidi"/>
                <w:b/>
                <w:bCs/>
                <w:sz w:val="20"/>
                <w:szCs w:val="20"/>
              </w:rPr>
            </w:pPr>
            <w:r w:rsidRPr="002E4818">
              <w:rPr>
                <w:rFonts w:asciiTheme="majorBidi" w:hAnsiTheme="majorBidi" w:cstheme="majorBidi"/>
                <w:b/>
                <w:bCs/>
                <w:sz w:val="20"/>
                <w:szCs w:val="20"/>
              </w:rPr>
              <w:t>Odd's ratio</w:t>
            </w:r>
          </w:p>
        </w:tc>
        <w:tc>
          <w:tcPr>
            <w:tcW w:w="3389" w:type="dxa"/>
            <w:noWrap/>
            <w:hideMark/>
          </w:tcPr>
          <w:p w:rsidR="00885217" w:rsidRPr="002E4818" w:rsidRDefault="00885217" w:rsidP="0077603A">
            <w:pPr>
              <w:ind w:right="47"/>
              <w:jc w:val="center"/>
              <w:rPr>
                <w:rFonts w:asciiTheme="majorBidi" w:hAnsiTheme="majorBidi" w:cstheme="majorBidi"/>
                <w:b/>
                <w:bCs/>
                <w:sz w:val="20"/>
                <w:szCs w:val="20"/>
              </w:rPr>
            </w:pPr>
            <w:r w:rsidRPr="002E4818">
              <w:rPr>
                <w:rFonts w:asciiTheme="majorBidi" w:hAnsiTheme="majorBidi" w:cstheme="majorBidi"/>
                <w:b/>
                <w:bCs/>
                <w:sz w:val="20"/>
                <w:szCs w:val="20"/>
              </w:rPr>
              <w:t>95.0% C.I. for Odd's ratio</w:t>
            </w:r>
          </w:p>
        </w:tc>
        <w:tc>
          <w:tcPr>
            <w:tcW w:w="1354" w:type="dxa"/>
            <w:noWrap/>
            <w:hideMark/>
          </w:tcPr>
          <w:p w:rsidR="00885217" w:rsidRPr="002E4818" w:rsidRDefault="00885217" w:rsidP="0077603A">
            <w:pPr>
              <w:ind w:right="47"/>
              <w:jc w:val="center"/>
              <w:rPr>
                <w:rFonts w:asciiTheme="majorBidi" w:hAnsiTheme="majorBidi" w:cstheme="majorBidi"/>
                <w:b/>
                <w:bCs/>
                <w:sz w:val="20"/>
                <w:szCs w:val="20"/>
              </w:rPr>
            </w:pPr>
            <w:r w:rsidRPr="002E4818">
              <w:rPr>
                <w:rFonts w:asciiTheme="majorBidi" w:hAnsiTheme="majorBidi" w:cstheme="majorBidi"/>
                <w:b/>
                <w:bCs/>
                <w:sz w:val="20"/>
                <w:szCs w:val="20"/>
              </w:rPr>
              <w:t>P-value</w:t>
            </w:r>
          </w:p>
        </w:tc>
      </w:tr>
      <w:tr w:rsidR="00885217" w:rsidRPr="002E4818" w:rsidTr="0077603A">
        <w:trPr>
          <w:trHeight w:val="53"/>
        </w:trPr>
        <w:tc>
          <w:tcPr>
            <w:tcW w:w="3361" w:type="dxa"/>
            <w:noWrap/>
            <w:hideMark/>
          </w:tcPr>
          <w:p w:rsidR="00885217" w:rsidRPr="002E4818" w:rsidRDefault="00885217" w:rsidP="0077603A">
            <w:pPr>
              <w:ind w:right="47"/>
              <w:jc w:val="center"/>
              <w:rPr>
                <w:rFonts w:asciiTheme="majorBidi" w:hAnsiTheme="majorBidi" w:cstheme="majorBidi"/>
                <w:b/>
                <w:bCs/>
                <w:sz w:val="20"/>
                <w:szCs w:val="20"/>
              </w:rPr>
            </w:pPr>
            <w:r w:rsidRPr="002E4818">
              <w:rPr>
                <w:rFonts w:asciiTheme="majorBidi" w:hAnsiTheme="majorBidi" w:cstheme="majorBidi"/>
                <w:b/>
                <w:bCs/>
                <w:sz w:val="20"/>
                <w:szCs w:val="20"/>
              </w:rPr>
              <w:t>Androgen state</w:t>
            </w:r>
          </w:p>
        </w:tc>
        <w:tc>
          <w:tcPr>
            <w:tcW w:w="1474" w:type="dxa"/>
            <w:noWrap/>
            <w:hideMark/>
          </w:tcPr>
          <w:p w:rsidR="00885217" w:rsidRPr="002E4818" w:rsidRDefault="00885217" w:rsidP="0077603A">
            <w:pPr>
              <w:ind w:right="47"/>
              <w:jc w:val="center"/>
              <w:rPr>
                <w:rFonts w:asciiTheme="majorBidi" w:hAnsiTheme="majorBidi" w:cstheme="majorBidi"/>
                <w:sz w:val="20"/>
                <w:szCs w:val="20"/>
              </w:rPr>
            </w:pPr>
            <w:r w:rsidRPr="002E4818">
              <w:rPr>
                <w:rFonts w:asciiTheme="majorBidi" w:hAnsiTheme="majorBidi" w:cstheme="majorBidi"/>
                <w:sz w:val="20"/>
                <w:szCs w:val="20"/>
              </w:rPr>
              <w:t>12.9979</w:t>
            </w:r>
          </w:p>
        </w:tc>
        <w:tc>
          <w:tcPr>
            <w:tcW w:w="3389" w:type="dxa"/>
            <w:noWrap/>
            <w:hideMark/>
          </w:tcPr>
          <w:p w:rsidR="00885217" w:rsidRPr="002E4818" w:rsidRDefault="00885217" w:rsidP="0077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7"/>
              <w:jc w:val="center"/>
              <w:rPr>
                <w:rFonts w:asciiTheme="majorBidi" w:hAnsiTheme="majorBidi" w:cstheme="majorBidi"/>
                <w:sz w:val="20"/>
                <w:szCs w:val="20"/>
              </w:rPr>
            </w:pPr>
            <w:r w:rsidRPr="002E4818">
              <w:rPr>
                <w:rFonts w:asciiTheme="majorBidi" w:hAnsiTheme="majorBidi" w:cstheme="majorBidi"/>
                <w:sz w:val="20"/>
                <w:szCs w:val="20"/>
              </w:rPr>
              <w:t>0.1377 - 4.0483</w:t>
            </w:r>
          </w:p>
        </w:tc>
        <w:tc>
          <w:tcPr>
            <w:tcW w:w="1354" w:type="dxa"/>
            <w:noWrap/>
            <w:hideMark/>
          </w:tcPr>
          <w:p w:rsidR="00885217" w:rsidRPr="002E4818" w:rsidRDefault="00885217" w:rsidP="0077603A">
            <w:pPr>
              <w:ind w:right="47"/>
              <w:jc w:val="center"/>
              <w:rPr>
                <w:rFonts w:asciiTheme="majorBidi" w:hAnsiTheme="majorBidi" w:cstheme="majorBidi"/>
                <w:sz w:val="20"/>
                <w:szCs w:val="20"/>
              </w:rPr>
            </w:pPr>
            <w:r w:rsidRPr="002E4818">
              <w:rPr>
                <w:rFonts w:asciiTheme="majorBidi" w:hAnsiTheme="majorBidi" w:cstheme="majorBidi"/>
                <w:sz w:val="20"/>
                <w:szCs w:val="20"/>
              </w:rPr>
              <w:t>&lt;0.001*</w:t>
            </w:r>
          </w:p>
        </w:tc>
      </w:tr>
      <w:tr w:rsidR="00885217" w:rsidRPr="002E4818" w:rsidTr="0077603A">
        <w:trPr>
          <w:trHeight w:val="128"/>
        </w:trPr>
        <w:tc>
          <w:tcPr>
            <w:tcW w:w="3361" w:type="dxa"/>
            <w:noWrap/>
            <w:hideMark/>
          </w:tcPr>
          <w:p w:rsidR="00885217" w:rsidRPr="002E4818" w:rsidRDefault="00885217" w:rsidP="0077603A">
            <w:pPr>
              <w:ind w:right="47"/>
              <w:jc w:val="center"/>
              <w:rPr>
                <w:rFonts w:asciiTheme="majorBidi" w:hAnsiTheme="majorBidi" w:cstheme="majorBidi"/>
                <w:b/>
                <w:bCs/>
                <w:sz w:val="20"/>
                <w:szCs w:val="20"/>
              </w:rPr>
            </w:pPr>
            <w:r w:rsidRPr="002E4818">
              <w:rPr>
                <w:rFonts w:asciiTheme="majorBidi" w:hAnsiTheme="majorBidi" w:cstheme="majorBidi"/>
                <w:b/>
                <w:bCs/>
                <w:sz w:val="20"/>
                <w:szCs w:val="20"/>
              </w:rPr>
              <w:t>Tumor Size</w:t>
            </w:r>
          </w:p>
        </w:tc>
        <w:tc>
          <w:tcPr>
            <w:tcW w:w="1474" w:type="dxa"/>
            <w:noWrap/>
            <w:hideMark/>
          </w:tcPr>
          <w:p w:rsidR="00885217" w:rsidRPr="002E4818" w:rsidRDefault="00885217" w:rsidP="0077603A">
            <w:pPr>
              <w:ind w:right="47"/>
              <w:jc w:val="center"/>
              <w:rPr>
                <w:rFonts w:asciiTheme="majorBidi" w:hAnsiTheme="majorBidi" w:cstheme="majorBidi"/>
                <w:sz w:val="20"/>
                <w:szCs w:val="20"/>
              </w:rPr>
            </w:pPr>
            <w:r w:rsidRPr="002E4818">
              <w:rPr>
                <w:rFonts w:asciiTheme="majorBidi" w:hAnsiTheme="majorBidi" w:cstheme="majorBidi"/>
                <w:sz w:val="20"/>
                <w:szCs w:val="20"/>
              </w:rPr>
              <w:t>0.9472</w:t>
            </w:r>
          </w:p>
        </w:tc>
        <w:tc>
          <w:tcPr>
            <w:tcW w:w="3389" w:type="dxa"/>
            <w:noWrap/>
            <w:hideMark/>
          </w:tcPr>
          <w:p w:rsidR="00885217" w:rsidRPr="002E4818" w:rsidRDefault="00885217" w:rsidP="0077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7"/>
              <w:jc w:val="center"/>
              <w:rPr>
                <w:rFonts w:asciiTheme="majorBidi" w:hAnsiTheme="majorBidi" w:cstheme="majorBidi"/>
                <w:sz w:val="20"/>
                <w:szCs w:val="20"/>
              </w:rPr>
            </w:pPr>
            <w:r w:rsidRPr="002E4818">
              <w:rPr>
                <w:rFonts w:asciiTheme="majorBidi" w:hAnsiTheme="majorBidi" w:cstheme="majorBidi"/>
                <w:sz w:val="20"/>
                <w:szCs w:val="20"/>
              </w:rPr>
              <w:t>0.000 - 1.2682</w:t>
            </w:r>
          </w:p>
        </w:tc>
        <w:tc>
          <w:tcPr>
            <w:tcW w:w="1354" w:type="dxa"/>
            <w:noWrap/>
            <w:hideMark/>
          </w:tcPr>
          <w:p w:rsidR="00885217" w:rsidRPr="002E4818" w:rsidRDefault="00885217" w:rsidP="0077603A">
            <w:pPr>
              <w:ind w:right="47"/>
              <w:jc w:val="center"/>
              <w:rPr>
                <w:rFonts w:asciiTheme="majorBidi" w:hAnsiTheme="majorBidi" w:cstheme="majorBidi"/>
                <w:sz w:val="20"/>
                <w:szCs w:val="20"/>
              </w:rPr>
            </w:pPr>
            <w:r w:rsidRPr="002E4818">
              <w:rPr>
                <w:rFonts w:asciiTheme="majorBidi" w:hAnsiTheme="majorBidi" w:cstheme="majorBidi"/>
                <w:sz w:val="20"/>
                <w:szCs w:val="20"/>
              </w:rPr>
              <w:t xml:space="preserve">0.330 </w:t>
            </w:r>
          </w:p>
        </w:tc>
      </w:tr>
      <w:tr w:rsidR="00885217" w:rsidRPr="002E4818" w:rsidTr="0077603A">
        <w:trPr>
          <w:trHeight w:val="53"/>
        </w:trPr>
        <w:tc>
          <w:tcPr>
            <w:tcW w:w="3361" w:type="dxa"/>
            <w:noWrap/>
            <w:hideMark/>
          </w:tcPr>
          <w:p w:rsidR="00885217" w:rsidRPr="002E4818" w:rsidRDefault="00885217" w:rsidP="0077603A">
            <w:pPr>
              <w:ind w:right="47"/>
              <w:jc w:val="center"/>
              <w:rPr>
                <w:rFonts w:asciiTheme="majorBidi" w:hAnsiTheme="majorBidi" w:cstheme="majorBidi"/>
                <w:b/>
                <w:bCs/>
                <w:sz w:val="20"/>
                <w:szCs w:val="20"/>
              </w:rPr>
            </w:pPr>
            <w:r w:rsidRPr="002E4818">
              <w:rPr>
                <w:rFonts w:asciiTheme="majorBidi" w:hAnsiTheme="majorBidi" w:cstheme="majorBidi"/>
                <w:b/>
                <w:bCs/>
                <w:sz w:val="20"/>
                <w:szCs w:val="20"/>
              </w:rPr>
              <w:t>Lymph Node State</w:t>
            </w:r>
          </w:p>
        </w:tc>
        <w:tc>
          <w:tcPr>
            <w:tcW w:w="1474" w:type="dxa"/>
            <w:noWrap/>
            <w:hideMark/>
          </w:tcPr>
          <w:p w:rsidR="00885217" w:rsidRPr="002E4818" w:rsidRDefault="00885217" w:rsidP="0077603A">
            <w:pPr>
              <w:ind w:right="47"/>
              <w:jc w:val="center"/>
              <w:rPr>
                <w:rFonts w:asciiTheme="majorBidi" w:hAnsiTheme="majorBidi" w:cstheme="majorBidi"/>
                <w:sz w:val="20"/>
                <w:szCs w:val="20"/>
              </w:rPr>
            </w:pPr>
            <w:r w:rsidRPr="002E4818">
              <w:rPr>
                <w:rFonts w:asciiTheme="majorBidi" w:hAnsiTheme="majorBidi" w:cstheme="majorBidi"/>
                <w:sz w:val="20"/>
                <w:szCs w:val="20"/>
              </w:rPr>
              <w:t xml:space="preserve">8.8560 </w:t>
            </w:r>
          </w:p>
        </w:tc>
        <w:tc>
          <w:tcPr>
            <w:tcW w:w="3389" w:type="dxa"/>
            <w:noWrap/>
            <w:hideMark/>
          </w:tcPr>
          <w:p w:rsidR="00885217" w:rsidRPr="002E4818" w:rsidRDefault="00885217" w:rsidP="0077603A">
            <w:pPr>
              <w:ind w:right="47"/>
              <w:jc w:val="center"/>
              <w:rPr>
                <w:rFonts w:asciiTheme="majorBidi" w:hAnsiTheme="majorBidi" w:cstheme="majorBidi"/>
                <w:sz w:val="20"/>
                <w:szCs w:val="20"/>
              </w:rPr>
            </w:pPr>
            <w:r w:rsidRPr="002E4818">
              <w:rPr>
                <w:rFonts w:asciiTheme="majorBidi" w:hAnsiTheme="majorBidi" w:cstheme="majorBidi"/>
                <w:sz w:val="20"/>
                <w:szCs w:val="20"/>
              </w:rPr>
              <w:t>0.1087 - 7.3197</w:t>
            </w:r>
          </w:p>
        </w:tc>
        <w:tc>
          <w:tcPr>
            <w:tcW w:w="1354" w:type="dxa"/>
            <w:noWrap/>
            <w:hideMark/>
          </w:tcPr>
          <w:p w:rsidR="00885217" w:rsidRPr="002E4818" w:rsidRDefault="00885217" w:rsidP="0077603A">
            <w:pPr>
              <w:ind w:right="47"/>
              <w:jc w:val="center"/>
              <w:rPr>
                <w:rFonts w:asciiTheme="majorBidi" w:hAnsiTheme="majorBidi" w:cstheme="majorBidi"/>
                <w:sz w:val="20"/>
                <w:szCs w:val="20"/>
              </w:rPr>
            </w:pPr>
            <w:r w:rsidRPr="002E4818">
              <w:rPr>
                <w:rFonts w:asciiTheme="majorBidi" w:hAnsiTheme="majorBidi" w:cstheme="majorBidi"/>
                <w:sz w:val="20"/>
                <w:szCs w:val="20"/>
              </w:rPr>
              <w:t>0.002*</w:t>
            </w:r>
          </w:p>
        </w:tc>
      </w:tr>
      <w:tr w:rsidR="00885217" w:rsidRPr="002E4818" w:rsidTr="0077603A">
        <w:trPr>
          <w:trHeight w:val="56"/>
        </w:trPr>
        <w:tc>
          <w:tcPr>
            <w:tcW w:w="3361" w:type="dxa"/>
            <w:noWrap/>
            <w:hideMark/>
          </w:tcPr>
          <w:p w:rsidR="00885217" w:rsidRPr="002E4818" w:rsidRDefault="00885217" w:rsidP="0077603A">
            <w:pPr>
              <w:ind w:right="47"/>
              <w:jc w:val="center"/>
              <w:rPr>
                <w:rFonts w:asciiTheme="majorBidi" w:hAnsiTheme="majorBidi" w:cstheme="majorBidi"/>
                <w:b/>
                <w:bCs/>
                <w:sz w:val="20"/>
                <w:szCs w:val="20"/>
              </w:rPr>
            </w:pPr>
            <w:r w:rsidRPr="002E4818">
              <w:rPr>
                <w:rFonts w:asciiTheme="majorBidi" w:hAnsiTheme="majorBidi" w:cstheme="majorBidi"/>
                <w:b/>
                <w:bCs/>
                <w:sz w:val="20"/>
                <w:szCs w:val="20"/>
              </w:rPr>
              <w:t>Grade</w:t>
            </w:r>
          </w:p>
        </w:tc>
        <w:tc>
          <w:tcPr>
            <w:tcW w:w="1474" w:type="dxa"/>
            <w:noWrap/>
            <w:hideMark/>
          </w:tcPr>
          <w:p w:rsidR="00885217" w:rsidRPr="002E4818" w:rsidRDefault="00885217" w:rsidP="0077603A">
            <w:pPr>
              <w:ind w:right="47"/>
              <w:jc w:val="center"/>
              <w:rPr>
                <w:rFonts w:asciiTheme="majorBidi" w:hAnsiTheme="majorBidi" w:cstheme="majorBidi"/>
                <w:sz w:val="20"/>
                <w:szCs w:val="20"/>
              </w:rPr>
            </w:pPr>
            <w:r w:rsidRPr="002E4818">
              <w:rPr>
                <w:rFonts w:asciiTheme="majorBidi" w:hAnsiTheme="majorBidi" w:cstheme="majorBidi"/>
                <w:sz w:val="20"/>
                <w:szCs w:val="20"/>
              </w:rPr>
              <w:t>3.3402</w:t>
            </w:r>
          </w:p>
        </w:tc>
        <w:tc>
          <w:tcPr>
            <w:tcW w:w="3389" w:type="dxa"/>
            <w:noWrap/>
            <w:hideMark/>
          </w:tcPr>
          <w:p w:rsidR="00885217" w:rsidRPr="002E4818" w:rsidRDefault="00885217" w:rsidP="0077603A">
            <w:pPr>
              <w:ind w:right="47"/>
              <w:jc w:val="center"/>
              <w:rPr>
                <w:rFonts w:asciiTheme="majorBidi" w:hAnsiTheme="majorBidi" w:cstheme="majorBidi"/>
                <w:sz w:val="20"/>
                <w:szCs w:val="20"/>
              </w:rPr>
            </w:pPr>
            <w:r w:rsidRPr="002E4818">
              <w:rPr>
                <w:rFonts w:asciiTheme="majorBidi" w:hAnsiTheme="majorBidi" w:cstheme="majorBidi"/>
                <w:sz w:val="20"/>
                <w:szCs w:val="20"/>
              </w:rPr>
              <w:t>0.0481 - 1.7736</w:t>
            </w:r>
          </w:p>
        </w:tc>
        <w:tc>
          <w:tcPr>
            <w:tcW w:w="1354" w:type="dxa"/>
            <w:noWrap/>
            <w:hideMark/>
          </w:tcPr>
          <w:p w:rsidR="00885217" w:rsidRPr="002E4818" w:rsidRDefault="00885217" w:rsidP="0077603A">
            <w:pPr>
              <w:ind w:right="47"/>
              <w:jc w:val="center"/>
              <w:rPr>
                <w:rFonts w:asciiTheme="majorBidi" w:hAnsiTheme="majorBidi" w:cstheme="majorBidi"/>
                <w:sz w:val="20"/>
                <w:szCs w:val="20"/>
              </w:rPr>
            </w:pPr>
            <w:r w:rsidRPr="002E4818">
              <w:rPr>
                <w:rFonts w:asciiTheme="majorBidi" w:hAnsiTheme="majorBidi" w:cstheme="majorBidi"/>
                <w:sz w:val="20"/>
                <w:szCs w:val="20"/>
              </w:rPr>
              <w:t>0. 067</w:t>
            </w:r>
          </w:p>
        </w:tc>
      </w:tr>
      <w:tr w:rsidR="00885217" w:rsidRPr="002E4818" w:rsidTr="0077603A">
        <w:trPr>
          <w:trHeight w:val="53"/>
        </w:trPr>
        <w:tc>
          <w:tcPr>
            <w:tcW w:w="3361" w:type="dxa"/>
            <w:noWrap/>
            <w:hideMark/>
          </w:tcPr>
          <w:p w:rsidR="00885217" w:rsidRPr="002E4818" w:rsidRDefault="00885217" w:rsidP="0077603A">
            <w:pPr>
              <w:ind w:right="47"/>
              <w:jc w:val="center"/>
              <w:rPr>
                <w:rFonts w:asciiTheme="majorBidi" w:hAnsiTheme="majorBidi" w:cstheme="majorBidi"/>
                <w:b/>
                <w:bCs/>
                <w:sz w:val="20"/>
                <w:szCs w:val="20"/>
              </w:rPr>
            </w:pPr>
            <w:r w:rsidRPr="002E4818">
              <w:rPr>
                <w:rFonts w:asciiTheme="majorBidi" w:hAnsiTheme="majorBidi" w:cstheme="majorBidi"/>
                <w:b/>
                <w:bCs/>
                <w:sz w:val="20"/>
                <w:szCs w:val="20"/>
              </w:rPr>
              <w:t>Ki 67</w:t>
            </w:r>
          </w:p>
        </w:tc>
        <w:tc>
          <w:tcPr>
            <w:tcW w:w="1474" w:type="dxa"/>
            <w:noWrap/>
            <w:hideMark/>
          </w:tcPr>
          <w:p w:rsidR="00885217" w:rsidRPr="002E4818" w:rsidRDefault="00885217" w:rsidP="0077603A">
            <w:pPr>
              <w:ind w:right="47"/>
              <w:jc w:val="center"/>
              <w:rPr>
                <w:rFonts w:asciiTheme="majorBidi" w:hAnsiTheme="majorBidi" w:cstheme="majorBidi"/>
                <w:sz w:val="20"/>
                <w:szCs w:val="20"/>
              </w:rPr>
            </w:pPr>
            <w:r w:rsidRPr="002E4818">
              <w:rPr>
                <w:rFonts w:asciiTheme="majorBidi" w:hAnsiTheme="majorBidi" w:cstheme="majorBidi"/>
                <w:sz w:val="20"/>
                <w:szCs w:val="20"/>
              </w:rPr>
              <w:t xml:space="preserve">6.5782 </w:t>
            </w:r>
          </w:p>
        </w:tc>
        <w:tc>
          <w:tcPr>
            <w:tcW w:w="3389" w:type="dxa"/>
            <w:noWrap/>
            <w:hideMark/>
          </w:tcPr>
          <w:p w:rsidR="00885217" w:rsidRPr="002E4818" w:rsidRDefault="00885217" w:rsidP="0077603A">
            <w:pPr>
              <w:ind w:right="47"/>
              <w:jc w:val="center"/>
              <w:rPr>
                <w:rFonts w:asciiTheme="majorBidi" w:hAnsiTheme="majorBidi" w:cstheme="majorBidi"/>
                <w:sz w:val="20"/>
                <w:szCs w:val="20"/>
              </w:rPr>
            </w:pPr>
            <w:r w:rsidRPr="002E4818">
              <w:rPr>
                <w:rFonts w:asciiTheme="majorBidi" w:hAnsiTheme="majorBidi" w:cstheme="majorBidi"/>
                <w:sz w:val="20"/>
                <w:szCs w:val="20"/>
              </w:rPr>
              <w:t>0.0889- 3.6467</w:t>
            </w:r>
          </w:p>
        </w:tc>
        <w:tc>
          <w:tcPr>
            <w:tcW w:w="1354" w:type="dxa"/>
            <w:noWrap/>
            <w:hideMark/>
          </w:tcPr>
          <w:p w:rsidR="00885217" w:rsidRPr="002E4818" w:rsidRDefault="00885217" w:rsidP="0077603A">
            <w:pPr>
              <w:ind w:right="47"/>
              <w:jc w:val="center"/>
              <w:rPr>
                <w:rFonts w:asciiTheme="majorBidi" w:hAnsiTheme="majorBidi" w:cstheme="majorBidi"/>
                <w:sz w:val="20"/>
                <w:szCs w:val="20"/>
              </w:rPr>
            </w:pPr>
            <w:r w:rsidRPr="002E4818">
              <w:rPr>
                <w:rFonts w:asciiTheme="majorBidi" w:hAnsiTheme="majorBidi" w:cstheme="majorBidi"/>
                <w:sz w:val="20"/>
                <w:szCs w:val="20"/>
              </w:rPr>
              <w:t>0.010*</w:t>
            </w:r>
          </w:p>
        </w:tc>
      </w:tr>
      <w:tr w:rsidR="00885217" w:rsidRPr="002E4818" w:rsidTr="0077603A">
        <w:trPr>
          <w:trHeight w:val="56"/>
        </w:trPr>
        <w:tc>
          <w:tcPr>
            <w:tcW w:w="3361" w:type="dxa"/>
            <w:noWrap/>
            <w:hideMark/>
          </w:tcPr>
          <w:p w:rsidR="00885217" w:rsidRPr="002E4818" w:rsidRDefault="00885217" w:rsidP="0077603A">
            <w:pPr>
              <w:ind w:right="47"/>
              <w:jc w:val="center"/>
              <w:rPr>
                <w:rFonts w:asciiTheme="majorBidi" w:hAnsiTheme="majorBidi" w:cstheme="majorBidi"/>
                <w:b/>
                <w:bCs/>
                <w:sz w:val="20"/>
                <w:szCs w:val="20"/>
              </w:rPr>
            </w:pPr>
            <w:r w:rsidRPr="002E4818">
              <w:rPr>
                <w:rFonts w:asciiTheme="majorBidi" w:hAnsiTheme="majorBidi" w:cstheme="majorBidi"/>
                <w:b/>
                <w:bCs/>
                <w:sz w:val="20"/>
                <w:szCs w:val="20"/>
              </w:rPr>
              <w:t>Lymph Vascular Invasion</w:t>
            </w:r>
          </w:p>
        </w:tc>
        <w:tc>
          <w:tcPr>
            <w:tcW w:w="1474" w:type="dxa"/>
            <w:noWrap/>
            <w:hideMark/>
          </w:tcPr>
          <w:p w:rsidR="00885217" w:rsidRPr="002E4818" w:rsidRDefault="00885217" w:rsidP="0077603A">
            <w:pPr>
              <w:ind w:right="47"/>
              <w:jc w:val="center"/>
              <w:rPr>
                <w:rFonts w:asciiTheme="majorBidi" w:hAnsiTheme="majorBidi" w:cstheme="majorBidi"/>
                <w:sz w:val="20"/>
                <w:szCs w:val="20"/>
              </w:rPr>
            </w:pPr>
            <w:r w:rsidRPr="002E4818">
              <w:rPr>
                <w:rFonts w:asciiTheme="majorBidi" w:hAnsiTheme="majorBidi" w:cstheme="majorBidi"/>
                <w:sz w:val="20"/>
                <w:szCs w:val="20"/>
              </w:rPr>
              <w:t>0.4451</w:t>
            </w:r>
          </w:p>
        </w:tc>
        <w:tc>
          <w:tcPr>
            <w:tcW w:w="3389" w:type="dxa"/>
            <w:noWrap/>
            <w:hideMark/>
          </w:tcPr>
          <w:p w:rsidR="00885217" w:rsidRPr="002E4818" w:rsidRDefault="00885217" w:rsidP="0077603A">
            <w:pPr>
              <w:ind w:right="47"/>
              <w:jc w:val="center"/>
              <w:rPr>
                <w:rFonts w:asciiTheme="majorBidi" w:hAnsiTheme="majorBidi" w:cstheme="majorBidi"/>
                <w:sz w:val="20"/>
                <w:szCs w:val="20"/>
              </w:rPr>
            </w:pPr>
            <w:r w:rsidRPr="002E4818">
              <w:rPr>
                <w:rFonts w:asciiTheme="majorBidi" w:hAnsiTheme="majorBidi" w:cstheme="majorBidi"/>
                <w:sz w:val="20"/>
                <w:szCs w:val="20"/>
              </w:rPr>
              <w:t>0.0000 - 1.2940</w:t>
            </w:r>
          </w:p>
        </w:tc>
        <w:tc>
          <w:tcPr>
            <w:tcW w:w="1354" w:type="dxa"/>
            <w:noWrap/>
            <w:hideMark/>
          </w:tcPr>
          <w:p w:rsidR="00885217" w:rsidRPr="002E4818" w:rsidRDefault="00885217" w:rsidP="0077603A">
            <w:pPr>
              <w:ind w:right="47"/>
              <w:jc w:val="center"/>
              <w:rPr>
                <w:rFonts w:asciiTheme="majorBidi" w:hAnsiTheme="majorBidi" w:cstheme="majorBidi"/>
                <w:sz w:val="20"/>
                <w:szCs w:val="20"/>
              </w:rPr>
            </w:pPr>
            <w:r w:rsidRPr="002E4818">
              <w:rPr>
                <w:rFonts w:asciiTheme="majorBidi" w:hAnsiTheme="majorBidi" w:cstheme="majorBidi"/>
                <w:sz w:val="20"/>
                <w:szCs w:val="20"/>
              </w:rPr>
              <w:t xml:space="preserve">0.504 </w:t>
            </w:r>
          </w:p>
        </w:tc>
      </w:tr>
    </w:tbl>
    <w:p w:rsidR="00885217" w:rsidRPr="002E4818" w:rsidRDefault="00885217" w:rsidP="00885217">
      <w:pPr>
        <w:pStyle w:val="BodyText"/>
        <w:ind w:right="47"/>
        <w:jc w:val="center"/>
        <w:rPr>
          <w:rFonts w:asciiTheme="majorBidi" w:hAnsiTheme="majorBidi" w:cstheme="majorBidi"/>
        </w:rPr>
      </w:pPr>
      <w:r w:rsidRPr="002E4818">
        <w:rPr>
          <w:rFonts w:asciiTheme="majorBidi" w:hAnsiTheme="majorBidi" w:cstheme="majorBidi"/>
          <w:b/>
          <w:bCs/>
          <w:noProof/>
        </w:rPr>
        <w:drawing>
          <wp:inline distT="0" distB="0" distL="0" distR="0" wp14:anchorId="7BC7A2B3" wp14:editId="34B9AEA8">
            <wp:extent cx="3902710" cy="1787856"/>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28556" cy="1799696"/>
                    </a:xfrm>
                    <a:prstGeom prst="rect">
                      <a:avLst/>
                    </a:prstGeom>
                    <a:noFill/>
                    <a:ln>
                      <a:noFill/>
                    </a:ln>
                  </pic:spPr>
                </pic:pic>
              </a:graphicData>
            </a:graphic>
          </wp:inline>
        </w:drawing>
      </w:r>
    </w:p>
    <w:p w:rsidR="00885217" w:rsidRPr="002E4818" w:rsidRDefault="00885217" w:rsidP="00885217">
      <w:pPr>
        <w:pStyle w:val="Heading2"/>
        <w:spacing w:before="0"/>
        <w:ind w:right="47"/>
        <w:jc w:val="center"/>
        <w:rPr>
          <w:rFonts w:asciiTheme="majorBidi" w:hAnsiTheme="majorBidi"/>
          <w:color w:val="auto"/>
          <w:sz w:val="20"/>
          <w:szCs w:val="20"/>
        </w:rPr>
      </w:pPr>
      <w:r w:rsidRPr="002E4818">
        <w:rPr>
          <w:rFonts w:asciiTheme="majorBidi" w:hAnsiTheme="majorBidi"/>
          <w:b/>
          <w:bCs/>
          <w:color w:val="auto"/>
          <w:sz w:val="20"/>
          <w:szCs w:val="20"/>
        </w:rPr>
        <w:t>Figure (5):</w:t>
      </w:r>
      <w:r w:rsidRPr="002E4818">
        <w:rPr>
          <w:rFonts w:asciiTheme="majorBidi" w:hAnsiTheme="majorBidi"/>
          <w:color w:val="auto"/>
          <w:sz w:val="20"/>
          <w:szCs w:val="20"/>
        </w:rPr>
        <w:t xml:space="preserve"> Correlation between OS and AR State</w:t>
      </w:r>
    </w:p>
    <w:p w:rsidR="00885217" w:rsidRPr="002E4818" w:rsidRDefault="00885217" w:rsidP="00885217">
      <w:pPr>
        <w:ind w:right="47"/>
        <w:rPr>
          <w:rFonts w:asciiTheme="majorBidi" w:hAnsiTheme="majorBidi" w:cstheme="majorBidi"/>
          <w:b/>
          <w:bCs/>
          <w:sz w:val="20"/>
          <w:szCs w:val="20"/>
        </w:rPr>
      </w:pPr>
    </w:p>
    <w:p w:rsidR="00885217" w:rsidRPr="002E4818" w:rsidRDefault="00885217" w:rsidP="00885217">
      <w:pPr>
        <w:ind w:right="47"/>
        <w:jc w:val="both"/>
        <w:rPr>
          <w:rFonts w:asciiTheme="majorBidi" w:hAnsiTheme="majorBidi" w:cstheme="majorBidi"/>
          <w:sz w:val="20"/>
          <w:szCs w:val="20"/>
        </w:rPr>
        <w:sectPr w:rsidR="00885217" w:rsidRPr="002E4818" w:rsidSect="00885217">
          <w:type w:val="continuous"/>
          <w:pgSz w:w="11907" w:h="16840" w:code="9"/>
          <w:pgMar w:top="1440" w:right="1440" w:bottom="1440" w:left="1440" w:header="720" w:footer="976" w:gutter="0"/>
          <w:cols w:space="720"/>
          <w:docGrid w:linePitch="299"/>
        </w:sectPr>
      </w:pPr>
    </w:p>
    <w:p w:rsidR="00885217" w:rsidRPr="002E4818" w:rsidRDefault="00885217" w:rsidP="00885217">
      <w:pPr>
        <w:ind w:right="47"/>
        <w:jc w:val="both"/>
        <w:rPr>
          <w:rFonts w:asciiTheme="majorBidi" w:hAnsiTheme="majorBidi" w:cstheme="majorBidi"/>
          <w:b/>
          <w:bCs/>
          <w:sz w:val="20"/>
          <w:szCs w:val="20"/>
        </w:rPr>
      </w:pPr>
      <w:r w:rsidRPr="002E4818">
        <w:rPr>
          <w:rFonts w:asciiTheme="majorBidi" w:hAnsiTheme="majorBidi" w:cstheme="majorBidi"/>
          <w:b/>
          <w:bCs/>
          <w:sz w:val="20"/>
          <w:szCs w:val="20"/>
        </w:rPr>
        <w:lastRenderedPageBreak/>
        <w:t>Table (4): Univariate analysis of different prognostic factors as regard OS.</w:t>
      </w:r>
    </w:p>
    <w:tbl>
      <w:tblPr>
        <w:tblStyle w:val="TableGrid"/>
        <w:tblW w:w="5076" w:type="pct"/>
        <w:tblLayout w:type="fixed"/>
        <w:tblLook w:val="04A0" w:firstRow="1" w:lastRow="0" w:firstColumn="1" w:lastColumn="0" w:noHBand="0" w:noVBand="1"/>
      </w:tblPr>
      <w:tblGrid>
        <w:gridCol w:w="1674"/>
        <w:gridCol w:w="1723"/>
        <w:gridCol w:w="959"/>
        <w:gridCol w:w="874"/>
        <w:gridCol w:w="1040"/>
        <w:gridCol w:w="2000"/>
        <w:gridCol w:w="1113"/>
      </w:tblGrid>
      <w:tr w:rsidR="00885217" w:rsidRPr="00BD281C" w:rsidTr="0077603A">
        <w:trPr>
          <w:trHeight w:val="93"/>
        </w:trPr>
        <w:tc>
          <w:tcPr>
            <w:tcW w:w="1810" w:type="pct"/>
            <w:gridSpan w:val="2"/>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OS (Months)</w:t>
            </w:r>
          </w:p>
        </w:tc>
        <w:tc>
          <w:tcPr>
            <w:tcW w:w="511"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2Y</w:t>
            </w:r>
          </w:p>
        </w:tc>
        <w:tc>
          <w:tcPr>
            <w:tcW w:w="466"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5Y</w:t>
            </w:r>
          </w:p>
        </w:tc>
        <w:tc>
          <w:tcPr>
            <w:tcW w:w="554"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Median</w:t>
            </w:r>
          </w:p>
        </w:tc>
        <w:tc>
          <w:tcPr>
            <w:tcW w:w="1066"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CI95%</w:t>
            </w:r>
          </w:p>
        </w:tc>
        <w:tc>
          <w:tcPr>
            <w:tcW w:w="594"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P-value</w:t>
            </w:r>
          </w:p>
        </w:tc>
      </w:tr>
      <w:tr w:rsidR="00885217" w:rsidRPr="00BD281C" w:rsidTr="0077603A">
        <w:trPr>
          <w:trHeight w:val="56"/>
        </w:trPr>
        <w:tc>
          <w:tcPr>
            <w:tcW w:w="892" w:type="pct"/>
            <w:vMerge w:val="restar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Androgen state</w:t>
            </w: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Positive</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93.94</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84.85</w:t>
            </w:r>
          </w:p>
        </w:tc>
        <w:tc>
          <w:tcPr>
            <w:tcW w:w="554" w:type="pct"/>
            <w:noWrap/>
            <w:hideMark/>
          </w:tcPr>
          <w:p w:rsidR="00885217" w:rsidRPr="00BD281C" w:rsidRDefault="00885217" w:rsidP="0077603A">
            <w:pPr>
              <w:ind w:right="47"/>
              <w:jc w:val="center"/>
              <w:rPr>
                <w:rFonts w:asciiTheme="majorBidi" w:hAnsiTheme="majorBidi" w:cstheme="majorBidi"/>
                <w:sz w:val="16"/>
                <w:szCs w:val="16"/>
                <w:rtl/>
                <w:lang w:bidi="ar-EG"/>
              </w:rPr>
            </w:pPr>
            <w:r w:rsidRPr="00BD281C">
              <w:rPr>
                <w:rFonts w:asciiTheme="majorBidi" w:hAnsiTheme="majorBidi" w:cstheme="majorBidi"/>
                <w:sz w:val="16"/>
                <w:szCs w:val="16"/>
              </w:rPr>
              <w:t>NR</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w:t>
            </w:r>
          </w:p>
        </w:tc>
        <w:tc>
          <w:tcPr>
            <w:tcW w:w="594" w:type="pct"/>
            <w:vMerge w:val="restar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&lt;0.001*</w:t>
            </w:r>
          </w:p>
        </w:tc>
      </w:tr>
      <w:tr w:rsidR="00885217" w:rsidRPr="00BD281C" w:rsidTr="0077603A">
        <w:trPr>
          <w:trHeight w:val="56"/>
        </w:trPr>
        <w:tc>
          <w:tcPr>
            <w:tcW w:w="892" w:type="pct"/>
            <w:vMerge/>
            <w:hideMark/>
          </w:tcPr>
          <w:p w:rsidR="00885217" w:rsidRPr="00BD281C" w:rsidRDefault="00885217" w:rsidP="0077603A">
            <w:pPr>
              <w:ind w:right="47"/>
              <w:rPr>
                <w:rFonts w:asciiTheme="majorBidi" w:hAnsiTheme="majorBidi" w:cstheme="majorBidi"/>
                <w:b/>
                <w:bCs/>
                <w:sz w:val="16"/>
                <w:szCs w:val="16"/>
              </w:rPr>
            </w:pP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Negative</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61.19</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16.53</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30</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(27.36 – 32.64)</w:t>
            </w:r>
          </w:p>
        </w:tc>
        <w:tc>
          <w:tcPr>
            <w:tcW w:w="594" w:type="pct"/>
            <w:vMerge/>
            <w:hideMark/>
          </w:tcPr>
          <w:p w:rsidR="00885217" w:rsidRPr="00BD281C" w:rsidRDefault="00885217" w:rsidP="0077603A">
            <w:pPr>
              <w:ind w:right="47"/>
              <w:rPr>
                <w:rFonts w:asciiTheme="majorBidi" w:hAnsiTheme="majorBidi" w:cstheme="majorBidi"/>
                <w:sz w:val="16"/>
                <w:szCs w:val="16"/>
              </w:rPr>
            </w:pPr>
          </w:p>
        </w:tc>
      </w:tr>
      <w:tr w:rsidR="00885217" w:rsidRPr="00BD281C" w:rsidTr="0077603A">
        <w:trPr>
          <w:trHeight w:val="89"/>
        </w:trPr>
        <w:tc>
          <w:tcPr>
            <w:tcW w:w="892" w:type="pct"/>
            <w:vMerge w:val="restar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Age group</w:t>
            </w: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&lt;45 Years</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68.52</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38.89</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32</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 xml:space="preserve">(26.76 – 37.24) </w:t>
            </w:r>
          </w:p>
        </w:tc>
        <w:tc>
          <w:tcPr>
            <w:tcW w:w="594" w:type="pct"/>
            <w:vMerge w:val="restar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0.444</w:t>
            </w:r>
          </w:p>
        </w:tc>
      </w:tr>
      <w:tr w:rsidR="00885217" w:rsidRPr="00BD281C" w:rsidTr="0077603A">
        <w:trPr>
          <w:trHeight w:val="56"/>
        </w:trPr>
        <w:tc>
          <w:tcPr>
            <w:tcW w:w="892" w:type="pct"/>
            <w:vMerge/>
            <w:hideMark/>
          </w:tcPr>
          <w:p w:rsidR="00885217" w:rsidRPr="00BD281C" w:rsidRDefault="00885217" w:rsidP="0077603A">
            <w:pPr>
              <w:ind w:right="47"/>
              <w:rPr>
                <w:rFonts w:asciiTheme="majorBidi" w:hAnsiTheme="majorBidi" w:cstheme="majorBidi"/>
                <w:b/>
                <w:bCs/>
                <w:sz w:val="16"/>
                <w:szCs w:val="16"/>
              </w:rPr>
            </w:pP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&gt;45 Years</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76.09</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39.75</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44</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(35.05 – 52.92)</w:t>
            </w:r>
          </w:p>
        </w:tc>
        <w:tc>
          <w:tcPr>
            <w:tcW w:w="594" w:type="pct"/>
            <w:vMerge/>
            <w:hideMark/>
          </w:tcPr>
          <w:p w:rsidR="00885217" w:rsidRPr="00BD281C" w:rsidRDefault="00885217" w:rsidP="0077603A">
            <w:pPr>
              <w:ind w:right="47"/>
              <w:rPr>
                <w:rFonts w:asciiTheme="majorBidi" w:hAnsiTheme="majorBidi" w:cstheme="majorBidi"/>
                <w:sz w:val="16"/>
                <w:szCs w:val="16"/>
              </w:rPr>
            </w:pPr>
          </w:p>
        </w:tc>
      </w:tr>
      <w:tr w:rsidR="00885217" w:rsidRPr="00BD281C" w:rsidTr="0077603A">
        <w:trPr>
          <w:trHeight w:val="56"/>
        </w:trPr>
        <w:tc>
          <w:tcPr>
            <w:tcW w:w="892" w:type="pct"/>
            <w:vMerge w:val="restar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Family History</w:t>
            </w: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Positive</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68.00</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31.5</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30</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(22.66 – 37.34)</w:t>
            </w:r>
          </w:p>
        </w:tc>
        <w:tc>
          <w:tcPr>
            <w:tcW w:w="594" w:type="pct"/>
            <w:vMerge w:val="restar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0.374</w:t>
            </w:r>
          </w:p>
        </w:tc>
      </w:tr>
      <w:tr w:rsidR="00885217" w:rsidRPr="00BD281C" w:rsidTr="0077603A">
        <w:trPr>
          <w:trHeight w:val="56"/>
        </w:trPr>
        <w:tc>
          <w:tcPr>
            <w:tcW w:w="892" w:type="pct"/>
            <w:vMerge/>
            <w:hideMark/>
          </w:tcPr>
          <w:p w:rsidR="00885217" w:rsidRPr="00BD281C" w:rsidRDefault="00885217" w:rsidP="0077603A">
            <w:pPr>
              <w:ind w:right="47"/>
              <w:rPr>
                <w:rFonts w:asciiTheme="majorBidi" w:hAnsiTheme="majorBidi" w:cstheme="majorBidi"/>
                <w:b/>
                <w:bCs/>
                <w:sz w:val="16"/>
                <w:szCs w:val="16"/>
              </w:rPr>
            </w:pP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Negative</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73.33</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42.35</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40</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(30.06 – 49.94)</w:t>
            </w:r>
          </w:p>
        </w:tc>
        <w:tc>
          <w:tcPr>
            <w:tcW w:w="594" w:type="pct"/>
            <w:vMerge/>
            <w:hideMark/>
          </w:tcPr>
          <w:p w:rsidR="00885217" w:rsidRPr="00BD281C" w:rsidRDefault="00885217" w:rsidP="0077603A">
            <w:pPr>
              <w:ind w:right="47"/>
              <w:rPr>
                <w:rFonts w:asciiTheme="majorBidi" w:hAnsiTheme="majorBidi" w:cstheme="majorBidi"/>
                <w:sz w:val="16"/>
                <w:szCs w:val="16"/>
              </w:rPr>
            </w:pPr>
          </w:p>
        </w:tc>
      </w:tr>
      <w:tr w:rsidR="00885217" w:rsidRPr="00BD281C" w:rsidTr="0077603A">
        <w:trPr>
          <w:trHeight w:val="56"/>
        </w:trPr>
        <w:tc>
          <w:tcPr>
            <w:tcW w:w="892" w:type="pct"/>
            <w:vMerge w:val="restar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Menopausal State</w:t>
            </w: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Pre-Menopausal</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64.29</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33.33</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30</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(22.75 – 37.25)</w:t>
            </w:r>
          </w:p>
        </w:tc>
        <w:tc>
          <w:tcPr>
            <w:tcW w:w="594" w:type="pct"/>
            <w:vMerge w:val="restar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0.074</w:t>
            </w:r>
          </w:p>
        </w:tc>
      </w:tr>
      <w:tr w:rsidR="00885217" w:rsidRPr="00BD281C" w:rsidTr="0077603A">
        <w:trPr>
          <w:trHeight w:val="56"/>
        </w:trPr>
        <w:tc>
          <w:tcPr>
            <w:tcW w:w="892" w:type="pct"/>
            <w:vMerge/>
            <w:hideMark/>
          </w:tcPr>
          <w:p w:rsidR="00885217" w:rsidRPr="00BD281C" w:rsidRDefault="00885217" w:rsidP="0077603A">
            <w:pPr>
              <w:ind w:right="47"/>
              <w:rPr>
                <w:rFonts w:asciiTheme="majorBidi" w:hAnsiTheme="majorBidi" w:cstheme="majorBidi"/>
                <w:b/>
                <w:bCs/>
                <w:sz w:val="16"/>
                <w:szCs w:val="16"/>
              </w:rPr>
            </w:pP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Post-Menopausal</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75.86</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43.90</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45</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(37.89 – 52.11)</w:t>
            </w:r>
          </w:p>
        </w:tc>
        <w:tc>
          <w:tcPr>
            <w:tcW w:w="594" w:type="pct"/>
            <w:vMerge/>
            <w:hideMark/>
          </w:tcPr>
          <w:p w:rsidR="00885217" w:rsidRPr="00BD281C" w:rsidRDefault="00885217" w:rsidP="0077603A">
            <w:pPr>
              <w:ind w:right="47"/>
              <w:rPr>
                <w:rFonts w:asciiTheme="majorBidi" w:hAnsiTheme="majorBidi" w:cstheme="majorBidi"/>
                <w:sz w:val="16"/>
                <w:szCs w:val="16"/>
              </w:rPr>
            </w:pPr>
          </w:p>
        </w:tc>
      </w:tr>
      <w:tr w:rsidR="00885217" w:rsidRPr="00BD281C" w:rsidTr="0077603A">
        <w:trPr>
          <w:trHeight w:val="68"/>
        </w:trPr>
        <w:tc>
          <w:tcPr>
            <w:tcW w:w="892" w:type="pct"/>
            <w:vMerge w:val="restar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Pathology</w:t>
            </w: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IDC</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71.25</w:t>
            </w:r>
          </w:p>
        </w:tc>
        <w:tc>
          <w:tcPr>
            <w:tcW w:w="466" w:type="pct"/>
            <w:noWrap/>
            <w:hideMark/>
          </w:tcPr>
          <w:p w:rsidR="00885217" w:rsidRPr="00BD281C" w:rsidRDefault="00885217" w:rsidP="0077603A">
            <w:pPr>
              <w:ind w:right="47"/>
              <w:rPr>
                <w:rFonts w:asciiTheme="majorBidi" w:hAnsiTheme="majorBidi" w:cstheme="majorBidi"/>
                <w:sz w:val="16"/>
                <w:szCs w:val="16"/>
              </w:rPr>
            </w:pPr>
            <w:r w:rsidRPr="00BD281C">
              <w:rPr>
                <w:rFonts w:asciiTheme="majorBidi" w:hAnsiTheme="majorBidi" w:cstheme="majorBidi"/>
                <w:sz w:val="16"/>
                <w:szCs w:val="16"/>
              </w:rPr>
              <w:t>39.89</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35</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(26.25 – 43.75)</w:t>
            </w:r>
          </w:p>
        </w:tc>
        <w:tc>
          <w:tcPr>
            <w:tcW w:w="594" w:type="pct"/>
            <w:vMerge w:val="restar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0.832</w:t>
            </w:r>
          </w:p>
        </w:tc>
      </w:tr>
      <w:tr w:rsidR="00885217" w:rsidRPr="00BD281C" w:rsidTr="0077603A">
        <w:trPr>
          <w:trHeight w:val="109"/>
        </w:trPr>
        <w:tc>
          <w:tcPr>
            <w:tcW w:w="892" w:type="pct"/>
            <w:vMerge/>
            <w:hideMark/>
          </w:tcPr>
          <w:p w:rsidR="00885217" w:rsidRPr="00BD281C" w:rsidRDefault="00885217" w:rsidP="0077603A">
            <w:pPr>
              <w:ind w:right="47"/>
              <w:rPr>
                <w:rFonts w:asciiTheme="majorBidi" w:hAnsiTheme="majorBidi" w:cstheme="majorBidi"/>
                <w:b/>
                <w:bCs/>
                <w:sz w:val="16"/>
                <w:szCs w:val="16"/>
              </w:rPr>
            </w:pP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ILC</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75.00</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37.50</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40</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(28.31 – 51.69)</w:t>
            </w:r>
          </w:p>
        </w:tc>
        <w:tc>
          <w:tcPr>
            <w:tcW w:w="594" w:type="pct"/>
            <w:vMerge/>
            <w:hideMark/>
          </w:tcPr>
          <w:p w:rsidR="00885217" w:rsidRPr="00BD281C" w:rsidRDefault="00885217" w:rsidP="0077603A">
            <w:pPr>
              <w:ind w:right="47"/>
              <w:rPr>
                <w:rFonts w:asciiTheme="majorBidi" w:hAnsiTheme="majorBidi" w:cstheme="majorBidi"/>
                <w:sz w:val="16"/>
                <w:szCs w:val="16"/>
              </w:rPr>
            </w:pPr>
          </w:p>
        </w:tc>
      </w:tr>
      <w:tr w:rsidR="00885217" w:rsidRPr="00BD281C" w:rsidTr="0077603A">
        <w:trPr>
          <w:trHeight w:val="132"/>
        </w:trPr>
        <w:tc>
          <w:tcPr>
            <w:tcW w:w="892" w:type="pct"/>
            <w:vMerge w:val="restar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Tumor Size</w:t>
            </w: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T1</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96.43</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89.29</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NR</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w:t>
            </w:r>
          </w:p>
        </w:tc>
        <w:tc>
          <w:tcPr>
            <w:tcW w:w="594" w:type="pct"/>
            <w:vMerge w:val="restar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&lt;0.001*</w:t>
            </w:r>
          </w:p>
        </w:tc>
      </w:tr>
      <w:tr w:rsidR="00885217" w:rsidRPr="00BD281C" w:rsidTr="0077603A">
        <w:trPr>
          <w:trHeight w:val="56"/>
        </w:trPr>
        <w:tc>
          <w:tcPr>
            <w:tcW w:w="892" w:type="pct"/>
            <w:vMerge/>
            <w:hideMark/>
          </w:tcPr>
          <w:p w:rsidR="00885217" w:rsidRPr="00BD281C" w:rsidRDefault="00885217" w:rsidP="0077603A">
            <w:pPr>
              <w:ind w:right="47"/>
              <w:rPr>
                <w:rFonts w:asciiTheme="majorBidi" w:hAnsiTheme="majorBidi" w:cstheme="majorBidi"/>
                <w:b/>
                <w:bCs/>
                <w:sz w:val="16"/>
                <w:szCs w:val="16"/>
              </w:rPr>
            </w:pP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T2</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73.33</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23.64</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32</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(26.75 – 37.25)</w:t>
            </w:r>
          </w:p>
        </w:tc>
        <w:tc>
          <w:tcPr>
            <w:tcW w:w="594" w:type="pct"/>
            <w:vMerge/>
            <w:hideMark/>
          </w:tcPr>
          <w:p w:rsidR="00885217" w:rsidRPr="00BD281C" w:rsidRDefault="00885217" w:rsidP="0077603A">
            <w:pPr>
              <w:ind w:right="47"/>
              <w:rPr>
                <w:rFonts w:asciiTheme="majorBidi" w:hAnsiTheme="majorBidi" w:cstheme="majorBidi"/>
                <w:sz w:val="16"/>
                <w:szCs w:val="16"/>
              </w:rPr>
            </w:pPr>
          </w:p>
        </w:tc>
      </w:tr>
      <w:tr w:rsidR="00885217" w:rsidRPr="00BD281C" w:rsidTr="0077603A">
        <w:trPr>
          <w:trHeight w:val="56"/>
        </w:trPr>
        <w:tc>
          <w:tcPr>
            <w:tcW w:w="892" w:type="pct"/>
            <w:vMerge/>
            <w:hideMark/>
          </w:tcPr>
          <w:p w:rsidR="00885217" w:rsidRPr="00BD281C" w:rsidRDefault="00885217" w:rsidP="0077603A">
            <w:pPr>
              <w:ind w:right="47"/>
              <w:rPr>
                <w:rFonts w:asciiTheme="majorBidi" w:hAnsiTheme="majorBidi" w:cstheme="majorBidi"/>
                <w:b/>
                <w:bCs/>
                <w:sz w:val="16"/>
                <w:szCs w:val="16"/>
              </w:rPr>
            </w:pP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T3</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44.44</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13.33</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24</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(22.73 – 25.27)</w:t>
            </w:r>
          </w:p>
        </w:tc>
        <w:tc>
          <w:tcPr>
            <w:tcW w:w="594" w:type="pct"/>
            <w:vMerge/>
            <w:hideMark/>
          </w:tcPr>
          <w:p w:rsidR="00885217" w:rsidRPr="00BD281C" w:rsidRDefault="00885217" w:rsidP="0077603A">
            <w:pPr>
              <w:ind w:right="47"/>
              <w:rPr>
                <w:rFonts w:asciiTheme="majorBidi" w:hAnsiTheme="majorBidi" w:cstheme="majorBidi"/>
                <w:sz w:val="16"/>
                <w:szCs w:val="16"/>
              </w:rPr>
            </w:pPr>
          </w:p>
        </w:tc>
      </w:tr>
      <w:tr w:rsidR="00885217" w:rsidRPr="00BD281C" w:rsidTr="0077603A">
        <w:trPr>
          <w:trHeight w:val="56"/>
        </w:trPr>
        <w:tc>
          <w:tcPr>
            <w:tcW w:w="892" w:type="pct"/>
            <w:vMerge w:val="restar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Lymph Node State</w:t>
            </w: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N-</w:t>
            </w:r>
            <w:proofErr w:type="spellStart"/>
            <w:r w:rsidRPr="00BD281C">
              <w:rPr>
                <w:rFonts w:asciiTheme="majorBidi" w:hAnsiTheme="majorBidi" w:cstheme="majorBidi"/>
                <w:b/>
                <w:bCs/>
                <w:sz w:val="16"/>
                <w:szCs w:val="16"/>
              </w:rPr>
              <w:t>ve</w:t>
            </w:r>
            <w:proofErr w:type="spellEnd"/>
            <w:r w:rsidRPr="00BD281C">
              <w:rPr>
                <w:rFonts w:asciiTheme="majorBidi" w:hAnsiTheme="majorBidi" w:cstheme="majorBidi"/>
                <w:b/>
                <w:bCs/>
                <w:sz w:val="16"/>
                <w:szCs w:val="16"/>
              </w:rPr>
              <w:t xml:space="preserve"> </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93.33</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86.67</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NR</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w:t>
            </w:r>
          </w:p>
        </w:tc>
        <w:tc>
          <w:tcPr>
            <w:tcW w:w="594" w:type="pct"/>
            <w:vMerge w:val="restar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&lt;0.001*</w:t>
            </w:r>
          </w:p>
        </w:tc>
      </w:tr>
      <w:tr w:rsidR="00885217" w:rsidRPr="00BD281C" w:rsidTr="0077603A">
        <w:trPr>
          <w:trHeight w:val="56"/>
        </w:trPr>
        <w:tc>
          <w:tcPr>
            <w:tcW w:w="892" w:type="pct"/>
            <w:vMerge/>
            <w:hideMark/>
          </w:tcPr>
          <w:p w:rsidR="00885217" w:rsidRPr="00BD281C" w:rsidRDefault="00885217" w:rsidP="0077603A">
            <w:pPr>
              <w:ind w:right="47"/>
              <w:rPr>
                <w:rFonts w:asciiTheme="majorBidi" w:hAnsiTheme="majorBidi" w:cstheme="majorBidi"/>
                <w:b/>
                <w:bCs/>
                <w:sz w:val="16"/>
                <w:szCs w:val="16"/>
              </w:rPr>
            </w:pP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proofErr w:type="spellStart"/>
            <w:r w:rsidRPr="00BD281C">
              <w:rPr>
                <w:rFonts w:asciiTheme="majorBidi" w:hAnsiTheme="majorBidi" w:cstheme="majorBidi"/>
                <w:b/>
                <w:bCs/>
                <w:sz w:val="16"/>
                <w:szCs w:val="16"/>
              </w:rPr>
              <w:t>N+ve</w:t>
            </w:r>
            <w:proofErr w:type="spellEnd"/>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68.24</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31.26</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32</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(27.75 – 36.25)</w:t>
            </w:r>
          </w:p>
        </w:tc>
        <w:tc>
          <w:tcPr>
            <w:tcW w:w="594" w:type="pct"/>
            <w:vMerge/>
            <w:hideMark/>
          </w:tcPr>
          <w:p w:rsidR="00885217" w:rsidRPr="00BD281C" w:rsidRDefault="00885217" w:rsidP="0077603A">
            <w:pPr>
              <w:ind w:right="47"/>
              <w:rPr>
                <w:rFonts w:asciiTheme="majorBidi" w:hAnsiTheme="majorBidi" w:cstheme="majorBidi"/>
                <w:sz w:val="16"/>
                <w:szCs w:val="16"/>
              </w:rPr>
            </w:pPr>
          </w:p>
        </w:tc>
      </w:tr>
      <w:tr w:rsidR="00885217" w:rsidRPr="00BD281C" w:rsidTr="0077603A">
        <w:trPr>
          <w:trHeight w:val="56"/>
        </w:trPr>
        <w:tc>
          <w:tcPr>
            <w:tcW w:w="892" w:type="pct"/>
            <w:vMerge w:val="restar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Grade</w:t>
            </w: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Grade II</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84.91</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60.38</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NR</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w:t>
            </w:r>
          </w:p>
        </w:tc>
        <w:tc>
          <w:tcPr>
            <w:tcW w:w="594" w:type="pct"/>
            <w:vMerge w:val="restar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&lt;0.001*</w:t>
            </w:r>
          </w:p>
        </w:tc>
      </w:tr>
      <w:tr w:rsidR="00885217" w:rsidRPr="00BD281C" w:rsidTr="0077603A">
        <w:trPr>
          <w:trHeight w:val="56"/>
        </w:trPr>
        <w:tc>
          <w:tcPr>
            <w:tcW w:w="892" w:type="pct"/>
            <w:vMerge/>
            <w:hideMark/>
          </w:tcPr>
          <w:p w:rsidR="00885217" w:rsidRPr="00BD281C" w:rsidRDefault="00885217" w:rsidP="0077603A">
            <w:pPr>
              <w:ind w:right="47"/>
              <w:rPr>
                <w:rFonts w:asciiTheme="majorBidi" w:hAnsiTheme="majorBidi" w:cstheme="majorBidi"/>
                <w:b/>
                <w:bCs/>
                <w:sz w:val="16"/>
                <w:szCs w:val="16"/>
              </w:rPr>
            </w:pP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Grade III</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57.45</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15.2</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27</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(22.97 – 31.03)</w:t>
            </w:r>
          </w:p>
        </w:tc>
        <w:tc>
          <w:tcPr>
            <w:tcW w:w="594" w:type="pct"/>
            <w:vMerge/>
            <w:hideMark/>
          </w:tcPr>
          <w:p w:rsidR="00885217" w:rsidRPr="00BD281C" w:rsidRDefault="00885217" w:rsidP="0077603A">
            <w:pPr>
              <w:ind w:right="47"/>
              <w:rPr>
                <w:rFonts w:asciiTheme="majorBidi" w:hAnsiTheme="majorBidi" w:cstheme="majorBidi"/>
                <w:sz w:val="16"/>
                <w:szCs w:val="16"/>
              </w:rPr>
            </w:pPr>
          </w:p>
        </w:tc>
      </w:tr>
      <w:tr w:rsidR="00885217" w:rsidRPr="00BD281C" w:rsidTr="0077603A">
        <w:trPr>
          <w:trHeight w:val="56"/>
        </w:trPr>
        <w:tc>
          <w:tcPr>
            <w:tcW w:w="892" w:type="pct"/>
            <w:vMerge w:val="restar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Ki 67</w:t>
            </w: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&lt;16 %</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94.59</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83.78</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NR</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w:t>
            </w:r>
          </w:p>
        </w:tc>
        <w:tc>
          <w:tcPr>
            <w:tcW w:w="594" w:type="pct"/>
            <w:vMerge w:val="restar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&lt;0.001*</w:t>
            </w:r>
          </w:p>
        </w:tc>
      </w:tr>
      <w:tr w:rsidR="00885217" w:rsidRPr="00BD281C" w:rsidTr="0077603A">
        <w:trPr>
          <w:trHeight w:val="56"/>
        </w:trPr>
        <w:tc>
          <w:tcPr>
            <w:tcW w:w="892" w:type="pct"/>
            <w:vMerge/>
            <w:hideMark/>
          </w:tcPr>
          <w:p w:rsidR="00885217" w:rsidRPr="00BD281C" w:rsidRDefault="00885217" w:rsidP="0077603A">
            <w:pPr>
              <w:ind w:right="47"/>
              <w:rPr>
                <w:rFonts w:asciiTheme="majorBidi" w:hAnsiTheme="majorBidi" w:cstheme="majorBidi"/>
                <w:b/>
                <w:bCs/>
                <w:sz w:val="16"/>
                <w:szCs w:val="16"/>
              </w:rPr>
            </w:pP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&gt;16 %</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 xml:space="preserve"> 66.67</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12.38</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30</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(26.22 – 33.78)</w:t>
            </w:r>
          </w:p>
        </w:tc>
        <w:tc>
          <w:tcPr>
            <w:tcW w:w="594" w:type="pct"/>
            <w:vMerge/>
            <w:hideMark/>
          </w:tcPr>
          <w:p w:rsidR="00885217" w:rsidRPr="00BD281C" w:rsidRDefault="00885217" w:rsidP="0077603A">
            <w:pPr>
              <w:ind w:right="47"/>
              <w:rPr>
                <w:rFonts w:asciiTheme="majorBidi" w:hAnsiTheme="majorBidi" w:cstheme="majorBidi"/>
                <w:sz w:val="16"/>
                <w:szCs w:val="16"/>
              </w:rPr>
            </w:pPr>
          </w:p>
        </w:tc>
      </w:tr>
      <w:tr w:rsidR="00885217" w:rsidRPr="00BD281C" w:rsidTr="0077603A">
        <w:trPr>
          <w:trHeight w:val="56"/>
        </w:trPr>
        <w:tc>
          <w:tcPr>
            <w:tcW w:w="892" w:type="pct"/>
            <w:vMerge w:val="restart"/>
            <w:noWrap/>
            <w:hideMark/>
          </w:tcPr>
          <w:p w:rsidR="00885217" w:rsidRPr="00BD281C" w:rsidRDefault="00885217" w:rsidP="0077603A">
            <w:pPr>
              <w:ind w:right="47"/>
              <w:jc w:val="center"/>
              <w:rPr>
                <w:rFonts w:asciiTheme="majorBidi" w:hAnsiTheme="majorBidi" w:cstheme="majorBidi"/>
                <w:b/>
                <w:bCs/>
                <w:sz w:val="16"/>
                <w:szCs w:val="16"/>
              </w:rPr>
            </w:pPr>
            <w:proofErr w:type="spellStart"/>
            <w:r w:rsidRPr="00BD281C">
              <w:rPr>
                <w:rFonts w:asciiTheme="majorBidi" w:hAnsiTheme="majorBidi" w:cstheme="majorBidi"/>
                <w:b/>
                <w:bCs/>
                <w:sz w:val="16"/>
                <w:szCs w:val="16"/>
              </w:rPr>
              <w:t>Lympho</w:t>
            </w:r>
            <w:proofErr w:type="spellEnd"/>
            <w:r w:rsidRPr="00BD281C">
              <w:rPr>
                <w:rFonts w:asciiTheme="majorBidi" w:hAnsiTheme="majorBidi" w:cstheme="majorBidi"/>
                <w:b/>
                <w:bCs/>
                <w:sz w:val="16"/>
                <w:szCs w:val="16"/>
              </w:rPr>
              <w:t xml:space="preserve"> Vascular Invasion</w:t>
            </w: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Positive</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60.00</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16.67</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30</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(27.19 – 32.81)</w:t>
            </w:r>
          </w:p>
        </w:tc>
        <w:tc>
          <w:tcPr>
            <w:tcW w:w="594" w:type="pct"/>
            <w:vMerge w:val="restar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&lt;0.001*</w:t>
            </w:r>
          </w:p>
        </w:tc>
      </w:tr>
      <w:tr w:rsidR="00885217" w:rsidRPr="00BD281C" w:rsidTr="0077603A">
        <w:trPr>
          <w:trHeight w:val="56"/>
        </w:trPr>
        <w:tc>
          <w:tcPr>
            <w:tcW w:w="892" w:type="pct"/>
            <w:vMerge/>
            <w:hideMark/>
          </w:tcPr>
          <w:p w:rsidR="00885217" w:rsidRPr="00BD281C" w:rsidRDefault="00885217" w:rsidP="0077603A">
            <w:pPr>
              <w:ind w:right="47"/>
              <w:rPr>
                <w:rFonts w:asciiTheme="majorBidi" w:hAnsiTheme="majorBidi" w:cstheme="majorBidi"/>
                <w:b/>
                <w:bCs/>
                <w:sz w:val="16"/>
                <w:szCs w:val="16"/>
              </w:rPr>
            </w:pP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Negative</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90.00</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72.50</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NR</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w:t>
            </w:r>
          </w:p>
        </w:tc>
        <w:tc>
          <w:tcPr>
            <w:tcW w:w="594" w:type="pct"/>
            <w:vMerge/>
            <w:hideMark/>
          </w:tcPr>
          <w:p w:rsidR="00885217" w:rsidRPr="00BD281C" w:rsidRDefault="00885217" w:rsidP="0077603A">
            <w:pPr>
              <w:ind w:right="47"/>
              <w:rPr>
                <w:rFonts w:asciiTheme="majorBidi" w:hAnsiTheme="majorBidi" w:cstheme="majorBidi"/>
                <w:sz w:val="16"/>
                <w:szCs w:val="16"/>
              </w:rPr>
            </w:pPr>
          </w:p>
        </w:tc>
      </w:tr>
      <w:tr w:rsidR="00885217" w:rsidRPr="00BD281C" w:rsidTr="0077603A">
        <w:trPr>
          <w:trHeight w:val="56"/>
        </w:trPr>
        <w:tc>
          <w:tcPr>
            <w:tcW w:w="892" w:type="pct"/>
            <w:vMerge w:val="restar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Surgery</w:t>
            </w: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MRM</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73.21</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42.71</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35</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(20.43 – 49.57)</w:t>
            </w:r>
          </w:p>
        </w:tc>
        <w:tc>
          <w:tcPr>
            <w:tcW w:w="594" w:type="pct"/>
            <w:vMerge w:val="restar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0.616</w:t>
            </w:r>
          </w:p>
        </w:tc>
      </w:tr>
      <w:tr w:rsidR="00885217" w:rsidRPr="00BD281C" w:rsidTr="0077603A">
        <w:trPr>
          <w:trHeight w:val="255"/>
        </w:trPr>
        <w:tc>
          <w:tcPr>
            <w:tcW w:w="892" w:type="pct"/>
            <w:vMerge/>
            <w:hideMark/>
          </w:tcPr>
          <w:p w:rsidR="00885217" w:rsidRPr="00BD281C" w:rsidRDefault="00885217" w:rsidP="0077603A">
            <w:pPr>
              <w:ind w:right="47"/>
              <w:rPr>
                <w:rFonts w:asciiTheme="majorBidi" w:hAnsiTheme="majorBidi" w:cstheme="majorBidi"/>
                <w:b/>
                <w:bCs/>
                <w:sz w:val="16"/>
                <w:szCs w:val="16"/>
              </w:rPr>
            </w:pPr>
          </w:p>
        </w:tc>
        <w:tc>
          <w:tcPr>
            <w:tcW w:w="918" w:type="pct"/>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BCS</w:t>
            </w:r>
          </w:p>
        </w:tc>
        <w:tc>
          <w:tcPr>
            <w:tcW w:w="511"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70.45</w:t>
            </w:r>
          </w:p>
        </w:tc>
        <w:tc>
          <w:tcPr>
            <w:tcW w:w="4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35.56</w:t>
            </w:r>
          </w:p>
        </w:tc>
        <w:tc>
          <w:tcPr>
            <w:tcW w:w="554"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35</w:t>
            </w:r>
          </w:p>
        </w:tc>
        <w:tc>
          <w:tcPr>
            <w:tcW w:w="1066" w:type="pct"/>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(24.17 – 45.83)</w:t>
            </w:r>
          </w:p>
        </w:tc>
        <w:tc>
          <w:tcPr>
            <w:tcW w:w="594" w:type="pct"/>
            <w:vMerge/>
            <w:hideMark/>
          </w:tcPr>
          <w:p w:rsidR="00885217" w:rsidRPr="00BD281C" w:rsidRDefault="00885217" w:rsidP="0077603A">
            <w:pPr>
              <w:ind w:right="47"/>
              <w:rPr>
                <w:rFonts w:asciiTheme="majorBidi" w:hAnsiTheme="majorBidi" w:cstheme="majorBidi"/>
                <w:sz w:val="16"/>
                <w:szCs w:val="16"/>
              </w:rPr>
            </w:pPr>
          </w:p>
        </w:tc>
      </w:tr>
    </w:tbl>
    <w:p w:rsidR="005F32B7" w:rsidRDefault="005F32B7" w:rsidP="00885217">
      <w:pPr>
        <w:ind w:right="47"/>
        <w:jc w:val="lowKashida"/>
        <w:rPr>
          <w:rFonts w:asciiTheme="majorBidi" w:hAnsiTheme="majorBidi" w:cstheme="majorBidi"/>
          <w:b/>
          <w:bCs/>
          <w:sz w:val="20"/>
          <w:szCs w:val="20"/>
        </w:rPr>
      </w:pPr>
    </w:p>
    <w:p w:rsidR="00885217" w:rsidRPr="002E4818" w:rsidRDefault="00885217" w:rsidP="00885217">
      <w:pPr>
        <w:ind w:right="47"/>
        <w:jc w:val="lowKashida"/>
        <w:rPr>
          <w:rFonts w:asciiTheme="majorBidi" w:hAnsiTheme="majorBidi" w:cstheme="majorBidi"/>
          <w:b/>
          <w:bCs/>
          <w:sz w:val="20"/>
          <w:szCs w:val="20"/>
        </w:rPr>
      </w:pPr>
      <w:r w:rsidRPr="002E4818">
        <w:rPr>
          <w:rFonts w:asciiTheme="majorBidi" w:hAnsiTheme="majorBidi" w:cstheme="majorBidi"/>
          <w:b/>
          <w:bCs/>
          <w:sz w:val="20"/>
          <w:szCs w:val="20"/>
        </w:rPr>
        <w:t>Table (5): Multivariate analysis of significant prognostic factors as regard OS.</w:t>
      </w:r>
    </w:p>
    <w:tbl>
      <w:tblPr>
        <w:tblStyle w:val="TableGrid"/>
        <w:tblW w:w="5000" w:type="pct"/>
        <w:tblLook w:val="04A0" w:firstRow="1" w:lastRow="0" w:firstColumn="1" w:lastColumn="0" w:noHBand="0" w:noVBand="1"/>
      </w:tblPr>
      <w:tblGrid>
        <w:gridCol w:w="3396"/>
        <w:gridCol w:w="1401"/>
        <w:gridCol w:w="3115"/>
        <w:gridCol w:w="1331"/>
      </w:tblGrid>
      <w:tr w:rsidR="00885217" w:rsidRPr="00BD281C" w:rsidTr="0077603A">
        <w:trPr>
          <w:trHeight w:val="174"/>
        </w:trPr>
        <w:tc>
          <w:tcPr>
            <w:tcW w:w="3438" w:type="dxa"/>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OS</w:t>
            </w:r>
          </w:p>
        </w:tc>
        <w:tc>
          <w:tcPr>
            <w:tcW w:w="1416" w:type="dxa"/>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Odd's ratio</w:t>
            </w:r>
          </w:p>
        </w:tc>
        <w:tc>
          <w:tcPr>
            <w:tcW w:w="3153" w:type="dxa"/>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95.0% C.I. for Odd's ratio</w:t>
            </w:r>
          </w:p>
        </w:tc>
        <w:tc>
          <w:tcPr>
            <w:tcW w:w="1345" w:type="dxa"/>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P-value</w:t>
            </w:r>
          </w:p>
        </w:tc>
      </w:tr>
      <w:tr w:rsidR="00885217" w:rsidRPr="00BD281C" w:rsidTr="00BD281C">
        <w:trPr>
          <w:trHeight w:val="53"/>
        </w:trPr>
        <w:tc>
          <w:tcPr>
            <w:tcW w:w="3438" w:type="dxa"/>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Androgen state</w:t>
            </w:r>
          </w:p>
        </w:tc>
        <w:tc>
          <w:tcPr>
            <w:tcW w:w="1416" w:type="dxa"/>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 xml:space="preserve">12.7759 </w:t>
            </w:r>
          </w:p>
        </w:tc>
        <w:tc>
          <w:tcPr>
            <w:tcW w:w="3153" w:type="dxa"/>
            <w:noWrap/>
            <w:hideMark/>
          </w:tcPr>
          <w:p w:rsidR="00885217" w:rsidRPr="00BD281C" w:rsidRDefault="00885217" w:rsidP="0077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7"/>
              <w:rPr>
                <w:rFonts w:asciiTheme="majorBidi" w:hAnsiTheme="majorBidi" w:cstheme="majorBidi"/>
                <w:sz w:val="16"/>
                <w:szCs w:val="16"/>
              </w:rPr>
            </w:pPr>
            <w:r w:rsidRPr="00BD281C">
              <w:rPr>
                <w:rFonts w:asciiTheme="majorBidi" w:hAnsiTheme="majorBidi" w:cstheme="majorBidi"/>
                <w:sz w:val="16"/>
                <w:szCs w:val="16"/>
              </w:rPr>
              <w:t>.1455 - 6.3254</w:t>
            </w:r>
          </w:p>
        </w:tc>
        <w:tc>
          <w:tcPr>
            <w:tcW w:w="1345" w:type="dxa"/>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 xml:space="preserve">&lt;0.001* </w:t>
            </w:r>
          </w:p>
        </w:tc>
      </w:tr>
      <w:tr w:rsidR="00885217" w:rsidRPr="00BD281C" w:rsidTr="00BD281C">
        <w:trPr>
          <w:trHeight w:val="53"/>
        </w:trPr>
        <w:tc>
          <w:tcPr>
            <w:tcW w:w="3438" w:type="dxa"/>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Tumor Size</w:t>
            </w:r>
          </w:p>
        </w:tc>
        <w:tc>
          <w:tcPr>
            <w:tcW w:w="1416" w:type="dxa"/>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 xml:space="preserve">5.4049 </w:t>
            </w:r>
          </w:p>
        </w:tc>
        <w:tc>
          <w:tcPr>
            <w:tcW w:w="3153" w:type="dxa"/>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.0818 - 1.8337</w:t>
            </w:r>
          </w:p>
        </w:tc>
        <w:tc>
          <w:tcPr>
            <w:tcW w:w="1345" w:type="dxa"/>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0.020*</w:t>
            </w:r>
          </w:p>
        </w:tc>
      </w:tr>
      <w:tr w:rsidR="00885217" w:rsidRPr="00BD281C" w:rsidTr="00BD281C">
        <w:trPr>
          <w:trHeight w:val="117"/>
        </w:trPr>
        <w:tc>
          <w:tcPr>
            <w:tcW w:w="3438" w:type="dxa"/>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Lymph Node State</w:t>
            </w:r>
          </w:p>
        </w:tc>
        <w:tc>
          <w:tcPr>
            <w:tcW w:w="1416" w:type="dxa"/>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 xml:space="preserve">4.6088 </w:t>
            </w:r>
          </w:p>
        </w:tc>
        <w:tc>
          <w:tcPr>
            <w:tcW w:w="3153" w:type="dxa"/>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.0716 -5.2595</w:t>
            </w:r>
          </w:p>
        </w:tc>
        <w:tc>
          <w:tcPr>
            <w:tcW w:w="1345" w:type="dxa"/>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0.031*</w:t>
            </w:r>
          </w:p>
        </w:tc>
      </w:tr>
      <w:tr w:rsidR="00885217" w:rsidRPr="00BD281C" w:rsidTr="0077603A">
        <w:trPr>
          <w:trHeight w:val="100"/>
        </w:trPr>
        <w:tc>
          <w:tcPr>
            <w:tcW w:w="3438" w:type="dxa"/>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Grade</w:t>
            </w:r>
          </w:p>
        </w:tc>
        <w:tc>
          <w:tcPr>
            <w:tcW w:w="1416" w:type="dxa"/>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 xml:space="preserve">0.4482 </w:t>
            </w:r>
          </w:p>
        </w:tc>
        <w:tc>
          <w:tcPr>
            <w:tcW w:w="3153" w:type="dxa"/>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.0000 - 1.2355</w:t>
            </w:r>
          </w:p>
        </w:tc>
        <w:tc>
          <w:tcPr>
            <w:tcW w:w="1345" w:type="dxa"/>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 xml:space="preserve">0.503 </w:t>
            </w:r>
          </w:p>
        </w:tc>
      </w:tr>
      <w:tr w:rsidR="00885217" w:rsidRPr="00BD281C" w:rsidTr="00BD281C">
        <w:trPr>
          <w:trHeight w:val="53"/>
        </w:trPr>
        <w:tc>
          <w:tcPr>
            <w:tcW w:w="3438" w:type="dxa"/>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Ki 67</w:t>
            </w:r>
          </w:p>
        </w:tc>
        <w:tc>
          <w:tcPr>
            <w:tcW w:w="1416" w:type="dxa"/>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 xml:space="preserve">3.0278 </w:t>
            </w:r>
          </w:p>
        </w:tc>
        <w:tc>
          <w:tcPr>
            <w:tcW w:w="3153" w:type="dxa"/>
            <w:noWrap/>
            <w:hideMark/>
          </w:tcPr>
          <w:p w:rsidR="00885217" w:rsidRPr="00BD281C" w:rsidRDefault="00885217" w:rsidP="0077603A">
            <w:pPr>
              <w:tabs>
                <w:tab w:val="left" w:pos="916"/>
                <w:tab w:val="left" w:pos="20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7"/>
              <w:rPr>
                <w:rFonts w:asciiTheme="majorBidi" w:hAnsiTheme="majorBidi" w:cstheme="majorBidi"/>
                <w:sz w:val="16"/>
                <w:szCs w:val="16"/>
              </w:rPr>
            </w:pPr>
            <w:r w:rsidRPr="00BD281C">
              <w:rPr>
                <w:rFonts w:asciiTheme="majorBidi" w:hAnsiTheme="majorBidi" w:cstheme="majorBidi"/>
                <w:sz w:val="16"/>
                <w:szCs w:val="16"/>
              </w:rPr>
              <w:t>.0449 -2.5592</w:t>
            </w:r>
          </w:p>
        </w:tc>
        <w:tc>
          <w:tcPr>
            <w:tcW w:w="1345" w:type="dxa"/>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 xml:space="preserve">0.081 </w:t>
            </w:r>
          </w:p>
        </w:tc>
      </w:tr>
      <w:tr w:rsidR="00885217" w:rsidRPr="00BD281C" w:rsidTr="004B1657">
        <w:trPr>
          <w:trHeight w:val="53"/>
        </w:trPr>
        <w:tc>
          <w:tcPr>
            <w:tcW w:w="3438" w:type="dxa"/>
            <w:noWrap/>
            <w:hideMark/>
          </w:tcPr>
          <w:p w:rsidR="00885217" w:rsidRPr="00BD281C" w:rsidRDefault="00885217" w:rsidP="0077603A">
            <w:pPr>
              <w:ind w:right="47"/>
              <w:jc w:val="center"/>
              <w:rPr>
                <w:rFonts w:asciiTheme="majorBidi" w:hAnsiTheme="majorBidi" w:cstheme="majorBidi"/>
                <w:b/>
                <w:bCs/>
                <w:sz w:val="16"/>
                <w:szCs w:val="16"/>
              </w:rPr>
            </w:pPr>
            <w:r w:rsidRPr="00BD281C">
              <w:rPr>
                <w:rFonts w:asciiTheme="majorBidi" w:hAnsiTheme="majorBidi" w:cstheme="majorBidi"/>
                <w:b/>
                <w:bCs/>
                <w:sz w:val="16"/>
                <w:szCs w:val="16"/>
              </w:rPr>
              <w:t>Lymph Vascular Invasion</w:t>
            </w:r>
          </w:p>
        </w:tc>
        <w:tc>
          <w:tcPr>
            <w:tcW w:w="1416" w:type="dxa"/>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 xml:space="preserve">0.4453 </w:t>
            </w:r>
          </w:p>
        </w:tc>
        <w:tc>
          <w:tcPr>
            <w:tcW w:w="3153" w:type="dxa"/>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.000 0 - 1.3075</w:t>
            </w:r>
          </w:p>
        </w:tc>
        <w:tc>
          <w:tcPr>
            <w:tcW w:w="1345" w:type="dxa"/>
            <w:noWrap/>
            <w:hideMark/>
          </w:tcPr>
          <w:p w:rsidR="00885217" w:rsidRPr="00BD281C" w:rsidRDefault="00885217" w:rsidP="0077603A">
            <w:pPr>
              <w:ind w:right="47"/>
              <w:jc w:val="center"/>
              <w:rPr>
                <w:rFonts w:asciiTheme="majorBidi" w:hAnsiTheme="majorBidi" w:cstheme="majorBidi"/>
                <w:sz w:val="16"/>
                <w:szCs w:val="16"/>
              </w:rPr>
            </w:pPr>
            <w:r w:rsidRPr="00BD281C">
              <w:rPr>
                <w:rFonts w:asciiTheme="majorBidi" w:hAnsiTheme="majorBidi" w:cstheme="majorBidi"/>
                <w:sz w:val="16"/>
                <w:szCs w:val="16"/>
              </w:rPr>
              <w:t xml:space="preserve">0.504 </w:t>
            </w:r>
          </w:p>
        </w:tc>
      </w:tr>
    </w:tbl>
    <w:p w:rsidR="00BA057F" w:rsidRDefault="00BA057F" w:rsidP="00BD281C">
      <w:pPr>
        <w:pStyle w:val="ListParagraph"/>
        <w:tabs>
          <w:tab w:val="left" w:pos="423"/>
        </w:tabs>
        <w:spacing w:before="76" w:line="228" w:lineRule="exact"/>
        <w:ind w:left="0" w:right="47" w:firstLine="0"/>
        <w:jc w:val="left"/>
        <w:rPr>
          <w:rFonts w:asciiTheme="majorBidi" w:hAnsiTheme="majorBidi" w:cstheme="majorBidi"/>
          <w:b/>
          <w:sz w:val="20"/>
          <w:szCs w:val="20"/>
        </w:rPr>
        <w:sectPr w:rsidR="00BA057F" w:rsidSect="00885217">
          <w:headerReference w:type="default" r:id="rId20"/>
          <w:type w:val="nextColumn"/>
          <w:pgSz w:w="11907" w:h="16840" w:code="9"/>
          <w:pgMar w:top="1440" w:right="1440" w:bottom="1440" w:left="1440" w:header="720" w:footer="720" w:gutter="0"/>
          <w:cols w:space="709"/>
        </w:sectPr>
      </w:pPr>
    </w:p>
    <w:p w:rsidR="003E630D" w:rsidRPr="002E4818" w:rsidRDefault="00BA057F" w:rsidP="00BD281C">
      <w:pPr>
        <w:pStyle w:val="ListParagraph"/>
        <w:tabs>
          <w:tab w:val="left" w:pos="423"/>
        </w:tabs>
        <w:spacing w:before="76" w:line="228" w:lineRule="exact"/>
        <w:ind w:left="0" w:right="47" w:firstLine="0"/>
        <w:jc w:val="left"/>
        <w:rPr>
          <w:b/>
          <w:sz w:val="20"/>
          <w:szCs w:val="20"/>
        </w:rPr>
      </w:pPr>
      <w:r>
        <w:rPr>
          <w:rFonts w:asciiTheme="majorBidi" w:hAnsiTheme="majorBidi" w:cstheme="majorBidi"/>
          <w:b/>
          <w:sz w:val="20"/>
          <w:szCs w:val="20"/>
        </w:rPr>
        <w:t>4.</w:t>
      </w:r>
      <w:r w:rsidRPr="002E4818">
        <w:rPr>
          <w:b/>
          <w:sz w:val="20"/>
          <w:szCs w:val="20"/>
        </w:rPr>
        <w:t xml:space="preserve"> Discussion</w:t>
      </w:r>
    </w:p>
    <w:p w:rsidR="003E630D" w:rsidRPr="002E4818" w:rsidRDefault="003E630D" w:rsidP="005F32B7">
      <w:pPr>
        <w:pStyle w:val="BodyText"/>
        <w:ind w:right="47" w:firstLine="567"/>
        <w:jc w:val="both"/>
        <w:rPr>
          <w:b/>
        </w:rPr>
      </w:pPr>
      <w:r w:rsidRPr="002E4818">
        <w:t xml:space="preserve">Breast cancer is a heterogeneous tumor with variable behavior. There is a need to have definite markers that can predict whether those cancers have a better or a worse prognosis and also those which aid in the selection of appropriate therapy and predict the response to this therapy for proper management of individual patients </w:t>
      </w:r>
      <w:r w:rsidRPr="002E4818">
        <w:rPr>
          <w:b/>
        </w:rPr>
        <w:t>[13].</w:t>
      </w:r>
    </w:p>
    <w:p w:rsidR="003E630D" w:rsidRPr="002E4818" w:rsidRDefault="003E630D" w:rsidP="005F32B7">
      <w:pPr>
        <w:pStyle w:val="BodyText"/>
        <w:ind w:right="47" w:firstLine="567"/>
        <w:jc w:val="both"/>
      </w:pPr>
      <w:r w:rsidRPr="002E4818">
        <w:t>TNBC patients have a significantly worse prognosis relative to other breast carcinoma subtypes due to a lack of well-defined molecular and</w:t>
      </w:r>
      <w:r w:rsidRPr="002E4818">
        <w:rPr>
          <w:spacing w:val="-13"/>
        </w:rPr>
        <w:t xml:space="preserve"> </w:t>
      </w:r>
      <w:r w:rsidRPr="002E4818">
        <w:t>endocrine therapy</w:t>
      </w:r>
      <w:r w:rsidRPr="002E4818">
        <w:rPr>
          <w:spacing w:val="-3"/>
        </w:rPr>
        <w:t xml:space="preserve"> </w:t>
      </w:r>
      <w:r w:rsidRPr="002E4818">
        <w:rPr>
          <w:b/>
        </w:rPr>
        <w:t>[2]</w:t>
      </w:r>
      <w:r w:rsidRPr="002E4818">
        <w:t>.</w:t>
      </w:r>
    </w:p>
    <w:p w:rsidR="003E630D" w:rsidRPr="002E4818" w:rsidRDefault="003E630D" w:rsidP="005F32B7">
      <w:pPr>
        <w:pStyle w:val="BodyText"/>
        <w:ind w:right="47" w:firstLine="567"/>
        <w:jc w:val="both"/>
        <w:rPr>
          <w:b/>
        </w:rPr>
      </w:pPr>
      <w:r w:rsidRPr="002E4818">
        <w:t xml:space="preserve">Triple negative breast cancer could be classified into seven subtypes which are basal like 1, basal like 2, immune modulatory (IM), mesenchymal (M), mesenchymal stem like (MLS), luminal androgen receptor (LAR) and unstable subtype </w:t>
      </w:r>
      <w:r w:rsidRPr="002E4818">
        <w:rPr>
          <w:b/>
        </w:rPr>
        <w:t>[3].</w:t>
      </w:r>
    </w:p>
    <w:p w:rsidR="003E630D" w:rsidRPr="002E4818" w:rsidRDefault="003E630D" w:rsidP="005F32B7">
      <w:pPr>
        <w:pStyle w:val="BodyText"/>
        <w:ind w:right="47" w:firstLine="567"/>
        <w:jc w:val="both"/>
      </w:pPr>
      <w:r w:rsidRPr="002E4818">
        <w:t xml:space="preserve">The immunohistochemistry could detect androgen receptors to identify the TNBC subset referred to as the luminal androgen receptor subtype </w:t>
      </w:r>
      <w:r w:rsidRPr="002E4818">
        <w:rPr>
          <w:b/>
        </w:rPr>
        <w:t>[4]</w:t>
      </w:r>
      <w:r w:rsidRPr="002E4818">
        <w:t>.</w:t>
      </w:r>
    </w:p>
    <w:p w:rsidR="003E630D" w:rsidRPr="002E4818" w:rsidRDefault="003E630D" w:rsidP="005F32B7">
      <w:pPr>
        <w:pStyle w:val="BodyText"/>
        <w:ind w:right="47" w:firstLine="567"/>
        <w:jc w:val="both"/>
      </w:pPr>
      <w:r w:rsidRPr="002E4818">
        <w:t>This study is focused on the studying AR as a biological marker that could be used in treatment to individual patients with TNBC. In this study 33 out of 100 (33%) patients with non-metastatic invasive breast carcinoma and triple receptor negative were AR</w:t>
      </w:r>
      <w:r w:rsidRPr="002E4818">
        <w:rPr>
          <w:spacing w:val="-2"/>
        </w:rPr>
        <w:t xml:space="preserve"> </w:t>
      </w:r>
      <w:r w:rsidRPr="002E4818">
        <w:t>+</w:t>
      </w:r>
      <w:proofErr w:type="spellStart"/>
      <w:r w:rsidRPr="002E4818">
        <w:t>ve</w:t>
      </w:r>
      <w:proofErr w:type="spellEnd"/>
      <w:r w:rsidRPr="002E4818">
        <w:t>.</w:t>
      </w:r>
    </w:p>
    <w:p w:rsidR="003E630D" w:rsidRPr="002E4818" w:rsidRDefault="003E630D" w:rsidP="005F32B7">
      <w:pPr>
        <w:pStyle w:val="BodyText"/>
        <w:ind w:right="47" w:firstLine="567"/>
        <w:jc w:val="both"/>
      </w:pPr>
      <w:r w:rsidRPr="002E4818">
        <w:t xml:space="preserve">Our finding was in accordance with </w:t>
      </w:r>
      <w:proofErr w:type="spellStart"/>
      <w:r w:rsidRPr="002E4818">
        <w:rPr>
          <w:b/>
        </w:rPr>
        <w:t>Garay</w:t>
      </w:r>
      <w:proofErr w:type="spellEnd"/>
      <w:r w:rsidRPr="002E4818">
        <w:rPr>
          <w:b/>
        </w:rPr>
        <w:t xml:space="preserve"> et al </w:t>
      </w:r>
      <w:r w:rsidRPr="002E4818">
        <w:t>[14] who stated that AR was expressed in 10–</w:t>
      </w:r>
      <w:r w:rsidRPr="002E4818">
        <w:t>35% of TNBC patients [14].</w:t>
      </w:r>
    </w:p>
    <w:p w:rsidR="003E630D" w:rsidRPr="002E4818" w:rsidRDefault="003E630D" w:rsidP="005F32B7">
      <w:pPr>
        <w:pStyle w:val="BodyText"/>
        <w:ind w:right="47" w:firstLine="567"/>
        <w:jc w:val="both"/>
      </w:pPr>
      <w:r w:rsidRPr="002E4818">
        <w:t xml:space="preserve">In our study, AR expression was significantly associated with post- menopausal status which is in concordance to that found in </w:t>
      </w:r>
      <w:r w:rsidRPr="002E4818">
        <w:rPr>
          <w:b/>
        </w:rPr>
        <w:t xml:space="preserve">Hu et al [4] </w:t>
      </w:r>
      <w:proofErr w:type="gramStart"/>
      <w:r w:rsidRPr="002E4818">
        <w:t>study  which</w:t>
      </w:r>
      <w:proofErr w:type="gramEnd"/>
      <w:r w:rsidRPr="002E4818">
        <w:t xml:space="preserve"> reported that AR expression was significantly higher with post- menopausal state</w:t>
      </w:r>
      <w:r w:rsidRPr="002E4818">
        <w:rPr>
          <w:spacing w:val="1"/>
        </w:rPr>
        <w:t xml:space="preserve"> </w:t>
      </w:r>
      <w:r w:rsidRPr="002E4818">
        <w:t>[4].</w:t>
      </w:r>
    </w:p>
    <w:p w:rsidR="003E630D" w:rsidRPr="002E4818" w:rsidRDefault="003E630D" w:rsidP="005F32B7">
      <w:pPr>
        <w:pStyle w:val="BodyText"/>
        <w:ind w:right="47" w:firstLine="567"/>
        <w:jc w:val="both"/>
      </w:pPr>
      <w:r w:rsidRPr="002E4818">
        <w:t xml:space="preserve">This work stated that, AR expression was significantly related to small tumor size which is comparable to that reported in </w:t>
      </w:r>
      <w:r w:rsidRPr="002E4818">
        <w:rPr>
          <w:b/>
        </w:rPr>
        <w:t xml:space="preserve">Park et al [15] </w:t>
      </w:r>
      <w:r w:rsidRPr="002E4818">
        <w:t>study who found that AR expression was significantly related to small tumor size [15].</w:t>
      </w:r>
    </w:p>
    <w:p w:rsidR="003E630D" w:rsidRPr="002E4818" w:rsidRDefault="003E630D" w:rsidP="005F32B7">
      <w:pPr>
        <w:pStyle w:val="BodyText"/>
        <w:ind w:right="47" w:firstLine="567"/>
        <w:jc w:val="both"/>
      </w:pPr>
      <w:r w:rsidRPr="002E4818">
        <w:t xml:space="preserve">In this study, AR expression was significantly related to lower tumor grade (Grade II) (p&lt;0.001) similar to the results of </w:t>
      </w:r>
      <w:r w:rsidRPr="002E4818">
        <w:rPr>
          <w:b/>
        </w:rPr>
        <w:t xml:space="preserve">Wang et al </w:t>
      </w:r>
      <w:r w:rsidRPr="002E4818">
        <w:t>[16] who reported that AR expression was higher in low grade tumors (grade I-II) (P&lt;0.001) [16].</w:t>
      </w:r>
    </w:p>
    <w:p w:rsidR="003E630D" w:rsidRPr="002E4818" w:rsidRDefault="003E630D" w:rsidP="005F32B7">
      <w:pPr>
        <w:pStyle w:val="BodyText"/>
        <w:ind w:right="47" w:firstLine="567"/>
        <w:jc w:val="both"/>
      </w:pPr>
      <w:r w:rsidRPr="002E4818">
        <w:t>Our research revealed that, AR expression was higher in tumors with low KI67</w:t>
      </w:r>
      <w:r w:rsidRPr="002E4818">
        <w:rPr>
          <w:spacing w:val="-3"/>
        </w:rPr>
        <w:t xml:space="preserve"> </w:t>
      </w:r>
      <w:r w:rsidRPr="002E4818">
        <w:t>&lt;16%.</w:t>
      </w:r>
    </w:p>
    <w:p w:rsidR="003E630D" w:rsidRPr="002E4818" w:rsidRDefault="003E630D" w:rsidP="005F32B7">
      <w:pPr>
        <w:pStyle w:val="BodyText"/>
        <w:ind w:right="47" w:firstLine="567"/>
        <w:jc w:val="both"/>
      </w:pPr>
      <w:r w:rsidRPr="002E4818">
        <w:t xml:space="preserve">Similarly, </w:t>
      </w:r>
      <w:r w:rsidRPr="002E4818">
        <w:rPr>
          <w:b/>
        </w:rPr>
        <w:t xml:space="preserve">Hu et al [4] </w:t>
      </w:r>
      <w:r w:rsidRPr="002E4818">
        <w:t>reported that AR expression was higher in low KI67</w:t>
      </w:r>
      <w:r w:rsidRPr="002E4818">
        <w:rPr>
          <w:spacing w:val="-3"/>
        </w:rPr>
        <w:t xml:space="preserve"> </w:t>
      </w:r>
      <w:r w:rsidRPr="002E4818">
        <w:t>[4].</w:t>
      </w:r>
    </w:p>
    <w:p w:rsidR="003E630D" w:rsidRPr="002E4818" w:rsidRDefault="003E630D" w:rsidP="005F32B7">
      <w:pPr>
        <w:pStyle w:val="BodyText"/>
        <w:ind w:right="47" w:firstLine="567"/>
        <w:jc w:val="both"/>
      </w:pPr>
      <w:r w:rsidRPr="002E4818">
        <w:t>In this work, AR expression was related to –</w:t>
      </w:r>
      <w:proofErr w:type="spellStart"/>
      <w:r w:rsidRPr="002E4818">
        <w:t>ve</w:t>
      </w:r>
      <w:proofErr w:type="spellEnd"/>
      <w:r w:rsidRPr="002E4818">
        <w:rPr>
          <w:w w:val="99"/>
        </w:rPr>
        <w:t xml:space="preserve"> </w:t>
      </w:r>
      <w:r w:rsidRPr="002E4818">
        <w:t>LVI. These results are comparable to that reported by</w:t>
      </w:r>
      <w:r w:rsidRPr="002E4818">
        <w:rPr>
          <w:w w:val="99"/>
        </w:rPr>
        <w:t xml:space="preserve"> </w:t>
      </w:r>
      <w:proofErr w:type="spellStart"/>
      <w:r w:rsidRPr="002E4818">
        <w:rPr>
          <w:b/>
        </w:rPr>
        <w:t>Pistelli</w:t>
      </w:r>
      <w:proofErr w:type="spellEnd"/>
      <w:r w:rsidRPr="002E4818">
        <w:rPr>
          <w:b/>
        </w:rPr>
        <w:t xml:space="preserve"> et al [17] </w:t>
      </w:r>
      <w:r w:rsidRPr="002E4818">
        <w:t>who found strong significant</w:t>
      </w:r>
      <w:r w:rsidRPr="002E4818">
        <w:rPr>
          <w:w w:val="99"/>
        </w:rPr>
        <w:t xml:space="preserve"> </w:t>
      </w:r>
      <w:r w:rsidRPr="002E4818">
        <w:t>correlation between AR expression and –</w:t>
      </w:r>
      <w:proofErr w:type="spellStart"/>
      <w:r w:rsidRPr="002E4818">
        <w:t>ve</w:t>
      </w:r>
      <w:proofErr w:type="spellEnd"/>
      <w:r w:rsidRPr="002E4818">
        <w:t xml:space="preserve"> LVI [17].</w:t>
      </w:r>
      <w:r w:rsidRPr="002E4818">
        <w:rPr>
          <w:w w:val="99"/>
        </w:rPr>
        <w:t xml:space="preserve"> </w:t>
      </w:r>
      <w:r w:rsidRPr="002E4818">
        <w:rPr>
          <w:b/>
        </w:rPr>
        <w:t xml:space="preserve">However, </w:t>
      </w:r>
      <w:r w:rsidRPr="002E4818">
        <w:t>in our study AR expression had no</w:t>
      </w:r>
      <w:r w:rsidRPr="002E4818">
        <w:rPr>
          <w:w w:val="99"/>
        </w:rPr>
        <w:t xml:space="preserve"> </w:t>
      </w:r>
      <w:r w:rsidRPr="002E4818">
        <w:t>significant correlation with PS, family history,</w:t>
      </w:r>
      <w:r w:rsidRPr="002E4818">
        <w:rPr>
          <w:w w:val="99"/>
        </w:rPr>
        <w:t xml:space="preserve"> </w:t>
      </w:r>
      <w:r w:rsidRPr="002E4818">
        <w:t xml:space="preserve">pathological subtypes, nodal status and treatment strategies, this was comparable to that found by </w:t>
      </w:r>
      <w:r w:rsidRPr="002E4818">
        <w:rPr>
          <w:b/>
        </w:rPr>
        <w:t>Hu et al</w:t>
      </w:r>
      <w:r w:rsidRPr="002E4818">
        <w:rPr>
          <w:b/>
          <w:spacing w:val="-1"/>
        </w:rPr>
        <w:t xml:space="preserve"> </w:t>
      </w:r>
      <w:r w:rsidRPr="002E4818">
        <w:rPr>
          <w:b/>
        </w:rPr>
        <w:t>[4]</w:t>
      </w:r>
      <w:r w:rsidRPr="002E4818">
        <w:t>.</w:t>
      </w:r>
    </w:p>
    <w:p w:rsidR="003E630D" w:rsidRPr="002E4818" w:rsidRDefault="003E630D" w:rsidP="005F32B7">
      <w:pPr>
        <w:pStyle w:val="BodyText"/>
        <w:spacing w:before="1"/>
        <w:ind w:right="47" w:firstLine="567"/>
        <w:jc w:val="both"/>
      </w:pPr>
      <w:proofErr w:type="spellStart"/>
      <w:r w:rsidRPr="002E4818">
        <w:rPr>
          <w:b/>
        </w:rPr>
        <w:t>Zakaria</w:t>
      </w:r>
      <w:proofErr w:type="spellEnd"/>
      <w:r w:rsidRPr="002E4818">
        <w:rPr>
          <w:b/>
        </w:rPr>
        <w:t xml:space="preserve"> et al study [18] </w:t>
      </w:r>
      <w:r w:rsidRPr="002E4818">
        <w:t xml:space="preserve">proved the </w:t>
      </w:r>
      <w:r w:rsidRPr="002E4818">
        <w:lastRenderedPageBreak/>
        <w:t xml:space="preserve">potential importance of AR as a prognostic factor in TNBC and demonstrated that loss of AR increases the risk of treatment failure [18]. This was in an  accordance with our study in which the </w:t>
      </w:r>
      <w:r w:rsidRPr="002E4818">
        <w:rPr>
          <w:spacing w:val="2"/>
        </w:rPr>
        <w:t xml:space="preserve">2- </w:t>
      </w:r>
      <w:r w:rsidRPr="002E4818">
        <w:rPr>
          <w:spacing w:val="-3"/>
        </w:rPr>
        <w:t xml:space="preserve">year </w:t>
      </w:r>
      <w:r w:rsidRPr="002E4818">
        <w:t xml:space="preserve">DFS was 87.88% VS 25.37% and the 5- </w:t>
      </w:r>
      <w:r w:rsidRPr="002E4818">
        <w:rPr>
          <w:spacing w:val="-3"/>
        </w:rPr>
        <w:t xml:space="preserve">year </w:t>
      </w:r>
      <w:r w:rsidRPr="002E4818">
        <w:t>DFS was 59.66% Vs 13.43% for AR +</w:t>
      </w:r>
      <w:proofErr w:type="spellStart"/>
      <w:r w:rsidRPr="002E4818">
        <w:t>ve</w:t>
      </w:r>
      <w:proofErr w:type="spellEnd"/>
      <w:r w:rsidRPr="002E4818">
        <w:t xml:space="preserve"> and AR –</w:t>
      </w:r>
      <w:proofErr w:type="spellStart"/>
      <w:r w:rsidRPr="002E4818">
        <w:t>ve</w:t>
      </w:r>
      <w:proofErr w:type="spellEnd"/>
      <w:r w:rsidRPr="002E4818">
        <w:t xml:space="preserve"> patients respectively which was statistically significant (p&lt;0.001). Similarly, </w:t>
      </w:r>
      <w:proofErr w:type="spellStart"/>
      <w:r w:rsidRPr="002E4818">
        <w:rPr>
          <w:b/>
        </w:rPr>
        <w:t>Zakaria</w:t>
      </w:r>
      <w:proofErr w:type="spellEnd"/>
      <w:r w:rsidRPr="002E4818">
        <w:rPr>
          <w:b/>
        </w:rPr>
        <w:t xml:space="preserve"> et al [18] </w:t>
      </w:r>
      <w:r w:rsidRPr="002E4818">
        <w:t xml:space="preserve">reported that the 2- </w:t>
      </w:r>
      <w:r w:rsidRPr="002E4818">
        <w:rPr>
          <w:spacing w:val="-3"/>
        </w:rPr>
        <w:t xml:space="preserve">year </w:t>
      </w:r>
      <w:r w:rsidRPr="002E4818">
        <w:t xml:space="preserve">DFS was 85% vs 28% and the 5- </w:t>
      </w:r>
      <w:r w:rsidRPr="002E4818">
        <w:rPr>
          <w:spacing w:val="-3"/>
        </w:rPr>
        <w:t xml:space="preserve">year </w:t>
      </w:r>
      <w:r w:rsidRPr="002E4818">
        <w:t>DFS was 78% vs 5% for AR +</w:t>
      </w:r>
      <w:proofErr w:type="spellStart"/>
      <w:r w:rsidRPr="002E4818">
        <w:t>ve</w:t>
      </w:r>
      <w:proofErr w:type="spellEnd"/>
      <w:r w:rsidRPr="002E4818">
        <w:t xml:space="preserve"> and AR –</w:t>
      </w:r>
      <w:proofErr w:type="spellStart"/>
      <w:r w:rsidRPr="002E4818">
        <w:t>ve</w:t>
      </w:r>
      <w:proofErr w:type="spellEnd"/>
      <w:r w:rsidRPr="002E4818">
        <w:t xml:space="preserve"> patients respectively (p&lt;0.001)</w:t>
      </w:r>
      <w:r w:rsidRPr="002E4818">
        <w:rPr>
          <w:spacing w:val="3"/>
        </w:rPr>
        <w:t xml:space="preserve"> </w:t>
      </w:r>
      <w:r w:rsidRPr="002E4818">
        <w:t>[18].</w:t>
      </w:r>
    </w:p>
    <w:p w:rsidR="003E630D" w:rsidRPr="002E4818" w:rsidRDefault="003E630D" w:rsidP="005F32B7">
      <w:pPr>
        <w:pStyle w:val="BodyText"/>
        <w:ind w:right="47" w:firstLine="567"/>
        <w:jc w:val="both"/>
      </w:pPr>
      <w:r w:rsidRPr="002E4818">
        <w:t xml:space="preserve">In our study, the multivariate analysis for DFS revealed independent prognostic value of AR. This was comparable to that stated by </w:t>
      </w:r>
      <w:r w:rsidRPr="002E4818">
        <w:rPr>
          <w:b/>
        </w:rPr>
        <w:t xml:space="preserve">Hu et al [4] </w:t>
      </w:r>
      <w:r w:rsidRPr="002E4818">
        <w:t>who reported that AR was also an independent prognostic factor with p value of 0.006 [4].</w:t>
      </w:r>
    </w:p>
    <w:p w:rsidR="003E630D" w:rsidRPr="002E4818" w:rsidRDefault="003E630D" w:rsidP="005F32B7">
      <w:pPr>
        <w:pStyle w:val="BodyText"/>
        <w:spacing w:before="1"/>
        <w:ind w:right="47" w:firstLine="567"/>
        <w:jc w:val="both"/>
      </w:pPr>
      <w:r w:rsidRPr="002E4818">
        <w:t>In this study, the Kaplan–Meier survival curves demonstrate the better prognosis of AR +</w:t>
      </w:r>
      <w:proofErr w:type="spellStart"/>
      <w:r w:rsidRPr="002E4818">
        <w:t>ve</w:t>
      </w:r>
      <w:proofErr w:type="spellEnd"/>
      <w:r w:rsidRPr="002E4818">
        <w:t xml:space="preserve"> tumors. The 2- </w:t>
      </w:r>
      <w:r w:rsidRPr="002E4818">
        <w:rPr>
          <w:spacing w:val="-3"/>
        </w:rPr>
        <w:t xml:space="preserve">year </w:t>
      </w:r>
      <w:r w:rsidRPr="002E4818">
        <w:t xml:space="preserve">OS was 93.9% vs 61.1% and the 5 </w:t>
      </w:r>
      <w:r w:rsidRPr="002E4818">
        <w:rPr>
          <w:spacing w:val="-3"/>
        </w:rPr>
        <w:t xml:space="preserve">-year </w:t>
      </w:r>
      <w:r w:rsidRPr="002E4818">
        <w:t>OS was 84.8% Vs 16.5% for AR +</w:t>
      </w:r>
      <w:proofErr w:type="spellStart"/>
      <w:r w:rsidRPr="002E4818">
        <w:t>ve</w:t>
      </w:r>
      <w:proofErr w:type="spellEnd"/>
      <w:r w:rsidRPr="002E4818">
        <w:t xml:space="preserve"> </w:t>
      </w:r>
      <w:proofErr w:type="gramStart"/>
      <w:r w:rsidRPr="002E4818">
        <w:t xml:space="preserve">and </w:t>
      </w:r>
      <w:r w:rsidRPr="002E4818">
        <w:rPr>
          <w:spacing w:val="10"/>
        </w:rPr>
        <w:t xml:space="preserve"> </w:t>
      </w:r>
      <w:r w:rsidRPr="002E4818">
        <w:t>AR</w:t>
      </w:r>
      <w:proofErr w:type="gramEnd"/>
    </w:p>
    <w:p w:rsidR="003E630D" w:rsidRPr="002E4818" w:rsidRDefault="003E630D" w:rsidP="005F32B7">
      <w:pPr>
        <w:pStyle w:val="BodyText"/>
        <w:ind w:right="47" w:firstLine="567"/>
        <w:jc w:val="both"/>
      </w:pPr>
      <w:r w:rsidRPr="002E4818">
        <w:t>–</w:t>
      </w:r>
      <w:proofErr w:type="spellStart"/>
      <w:r w:rsidRPr="002E4818">
        <w:t>ve</w:t>
      </w:r>
      <w:proofErr w:type="spellEnd"/>
      <w:r w:rsidRPr="002E4818">
        <w:t xml:space="preserve"> patients respectively which was statistically significant (p&lt;0.001). This is comparable with </w:t>
      </w:r>
      <w:proofErr w:type="spellStart"/>
      <w:r w:rsidRPr="002E4818">
        <w:rPr>
          <w:b/>
        </w:rPr>
        <w:t>Zakaria</w:t>
      </w:r>
      <w:proofErr w:type="spellEnd"/>
      <w:r w:rsidRPr="002E4818">
        <w:rPr>
          <w:b/>
        </w:rPr>
        <w:t xml:space="preserve"> et al [18] </w:t>
      </w:r>
      <w:r w:rsidRPr="002E4818">
        <w:t xml:space="preserve">who found a statistically </w:t>
      </w:r>
      <w:proofErr w:type="gramStart"/>
      <w:r w:rsidRPr="002E4818">
        <w:t>significant  correlation</w:t>
      </w:r>
      <w:proofErr w:type="gramEnd"/>
      <w:r w:rsidRPr="002E4818">
        <w:t xml:space="preserve">  between  longer  OS  and</w:t>
      </w:r>
      <w:r w:rsidRPr="002E4818">
        <w:rPr>
          <w:spacing w:val="42"/>
        </w:rPr>
        <w:t xml:space="preserve"> </w:t>
      </w:r>
      <w:r w:rsidRPr="002E4818">
        <w:t>AR</w:t>
      </w:r>
    </w:p>
    <w:p w:rsidR="003E630D" w:rsidRPr="002E4818" w:rsidRDefault="003E630D" w:rsidP="005F32B7">
      <w:pPr>
        <w:pStyle w:val="BodyText"/>
        <w:spacing w:line="229" w:lineRule="exact"/>
        <w:ind w:right="47" w:firstLine="567"/>
        <w:jc w:val="both"/>
      </w:pPr>
      <w:r w:rsidRPr="002E4818">
        <w:t>+</w:t>
      </w:r>
      <w:proofErr w:type="spellStart"/>
      <w:r w:rsidRPr="002E4818">
        <w:t>ve</w:t>
      </w:r>
      <w:proofErr w:type="spellEnd"/>
      <w:r w:rsidRPr="002E4818">
        <w:t xml:space="preserve"> status (p&lt;0.001) [18].</w:t>
      </w:r>
    </w:p>
    <w:p w:rsidR="003E630D" w:rsidRPr="002E4818" w:rsidRDefault="003E630D" w:rsidP="005F32B7">
      <w:pPr>
        <w:pStyle w:val="BodyText"/>
        <w:ind w:right="47" w:firstLine="567"/>
        <w:jc w:val="both"/>
      </w:pPr>
      <w:r w:rsidRPr="002E4818">
        <w:t xml:space="preserve">The results of our study showed that AR could be a promising prognostic marker in TNBC as it had a highly significant relationship with longer duration of OS in univariate and multivariate analysis. Similar finding was reported by </w:t>
      </w:r>
      <w:r w:rsidRPr="002E4818">
        <w:rPr>
          <w:b/>
        </w:rPr>
        <w:t xml:space="preserve">Hu et al </w:t>
      </w:r>
      <w:r w:rsidRPr="002E4818">
        <w:rPr>
          <w:spacing w:val="-3"/>
        </w:rPr>
        <w:t xml:space="preserve">who </w:t>
      </w:r>
      <w:r w:rsidRPr="002E4818">
        <w:t>claimed that AR was also an independent prognostic factor with p value of 0.02</w:t>
      </w:r>
      <w:r w:rsidRPr="002E4818">
        <w:rPr>
          <w:spacing w:val="-1"/>
        </w:rPr>
        <w:t xml:space="preserve"> </w:t>
      </w:r>
      <w:r w:rsidRPr="002E4818">
        <w:t>[4].</w:t>
      </w:r>
    </w:p>
    <w:p w:rsidR="003E630D" w:rsidRPr="002E4818" w:rsidRDefault="003E630D" w:rsidP="005F32B7">
      <w:pPr>
        <w:pStyle w:val="BodyText"/>
        <w:ind w:right="47" w:firstLine="567"/>
        <w:jc w:val="both"/>
      </w:pPr>
      <w:r w:rsidRPr="002E4818">
        <w:t xml:space="preserve">In conclusion, AR could have a prognostic significance in patients with TNBC. It appears </w:t>
      </w:r>
      <w:r w:rsidRPr="002E4818">
        <w:rPr>
          <w:spacing w:val="-3"/>
        </w:rPr>
        <w:t xml:space="preserve">to </w:t>
      </w:r>
      <w:r w:rsidRPr="002E4818">
        <w:t xml:space="preserve">be a </w:t>
      </w:r>
      <w:r w:rsidRPr="002E4818">
        <w:rPr>
          <w:spacing w:val="-3"/>
        </w:rPr>
        <w:t xml:space="preserve">useful marker </w:t>
      </w:r>
      <w:r w:rsidRPr="002E4818">
        <w:rPr>
          <w:spacing w:val="-2"/>
        </w:rPr>
        <w:t xml:space="preserve">for </w:t>
      </w:r>
      <w:r w:rsidRPr="002E4818">
        <w:rPr>
          <w:spacing w:val="-3"/>
        </w:rPr>
        <w:t xml:space="preserve">good prognosis </w:t>
      </w:r>
      <w:r w:rsidRPr="002E4818">
        <w:t xml:space="preserve">in TNBC </w:t>
      </w:r>
      <w:r w:rsidRPr="002E4818">
        <w:rPr>
          <w:spacing w:val="-2"/>
        </w:rPr>
        <w:t xml:space="preserve">and </w:t>
      </w:r>
      <w:r w:rsidRPr="002E4818">
        <w:rPr>
          <w:spacing w:val="-3"/>
        </w:rPr>
        <w:t xml:space="preserve">can </w:t>
      </w:r>
      <w:r w:rsidRPr="002E4818">
        <w:t xml:space="preserve">be </w:t>
      </w:r>
      <w:r w:rsidRPr="002E4818">
        <w:rPr>
          <w:spacing w:val="-3"/>
        </w:rPr>
        <w:t xml:space="preserve">used </w:t>
      </w:r>
      <w:r w:rsidRPr="002E4818">
        <w:t xml:space="preserve">to </w:t>
      </w:r>
      <w:r w:rsidRPr="002E4818">
        <w:rPr>
          <w:spacing w:val="-3"/>
        </w:rPr>
        <w:t xml:space="preserve">detect </w:t>
      </w:r>
      <w:r w:rsidRPr="002E4818">
        <w:t xml:space="preserve">cases </w:t>
      </w:r>
      <w:r w:rsidRPr="002E4818">
        <w:rPr>
          <w:spacing w:val="-4"/>
        </w:rPr>
        <w:t xml:space="preserve">with </w:t>
      </w:r>
      <w:r w:rsidRPr="002E4818">
        <w:rPr>
          <w:spacing w:val="-3"/>
        </w:rPr>
        <w:t xml:space="preserve">aggressive biological behavior that may benefit </w:t>
      </w:r>
      <w:r w:rsidRPr="002E4818">
        <w:t xml:space="preserve">from </w:t>
      </w:r>
      <w:r w:rsidRPr="002E4818">
        <w:rPr>
          <w:spacing w:val="-3"/>
        </w:rPr>
        <w:t xml:space="preserve">therapy that </w:t>
      </w:r>
      <w:r w:rsidRPr="002E4818">
        <w:t xml:space="preserve">is </w:t>
      </w:r>
      <w:r w:rsidRPr="002E4818">
        <w:rPr>
          <w:spacing w:val="-3"/>
        </w:rPr>
        <w:t xml:space="preserve">more aggressive. </w:t>
      </w:r>
      <w:r w:rsidRPr="002E4818">
        <w:t xml:space="preserve">So routine assessment of AR status </w:t>
      </w:r>
      <w:proofErr w:type="gramStart"/>
      <w:r w:rsidRPr="002E4818">
        <w:t>in  TNBC</w:t>
      </w:r>
      <w:proofErr w:type="gramEnd"/>
      <w:r w:rsidRPr="002E4818">
        <w:t xml:space="preserve"> patients, which may refine the outcome, as a prognostic factor, is recommended. However</w:t>
      </w:r>
      <w:proofErr w:type="gramStart"/>
      <w:r w:rsidRPr="002E4818">
        <w:t>,  in</w:t>
      </w:r>
      <w:proofErr w:type="gramEnd"/>
      <w:r w:rsidRPr="002E4818">
        <w:t xml:space="preserve"> large randomized trials, greater number of cases and longer follow-up periods are required to confirm their independent prognostic</w:t>
      </w:r>
      <w:r w:rsidRPr="002E4818">
        <w:rPr>
          <w:spacing w:val="-2"/>
        </w:rPr>
        <w:t xml:space="preserve"> </w:t>
      </w:r>
      <w:r w:rsidRPr="002E4818">
        <w:t>value.</w:t>
      </w:r>
    </w:p>
    <w:p w:rsidR="003E630D" w:rsidRPr="002E4818" w:rsidRDefault="003E630D" w:rsidP="005F32B7">
      <w:pPr>
        <w:pStyle w:val="BodyText"/>
        <w:spacing w:before="5"/>
        <w:ind w:right="47" w:firstLine="567"/>
      </w:pPr>
    </w:p>
    <w:p w:rsidR="003E630D" w:rsidRPr="002E4818" w:rsidRDefault="003E630D" w:rsidP="005F32B7">
      <w:pPr>
        <w:pStyle w:val="Heading1"/>
        <w:spacing w:line="228" w:lineRule="exact"/>
        <w:ind w:left="0" w:right="47"/>
      </w:pPr>
      <w:r w:rsidRPr="002E4818">
        <w:t>References</w:t>
      </w:r>
    </w:p>
    <w:p w:rsidR="003E630D" w:rsidRPr="002E4818" w:rsidRDefault="003E630D" w:rsidP="005F32B7">
      <w:pPr>
        <w:pStyle w:val="ListParagraph"/>
        <w:numPr>
          <w:ilvl w:val="0"/>
          <w:numId w:val="1"/>
        </w:numPr>
        <w:tabs>
          <w:tab w:val="left" w:pos="648"/>
        </w:tabs>
        <w:ind w:left="284" w:right="47" w:hanging="284"/>
        <w:jc w:val="both"/>
        <w:rPr>
          <w:sz w:val="20"/>
          <w:szCs w:val="20"/>
        </w:rPr>
      </w:pPr>
      <w:r w:rsidRPr="002E4818">
        <w:rPr>
          <w:b/>
          <w:sz w:val="20"/>
          <w:szCs w:val="20"/>
        </w:rPr>
        <w:t xml:space="preserve">Dai X, Li T, Bai </w:t>
      </w:r>
      <w:r w:rsidRPr="002E4818">
        <w:rPr>
          <w:b/>
          <w:spacing w:val="-3"/>
          <w:sz w:val="20"/>
          <w:szCs w:val="20"/>
        </w:rPr>
        <w:t xml:space="preserve">Z, </w:t>
      </w:r>
      <w:r w:rsidRPr="002E4818">
        <w:rPr>
          <w:b/>
          <w:sz w:val="20"/>
          <w:szCs w:val="20"/>
        </w:rPr>
        <w:t xml:space="preserve">et al. </w:t>
      </w:r>
      <w:r w:rsidRPr="002E4818">
        <w:rPr>
          <w:sz w:val="20"/>
          <w:szCs w:val="20"/>
        </w:rPr>
        <w:t>Breast cancer intrinsic subtype classification, clinical use and future trends. American Journal of Cancer Research, 2015;</w:t>
      </w:r>
      <w:r w:rsidRPr="002E4818">
        <w:rPr>
          <w:spacing w:val="-1"/>
          <w:sz w:val="20"/>
          <w:szCs w:val="20"/>
        </w:rPr>
        <w:t xml:space="preserve"> </w:t>
      </w:r>
      <w:r w:rsidRPr="002E4818">
        <w:rPr>
          <w:sz w:val="20"/>
          <w:szCs w:val="20"/>
        </w:rPr>
        <w:t>5(10):2929-2943.</w:t>
      </w:r>
    </w:p>
    <w:p w:rsidR="003E630D" w:rsidRPr="002E4818" w:rsidRDefault="003E630D" w:rsidP="005F32B7">
      <w:pPr>
        <w:pStyle w:val="ListParagraph"/>
        <w:numPr>
          <w:ilvl w:val="0"/>
          <w:numId w:val="1"/>
        </w:numPr>
        <w:tabs>
          <w:tab w:val="left" w:pos="648"/>
        </w:tabs>
        <w:spacing w:before="4" w:line="237" w:lineRule="auto"/>
        <w:ind w:left="284" w:right="47" w:hanging="284"/>
        <w:jc w:val="both"/>
        <w:rPr>
          <w:sz w:val="20"/>
          <w:szCs w:val="20"/>
        </w:rPr>
      </w:pPr>
      <w:r w:rsidRPr="002E4818">
        <w:rPr>
          <w:b/>
          <w:sz w:val="20"/>
          <w:szCs w:val="20"/>
        </w:rPr>
        <w:t xml:space="preserve">Lehmann BD, </w:t>
      </w:r>
      <w:proofErr w:type="spellStart"/>
      <w:r w:rsidRPr="002E4818">
        <w:rPr>
          <w:b/>
          <w:sz w:val="20"/>
          <w:szCs w:val="20"/>
        </w:rPr>
        <w:t>Jovanović</w:t>
      </w:r>
      <w:proofErr w:type="spellEnd"/>
      <w:r w:rsidRPr="002E4818">
        <w:rPr>
          <w:b/>
          <w:sz w:val="20"/>
          <w:szCs w:val="20"/>
        </w:rPr>
        <w:t xml:space="preserve"> B, Chen X, et al. </w:t>
      </w:r>
      <w:r w:rsidRPr="002E4818">
        <w:rPr>
          <w:sz w:val="20"/>
          <w:szCs w:val="20"/>
        </w:rPr>
        <w:t>Refinement of triple-negative breast cancer molecular subtypes: implications</w:t>
      </w:r>
      <w:r w:rsidRPr="002E4818">
        <w:rPr>
          <w:spacing w:val="11"/>
          <w:sz w:val="20"/>
          <w:szCs w:val="20"/>
        </w:rPr>
        <w:t xml:space="preserve"> </w:t>
      </w:r>
      <w:r w:rsidRPr="002E4818">
        <w:rPr>
          <w:spacing w:val="-5"/>
          <w:sz w:val="20"/>
          <w:szCs w:val="20"/>
        </w:rPr>
        <w:t xml:space="preserve">for </w:t>
      </w:r>
      <w:proofErr w:type="spellStart"/>
      <w:r w:rsidRPr="002E4818">
        <w:rPr>
          <w:sz w:val="20"/>
          <w:szCs w:val="20"/>
        </w:rPr>
        <w:t>neoadjuvant</w:t>
      </w:r>
      <w:proofErr w:type="spellEnd"/>
      <w:r w:rsidRPr="002E4818">
        <w:rPr>
          <w:sz w:val="20"/>
          <w:szCs w:val="20"/>
        </w:rPr>
        <w:t xml:space="preserve"> chemotherapy selection. </w:t>
      </w:r>
      <w:proofErr w:type="spellStart"/>
      <w:r w:rsidRPr="002E4818">
        <w:rPr>
          <w:sz w:val="20"/>
          <w:szCs w:val="20"/>
        </w:rPr>
        <w:t>PloS</w:t>
      </w:r>
      <w:proofErr w:type="spellEnd"/>
      <w:r w:rsidRPr="002E4818">
        <w:rPr>
          <w:sz w:val="20"/>
          <w:szCs w:val="20"/>
        </w:rPr>
        <w:t xml:space="preserve"> One, 2016; 11(6): 1-22.</w:t>
      </w:r>
    </w:p>
    <w:p w:rsidR="003E630D" w:rsidRPr="002E4818" w:rsidRDefault="003E630D" w:rsidP="005F32B7">
      <w:pPr>
        <w:pStyle w:val="ListParagraph"/>
        <w:numPr>
          <w:ilvl w:val="0"/>
          <w:numId w:val="1"/>
        </w:numPr>
        <w:tabs>
          <w:tab w:val="left" w:pos="648"/>
        </w:tabs>
        <w:spacing w:before="1"/>
        <w:ind w:left="284" w:right="47" w:hanging="284"/>
        <w:jc w:val="both"/>
        <w:rPr>
          <w:sz w:val="20"/>
          <w:szCs w:val="20"/>
        </w:rPr>
      </w:pPr>
      <w:proofErr w:type="spellStart"/>
      <w:r w:rsidRPr="002E4818">
        <w:rPr>
          <w:b/>
          <w:sz w:val="20"/>
          <w:szCs w:val="20"/>
        </w:rPr>
        <w:t>Pareja</w:t>
      </w:r>
      <w:proofErr w:type="spellEnd"/>
      <w:r w:rsidRPr="002E4818">
        <w:rPr>
          <w:b/>
          <w:sz w:val="20"/>
          <w:szCs w:val="20"/>
        </w:rPr>
        <w:t xml:space="preserve"> F, Geyer FC, </w:t>
      </w:r>
      <w:proofErr w:type="spellStart"/>
      <w:r w:rsidRPr="002E4818">
        <w:rPr>
          <w:b/>
          <w:sz w:val="20"/>
          <w:szCs w:val="20"/>
        </w:rPr>
        <w:t>Marchiò</w:t>
      </w:r>
      <w:proofErr w:type="spellEnd"/>
      <w:r w:rsidRPr="002E4818">
        <w:rPr>
          <w:b/>
          <w:sz w:val="20"/>
          <w:szCs w:val="20"/>
        </w:rPr>
        <w:t xml:space="preserve"> C, et al. </w:t>
      </w:r>
      <w:r w:rsidRPr="002E4818">
        <w:rPr>
          <w:sz w:val="20"/>
          <w:szCs w:val="20"/>
        </w:rPr>
        <w:t xml:space="preserve">Triple- </w:t>
      </w:r>
      <w:r w:rsidRPr="002E4818">
        <w:rPr>
          <w:sz w:val="20"/>
          <w:szCs w:val="20"/>
        </w:rPr>
        <w:t>negative breast cancer: the importance of molecular and histologic subtyping, and recognition of low-grade variants. NPJ Breast Cancer, 2016; 2:1-11.</w:t>
      </w:r>
    </w:p>
    <w:p w:rsidR="003E630D" w:rsidRPr="002E4818" w:rsidRDefault="003E630D" w:rsidP="005F32B7">
      <w:pPr>
        <w:pStyle w:val="ListParagraph"/>
        <w:numPr>
          <w:ilvl w:val="0"/>
          <w:numId w:val="1"/>
        </w:numPr>
        <w:tabs>
          <w:tab w:val="left" w:pos="648"/>
        </w:tabs>
        <w:ind w:left="284" w:right="47" w:hanging="284"/>
        <w:jc w:val="both"/>
        <w:rPr>
          <w:sz w:val="20"/>
          <w:szCs w:val="20"/>
        </w:rPr>
      </w:pPr>
      <w:r w:rsidRPr="002E4818">
        <w:rPr>
          <w:b/>
          <w:sz w:val="20"/>
          <w:szCs w:val="20"/>
        </w:rPr>
        <w:t xml:space="preserve">Hu XQ, Chen WL, Ma HG, et al. </w:t>
      </w:r>
      <w:r w:rsidRPr="002E4818">
        <w:rPr>
          <w:sz w:val="20"/>
          <w:szCs w:val="20"/>
        </w:rPr>
        <w:t xml:space="preserve">Androgen receptor expression identifies patient with favorable outcome in operable triple negative breast cancer. </w:t>
      </w:r>
      <w:proofErr w:type="spellStart"/>
      <w:r w:rsidRPr="002E4818">
        <w:rPr>
          <w:sz w:val="20"/>
          <w:szCs w:val="20"/>
        </w:rPr>
        <w:t>Oncotarget</w:t>
      </w:r>
      <w:proofErr w:type="spellEnd"/>
      <w:r w:rsidRPr="002E4818">
        <w:rPr>
          <w:sz w:val="20"/>
          <w:szCs w:val="20"/>
        </w:rPr>
        <w:t>, 2017; 8(34):</w:t>
      </w:r>
      <w:r w:rsidRPr="002E4818">
        <w:rPr>
          <w:spacing w:val="-14"/>
          <w:sz w:val="20"/>
          <w:szCs w:val="20"/>
        </w:rPr>
        <w:t xml:space="preserve"> </w:t>
      </w:r>
      <w:r w:rsidRPr="002E4818">
        <w:rPr>
          <w:sz w:val="20"/>
          <w:szCs w:val="20"/>
        </w:rPr>
        <w:t>56364-56374.</w:t>
      </w:r>
    </w:p>
    <w:p w:rsidR="003E630D" w:rsidRPr="002E4818" w:rsidRDefault="003E630D" w:rsidP="005F32B7">
      <w:pPr>
        <w:pStyle w:val="ListParagraph"/>
        <w:numPr>
          <w:ilvl w:val="0"/>
          <w:numId w:val="1"/>
        </w:numPr>
        <w:tabs>
          <w:tab w:val="left" w:pos="648"/>
        </w:tabs>
        <w:spacing w:before="7" w:line="237" w:lineRule="auto"/>
        <w:ind w:left="284" w:right="47" w:hanging="284"/>
        <w:jc w:val="both"/>
        <w:rPr>
          <w:sz w:val="20"/>
          <w:szCs w:val="20"/>
        </w:rPr>
      </w:pPr>
      <w:r w:rsidRPr="002E4818">
        <w:rPr>
          <w:b/>
          <w:sz w:val="20"/>
          <w:szCs w:val="20"/>
        </w:rPr>
        <w:t xml:space="preserve">McNamara KM, Yoda T, Miki Y, et al. </w:t>
      </w:r>
      <w:r w:rsidRPr="002E4818">
        <w:rPr>
          <w:sz w:val="20"/>
          <w:szCs w:val="20"/>
        </w:rPr>
        <w:t xml:space="preserve">Androgenic pathway in triple negative invasive ductal tumors: Its correlation with tumor cell proliferation. Cancer </w:t>
      </w:r>
      <w:proofErr w:type="spellStart"/>
      <w:r w:rsidRPr="002E4818">
        <w:rPr>
          <w:sz w:val="20"/>
          <w:szCs w:val="20"/>
        </w:rPr>
        <w:t>Sci</w:t>
      </w:r>
      <w:proofErr w:type="spellEnd"/>
      <w:r w:rsidRPr="002E4818">
        <w:rPr>
          <w:sz w:val="20"/>
          <w:szCs w:val="20"/>
        </w:rPr>
        <w:t>, 2013;</w:t>
      </w:r>
      <w:r w:rsidRPr="002E4818">
        <w:rPr>
          <w:spacing w:val="3"/>
          <w:sz w:val="20"/>
          <w:szCs w:val="20"/>
        </w:rPr>
        <w:t xml:space="preserve"> </w:t>
      </w:r>
      <w:r w:rsidRPr="002E4818">
        <w:rPr>
          <w:sz w:val="20"/>
          <w:szCs w:val="20"/>
        </w:rPr>
        <w:t>104:639–646.</w:t>
      </w:r>
    </w:p>
    <w:p w:rsidR="003E630D" w:rsidRPr="002E4818" w:rsidRDefault="003E630D" w:rsidP="005F32B7">
      <w:pPr>
        <w:pStyle w:val="ListParagraph"/>
        <w:numPr>
          <w:ilvl w:val="0"/>
          <w:numId w:val="1"/>
        </w:numPr>
        <w:tabs>
          <w:tab w:val="left" w:pos="648"/>
          <w:tab w:val="left" w:pos="699"/>
        </w:tabs>
        <w:spacing w:before="2"/>
        <w:ind w:left="284" w:right="47" w:hanging="284"/>
        <w:jc w:val="both"/>
        <w:rPr>
          <w:sz w:val="20"/>
          <w:szCs w:val="20"/>
        </w:rPr>
      </w:pPr>
      <w:r w:rsidRPr="002E4818">
        <w:rPr>
          <w:sz w:val="20"/>
          <w:szCs w:val="20"/>
        </w:rPr>
        <w:tab/>
      </w:r>
      <w:r w:rsidRPr="002E4818">
        <w:rPr>
          <w:b/>
          <w:sz w:val="20"/>
          <w:szCs w:val="20"/>
        </w:rPr>
        <w:t xml:space="preserve">Hon JD, Singh B, </w:t>
      </w:r>
      <w:proofErr w:type="spellStart"/>
      <w:proofErr w:type="gramStart"/>
      <w:r w:rsidRPr="002E4818">
        <w:rPr>
          <w:b/>
          <w:sz w:val="20"/>
          <w:szCs w:val="20"/>
        </w:rPr>
        <w:t>Sahin</w:t>
      </w:r>
      <w:proofErr w:type="spellEnd"/>
      <w:proofErr w:type="gramEnd"/>
      <w:r w:rsidRPr="002E4818">
        <w:rPr>
          <w:b/>
          <w:sz w:val="20"/>
          <w:szCs w:val="20"/>
        </w:rPr>
        <w:t xml:space="preserve"> A, et al. </w:t>
      </w:r>
      <w:r w:rsidRPr="002E4818">
        <w:rPr>
          <w:sz w:val="20"/>
          <w:szCs w:val="20"/>
        </w:rPr>
        <w:t>Breast cancer molecular subtypes: from TNBC to QNBC. Am J Cancer Res, 2016; 6:1864–</w:t>
      </w:r>
      <w:r w:rsidRPr="002E4818">
        <w:rPr>
          <w:spacing w:val="3"/>
          <w:sz w:val="20"/>
          <w:szCs w:val="20"/>
        </w:rPr>
        <w:t xml:space="preserve"> </w:t>
      </w:r>
      <w:proofErr w:type="gramStart"/>
      <w:r w:rsidRPr="002E4818">
        <w:rPr>
          <w:sz w:val="20"/>
          <w:szCs w:val="20"/>
        </w:rPr>
        <w:t>1872.</w:t>
      </w:r>
      <w:proofErr w:type="gramEnd"/>
    </w:p>
    <w:p w:rsidR="003E630D" w:rsidRPr="002E4818" w:rsidRDefault="003E630D" w:rsidP="005F32B7">
      <w:pPr>
        <w:pStyle w:val="ListParagraph"/>
        <w:numPr>
          <w:ilvl w:val="0"/>
          <w:numId w:val="1"/>
        </w:numPr>
        <w:tabs>
          <w:tab w:val="left" w:pos="648"/>
        </w:tabs>
        <w:spacing w:before="1"/>
        <w:ind w:left="284" w:right="47" w:hanging="284"/>
        <w:jc w:val="both"/>
        <w:rPr>
          <w:sz w:val="20"/>
          <w:szCs w:val="20"/>
        </w:rPr>
      </w:pPr>
      <w:proofErr w:type="spellStart"/>
      <w:r w:rsidRPr="002E4818">
        <w:rPr>
          <w:b/>
          <w:sz w:val="20"/>
          <w:szCs w:val="20"/>
        </w:rPr>
        <w:t>Doane</w:t>
      </w:r>
      <w:proofErr w:type="spellEnd"/>
      <w:r w:rsidRPr="002E4818">
        <w:rPr>
          <w:b/>
          <w:sz w:val="20"/>
          <w:szCs w:val="20"/>
        </w:rPr>
        <w:t xml:space="preserve"> AS, </w:t>
      </w:r>
      <w:proofErr w:type="spellStart"/>
      <w:r w:rsidRPr="002E4818">
        <w:rPr>
          <w:b/>
          <w:sz w:val="20"/>
          <w:szCs w:val="20"/>
        </w:rPr>
        <w:t>Danso</w:t>
      </w:r>
      <w:proofErr w:type="spellEnd"/>
      <w:r w:rsidRPr="002E4818">
        <w:rPr>
          <w:b/>
          <w:sz w:val="20"/>
          <w:szCs w:val="20"/>
        </w:rPr>
        <w:t xml:space="preserve"> M, Lal P, et al. </w:t>
      </w:r>
      <w:r w:rsidRPr="002E4818">
        <w:rPr>
          <w:sz w:val="20"/>
          <w:szCs w:val="20"/>
        </w:rPr>
        <w:t>An estrogen receptor-negative breast cancer subset characterized by a hormonally regulated transcriptional program and response to androgen. Oncogene, 2006;</w:t>
      </w:r>
      <w:r w:rsidRPr="002E4818">
        <w:rPr>
          <w:spacing w:val="4"/>
          <w:sz w:val="20"/>
          <w:szCs w:val="20"/>
        </w:rPr>
        <w:t xml:space="preserve"> </w:t>
      </w:r>
      <w:r w:rsidRPr="002E4818">
        <w:rPr>
          <w:sz w:val="20"/>
          <w:szCs w:val="20"/>
        </w:rPr>
        <w:t>25:3994–4008.</w:t>
      </w:r>
    </w:p>
    <w:p w:rsidR="003E630D" w:rsidRPr="002E4818" w:rsidRDefault="003E630D" w:rsidP="005F32B7">
      <w:pPr>
        <w:pStyle w:val="ListParagraph"/>
        <w:numPr>
          <w:ilvl w:val="0"/>
          <w:numId w:val="1"/>
        </w:numPr>
        <w:tabs>
          <w:tab w:val="left" w:pos="648"/>
        </w:tabs>
        <w:ind w:left="284" w:right="47" w:hanging="284"/>
        <w:jc w:val="both"/>
        <w:rPr>
          <w:sz w:val="20"/>
          <w:szCs w:val="20"/>
        </w:rPr>
      </w:pPr>
      <w:r w:rsidRPr="002E4818">
        <w:rPr>
          <w:b/>
          <w:sz w:val="20"/>
          <w:szCs w:val="20"/>
        </w:rPr>
        <w:t xml:space="preserve">Wang C, Pan B, Zhu H, et al. </w:t>
      </w:r>
      <w:r w:rsidRPr="002E4818">
        <w:rPr>
          <w:sz w:val="20"/>
          <w:szCs w:val="20"/>
        </w:rPr>
        <w:t xml:space="preserve">Prognostic value of androgen receptor in triple negative breast cancer: A meta-analysis. </w:t>
      </w:r>
      <w:proofErr w:type="spellStart"/>
      <w:r w:rsidRPr="002E4818">
        <w:rPr>
          <w:sz w:val="20"/>
          <w:szCs w:val="20"/>
        </w:rPr>
        <w:t>Oncotarget</w:t>
      </w:r>
      <w:proofErr w:type="spellEnd"/>
      <w:r w:rsidRPr="002E4818">
        <w:rPr>
          <w:sz w:val="20"/>
          <w:szCs w:val="20"/>
        </w:rPr>
        <w:t>, 2016; 7(29):46482–46491.</w:t>
      </w:r>
    </w:p>
    <w:p w:rsidR="003E630D" w:rsidRPr="002E4818" w:rsidRDefault="003E630D" w:rsidP="005F32B7">
      <w:pPr>
        <w:pStyle w:val="ListParagraph"/>
        <w:numPr>
          <w:ilvl w:val="0"/>
          <w:numId w:val="1"/>
        </w:numPr>
        <w:tabs>
          <w:tab w:val="left" w:pos="648"/>
        </w:tabs>
        <w:spacing w:before="6" w:line="237" w:lineRule="auto"/>
        <w:ind w:left="284" w:right="47" w:hanging="284"/>
        <w:jc w:val="both"/>
        <w:rPr>
          <w:sz w:val="20"/>
          <w:szCs w:val="20"/>
        </w:rPr>
      </w:pPr>
      <w:r w:rsidRPr="002E4818">
        <w:rPr>
          <w:b/>
          <w:sz w:val="20"/>
          <w:szCs w:val="20"/>
        </w:rPr>
        <w:t xml:space="preserve">Lehmann BD, Bauer JA, Chen X, et al. </w:t>
      </w:r>
      <w:r w:rsidRPr="002E4818">
        <w:rPr>
          <w:sz w:val="20"/>
          <w:szCs w:val="20"/>
        </w:rPr>
        <w:t xml:space="preserve">Identification of human triple-negative breast cancer subtypes and preclinical models for selection of targeted therapies. J </w:t>
      </w:r>
      <w:proofErr w:type="spellStart"/>
      <w:r w:rsidRPr="002E4818">
        <w:rPr>
          <w:sz w:val="20"/>
          <w:szCs w:val="20"/>
        </w:rPr>
        <w:t>Clin</w:t>
      </w:r>
      <w:proofErr w:type="spellEnd"/>
      <w:r w:rsidRPr="002E4818">
        <w:rPr>
          <w:sz w:val="20"/>
          <w:szCs w:val="20"/>
        </w:rPr>
        <w:t xml:space="preserve"> Invest, 2011;</w:t>
      </w:r>
      <w:r w:rsidRPr="002E4818">
        <w:rPr>
          <w:spacing w:val="-1"/>
          <w:sz w:val="20"/>
          <w:szCs w:val="20"/>
        </w:rPr>
        <w:t xml:space="preserve"> </w:t>
      </w:r>
      <w:r w:rsidRPr="002E4818">
        <w:rPr>
          <w:sz w:val="20"/>
          <w:szCs w:val="20"/>
        </w:rPr>
        <w:t>121:2750–2767.</w:t>
      </w:r>
    </w:p>
    <w:p w:rsidR="003E630D" w:rsidRPr="002E4818" w:rsidRDefault="003E630D" w:rsidP="005F32B7">
      <w:pPr>
        <w:pStyle w:val="ListParagraph"/>
        <w:numPr>
          <w:ilvl w:val="0"/>
          <w:numId w:val="1"/>
        </w:numPr>
        <w:tabs>
          <w:tab w:val="left" w:pos="648"/>
        </w:tabs>
        <w:spacing w:before="5"/>
        <w:ind w:left="284" w:right="47" w:hanging="284"/>
        <w:jc w:val="both"/>
        <w:rPr>
          <w:sz w:val="20"/>
          <w:szCs w:val="20"/>
        </w:rPr>
      </w:pPr>
      <w:r w:rsidRPr="002E4818">
        <w:rPr>
          <w:b/>
          <w:sz w:val="20"/>
          <w:szCs w:val="20"/>
        </w:rPr>
        <w:t xml:space="preserve">Choi JE, Kang SH, Lee SJ, et al. </w:t>
      </w:r>
      <w:r w:rsidRPr="002E4818">
        <w:rPr>
          <w:sz w:val="20"/>
          <w:szCs w:val="20"/>
        </w:rPr>
        <w:t xml:space="preserve">Androgen receptor expression predicts decreased survival in early stage triple-negative breast cancer. Ann </w:t>
      </w:r>
      <w:proofErr w:type="spellStart"/>
      <w:r w:rsidRPr="002E4818">
        <w:rPr>
          <w:sz w:val="20"/>
          <w:szCs w:val="20"/>
        </w:rPr>
        <w:t>Surg</w:t>
      </w:r>
      <w:proofErr w:type="spellEnd"/>
      <w:r w:rsidRPr="002E4818">
        <w:rPr>
          <w:sz w:val="20"/>
          <w:szCs w:val="20"/>
        </w:rPr>
        <w:t xml:space="preserve"> </w:t>
      </w:r>
      <w:proofErr w:type="spellStart"/>
      <w:r w:rsidRPr="002E4818">
        <w:rPr>
          <w:sz w:val="20"/>
          <w:szCs w:val="20"/>
        </w:rPr>
        <w:t>Oncol</w:t>
      </w:r>
      <w:proofErr w:type="spellEnd"/>
      <w:r w:rsidRPr="002E4818">
        <w:rPr>
          <w:sz w:val="20"/>
          <w:szCs w:val="20"/>
        </w:rPr>
        <w:t>, 2015;</w:t>
      </w:r>
      <w:r w:rsidRPr="002E4818">
        <w:rPr>
          <w:spacing w:val="3"/>
          <w:sz w:val="20"/>
          <w:szCs w:val="20"/>
        </w:rPr>
        <w:t xml:space="preserve"> </w:t>
      </w:r>
      <w:r w:rsidRPr="002E4818">
        <w:rPr>
          <w:sz w:val="20"/>
          <w:szCs w:val="20"/>
        </w:rPr>
        <w:t>22:82–89.</w:t>
      </w:r>
    </w:p>
    <w:p w:rsidR="003E630D" w:rsidRPr="002E4818" w:rsidRDefault="003E630D" w:rsidP="005F32B7">
      <w:pPr>
        <w:pStyle w:val="Heading1"/>
        <w:numPr>
          <w:ilvl w:val="0"/>
          <w:numId w:val="1"/>
        </w:numPr>
        <w:tabs>
          <w:tab w:val="left" w:pos="428"/>
          <w:tab w:val="left" w:pos="648"/>
        </w:tabs>
        <w:spacing w:before="7" w:line="227" w:lineRule="exact"/>
        <w:ind w:left="284" w:right="47" w:hanging="284"/>
        <w:jc w:val="both"/>
      </w:pPr>
      <w:r w:rsidRPr="002E4818">
        <w:t xml:space="preserve">Jiang  </w:t>
      </w:r>
      <w:r w:rsidRPr="002E4818">
        <w:rPr>
          <w:spacing w:val="6"/>
        </w:rPr>
        <w:t xml:space="preserve"> </w:t>
      </w:r>
      <w:r w:rsidRPr="002E4818">
        <w:t xml:space="preserve">HS,  </w:t>
      </w:r>
      <w:r w:rsidRPr="002E4818">
        <w:rPr>
          <w:spacing w:val="6"/>
        </w:rPr>
        <w:t xml:space="preserve"> </w:t>
      </w:r>
      <w:proofErr w:type="spellStart"/>
      <w:r w:rsidRPr="002E4818">
        <w:t>Kuang</w:t>
      </w:r>
      <w:proofErr w:type="spellEnd"/>
      <w:r w:rsidRPr="002E4818">
        <w:t xml:space="preserve">  </w:t>
      </w:r>
      <w:r w:rsidRPr="002E4818">
        <w:rPr>
          <w:spacing w:val="10"/>
        </w:rPr>
        <w:t xml:space="preserve"> </w:t>
      </w:r>
      <w:r w:rsidRPr="002E4818">
        <w:t xml:space="preserve">XY,  </w:t>
      </w:r>
      <w:r w:rsidRPr="002E4818">
        <w:rPr>
          <w:spacing w:val="6"/>
        </w:rPr>
        <w:t xml:space="preserve"> </w:t>
      </w:r>
      <w:r w:rsidRPr="002E4818">
        <w:t xml:space="preserve">Sun  </w:t>
      </w:r>
      <w:r w:rsidRPr="002E4818">
        <w:rPr>
          <w:spacing w:val="8"/>
        </w:rPr>
        <w:t xml:space="preserve"> </w:t>
      </w:r>
      <w:r w:rsidRPr="002E4818">
        <w:t xml:space="preserve">WL,  </w:t>
      </w:r>
      <w:r w:rsidRPr="002E4818">
        <w:rPr>
          <w:spacing w:val="7"/>
        </w:rPr>
        <w:t xml:space="preserve"> </w:t>
      </w:r>
      <w:r w:rsidRPr="002E4818">
        <w:t xml:space="preserve">et  </w:t>
      </w:r>
      <w:r w:rsidRPr="002E4818">
        <w:rPr>
          <w:spacing w:val="9"/>
        </w:rPr>
        <w:t xml:space="preserve"> </w:t>
      </w:r>
      <w:r w:rsidRPr="002E4818">
        <w:t xml:space="preserve">al. </w:t>
      </w:r>
      <w:r w:rsidRPr="002E4818">
        <w:rPr>
          <w:b w:val="0"/>
          <w:bCs w:val="0"/>
        </w:rPr>
        <w:t>Androgen receptor expression predicts</w:t>
      </w:r>
      <w:r w:rsidRPr="002E4818">
        <w:rPr>
          <w:b w:val="0"/>
          <w:bCs w:val="0"/>
          <w:spacing w:val="45"/>
        </w:rPr>
        <w:t xml:space="preserve"> </w:t>
      </w:r>
      <w:r w:rsidRPr="002E4818">
        <w:rPr>
          <w:b w:val="0"/>
          <w:bCs w:val="0"/>
        </w:rPr>
        <w:t xml:space="preserve">different clinical outcomes for breast cancer patients stratified by hormone receptor status. </w:t>
      </w:r>
      <w:proofErr w:type="spellStart"/>
      <w:r w:rsidRPr="002E4818">
        <w:rPr>
          <w:b w:val="0"/>
          <w:bCs w:val="0"/>
        </w:rPr>
        <w:t>Oncotarget</w:t>
      </w:r>
      <w:proofErr w:type="spellEnd"/>
      <w:r w:rsidRPr="002E4818">
        <w:rPr>
          <w:b w:val="0"/>
          <w:bCs w:val="0"/>
        </w:rPr>
        <w:t>,</w:t>
      </w:r>
      <w:r w:rsidRPr="002E4818">
        <w:t xml:space="preserve"> 2016; 7:41285–41293.</w:t>
      </w:r>
    </w:p>
    <w:p w:rsidR="003E630D" w:rsidRPr="002E4818" w:rsidRDefault="003E630D" w:rsidP="005F32B7">
      <w:pPr>
        <w:pStyle w:val="ListParagraph"/>
        <w:numPr>
          <w:ilvl w:val="0"/>
          <w:numId w:val="1"/>
        </w:numPr>
        <w:tabs>
          <w:tab w:val="left" w:pos="648"/>
          <w:tab w:val="left" w:pos="2372"/>
          <w:tab w:val="left" w:pos="3656"/>
        </w:tabs>
        <w:ind w:left="284" w:right="47" w:hanging="284"/>
        <w:jc w:val="both"/>
        <w:rPr>
          <w:sz w:val="20"/>
          <w:szCs w:val="20"/>
        </w:rPr>
      </w:pPr>
      <w:r w:rsidRPr="002E4818">
        <w:rPr>
          <w:b/>
          <w:sz w:val="20"/>
          <w:szCs w:val="20"/>
        </w:rPr>
        <w:t>Kaplan EL &amp; Meier P</w:t>
      </w:r>
      <w:r w:rsidRPr="002E4818">
        <w:rPr>
          <w:sz w:val="20"/>
          <w:szCs w:val="20"/>
        </w:rPr>
        <w:t>. Nonparametric estimation</w:t>
      </w:r>
      <w:r w:rsidRPr="002E4818">
        <w:rPr>
          <w:sz w:val="20"/>
          <w:szCs w:val="20"/>
        </w:rPr>
        <w:tab/>
        <w:t>from</w:t>
      </w:r>
      <w:r w:rsidRPr="002E4818">
        <w:rPr>
          <w:sz w:val="20"/>
          <w:szCs w:val="20"/>
        </w:rPr>
        <w:tab/>
      </w:r>
      <w:r w:rsidRPr="002E4818">
        <w:rPr>
          <w:spacing w:val="-3"/>
          <w:sz w:val="20"/>
          <w:szCs w:val="20"/>
        </w:rPr>
        <w:t xml:space="preserve">incomplete </w:t>
      </w:r>
      <w:r w:rsidRPr="002E4818">
        <w:rPr>
          <w:sz w:val="20"/>
          <w:szCs w:val="20"/>
        </w:rPr>
        <w:t>observations. Journal of the American statistical association, 1958; 53(282):</w:t>
      </w:r>
      <w:r w:rsidRPr="002E4818">
        <w:rPr>
          <w:spacing w:val="1"/>
          <w:sz w:val="20"/>
          <w:szCs w:val="20"/>
        </w:rPr>
        <w:t xml:space="preserve"> </w:t>
      </w:r>
      <w:r w:rsidRPr="002E4818">
        <w:rPr>
          <w:sz w:val="20"/>
          <w:szCs w:val="20"/>
        </w:rPr>
        <w:t>457-481.</w:t>
      </w:r>
    </w:p>
    <w:p w:rsidR="003E630D" w:rsidRPr="002E4818" w:rsidRDefault="003E630D" w:rsidP="005F32B7">
      <w:pPr>
        <w:pStyle w:val="ListParagraph"/>
        <w:numPr>
          <w:ilvl w:val="0"/>
          <w:numId w:val="1"/>
        </w:numPr>
        <w:tabs>
          <w:tab w:val="left" w:pos="648"/>
        </w:tabs>
        <w:spacing w:before="1"/>
        <w:ind w:left="284" w:right="47" w:hanging="284"/>
        <w:jc w:val="both"/>
        <w:rPr>
          <w:sz w:val="20"/>
          <w:szCs w:val="20"/>
        </w:rPr>
      </w:pPr>
      <w:r w:rsidRPr="002E4818">
        <w:rPr>
          <w:b/>
          <w:sz w:val="20"/>
          <w:szCs w:val="20"/>
        </w:rPr>
        <w:t>Bauer KR, Brown M, Cress RD</w:t>
      </w:r>
      <w:r w:rsidRPr="002E4818">
        <w:rPr>
          <w:sz w:val="20"/>
          <w:szCs w:val="20"/>
        </w:rPr>
        <w:t xml:space="preserve">, </w:t>
      </w:r>
      <w:r w:rsidRPr="002E4818">
        <w:rPr>
          <w:b/>
          <w:sz w:val="20"/>
          <w:szCs w:val="20"/>
        </w:rPr>
        <w:t xml:space="preserve">et al. </w:t>
      </w:r>
      <w:r w:rsidRPr="002E4818">
        <w:rPr>
          <w:sz w:val="20"/>
          <w:szCs w:val="20"/>
        </w:rPr>
        <w:t>Descriptive analysis of estrogen receptor (ER)- negative, progesterone receptor (PR)-negative, and HER2-negative invasive breast cancer, the so-called triple-negative phenotype: a population-based study from the California Cancer Registry. Cancer 2007; 109</w:t>
      </w:r>
      <w:r w:rsidRPr="002E4818">
        <w:rPr>
          <w:spacing w:val="7"/>
          <w:sz w:val="20"/>
          <w:szCs w:val="20"/>
        </w:rPr>
        <w:t xml:space="preserve"> </w:t>
      </w:r>
      <w:r w:rsidRPr="002E4818">
        <w:rPr>
          <w:sz w:val="20"/>
          <w:szCs w:val="20"/>
        </w:rPr>
        <w:t>(9):1721–8.</w:t>
      </w:r>
    </w:p>
    <w:p w:rsidR="003E630D" w:rsidRPr="002E4818" w:rsidRDefault="00FB0A58" w:rsidP="005F32B7">
      <w:pPr>
        <w:pStyle w:val="ListParagraph"/>
        <w:numPr>
          <w:ilvl w:val="0"/>
          <w:numId w:val="1"/>
        </w:numPr>
        <w:tabs>
          <w:tab w:val="left" w:pos="648"/>
        </w:tabs>
        <w:spacing w:before="7" w:line="237" w:lineRule="auto"/>
        <w:ind w:left="284" w:right="47" w:hanging="284"/>
        <w:jc w:val="both"/>
        <w:rPr>
          <w:sz w:val="20"/>
          <w:szCs w:val="20"/>
        </w:rPr>
      </w:pPr>
      <w:hyperlink r:id="rId21">
        <w:proofErr w:type="spellStart"/>
        <w:r w:rsidR="003E630D" w:rsidRPr="002E4818">
          <w:rPr>
            <w:b/>
            <w:sz w:val="20"/>
            <w:szCs w:val="20"/>
          </w:rPr>
          <w:t>Garay</w:t>
        </w:r>
        <w:proofErr w:type="spellEnd"/>
        <w:r w:rsidR="003E630D" w:rsidRPr="002E4818">
          <w:rPr>
            <w:b/>
            <w:sz w:val="20"/>
            <w:szCs w:val="20"/>
          </w:rPr>
          <w:t xml:space="preserve"> JP, </w:t>
        </w:r>
      </w:hyperlink>
      <w:hyperlink r:id="rId22">
        <w:r w:rsidR="003E630D" w:rsidRPr="002E4818">
          <w:rPr>
            <w:b/>
            <w:sz w:val="20"/>
            <w:szCs w:val="20"/>
          </w:rPr>
          <w:t xml:space="preserve">Karakas B, </w:t>
        </w:r>
      </w:hyperlink>
      <w:hyperlink r:id="rId23">
        <w:proofErr w:type="spellStart"/>
        <w:r w:rsidR="003E630D" w:rsidRPr="002E4818">
          <w:rPr>
            <w:b/>
            <w:sz w:val="20"/>
            <w:szCs w:val="20"/>
          </w:rPr>
          <w:t>Abukhdeir</w:t>
        </w:r>
        <w:proofErr w:type="spellEnd"/>
        <w:r w:rsidR="003E630D" w:rsidRPr="002E4818">
          <w:rPr>
            <w:b/>
            <w:sz w:val="20"/>
            <w:szCs w:val="20"/>
          </w:rPr>
          <w:t xml:space="preserve"> AM,</w:t>
        </w:r>
      </w:hyperlink>
      <w:r w:rsidR="003E630D" w:rsidRPr="002E4818">
        <w:rPr>
          <w:b/>
          <w:sz w:val="20"/>
          <w:szCs w:val="20"/>
        </w:rPr>
        <w:t xml:space="preserve"> et al. </w:t>
      </w:r>
      <w:r w:rsidR="003E630D" w:rsidRPr="002E4818">
        <w:rPr>
          <w:sz w:val="20"/>
          <w:szCs w:val="20"/>
        </w:rPr>
        <w:t>The growth response to AR Signaling in ERX negative human breast cancer cell is dependent on P21 and mediated by MAPK activation. Breast 2012;</w:t>
      </w:r>
      <w:r w:rsidR="003E630D" w:rsidRPr="002E4818">
        <w:rPr>
          <w:spacing w:val="-2"/>
          <w:sz w:val="20"/>
          <w:szCs w:val="20"/>
        </w:rPr>
        <w:t xml:space="preserve"> </w:t>
      </w:r>
      <w:r w:rsidR="003E630D" w:rsidRPr="002E4818">
        <w:rPr>
          <w:sz w:val="20"/>
          <w:szCs w:val="20"/>
        </w:rPr>
        <w:t>14(1):1-17.</w:t>
      </w:r>
    </w:p>
    <w:p w:rsidR="003E630D" w:rsidRPr="002E4818" w:rsidRDefault="003E630D" w:rsidP="005F32B7">
      <w:pPr>
        <w:pStyle w:val="ListParagraph"/>
        <w:numPr>
          <w:ilvl w:val="0"/>
          <w:numId w:val="1"/>
        </w:numPr>
        <w:tabs>
          <w:tab w:val="left" w:pos="648"/>
        </w:tabs>
        <w:spacing w:before="5"/>
        <w:ind w:left="284" w:right="47" w:hanging="284"/>
        <w:jc w:val="both"/>
        <w:rPr>
          <w:sz w:val="20"/>
          <w:szCs w:val="20"/>
        </w:rPr>
      </w:pPr>
      <w:r w:rsidRPr="002E4818">
        <w:rPr>
          <w:b/>
          <w:sz w:val="20"/>
          <w:szCs w:val="20"/>
        </w:rPr>
        <w:t xml:space="preserve">Park S, Koo JS, Kim MS. </w:t>
      </w:r>
      <w:r w:rsidRPr="002E4818">
        <w:rPr>
          <w:sz w:val="20"/>
          <w:szCs w:val="20"/>
        </w:rPr>
        <w:t xml:space="preserve">Androgen receptors expression is significantly associated with better outcomes in ER – positive breast cancer. Ann </w:t>
      </w:r>
      <w:proofErr w:type="spellStart"/>
      <w:r w:rsidRPr="002E4818">
        <w:rPr>
          <w:sz w:val="20"/>
          <w:szCs w:val="20"/>
        </w:rPr>
        <w:t>Oncol</w:t>
      </w:r>
      <w:proofErr w:type="spellEnd"/>
      <w:r w:rsidRPr="002E4818">
        <w:rPr>
          <w:sz w:val="20"/>
          <w:szCs w:val="20"/>
        </w:rPr>
        <w:t xml:space="preserve"> 2010;</w:t>
      </w:r>
      <w:r w:rsidRPr="002E4818">
        <w:rPr>
          <w:spacing w:val="1"/>
          <w:sz w:val="20"/>
          <w:szCs w:val="20"/>
        </w:rPr>
        <w:t xml:space="preserve"> </w:t>
      </w:r>
      <w:r w:rsidRPr="002E4818">
        <w:rPr>
          <w:sz w:val="20"/>
          <w:szCs w:val="20"/>
        </w:rPr>
        <w:t>22(8):1755–1762.</w:t>
      </w:r>
    </w:p>
    <w:p w:rsidR="003E630D" w:rsidRPr="002E4818" w:rsidRDefault="003E630D" w:rsidP="005F32B7">
      <w:pPr>
        <w:pStyle w:val="ListParagraph"/>
        <w:numPr>
          <w:ilvl w:val="0"/>
          <w:numId w:val="1"/>
        </w:numPr>
        <w:tabs>
          <w:tab w:val="left" w:pos="648"/>
        </w:tabs>
        <w:ind w:left="284" w:right="47" w:hanging="284"/>
        <w:jc w:val="both"/>
        <w:rPr>
          <w:sz w:val="20"/>
          <w:szCs w:val="20"/>
        </w:rPr>
      </w:pPr>
      <w:r w:rsidRPr="002E4818">
        <w:rPr>
          <w:b/>
          <w:sz w:val="20"/>
          <w:szCs w:val="20"/>
        </w:rPr>
        <w:lastRenderedPageBreak/>
        <w:t xml:space="preserve">Wang C, Pan B, Zhu H, et al. </w:t>
      </w:r>
      <w:r w:rsidRPr="002E4818">
        <w:rPr>
          <w:sz w:val="20"/>
          <w:szCs w:val="20"/>
        </w:rPr>
        <w:t xml:space="preserve">Prognostic value of androgen receptor in triple negative breast cancer: A meta-analysis. </w:t>
      </w:r>
      <w:proofErr w:type="spellStart"/>
      <w:r w:rsidRPr="002E4818">
        <w:rPr>
          <w:sz w:val="20"/>
          <w:szCs w:val="20"/>
        </w:rPr>
        <w:t>Oncotarget</w:t>
      </w:r>
      <w:proofErr w:type="spellEnd"/>
      <w:r w:rsidRPr="002E4818">
        <w:rPr>
          <w:sz w:val="20"/>
          <w:szCs w:val="20"/>
        </w:rPr>
        <w:t>, 2016; 7(29):46482–46491.</w:t>
      </w:r>
    </w:p>
    <w:p w:rsidR="003E630D" w:rsidRPr="002E4818" w:rsidRDefault="003E630D" w:rsidP="005F32B7">
      <w:pPr>
        <w:pStyle w:val="ListParagraph"/>
        <w:numPr>
          <w:ilvl w:val="0"/>
          <w:numId w:val="1"/>
        </w:numPr>
        <w:tabs>
          <w:tab w:val="left" w:pos="648"/>
        </w:tabs>
        <w:spacing w:before="3"/>
        <w:ind w:left="284" w:right="47" w:hanging="284"/>
        <w:jc w:val="both"/>
        <w:rPr>
          <w:sz w:val="20"/>
          <w:szCs w:val="20"/>
        </w:rPr>
      </w:pPr>
      <w:proofErr w:type="spellStart"/>
      <w:r w:rsidRPr="002E4818">
        <w:rPr>
          <w:b/>
          <w:sz w:val="20"/>
          <w:szCs w:val="20"/>
        </w:rPr>
        <w:t>Pistelli</w:t>
      </w:r>
      <w:proofErr w:type="spellEnd"/>
      <w:r w:rsidRPr="002E4818">
        <w:rPr>
          <w:b/>
          <w:sz w:val="20"/>
          <w:szCs w:val="20"/>
        </w:rPr>
        <w:t xml:space="preserve"> M, </w:t>
      </w:r>
      <w:proofErr w:type="spellStart"/>
      <w:r w:rsidRPr="002E4818">
        <w:rPr>
          <w:b/>
          <w:sz w:val="20"/>
          <w:szCs w:val="20"/>
        </w:rPr>
        <w:t>Caramanti</w:t>
      </w:r>
      <w:proofErr w:type="spellEnd"/>
      <w:r w:rsidRPr="002E4818">
        <w:rPr>
          <w:b/>
          <w:sz w:val="20"/>
          <w:szCs w:val="20"/>
        </w:rPr>
        <w:t xml:space="preserve"> M, Biscotti T, et al. </w:t>
      </w:r>
      <w:r w:rsidRPr="002E4818">
        <w:rPr>
          <w:sz w:val="20"/>
          <w:szCs w:val="20"/>
        </w:rPr>
        <w:t xml:space="preserve">Androgen receptor expression in early triple- negative breast cancer: clinical significance and </w:t>
      </w:r>
      <w:r w:rsidRPr="002E4818">
        <w:rPr>
          <w:sz w:val="20"/>
          <w:szCs w:val="20"/>
        </w:rPr>
        <w:t>prognostic associations. Cancers, 2014; 6(3):1351-1362.</w:t>
      </w:r>
    </w:p>
    <w:p w:rsidR="003E630D" w:rsidRPr="002E4818" w:rsidRDefault="003E630D" w:rsidP="005F32B7">
      <w:pPr>
        <w:pStyle w:val="ListParagraph"/>
        <w:numPr>
          <w:ilvl w:val="0"/>
          <w:numId w:val="1"/>
        </w:numPr>
        <w:tabs>
          <w:tab w:val="left" w:pos="648"/>
        </w:tabs>
        <w:spacing w:before="1"/>
        <w:ind w:left="284" w:right="47" w:hanging="284"/>
        <w:jc w:val="both"/>
        <w:rPr>
          <w:sz w:val="20"/>
          <w:szCs w:val="20"/>
        </w:rPr>
      </w:pPr>
      <w:proofErr w:type="spellStart"/>
      <w:r w:rsidRPr="002E4818">
        <w:rPr>
          <w:b/>
          <w:sz w:val="20"/>
          <w:szCs w:val="20"/>
        </w:rPr>
        <w:t>Zakaria</w:t>
      </w:r>
      <w:proofErr w:type="spellEnd"/>
      <w:r w:rsidRPr="002E4818">
        <w:rPr>
          <w:b/>
          <w:sz w:val="20"/>
          <w:szCs w:val="20"/>
        </w:rPr>
        <w:t xml:space="preserve"> F, El-</w:t>
      </w:r>
      <w:proofErr w:type="spellStart"/>
      <w:r w:rsidRPr="002E4818">
        <w:rPr>
          <w:b/>
          <w:sz w:val="20"/>
          <w:szCs w:val="20"/>
        </w:rPr>
        <w:t>Mashad</w:t>
      </w:r>
      <w:proofErr w:type="spellEnd"/>
      <w:r w:rsidRPr="002E4818">
        <w:rPr>
          <w:b/>
          <w:sz w:val="20"/>
          <w:szCs w:val="20"/>
        </w:rPr>
        <w:t xml:space="preserve"> N, Mohamed D. </w:t>
      </w:r>
      <w:r w:rsidRPr="002E4818">
        <w:rPr>
          <w:sz w:val="20"/>
          <w:szCs w:val="20"/>
        </w:rPr>
        <w:t>Androgen receptor expression as a prognostic and predictive marker in triple-negative breast cancer patients. Alexandria Journal of Medicine, 2016;</w:t>
      </w:r>
      <w:r w:rsidRPr="002E4818">
        <w:rPr>
          <w:spacing w:val="-1"/>
          <w:sz w:val="20"/>
          <w:szCs w:val="20"/>
        </w:rPr>
        <w:t xml:space="preserve"> </w:t>
      </w:r>
      <w:r w:rsidRPr="002E4818">
        <w:rPr>
          <w:sz w:val="20"/>
          <w:szCs w:val="20"/>
        </w:rPr>
        <w:t>52(2):131-140.</w:t>
      </w:r>
    </w:p>
    <w:p w:rsidR="00BA057F" w:rsidRDefault="00BA057F" w:rsidP="0047209A">
      <w:pPr>
        <w:pStyle w:val="ListParagraph"/>
        <w:tabs>
          <w:tab w:val="left" w:pos="648"/>
        </w:tabs>
        <w:spacing w:before="1"/>
        <w:ind w:left="0" w:right="47" w:firstLine="0"/>
        <w:jc w:val="left"/>
        <w:rPr>
          <w:sz w:val="20"/>
          <w:szCs w:val="20"/>
        </w:rPr>
        <w:sectPr w:rsidR="00BA057F" w:rsidSect="00BA057F">
          <w:type w:val="continuous"/>
          <w:pgSz w:w="11907" w:h="16840" w:code="9"/>
          <w:pgMar w:top="1440" w:right="1440" w:bottom="1440" w:left="1440" w:header="720" w:footer="720" w:gutter="0"/>
          <w:cols w:num="2" w:space="709"/>
        </w:sectPr>
      </w:pPr>
    </w:p>
    <w:p w:rsidR="000B0362" w:rsidRDefault="000B0362" w:rsidP="0047209A">
      <w:pPr>
        <w:pStyle w:val="ListParagraph"/>
        <w:tabs>
          <w:tab w:val="left" w:pos="648"/>
        </w:tabs>
        <w:spacing w:before="1"/>
        <w:ind w:left="0" w:right="47" w:firstLine="0"/>
        <w:jc w:val="left"/>
        <w:rPr>
          <w:sz w:val="20"/>
          <w:szCs w:val="20"/>
        </w:rPr>
      </w:pPr>
    </w:p>
    <w:p w:rsidR="00BA057F" w:rsidRDefault="00BA057F" w:rsidP="00BA057F">
      <w:pPr>
        <w:widowControl/>
        <w:adjustRightInd w:val="0"/>
        <w:spacing w:before="10"/>
        <w:ind w:right="47"/>
        <w:rPr>
          <w:rFonts w:eastAsiaTheme="minorHAnsi"/>
          <w:sz w:val="20"/>
          <w:szCs w:val="20"/>
        </w:rPr>
      </w:pPr>
    </w:p>
    <w:p w:rsidR="00BA057F" w:rsidRPr="002E4818" w:rsidRDefault="00BA057F" w:rsidP="00BA057F">
      <w:pPr>
        <w:widowControl/>
        <w:adjustRightInd w:val="0"/>
        <w:spacing w:before="10"/>
        <w:ind w:right="47"/>
        <w:rPr>
          <w:rFonts w:eastAsiaTheme="minorHAnsi"/>
          <w:sz w:val="20"/>
          <w:szCs w:val="20"/>
        </w:rPr>
      </w:pPr>
      <w:r w:rsidRPr="002E4818">
        <w:rPr>
          <w:rFonts w:eastAsiaTheme="minorHAnsi"/>
          <w:sz w:val="20"/>
          <w:szCs w:val="20"/>
        </w:rPr>
        <w:t>6/16/2020</w:t>
      </w:r>
    </w:p>
    <w:p w:rsidR="00BA057F" w:rsidRPr="002E4818" w:rsidRDefault="00BA057F" w:rsidP="0047209A">
      <w:pPr>
        <w:pStyle w:val="ListParagraph"/>
        <w:tabs>
          <w:tab w:val="left" w:pos="648"/>
        </w:tabs>
        <w:spacing w:before="1"/>
        <w:ind w:left="0" w:right="47" w:firstLine="0"/>
        <w:jc w:val="left"/>
        <w:rPr>
          <w:sz w:val="20"/>
          <w:szCs w:val="20"/>
        </w:rPr>
      </w:pPr>
    </w:p>
    <w:sectPr w:rsidR="00BA057F" w:rsidRPr="002E4818" w:rsidSect="00BA057F">
      <w:type w:val="continuous"/>
      <w:pgSz w:w="11907" w:h="16840" w:code="9"/>
      <w:pgMar w:top="1440" w:right="1440" w:bottom="1440" w:left="1440"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A58" w:rsidRDefault="00FB0A58">
      <w:r>
        <w:separator/>
      </w:r>
    </w:p>
  </w:endnote>
  <w:endnote w:type="continuationSeparator" w:id="0">
    <w:p w:rsidR="00FB0A58" w:rsidRDefault="00FB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A58" w:rsidRDefault="00FB0A58">
      <w:r>
        <w:separator/>
      </w:r>
    </w:p>
  </w:footnote>
  <w:footnote w:type="continuationSeparator" w:id="0">
    <w:p w:rsidR="00FB0A58" w:rsidRDefault="00FB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D08" w:rsidRPr="00F14A3F" w:rsidRDefault="00737D08" w:rsidP="00B27075">
    <w:pPr>
      <w:pBdr>
        <w:bottom w:val="thinThickSmallGap" w:sz="24" w:space="1" w:color="auto"/>
      </w:pBdr>
      <w:tabs>
        <w:tab w:val="center" w:pos="4680"/>
        <w:tab w:val="right" w:pos="9360"/>
      </w:tabs>
      <w:spacing w:line="276" w:lineRule="auto"/>
      <w:ind w:right="6"/>
      <w:jc w:val="center"/>
      <w:rPr>
        <w:color w:val="0000FF"/>
        <w:sz w:val="20"/>
        <w:szCs w:val="20"/>
        <w:u w:val="single" w:color="0000FF"/>
      </w:rPr>
    </w:pPr>
    <w:r w:rsidRPr="00F14A3F">
      <w:rPr>
        <w:sz w:val="20"/>
        <w:szCs w:val="20"/>
      </w:rPr>
      <w:t>C</w:t>
    </w:r>
    <w:r w:rsidRPr="00F14A3F">
      <w:rPr>
        <w:spacing w:val="-3"/>
        <w:sz w:val="20"/>
        <w:szCs w:val="20"/>
      </w:rPr>
      <w:t>a</w:t>
    </w:r>
    <w:r w:rsidRPr="00F14A3F">
      <w:rPr>
        <w:spacing w:val="5"/>
        <w:sz w:val="20"/>
        <w:szCs w:val="20"/>
      </w:rPr>
      <w:t>n</w:t>
    </w:r>
    <w:r w:rsidRPr="00F14A3F">
      <w:rPr>
        <w:spacing w:val="-3"/>
        <w:sz w:val="20"/>
        <w:szCs w:val="20"/>
      </w:rPr>
      <w:t>ce</w:t>
    </w:r>
    <w:r w:rsidRPr="00F14A3F">
      <w:rPr>
        <w:sz w:val="20"/>
        <w:szCs w:val="20"/>
      </w:rPr>
      <w:t>r</w:t>
    </w:r>
    <w:r w:rsidRPr="00F14A3F">
      <w:rPr>
        <w:spacing w:val="5"/>
        <w:sz w:val="20"/>
        <w:szCs w:val="20"/>
      </w:rPr>
      <w:t xml:space="preserve"> </w:t>
    </w:r>
    <w:r w:rsidRPr="00F14A3F">
      <w:rPr>
        <w:spacing w:val="-5"/>
        <w:sz w:val="20"/>
        <w:szCs w:val="20"/>
      </w:rPr>
      <w:t>B</w:t>
    </w:r>
    <w:r w:rsidRPr="00F14A3F">
      <w:rPr>
        <w:sz w:val="20"/>
        <w:szCs w:val="20"/>
      </w:rPr>
      <w:t>i</w:t>
    </w:r>
    <w:r w:rsidRPr="00F14A3F">
      <w:rPr>
        <w:spacing w:val="-3"/>
        <w:sz w:val="20"/>
        <w:szCs w:val="20"/>
      </w:rPr>
      <w:t>o</w:t>
    </w:r>
    <w:r w:rsidRPr="00F14A3F">
      <w:rPr>
        <w:sz w:val="20"/>
        <w:szCs w:val="20"/>
      </w:rPr>
      <w:t>l</w:t>
    </w:r>
    <w:r w:rsidRPr="00F14A3F">
      <w:rPr>
        <w:spacing w:val="-3"/>
        <w:sz w:val="20"/>
        <w:szCs w:val="20"/>
      </w:rPr>
      <w:t>o</w:t>
    </w:r>
    <w:r w:rsidRPr="00F14A3F">
      <w:rPr>
        <w:spacing w:val="5"/>
        <w:sz w:val="20"/>
        <w:szCs w:val="20"/>
      </w:rPr>
      <w:t>g</w:t>
    </w:r>
    <w:r w:rsidRPr="00F14A3F">
      <w:rPr>
        <w:sz w:val="20"/>
        <w:szCs w:val="20"/>
      </w:rPr>
      <w:t>y</w:t>
    </w:r>
    <w:r w:rsidRPr="00F14A3F">
      <w:rPr>
        <w:spacing w:val="-7"/>
        <w:sz w:val="20"/>
        <w:szCs w:val="20"/>
      </w:rPr>
      <w:t xml:space="preserve"> </w:t>
    </w:r>
    <w:r w:rsidRPr="00F14A3F">
      <w:rPr>
        <w:spacing w:val="-5"/>
        <w:sz w:val="20"/>
        <w:szCs w:val="20"/>
      </w:rPr>
      <w:t>2020</w:t>
    </w:r>
    <w:r w:rsidRPr="00F14A3F">
      <w:rPr>
        <w:spacing w:val="1"/>
        <w:sz w:val="20"/>
        <w:szCs w:val="20"/>
      </w:rPr>
      <w:t xml:space="preserve">; </w:t>
    </w:r>
    <w:r>
      <w:rPr>
        <w:spacing w:val="1"/>
        <w:sz w:val="20"/>
        <w:szCs w:val="20"/>
      </w:rPr>
      <w:t>10</w:t>
    </w:r>
    <w:r w:rsidRPr="00F14A3F">
      <w:rPr>
        <w:spacing w:val="1"/>
        <w:sz w:val="20"/>
        <w:szCs w:val="20"/>
      </w:rPr>
      <w:t>(</w:t>
    </w:r>
    <w:r>
      <w:rPr>
        <w:spacing w:val="1"/>
        <w:sz w:val="20"/>
        <w:szCs w:val="20"/>
      </w:rPr>
      <w:t>2</w:t>
    </w:r>
    <w:r w:rsidRPr="00F14A3F">
      <w:rPr>
        <w:spacing w:val="1"/>
        <w:sz w:val="20"/>
        <w:szCs w:val="20"/>
      </w:rPr>
      <w:t>)</w:t>
    </w:r>
    <w:r w:rsidRPr="00F14A3F">
      <w:rPr>
        <w:sz w:val="20"/>
        <w:szCs w:val="20"/>
      </w:rPr>
      <w:t xml:space="preserve">                                </w:t>
    </w:r>
    <w:r>
      <w:rPr>
        <w:sz w:val="20"/>
        <w:szCs w:val="20"/>
      </w:rPr>
      <w:t xml:space="preserve">                              </w:t>
    </w:r>
    <w:r w:rsidRPr="00F14A3F">
      <w:rPr>
        <w:sz w:val="20"/>
        <w:szCs w:val="20"/>
      </w:rPr>
      <w:t xml:space="preserve">                   </w:t>
    </w:r>
    <w:hyperlink r:id="rId1">
      <w:r w:rsidRPr="00F14A3F">
        <w:rPr>
          <w:color w:val="0000FF"/>
          <w:spacing w:val="5"/>
          <w:sz w:val="20"/>
          <w:szCs w:val="20"/>
          <w:u w:val="single" w:color="0000FF"/>
        </w:rPr>
        <w:t>h</w:t>
      </w:r>
      <w:r w:rsidRPr="00F14A3F">
        <w:rPr>
          <w:color w:val="0000FF"/>
          <w:spacing w:val="-3"/>
          <w:sz w:val="20"/>
          <w:szCs w:val="20"/>
          <w:u w:val="single" w:color="0000FF"/>
        </w:rPr>
        <w:t>t</w:t>
      </w:r>
      <w:r w:rsidRPr="00F14A3F">
        <w:rPr>
          <w:color w:val="0000FF"/>
          <w:sz w:val="20"/>
          <w:szCs w:val="20"/>
          <w:u w:val="single" w:color="0000FF"/>
        </w:rPr>
        <w:t>tp://</w:t>
      </w:r>
      <w:r w:rsidRPr="00F14A3F">
        <w:rPr>
          <w:color w:val="0000FF"/>
          <w:spacing w:val="-5"/>
          <w:sz w:val="20"/>
          <w:szCs w:val="20"/>
          <w:u w:val="single" w:color="0000FF"/>
        </w:rPr>
        <w:t>w</w:t>
      </w:r>
      <w:r w:rsidRPr="00F14A3F">
        <w:rPr>
          <w:color w:val="0000FF"/>
          <w:sz w:val="20"/>
          <w:szCs w:val="20"/>
          <w:u w:val="single" w:color="0000FF"/>
        </w:rPr>
        <w:t>w</w:t>
      </w:r>
      <w:r w:rsidRPr="00F14A3F">
        <w:rPr>
          <w:color w:val="0000FF"/>
          <w:spacing w:val="-8"/>
          <w:sz w:val="20"/>
          <w:szCs w:val="20"/>
          <w:u w:val="single" w:color="0000FF"/>
        </w:rPr>
        <w:t>w</w:t>
      </w:r>
      <w:r w:rsidRPr="00F14A3F">
        <w:rPr>
          <w:color w:val="0000FF"/>
          <w:spacing w:val="2"/>
          <w:sz w:val="20"/>
          <w:szCs w:val="20"/>
          <w:u w:val="single" w:color="0000FF"/>
        </w:rPr>
        <w:t>.</w:t>
      </w:r>
      <w:r w:rsidRPr="00F14A3F">
        <w:rPr>
          <w:color w:val="0000FF"/>
          <w:spacing w:val="-3"/>
          <w:sz w:val="20"/>
          <w:szCs w:val="20"/>
          <w:u w:val="single" w:color="0000FF"/>
        </w:rPr>
        <w:t>c</w:t>
      </w:r>
      <w:r w:rsidRPr="00F14A3F">
        <w:rPr>
          <w:color w:val="0000FF"/>
          <w:sz w:val="20"/>
          <w:szCs w:val="20"/>
          <w:u w:val="single" w:color="0000FF"/>
        </w:rPr>
        <w:t>a</w:t>
      </w:r>
      <w:r w:rsidRPr="00F14A3F">
        <w:rPr>
          <w:color w:val="0000FF"/>
          <w:spacing w:val="6"/>
          <w:sz w:val="20"/>
          <w:szCs w:val="20"/>
          <w:u w:val="single" w:color="0000FF"/>
        </w:rPr>
        <w:t>n</w:t>
      </w:r>
      <w:r w:rsidRPr="00F14A3F">
        <w:rPr>
          <w:color w:val="0000FF"/>
          <w:spacing w:val="-3"/>
          <w:sz w:val="20"/>
          <w:szCs w:val="20"/>
          <w:u w:val="single" w:color="0000FF"/>
        </w:rPr>
        <w:t>ce</w:t>
      </w:r>
      <w:r w:rsidRPr="00F14A3F">
        <w:rPr>
          <w:color w:val="0000FF"/>
          <w:spacing w:val="5"/>
          <w:sz w:val="20"/>
          <w:szCs w:val="20"/>
          <w:u w:val="single" w:color="0000FF"/>
        </w:rPr>
        <w:t>r</w:t>
      </w:r>
      <w:r w:rsidRPr="00F14A3F">
        <w:rPr>
          <w:color w:val="0000FF"/>
          <w:spacing w:val="-5"/>
          <w:sz w:val="20"/>
          <w:szCs w:val="20"/>
          <w:u w:val="single" w:color="0000FF"/>
        </w:rPr>
        <w:t>b</w:t>
      </w:r>
      <w:r w:rsidRPr="00F14A3F">
        <w:rPr>
          <w:color w:val="0000FF"/>
          <w:sz w:val="20"/>
          <w:szCs w:val="20"/>
          <w:u w:val="single" w:color="0000FF"/>
        </w:rPr>
        <w:t>i</w:t>
      </w:r>
      <w:r w:rsidRPr="00F14A3F">
        <w:rPr>
          <w:color w:val="0000FF"/>
          <w:spacing w:val="-3"/>
          <w:sz w:val="20"/>
          <w:szCs w:val="20"/>
          <w:u w:val="single" w:color="0000FF"/>
        </w:rPr>
        <w:t>o</w:t>
      </w:r>
      <w:r w:rsidRPr="00F14A3F">
        <w:rPr>
          <w:color w:val="0000FF"/>
          <w:sz w:val="20"/>
          <w:szCs w:val="20"/>
          <w:u w:val="single" w:color="0000FF"/>
        </w:rPr>
        <w:t>.</w:t>
      </w:r>
      <w:r w:rsidRPr="00F14A3F">
        <w:rPr>
          <w:color w:val="0000FF"/>
          <w:spacing w:val="7"/>
          <w:sz w:val="20"/>
          <w:szCs w:val="20"/>
          <w:u w:val="single" w:color="0000FF"/>
        </w:rPr>
        <w:t>n</w:t>
      </w:r>
      <w:r w:rsidRPr="00F14A3F">
        <w:rPr>
          <w:color w:val="0000FF"/>
          <w:spacing w:val="-3"/>
          <w:sz w:val="20"/>
          <w:szCs w:val="20"/>
          <w:u w:val="single" w:color="0000FF"/>
        </w:rPr>
        <w:t>e</w:t>
      </w:r>
      <w:r w:rsidRPr="00F14A3F">
        <w:rPr>
          <w:color w:val="0000FF"/>
          <w:sz w:val="20"/>
          <w:szCs w:val="20"/>
          <w:u w:val="single" w:color="0000FF"/>
        </w:rPr>
        <w:t>t</w:t>
      </w:r>
    </w:hyperlink>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D08" w:rsidRDefault="00737D08" w:rsidP="00840803">
    <w:pPr>
      <w:pStyle w:val="Header"/>
      <w:jc w:val="center"/>
    </w:pPr>
    <w:r>
      <w:rPr>
        <w:noProof/>
      </w:rPr>
      <w:drawing>
        <wp:inline distT="0" distB="0" distL="0" distR="0" wp14:anchorId="08A184C4" wp14:editId="3AC762B8">
          <wp:extent cx="5670645" cy="78613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73113" cy="78647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D08" w:rsidRPr="00F14A3F" w:rsidRDefault="00737D08" w:rsidP="00B27075">
    <w:pPr>
      <w:pBdr>
        <w:bottom w:val="thinThickSmallGap" w:sz="24" w:space="1" w:color="auto"/>
      </w:pBdr>
      <w:tabs>
        <w:tab w:val="center" w:pos="4680"/>
        <w:tab w:val="right" w:pos="9360"/>
      </w:tabs>
      <w:spacing w:line="276" w:lineRule="auto"/>
      <w:ind w:right="6"/>
      <w:jc w:val="center"/>
      <w:rPr>
        <w:color w:val="0000FF"/>
        <w:sz w:val="20"/>
        <w:szCs w:val="20"/>
        <w:u w:val="single" w:color="0000FF"/>
      </w:rPr>
    </w:pPr>
    <w:r w:rsidRPr="00F14A3F">
      <w:rPr>
        <w:sz w:val="20"/>
        <w:szCs w:val="20"/>
      </w:rPr>
      <w:t>C</w:t>
    </w:r>
    <w:r w:rsidRPr="00F14A3F">
      <w:rPr>
        <w:spacing w:val="-3"/>
        <w:sz w:val="20"/>
        <w:szCs w:val="20"/>
      </w:rPr>
      <w:t>a</w:t>
    </w:r>
    <w:r w:rsidRPr="00F14A3F">
      <w:rPr>
        <w:spacing w:val="5"/>
        <w:sz w:val="20"/>
        <w:szCs w:val="20"/>
      </w:rPr>
      <w:t>n</w:t>
    </w:r>
    <w:r w:rsidRPr="00F14A3F">
      <w:rPr>
        <w:spacing w:val="-3"/>
        <w:sz w:val="20"/>
        <w:szCs w:val="20"/>
      </w:rPr>
      <w:t>ce</w:t>
    </w:r>
    <w:r w:rsidRPr="00F14A3F">
      <w:rPr>
        <w:sz w:val="20"/>
        <w:szCs w:val="20"/>
      </w:rPr>
      <w:t>r</w:t>
    </w:r>
    <w:r w:rsidRPr="00F14A3F">
      <w:rPr>
        <w:spacing w:val="5"/>
        <w:sz w:val="20"/>
        <w:szCs w:val="20"/>
      </w:rPr>
      <w:t xml:space="preserve"> </w:t>
    </w:r>
    <w:r w:rsidRPr="00F14A3F">
      <w:rPr>
        <w:spacing w:val="-5"/>
        <w:sz w:val="20"/>
        <w:szCs w:val="20"/>
      </w:rPr>
      <w:t>B</w:t>
    </w:r>
    <w:r w:rsidRPr="00F14A3F">
      <w:rPr>
        <w:sz w:val="20"/>
        <w:szCs w:val="20"/>
      </w:rPr>
      <w:t>i</w:t>
    </w:r>
    <w:r w:rsidRPr="00F14A3F">
      <w:rPr>
        <w:spacing w:val="-3"/>
        <w:sz w:val="20"/>
        <w:szCs w:val="20"/>
      </w:rPr>
      <w:t>o</w:t>
    </w:r>
    <w:r w:rsidRPr="00F14A3F">
      <w:rPr>
        <w:sz w:val="20"/>
        <w:szCs w:val="20"/>
      </w:rPr>
      <w:t>l</w:t>
    </w:r>
    <w:r w:rsidRPr="00F14A3F">
      <w:rPr>
        <w:spacing w:val="-3"/>
        <w:sz w:val="20"/>
        <w:szCs w:val="20"/>
      </w:rPr>
      <w:t>o</w:t>
    </w:r>
    <w:r w:rsidRPr="00F14A3F">
      <w:rPr>
        <w:spacing w:val="5"/>
        <w:sz w:val="20"/>
        <w:szCs w:val="20"/>
      </w:rPr>
      <w:t>g</w:t>
    </w:r>
    <w:r w:rsidRPr="00F14A3F">
      <w:rPr>
        <w:sz w:val="20"/>
        <w:szCs w:val="20"/>
      </w:rPr>
      <w:t>y</w:t>
    </w:r>
    <w:r w:rsidRPr="00F14A3F">
      <w:rPr>
        <w:spacing w:val="-7"/>
        <w:sz w:val="20"/>
        <w:szCs w:val="20"/>
      </w:rPr>
      <w:t xml:space="preserve"> </w:t>
    </w:r>
    <w:r w:rsidRPr="00F14A3F">
      <w:rPr>
        <w:spacing w:val="-5"/>
        <w:sz w:val="20"/>
        <w:szCs w:val="20"/>
      </w:rPr>
      <w:t>2020</w:t>
    </w:r>
    <w:r w:rsidRPr="00F14A3F">
      <w:rPr>
        <w:spacing w:val="1"/>
        <w:sz w:val="20"/>
        <w:szCs w:val="20"/>
      </w:rPr>
      <w:t xml:space="preserve">; </w:t>
    </w:r>
    <w:r>
      <w:rPr>
        <w:spacing w:val="1"/>
        <w:sz w:val="20"/>
        <w:szCs w:val="20"/>
      </w:rPr>
      <w:t>10</w:t>
    </w:r>
    <w:r w:rsidRPr="00F14A3F">
      <w:rPr>
        <w:spacing w:val="1"/>
        <w:sz w:val="20"/>
        <w:szCs w:val="20"/>
      </w:rPr>
      <w:t>(</w:t>
    </w:r>
    <w:r>
      <w:rPr>
        <w:spacing w:val="1"/>
        <w:sz w:val="20"/>
        <w:szCs w:val="20"/>
      </w:rPr>
      <w:t>2</w:t>
    </w:r>
    <w:r w:rsidRPr="00F14A3F">
      <w:rPr>
        <w:spacing w:val="1"/>
        <w:sz w:val="20"/>
        <w:szCs w:val="20"/>
      </w:rPr>
      <w:t>)</w:t>
    </w:r>
    <w:r w:rsidRPr="00F14A3F">
      <w:rPr>
        <w:sz w:val="20"/>
        <w:szCs w:val="20"/>
      </w:rPr>
      <w:t xml:space="preserve">                                </w:t>
    </w:r>
    <w:r>
      <w:rPr>
        <w:sz w:val="20"/>
        <w:szCs w:val="20"/>
      </w:rPr>
      <w:t xml:space="preserve">                              </w:t>
    </w:r>
    <w:r w:rsidRPr="00F14A3F">
      <w:rPr>
        <w:sz w:val="20"/>
        <w:szCs w:val="20"/>
      </w:rPr>
      <w:t xml:space="preserve">                   </w:t>
    </w:r>
    <w:hyperlink r:id="rId1">
      <w:r w:rsidRPr="00F14A3F">
        <w:rPr>
          <w:color w:val="0000FF"/>
          <w:spacing w:val="5"/>
          <w:sz w:val="20"/>
          <w:szCs w:val="20"/>
          <w:u w:val="single" w:color="0000FF"/>
        </w:rPr>
        <w:t>h</w:t>
      </w:r>
      <w:r w:rsidRPr="00F14A3F">
        <w:rPr>
          <w:color w:val="0000FF"/>
          <w:spacing w:val="-3"/>
          <w:sz w:val="20"/>
          <w:szCs w:val="20"/>
          <w:u w:val="single" w:color="0000FF"/>
        </w:rPr>
        <w:t>t</w:t>
      </w:r>
      <w:r w:rsidRPr="00F14A3F">
        <w:rPr>
          <w:color w:val="0000FF"/>
          <w:sz w:val="20"/>
          <w:szCs w:val="20"/>
          <w:u w:val="single" w:color="0000FF"/>
        </w:rPr>
        <w:t>tp://</w:t>
      </w:r>
      <w:r w:rsidRPr="00F14A3F">
        <w:rPr>
          <w:color w:val="0000FF"/>
          <w:spacing w:val="-5"/>
          <w:sz w:val="20"/>
          <w:szCs w:val="20"/>
          <w:u w:val="single" w:color="0000FF"/>
        </w:rPr>
        <w:t>w</w:t>
      </w:r>
      <w:r w:rsidRPr="00F14A3F">
        <w:rPr>
          <w:color w:val="0000FF"/>
          <w:sz w:val="20"/>
          <w:szCs w:val="20"/>
          <w:u w:val="single" w:color="0000FF"/>
        </w:rPr>
        <w:t>w</w:t>
      </w:r>
      <w:r w:rsidRPr="00F14A3F">
        <w:rPr>
          <w:color w:val="0000FF"/>
          <w:spacing w:val="-8"/>
          <w:sz w:val="20"/>
          <w:szCs w:val="20"/>
          <w:u w:val="single" w:color="0000FF"/>
        </w:rPr>
        <w:t>w</w:t>
      </w:r>
      <w:r w:rsidRPr="00F14A3F">
        <w:rPr>
          <w:color w:val="0000FF"/>
          <w:spacing w:val="2"/>
          <w:sz w:val="20"/>
          <w:szCs w:val="20"/>
          <w:u w:val="single" w:color="0000FF"/>
        </w:rPr>
        <w:t>.</w:t>
      </w:r>
      <w:r w:rsidRPr="00F14A3F">
        <w:rPr>
          <w:color w:val="0000FF"/>
          <w:spacing w:val="-3"/>
          <w:sz w:val="20"/>
          <w:szCs w:val="20"/>
          <w:u w:val="single" w:color="0000FF"/>
        </w:rPr>
        <w:t>c</w:t>
      </w:r>
      <w:r w:rsidRPr="00F14A3F">
        <w:rPr>
          <w:color w:val="0000FF"/>
          <w:sz w:val="20"/>
          <w:szCs w:val="20"/>
          <w:u w:val="single" w:color="0000FF"/>
        </w:rPr>
        <w:t>a</w:t>
      </w:r>
      <w:r w:rsidRPr="00F14A3F">
        <w:rPr>
          <w:color w:val="0000FF"/>
          <w:spacing w:val="6"/>
          <w:sz w:val="20"/>
          <w:szCs w:val="20"/>
          <w:u w:val="single" w:color="0000FF"/>
        </w:rPr>
        <w:t>n</w:t>
      </w:r>
      <w:r w:rsidRPr="00F14A3F">
        <w:rPr>
          <w:color w:val="0000FF"/>
          <w:spacing w:val="-3"/>
          <w:sz w:val="20"/>
          <w:szCs w:val="20"/>
          <w:u w:val="single" w:color="0000FF"/>
        </w:rPr>
        <w:t>ce</w:t>
      </w:r>
      <w:r w:rsidRPr="00F14A3F">
        <w:rPr>
          <w:color w:val="0000FF"/>
          <w:spacing w:val="5"/>
          <w:sz w:val="20"/>
          <w:szCs w:val="20"/>
          <w:u w:val="single" w:color="0000FF"/>
        </w:rPr>
        <w:t>r</w:t>
      </w:r>
      <w:r w:rsidRPr="00F14A3F">
        <w:rPr>
          <w:color w:val="0000FF"/>
          <w:spacing w:val="-5"/>
          <w:sz w:val="20"/>
          <w:szCs w:val="20"/>
          <w:u w:val="single" w:color="0000FF"/>
        </w:rPr>
        <w:t>b</w:t>
      </w:r>
      <w:r w:rsidRPr="00F14A3F">
        <w:rPr>
          <w:color w:val="0000FF"/>
          <w:sz w:val="20"/>
          <w:szCs w:val="20"/>
          <w:u w:val="single" w:color="0000FF"/>
        </w:rPr>
        <w:t>i</w:t>
      </w:r>
      <w:r w:rsidRPr="00F14A3F">
        <w:rPr>
          <w:color w:val="0000FF"/>
          <w:spacing w:val="-3"/>
          <w:sz w:val="20"/>
          <w:szCs w:val="20"/>
          <w:u w:val="single" w:color="0000FF"/>
        </w:rPr>
        <w:t>o</w:t>
      </w:r>
      <w:r w:rsidRPr="00F14A3F">
        <w:rPr>
          <w:color w:val="0000FF"/>
          <w:sz w:val="20"/>
          <w:szCs w:val="20"/>
          <w:u w:val="single" w:color="0000FF"/>
        </w:rPr>
        <w:t>.</w:t>
      </w:r>
      <w:r w:rsidRPr="00F14A3F">
        <w:rPr>
          <w:color w:val="0000FF"/>
          <w:spacing w:val="7"/>
          <w:sz w:val="20"/>
          <w:szCs w:val="20"/>
          <w:u w:val="single" w:color="0000FF"/>
        </w:rPr>
        <w:t>n</w:t>
      </w:r>
      <w:r w:rsidRPr="00F14A3F">
        <w:rPr>
          <w:color w:val="0000FF"/>
          <w:spacing w:val="-3"/>
          <w:sz w:val="20"/>
          <w:szCs w:val="20"/>
          <w:u w:val="single" w:color="0000FF"/>
        </w:rPr>
        <w:t>e</w:t>
      </w:r>
      <w:r w:rsidRPr="00F14A3F">
        <w:rPr>
          <w:color w:val="0000FF"/>
          <w:sz w:val="20"/>
          <w:szCs w:val="20"/>
          <w:u w:val="single" w:color="0000FF"/>
        </w:rPr>
        <w:t>t</w:t>
      </w:r>
    </w:hyperlink>
  </w:p>
  <w:p w:rsidR="00737D08" w:rsidRPr="00B27075" w:rsidRDefault="00737D08" w:rsidP="00B27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D56F6"/>
    <w:multiLevelType w:val="hybridMultilevel"/>
    <w:tmpl w:val="B61CFC4C"/>
    <w:lvl w:ilvl="0" w:tplc="8D1A91FA">
      <w:start w:val="1"/>
      <w:numFmt w:val="decimal"/>
      <w:lvlText w:val="%1-"/>
      <w:lvlJc w:val="left"/>
      <w:pPr>
        <w:ind w:left="647" w:hanging="428"/>
        <w:jc w:val="left"/>
      </w:pPr>
      <w:rPr>
        <w:rFonts w:ascii="Times New Roman" w:eastAsia="Times New Roman" w:hAnsi="Times New Roman" w:cs="Times New Roman" w:hint="default"/>
        <w:spacing w:val="0"/>
        <w:w w:val="99"/>
        <w:sz w:val="20"/>
        <w:szCs w:val="20"/>
        <w:lang w:val="en-US" w:eastAsia="en-US" w:bidi="ar-SA"/>
      </w:rPr>
    </w:lvl>
    <w:lvl w:ilvl="1" w:tplc="8C7E2B6C">
      <w:numFmt w:val="bullet"/>
      <w:lvlText w:val="•"/>
      <w:lvlJc w:val="left"/>
      <w:pPr>
        <w:ind w:left="1068" w:hanging="428"/>
      </w:pPr>
      <w:rPr>
        <w:rFonts w:hint="default"/>
        <w:lang w:val="en-US" w:eastAsia="en-US" w:bidi="ar-SA"/>
      </w:rPr>
    </w:lvl>
    <w:lvl w:ilvl="2" w:tplc="20C466E8">
      <w:numFmt w:val="bullet"/>
      <w:lvlText w:val="•"/>
      <w:lvlJc w:val="left"/>
      <w:pPr>
        <w:ind w:left="1496" w:hanging="428"/>
      </w:pPr>
      <w:rPr>
        <w:rFonts w:hint="default"/>
        <w:lang w:val="en-US" w:eastAsia="en-US" w:bidi="ar-SA"/>
      </w:rPr>
    </w:lvl>
    <w:lvl w:ilvl="3" w:tplc="4002D754">
      <w:numFmt w:val="bullet"/>
      <w:lvlText w:val="•"/>
      <w:lvlJc w:val="left"/>
      <w:pPr>
        <w:ind w:left="1924" w:hanging="428"/>
      </w:pPr>
      <w:rPr>
        <w:rFonts w:hint="default"/>
        <w:lang w:val="en-US" w:eastAsia="en-US" w:bidi="ar-SA"/>
      </w:rPr>
    </w:lvl>
    <w:lvl w:ilvl="4" w:tplc="2FBA73C6">
      <w:numFmt w:val="bullet"/>
      <w:lvlText w:val="•"/>
      <w:lvlJc w:val="left"/>
      <w:pPr>
        <w:ind w:left="2352" w:hanging="428"/>
      </w:pPr>
      <w:rPr>
        <w:rFonts w:hint="default"/>
        <w:lang w:val="en-US" w:eastAsia="en-US" w:bidi="ar-SA"/>
      </w:rPr>
    </w:lvl>
    <w:lvl w:ilvl="5" w:tplc="D7FEB2F4">
      <w:numFmt w:val="bullet"/>
      <w:lvlText w:val="•"/>
      <w:lvlJc w:val="left"/>
      <w:pPr>
        <w:ind w:left="2780" w:hanging="428"/>
      </w:pPr>
      <w:rPr>
        <w:rFonts w:hint="default"/>
        <w:lang w:val="en-US" w:eastAsia="en-US" w:bidi="ar-SA"/>
      </w:rPr>
    </w:lvl>
    <w:lvl w:ilvl="6" w:tplc="B9383A0C">
      <w:numFmt w:val="bullet"/>
      <w:lvlText w:val="•"/>
      <w:lvlJc w:val="left"/>
      <w:pPr>
        <w:ind w:left="3208" w:hanging="428"/>
      </w:pPr>
      <w:rPr>
        <w:rFonts w:hint="default"/>
        <w:lang w:val="en-US" w:eastAsia="en-US" w:bidi="ar-SA"/>
      </w:rPr>
    </w:lvl>
    <w:lvl w:ilvl="7" w:tplc="59FA5F5A">
      <w:numFmt w:val="bullet"/>
      <w:lvlText w:val="•"/>
      <w:lvlJc w:val="left"/>
      <w:pPr>
        <w:ind w:left="3637" w:hanging="428"/>
      </w:pPr>
      <w:rPr>
        <w:rFonts w:hint="default"/>
        <w:lang w:val="en-US" w:eastAsia="en-US" w:bidi="ar-SA"/>
      </w:rPr>
    </w:lvl>
    <w:lvl w:ilvl="8" w:tplc="8A8C8514">
      <w:numFmt w:val="bullet"/>
      <w:lvlText w:val="•"/>
      <w:lvlJc w:val="left"/>
      <w:pPr>
        <w:ind w:left="4065" w:hanging="428"/>
      </w:pPr>
      <w:rPr>
        <w:rFonts w:hint="default"/>
        <w:lang w:val="en-US" w:eastAsia="en-US" w:bidi="ar-SA"/>
      </w:rPr>
    </w:lvl>
  </w:abstractNum>
  <w:abstractNum w:abstractNumId="1" w15:restartNumberingAfterBreak="0">
    <w:nsid w:val="6ED779A0"/>
    <w:multiLevelType w:val="hybridMultilevel"/>
    <w:tmpl w:val="976A4B14"/>
    <w:lvl w:ilvl="0" w:tplc="B56C6BD2">
      <w:start w:val="1"/>
      <w:numFmt w:val="decimal"/>
      <w:lvlText w:val="%1."/>
      <w:lvlJc w:val="left"/>
      <w:pPr>
        <w:ind w:left="422" w:hanging="202"/>
        <w:jc w:val="left"/>
      </w:pPr>
      <w:rPr>
        <w:rFonts w:ascii="Times New Roman" w:eastAsia="Times New Roman" w:hAnsi="Times New Roman" w:cs="Times New Roman" w:hint="default"/>
        <w:b/>
        <w:bCs/>
        <w:spacing w:val="0"/>
        <w:w w:val="99"/>
        <w:sz w:val="20"/>
        <w:szCs w:val="20"/>
        <w:lang w:val="en-US" w:eastAsia="en-US" w:bidi="ar-SA"/>
      </w:rPr>
    </w:lvl>
    <w:lvl w:ilvl="1" w:tplc="F2040DB4">
      <w:numFmt w:val="bullet"/>
      <w:lvlText w:val=""/>
      <w:lvlJc w:val="left"/>
      <w:pPr>
        <w:ind w:left="647" w:hanging="286"/>
      </w:pPr>
      <w:rPr>
        <w:rFonts w:ascii="Symbol" w:eastAsia="Symbol" w:hAnsi="Symbol" w:cs="Symbol" w:hint="default"/>
        <w:w w:val="99"/>
        <w:sz w:val="20"/>
        <w:szCs w:val="20"/>
        <w:lang w:val="en-US" w:eastAsia="en-US" w:bidi="ar-SA"/>
      </w:rPr>
    </w:lvl>
    <w:lvl w:ilvl="2" w:tplc="FD987B5C">
      <w:numFmt w:val="bullet"/>
      <w:lvlText w:val="•"/>
      <w:lvlJc w:val="left"/>
      <w:pPr>
        <w:ind w:left="517" w:hanging="286"/>
      </w:pPr>
      <w:rPr>
        <w:rFonts w:hint="default"/>
        <w:lang w:val="en-US" w:eastAsia="en-US" w:bidi="ar-SA"/>
      </w:rPr>
    </w:lvl>
    <w:lvl w:ilvl="3" w:tplc="15D83D5C">
      <w:numFmt w:val="bullet"/>
      <w:lvlText w:val="•"/>
      <w:lvlJc w:val="left"/>
      <w:pPr>
        <w:ind w:left="395" w:hanging="286"/>
      </w:pPr>
      <w:rPr>
        <w:rFonts w:hint="default"/>
        <w:lang w:val="en-US" w:eastAsia="en-US" w:bidi="ar-SA"/>
      </w:rPr>
    </w:lvl>
    <w:lvl w:ilvl="4" w:tplc="5A5AA222">
      <w:numFmt w:val="bullet"/>
      <w:lvlText w:val="•"/>
      <w:lvlJc w:val="left"/>
      <w:pPr>
        <w:ind w:left="273" w:hanging="286"/>
      </w:pPr>
      <w:rPr>
        <w:rFonts w:hint="default"/>
        <w:lang w:val="en-US" w:eastAsia="en-US" w:bidi="ar-SA"/>
      </w:rPr>
    </w:lvl>
    <w:lvl w:ilvl="5" w:tplc="7BAE37B4">
      <w:numFmt w:val="bullet"/>
      <w:lvlText w:val="•"/>
      <w:lvlJc w:val="left"/>
      <w:pPr>
        <w:ind w:left="151" w:hanging="286"/>
      </w:pPr>
      <w:rPr>
        <w:rFonts w:hint="default"/>
        <w:lang w:val="en-US" w:eastAsia="en-US" w:bidi="ar-SA"/>
      </w:rPr>
    </w:lvl>
    <w:lvl w:ilvl="6" w:tplc="8360A3FE">
      <w:numFmt w:val="bullet"/>
      <w:lvlText w:val="•"/>
      <w:lvlJc w:val="left"/>
      <w:pPr>
        <w:ind w:left="29" w:hanging="286"/>
      </w:pPr>
      <w:rPr>
        <w:rFonts w:hint="default"/>
        <w:lang w:val="en-US" w:eastAsia="en-US" w:bidi="ar-SA"/>
      </w:rPr>
    </w:lvl>
    <w:lvl w:ilvl="7" w:tplc="D2161CC8">
      <w:numFmt w:val="bullet"/>
      <w:lvlText w:val="•"/>
      <w:lvlJc w:val="left"/>
      <w:pPr>
        <w:ind w:left="-93" w:hanging="286"/>
      </w:pPr>
      <w:rPr>
        <w:rFonts w:hint="default"/>
        <w:lang w:val="en-US" w:eastAsia="en-US" w:bidi="ar-SA"/>
      </w:rPr>
    </w:lvl>
    <w:lvl w:ilvl="8" w:tplc="741CDFBA">
      <w:numFmt w:val="bullet"/>
      <w:lvlText w:val="•"/>
      <w:lvlJc w:val="left"/>
      <w:pPr>
        <w:ind w:left="-215" w:hanging="286"/>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5473D"/>
    <w:rsid w:val="0000611B"/>
    <w:rsid w:val="00024FA9"/>
    <w:rsid w:val="000437DB"/>
    <w:rsid w:val="000B0362"/>
    <w:rsid w:val="001F1428"/>
    <w:rsid w:val="00287D9D"/>
    <w:rsid w:val="00297353"/>
    <w:rsid w:val="002A50B1"/>
    <w:rsid w:val="002E4818"/>
    <w:rsid w:val="003E630D"/>
    <w:rsid w:val="003F3529"/>
    <w:rsid w:val="00404CD6"/>
    <w:rsid w:val="0047209A"/>
    <w:rsid w:val="00486FA8"/>
    <w:rsid w:val="004B1657"/>
    <w:rsid w:val="004F47B5"/>
    <w:rsid w:val="0052237D"/>
    <w:rsid w:val="005E7AAE"/>
    <w:rsid w:val="005F32B7"/>
    <w:rsid w:val="00625924"/>
    <w:rsid w:val="00646842"/>
    <w:rsid w:val="006A69DF"/>
    <w:rsid w:val="00737D08"/>
    <w:rsid w:val="00755BF9"/>
    <w:rsid w:val="00765B7D"/>
    <w:rsid w:val="007E7773"/>
    <w:rsid w:val="00805B95"/>
    <w:rsid w:val="00840803"/>
    <w:rsid w:val="00866DF0"/>
    <w:rsid w:val="00885217"/>
    <w:rsid w:val="008E751E"/>
    <w:rsid w:val="008F64AD"/>
    <w:rsid w:val="00917644"/>
    <w:rsid w:val="009466D5"/>
    <w:rsid w:val="009957D2"/>
    <w:rsid w:val="009B1F4F"/>
    <w:rsid w:val="00A412E6"/>
    <w:rsid w:val="00A4273D"/>
    <w:rsid w:val="00A64FA9"/>
    <w:rsid w:val="00AF04F1"/>
    <w:rsid w:val="00B151A0"/>
    <w:rsid w:val="00B20DFD"/>
    <w:rsid w:val="00B27075"/>
    <w:rsid w:val="00B5054A"/>
    <w:rsid w:val="00B5473D"/>
    <w:rsid w:val="00BA057F"/>
    <w:rsid w:val="00BD281C"/>
    <w:rsid w:val="00BE6E18"/>
    <w:rsid w:val="00C13C9B"/>
    <w:rsid w:val="00C65B7E"/>
    <w:rsid w:val="00C95A25"/>
    <w:rsid w:val="00CB17A8"/>
    <w:rsid w:val="00CB4C0B"/>
    <w:rsid w:val="00D21921"/>
    <w:rsid w:val="00DD5205"/>
    <w:rsid w:val="00DF2FDB"/>
    <w:rsid w:val="00F14A3F"/>
    <w:rsid w:val="00F15768"/>
    <w:rsid w:val="00FB0A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8C6813-B585-4A34-B609-F0DEDDD7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0"/>
      <w:outlineLvl w:val="0"/>
    </w:pPr>
    <w:rPr>
      <w:b/>
      <w:bCs/>
      <w:sz w:val="20"/>
      <w:szCs w:val="20"/>
    </w:rPr>
  </w:style>
  <w:style w:type="paragraph" w:styleId="Heading2">
    <w:name w:val="heading 2"/>
    <w:basedOn w:val="Normal"/>
    <w:next w:val="Normal"/>
    <w:link w:val="Heading2Char"/>
    <w:uiPriority w:val="9"/>
    <w:semiHidden/>
    <w:unhideWhenUsed/>
    <w:qFormat/>
    <w:rsid w:val="00755BF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47" w:hanging="428"/>
      <w:jc w:val="both"/>
    </w:pPr>
  </w:style>
  <w:style w:type="paragraph" w:customStyle="1" w:styleId="TableParagraph">
    <w:name w:val="Table Paragraph"/>
    <w:basedOn w:val="Normal"/>
    <w:uiPriority w:val="1"/>
    <w:qFormat/>
    <w:pPr>
      <w:spacing w:line="210" w:lineRule="exact"/>
      <w:jc w:val="center"/>
    </w:pPr>
  </w:style>
  <w:style w:type="paragraph" w:styleId="Header">
    <w:name w:val="header"/>
    <w:basedOn w:val="Normal"/>
    <w:link w:val="HeaderChar"/>
    <w:uiPriority w:val="99"/>
    <w:unhideWhenUsed/>
    <w:rsid w:val="00F15768"/>
    <w:pPr>
      <w:tabs>
        <w:tab w:val="center" w:pos="4153"/>
        <w:tab w:val="right" w:pos="8306"/>
      </w:tabs>
    </w:pPr>
  </w:style>
  <w:style w:type="character" w:customStyle="1" w:styleId="HeaderChar">
    <w:name w:val="Header Char"/>
    <w:basedOn w:val="DefaultParagraphFont"/>
    <w:link w:val="Header"/>
    <w:uiPriority w:val="99"/>
    <w:rsid w:val="00F15768"/>
    <w:rPr>
      <w:rFonts w:ascii="Times New Roman" w:eastAsia="Times New Roman" w:hAnsi="Times New Roman" w:cs="Times New Roman"/>
    </w:rPr>
  </w:style>
  <w:style w:type="paragraph" w:styleId="Footer">
    <w:name w:val="footer"/>
    <w:basedOn w:val="Normal"/>
    <w:link w:val="FooterChar"/>
    <w:uiPriority w:val="99"/>
    <w:unhideWhenUsed/>
    <w:rsid w:val="00F15768"/>
    <w:pPr>
      <w:tabs>
        <w:tab w:val="center" w:pos="4153"/>
        <w:tab w:val="right" w:pos="8306"/>
      </w:tabs>
    </w:pPr>
  </w:style>
  <w:style w:type="character" w:customStyle="1" w:styleId="FooterChar">
    <w:name w:val="Footer Char"/>
    <w:basedOn w:val="DefaultParagraphFont"/>
    <w:link w:val="Footer"/>
    <w:uiPriority w:val="99"/>
    <w:rsid w:val="00F15768"/>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755BF9"/>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qFormat/>
    <w:rsid w:val="00755BF9"/>
    <w:pPr>
      <w:widowControl/>
      <w:autoSpaceDE/>
      <w:autoSpaceDN/>
      <w:bidi/>
    </w:pPr>
    <w:rPr>
      <w:b/>
      <w:bCs/>
      <w:sz w:val="20"/>
      <w:szCs w:val="20"/>
    </w:rPr>
  </w:style>
  <w:style w:type="table" w:styleId="TableGrid">
    <w:name w:val="Table Grid"/>
    <w:basedOn w:val="TableNormal"/>
    <w:uiPriority w:val="59"/>
    <w:rsid w:val="0075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4.jpe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yperlink" Target="https://www.ncbi.nlm.nih.gov/pubmed/?term=Garay%20JP%5BAuthor%5D&amp;cauthor=true&amp;cauthor_uid=22321971"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www.ncbi.nlm.nih.gov/pubmed/?term=Abukhdeir%20AM%5BAuthor%5D&amp;cauthor=true&amp;cauthor_uid=22321971" TargetMode="External"/><Relationship Id="rId10" Type="http://schemas.openxmlformats.org/officeDocument/2006/relationships/header" Target="header2.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hyperlink" Target="https://www.ncbi.nlm.nih.gov/pubmed/?term=Karakas%20B%5BAuthor%5D&amp;cauthor=true&amp;cauthor_uid=2232197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2621-6AB2-45D2-9D86-9ED51B1B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3958</Words>
  <Characters>22566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PATIENTS &amp; METHODS</vt:lpstr>
    </vt:vector>
  </TitlesOfParts>
  <Company/>
  <LinksUpToDate>false</LinksUpToDate>
  <CharactersWithSpaces>26472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PATIENTS &amp; METHODS</dc:title>
  <dc:creator>~</dc:creator>
  <cp:lastModifiedBy>handsa</cp:lastModifiedBy>
  <cp:revision>9</cp:revision>
  <dcterms:created xsi:type="dcterms:W3CDTF">2020-07-07T13:31:00Z</dcterms:created>
  <dcterms:modified xsi:type="dcterms:W3CDTF">2020-07-07T15:43:00Z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Microsoft® Word 2010</vt:lpwstr>
  </property>
  <property fmtid="{D5CDD505-2E9C-101B-9397-08002B2CF9AE}" pid="4" name="LastSaved">
    <vt:filetime>2020-07-07T00:00:00Z</vt:filetime>
  </property>
</Properties>
</file>