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34" w:rsidRPr="00902E25" w:rsidRDefault="007C3A16" w:rsidP="00447734">
      <w:pPr>
        <w:pStyle w:val="Heading3"/>
        <w:keepNext w:val="0"/>
        <w:keepLines w:val="0"/>
        <w:shd w:val="clear" w:color="auto" w:fill="FFFFFF"/>
        <w:bidi w:val="0"/>
        <w:snapToGrid w:val="0"/>
        <w:spacing w:before="0"/>
        <w:rPr>
          <w:rFonts w:ascii="Times New Roman" w:hAnsi="Times New Roman" w:cs="Times New Roman"/>
          <w:sz w:val="20"/>
          <w:szCs w:val="20"/>
        </w:rPr>
      </w:pPr>
      <w:r w:rsidRPr="00902E25">
        <w:rPr>
          <w:rFonts w:ascii="Times New Roman" w:hAnsi="Times New Roman" w:cs="Times New Roman"/>
          <w:color w:val="000000"/>
          <w:sz w:val="20"/>
          <w:szCs w:val="20"/>
          <w:u w:color="000000"/>
        </w:rPr>
        <w:t>Additional radiation boost to whole brain radiation therapy for brain metastases in small cell lung cancer</w:t>
      </w:r>
      <w:r w:rsidRPr="00902E25">
        <w:rPr>
          <w:rFonts w:ascii="Times New Roman" w:hAnsi="Times New Roman" w:cs="Times New Roman"/>
          <w:bCs w:val="0"/>
          <w:color w:val="000000"/>
          <w:sz w:val="20"/>
          <w:szCs w:val="20"/>
          <w:u w:color="000000"/>
        </w:rPr>
        <w:t>-</w:t>
      </w:r>
      <w:r w:rsidRPr="00902E25">
        <w:rPr>
          <w:rFonts w:ascii="Times New Roman" w:hAnsi="Times New Roman" w:cs="Times New Roman"/>
          <w:color w:val="000000"/>
          <w:sz w:val="20"/>
          <w:szCs w:val="20"/>
          <w:u w:color="000000"/>
        </w:rPr>
        <w:t xml:space="preserve"> A Phase II Study</w:t>
      </w:r>
    </w:p>
    <w:p w:rsidR="00447734" w:rsidRPr="00902E25" w:rsidRDefault="00447734" w:rsidP="00447734">
      <w:pPr>
        <w:pStyle w:val="Heading3"/>
        <w:keepNext w:val="0"/>
        <w:keepLines w:val="0"/>
        <w:shd w:val="clear" w:color="auto" w:fill="FFFFFF"/>
        <w:bidi w:val="0"/>
        <w:snapToGrid w:val="0"/>
        <w:spacing w:before="0"/>
        <w:rPr>
          <w:rFonts w:ascii="Times New Roman" w:hAnsi="Times New Roman" w:cs="Times New Roman"/>
          <w:sz w:val="20"/>
          <w:szCs w:val="20"/>
        </w:rPr>
      </w:pPr>
    </w:p>
    <w:p w:rsidR="00447734" w:rsidRPr="00902E25" w:rsidRDefault="004311B1" w:rsidP="0044773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rPr>
          <w:rFonts w:eastAsiaTheme="minorEastAsia"/>
          <w:color w:val="000000"/>
          <w:sz w:val="20"/>
          <w:szCs w:val="20"/>
          <w:lang w:eastAsia="zh-CN"/>
        </w:rPr>
      </w:pPr>
      <w:r w:rsidRPr="00902E25">
        <w:rPr>
          <w:rFonts w:eastAsia="Times New Roman+FPEF"/>
          <w:color w:val="000000"/>
          <w:sz w:val="20"/>
          <w:szCs w:val="20"/>
        </w:rPr>
        <w:t>Wael Mansour and Hanan Shawky</w:t>
      </w:r>
    </w:p>
    <w:p w:rsidR="00447734" w:rsidRPr="00902E25" w:rsidRDefault="00447734" w:rsidP="0044773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rPr>
          <w:rFonts w:eastAsiaTheme="minorEastAsia"/>
          <w:color w:val="000000"/>
          <w:sz w:val="20"/>
          <w:szCs w:val="20"/>
          <w:lang w:eastAsia="zh-CN"/>
        </w:rPr>
      </w:pPr>
    </w:p>
    <w:p w:rsidR="004311B1" w:rsidRPr="00902E25" w:rsidRDefault="004311B1" w:rsidP="0044773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rPr>
          <w:rFonts w:eastAsia="Times New Roman+FPEF"/>
          <w:color w:val="000000"/>
          <w:sz w:val="20"/>
          <w:szCs w:val="20"/>
        </w:rPr>
      </w:pPr>
      <w:r w:rsidRPr="00902E25">
        <w:rPr>
          <w:rFonts w:eastAsia="Times New Roman+FPEF"/>
          <w:color w:val="000000"/>
          <w:sz w:val="20"/>
          <w:szCs w:val="20"/>
        </w:rPr>
        <w:t>Departments Clinical Oncology, Faculty of Medicine, Tanta University, Egypt</w:t>
      </w:r>
    </w:p>
    <w:p w:rsidR="00447734" w:rsidRPr="00902E25" w:rsidRDefault="009B01BB" w:rsidP="00447734">
      <w:pPr>
        <w:pStyle w:val="BodyA"/>
        <w:bidi w:val="0"/>
        <w:snapToGrid w:val="0"/>
        <w:rPr>
          <w:rFonts w:cs="Times New Roman"/>
          <w:color w:val="000066"/>
          <w:sz w:val="20"/>
          <w:szCs w:val="20"/>
        </w:rPr>
      </w:pPr>
      <w:hyperlink r:id="rId8" w:history="1">
        <w:r w:rsidR="004311B1" w:rsidRPr="00902E25">
          <w:rPr>
            <w:rStyle w:val="Hyperlink"/>
            <w:rFonts w:eastAsia="Times New Roman+FPEF" w:cs="Times New Roman"/>
            <w:color w:val="000066"/>
            <w:sz w:val="20"/>
            <w:szCs w:val="20"/>
            <w:u w:val="none"/>
          </w:rPr>
          <w:t>hannshawky@yahoo.com</w:t>
        </w:r>
      </w:hyperlink>
      <w:r w:rsidR="00EC215B" w:rsidRPr="00902E25">
        <w:rPr>
          <w:rFonts w:cs="Times New Roman"/>
          <w:sz w:val="20"/>
          <w:szCs w:val="20"/>
          <w:lang w:eastAsia="zh-CN"/>
        </w:rPr>
        <w:t>,</w:t>
      </w:r>
      <w:r w:rsidR="004311B1" w:rsidRPr="00902E25">
        <w:rPr>
          <w:rFonts w:cs="Times New Roman"/>
          <w:color w:val="000066"/>
          <w:sz w:val="20"/>
          <w:szCs w:val="20"/>
        </w:rPr>
        <w:t xml:space="preserve"> </w:t>
      </w:r>
      <w:hyperlink r:id="rId9" w:history="1">
        <w:r w:rsidR="004311B1" w:rsidRPr="00902E25">
          <w:rPr>
            <w:rStyle w:val="Hyperlink"/>
            <w:rFonts w:cs="Times New Roman"/>
            <w:color w:val="000066"/>
            <w:sz w:val="20"/>
            <w:szCs w:val="20"/>
            <w:u w:val="none"/>
          </w:rPr>
          <w:t>wael.mansour@med.tanta.edu.eg</w:t>
        </w:r>
      </w:hyperlink>
      <w:r w:rsidR="004311B1" w:rsidRPr="00902E25">
        <w:rPr>
          <w:rFonts w:cs="Times New Roman"/>
          <w:color w:val="000066"/>
          <w:sz w:val="20"/>
          <w:szCs w:val="20"/>
        </w:rPr>
        <w:t xml:space="preserve"> </w:t>
      </w:r>
    </w:p>
    <w:p w:rsidR="00447734" w:rsidRPr="00902E25" w:rsidRDefault="00447734" w:rsidP="00447734">
      <w:pPr>
        <w:pStyle w:val="BodyA"/>
        <w:bidi w:val="0"/>
        <w:snapToGrid w:val="0"/>
        <w:rPr>
          <w:rFonts w:cs="Times New Roman"/>
          <w:color w:val="000066"/>
          <w:sz w:val="20"/>
          <w:szCs w:val="20"/>
        </w:rPr>
      </w:pPr>
    </w:p>
    <w:p w:rsidR="008808A6" w:rsidRPr="00902E25" w:rsidRDefault="007C3A16" w:rsidP="00447734">
      <w:pPr>
        <w:pStyle w:val="Heading3"/>
        <w:keepNext w:val="0"/>
        <w:keepLines w:val="0"/>
        <w:shd w:val="clear" w:color="auto" w:fill="FFFFFF"/>
        <w:bidi w:val="0"/>
        <w:snapToGrid w:val="0"/>
        <w:spacing w:before="0"/>
        <w:jc w:val="both"/>
        <w:rPr>
          <w:rFonts w:ascii="Times New Roman" w:hAnsi="Times New Roman" w:cs="Times New Roman"/>
          <w:b w:val="0"/>
          <w:bCs w:val="0"/>
          <w:color w:val="auto"/>
          <w:sz w:val="20"/>
          <w:szCs w:val="20"/>
        </w:rPr>
      </w:pPr>
      <w:r w:rsidRPr="00902E25">
        <w:rPr>
          <w:rFonts w:ascii="Times New Roman" w:hAnsi="Times New Roman" w:cs="Times New Roman"/>
          <w:color w:val="000000"/>
          <w:sz w:val="20"/>
          <w:szCs w:val="20"/>
          <w:u w:color="000000"/>
        </w:rPr>
        <w:t>Abstract</w:t>
      </w:r>
      <w:r w:rsidRPr="00902E25">
        <w:rPr>
          <w:rFonts w:ascii="Times New Roman" w:hAnsi="Times New Roman" w:cs="Times New Roman"/>
          <w:color w:val="000000"/>
          <w:sz w:val="20"/>
          <w:szCs w:val="20"/>
          <w:u w:color="000000"/>
          <w:lang w:bidi="ar-EG"/>
        </w:rPr>
        <w:t>:</w:t>
      </w:r>
      <w:bookmarkStart w:id="0" w:name="_GoBack"/>
      <w:bookmarkEnd w:id="0"/>
      <w:r w:rsidR="00D526CD" w:rsidRPr="00902E25">
        <w:rPr>
          <w:rFonts w:ascii="Times New Roman" w:hAnsi="Times New Roman" w:cs="Times New Roman"/>
          <w:b w:val="0"/>
          <w:bCs w:val="0"/>
          <w:color w:val="auto"/>
          <w:sz w:val="20"/>
          <w:szCs w:val="20"/>
        </w:rPr>
        <w:t xml:space="preserve"> </w:t>
      </w:r>
      <w:r w:rsidRPr="00902E25">
        <w:rPr>
          <w:rFonts w:ascii="Times New Roman" w:hAnsi="Times New Roman" w:cs="Times New Roman"/>
          <w:b w:val="0"/>
          <w:bCs w:val="0"/>
          <w:color w:val="auto"/>
          <w:sz w:val="20"/>
          <w:szCs w:val="20"/>
        </w:rPr>
        <w:t>Background</w:t>
      </w:r>
      <w:r w:rsidRPr="00902E25">
        <w:rPr>
          <w:rFonts w:ascii="Times New Roman" w:hAnsi="Times New Roman" w:cs="Times New Roman"/>
          <w:b w:val="0"/>
          <w:bCs w:val="0"/>
          <w:color w:val="auto"/>
          <w:sz w:val="20"/>
          <w:szCs w:val="20"/>
          <w:u w:color="000000"/>
        </w:rPr>
        <w:t>:</w:t>
      </w:r>
      <w:r w:rsidRPr="00902E25">
        <w:rPr>
          <w:rFonts w:ascii="Times New Roman" w:hAnsi="Times New Roman" w:cs="Times New Roman"/>
          <w:b w:val="0"/>
          <w:bCs w:val="0"/>
          <w:color w:val="auto"/>
          <w:sz w:val="20"/>
          <w:szCs w:val="20"/>
          <w:u w:color="131413"/>
        </w:rPr>
        <w:t xml:space="preserve"> Radiation boost </w:t>
      </w:r>
      <w:r w:rsidRPr="00902E25">
        <w:rPr>
          <w:rFonts w:ascii="Times New Roman" w:hAnsi="Times New Roman" w:cs="Times New Roman"/>
          <w:b w:val="0"/>
          <w:bCs w:val="0"/>
          <w:color w:val="auto"/>
          <w:sz w:val="20"/>
          <w:szCs w:val="20"/>
        </w:rPr>
        <w:t xml:space="preserve">has been </w:t>
      </w:r>
      <w:r w:rsidR="00D64F85" w:rsidRPr="00902E25">
        <w:rPr>
          <w:rFonts w:ascii="Times New Roman" w:hAnsi="Times New Roman" w:cs="Times New Roman"/>
          <w:b w:val="0"/>
          <w:bCs w:val="0"/>
          <w:color w:val="auto"/>
          <w:sz w:val="20"/>
          <w:szCs w:val="20"/>
        </w:rPr>
        <w:t xml:space="preserve">used effectively in combination </w:t>
      </w:r>
      <w:r w:rsidRPr="00902E25">
        <w:rPr>
          <w:rFonts w:ascii="Times New Roman" w:hAnsi="Times New Roman" w:cs="Times New Roman"/>
          <w:b w:val="0"/>
          <w:bCs w:val="0"/>
          <w:color w:val="auto"/>
          <w:sz w:val="20"/>
          <w:szCs w:val="20"/>
        </w:rPr>
        <w:t xml:space="preserve">with </w:t>
      </w:r>
      <w:r w:rsidRPr="00902E25">
        <w:rPr>
          <w:rFonts w:ascii="Times New Roman" w:hAnsi="Times New Roman" w:cs="Times New Roman"/>
          <w:b w:val="0"/>
          <w:bCs w:val="0"/>
          <w:color w:val="auto"/>
          <w:sz w:val="20"/>
          <w:szCs w:val="20"/>
          <w:u w:color="131413"/>
        </w:rPr>
        <w:t>WBRT</w:t>
      </w:r>
      <w:r w:rsidRPr="00902E25">
        <w:rPr>
          <w:rFonts w:ascii="Times New Roman" w:hAnsi="Times New Roman" w:cs="Times New Roman"/>
          <w:b w:val="0"/>
          <w:bCs w:val="0"/>
          <w:color w:val="auto"/>
          <w:sz w:val="20"/>
          <w:szCs w:val="20"/>
        </w:rPr>
        <w:t xml:space="preserve"> in </w:t>
      </w:r>
      <w:r w:rsidR="00D64F85" w:rsidRPr="00902E25">
        <w:rPr>
          <w:rFonts w:ascii="Times New Roman" w:hAnsi="Times New Roman" w:cs="Times New Roman"/>
          <w:b w:val="0"/>
          <w:bCs w:val="0"/>
          <w:color w:val="auto"/>
          <w:sz w:val="20"/>
          <w:szCs w:val="20"/>
        </w:rPr>
        <w:t xml:space="preserve">various </w:t>
      </w:r>
      <w:r w:rsidRPr="00902E25">
        <w:rPr>
          <w:rFonts w:ascii="Times New Roman" w:hAnsi="Times New Roman" w:cs="Times New Roman"/>
          <w:b w:val="0"/>
          <w:bCs w:val="0"/>
          <w:color w:val="auto"/>
          <w:sz w:val="20"/>
          <w:szCs w:val="20"/>
        </w:rPr>
        <w:t xml:space="preserve">schedules </w:t>
      </w:r>
      <w:r w:rsidR="00D64F85" w:rsidRPr="00902E25">
        <w:rPr>
          <w:rFonts w:ascii="Times New Roman" w:hAnsi="Times New Roman" w:cs="Times New Roman"/>
          <w:b w:val="0"/>
          <w:bCs w:val="0"/>
          <w:color w:val="auto"/>
          <w:sz w:val="20"/>
          <w:szCs w:val="20"/>
        </w:rPr>
        <w:t xml:space="preserve">as an effective </w:t>
      </w:r>
      <w:r w:rsidRPr="00902E25">
        <w:rPr>
          <w:rFonts w:ascii="Times New Roman" w:hAnsi="Times New Roman" w:cs="Times New Roman"/>
          <w:b w:val="0"/>
          <w:bCs w:val="0"/>
          <w:color w:val="auto"/>
          <w:sz w:val="20"/>
          <w:szCs w:val="20"/>
        </w:rPr>
        <w:t xml:space="preserve">and </w:t>
      </w:r>
      <w:r w:rsidR="00D64F85" w:rsidRPr="00902E25">
        <w:rPr>
          <w:rFonts w:ascii="Times New Roman" w:hAnsi="Times New Roman" w:cs="Times New Roman"/>
          <w:b w:val="0"/>
          <w:bCs w:val="0"/>
          <w:color w:val="auto"/>
          <w:sz w:val="20"/>
          <w:szCs w:val="20"/>
        </w:rPr>
        <w:t>possible</w:t>
      </w:r>
      <w:r w:rsidR="00902E25" w:rsidRPr="00902E25">
        <w:rPr>
          <w:rFonts w:ascii="Times New Roman" w:eastAsiaTheme="minorEastAsia" w:hAnsi="Times New Roman" w:cs="Times New Roman"/>
          <w:b w:val="0"/>
          <w:bCs w:val="0"/>
          <w:color w:val="auto"/>
          <w:sz w:val="20"/>
          <w:szCs w:val="20"/>
          <w:lang w:eastAsia="zh-CN"/>
        </w:rPr>
        <w:t xml:space="preserve"> </w:t>
      </w:r>
      <w:r w:rsidR="00D64F85" w:rsidRPr="00902E25">
        <w:rPr>
          <w:rFonts w:ascii="Times New Roman" w:hAnsi="Times New Roman" w:cs="Times New Roman"/>
          <w:b w:val="0"/>
          <w:bCs w:val="0"/>
          <w:color w:val="auto"/>
          <w:sz w:val="20"/>
          <w:szCs w:val="20"/>
        </w:rPr>
        <w:t>therapy</w:t>
      </w:r>
      <w:r w:rsidRPr="00902E25">
        <w:rPr>
          <w:rFonts w:ascii="Times New Roman" w:hAnsi="Times New Roman" w:cs="Times New Roman"/>
          <w:b w:val="0"/>
          <w:bCs w:val="0"/>
          <w:color w:val="auto"/>
          <w:sz w:val="20"/>
          <w:szCs w:val="20"/>
        </w:rPr>
        <w:t xml:space="preserve"> option in</w:t>
      </w:r>
      <w:r w:rsidR="00902E25" w:rsidRPr="00902E25">
        <w:rPr>
          <w:rFonts w:ascii="Times New Roman" w:eastAsiaTheme="minorEastAsia" w:hAnsi="Times New Roman" w:cs="Times New Roman"/>
          <w:b w:val="0"/>
          <w:bCs w:val="0"/>
          <w:color w:val="auto"/>
          <w:sz w:val="20"/>
          <w:szCs w:val="20"/>
          <w:lang w:eastAsia="zh-CN"/>
        </w:rPr>
        <w:t xml:space="preserve"> </w:t>
      </w:r>
      <w:r w:rsidRPr="00902E25">
        <w:rPr>
          <w:rFonts w:ascii="Times New Roman" w:hAnsi="Times New Roman" w:cs="Times New Roman"/>
          <w:b w:val="0"/>
          <w:bCs w:val="0"/>
          <w:color w:val="auto"/>
          <w:sz w:val="20"/>
          <w:szCs w:val="20"/>
        </w:rPr>
        <w:t>small cell lung cancer</w:t>
      </w:r>
      <w:r w:rsidRPr="00902E25">
        <w:rPr>
          <w:rFonts w:ascii="Times New Roman" w:hAnsi="Times New Roman" w:cs="Times New Roman"/>
          <w:b w:val="0"/>
          <w:bCs w:val="0"/>
          <w:color w:val="auto"/>
          <w:sz w:val="20"/>
          <w:szCs w:val="20"/>
          <w:u w:color="000000"/>
        </w:rPr>
        <w:t xml:space="preserve"> (</w:t>
      </w:r>
      <w:r w:rsidRPr="00902E25">
        <w:rPr>
          <w:rFonts w:ascii="Times New Roman" w:hAnsi="Times New Roman" w:cs="Times New Roman"/>
          <w:b w:val="0"/>
          <w:bCs w:val="0"/>
          <w:color w:val="auto"/>
          <w:sz w:val="20"/>
          <w:szCs w:val="20"/>
          <w:u w:color="131413"/>
        </w:rPr>
        <w:t>SCLC</w:t>
      </w:r>
      <w:r w:rsidRPr="00902E25">
        <w:rPr>
          <w:rFonts w:ascii="Times New Roman" w:hAnsi="Times New Roman" w:cs="Times New Roman"/>
          <w:b w:val="0"/>
          <w:bCs w:val="0"/>
          <w:color w:val="auto"/>
          <w:sz w:val="20"/>
          <w:szCs w:val="20"/>
          <w:u w:color="000000"/>
        </w:rPr>
        <w:t xml:space="preserve">) with </w:t>
      </w:r>
      <w:r w:rsidRPr="00902E25">
        <w:rPr>
          <w:rFonts w:ascii="Times New Roman" w:hAnsi="Times New Roman" w:cs="Times New Roman"/>
          <w:b w:val="0"/>
          <w:bCs w:val="0"/>
          <w:color w:val="auto"/>
          <w:sz w:val="20"/>
          <w:szCs w:val="20"/>
        </w:rPr>
        <w:t xml:space="preserve">brain metastases. The present phase II single institution study </w:t>
      </w:r>
      <w:r w:rsidR="00D64F85" w:rsidRPr="00902E25">
        <w:rPr>
          <w:rFonts w:ascii="Times New Roman" w:hAnsi="Times New Roman" w:cs="Times New Roman"/>
          <w:b w:val="0"/>
          <w:bCs w:val="0"/>
          <w:color w:val="auto"/>
          <w:sz w:val="20"/>
          <w:szCs w:val="20"/>
        </w:rPr>
        <w:t xml:space="preserve">was aimed </w:t>
      </w:r>
      <w:r w:rsidRPr="00902E25">
        <w:rPr>
          <w:rFonts w:ascii="Times New Roman" w:hAnsi="Times New Roman" w:cs="Times New Roman"/>
          <w:b w:val="0"/>
          <w:bCs w:val="0"/>
          <w:color w:val="auto"/>
          <w:sz w:val="20"/>
          <w:szCs w:val="20"/>
        </w:rPr>
        <w:t xml:space="preserve">to </w:t>
      </w:r>
      <w:r w:rsidR="00D64F85" w:rsidRPr="00902E25">
        <w:rPr>
          <w:rFonts w:ascii="Times New Roman" w:hAnsi="Times New Roman" w:cs="Times New Roman"/>
          <w:b w:val="0"/>
          <w:bCs w:val="0"/>
          <w:color w:val="auto"/>
          <w:sz w:val="20"/>
          <w:szCs w:val="20"/>
        </w:rPr>
        <w:t>evaluate</w:t>
      </w:r>
      <w:r w:rsidRPr="00902E25">
        <w:rPr>
          <w:rFonts w:ascii="Times New Roman" w:hAnsi="Times New Roman" w:cs="Times New Roman"/>
          <w:b w:val="0"/>
          <w:bCs w:val="0"/>
          <w:color w:val="auto"/>
          <w:sz w:val="20"/>
          <w:szCs w:val="20"/>
        </w:rPr>
        <w:t xml:space="preserve"> the effic</w:t>
      </w:r>
      <w:r w:rsidR="00D64F85" w:rsidRPr="00902E25">
        <w:rPr>
          <w:rFonts w:ascii="Times New Roman" w:hAnsi="Times New Roman" w:cs="Times New Roman"/>
          <w:b w:val="0"/>
          <w:bCs w:val="0"/>
          <w:color w:val="auto"/>
          <w:sz w:val="20"/>
          <w:szCs w:val="20"/>
        </w:rPr>
        <w:t xml:space="preserve">iency </w:t>
      </w:r>
      <w:r w:rsidRPr="00902E25">
        <w:rPr>
          <w:rFonts w:ascii="Times New Roman" w:hAnsi="Times New Roman" w:cs="Times New Roman"/>
          <w:b w:val="0"/>
          <w:bCs w:val="0"/>
          <w:color w:val="auto"/>
          <w:sz w:val="20"/>
          <w:szCs w:val="20"/>
        </w:rPr>
        <w:t>of additional radiation boost to whole brain radiation therapy for brain metastases (BMs) in SCLC at</w:t>
      </w:r>
      <w:r w:rsidR="00D64F85" w:rsidRPr="00902E25">
        <w:rPr>
          <w:rFonts w:ascii="Times New Roman" w:hAnsi="Times New Roman" w:cs="Times New Roman"/>
          <w:b w:val="0"/>
          <w:bCs w:val="0"/>
          <w:color w:val="auto"/>
          <w:sz w:val="20"/>
          <w:szCs w:val="20"/>
        </w:rPr>
        <w:t xml:space="preserve"> Department of </w:t>
      </w:r>
      <w:r w:rsidRPr="00902E25">
        <w:rPr>
          <w:rFonts w:ascii="Times New Roman" w:hAnsi="Times New Roman" w:cs="Times New Roman"/>
          <w:b w:val="0"/>
          <w:bCs w:val="0"/>
          <w:color w:val="auto"/>
          <w:sz w:val="20"/>
          <w:szCs w:val="20"/>
        </w:rPr>
        <w:t xml:space="preserve">Clinical Oncology, Faculty of Medicine, Tanta </w:t>
      </w:r>
      <w:r w:rsidR="00D526CD" w:rsidRPr="00902E25">
        <w:rPr>
          <w:rFonts w:ascii="Times New Roman" w:hAnsi="Times New Roman" w:cs="Times New Roman"/>
          <w:b w:val="0"/>
          <w:bCs w:val="0"/>
          <w:color w:val="auto"/>
          <w:sz w:val="20"/>
          <w:szCs w:val="20"/>
        </w:rPr>
        <w:t>university</w:t>
      </w:r>
      <w:r w:rsidRPr="00902E25">
        <w:rPr>
          <w:rFonts w:ascii="Times New Roman" w:hAnsi="Times New Roman" w:cs="Times New Roman"/>
          <w:b w:val="0"/>
          <w:bCs w:val="0"/>
          <w:color w:val="auto"/>
          <w:sz w:val="20"/>
          <w:szCs w:val="20"/>
        </w:rPr>
        <w:t xml:space="preserve"> Hospital. </w:t>
      </w:r>
      <w:r w:rsidRPr="00902E25">
        <w:rPr>
          <w:rFonts w:ascii="Times New Roman" w:hAnsi="Times New Roman" w:cs="Times New Roman"/>
          <w:b w:val="0"/>
          <w:bCs w:val="0"/>
          <w:color w:val="auto"/>
          <w:sz w:val="20"/>
          <w:szCs w:val="20"/>
          <w:u w:color="000000"/>
        </w:rPr>
        <w:t xml:space="preserve">Patients and Methods: </w:t>
      </w:r>
      <w:r w:rsidR="003F58B0" w:rsidRPr="00902E25">
        <w:rPr>
          <w:rFonts w:ascii="Times New Roman" w:hAnsi="Times New Roman" w:cs="Times New Roman"/>
          <w:b w:val="0"/>
          <w:bCs w:val="0"/>
          <w:color w:val="auto"/>
          <w:sz w:val="20"/>
          <w:szCs w:val="20"/>
          <w:u w:color="000000"/>
        </w:rPr>
        <w:t>36</w:t>
      </w:r>
      <w:r w:rsidRPr="00902E25">
        <w:rPr>
          <w:rFonts w:ascii="Times New Roman" w:hAnsi="Times New Roman" w:cs="Times New Roman"/>
          <w:b w:val="0"/>
          <w:bCs w:val="0"/>
          <w:color w:val="auto"/>
          <w:sz w:val="20"/>
          <w:szCs w:val="20"/>
          <w:u w:color="000000"/>
        </w:rPr>
        <w:t xml:space="preserve"> patients</w:t>
      </w:r>
      <w:r w:rsidR="003F58B0" w:rsidRPr="00902E25">
        <w:rPr>
          <w:rFonts w:ascii="Times New Roman" w:hAnsi="Times New Roman" w:cs="Times New Roman"/>
          <w:b w:val="0"/>
          <w:bCs w:val="0"/>
          <w:color w:val="auto"/>
          <w:sz w:val="20"/>
          <w:szCs w:val="20"/>
        </w:rPr>
        <w:t xml:space="preserve">, their ages </w:t>
      </w:r>
      <w:r w:rsidRPr="00902E25">
        <w:rPr>
          <w:rFonts w:ascii="Times New Roman" w:hAnsi="Times New Roman" w:cs="Times New Roman"/>
          <w:b w:val="0"/>
          <w:bCs w:val="0"/>
          <w:color w:val="auto"/>
          <w:sz w:val="20"/>
          <w:szCs w:val="20"/>
        </w:rPr>
        <w:t>&gt;18 years</w:t>
      </w:r>
      <w:r w:rsidRPr="00902E25">
        <w:rPr>
          <w:rFonts w:ascii="Times New Roman" w:hAnsi="Times New Roman" w:cs="Times New Roman"/>
          <w:b w:val="0"/>
          <w:bCs w:val="0"/>
          <w:color w:val="auto"/>
          <w:sz w:val="20"/>
          <w:szCs w:val="20"/>
          <w:u w:color="000000"/>
        </w:rPr>
        <w:t xml:space="preserve"> with </w:t>
      </w:r>
      <w:r w:rsidRPr="00902E25">
        <w:rPr>
          <w:rFonts w:ascii="Times New Roman" w:hAnsi="Times New Roman" w:cs="Times New Roman"/>
          <w:b w:val="0"/>
          <w:bCs w:val="0"/>
          <w:color w:val="auto"/>
          <w:sz w:val="20"/>
          <w:szCs w:val="20"/>
        </w:rPr>
        <w:t>brain metastases in SCLC</w:t>
      </w:r>
      <w:r w:rsidRPr="00902E25">
        <w:rPr>
          <w:rFonts w:ascii="Times New Roman" w:hAnsi="Times New Roman" w:cs="Times New Roman"/>
          <w:b w:val="0"/>
          <w:bCs w:val="0"/>
          <w:color w:val="auto"/>
          <w:sz w:val="20"/>
          <w:szCs w:val="20"/>
          <w:u w:color="000000"/>
        </w:rPr>
        <w:t xml:space="preserve">, </w:t>
      </w:r>
      <w:r w:rsidR="003F58B0" w:rsidRPr="00902E25">
        <w:rPr>
          <w:rFonts w:ascii="Times New Roman" w:hAnsi="Times New Roman" w:cs="Times New Roman"/>
          <w:b w:val="0"/>
          <w:bCs w:val="0"/>
          <w:color w:val="auto"/>
          <w:sz w:val="20"/>
          <w:szCs w:val="20"/>
          <w:u w:color="000000"/>
        </w:rPr>
        <w:t xml:space="preserve">adequate hepatic, </w:t>
      </w:r>
      <w:r w:rsidRPr="00902E25">
        <w:rPr>
          <w:rFonts w:ascii="Times New Roman" w:hAnsi="Times New Roman" w:cs="Times New Roman"/>
          <w:b w:val="0"/>
          <w:bCs w:val="0"/>
          <w:color w:val="auto"/>
          <w:sz w:val="20"/>
          <w:szCs w:val="20"/>
          <w:u w:color="000000"/>
        </w:rPr>
        <w:t xml:space="preserve">renal </w:t>
      </w:r>
      <w:r w:rsidR="003F58B0" w:rsidRPr="00902E25">
        <w:rPr>
          <w:rFonts w:ascii="Times New Roman" w:hAnsi="Times New Roman" w:cs="Times New Roman"/>
          <w:b w:val="0"/>
          <w:bCs w:val="0"/>
          <w:color w:val="auto"/>
          <w:sz w:val="20"/>
          <w:szCs w:val="20"/>
          <w:u w:color="000000"/>
        </w:rPr>
        <w:t>and</w:t>
      </w:r>
      <w:r w:rsidR="00E4024A" w:rsidRPr="00902E25">
        <w:rPr>
          <w:rFonts w:ascii="Times New Roman" w:eastAsia="宋体" w:hAnsi="Times New Roman" w:cs="Times New Roman"/>
          <w:b w:val="0"/>
          <w:bCs w:val="0"/>
          <w:color w:val="auto"/>
          <w:sz w:val="20"/>
          <w:szCs w:val="20"/>
          <w:u w:color="000000"/>
          <w:lang w:eastAsia="zh-CN"/>
        </w:rPr>
        <w:t xml:space="preserve"> </w:t>
      </w:r>
      <w:r w:rsidR="003F58B0" w:rsidRPr="00902E25">
        <w:rPr>
          <w:rFonts w:ascii="Times New Roman" w:hAnsi="Times New Roman" w:cs="Times New Roman"/>
          <w:b w:val="0"/>
          <w:bCs w:val="0"/>
          <w:color w:val="auto"/>
          <w:sz w:val="20"/>
          <w:szCs w:val="20"/>
          <w:u w:color="000000"/>
        </w:rPr>
        <w:t>hematologic function, no less than</w:t>
      </w:r>
      <w:r w:rsidRPr="00902E25">
        <w:rPr>
          <w:rFonts w:ascii="Times New Roman" w:hAnsi="Times New Roman" w:cs="Times New Roman"/>
          <w:b w:val="0"/>
          <w:bCs w:val="0"/>
          <w:color w:val="auto"/>
          <w:sz w:val="20"/>
          <w:szCs w:val="20"/>
          <w:u w:color="000000"/>
        </w:rPr>
        <w:t xml:space="preserve"> one </w:t>
      </w:r>
      <w:r w:rsidR="003F58B0" w:rsidRPr="00902E25">
        <w:rPr>
          <w:rFonts w:ascii="Times New Roman" w:hAnsi="Times New Roman" w:cs="Times New Roman"/>
          <w:b w:val="0"/>
          <w:bCs w:val="0"/>
          <w:color w:val="auto"/>
          <w:sz w:val="20"/>
          <w:szCs w:val="20"/>
          <w:u w:color="000000"/>
        </w:rPr>
        <w:t>assessable</w:t>
      </w:r>
      <w:r w:rsidRPr="00902E25">
        <w:rPr>
          <w:rFonts w:ascii="Times New Roman" w:hAnsi="Times New Roman" w:cs="Times New Roman"/>
          <w:b w:val="0"/>
          <w:bCs w:val="0"/>
          <w:color w:val="auto"/>
          <w:sz w:val="20"/>
          <w:szCs w:val="20"/>
          <w:u w:color="000000"/>
        </w:rPr>
        <w:t xml:space="preserve"> lesion, and a Karnofsky performance status ≥70% were </w:t>
      </w:r>
      <w:r w:rsidR="003F58B0" w:rsidRPr="00902E25">
        <w:rPr>
          <w:rFonts w:ascii="Times New Roman" w:hAnsi="Times New Roman" w:cs="Times New Roman"/>
          <w:b w:val="0"/>
          <w:bCs w:val="0"/>
          <w:color w:val="auto"/>
          <w:sz w:val="20"/>
          <w:szCs w:val="20"/>
          <w:u w:color="000000"/>
        </w:rPr>
        <w:t>participated</w:t>
      </w:r>
      <w:r w:rsidRPr="00902E25">
        <w:rPr>
          <w:rFonts w:ascii="Times New Roman" w:hAnsi="Times New Roman" w:cs="Times New Roman"/>
          <w:b w:val="0"/>
          <w:bCs w:val="0"/>
          <w:color w:val="auto"/>
          <w:sz w:val="20"/>
          <w:szCs w:val="20"/>
          <w:u w:color="000000"/>
        </w:rPr>
        <w:t xml:space="preserve">. </w:t>
      </w:r>
      <w:r w:rsidRPr="00902E25">
        <w:rPr>
          <w:rFonts w:ascii="Times New Roman" w:hAnsi="Times New Roman" w:cs="Times New Roman"/>
          <w:b w:val="0"/>
          <w:bCs w:val="0"/>
          <w:color w:val="auto"/>
          <w:sz w:val="20"/>
          <w:szCs w:val="20"/>
        </w:rPr>
        <w:t>After confirming the BMs, WBRT plus a radiation boost</w:t>
      </w:r>
      <w:r w:rsidR="003F58B0" w:rsidRPr="00902E25">
        <w:rPr>
          <w:rFonts w:ascii="Times New Roman" w:hAnsi="Times New Roman" w:cs="Times New Roman"/>
          <w:b w:val="0"/>
          <w:bCs w:val="0"/>
          <w:color w:val="auto"/>
          <w:sz w:val="20"/>
          <w:szCs w:val="20"/>
        </w:rPr>
        <w:t xml:space="preserve"> were done for all patients</w:t>
      </w:r>
      <w:r w:rsidRPr="00902E25">
        <w:rPr>
          <w:rFonts w:ascii="Times New Roman" w:hAnsi="Times New Roman" w:cs="Times New Roman"/>
          <w:b w:val="0"/>
          <w:bCs w:val="0"/>
          <w:color w:val="auto"/>
          <w:sz w:val="20"/>
          <w:szCs w:val="20"/>
        </w:rPr>
        <w:t xml:space="preserve">. </w:t>
      </w:r>
      <w:r w:rsidR="002C6678" w:rsidRPr="00902E25">
        <w:rPr>
          <w:rFonts w:ascii="Times New Roman" w:hAnsi="Times New Roman" w:cs="Times New Roman"/>
          <w:b w:val="0"/>
          <w:bCs w:val="0"/>
          <w:color w:val="auto"/>
          <w:sz w:val="20"/>
          <w:szCs w:val="20"/>
        </w:rPr>
        <w:t xml:space="preserve">The total dose of administered </w:t>
      </w:r>
      <w:r w:rsidRPr="00902E25">
        <w:rPr>
          <w:rFonts w:ascii="Times New Roman" w:hAnsi="Times New Roman" w:cs="Times New Roman"/>
          <w:b w:val="0"/>
          <w:bCs w:val="0"/>
          <w:color w:val="auto"/>
          <w:sz w:val="20"/>
          <w:szCs w:val="20"/>
        </w:rPr>
        <w:t>WBRT was 30Gy (</w:t>
      </w:r>
      <w:r w:rsidR="002C6678" w:rsidRPr="00902E25">
        <w:rPr>
          <w:rFonts w:ascii="Times New Roman" w:hAnsi="Times New Roman" w:cs="Times New Roman"/>
          <w:b w:val="0"/>
          <w:bCs w:val="0"/>
          <w:color w:val="auto"/>
          <w:sz w:val="20"/>
          <w:szCs w:val="20"/>
        </w:rPr>
        <w:t xml:space="preserve">given in 10 daily doses, each dose equal </w:t>
      </w:r>
      <w:r w:rsidRPr="00902E25">
        <w:rPr>
          <w:rFonts w:ascii="Times New Roman" w:hAnsi="Times New Roman" w:cs="Times New Roman"/>
          <w:b w:val="0"/>
          <w:bCs w:val="0"/>
          <w:color w:val="auto"/>
          <w:sz w:val="20"/>
          <w:szCs w:val="20"/>
        </w:rPr>
        <w:t>3Gy</w:t>
      </w:r>
      <w:r w:rsidR="002C6678" w:rsidRPr="00902E25">
        <w:rPr>
          <w:rFonts w:ascii="Times New Roman" w:hAnsi="Times New Roman" w:cs="Times New Roman"/>
          <w:b w:val="0"/>
          <w:bCs w:val="0"/>
          <w:color w:val="auto"/>
          <w:sz w:val="20"/>
          <w:szCs w:val="20"/>
        </w:rPr>
        <w:t>/day</w:t>
      </w:r>
      <w:r w:rsidRPr="00902E25">
        <w:rPr>
          <w:rFonts w:ascii="Times New Roman" w:hAnsi="Times New Roman" w:cs="Times New Roman"/>
          <w:b w:val="0"/>
          <w:bCs w:val="0"/>
          <w:color w:val="auto"/>
          <w:sz w:val="20"/>
          <w:szCs w:val="20"/>
        </w:rPr>
        <w:t xml:space="preserve">). </w:t>
      </w:r>
      <w:r w:rsidR="00AB41F8" w:rsidRPr="00902E25">
        <w:rPr>
          <w:rFonts w:ascii="Times New Roman" w:hAnsi="Times New Roman" w:cs="Times New Roman"/>
          <w:b w:val="0"/>
          <w:bCs w:val="0"/>
          <w:color w:val="auto"/>
          <w:sz w:val="20"/>
          <w:szCs w:val="20"/>
        </w:rPr>
        <w:t xml:space="preserve">The booster radiation doses </w:t>
      </w:r>
      <w:r w:rsidRPr="00902E25">
        <w:rPr>
          <w:rFonts w:ascii="Times New Roman" w:hAnsi="Times New Roman" w:cs="Times New Roman"/>
          <w:b w:val="0"/>
          <w:bCs w:val="0"/>
          <w:color w:val="auto"/>
          <w:sz w:val="20"/>
          <w:szCs w:val="20"/>
        </w:rPr>
        <w:t>was</w:t>
      </w:r>
      <w:r w:rsidR="00E25FEA" w:rsidRPr="00902E25">
        <w:rPr>
          <w:rFonts w:ascii="Times New Roman" w:eastAsia="宋体" w:hAnsi="Times New Roman" w:cs="Times New Roman"/>
          <w:b w:val="0"/>
          <w:bCs w:val="0"/>
          <w:color w:val="auto"/>
          <w:sz w:val="20"/>
          <w:szCs w:val="20"/>
          <w:lang w:eastAsia="zh-CN"/>
        </w:rPr>
        <w:t xml:space="preserve"> </w:t>
      </w:r>
      <w:r w:rsidR="00AB41F8" w:rsidRPr="00902E25">
        <w:rPr>
          <w:rFonts w:ascii="Times New Roman" w:hAnsi="Times New Roman" w:cs="Times New Roman"/>
          <w:b w:val="0"/>
          <w:bCs w:val="0"/>
          <w:color w:val="auto"/>
          <w:sz w:val="20"/>
          <w:szCs w:val="20"/>
        </w:rPr>
        <w:t xml:space="preserve">given throughout </w:t>
      </w:r>
      <w:r w:rsidRPr="00902E25">
        <w:rPr>
          <w:rFonts w:ascii="Times New Roman" w:hAnsi="Times New Roman" w:cs="Times New Roman"/>
          <w:b w:val="0"/>
          <w:bCs w:val="0"/>
          <w:color w:val="auto"/>
          <w:sz w:val="20"/>
          <w:szCs w:val="20"/>
        </w:rPr>
        <w:t xml:space="preserve">3D-CRT simultaneous integrated boost WBRT. The administered radiation dose was </w:t>
      </w:r>
      <w:r w:rsidR="00AB41F8" w:rsidRPr="00902E25">
        <w:rPr>
          <w:rFonts w:ascii="Times New Roman" w:hAnsi="Times New Roman" w:cs="Times New Roman"/>
          <w:b w:val="0"/>
          <w:bCs w:val="0"/>
          <w:color w:val="auto"/>
          <w:sz w:val="20"/>
          <w:szCs w:val="20"/>
        </w:rPr>
        <w:t>3.5–5Gy/daily for 10 doses</w:t>
      </w:r>
      <w:r w:rsidR="00D526CD" w:rsidRPr="00902E25">
        <w:rPr>
          <w:rFonts w:ascii="Times New Roman" w:hAnsi="Times New Roman" w:cs="Times New Roman"/>
          <w:b w:val="0"/>
          <w:bCs w:val="0"/>
          <w:color w:val="auto"/>
          <w:sz w:val="20"/>
          <w:szCs w:val="20"/>
        </w:rPr>
        <w:t xml:space="preserve"> </w:t>
      </w:r>
      <w:r w:rsidR="00AB41F8" w:rsidRPr="00902E25">
        <w:rPr>
          <w:rFonts w:ascii="Times New Roman" w:hAnsi="Times New Roman" w:cs="Times New Roman"/>
          <w:b w:val="0"/>
          <w:bCs w:val="0"/>
          <w:color w:val="auto"/>
          <w:sz w:val="20"/>
          <w:szCs w:val="20"/>
        </w:rPr>
        <w:t xml:space="preserve">(Total </w:t>
      </w:r>
      <w:r w:rsidRPr="00902E25">
        <w:rPr>
          <w:rFonts w:ascii="Times New Roman" w:hAnsi="Times New Roman" w:cs="Times New Roman"/>
          <w:b w:val="0"/>
          <w:bCs w:val="0"/>
          <w:color w:val="auto"/>
          <w:sz w:val="20"/>
          <w:szCs w:val="20"/>
        </w:rPr>
        <w:t>35–50Gy</w:t>
      </w:r>
      <w:r w:rsidR="00AB41F8" w:rsidRPr="00902E25">
        <w:rPr>
          <w:rFonts w:ascii="Times New Roman" w:hAnsi="Times New Roman" w:cs="Times New Roman"/>
          <w:b w:val="0"/>
          <w:bCs w:val="0"/>
          <w:color w:val="auto"/>
          <w:sz w:val="20"/>
          <w:szCs w:val="20"/>
        </w:rPr>
        <w:t>)</w:t>
      </w:r>
      <w:r w:rsidR="00CF2629" w:rsidRPr="00902E25">
        <w:rPr>
          <w:rFonts w:ascii="Times New Roman" w:hAnsi="Times New Roman" w:cs="Times New Roman"/>
          <w:b w:val="0"/>
          <w:bCs w:val="0"/>
          <w:color w:val="auto"/>
          <w:sz w:val="20"/>
          <w:szCs w:val="20"/>
        </w:rPr>
        <w:t xml:space="preserve"> varied according to the diameter of BMs</w:t>
      </w:r>
      <w:r w:rsidR="00AA1495" w:rsidRPr="00902E25">
        <w:rPr>
          <w:rFonts w:ascii="Times New Roman" w:eastAsiaTheme="minorEastAsia" w:hAnsi="Times New Roman" w:cs="Times New Roman"/>
          <w:b w:val="0"/>
          <w:bCs w:val="0"/>
          <w:color w:val="auto"/>
          <w:sz w:val="20"/>
          <w:szCs w:val="20"/>
          <w:lang w:eastAsia="zh-CN"/>
        </w:rPr>
        <w:t>.</w:t>
      </w:r>
      <w:r w:rsidR="00AA1495" w:rsidRPr="00902E25">
        <w:rPr>
          <w:rFonts w:ascii="Times New Roman" w:hAnsi="Times New Roman" w:cs="Times New Roman"/>
          <w:b w:val="0"/>
          <w:bCs w:val="0"/>
          <w:color w:val="auto"/>
          <w:sz w:val="20"/>
          <w:szCs w:val="20"/>
        </w:rPr>
        <w:t xml:space="preserve"> </w:t>
      </w:r>
      <w:r w:rsidR="00AA1495" w:rsidRPr="00902E25">
        <w:rPr>
          <w:rFonts w:ascii="Times New Roman" w:hAnsi="Times New Roman" w:cs="Times New Roman"/>
          <w:b w:val="0"/>
          <w:bCs w:val="0"/>
          <w:color w:val="auto"/>
          <w:sz w:val="20"/>
          <w:szCs w:val="20"/>
          <w:u w:color="000000"/>
        </w:rPr>
        <w:t>R</w:t>
      </w:r>
      <w:r w:rsidRPr="00902E25">
        <w:rPr>
          <w:rFonts w:ascii="Times New Roman" w:hAnsi="Times New Roman" w:cs="Times New Roman"/>
          <w:b w:val="0"/>
          <w:bCs w:val="0"/>
          <w:color w:val="auto"/>
          <w:sz w:val="20"/>
          <w:szCs w:val="20"/>
          <w:u w:color="000000"/>
        </w:rPr>
        <w:t xml:space="preserve">esults: </w:t>
      </w:r>
      <w:r w:rsidRPr="00902E25">
        <w:rPr>
          <w:rFonts w:ascii="Times New Roman" w:hAnsi="Times New Roman" w:cs="Times New Roman"/>
          <w:b w:val="0"/>
          <w:bCs w:val="0"/>
          <w:color w:val="auto"/>
          <w:sz w:val="20"/>
          <w:szCs w:val="20"/>
        </w:rPr>
        <w:t xml:space="preserve">The median period of follow-up was 14 months (range, 1 - 90 months). Median OS time was 13.5 months. The 6-, 12-, and 24-month OS </w:t>
      </w:r>
      <w:r w:rsidR="00CF2629" w:rsidRPr="00902E25">
        <w:rPr>
          <w:rFonts w:ascii="Times New Roman" w:hAnsi="Times New Roman" w:cs="Times New Roman"/>
          <w:b w:val="0"/>
          <w:bCs w:val="0"/>
          <w:color w:val="auto"/>
          <w:sz w:val="20"/>
          <w:szCs w:val="20"/>
        </w:rPr>
        <w:t xml:space="preserve">intervals </w:t>
      </w:r>
      <w:r w:rsidRPr="00902E25">
        <w:rPr>
          <w:rFonts w:ascii="Times New Roman" w:hAnsi="Times New Roman" w:cs="Times New Roman"/>
          <w:b w:val="0"/>
          <w:bCs w:val="0"/>
          <w:color w:val="auto"/>
          <w:sz w:val="20"/>
          <w:szCs w:val="20"/>
        </w:rPr>
        <w:t xml:space="preserve">were </w:t>
      </w:r>
      <w:r w:rsidR="00CF2629" w:rsidRPr="00902E25">
        <w:rPr>
          <w:rFonts w:ascii="Times New Roman" w:hAnsi="Times New Roman" w:cs="Times New Roman"/>
          <w:b w:val="0"/>
          <w:bCs w:val="0"/>
          <w:color w:val="auto"/>
          <w:sz w:val="20"/>
          <w:szCs w:val="20"/>
        </w:rPr>
        <w:t xml:space="preserve">reached </w:t>
      </w:r>
      <w:r w:rsidRPr="00902E25">
        <w:rPr>
          <w:rFonts w:ascii="Times New Roman" w:hAnsi="Times New Roman" w:cs="Times New Roman"/>
          <w:b w:val="0"/>
          <w:bCs w:val="0"/>
          <w:color w:val="auto"/>
          <w:sz w:val="20"/>
          <w:szCs w:val="20"/>
        </w:rPr>
        <w:t>84.5, 62.7, and 21.5%</w:t>
      </w:r>
      <w:r w:rsidR="00CF2629" w:rsidRPr="00902E25">
        <w:rPr>
          <w:rFonts w:ascii="Times New Roman" w:hAnsi="Times New Roman" w:cs="Times New Roman"/>
          <w:b w:val="0"/>
          <w:bCs w:val="0"/>
          <w:color w:val="auto"/>
          <w:sz w:val="20"/>
          <w:szCs w:val="20"/>
        </w:rPr>
        <w:t>,</w:t>
      </w:r>
      <w:r w:rsidRPr="00902E25">
        <w:rPr>
          <w:rFonts w:ascii="Times New Roman" w:hAnsi="Times New Roman" w:cs="Times New Roman"/>
          <w:b w:val="0"/>
          <w:bCs w:val="0"/>
          <w:color w:val="auto"/>
          <w:sz w:val="20"/>
          <w:szCs w:val="20"/>
        </w:rPr>
        <w:t xml:space="preserve"> respectively. Higher</w:t>
      </w:r>
      <w:r w:rsidR="00447734" w:rsidRPr="00902E25">
        <w:rPr>
          <w:rFonts w:ascii="Times New Roman" w:hAnsi="Times New Roman" w:cs="Times New Roman"/>
          <w:b w:val="0"/>
          <w:bCs w:val="0"/>
          <w:color w:val="auto"/>
          <w:sz w:val="20"/>
          <w:szCs w:val="20"/>
        </w:rPr>
        <w:t xml:space="preserve"> </w:t>
      </w:r>
      <w:r w:rsidRPr="00902E25">
        <w:rPr>
          <w:rFonts w:ascii="Times New Roman" w:hAnsi="Times New Roman" w:cs="Times New Roman"/>
          <w:b w:val="0"/>
          <w:bCs w:val="0"/>
          <w:color w:val="auto"/>
          <w:sz w:val="20"/>
          <w:szCs w:val="20"/>
        </w:rPr>
        <w:t xml:space="preserve">Karnofsky performance status, solitary BMs, ≤2 cm maximum diameter of the largest BMs tumor, absence of progressive extracranial disease, asymptomatic BMs showed a statistically significant better overall survival in univariate analysis. In multivariate analysis, only, ≤2 cm maximum diameter of the largest BMs tumor, none progressive extracranial disease, and asymptomatic BMs were independently related to this end point. </w:t>
      </w:r>
      <w:r w:rsidRPr="00902E25">
        <w:rPr>
          <w:rFonts w:ascii="Times New Roman" w:hAnsi="Times New Roman" w:cs="Times New Roman"/>
          <w:b w:val="0"/>
          <w:bCs w:val="0"/>
          <w:color w:val="auto"/>
          <w:sz w:val="20"/>
          <w:szCs w:val="20"/>
          <w:u w:color="000000"/>
        </w:rPr>
        <w:t xml:space="preserve">Conclusion: </w:t>
      </w:r>
      <w:r w:rsidRPr="00902E25">
        <w:rPr>
          <w:rFonts w:ascii="Times New Roman" w:hAnsi="Times New Roman" w:cs="Times New Roman"/>
          <w:b w:val="0"/>
          <w:bCs w:val="0"/>
          <w:color w:val="auto"/>
          <w:sz w:val="20"/>
          <w:szCs w:val="20"/>
        </w:rPr>
        <w:t xml:space="preserve">Additional radiation boost to whole </w:t>
      </w:r>
      <w:r w:rsidR="00CF2629" w:rsidRPr="00902E25">
        <w:rPr>
          <w:rFonts w:ascii="Times New Roman" w:hAnsi="Times New Roman" w:cs="Times New Roman"/>
          <w:b w:val="0"/>
          <w:bCs w:val="0"/>
          <w:color w:val="auto"/>
          <w:sz w:val="20"/>
          <w:szCs w:val="20"/>
        </w:rPr>
        <w:t xml:space="preserve">brain radiation </w:t>
      </w:r>
      <w:r w:rsidRPr="00902E25">
        <w:rPr>
          <w:rFonts w:ascii="Times New Roman" w:hAnsi="Times New Roman" w:cs="Times New Roman"/>
          <w:b w:val="0"/>
          <w:bCs w:val="0"/>
          <w:color w:val="auto"/>
          <w:sz w:val="20"/>
          <w:szCs w:val="20"/>
        </w:rPr>
        <w:t xml:space="preserve">for </w:t>
      </w:r>
      <w:r w:rsidR="00CF2629" w:rsidRPr="00902E25">
        <w:rPr>
          <w:rFonts w:ascii="Times New Roman" w:hAnsi="Times New Roman" w:cs="Times New Roman"/>
          <w:b w:val="0"/>
          <w:bCs w:val="0"/>
          <w:color w:val="auto"/>
          <w:sz w:val="20"/>
          <w:szCs w:val="20"/>
        </w:rPr>
        <w:t>treatment of small cell lung cancer</w:t>
      </w:r>
      <w:r w:rsidR="00902E25" w:rsidRPr="00902E25">
        <w:rPr>
          <w:rFonts w:ascii="Times New Roman" w:eastAsiaTheme="minorEastAsia" w:hAnsi="Times New Roman" w:cs="Times New Roman"/>
          <w:b w:val="0"/>
          <w:bCs w:val="0"/>
          <w:color w:val="auto"/>
          <w:sz w:val="20"/>
          <w:szCs w:val="20"/>
          <w:lang w:eastAsia="zh-CN"/>
        </w:rPr>
        <w:t xml:space="preserve"> </w:t>
      </w:r>
      <w:r w:rsidR="00CF2629" w:rsidRPr="00902E25">
        <w:rPr>
          <w:rFonts w:ascii="Times New Roman" w:hAnsi="Times New Roman" w:cs="Times New Roman"/>
          <w:b w:val="0"/>
          <w:bCs w:val="0"/>
          <w:color w:val="auto"/>
          <w:sz w:val="20"/>
          <w:szCs w:val="20"/>
        </w:rPr>
        <w:t xml:space="preserve">metastases in </w:t>
      </w:r>
      <w:r w:rsidRPr="00902E25">
        <w:rPr>
          <w:rFonts w:ascii="Times New Roman" w:hAnsi="Times New Roman" w:cs="Times New Roman"/>
          <w:b w:val="0"/>
          <w:bCs w:val="0"/>
          <w:color w:val="auto"/>
          <w:sz w:val="20"/>
          <w:szCs w:val="20"/>
        </w:rPr>
        <w:t xml:space="preserve">brain </w:t>
      </w:r>
      <w:r w:rsidRPr="00902E25">
        <w:rPr>
          <w:rFonts w:ascii="Times New Roman" w:hAnsi="Times New Roman" w:cs="Times New Roman"/>
          <w:b w:val="0"/>
          <w:bCs w:val="0"/>
          <w:color w:val="auto"/>
          <w:sz w:val="20"/>
          <w:szCs w:val="20"/>
          <w:u w:color="000000"/>
        </w:rPr>
        <w:t xml:space="preserve">appeared to offer </w:t>
      </w:r>
      <w:r w:rsidRPr="00902E25">
        <w:rPr>
          <w:rFonts w:ascii="Times New Roman" w:hAnsi="Times New Roman" w:cs="Times New Roman"/>
          <w:b w:val="0"/>
          <w:bCs w:val="0"/>
          <w:color w:val="auto"/>
          <w:sz w:val="20"/>
          <w:szCs w:val="20"/>
          <w:u w:color="131413"/>
        </w:rPr>
        <w:t>beneficial effects on overall survival</w:t>
      </w:r>
      <w:r w:rsidRPr="00902E25">
        <w:rPr>
          <w:rFonts w:ascii="Times New Roman" w:hAnsi="Times New Roman" w:cs="Times New Roman"/>
          <w:b w:val="0"/>
          <w:bCs w:val="0"/>
          <w:color w:val="auto"/>
          <w:sz w:val="20"/>
          <w:szCs w:val="20"/>
          <w:u w:color="000000"/>
        </w:rPr>
        <w:t xml:space="preserve">. </w:t>
      </w:r>
    </w:p>
    <w:p w:rsidR="00AA1495" w:rsidRPr="00902E25" w:rsidRDefault="00AA1495" w:rsidP="00AA1495">
      <w:pPr>
        <w:pStyle w:val="NoSpacing"/>
        <w:spacing w:before="0" w:beforeAutospacing="0" w:after="0" w:afterAutospacing="0"/>
        <w:jc w:val="both"/>
        <w:rPr>
          <w:color w:val="000000"/>
          <w:sz w:val="20"/>
          <w:szCs w:val="20"/>
          <w:shd w:val="clear" w:color="auto" w:fill="FFFFFF"/>
        </w:rPr>
      </w:pPr>
      <w:r w:rsidRPr="00902E25">
        <w:rPr>
          <w:b/>
          <w:sz w:val="20"/>
          <w:szCs w:val="20"/>
          <w:lang w:val="en-GB"/>
        </w:rPr>
        <w:t>[</w:t>
      </w:r>
      <w:r w:rsidRPr="00902E25">
        <w:rPr>
          <w:rFonts w:eastAsia="Times New Roman+FPEF"/>
          <w:color w:val="000000"/>
          <w:sz w:val="20"/>
          <w:szCs w:val="20"/>
        </w:rPr>
        <w:t>Wael Mansour and Hanan Shawky</w:t>
      </w:r>
      <w:r w:rsidRPr="00902E25">
        <w:rPr>
          <w:sz w:val="20"/>
          <w:szCs w:val="20"/>
        </w:rPr>
        <w:t xml:space="preserve">. </w:t>
      </w:r>
      <w:r w:rsidRPr="00902E25">
        <w:rPr>
          <w:b/>
          <w:color w:val="000000"/>
          <w:sz w:val="20"/>
          <w:szCs w:val="20"/>
          <w:u w:color="000000"/>
        </w:rPr>
        <w:t>Additional radiation boost to whole brain radiation therapy for brain metastases in small cell lung cancer- A Phase II Study</w:t>
      </w:r>
      <w:r w:rsidRPr="00902E25">
        <w:rPr>
          <w:rFonts w:eastAsia="Times New Roman"/>
          <w:b/>
          <w:bCs/>
          <w:sz w:val="20"/>
          <w:szCs w:val="20"/>
          <w:lang w:bidi="fa-IR"/>
        </w:rPr>
        <w:t>.</w:t>
      </w:r>
      <w:r w:rsidRPr="00902E25">
        <w:rPr>
          <w:i/>
          <w:sz w:val="20"/>
          <w:szCs w:val="20"/>
        </w:rPr>
        <w:t xml:space="preserve"> Cancer Biology</w:t>
      </w:r>
      <w:r w:rsidRPr="00902E25">
        <w:rPr>
          <w:sz w:val="20"/>
          <w:szCs w:val="20"/>
        </w:rPr>
        <w:t xml:space="preserve"> 2019;9(4):</w:t>
      </w:r>
      <w:r w:rsidR="005064D8" w:rsidRPr="00902E25">
        <w:rPr>
          <w:noProof/>
          <w:color w:val="000000"/>
          <w:sz w:val="20"/>
          <w:szCs w:val="20"/>
        </w:rPr>
        <w:t>1-8</w:t>
      </w:r>
      <w:r w:rsidRPr="00902E25">
        <w:rPr>
          <w:sz w:val="20"/>
          <w:szCs w:val="20"/>
        </w:rPr>
        <w:t xml:space="preserve">]. </w:t>
      </w:r>
      <w:r w:rsidRPr="00902E25">
        <w:rPr>
          <w:rStyle w:val="msonormal0"/>
          <w:rFonts w:eastAsia="宋"/>
          <w:sz w:val="20"/>
          <w:szCs w:val="20"/>
        </w:rPr>
        <w:t>ISSN: 2150-1041 (print); ISSN: 2150-105X (online)</w:t>
      </w:r>
      <w:r w:rsidRPr="00902E25">
        <w:rPr>
          <w:sz w:val="20"/>
          <w:szCs w:val="20"/>
        </w:rPr>
        <w:t xml:space="preserve">. </w:t>
      </w:r>
      <w:hyperlink r:id="rId10" w:history="1">
        <w:r w:rsidRPr="00902E25">
          <w:rPr>
            <w:rStyle w:val="Hyperlink"/>
            <w:color w:val="0000FF"/>
            <w:sz w:val="20"/>
            <w:szCs w:val="20"/>
          </w:rPr>
          <w:t>http://www.cancerbio.net</w:t>
        </w:r>
      </w:hyperlink>
      <w:r w:rsidRPr="00902E25">
        <w:rPr>
          <w:sz w:val="20"/>
          <w:szCs w:val="20"/>
        </w:rPr>
        <w:t xml:space="preserve">. 1. </w:t>
      </w:r>
      <w:r w:rsidRPr="00902E25">
        <w:rPr>
          <w:color w:val="000000"/>
          <w:sz w:val="20"/>
          <w:szCs w:val="20"/>
          <w:shd w:val="clear" w:color="auto" w:fill="FFFFFF"/>
        </w:rPr>
        <w:t>doi:</w:t>
      </w:r>
      <w:hyperlink r:id="rId11" w:history="1">
        <w:r w:rsidRPr="00902E25">
          <w:rPr>
            <w:rStyle w:val="Hyperlink"/>
            <w:color w:val="0000FF"/>
            <w:sz w:val="20"/>
            <w:szCs w:val="20"/>
            <w:shd w:val="clear" w:color="auto" w:fill="FFFFFF"/>
          </w:rPr>
          <w:t>10.7537/marscbj090419.01</w:t>
        </w:r>
      </w:hyperlink>
      <w:r w:rsidRPr="00902E25">
        <w:rPr>
          <w:color w:val="000000"/>
          <w:sz w:val="20"/>
          <w:szCs w:val="20"/>
          <w:shd w:val="clear" w:color="auto" w:fill="FFFFFF"/>
        </w:rPr>
        <w:t>.</w:t>
      </w:r>
    </w:p>
    <w:p w:rsidR="007C3A16" w:rsidRPr="00902E25" w:rsidRDefault="007C3A16" w:rsidP="00447734">
      <w:pPr>
        <w:pStyle w:val="Heading3"/>
        <w:keepNext w:val="0"/>
        <w:keepLines w:val="0"/>
        <w:shd w:val="clear" w:color="auto" w:fill="FFFFFF"/>
        <w:bidi w:val="0"/>
        <w:snapToGrid w:val="0"/>
        <w:spacing w:before="0"/>
        <w:jc w:val="both"/>
        <w:rPr>
          <w:rFonts w:ascii="Times New Roman" w:hAnsi="Times New Roman" w:cs="Times New Roman"/>
          <w:sz w:val="20"/>
          <w:szCs w:val="20"/>
        </w:rPr>
      </w:pPr>
    </w:p>
    <w:p w:rsidR="008808A6" w:rsidRPr="00902E25" w:rsidRDefault="007C3A16" w:rsidP="00AA1495">
      <w:pPr>
        <w:pStyle w:val="BodyA"/>
        <w:bidi w:val="0"/>
        <w:snapToGrid w:val="0"/>
        <w:jc w:val="both"/>
        <w:rPr>
          <w:rFonts w:eastAsia="Cambria" w:cs="Times New Roman"/>
          <w:b/>
          <w:bCs/>
          <w:sz w:val="20"/>
          <w:szCs w:val="20"/>
        </w:rPr>
      </w:pPr>
      <w:r w:rsidRPr="00902E25">
        <w:rPr>
          <w:rFonts w:eastAsia="Cambria" w:cs="Times New Roman"/>
          <w:b/>
          <w:bCs/>
          <w:sz w:val="20"/>
          <w:szCs w:val="20"/>
        </w:rPr>
        <w:t>Keywords:</w:t>
      </w:r>
      <w:r w:rsidR="00F04F6B" w:rsidRPr="00902E25">
        <w:rPr>
          <w:rFonts w:eastAsia="Cambria" w:cs="Times New Roman"/>
          <w:sz w:val="20"/>
          <w:szCs w:val="20"/>
        </w:rPr>
        <w:t xml:space="preserve"> </w:t>
      </w:r>
      <w:r w:rsidR="00CF2629" w:rsidRPr="00902E25">
        <w:rPr>
          <w:rFonts w:eastAsia="Cambria" w:cs="Times New Roman"/>
          <w:sz w:val="20"/>
          <w:szCs w:val="20"/>
        </w:rPr>
        <w:t xml:space="preserve">Whole brain radiation therapy, small cell lung cancer, </w:t>
      </w:r>
      <w:r w:rsidRPr="00902E25">
        <w:rPr>
          <w:rFonts w:eastAsia="Cambria" w:cs="Times New Roman"/>
          <w:sz w:val="20"/>
          <w:szCs w:val="20"/>
        </w:rPr>
        <w:t>brain metastases, radiation boost</w:t>
      </w:r>
    </w:p>
    <w:p w:rsidR="008808A6" w:rsidRPr="00902E25" w:rsidRDefault="008808A6" w:rsidP="00447734">
      <w:pPr>
        <w:pStyle w:val="BodyA"/>
        <w:bidi w:val="0"/>
        <w:snapToGrid w:val="0"/>
        <w:jc w:val="both"/>
        <w:rPr>
          <w:rFonts w:eastAsia="Cambria" w:cs="Times New Roman"/>
          <w:b/>
          <w:bCs/>
          <w:sz w:val="20"/>
          <w:szCs w:val="20"/>
        </w:rPr>
      </w:pPr>
    </w:p>
    <w:p w:rsidR="00AA1495" w:rsidRPr="00902E25" w:rsidRDefault="00AA1495" w:rsidP="00447734">
      <w:pPr>
        <w:pStyle w:val="BodyA"/>
        <w:bidi w:val="0"/>
        <w:snapToGrid w:val="0"/>
        <w:jc w:val="both"/>
        <w:rPr>
          <w:rFonts w:eastAsia="Cambria" w:cs="Times New Roman"/>
          <w:b/>
          <w:bCs/>
          <w:sz w:val="20"/>
          <w:szCs w:val="20"/>
        </w:rPr>
        <w:sectPr w:rsidR="00AA1495" w:rsidRPr="00902E25" w:rsidSect="00447734">
          <w:headerReference w:type="default" r:id="rId12"/>
          <w:footerReference w:type="default" r:id="rId13"/>
          <w:type w:val="continuous"/>
          <w:pgSz w:w="12240" w:h="15840"/>
          <w:pgMar w:top="1440" w:right="1440" w:bottom="1440" w:left="1440" w:header="720" w:footer="720" w:gutter="0"/>
          <w:cols w:space="720"/>
          <w:docGrid w:linePitch="326"/>
        </w:sectPr>
      </w:pPr>
    </w:p>
    <w:p w:rsidR="008808A6" w:rsidRPr="00902E25" w:rsidRDefault="003B411E" w:rsidP="00447734">
      <w:pPr>
        <w:pStyle w:val="BodyA"/>
        <w:bidi w:val="0"/>
        <w:snapToGrid w:val="0"/>
        <w:jc w:val="both"/>
        <w:rPr>
          <w:rFonts w:eastAsia="Cambria" w:cs="Times New Roman"/>
          <w:b/>
          <w:bCs/>
          <w:sz w:val="20"/>
          <w:szCs w:val="20"/>
        </w:rPr>
      </w:pPr>
      <w:r w:rsidRPr="00902E25">
        <w:rPr>
          <w:rFonts w:eastAsia="Cambria" w:cs="Times New Roman"/>
          <w:b/>
          <w:bCs/>
          <w:sz w:val="20"/>
          <w:szCs w:val="20"/>
        </w:rPr>
        <w:lastRenderedPageBreak/>
        <w:t xml:space="preserve">1. </w:t>
      </w:r>
      <w:r w:rsidR="007C3A16" w:rsidRPr="00902E25">
        <w:rPr>
          <w:rFonts w:eastAsia="Cambria" w:cs="Times New Roman"/>
          <w:b/>
          <w:bCs/>
          <w:sz w:val="20"/>
          <w:szCs w:val="20"/>
        </w:rPr>
        <w:t>Introduction</w:t>
      </w:r>
    </w:p>
    <w:p w:rsidR="008808A6" w:rsidRPr="00902E25" w:rsidRDefault="00CF2629" w:rsidP="00447734">
      <w:pPr>
        <w:pStyle w:val="BodyA"/>
        <w:bidi w:val="0"/>
        <w:snapToGrid w:val="0"/>
        <w:ind w:firstLine="425"/>
        <w:jc w:val="both"/>
        <w:rPr>
          <w:rFonts w:eastAsia="Cambria" w:cs="Times New Roman"/>
          <w:sz w:val="20"/>
          <w:szCs w:val="20"/>
        </w:rPr>
      </w:pPr>
      <w:r w:rsidRPr="00902E25">
        <w:rPr>
          <w:rFonts w:cs="Times New Roman"/>
          <w:sz w:val="20"/>
          <w:szCs w:val="20"/>
        </w:rPr>
        <w:t>Small-cell lung cancer (SCLC) metastases in the b</w:t>
      </w:r>
      <w:r w:rsidR="007C3A16" w:rsidRPr="00902E25">
        <w:rPr>
          <w:rFonts w:cs="Times New Roman"/>
          <w:sz w:val="20"/>
          <w:szCs w:val="20"/>
        </w:rPr>
        <w:t xml:space="preserve">rain (BM) are a </w:t>
      </w:r>
      <w:r w:rsidR="00902E25" w:rsidRPr="00902E25">
        <w:rPr>
          <w:rFonts w:cs="Times New Roman"/>
          <w:sz w:val="20"/>
          <w:szCs w:val="20"/>
        </w:rPr>
        <w:t>general trouble</w:t>
      </w:r>
      <w:r w:rsidR="007C3A16" w:rsidRPr="00902E25">
        <w:rPr>
          <w:rFonts w:cs="Times New Roman"/>
          <w:sz w:val="20"/>
          <w:szCs w:val="20"/>
        </w:rPr>
        <w:t xml:space="preserve"> for </w:t>
      </w:r>
      <w:r w:rsidRPr="00902E25">
        <w:rPr>
          <w:rFonts w:cs="Times New Roman"/>
          <w:sz w:val="20"/>
          <w:szCs w:val="20"/>
        </w:rPr>
        <w:t xml:space="preserve">affected </w:t>
      </w:r>
      <w:r w:rsidR="007C3A16" w:rsidRPr="00902E25">
        <w:rPr>
          <w:rFonts w:cs="Times New Roman"/>
          <w:sz w:val="20"/>
          <w:szCs w:val="20"/>
        </w:rPr>
        <w:t xml:space="preserve">patients [1]. </w:t>
      </w:r>
      <w:r w:rsidR="00EA1B45" w:rsidRPr="00902E25">
        <w:rPr>
          <w:rFonts w:eastAsia="Cambria" w:cs="Times New Roman"/>
          <w:sz w:val="20"/>
          <w:szCs w:val="20"/>
        </w:rPr>
        <w:t xml:space="preserve">The standard treatment of patients with small-cell lung cancer (SCLC) metastases in the brain is known as </w:t>
      </w:r>
      <w:r w:rsidR="007C3A16" w:rsidRPr="00902E25">
        <w:rPr>
          <w:rFonts w:eastAsia="Cambria" w:cs="Times New Roman"/>
          <w:sz w:val="20"/>
          <w:szCs w:val="20"/>
        </w:rPr>
        <w:t>whole brain radiotherapy (WBRT)</w:t>
      </w:r>
      <w:r w:rsidR="00AA1495" w:rsidRPr="00902E25">
        <w:rPr>
          <w:rFonts w:eastAsia="Cambria" w:cs="Times New Roman"/>
          <w:sz w:val="20"/>
          <w:szCs w:val="20"/>
        </w:rPr>
        <w:t>. Y</w:t>
      </w:r>
      <w:r w:rsidR="00EA1B45" w:rsidRPr="00902E25">
        <w:rPr>
          <w:rFonts w:eastAsia="Cambria" w:cs="Times New Roman"/>
          <w:sz w:val="20"/>
          <w:szCs w:val="20"/>
        </w:rPr>
        <w:t>et</w:t>
      </w:r>
      <w:r w:rsidR="007C3A16" w:rsidRPr="00902E25">
        <w:rPr>
          <w:rFonts w:eastAsia="Cambria" w:cs="Times New Roman"/>
          <w:sz w:val="20"/>
          <w:szCs w:val="20"/>
        </w:rPr>
        <w:t>, it has</w:t>
      </w:r>
      <w:r w:rsidR="00447734" w:rsidRPr="00902E25">
        <w:rPr>
          <w:rFonts w:eastAsia="Cambria" w:cs="Times New Roman"/>
          <w:sz w:val="20"/>
          <w:szCs w:val="20"/>
        </w:rPr>
        <w:t xml:space="preserve"> </w:t>
      </w:r>
      <w:r w:rsidR="007C3A16" w:rsidRPr="00902E25">
        <w:rPr>
          <w:rFonts w:eastAsia="Cambria" w:cs="Times New Roman"/>
          <w:sz w:val="20"/>
          <w:szCs w:val="20"/>
        </w:rPr>
        <w:t>modest effic</w:t>
      </w:r>
      <w:r w:rsidR="00EA1B45" w:rsidRPr="00902E25">
        <w:rPr>
          <w:rFonts w:eastAsia="Cambria" w:cs="Times New Roman"/>
          <w:sz w:val="20"/>
          <w:szCs w:val="20"/>
        </w:rPr>
        <w:t xml:space="preserve">iency </w:t>
      </w:r>
      <w:r w:rsidR="007C3A16" w:rsidRPr="00902E25">
        <w:rPr>
          <w:rFonts w:eastAsia="Cambria" w:cs="Times New Roman"/>
          <w:sz w:val="20"/>
          <w:szCs w:val="20"/>
        </w:rPr>
        <w:t xml:space="preserve">and </w:t>
      </w:r>
      <w:r w:rsidR="00EA1B45" w:rsidRPr="00902E25">
        <w:rPr>
          <w:rFonts w:eastAsia="Cambria" w:cs="Times New Roman"/>
          <w:sz w:val="20"/>
          <w:szCs w:val="20"/>
        </w:rPr>
        <w:t>available in</w:t>
      </w:r>
      <w:r w:rsidR="00902E25">
        <w:rPr>
          <w:rFonts w:eastAsiaTheme="minorEastAsia" w:cs="Times New Roman" w:hint="eastAsia"/>
          <w:sz w:val="20"/>
          <w:szCs w:val="20"/>
          <w:lang w:eastAsia="zh-CN"/>
        </w:rPr>
        <w:t xml:space="preserve"> </w:t>
      </w:r>
      <w:r w:rsidR="00EA1B45" w:rsidRPr="00902E25">
        <w:rPr>
          <w:rFonts w:eastAsia="Cambria" w:cs="Times New Roman"/>
          <w:sz w:val="20"/>
          <w:szCs w:val="20"/>
        </w:rPr>
        <w:t>complete</w:t>
      </w:r>
      <w:r w:rsidR="00902E25">
        <w:rPr>
          <w:rFonts w:eastAsiaTheme="minorEastAsia" w:cs="Times New Roman" w:hint="eastAsia"/>
          <w:sz w:val="20"/>
          <w:szCs w:val="20"/>
          <w:lang w:eastAsia="zh-CN"/>
        </w:rPr>
        <w:t xml:space="preserve"> </w:t>
      </w:r>
      <w:r w:rsidR="00EA1B45" w:rsidRPr="00902E25">
        <w:rPr>
          <w:rFonts w:eastAsia="Cambria" w:cs="Times New Roman"/>
          <w:sz w:val="20"/>
          <w:szCs w:val="20"/>
        </w:rPr>
        <w:t>expected</w:t>
      </w:r>
      <w:r w:rsidR="00902E25">
        <w:rPr>
          <w:rFonts w:eastAsiaTheme="minorEastAsia" w:cs="Times New Roman" w:hint="eastAsia"/>
          <w:sz w:val="20"/>
          <w:szCs w:val="20"/>
          <w:lang w:eastAsia="zh-CN"/>
        </w:rPr>
        <w:t xml:space="preserve"> </w:t>
      </w:r>
      <w:r w:rsidR="00EA1B45" w:rsidRPr="00902E25">
        <w:rPr>
          <w:rFonts w:eastAsia="Cambria" w:cs="Times New Roman"/>
          <w:sz w:val="20"/>
          <w:szCs w:val="20"/>
        </w:rPr>
        <w:t>information</w:t>
      </w:r>
      <w:r w:rsidR="007C3A16" w:rsidRPr="00902E25">
        <w:rPr>
          <w:rFonts w:eastAsia="Cambria" w:cs="Times New Roman"/>
          <w:sz w:val="20"/>
          <w:szCs w:val="20"/>
        </w:rPr>
        <w:t xml:space="preserve"> for WBRT</w:t>
      </w:r>
      <w:r w:rsidR="00AA1495" w:rsidRPr="00902E25">
        <w:rPr>
          <w:rFonts w:eastAsia="Cambria" w:cs="Times New Roman"/>
          <w:sz w:val="20"/>
          <w:szCs w:val="20"/>
        </w:rPr>
        <w:t>, i</w:t>
      </w:r>
      <w:r w:rsidR="00EA1B45" w:rsidRPr="00902E25">
        <w:rPr>
          <w:rFonts w:eastAsia="Cambria" w:cs="Times New Roman"/>
          <w:sz w:val="20"/>
          <w:szCs w:val="20"/>
        </w:rPr>
        <w:t>n addition to</w:t>
      </w:r>
      <w:r w:rsidR="007C3A16" w:rsidRPr="00902E25">
        <w:rPr>
          <w:rFonts w:eastAsia="Cambria" w:cs="Times New Roman"/>
          <w:sz w:val="20"/>
          <w:szCs w:val="20"/>
        </w:rPr>
        <w:t xml:space="preserve"> local </w:t>
      </w:r>
      <w:r w:rsidR="00EA1B45" w:rsidRPr="00902E25">
        <w:rPr>
          <w:rFonts w:eastAsia="Cambria" w:cs="Times New Roman"/>
          <w:sz w:val="20"/>
          <w:szCs w:val="20"/>
        </w:rPr>
        <w:t>therapies</w:t>
      </w:r>
      <w:r w:rsidR="00902E25">
        <w:rPr>
          <w:rFonts w:eastAsiaTheme="minorEastAsia" w:cs="Times New Roman" w:hint="eastAsia"/>
          <w:sz w:val="20"/>
          <w:szCs w:val="20"/>
          <w:lang w:eastAsia="zh-CN"/>
        </w:rPr>
        <w:t xml:space="preserve"> </w:t>
      </w:r>
      <w:r w:rsidR="00EA1B45" w:rsidRPr="00902E25">
        <w:rPr>
          <w:rFonts w:eastAsia="Cambria" w:cs="Times New Roman"/>
          <w:sz w:val="20"/>
          <w:szCs w:val="20"/>
        </w:rPr>
        <w:t>like</w:t>
      </w:r>
      <w:r w:rsidR="007C3A16" w:rsidRPr="00902E25">
        <w:rPr>
          <w:rFonts w:eastAsia="Cambria" w:cs="Times New Roman"/>
          <w:sz w:val="20"/>
          <w:szCs w:val="20"/>
        </w:rPr>
        <w:t xml:space="preserve"> stereotactic radio</w:t>
      </w:r>
      <w:r w:rsidR="00902E25">
        <w:rPr>
          <w:rFonts w:eastAsiaTheme="minorEastAsia" w:cs="Times New Roman" w:hint="eastAsia"/>
          <w:sz w:val="20"/>
          <w:szCs w:val="20"/>
          <w:lang w:eastAsia="zh-CN"/>
        </w:rPr>
        <w:t xml:space="preserve"> </w:t>
      </w:r>
      <w:r w:rsidR="007C3A16" w:rsidRPr="00902E25">
        <w:rPr>
          <w:rFonts w:eastAsia="Cambria" w:cs="Times New Roman"/>
          <w:sz w:val="20"/>
          <w:szCs w:val="20"/>
        </w:rPr>
        <w:t>surgery (SRS) [2].</w:t>
      </w:r>
    </w:p>
    <w:p w:rsidR="008808A6" w:rsidRPr="00902E25" w:rsidRDefault="007C3A16" w:rsidP="00447734">
      <w:pPr>
        <w:pStyle w:val="BodyA"/>
        <w:bidi w:val="0"/>
        <w:snapToGrid w:val="0"/>
        <w:ind w:firstLine="425"/>
        <w:jc w:val="both"/>
        <w:rPr>
          <w:rFonts w:eastAsia="Cambria" w:cs="Times New Roman"/>
          <w:sz w:val="20"/>
          <w:szCs w:val="20"/>
        </w:rPr>
      </w:pPr>
      <w:r w:rsidRPr="00902E25">
        <w:rPr>
          <w:rFonts w:eastAsia="Cambria" w:cs="Times New Roman"/>
          <w:sz w:val="20"/>
          <w:szCs w:val="20"/>
        </w:rPr>
        <w:t xml:space="preserve">Regimens that are used in the treatment of SCLC BMs, including WBRT, had at least equivalent overall survival in retrospective studies [3-11]. Previous trials reported activity of </w:t>
      </w:r>
      <w:r w:rsidR="000332DE" w:rsidRPr="00902E25">
        <w:rPr>
          <w:rFonts w:eastAsia="Cambria" w:cs="Times New Roman"/>
          <w:sz w:val="20"/>
          <w:szCs w:val="20"/>
        </w:rPr>
        <w:t xml:space="preserve">combination of </w:t>
      </w:r>
      <w:r w:rsidRPr="00902E25">
        <w:rPr>
          <w:rFonts w:eastAsia="Cambria" w:cs="Times New Roman"/>
          <w:sz w:val="20"/>
          <w:szCs w:val="20"/>
        </w:rPr>
        <w:t xml:space="preserve">WBRT </w:t>
      </w:r>
      <w:r w:rsidR="000332DE" w:rsidRPr="00902E25">
        <w:rPr>
          <w:rFonts w:eastAsia="Cambria" w:cs="Times New Roman"/>
          <w:sz w:val="20"/>
          <w:szCs w:val="20"/>
        </w:rPr>
        <w:t xml:space="preserve">with </w:t>
      </w:r>
      <w:r w:rsidRPr="00902E25">
        <w:rPr>
          <w:rFonts w:eastAsia="Cambria" w:cs="Times New Roman"/>
          <w:sz w:val="20"/>
          <w:szCs w:val="20"/>
        </w:rPr>
        <w:t xml:space="preserve">radiation boost in the </w:t>
      </w:r>
      <w:r w:rsidR="000332DE" w:rsidRPr="00902E25">
        <w:rPr>
          <w:rFonts w:eastAsia="Cambria" w:cs="Times New Roman"/>
          <w:sz w:val="20"/>
          <w:szCs w:val="20"/>
        </w:rPr>
        <w:t xml:space="preserve">control </w:t>
      </w:r>
      <w:r w:rsidRPr="00902E25">
        <w:rPr>
          <w:rFonts w:eastAsia="Cambria" w:cs="Times New Roman"/>
          <w:sz w:val="20"/>
          <w:szCs w:val="20"/>
        </w:rPr>
        <w:t xml:space="preserve">of SCLC </w:t>
      </w:r>
      <w:r w:rsidR="000332DE" w:rsidRPr="00902E25">
        <w:rPr>
          <w:rFonts w:eastAsia="Cambria" w:cs="Times New Roman"/>
          <w:sz w:val="20"/>
          <w:szCs w:val="20"/>
        </w:rPr>
        <w:t>metastasis in the brain</w:t>
      </w:r>
      <w:r w:rsidRPr="00902E25">
        <w:rPr>
          <w:rFonts w:eastAsia="Cambria" w:cs="Times New Roman"/>
          <w:sz w:val="20"/>
          <w:szCs w:val="20"/>
        </w:rPr>
        <w:t xml:space="preserve"> [12, 13]. </w:t>
      </w:r>
    </w:p>
    <w:p w:rsidR="008808A6" w:rsidRPr="00902E25" w:rsidRDefault="007C3A16" w:rsidP="00447734">
      <w:pPr>
        <w:pStyle w:val="BodyA"/>
        <w:bidi w:val="0"/>
        <w:snapToGrid w:val="0"/>
        <w:ind w:firstLine="425"/>
        <w:jc w:val="both"/>
        <w:rPr>
          <w:rFonts w:eastAsia="Cambria" w:cs="Times New Roman"/>
          <w:sz w:val="20"/>
          <w:szCs w:val="20"/>
        </w:rPr>
      </w:pPr>
      <w:r w:rsidRPr="00902E25">
        <w:rPr>
          <w:rFonts w:eastAsia="Cambria" w:cs="Times New Roman"/>
          <w:sz w:val="20"/>
          <w:szCs w:val="20"/>
        </w:rPr>
        <w:t xml:space="preserve">Currently, </w:t>
      </w:r>
      <w:r w:rsidR="000332DE" w:rsidRPr="00902E25">
        <w:rPr>
          <w:rFonts w:eastAsia="Cambria" w:cs="Times New Roman"/>
          <w:sz w:val="20"/>
          <w:szCs w:val="20"/>
        </w:rPr>
        <w:t>individuals</w:t>
      </w:r>
      <w:r w:rsidRPr="00902E25">
        <w:rPr>
          <w:rFonts w:eastAsia="Cambria" w:cs="Times New Roman"/>
          <w:sz w:val="20"/>
          <w:szCs w:val="20"/>
        </w:rPr>
        <w:t xml:space="preserve"> with </w:t>
      </w:r>
      <w:r w:rsidR="000332DE" w:rsidRPr="00902E25">
        <w:rPr>
          <w:rFonts w:eastAsia="Cambria" w:cs="Times New Roman"/>
          <w:sz w:val="20"/>
          <w:szCs w:val="20"/>
        </w:rPr>
        <w:t>SCLC brain metastasis is WBRT</w:t>
      </w:r>
      <w:r w:rsidRPr="00902E25">
        <w:rPr>
          <w:rFonts w:eastAsia="Cambria" w:cs="Times New Roman"/>
          <w:sz w:val="20"/>
          <w:szCs w:val="20"/>
        </w:rPr>
        <w:t xml:space="preserve">, regardless of the number of BM [1, 14, 15]. </w:t>
      </w:r>
      <w:r w:rsidR="005114AC" w:rsidRPr="00902E25">
        <w:rPr>
          <w:rFonts w:eastAsia="Cambria" w:cs="Times New Roman"/>
          <w:sz w:val="20"/>
          <w:szCs w:val="20"/>
        </w:rPr>
        <w:t>Previous retrospective studies along the last three decades was</w:t>
      </w:r>
      <w:r w:rsidRPr="00902E25">
        <w:rPr>
          <w:rFonts w:eastAsia="Cambria" w:cs="Times New Roman"/>
          <w:sz w:val="20"/>
          <w:szCs w:val="20"/>
        </w:rPr>
        <w:t xml:space="preserve"> low and </w:t>
      </w:r>
      <w:r w:rsidR="005114AC" w:rsidRPr="00902E25">
        <w:rPr>
          <w:rFonts w:eastAsia="Cambria" w:cs="Times New Roman"/>
          <w:sz w:val="20"/>
          <w:szCs w:val="20"/>
        </w:rPr>
        <w:t xml:space="preserve">depending </w:t>
      </w:r>
      <w:r w:rsidRPr="00902E25">
        <w:rPr>
          <w:rFonts w:eastAsia="Cambria" w:cs="Times New Roman"/>
          <w:sz w:val="20"/>
          <w:szCs w:val="20"/>
        </w:rPr>
        <w:t xml:space="preserve">mainly on and is analogically </w:t>
      </w:r>
      <w:r w:rsidR="005114AC" w:rsidRPr="00902E25">
        <w:rPr>
          <w:rFonts w:eastAsia="Cambria" w:cs="Times New Roman"/>
          <w:sz w:val="20"/>
          <w:szCs w:val="20"/>
        </w:rPr>
        <w:t>logical</w:t>
      </w:r>
      <w:r w:rsidRPr="00902E25">
        <w:rPr>
          <w:rFonts w:eastAsia="Cambria" w:cs="Times New Roman"/>
          <w:sz w:val="20"/>
          <w:szCs w:val="20"/>
        </w:rPr>
        <w:t xml:space="preserve"> by </w:t>
      </w:r>
      <w:r w:rsidR="005114AC" w:rsidRPr="00902E25">
        <w:rPr>
          <w:rFonts w:eastAsia="Cambria" w:cs="Times New Roman"/>
          <w:sz w:val="20"/>
          <w:szCs w:val="20"/>
        </w:rPr>
        <w:t>earlier</w:t>
      </w:r>
      <w:r w:rsidRPr="00902E25">
        <w:rPr>
          <w:rFonts w:eastAsia="Cambria" w:cs="Times New Roman"/>
          <w:sz w:val="20"/>
          <w:szCs w:val="20"/>
        </w:rPr>
        <w:t xml:space="preserve"> PCI studies [8, 16</w:t>
      </w:r>
      <w:r w:rsidR="005114AC" w:rsidRPr="00902E25">
        <w:rPr>
          <w:rFonts w:eastAsia="Cambria" w:cs="Times New Roman"/>
          <w:sz w:val="20"/>
          <w:szCs w:val="20"/>
        </w:rPr>
        <w:t>-</w:t>
      </w:r>
      <w:r w:rsidRPr="00902E25">
        <w:rPr>
          <w:rFonts w:eastAsia="Cambria" w:cs="Times New Roman"/>
          <w:sz w:val="20"/>
          <w:szCs w:val="20"/>
        </w:rPr>
        <w:t xml:space="preserve"> 19].</w:t>
      </w:r>
    </w:p>
    <w:p w:rsidR="008808A6" w:rsidRPr="00902E25" w:rsidRDefault="00446F8F" w:rsidP="00447734">
      <w:pPr>
        <w:pStyle w:val="BodyA"/>
        <w:bidi w:val="0"/>
        <w:snapToGrid w:val="0"/>
        <w:ind w:firstLine="425"/>
        <w:jc w:val="both"/>
        <w:rPr>
          <w:rFonts w:eastAsia="Cambria" w:cs="Times New Roman"/>
          <w:sz w:val="20"/>
          <w:szCs w:val="20"/>
        </w:rPr>
      </w:pPr>
      <w:r w:rsidRPr="00902E25">
        <w:rPr>
          <w:rFonts w:eastAsia="Cambria" w:cs="Times New Roman"/>
          <w:sz w:val="20"/>
          <w:szCs w:val="20"/>
        </w:rPr>
        <w:t>Earlier</w:t>
      </w:r>
      <w:r w:rsidR="007C3A16" w:rsidRPr="00902E25">
        <w:rPr>
          <w:rFonts w:eastAsia="Cambria" w:cs="Times New Roman"/>
          <w:sz w:val="20"/>
          <w:szCs w:val="20"/>
        </w:rPr>
        <w:t xml:space="preserve"> randomized </w:t>
      </w:r>
      <w:r w:rsidRPr="00902E25">
        <w:rPr>
          <w:rFonts w:eastAsia="Cambria" w:cs="Times New Roman"/>
          <w:sz w:val="20"/>
          <w:szCs w:val="20"/>
        </w:rPr>
        <w:t xml:space="preserve">studies established </w:t>
      </w:r>
      <w:r w:rsidR="007C3A16" w:rsidRPr="00902E25">
        <w:rPr>
          <w:rFonts w:eastAsia="Cambria" w:cs="Times New Roman"/>
          <w:sz w:val="20"/>
          <w:szCs w:val="20"/>
        </w:rPr>
        <w:t xml:space="preserve">that the </w:t>
      </w:r>
      <w:r w:rsidRPr="00902E25">
        <w:rPr>
          <w:rFonts w:eastAsia="Cambria" w:cs="Times New Roman"/>
          <w:sz w:val="20"/>
          <w:szCs w:val="20"/>
        </w:rPr>
        <w:t xml:space="preserve">treatments with </w:t>
      </w:r>
      <w:r w:rsidR="007C3A16" w:rsidRPr="00902E25">
        <w:rPr>
          <w:rFonts w:eastAsia="Cambria" w:cs="Times New Roman"/>
          <w:sz w:val="20"/>
          <w:szCs w:val="20"/>
        </w:rPr>
        <w:t xml:space="preserve">SRS </w:t>
      </w:r>
      <w:r w:rsidRPr="00902E25">
        <w:rPr>
          <w:rFonts w:eastAsia="Cambria" w:cs="Times New Roman"/>
          <w:sz w:val="20"/>
          <w:szCs w:val="20"/>
        </w:rPr>
        <w:t>plu</w:t>
      </w:r>
      <w:r w:rsidR="00AA1495" w:rsidRPr="00902E25">
        <w:rPr>
          <w:rFonts w:eastAsia="Cambria" w:cs="Times New Roman"/>
          <w:sz w:val="20"/>
          <w:szCs w:val="20"/>
        </w:rPr>
        <w:t>s W</w:t>
      </w:r>
      <w:r w:rsidR="007C3A16" w:rsidRPr="00902E25">
        <w:rPr>
          <w:rFonts w:eastAsia="Cambria" w:cs="Times New Roman"/>
          <w:sz w:val="20"/>
          <w:szCs w:val="20"/>
        </w:rPr>
        <w:t xml:space="preserve">BRT could </w:t>
      </w:r>
      <w:r w:rsidRPr="00902E25">
        <w:rPr>
          <w:rFonts w:eastAsia="Cambria" w:cs="Times New Roman"/>
          <w:sz w:val="20"/>
          <w:szCs w:val="20"/>
        </w:rPr>
        <w:t>enhance</w:t>
      </w:r>
      <w:r w:rsidR="007C3A16" w:rsidRPr="00902E25">
        <w:rPr>
          <w:rFonts w:eastAsia="Cambria" w:cs="Times New Roman"/>
          <w:sz w:val="20"/>
          <w:szCs w:val="20"/>
        </w:rPr>
        <w:t xml:space="preserve"> the overall survival </w:t>
      </w:r>
      <w:r w:rsidRPr="00902E25">
        <w:rPr>
          <w:rFonts w:eastAsia="Cambria" w:cs="Times New Roman"/>
          <w:sz w:val="20"/>
          <w:szCs w:val="20"/>
        </w:rPr>
        <w:t xml:space="preserve">rate of patients complaining from </w:t>
      </w:r>
      <w:r w:rsidRPr="00902E25">
        <w:rPr>
          <w:rFonts w:eastAsia="Cambria" w:cs="Times New Roman"/>
          <w:sz w:val="20"/>
          <w:szCs w:val="20"/>
        </w:rPr>
        <w:lastRenderedPageBreak/>
        <w:t xml:space="preserve">metastatic tumor in the brain </w:t>
      </w:r>
      <w:r w:rsidR="007C3A16" w:rsidRPr="00902E25">
        <w:rPr>
          <w:rFonts w:eastAsia="Cambria" w:cs="Times New Roman"/>
          <w:sz w:val="20"/>
          <w:szCs w:val="20"/>
        </w:rPr>
        <w:t xml:space="preserve">[13, 20]. The dose </w:t>
      </w:r>
      <w:r w:rsidRPr="00902E25">
        <w:rPr>
          <w:rFonts w:eastAsia="Cambria" w:cs="Times New Roman"/>
          <w:sz w:val="20"/>
          <w:szCs w:val="20"/>
        </w:rPr>
        <w:t>appreciation</w:t>
      </w:r>
      <w:r w:rsidR="00902E25">
        <w:rPr>
          <w:rFonts w:eastAsiaTheme="minorEastAsia" w:cs="Times New Roman" w:hint="eastAsia"/>
          <w:sz w:val="20"/>
          <w:szCs w:val="20"/>
          <w:lang w:eastAsia="zh-CN"/>
        </w:rPr>
        <w:t xml:space="preserve"> </w:t>
      </w:r>
      <w:r w:rsidRPr="00902E25">
        <w:rPr>
          <w:rFonts w:eastAsia="Cambria" w:cs="Times New Roman"/>
          <w:sz w:val="20"/>
          <w:szCs w:val="20"/>
        </w:rPr>
        <w:t>approach</w:t>
      </w:r>
      <w:r w:rsidR="007C3A16" w:rsidRPr="00902E25">
        <w:rPr>
          <w:rFonts w:eastAsia="Cambria" w:cs="Times New Roman"/>
          <w:sz w:val="20"/>
          <w:szCs w:val="20"/>
        </w:rPr>
        <w:t xml:space="preserve"> has also been </w:t>
      </w:r>
      <w:r w:rsidRPr="00902E25">
        <w:rPr>
          <w:rFonts w:eastAsia="Cambria" w:cs="Times New Roman"/>
          <w:sz w:val="20"/>
          <w:szCs w:val="20"/>
        </w:rPr>
        <w:t>studied</w:t>
      </w:r>
      <w:r w:rsidR="007C3A16" w:rsidRPr="00902E25">
        <w:rPr>
          <w:rFonts w:eastAsia="Cambria" w:cs="Times New Roman"/>
          <w:sz w:val="20"/>
          <w:szCs w:val="20"/>
        </w:rPr>
        <w:t xml:space="preserve"> successfully with the combination of WBRT with an additional radiation boost to produce an effective and viable treatment option for patients with SCLC with BMs [12]. Sun et al [12], treated </w:t>
      </w:r>
      <w:r w:rsidR="007F4A03" w:rsidRPr="00902E25">
        <w:rPr>
          <w:rFonts w:eastAsia="Cambria" w:cs="Times New Roman"/>
          <w:sz w:val="20"/>
          <w:szCs w:val="20"/>
        </w:rPr>
        <w:t xml:space="preserve">metastatic </w:t>
      </w:r>
      <w:r w:rsidR="007C3A16" w:rsidRPr="00902E25">
        <w:rPr>
          <w:rFonts w:eastAsia="Cambria" w:cs="Times New Roman"/>
          <w:sz w:val="20"/>
          <w:szCs w:val="20"/>
        </w:rPr>
        <w:t xml:space="preserve">SCLC </w:t>
      </w:r>
      <w:r w:rsidR="007F4A03" w:rsidRPr="00902E25">
        <w:rPr>
          <w:rFonts w:eastAsia="Cambria" w:cs="Times New Roman"/>
          <w:sz w:val="20"/>
          <w:szCs w:val="20"/>
        </w:rPr>
        <w:t xml:space="preserve">in brain of </w:t>
      </w:r>
      <w:r w:rsidR="007C3A16" w:rsidRPr="00902E25">
        <w:rPr>
          <w:rFonts w:eastAsia="Cambria" w:cs="Times New Roman"/>
          <w:sz w:val="20"/>
          <w:szCs w:val="20"/>
        </w:rPr>
        <w:t xml:space="preserve">patients with WBRT </w:t>
      </w:r>
      <w:r w:rsidR="007F4A03" w:rsidRPr="00902E25">
        <w:rPr>
          <w:rFonts w:eastAsia="Cambria" w:cs="Times New Roman"/>
          <w:sz w:val="20"/>
          <w:szCs w:val="20"/>
        </w:rPr>
        <w:t xml:space="preserve">with/or without </w:t>
      </w:r>
      <w:r w:rsidR="007C3A16" w:rsidRPr="00902E25">
        <w:rPr>
          <w:rFonts w:eastAsia="Cambria" w:cs="Times New Roman"/>
          <w:sz w:val="20"/>
          <w:szCs w:val="20"/>
        </w:rPr>
        <w:t xml:space="preserve">a radiation boost, </w:t>
      </w:r>
      <w:r w:rsidR="007F4A03" w:rsidRPr="00902E25">
        <w:rPr>
          <w:rFonts w:eastAsia="Cambria" w:cs="Times New Roman"/>
          <w:sz w:val="20"/>
          <w:szCs w:val="20"/>
        </w:rPr>
        <w:t>They c</w:t>
      </w:r>
      <w:r w:rsidR="007C3A16" w:rsidRPr="00902E25">
        <w:rPr>
          <w:rFonts w:eastAsia="Cambria" w:cs="Times New Roman"/>
          <w:sz w:val="20"/>
          <w:szCs w:val="20"/>
        </w:rPr>
        <w:t xml:space="preserve">oncluded that it is a </w:t>
      </w:r>
      <w:r w:rsidR="007F4A03" w:rsidRPr="00902E25">
        <w:rPr>
          <w:rFonts w:eastAsia="Cambria" w:cs="Times New Roman"/>
          <w:sz w:val="20"/>
          <w:szCs w:val="20"/>
        </w:rPr>
        <w:t>practicable</w:t>
      </w:r>
      <w:r w:rsidR="00902E25">
        <w:rPr>
          <w:rFonts w:eastAsiaTheme="minorEastAsia" w:cs="Times New Roman" w:hint="eastAsia"/>
          <w:sz w:val="20"/>
          <w:szCs w:val="20"/>
          <w:lang w:eastAsia="zh-CN"/>
        </w:rPr>
        <w:t xml:space="preserve"> </w:t>
      </w:r>
      <w:r w:rsidR="007F4A03" w:rsidRPr="00902E25">
        <w:rPr>
          <w:rFonts w:eastAsia="Cambria" w:cs="Times New Roman"/>
          <w:sz w:val="20"/>
          <w:szCs w:val="20"/>
        </w:rPr>
        <w:t>therapy</w:t>
      </w:r>
      <w:r w:rsidR="00902E25">
        <w:rPr>
          <w:rFonts w:eastAsiaTheme="minorEastAsia" w:cs="Times New Roman" w:hint="eastAsia"/>
          <w:sz w:val="20"/>
          <w:szCs w:val="20"/>
          <w:lang w:eastAsia="zh-CN"/>
        </w:rPr>
        <w:t xml:space="preserve"> </w:t>
      </w:r>
      <w:r w:rsidR="007F4A03" w:rsidRPr="00902E25">
        <w:rPr>
          <w:rFonts w:eastAsia="Cambria" w:cs="Times New Roman"/>
          <w:sz w:val="20"/>
          <w:szCs w:val="20"/>
        </w:rPr>
        <w:t>choice</w:t>
      </w:r>
      <w:r w:rsidR="007C3A16" w:rsidRPr="00902E25">
        <w:rPr>
          <w:rFonts w:eastAsia="Cambria" w:cs="Times New Roman"/>
          <w:sz w:val="20"/>
          <w:szCs w:val="20"/>
        </w:rPr>
        <w:t xml:space="preserve"> to </w:t>
      </w:r>
      <w:r w:rsidR="007F4A03" w:rsidRPr="00902E25">
        <w:rPr>
          <w:rFonts w:eastAsia="Cambria" w:cs="Times New Roman"/>
          <w:sz w:val="20"/>
          <w:szCs w:val="20"/>
        </w:rPr>
        <w:t>elevate</w:t>
      </w:r>
      <w:r w:rsidR="007C3A16" w:rsidRPr="00902E25">
        <w:rPr>
          <w:rFonts w:eastAsia="Cambria" w:cs="Times New Roman"/>
          <w:sz w:val="20"/>
          <w:szCs w:val="20"/>
        </w:rPr>
        <w:t xml:space="preserve"> the survival </w:t>
      </w:r>
      <w:r w:rsidR="007F4A03" w:rsidRPr="00902E25">
        <w:rPr>
          <w:rFonts w:eastAsia="Cambria" w:cs="Times New Roman"/>
          <w:sz w:val="20"/>
          <w:szCs w:val="20"/>
        </w:rPr>
        <w:t xml:space="preserve">rate suffering from </w:t>
      </w:r>
      <w:r w:rsidR="007C3A16" w:rsidRPr="00902E25">
        <w:rPr>
          <w:rFonts w:eastAsia="Cambria" w:cs="Times New Roman"/>
          <w:sz w:val="20"/>
          <w:szCs w:val="20"/>
        </w:rPr>
        <w:t xml:space="preserve">SCLC </w:t>
      </w:r>
      <w:r w:rsidR="007F4A03" w:rsidRPr="00902E25">
        <w:rPr>
          <w:rFonts w:eastAsia="Cambria" w:cs="Times New Roman"/>
          <w:sz w:val="20"/>
          <w:szCs w:val="20"/>
        </w:rPr>
        <w:t xml:space="preserve">metastatic in brain of </w:t>
      </w:r>
      <w:r w:rsidR="007C3A16" w:rsidRPr="00902E25">
        <w:rPr>
          <w:rFonts w:eastAsia="Cambria" w:cs="Times New Roman"/>
          <w:sz w:val="20"/>
          <w:szCs w:val="20"/>
        </w:rPr>
        <w:t>patients treated with WBRT plus a radiation boost [12].</w:t>
      </w:r>
    </w:p>
    <w:p w:rsidR="008808A6" w:rsidRPr="00902E25" w:rsidRDefault="007C3A16" w:rsidP="00447734">
      <w:pPr>
        <w:pStyle w:val="BodyA"/>
        <w:bidi w:val="0"/>
        <w:snapToGrid w:val="0"/>
        <w:ind w:firstLine="425"/>
        <w:jc w:val="both"/>
        <w:rPr>
          <w:rFonts w:eastAsia="Cambria" w:cs="Times New Roman"/>
          <w:sz w:val="20"/>
          <w:szCs w:val="20"/>
        </w:rPr>
      </w:pPr>
      <w:r w:rsidRPr="00902E25">
        <w:rPr>
          <w:rFonts w:eastAsia="Cambria" w:cs="Times New Roman"/>
          <w:sz w:val="20"/>
          <w:szCs w:val="20"/>
        </w:rPr>
        <w:t xml:space="preserve">Based on these data, we carried out, </w:t>
      </w:r>
      <w:r w:rsidR="007F4A03" w:rsidRPr="00902E25">
        <w:rPr>
          <w:rFonts w:eastAsia="Cambria" w:cs="Times New Roman"/>
          <w:sz w:val="20"/>
          <w:szCs w:val="20"/>
        </w:rPr>
        <w:t>this current</w:t>
      </w:r>
      <w:r w:rsidRPr="00902E25">
        <w:rPr>
          <w:rFonts w:eastAsia="Cambria" w:cs="Times New Roman"/>
          <w:sz w:val="20"/>
          <w:szCs w:val="20"/>
        </w:rPr>
        <w:t xml:space="preserve"> phase II single institution study designed with </w:t>
      </w:r>
      <w:r w:rsidR="007F4A03" w:rsidRPr="00902E25">
        <w:rPr>
          <w:rFonts w:eastAsia="Cambria" w:cs="Times New Roman"/>
          <w:sz w:val="20"/>
          <w:szCs w:val="20"/>
        </w:rPr>
        <w:t xml:space="preserve">a target </w:t>
      </w:r>
      <w:r w:rsidRPr="00902E25">
        <w:rPr>
          <w:rFonts w:eastAsia="Cambria" w:cs="Times New Roman"/>
          <w:sz w:val="20"/>
          <w:szCs w:val="20"/>
        </w:rPr>
        <w:t xml:space="preserve">to </w:t>
      </w:r>
      <w:r w:rsidR="007F4A03" w:rsidRPr="00902E25">
        <w:rPr>
          <w:rFonts w:eastAsia="Cambria" w:cs="Times New Roman"/>
          <w:sz w:val="20"/>
          <w:szCs w:val="20"/>
        </w:rPr>
        <w:t>estimate</w:t>
      </w:r>
      <w:r w:rsidRPr="00902E25">
        <w:rPr>
          <w:rFonts w:eastAsia="Cambria" w:cs="Times New Roman"/>
          <w:sz w:val="20"/>
          <w:szCs w:val="20"/>
        </w:rPr>
        <w:t xml:space="preserve"> the effic</w:t>
      </w:r>
      <w:r w:rsidR="007F4A03" w:rsidRPr="00902E25">
        <w:rPr>
          <w:rFonts w:eastAsia="Cambria" w:cs="Times New Roman"/>
          <w:sz w:val="20"/>
          <w:szCs w:val="20"/>
        </w:rPr>
        <w:t>ien</w:t>
      </w:r>
      <w:r w:rsidRPr="00902E25">
        <w:rPr>
          <w:rFonts w:eastAsia="Cambria" w:cs="Times New Roman"/>
          <w:sz w:val="20"/>
          <w:szCs w:val="20"/>
        </w:rPr>
        <w:t xml:space="preserve">cy of WBRT </w:t>
      </w:r>
      <w:r w:rsidR="007F4A03" w:rsidRPr="00902E25">
        <w:rPr>
          <w:rFonts w:eastAsia="Cambria" w:cs="Times New Roman"/>
          <w:sz w:val="20"/>
          <w:szCs w:val="20"/>
        </w:rPr>
        <w:t xml:space="preserve">combined with </w:t>
      </w:r>
      <w:r w:rsidRPr="00902E25">
        <w:rPr>
          <w:rFonts w:eastAsia="Cambria" w:cs="Times New Roman"/>
          <w:sz w:val="20"/>
          <w:szCs w:val="20"/>
        </w:rPr>
        <w:t xml:space="preserve">a radiation boost in </w:t>
      </w:r>
      <w:r w:rsidR="007F4A03" w:rsidRPr="00902E25">
        <w:rPr>
          <w:rFonts w:eastAsia="Cambria" w:cs="Times New Roman"/>
          <w:sz w:val="20"/>
          <w:szCs w:val="20"/>
        </w:rPr>
        <w:t xml:space="preserve">brain metastatic </w:t>
      </w:r>
      <w:r w:rsidRPr="00902E25">
        <w:rPr>
          <w:rFonts w:eastAsia="Cambria" w:cs="Times New Roman"/>
          <w:sz w:val="20"/>
          <w:szCs w:val="20"/>
        </w:rPr>
        <w:t xml:space="preserve">SCLC patients. </w:t>
      </w:r>
    </w:p>
    <w:p w:rsidR="007C3A16" w:rsidRPr="00902E25" w:rsidRDefault="007C3A16" w:rsidP="00447734">
      <w:pPr>
        <w:pStyle w:val="NormalWeb"/>
        <w:snapToGrid w:val="0"/>
        <w:spacing w:before="0" w:after="0"/>
        <w:jc w:val="both"/>
        <w:rPr>
          <w:rFonts w:cs="Times New Roman"/>
          <w:b/>
          <w:bCs/>
          <w:sz w:val="20"/>
          <w:szCs w:val="20"/>
        </w:rPr>
      </w:pPr>
    </w:p>
    <w:p w:rsidR="008808A6" w:rsidRPr="00902E25" w:rsidRDefault="007C3A16" w:rsidP="00447734">
      <w:pPr>
        <w:pStyle w:val="NormalWeb"/>
        <w:snapToGrid w:val="0"/>
        <w:spacing w:before="0" w:after="0"/>
        <w:jc w:val="both"/>
        <w:rPr>
          <w:rFonts w:cs="Times New Roman"/>
          <w:b/>
          <w:bCs/>
          <w:sz w:val="20"/>
          <w:szCs w:val="20"/>
        </w:rPr>
      </w:pPr>
      <w:r w:rsidRPr="00902E25">
        <w:rPr>
          <w:rFonts w:cs="Times New Roman"/>
          <w:b/>
          <w:bCs/>
          <w:sz w:val="20"/>
          <w:szCs w:val="20"/>
        </w:rPr>
        <w:t>2. Patients and Methods</w:t>
      </w:r>
    </w:p>
    <w:p w:rsidR="008808A6" w:rsidRPr="00902E25" w:rsidRDefault="007C3A16" w:rsidP="00447734">
      <w:pPr>
        <w:pStyle w:val="BodyA"/>
        <w:bidi w:val="0"/>
        <w:snapToGrid w:val="0"/>
        <w:jc w:val="both"/>
        <w:rPr>
          <w:rFonts w:cs="Times New Roman"/>
          <w:b/>
          <w:bCs/>
          <w:sz w:val="20"/>
          <w:szCs w:val="20"/>
        </w:rPr>
      </w:pPr>
      <w:r w:rsidRPr="00902E25">
        <w:rPr>
          <w:rFonts w:cs="Times New Roman"/>
          <w:b/>
          <w:bCs/>
          <w:sz w:val="20"/>
          <w:szCs w:val="20"/>
        </w:rPr>
        <w:t>Patient Selection</w:t>
      </w:r>
    </w:p>
    <w:p w:rsidR="008808A6" w:rsidRPr="00902E25" w:rsidRDefault="007C3A16" w:rsidP="00447734">
      <w:pPr>
        <w:pStyle w:val="BodyText"/>
        <w:snapToGrid w:val="0"/>
        <w:spacing w:after="0"/>
        <w:ind w:firstLine="425"/>
        <w:jc w:val="both"/>
        <w:rPr>
          <w:rFonts w:cs="Times New Roman"/>
          <w:sz w:val="20"/>
          <w:szCs w:val="20"/>
        </w:rPr>
      </w:pPr>
      <w:r w:rsidRPr="00902E25">
        <w:rPr>
          <w:rFonts w:cs="Times New Roman"/>
          <w:sz w:val="20"/>
          <w:szCs w:val="20"/>
        </w:rPr>
        <w:t xml:space="preserve">Between January 2008 and March 2017, 36 patients over the age of 18 years with histologically confirmed brain metastases (BMs) </w:t>
      </w:r>
      <w:r w:rsidR="00902E25" w:rsidRPr="00902E25">
        <w:rPr>
          <w:rFonts w:cs="Times New Roman"/>
          <w:sz w:val="20"/>
          <w:szCs w:val="20"/>
        </w:rPr>
        <w:t>in small</w:t>
      </w:r>
      <w:r w:rsidRPr="00902E25">
        <w:rPr>
          <w:rFonts w:cs="Times New Roman"/>
          <w:sz w:val="20"/>
          <w:szCs w:val="20"/>
        </w:rPr>
        <w:t xml:space="preserve"> cell lung cancer (SCLC) were subjected to this study, a</w:t>
      </w:r>
      <w:r w:rsidR="00AA1495" w:rsidRPr="00902E25">
        <w:rPr>
          <w:rFonts w:cs="Times New Roman"/>
          <w:sz w:val="20"/>
          <w:szCs w:val="20"/>
        </w:rPr>
        <w:t>t C</w:t>
      </w:r>
      <w:r w:rsidRPr="00902E25">
        <w:rPr>
          <w:rFonts w:cs="Times New Roman"/>
          <w:sz w:val="20"/>
          <w:szCs w:val="20"/>
        </w:rPr>
        <w:t xml:space="preserve">linical Oncology Department, Faculty of Medicine, Tanta University Hospital. </w:t>
      </w:r>
    </w:p>
    <w:p w:rsidR="008808A6" w:rsidRPr="00902E25" w:rsidRDefault="007C3A16" w:rsidP="00447734">
      <w:pPr>
        <w:pStyle w:val="BodyA"/>
        <w:bidi w:val="0"/>
        <w:snapToGrid w:val="0"/>
        <w:ind w:firstLine="425"/>
        <w:jc w:val="both"/>
        <w:rPr>
          <w:rFonts w:eastAsia="Cambria" w:cs="Times New Roman"/>
          <w:sz w:val="20"/>
          <w:szCs w:val="20"/>
        </w:rPr>
      </w:pPr>
      <w:r w:rsidRPr="00902E25">
        <w:rPr>
          <w:rFonts w:cs="Times New Roman"/>
          <w:sz w:val="20"/>
          <w:szCs w:val="20"/>
        </w:rPr>
        <w:lastRenderedPageBreak/>
        <w:t xml:space="preserve">Eligible patients were required to have at </w:t>
      </w:r>
      <w:r w:rsidR="00902E25" w:rsidRPr="00902E25">
        <w:rPr>
          <w:rFonts w:cs="Times New Roman"/>
          <w:sz w:val="20"/>
          <w:szCs w:val="20"/>
        </w:rPr>
        <w:t>least one</w:t>
      </w:r>
      <w:r w:rsidRPr="00902E25">
        <w:rPr>
          <w:rFonts w:cs="Times New Roman"/>
          <w:sz w:val="20"/>
          <w:szCs w:val="20"/>
        </w:rPr>
        <w:t xml:space="preserve"> measurable lesion according to Response Evaluation </w:t>
      </w:r>
      <w:r w:rsidR="00902E25" w:rsidRPr="00902E25">
        <w:rPr>
          <w:rFonts w:cs="Times New Roman"/>
          <w:sz w:val="20"/>
          <w:szCs w:val="20"/>
        </w:rPr>
        <w:t>Criteria in</w:t>
      </w:r>
      <w:r w:rsidRPr="00902E25">
        <w:rPr>
          <w:rFonts w:cs="Times New Roman"/>
          <w:sz w:val="20"/>
          <w:szCs w:val="20"/>
        </w:rPr>
        <w:t xml:space="preserve"> Solid Tumors (RECIST) Group criteri</w:t>
      </w:r>
      <w:r w:rsidR="00447734" w:rsidRPr="00902E25">
        <w:rPr>
          <w:rFonts w:cs="Times New Roman"/>
          <w:sz w:val="20"/>
          <w:szCs w:val="20"/>
        </w:rPr>
        <w:t xml:space="preserve">a </w:t>
      </w:r>
      <w:r w:rsidR="00447734" w:rsidRPr="00902E25">
        <w:rPr>
          <w:rFonts w:eastAsia="Cambria" w:cs="Times New Roman"/>
          <w:sz w:val="20"/>
          <w:szCs w:val="20"/>
        </w:rPr>
        <w:t>[</w:t>
      </w:r>
      <w:r w:rsidRPr="00902E25">
        <w:rPr>
          <w:rFonts w:eastAsia="Cambria" w:cs="Times New Roman"/>
          <w:sz w:val="20"/>
          <w:szCs w:val="20"/>
        </w:rPr>
        <w:t>21]</w:t>
      </w:r>
      <w:r w:rsidRPr="00902E25">
        <w:rPr>
          <w:rFonts w:cs="Times New Roman"/>
          <w:sz w:val="20"/>
          <w:szCs w:val="20"/>
        </w:rPr>
        <w:t xml:space="preserve">, a Karnofsky performance status (KPS) of ≥70, adequate bone marrow reserve, adequate renal and hepatic function. Prior chemotherapy and radiotherapy for initial limited-stage (LS) SCLC prior to study entry were allowed. All our patients received WBRT plus a boost of radiation after confirmation of BMs. </w:t>
      </w:r>
    </w:p>
    <w:p w:rsidR="008808A6" w:rsidRPr="00902E25" w:rsidRDefault="007C3A16" w:rsidP="00447734">
      <w:pPr>
        <w:pStyle w:val="BodyText"/>
        <w:snapToGrid w:val="0"/>
        <w:spacing w:after="0"/>
        <w:ind w:firstLine="425"/>
        <w:jc w:val="both"/>
        <w:rPr>
          <w:rFonts w:cs="Times New Roman"/>
          <w:sz w:val="20"/>
          <w:szCs w:val="20"/>
        </w:rPr>
      </w:pPr>
      <w:r w:rsidRPr="00902E25">
        <w:rPr>
          <w:rFonts w:cs="Times New Roman"/>
          <w:sz w:val="20"/>
          <w:szCs w:val="20"/>
        </w:rPr>
        <w:t xml:space="preserve">Patients with earlier prophylactic cranial irradiation (PCI) prior to the detection of BMs, extracranial metastases at time of study entry, second malignant disease, and pregnant women were considered ineligible. </w:t>
      </w:r>
    </w:p>
    <w:p w:rsidR="00AA1495" w:rsidRPr="00902E25" w:rsidRDefault="007C3A16" w:rsidP="00447734">
      <w:pPr>
        <w:pStyle w:val="BodyA"/>
        <w:bidi w:val="0"/>
        <w:snapToGrid w:val="0"/>
        <w:ind w:firstLine="425"/>
        <w:jc w:val="both"/>
        <w:rPr>
          <w:rFonts w:cs="Times New Roman"/>
          <w:sz w:val="20"/>
          <w:szCs w:val="20"/>
        </w:rPr>
      </w:pPr>
      <w:r w:rsidRPr="00902E25">
        <w:rPr>
          <w:rFonts w:cs="Times New Roman"/>
          <w:sz w:val="20"/>
          <w:szCs w:val="20"/>
        </w:rPr>
        <w:t>All patients provided written informed consent prior to enrolment into the study. The Ethics Committee at our Faculty of Medicine, Tanta University granted protocol approval.</w:t>
      </w:r>
    </w:p>
    <w:p w:rsidR="00AA1495" w:rsidRPr="00902E25" w:rsidRDefault="007C3A16" w:rsidP="00447734">
      <w:pPr>
        <w:pStyle w:val="BodyA"/>
        <w:bidi w:val="0"/>
        <w:snapToGrid w:val="0"/>
        <w:jc w:val="both"/>
        <w:rPr>
          <w:rFonts w:cs="Times New Roman"/>
          <w:b/>
          <w:bCs/>
          <w:sz w:val="20"/>
          <w:szCs w:val="20"/>
        </w:rPr>
      </w:pPr>
      <w:r w:rsidRPr="00902E25">
        <w:rPr>
          <w:rFonts w:cs="Times New Roman"/>
          <w:b/>
          <w:bCs/>
          <w:sz w:val="20"/>
          <w:szCs w:val="20"/>
        </w:rPr>
        <w:t>Treatment</w:t>
      </w:r>
    </w:p>
    <w:p w:rsidR="00AA1495" w:rsidRPr="00902E25" w:rsidRDefault="007C3A16" w:rsidP="00447734">
      <w:pPr>
        <w:pStyle w:val="NormalWeb"/>
        <w:snapToGrid w:val="0"/>
        <w:spacing w:before="0" w:after="0"/>
        <w:ind w:firstLine="425"/>
        <w:jc w:val="both"/>
        <w:rPr>
          <w:rFonts w:cs="Times New Roman"/>
          <w:sz w:val="20"/>
          <w:szCs w:val="20"/>
        </w:rPr>
      </w:pPr>
      <w:r w:rsidRPr="00902E25">
        <w:rPr>
          <w:rFonts w:cs="Times New Roman"/>
          <w:sz w:val="20"/>
          <w:szCs w:val="20"/>
        </w:rPr>
        <w:t xml:space="preserve">Eligible patients received chemo-radiotherapy for initial LS SCLC. All our patients received </w:t>
      </w:r>
      <w:r w:rsidR="00902E25" w:rsidRPr="00902E25">
        <w:rPr>
          <w:rFonts w:cs="Times New Roman"/>
          <w:sz w:val="20"/>
          <w:szCs w:val="20"/>
        </w:rPr>
        <w:t>intravenous infusion</w:t>
      </w:r>
      <w:r w:rsidRPr="00902E25">
        <w:rPr>
          <w:rFonts w:cs="Times New Roman"/>
          <w:sz w:val="20"/>
          <w:szCs w:val="20"/>
        </w:rPr>
        <w:t xml:space="preserve"> of cisplatin 30 mg/m</w:t>
      </w:r>
      <w:r w:rsidRPr="00902E25">
        <w:rPr>
          <w:rFonts w:cs="Times New Roman"/>
          <w:sz w:val="20"/>
          <w:szCs w:val="20"/>
          <w:vertAlign w:val="superscript"/>
        </w:rPr>
        <w:t xml:space="preserve">2 </w:t>
      </w:r>
      <w:r w:rsidRPr="00902E25">
        <w:rPr>
          <w:rFonts w:cs="Times New Roman"/>
          <w:sz w:val="20"/>
          <w:szCs w:val="20"/>
        </w:rPr>
        <w:t xml:space="preserve">on days1-3 or carboplatin 500mg day1 combined with etoposide 100mg from days 1 - 5 of a 3-week cycle. </w:t>
      </w:r>
      <w:r w:rsidR="00902E25" w:rsidRPr="00902E25">
        <w:rPr>
          <w:rFonts w:cs="Times New Roman"/>
          <w:sz w:val="20"/>
          <w:szCs w:val="20"/>
        </w:rPr>
        <w:t>Before chemotherapy</w:t>
      </w:r>
      <w:r w:rsidRPr="00902E25">
        <w:rPr>
          <w:rFonts w:cs="Times New Roman"/>
          <w:sz w:val="20"/>
          <w:szCs w:val="20"/>
        </w:rPr>
        <w:t xml:space="preserve"> infusion, hydration, adequate anti-emetic therapy, antacids and steroids were ensured for all patients. Growth factor (G-CSF) and antibiotic were administered in some cases, based upon clinical </w:t>
      </w:r>
      <w:r w:rsidR="00902E25" w:rsidRPr="00902E25">
        <w:rPr>
          <w:rFonts w:cs="Times New Roman"/>
          <w:sz w:val="20"/>
          <w:szCs w:val="20"/>
        </w:rPr>
        <w:t>judgment</w:t>
      </w:r>
      <w:r w:rsidRPr="00902E25">
        <w:rPr>
          <w:rFonts w:cs="Times New Roman"/>
          <w:sz w:val="20"/>
          <w:szCs w:val="20"/>
        </w:rPr>
        <w:t>. Patients were designed to receive treatment for 6 cycles unless disease progression or unacceptable toxicity occurred.</w:t>
      </w:r>
      <w:r w:rsidR="00447734" w:rsidRPr="00902E25">
        <w:rPr>
          <w:rFonts w:cs="Times New Roman"/>
          <w:sz w:val="20"/>
          <w:szCs w:val="20"/>
        </w:rPr>
        <w:t xml:space="preserve"> </w:t>
      </w:r>
    </w:p>
    <w:p w:rsidR="00AA1495" w:rsidRPr="00902E25" w:rsidRDefault="007C3A16" w:rsidP="00447734">
      <w:pPr>
        <w:pStyle w:val="NormalWeb"/>
        <w:snapToGrid w:val="0"/>
        <w:spacing w:before="0" w:after="0"/>
        <w:ind w:firstLine="425"/>
        <w:jc w:val="both"/>
        <w:rPr>
          <w:rFonts w:cs="Times New Roman"/>
          <w:sz w:val="20"/>
          <w:szCs w:val="20"/>
        </w:rPr>
      </w:pPr>
      <w:r w:rsidRPr="00902E25">
        <w:rPr>
          <w:rFonts w:cs="Times New Roman"/>
          <w:sz w:val="20"/>
          <w:szCs w:val="20"/>
        </w:rPr>
        <w:t xml:space="preserve">Adequate hematological and organ functions recovery should be ensured before each treatment session. Dose reduction was allowed according to clinical judgment. </w:t>
      </w:r>
    </w:p>
    <w:p w:rsidR="00AA1495" w:rsidRPr="00902E25" w:rsidRDefault="007C3A16" w:rsidP="00447734">
      <w:pPr>
        <w:pStyle w:val="BodyA"/>
        <w:bidi w:val="0"/>
        <w:snapToGrid w:val="0"/>
        <w:ind w:firstLine="425"/>
        <w:jc w:val="both"/>
        <w:rPr>
          <w:rFonts w:cs="Times New Roman"/>
          <w:sz w:val="20"/>
          <w:szCs w:val="20"/>
        </w:rPr>
      </w:pPr>
      <w:r w:rsidRPr="00902E25">
        <w:rPr>
          <w:rFonts w:cs="Times New Roman"/>
          <w:sz w:val="20"/>
          <w:szCs w:val="20"/>
        </w:rPr>
        <w:t xml:space="preserve">Thoracic radiotherapy was delivered by linear accelerator photon beams. All patients received sequential or concurrent 3D conformal radiotherapy (3D-CRT). For all patients, the gross tumor volume (GTV) included the tumor and metastatic lymph nodes. The tumor bed and the draining area of metastatic lymph nodes before chemotherapy, which was expanded from the GTV by a 5mm uniform margin were defined as the clinical target volume (CTV). The planning target volume (PTV) was outlined with a 5–10mm margin to the CTV. The radiation dose was 50–63Gy in 25–30 fractions, 1.8–2 Gy per fraction at one fraction per day. </w:t>
      </w:r>
    </w:p>
    <w:p w:rsidR="00AA1495" w:rsidRPr="00902E25" w:rsidRDefault="007C3A16" w:rsidP="00447734">
      <w:pPr>
        <w:pStyle w:val="BodyA"/>
        <w:bidi w:val="0"/>
        <w:snapToGrid w:val="0"/>
        <w:ind w:firstLine="425"/>
        <w:jc w:val="both"/>
        <w:rPr>
          <w:rFonts w:cs="Times New Roman"/>
          <w:sz w:val="20"/>
          <w:szCs w:val="20"/>
        </w:rPr>
      </w:pPr>
      <w:r w:rsidRPr="00902E25">
        <w:rPr>
          <w:rFonts w:cs="Times New Roman"/>
          <w:sz w:val="20"/>
          <w:szCs w:val="20"/>
        </w:rPr>
        <w:t xml:space="preserve">After confirming the BMs, all patients underwent WBRT plus a radiation boost. WBRT was performed with linear accelerators photon beams using opposed lateral fields with a total dose of 30Gy (3Gy per fraction administered in 10 fractions at one fraction per day). The additional radiation boost was administered using 3D-CRT simultaneous integrated </w:t>
      </w:r>
      <w:r w:rsidRPr="00902E25">
        <w:rPr>
          <w:rFonts w:cs="Times New Roman"/>
          <w:sz w:val="20"/>
          <w:szCs w:val="20"/>
        </w:rPr>
        <w:lastRenderedPageBreak/>
        <w:t xml:space="preserve">boost WBRT. The GTV encompassed contrast-enhancing tumor on MRI, the PTV of metastases was defined as the 3mm margin to the GTV. The administered radiation dose was 35–50Gy in 10 fractions with 3.5–5Gy per fraction and one fraction per day. We treated BMs less than 1 Cm in maximum diameter with a prescription of 50Gy; BMs larger than 1 Cm but smaller than 3 Cm with 40 Gy; and BMs larger than 3Cm and less than 4 Cm with 35Gy. The prescription of dose fractionation was based on previous clinical trials [22, 23]. </w:t>
      </w:r>
    </w:p>
    <w:p w:rsidR="00AA1495" w:rsidRPr="00902E25" w:rsidRDefault="007C3A16" w:rsidP="00447734">
      <w:pPr>
        <w:pStyle w:val="BodyA"/>
        <w:bidi w:val="0"/>
        <w:snapToGrid w:val="0"/>
        <w:jc w:val="both"/>
        <w:rPr>
          <w:rFonts w:eastAsia="Helvetica" w:cs="Times New Roman"/>
          <w:b/>
          <w:bCs/>
          <w:sz w:val="20"/>
          <w:szCs w:val="20"/>
        </w:rPr>
      </w:pPr>
      <w:r w:rsidRPr="00902E25">
        <w:rPr>
          <w:rFonts w:cs="Times New Roman"/>
          <w:b/>
          <w:bCs/>
          <w:sz w:val="20"/>
          <w:szCs w:val="20"/>
        </w:rPr>
        <w:t>Patient and Treatment Evaluation</w:t>
      </w:r>
    </w:p>
    <w:p w:rsidR="00AA1495" w:rsidRPr="00902E25" w:rsidRDefault="007C3A16" w:rsidP="00447734">
      <w:pPr>
        <w:pStyle w:val="BodyA"/>
        <w:bidi w:val="0"/>
        <w:snapToGrid w:val="0"/>
        <w:ind w:firstLine="425"/>
        <w:jc w:val="both"/>
        <w:rPr>
          <w:rFonts w:cs="Times New Roman"/>
          <w:sz w:val="20"/>
          <w:szCs w:val="20"/>
        </w:rPr>
      </w:pPr>
      <w:r w:rsidRPr="00902E25">
        <w:rPr>
          <w:rFonts w:cs="Times New Roman"/>
          <w:sz w:val="20"/>
          <w:szCs w:val="20"/>
        </w:rPr>
        <w:t>All patients had a complete medical history and physical examination before entering the study. Furthermore, a complete blood count and liver and renal function tests were conducted before entry into the study. Gadolinium-enhanced brain MRI or computed tomography (CT) scans were used to detect BMs. Abdomino-pelvic and chest computed tomography (CT) scans, as well as brain MRI every 3 months or when disease progression was suspected. After therapy, patients were followed every 3 months for the first 2 years and every 6 months thereafter.</w:t>
      </w:r>
    </w:p>
    <w:p w:rsidR="00AA1495" w:rsidRPr="00902E25" w:rsidRDefault="007C3A16" w:rsidP="00447734">
      <w:pPr>
        <w:pStyle w:val="NormalWeb"/>
        <w:snapToGrid w:val="0"/>
        <w:spacing w:before="0" w:after="0"/>
        <w:jc w:val="both"/>
        <w:rPr>
          <w:rFonts w:cs="Times New Roman"/>
          <w:b/>
          <w:bCs/>
          <w:sz w:val="20"/>
          <w:szCs w:val="20"/>
        </w:rPr>
      </w:pPr>
      <w:r w:rsidRPr="00902E25">
        <w:rPr>
          <w:rFonts w:cs="Times New Roman"/>
          <w:b/>
          <w:bCs/>
          <w:sz w:val="20"/>
          <w:szCs w:val="20"/>
        </w:rPr>
        <w:t xml:space="preserve">Study Endpoints </w:t>
      </w:r>
    </w:p>
    <w:p w:rsidR="00AA1495" w:rsidRPr="00902E25" w:rsidRDefault="00447734" w:rsidP="00447734">
      <w:pPr>
        <w:pStyle w:val="NormalWeb"/>
        <w:snapToGrid w:val="0"/>
        <w:spacing w:before="0" w:after="0"/>
        <w:ind w:firstLine="425"/>
        <w:jc w:val="both"/>
        <w:rPr>
          <w:rFonts w:cs="Times New Roman"/>
          <w:sz w:val="20"/>
          <w:szCs w:val="20"/>
        </w:rPr>
      </w:pPr>
      <w:r w:rsidRPr="00902E25">
        <w:rPr>
          <w:rFonts w:cs="Times New Roman"/>
          <w:sz w:val="20"/>
          <w:szCs w:val="20"/>
        </w:rPr>
        <w:t>T</w:t>
      </w:r>
      <w:r w:rsidR="007C3A16" w:rsidRPr="00902E25">
        <w:rPr>
          <w:rFonts w:cs="Times New Roman"/>
          <w:sz w:val="20"/>
          <w:szCs w:val="20"/>
        </w:rPr>
        <w:t>he primary endpoint of this study was the overall survival, which was defined as the time between the date of BM diagnosis and the date of death or last follow up.</w:t>
      </w:r>
    </w:p>
    <w:p w:rsidR="00AA1495" w:rsidRPr="00902E25" w:rsidRDefault="007C3A16" w:rsidP="00AA1495">
      <w:pPr>
        <w:pStyle w:val="Default"/>
        <w:bidi w:val="0"/>
        <w:snapToGrid w:val="0"/>
        <w:jc w:val="both"/>
        <w:rPr>
          <w:rFonts w:cs="Times New Roman"/>
          <w:sz w:val="20"/>
          <w:szCs w:val="20"/>
        </w:rPr>
      </w:pPr>
      <w:r w:rsidRPr="00902E25">
        <w:rPr>
          <w:rFonts w:cs="Times New Roman"/>
          <w:b/>
          <w:bCs/>
          <w:sz w:val="20"/>
          <w:szCs w:val="20"/>
        </w:rPr>
        <w:t>Statistical analysis</w:t>
      </w:r>
      <w:r w:rsidRPr="00902E25">
        <w:rPr>
          <w:rFonts w:cs="Times New Roman"/>
          <w:sz w:val="20"/>
          <w:szCs w:val="20"/>
        </w:rPr>
        <w:t xml:space="preserve">: </w:t>
      </w:r>
    </w:p>
    <w:p w:rsidR="008808A6" w:rsidRPr="00902E25" w:rsidRDefault="007C3A16" w:rsidP="00447734">
      <w:pPr>
        <w:pStyle w:val="BodyA"/>
        <w:bidi w:val="0"/>
        <w:snapToGrid w:val="0"/>
        <w:ind w:firstLine="425"/>
        <w:jc w:val="both"/>
        <w:rPr>
          <w:rFonts w:cs="Times New Roman"/>
          <w:sz w:val="20"/>
          <w:szCs w:val="20"/>
        </w:rPr>
      </w:pPr>
      <w:r w:rsidRPr="00902E25">
        <w:rPr>
          <w:rFonts w:cs="Times New Roman"/>
          <w:sz w:val="20"/>
          <w:szCs w:val="20"/>
        </w:rPr>
        <w:t xml:space="preserve">The date of final </w:t>
      </w:r>
      <w:r w:rsidR="00902E25" w:rsidRPr="00902E25">
        <w:rPr>
          <w:rFonts w:cs="Times New Roman"/>
          <w:sz w:val="20"/>
          <w:szCs w:val="20"/>
        </w:rPr>
        <w:t>analysis was</w:t>
      </w:r>
      <w:r w:rsidRPr="00902E25">
        <w:rPr>
          <w:rFonts w:cs="Times New Roman"/>
          <w:sz w:val="20"/>
          <w:szCs w:val="20"/>
        </w:rPr>
        <w:t xml:space="preserve"> April 2019. Overall survival was calculated according to the Kaplan-Meier method </w:t>
      </w:r>
      <w:r w:rsidRPr="00902E25">
        <w:rPr>
          <w:rFonts w:eastAsia="Cambria" w:cs="Times New Roman"/>
          <w:sz w:val="20"/>
          <w:szCs w:val="20"/>
        </w:rPr>
        <w:t xml:space="preserve">[24], </w:t>
      </w:r>
      <w:r w:rsidRPr="00902E25">
        <w:rPr>
          <w:rFonts w:cs="Times New Roman"/>
          <w:sz w:val="20"/>
          <w:szCs w:val="20"/>
        </w:rPr>
        <w:t xml:space="preserve">with SPSS [Statistical package] (version 19.0). Mean and standard deviation were estimates of quantitative data. The 95% confidence intervals (95% CIs) were calculated with the exact method. Statistical significance was assessed by the log-rank test. All </w:t>
      </w:r>
      <w:r w:rsidRPr="00902E25">
        <w:rPr>
          <w:rFonts w:cs="Times New Roman"/>
          <w:i/>
          <w:iCs/>
          <w:sz w:val="20"/>
          <w:szCs w:val="20"/>
        </w:rPr>
        <w:t xml:space="preserve">P </w:t>
      </w:r>
      <w:r w:rsidRPr="00902E25">
        <w:rPr>
          <w:rFonts w:cs="Times New Roman"/>
          <w:sz w:val="20"/>
          <w:szCs w:val="20"/>
        </w:rPr>
        <w:t>values were two-tailed; a value of 0.05 was considered significant.</w:t>
      </w:r>
    </w:p>
    <w:p w:rsidR="007C3A16" w:rsidRPr="00902E25" w:rsidRDefault="007C3A16" w:rsidP="00447734">
      <w:pPr>
        <w:pStyle w:val="BodyA"/>
        <w:bidi w:val="0"/>
        <w:snapToGrid w:val="0"/>
        <w:jc w:val="both"/>
        <w:rPr>
          <w:rFonts w:cs="Times New Roman"/>
          <w:b/>
          <w:bCs/>
          <w:sz w:val="20"/>
          <w:szCs w:val="20"/>
        </w:rPr>
      </w:pPr>
    </w:p>
    <w:p w:rsidR="008808A6" w:rsidRPr="00902E25" w:rsidRDefault="007C3A16" w:rsidP="00447734">
      <w:pPr>
        <w:pStyle w:val="BodyA"/>
        <w:bidi w:val="0"/>
        <w:snapToGrid w:val="0"/>
        <w:jc w:val="both"/>
        <w:rPr>
          <w:rFonts w:cs="Times New Roman"/>
          <w:b/>
          <w:bCs/>
          <w:sz w:val="20"/>
          <w:szCs w:val="20"/>
        </w:rPr>
      </w:pPr>
      <w:r w:rsidRPr="00902E25">
        <w:rPr>
          <w:rFonts w:cs="Times New Roman"/>
          <w:b/>
          <w:bCs/>
          <w:sz w:val="20"/>
          <w:szCs w:val="20"/>
        </w:rPr>
        <w:t>3. Results</w:t>
      </w:r>
    </w:p>
    <w:p w:rsidR="008808A6" w:rsidRPr="00902E25" w:rsidRDefault="007C3A16" w:rsidP="00447734">
      <w:pPr>
        <w:pStyle w:val="BodyA"/>
        <w:bidi w:val="0"/>
        <w:snapToGrid w:val="0"/>
        <w:jc w:val="both"/>
        <w:rPr>
          <w:rFonts w:cs="Times New Roman"/>
          <w:b/>
          <w:bCs/>
          <w:sz w:val="20"/>
          <w:szCs w:val="20"/>
        </w:rPr>
      </w:pPr>
      <w:r w:rsidRPr="00902E25">
        <w:rPr>
          <w:rFonts w:cs="Times New Roman"/>
          <w:b/>
          <w:bCs/>
          <w:sz w:val="20"/>
          <w:szCs w:val="20"/>
        </w:rPr>
        <w:t>Patients Characteristics</w:t>
      </w:r>
    </w:p>
    <w:p w:rsidR="008808A6" w:rsidRPr="00902E25" w:rsidRDefault="007C3A16" w:rsidP="00447734">
      <w:pPr>
        <w:pStyle w:val="BodyA"/>
        <w:bidi w:val="0"/>
        <w:snapToGrid w:val="0"/>
        <w:ind w:firstLine="425"/>
        <w:jc w:val="both"/>
        <w:rPr>
          <w:rFonts w:cs="Times New Roman"/>
          <w:sz w:val="20"/>
          <w:szCs w:val="20"/>
        </w:rPr>
      </w:pPr>
      <w:r w:rsidRPr="00902E25">
        <w:rPr>
          <w:rFonts w:cs="Times New Roman"/>
          <w:sz w:val="20"/>
          <w:szCs w:val="20"/>
        </w:rPr>
        <w:t xml:space="preserve">A total of 36 patients were enrolled in this phase II trial from January 2008 and March 2017 at Clinical Oncology Department, Tanta University Hospital. The characteristics of all eligible patients are </w:t>
      </w:r>
      <w:r w:rsidR="0042498C" w:rsidRPr="00902E25">
        <w:rPr>
          <w:rFonts w:cs="Times New Roman"/>
          <w:sz w:val="20"/>
          <w:szCs w:val="20"/>
        </w:rPr>
        <w:t>shown</w:t>
      </w:r>
      <w:r w:rsidR="00447734" w:rsidRPr="00902E25">
        <w:rPr>
          <w:rFonts w:cs="Times New Roman"/>
          <w:sz w:val="20"/>
          <w:szCs w:val="20"/>
        </w:rPr>
        <w:t xml:space="preserve"> </w:t>
      </w:r>
      <w:r w:rsidRPr="00902E25">
        <w:rPr>
          <w:rFonts w:cs="Times New Roman"/>
          <w:sz w:val="20"/>
          <w:szCs w:val="20"/>
        </w:rPr>
        <w:t xml:space="preserve">in Table1. The </w:t>
      </w:r>
      <w:r w:rsidR="0042498C" w:rsidRPr="00902E25">
        <w:rPr>
          <w:rFonts w:cs="Times New Roman"/>
          <w:sz w:val="20"/>
          <w:szCs w:val="20"/>
        </w:rPr>
        <w:t xml:space="preserve">ages of patients </w:t>
      </w:r>
      <w:r w:rsidRPr="00902E25">
        <w:rPr>
          <w:rFonts w:cs="Times New Roman"/>
          <w:sz w:val="20"/>
          <w:szCs w:val="20"/>
        </w:rPr>
        <w:t>participa</w:t>
      </w:r>
      <w:r w:rsidR="0042498C" w:rsidRPr="00902E25">
        <w:rPr>
          <w:rFonts w:cs="Times New Roman"/>
          <w:sz w:val="20"/>
          <w:szCs w:val="20"/>
        </w:rPr>
        <w:t xml:space="preserve">ting in the current study </w:t>
      </w:r>
      <w:r w:rsidRPr="00902E25">
        <w:rPr>
          <w:rFonts w:cs="Times New Roman"/>
          <w:sz w:val="20"/>
          <w:szCs w:val="20"/>
        </w:rPr>
        <w:t>was</w:t>
      </w:r>
      <w:r w:rsidR="0042498C" w:rsidRPr="00902E25">
        <w:rPr>
          <w:rFonts w:cs="Times New Roman"/>
          <w:sz w:val="20"/>
          <w:szCs w:val="20"/>
        </w:rPr>
        <w:t xml:space="preserve"> averaged </w:t>
      </w:r>
      <w:r w:rsidRPr="00902E25">
        <w:rPr>
          <w:rFonts w:cs="Times New Roman"/>
          <w:sz w:val="20"/>
          <w:szCs w:val="20"/>
        </w:rPr>
        <w:t xml:space="preserve">59 years (range, 35–70 years), 66.67% (24/36) of who were male. Sequential CRT was received by 66.7% (24/36) of patients. </w:t>
      </w:r>
    </w:p>
    <w:p w:rsidR="008808A6" w:rsidRPr="00902E25" w:rsidRDefault="007C3A16" w:rsidP="00447734">
      <w:pPr>
        <w:pStyle w:val="BodyA"/>
        <w:bidi w:val="0"/>
        <w:snapToGrid w:val="0"/>
        <w:ind w:firstLine="425"/>
        <w:jc w:val="both"/>
        <w:rPr>
          <w:rStyle w:val="None"/>
          <w:rFonts w:cs="Times New Roman"/>
          <w:sz w:val="20"/>
          <w:szCs w:val="20"/>
        </w:rPr>
      </w:pPr>
      <w:r w:rsidRPr="00902E25">
        <w:rPr>
          <w:rFonts w:cs="Times New Roman"/>
          <w:sz w:val="20"/>
          <w:szCs w:val="20"/>
        </w:rPr>
        <w:t xml:space="preserve">At time of study entry, the median KPS was 80%, and more than half of the patients (55.6%) had a KPS of ≤ 80%. Median time between primary diagnosis of small cell lung cancer (SCLC) to </w:t>
      </w:r>
      <w:r w:rsidR="00902E25" w:rsidRPr="00902E25">
        <w:rPr>
          <w:rFonts w:cs="Times New Roman"/>
          <w:sz w:val="20"/>
          <w:szCs w:val="20"/>
        </w:rPr>
        <w:t>inclusion was</w:t>
      </w:r>
      <w:r w:rsidRPr="00902E25">
        <w:rPr>
          <w:rFonts w:cs="Times New Roman"/>
          <w:sz w:val="20"/>
          <w:szCs w:val="20"/>
        </w:rPr>
        <w:t xml:space="preserve"> 11 months (range, 6–23 months). Most of the patients (55.6% {20/36}) had multiple brain metastases (</w:t>
      </w:r>
      <w:hyperlink r:id="rId14" w:history="1">
        <w:r w:rsidRPr="00902E25">
          <w:rPr>
            <w:rStyle w:val="Hyperlink0"/>
            <w:rFonts w:cs="Times New Roman"/>
            <w:sz w:val="20"/>
            <w:szCs w:val="20"/>
          </w:rPr>
          <w:t>Table 1</w:t>
        </w:r>
      </w:hyperlink>
      <w:r w:rsidRPr="00902E25">
        <w:rPr>
          <w:rStyle w:val="None"/>
          <w:rFonts w:cs="Times New Roman"/>
          <w:sz w:val="20"/>
          <w:szCs w:val="20"/>
        </w:rPr>
        <w:t>).</w:t>
      </w:r>
      <w:r w:rsidR="00447734" w:rsidRPr="00902E25">
        <w:rPr>
          <w:rStyle w:val="None"/>
          <w:rFonts w:cs="Times New Roman"/>
          <w:sz w:val="20"/>
          <w:szCs w:val="20"/>
        </w:rPr>
        <w:t xml:space="preserve"> </w:t>
      </w:r>
    </w:p>
    <w:p w:rsidR="00AA1495" w:rsidRPr="00902E25" w:rsidRDefault="00AA1495" w:rsidP="00447734">
      <w:pPr>
        <w:pStyle w:val="BodyA"/>
        <w:bidi w:val="0"/>
        <w:snapToGrid w:val="0"/>
        <w:rPr>
          <w:rStyle w:val="None"/>
          <w:rFonts w:cs="Times New Roman"/>
          <w:b/>
          <w:bCs/>
          <w:sz w:val="20"/>
          <w:szCs w:val="20"/>
        </w:rPr>
        <w:sectPr w:rsidR="00AA1495" w:rsidRPr="00902E25" w:rsidSect="00AA1495">
          <w:type w:val="continuous"/>
          <w:pgSz w:w="12240" w:h="15840"/>
          <w:pgMar w:top="1440" w:right="1440" w:bottom="1440" w:left="1440" w:header="720" w:footer="720" w:gutter="0"/>
          <w:cols w:num="2" w:space="600"/>
          <w:docGrid w:linePitch="326"/>
        </w:sectPr>
      </w:pPr>
    </w:p>
    <w:p w:rsidR="008808A6" w:rsidRPr="00902E25" w:rsidRDefault="007C3A16" w:rsidP="00447734">
      <w:pPr>
        <w:pStyle w:val="BodyA"/>
        <w:bidi w:val="0"/>
        <w:snapToGrid w:val="0"/>
        <w:rPr>
          <w:rStyle w:val="None"/>
          <w:rFonts w:cs="Times New Roman"/>
          <w:b/>
          <w:bCs/>
          <w:sz w:val="20"/>
          <w:szCs w:val="20"/>
        </w:rPr>
      </w:pPr>
      <w:r w:rsidRPr="00902E25">
        <w:rPr>
          <w:rStyle w:val="None"/>
          <w:rFonts w:cs="Times New Roman"/>
          <w:b/>
          <w:bCs/>
          <w:sz w:val="20"/>
          <w:szCs w:val="20"/>
        </w:rPr>
        <w:lastRenderedPageBreak/>
        <w:t>Table 1. Patients’, tumors’ and treatment Characteristics (N = 36)</w:t>
      </w:r>
    </w:p>
    <w:tbl>
      <w:tblPr>
        <w:tblStyle w:val="TableGrid"/>
        <w:tblW w:w="5000" w:type="pct"/>
        <w:jc w:val="center"/>
        <w:tblCellMar>
          <w:left w:w="57" w:type="dxa"/>
          <w:right w:w="57" w:type="dxa"/>
        </w:tblCellMar>
        <w:tblLook w:val="04A0"/>
      </w:tblPr>
      <w:tblGrid>
        <w:gridCol w:w="7795"/>
        <w:gridCol w:w="705"/>
        <w:gridCol w:w="974"/>
      </w:tblGrid>
      <w:tr w:rsidR="008808A6" w:rsidRPr="00902E25" w:rsidTr="00447734">
        <w:trPr>
          <w:jc w:val="center"/>
        </w:trPr>
        <w:tc>
          <w:tcPr>
            <w:tcW w:w="4114" w:type="pct"/>
            <w:vAlign w:val="center"/>
          </w:tcPr>
          <w:p w:rsidR="008808A6" w:rsidRPr="00902E25" w:rsidRDefault="007C3A16" w:rsidP="00447734">
            <w:pPr>
              <w:pStyle w:val="BodyA"/>
              <w:bidi w:val="0"/>
              <w:snapToGrid w:val="0"/>
              <w:jc w:val="both"/>
              <w:rPr>
                <w:rFonts w:cs="Times New Roman"/>
                <w:sz w:val="20"/>
                <w:szCs w:val="20"/>
              </w:rPr>
            </w:pPr>
            <w:r w:rsidRPr="00902E25">
              <w:rPr>
                <w:rStyle w:val="None"/>
                <w:rFonts w:cs="Times New Roman"/>
                <w:b/>
                <w:bCs/>
                <w:sz w:val="20"/>
                <w:szCs w:val="20"/>
              </w:rPr>
              <w:t>Patient Characteristics</w:t>
            </w:r>
          </w:p>
        </w:tc>
        <w:tc>
          <w:tcPr>
            <w:tcW w:w="372" w:type="pct"/>
            <w:vAlign w:val="center"/>
          </w:tcPr>
          <w:p w:rsidR="008808A6" w:rsidRPr="00902E25" w:rsidRDefault="007C3A16" w:rsidP="00447734">
            <w:pPr>
              <w:pStyle w:val="BodyA"/>
              <w:bidi w:val="0"/>
              <w:snapToGrid w:val="0"/>
              <w:jc w:val="both"/>
              <w:rPr>
                <w:rFonts w:cs="Times New Roman"/>
                <w:sz w:val="20"/>
                <w:szCs w:val="20"/>
              </w:rPr>
            </w:pPr>
            <w:r w:rsidRPr="00902E25">
              <w:rPr>
                <w:rStyle w:val="None"/>
                <w:rFonts w:cs="Times New Roman"/>
                <w:b/>
                <w:bCs/>
                <w:sz w:val="20"/>
                <w:szCs w:val="20"/>
              </w:rPr>
              <w:t xml:space="preserve">No. </w:t>
            </w:r>
          </w:p>
        </w:tc>
        <w:tc>
          <w:tcPr>
            <w:tcW w:w="513" w:type="pct"/>
            <w:vAlign w:val="center"/>
          </w:tcPr>
          <w:p w:rsidR="008808A6" w:rsidRPr="00902E25" w:rsidRDefault="007C3A16" w:rsidP="00447734">
            <w:pPr>
              <w:pStyle w:val="BodyA"/>
              <w:bidi w:val="0"/>
              <w:snapToGrid w:val="0"/>
              <w:jc w:val="both"/>
              <w:rPr>
                <w:rFonts w:cs="Times New Roman"/>
                <w:sz w:val="20"/>
                <w:szCs w:val="20"/>
              </w:rPr>
            </w:pPr>
            <w:r w:rsidRPr="00902E25">
              <w:rPr>
                <w:rStyle w:val="None"/>
                <w:rFonts w:cs="Times New Roman"/>
                <w:b/>
                <w:bCs/>
                <w:sz w:val="20"/>
                <w:szCs w:val="20"/>
              </w:rPr>
              <w:t>%</w:t>
            </w:r>
          </w:p>
        </w:tc>
      </w:tr>
      <w:tr w:rsidR="008808A6" w:rsidRPr="00902E25" w:rsidTr="00447734">
        <w:trPr>
          <w:jc w:val="center"/>
        </w:trPr>
        <w:tc>
          <w:tcPr>
            <w:tcW w:w="4114" w:type="pct"/>
            <w:vAlign w:val="center"/>
          </w:tcPr>
          <w:p w:rsidR="008808A6" w:rsidRPr="00902E25" w:rsidRDefault="007C3A16" w:rsidP="00447734">
            <w:pPr>
              <w:pStyle w:val="BodyA"/>
              <w:bidi w:val="0"/>
              <w:snapToGrid w:val="0"/>
              <w:jc w:val="both"/>
              <w:rPr>
                <w:rStyle w:val="None"/>
                <w:rFonts w:cs="Times New Roman"/>
                <w:b/>
                <w:bCs/>
                <w:i/>
                <w:iCs/>
                <w:sz w:val="20"/>
                <w:szCs w:val="20"/>
              </w:rPr>
            </w:pPr>
            <w:r w:rsidRPr="00902E25">
              <w:rPr>
                <w:rStyle w:val="None"/>
                <w:rFonts w:cs="Times New Roman"/>
                <w:b/>
                <w:bCs/>
                <w:i/>
                <w:iCs/>
                <w:sz w:val="20"/>
                <w:szCs w:val="20"/>
              </w:rPr>
              <w:t>Sex</w:t>
            </w: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Male</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Female</w:t>
            </w:r>
          </w:p>
        </w:tc>
        <w:tc>
          <w:tcPr>
            <w:tcW w:w="372" w:type="pct"/>
            <w:vAlign w:val="center"/>
          </w:tcPr>
          <w:p w:rsidR="008808A6" w:rsidRPr="00902E25" w:rsidRDefault="008808A6" w:rsidP="00447734">
            <w:pPr>
              <w:pStyle w:val="BodyA"/>
              <w:bidi w:val="0"/>
              <w:snapToGrid w:val="0"/>
              <w:jc w:val="both"/>
              <w:rPr>
                <w:rStyle w:val="None"/>
                <w:rFonts w:cs="Times New Roman"/>
                <w:sz w:val="20"/>
                <w:szCs w:val="20"/>
              </w:rPr>
            </w:pP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24</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12</w:t>
            </w:r>
          </w:p>
        </w:tc>
        <w:tc>
          <w:tcPr>
            <w:tcW w:w="513" w:type="pct"/>
            <w:vAlign w:val="center"/>
          </w:tcPr>
          <w:p w:rsidR="008808A6" w:rsidRPr="00902E25" w:rsidRDefault="008808A6" w:rsidP="00447734">
            <w:pPr>
              <w:pStyle w:val="BodyA"/>
              <w:bidi w:val="0"/>
              <w:snapToGrid w:val="0"/>
              <w:jc w:val="both"/>
              <w:rPr>
                <w:rStyle w:val="None"/>
                <w:rFonts w:cs="Times New Roman"/>
                <w:sz w:val="20"/>
                <w:szCs w:val="20"/>
              </w:rPr>
            </w:pP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66.7</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33.3</w:t>
            </w:r>
          </w:p>
        </w:tc>
      </w:tr>
      <w:tr w:rsidR="008808A6" w:rsidRPr="00902E25" w:rsidTr="00447734">
        <w:trPr>
          <w:jc w:val="center"/>
        </w:trPr>
        <w:tc>
          <w:tcPr>
            <w:tcW w:w="4114" w:type="pct"/>
            <w:vAlign w:val="center"/>
          </w:tcPr>
          <w:p w:rsidR="008808A6" w:rsidRPr="00902E25" w:rsidRDefault="007C3A16" w:rsidP="00447734">
            <w:pPr>
              <w:pStyle w:val="BodyA"/>
              <w:bidi w:val="0"/>
              <w:snapToGrid w:val="0"/>
              <w:jc w:val="both"/>
              <w:rPr>
                <w:rStyle w:val="None"/>
                <w:rFonts w:cs="Times New Roman"/>
                <w:i/>
                <w:iCs/>
                <w:sz w:val="20"/>
                <w:szCs w:val="20"/>
              </w:rPr>
            </w:pPr>
            <w:r w:rsidRPr="00902E25">
              <w:rPr>
                <w:rStyle w:val="None"/>
                <w:rFonts w:cs="Times New Roman"/>
                <w:b/>
                <w:bCs/>
                <w:i/>
                <w:iCs/>
                <w:sz w:val="20"/>
                <w:szCs w:val="20"/>
              </w:rPr>
              <w:t>Age, years</w:t>
            </w: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Median</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Range</w:t>
            </w:r>
          </w:p>
        </w:tc>
        <w:tc>
          <w:tcPr>
            <w:tcW w:w="886" w:type="pct"/>
            <w:gridSpan w:val="2"/>
            <w:vAlign w:val="center"/>
          </w:tcPr>
          <w:p w:rsidR="008808A6" w:rsidRPr="00902E25" w:rsidRDefault="008808A6" w:rsidP="00447734">
            <w:pPr>
              <w:pStyle w:val="BodyA"/>
              <w:bidi w:val="0"/>
              <w:snapToGrid w:val="0"/>
              <w:jc w:val="both"/>
              <w:rPr>
                <w:rStyle w:val="None"/>
                <w:rFonts w:cs="Times New Roman"/>
                <w:sz w:val="20"/>
                <w:szCs w:val="20"/>
              </w:rPr>
            </w:pP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59</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35-70</w:t>
            </w:r>
          </w:p>
        </w:tc>
      </w:tr>
      <w:tr w:rsidR="008808A6" w:rsidRPr="00902E25" w:rsidTr="00447734">
        <w:trPr>
          <w:jc w:val="center"/>
        </w:trPr>
        <w:tc>
          <w:tcPr>
            <w:tcW w:w="4114" w:type="pct"/>
            <w:vAlign w:val="center"/>
          </w:tcPr>
          <w:p w:rsidR="008808A6" w:rsidRPr="00902E25" w:rsidRDefault="007C3A16" w:rsidP="00447734">
            <w:pPr>
              <w:pStyle w:val="BodyA"/>
              <w:bidi w:val="0"/>
              <w:snapToGrid w:val="0"/>
              <w:jc w:val="both"/>
              <w:rPr>
                <w:rStyle w:val="None"/>
                <w:rFonts w:cs="Times New Roman"/>
                <w:b/>
                <w:bCs/>
                <w:i/>
                <w:iCs/>
                <w:sz w:val="20"/>
                <w:szCs w:val="20"/>
              </w:rPr>
            </w:pPr>
            <w:r w:rsidRPr="00902E25">
              <w:rPr>
                <w:rStyle w:val="None"/>
                <w:rFonts w:cs="Times New Roman"/>
                <w:b/>
                <w:bCs/>
                <w:i/>
                <w:iCs/>
                <w:sz w:val="20"/>
                <w:szCs w:val="20"/>
              </w:rPr>
              <w:t>Karnofsky performance status</w:t>
            </w: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 xml:space="preserve">Median </w:t>
            </w: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70</w:t>
            </w: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80</w:t>
            </w: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90</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100</w:t>
            </w:r>
          </w:p>
        </w:tc>
        <w:tc>
          <w:tcPr>
            <w:tcW w:w="372" w:type="pct"/>
            <w:vAlign w:val="center"/>
          </w:tcPr>
          <w:p w:rsidR="008808A6" w:rsidRPr="00902E25" w:rsidRDefault="008808A6" w:rsidP="00447734">
            <w:pPr>
              <w:pStyle w:val="BodyA"/>
              <w:bidi w:val="0"/>
              <w:snapToGrid w:val="0"/>
              <w:jc w:val="both"/>
              <w:rPr>
                <w:rStyle w:val="None"/>
                <w:rFonts w:cs="Times New Roman"/>
                <w:sz w:val="20"/>
                <w:szCs w:val="20"/>
              </w:rPr>
            </w:pP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80</w:t>
            </w: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6</w:t>
            </w: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14</w:t>
            </w: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11</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5</w:t>
            </w:r>
          </w:p>
        </w:tc>
        <w:tc>
          <w:tcPr>
            <w:tcW w:w="513" w:type="pct"/>
            <w:vAlign w:val="center"/>
          </w:tcPr>
          <w:p w:rsidR="008808A6" w:rsidRPr="00902E25" w:rsidRDefault="008808A6" w:rsidP="00447734">
            <w:pPr>
              <w:pStyle w:val="BodyA"/>
              <w:bidi w:val="0"/>
              <w:snapToGrid w:val="0"/>
              <w:jc w:val="both"/>
              <w:rPr>
                <w:rStyle w:val="None"/>
                <w:rFonts w:cs="Times New Roman"/>
                <w:sz w:val="20"/>
                <w:szCs w:val="20"/>
              </w:rPr>
            </w:pPr>
          </w:p>
          <w:p w:rsidR="008808A6" w:rsidRPr="00902E25" w:rsidRDefault="008808A6" w:rsidP="00447734">
            <w:pPr>
              <w:pStyle w:val="BodyA"/>
              <w:bidi w:val="0"/>
              <w:snapToGrid w:val="0"/>
              <w:jc w:val="both"/>
              <w:rPr>
                <w:rStyle w:val="None"/>
                <w:rFonts w:cs="Times New Roman"/>
                <w:sz w:val="20"/>
                <w:szCs w:val="20"/>
              </w:rPr>
            </w:pP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16.67</w:t>
            </w: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38.89</w:t>
            </w: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30.56</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13.89</w:t>
            </w:r>
          </w:p>
        </w:tc>
      </w:tr>
      <w:tr w:rsidR="008808A6" w:rsidRPr="00902E25" w:rsidTr="00447734">
        <w:trPr>
          <w:jc w:val="center"/>
        </w:trPr>
        <w:tc>
          <w:tcPr>
            <w:tcW w:w="4114" w:type="pct"/>
            <w:vAlign w:val="center"/>
          </w:tcPr>
          <w:p w:rsidR="008808A6" w:rsidRPr="00902E25" w:rsidRDefault="007C3A16" w:rsidP="00447734">
            <w:pPr>
              <w:pStyle w:val="BodyA"/>
              <w:bidi w:val="0"/>
              <w:snapToGrid w:val="0"/>
              <w:jc w:val="both"/>
              <w:rPr>
                <w:rStyle w:val="None"/>
                <w:rFonts w:cs="Times New Roman"/>
                <w:i/>
                <w:iCs/>
                <w:sz w:val="20"/>
                <w:szCs w:val="20"/>
              </w:rPr>
            </w:pPr>
            <w:r w:rsidRPr="00902E25">
              <w:rPr>
                <w:rStyle w:val="None"/>
                <w:rFonts w:cs="Times New Roman"/>
                <w:b/>
                <w:bCs/>
                <w:i/>
                <w:iCs/>
                <w:sz w:val="20"/>
                <w:szCs w:val="20"/>
              </w:rPr>
              <w:t>Smoking history</w:t>
            </w: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 xml:space="preserve">Yes </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No</w:t>
            </w:r>
          </w:p>
        </w:tc>
        <w:tc>
          <w:tcPr>
            <w:tcW w:w="372" w:type="pct"/>
            <w:vAlign w:val="center"/>
          </w:tcPr>
          <w:p w:rsidR="008808A6" w:rsidRPr="00902E25" w:rsidRDefault="008808A6" w:rsidP="00447734">
            <w:pPr>
              <w:pStyle w:val="BodyA"/>
              <w:bidi w:val="0"/>
              <w:snapToGrid w:val="0"/>
              <w:jc w:val="both"/>
              <w:rPr>
                <w:rStyle w:val="None"/>
                <w:rFonts w:cs="Times New Roman"/>
                <w:sz w:val="20"/>
                <w:szCs w:val="20"/>
              </w:rPr>
            </w:pP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26</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10</w:t>
            </w:r>
          </w:p>
        </w:tc>
        <w:tc>
          <w:tcPr>
            <w:tcW w:w="513" w:type="pct"/>
            <w:vAlign w:val="center"/>
          </w:tcPr>
          <w:p w:rsidR="008808A6" w:rsidRPr="00902E25" w:rsidRDefault="008808A6" w:rsidP="00447734">
            <w:pPr>
              <w:pStyle w:val="BodyA"/>
              <w:bidi w:val="0"/>
              <w:snapToGrid w:val="0"/>
              <w:jc w:val="both"/>
              <w:rPr>
                <w:rStyle w:val="None"/>
                <w:rFonts w:cs="Times New Roman"/>
                <w:sz w:val="20"/>
                <w:szCs w:val="20"/>
              </w:rPr>
            </w:pP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72.2</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27.8</w:t>
            </w:r>
          </w:p>
        </w:tc>
      </w:tr>
      <w:tr w:rsidR="008808A6" w:rsidRPr="00902E25" w:rsidTr="00447734">
        <w:trPr>
          <w:jc w:val="center"/>
        </w:trPr>
        <w:tc>
          <w:tcPr>
            <w:tcW w:w="4114" w:type="pct"/>
            <w:vAlign w:val="center"/>
          </w:tcPr>
          <w:p w:rsidR="008808A6" w:rsidRPr="00902E25" w:rsidRDefault="007C3A16" w:rsidP="00447734">
            <w:pPr>
              <w:pStyle w:val="BodyA"/>
              <w:bidi w:val="0"/>
              <w:snapToGrid w:val="0"/>
              <w:jc w:val="both"/>
              <w:rPr>
                <w:rStyle w:val="None"/>
                <w:rFonts w:cs="Times New Roman"/>
                <w:b/>
                <w:bCs/>
                <w:i/>
                <w:iCs/>
                <w:sz w:val="20"/>
                <w:szCs w:val="20"/>
              </w:rPr>
            </w:pPr>
            <w:r w:rsidRPr="00902E25">
              <w:rPr>
                <w:rStyle w:val="None"/>
                <w:rFonts w:cs="Times New Roman"/>
                <w:b/>
                <w:bCs/>
                <w:i/>
                <w:iCs/>
                <w:sz w:val="20"/>
                <w:szCs w:val="20"/>
              </w:rPr>
              <w:t xml:space="preserve">Number of BMs </w:t>
            </w: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Single metastasis</w:t>
            </w: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2-3</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&gt;3</w:t>
            </w:r>
          </w:p>
        </w:tc>
        <w:tc>
          <w:tcPr>
            <w:tcW w:w="372" w:type="pct"/>
            <w:vAlign w:val="center"/>
          </w:tcPr>
          <w:p w:rsidR="008808A6" w:rsidRPr="00902E25" w:rsidRDefault="008808A6" w:rsidP="00447734">
            <w:pPr>
              <w:pStyle w:val="BodyA"/>
              <w:bidi w:val="0"/>
              <w:snapToGrid w:val="0"/>
              <w:jc w:val="both"/>
              <w:rPr>
                <w:rStyle w:val="None"/>
                <w:rFonts w:cs="Times New Roman"/>
                <w:sz w:val="20"/>
                <w:szCs w:val="20"/>
              </w:rPr>
            </w:pP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8</w:t>
            </w: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10</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18</w:t>
            </w:r>
          </w:p>
        </w:tc>
        <w:tc>
          <w:tcPr>
            <w:tcW w:w="513" w:type="pct"/>
            <w:vAlign w:val="center"/>
          </w:tcPr>
          <w:p w:rsidR="008808A6" w:rsidRPr="00902E25" w:rsidRDefault="008808A6" w:rsidP="00447734">
            <w:pPr>
              <w:pStyle w:val="BodyA"/>
              <w:bidi w:val="0"/>
              <w:snapToGrid w:val="0"/>
              <w:jc w:val="both"/>
              <w:rPr>
                <w:rStyle w:val="None"/>
                <w:rFonts w:cs="Times New Roman"/>
                <w:sz w:val="20"/>
                <w:szCs w:val="20"/>
              </w:rPr>
            </w:pP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22.2</w:t>
            </w: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27.8</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50</w:t>
            </w:r>
          </w:p>
        </w:tc>
      </w:tr>
      <w:tr w:rsidR="008808A6" w:rsidRPr="00902E25" w:rsidTr="00447734">
        <w:trPr>
          <w:jc w:val="center"/>
        </w:trPr>
        <w:tc>
          <w:tcPr>
            <w:tcW w:w="4114" w:type="pct"/>
            <w:vAlign w:val="center"/>
          </w:tcPr>
          <w:p w:rsidR="008808A6" w:rsidRPr="00902E25" w:rsidRDefault="007C3A16" w:rsidP="00447734">
            <w:pPr>
              <w:pStyle w:val="BodyA"/>
              <w:bidi w:val="0"/>
              <w:snapToGrid w:val="0"/>
              <w:jc w:val="both"/>
              <w:rPr>
                <w:rStyle w:val="None"/>
                <w:rFonts w:cs="Times New Roman"/>
                <w:b/>
                <w:bCs/>
                <w:i/>
                <w:iCs/>
                <w:sz w:val="20"/>
                <w:szCs w:val="20"/>
              </w:rPr>
            </w:pPr>
            <w:r w:rsidRPr="00902E25">
              <w:rPr>
                <w:rStyle w:val="None"/>
                <w:rFonts w:cs="Times New Roman"/>
                <w:b/>
                <w:bCs/>
                <w:i/>
                <w:iCs/>
                <w:sz w:val="20"/>
                <w:szCs w:val="20"/>
              </w:rPr>
              <w:t xml:space="preserve">Interval from diagnosis of SCLC to BMs (month) </w:t>
            </w: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Median</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 xml:space="preserve">Range </w:t>
            </w:r>
          </w:p>
        </w:tc>
        <w:tc>
          <w:tcPr>
            <w:tcW w:w="886" w:type="pct"/>
            <w:gridSpan w:val="2"/>
            <w:vAlign w:val="center"/>
          </w:tcPr>
          <w:p w:rsidR="008808A6" w:rsidRPr="00902E25" w:rsidRDefault="008808A6" w:rsidP="00447734">
            <w:pPr>
              <w:pStyle w:val="BodyA"/>
              <w:bidi w:val="0"/>
              <w:snapToGrid w:val="0"/>
              <w:jc w:val="both"/>
              <w:rPr>
                <w:rStyle w:val="None"/>
                <w:rFonts w:cs="Times New Roman"/>
                <w:sz w:val="20"/>
                <w:szCs w:val="20"/>
              </w:rPr>
            </w:pP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11</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6- 23</w:t>
            </w:r>
          </w:p>
        </w:tc>
      </w:tr>
      <w:tr w:rsidR="008808A6" w:rsidRPr="00902E25" w:rsidTr="00447734">
        <w:trPr>
          <w:jc w:val="center"/>
        </w:trPr>
        <w:tc>
          <w:tcPr>
            <w:tcW w:w="4114" w:type="pct"/>
            <w:vAlign w:val="center"/>
          </w:tcPr>
          <w:p w:rsidR="008808A6" w:rsidRPr="00902E25" w:rsidRDefault="007C3A16" w:rsidP="00447734">
            <w:pPr>
              <w:pStyle w:val="BodyA"/>
              <w:bidi w:val="0"/>
              <w:snapToGrid w:val="0"/>
              <w:jc w:val="both"/>
              <w:rPr>
                <w:rStyle w:val="None"/>
                <w:rFonts w:cs="Times New Roman"/>
                <w:b/>
                <w:bCs/>
                <w:i/>
                <w:iCs/>
                <w:sz w:val="20"/>
                <w:szCs w:val="20"/>
              </w:rPr>
            </w:pPr>
            <w:r w:rsidRPr="00902E25">
              <w:rPr>
                <w:rStyle w:val="None"/>
                <w:rFonts w:cs="Times New Roman"/>
                <w:b/>
                <w:bCs/>
                <w:i/>
                <w:iCs/>
                <w:sz w:val="20"/>
                <w:szCs w:val="20"/>
              </w:rPr>
              <w:t xml:space="preserve">Maximum diameter of the largest tumor (cm) </w:t>
            </w: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≤2</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&gt;2</w:t>
            </w:r>
          </w:p>
        </w:tc>
        <w:tc>
          <w:tcPr>
            <w:tcW w:w="372" w:type="pct"/>
            <w:vAlign w:val="center"/>
          </w:tcPr>
          <w:p w:rsidR="008808A6" w:rsidRPr="00902E25" w:rsidRDefault="008808A6" w:rsidP="00447734">
            <w:pPr>
              <w:pStyle w:val="BodyA"/>
              <w:bidi w:val="0"/>
              <w:snapToGrid w:val="0"/>
              <w:jc w:val="both"/>
              <w:rPr>
                <w:rStyle w:val="None"/>
                <w:rFonts w:cs="Times New Roman"/>
                <w:sz w:val="20"/>
                <w:szCs w:val="20"/>
              </w:rPr>
            </w:pP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19</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17</w:t>
            </w:r>
          </w:p>
        </w:tc>
        <w:tc>
          <w:tcPr>
            <w:tcW w:w="513" w:type="pct"/>
            <w:vAlign w:val="center"/>
          </w:tcPr>
          <w:p w:rsidR="008808A6" w:rsidRPr="00902E25" w:rsidRDefault="008808A6" w:rsidP="00447734">
            <w:pPr>
              <w:pStyle w:val="BodyA"/>
              <w:bidi w:val="0"/>
              <w:snapToGrid w:val="0"/>
              <w:jc w:val="both"/>
              <w:rPr>
                <w:rStyle w:val="None"/>
                <w:rFonts w:cs="Times New Roman"/>
                <w:sz w:val="20"/>
                <w:szCs w:val="20"/>
              </w:rPr>
            </w:pP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52.8</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47.2</w:t>
            </w:r>
          </w:p>
        </w:tc>
      </w:tr>
      <w:tr w:rsidR="008808A6" w:rsidRPr="00902E25" w:rsidTr="00447734">
        <w:trPr>
          <w:jc w:val="center"/>
        </w:trPr>
        <w:tc>
          <w:tcPr>
            <w:tcW w:w="4114" w:type="pct"/>
            <w:vAlign w:val="center"/>
          </w:tcPr>
          <w:p w:rsidR="008808A6" w:rsidRPr="00902E25" w:rsidRDefault="007C3A16" w:rsidP="00447734">
            <w:pPr>
              <w:pStyle w:val="BodyA"/>
              <w:bidi w:val="0"/>
              <w:snapToGrid w:val="0"/>
              <w:jc w:val="both"/>
              <w:rPr>
                <w:rStyle w:val="None"/>
                <w:rFonts w:cs="Times New Roman"/>
                <w:b/>
                <w:bCs/>
                <w:i/>
                <w:iCs/>
                <w:sz w:val="20"/>
                <w:szCs w:val="20"/>
              </w:rPr>
            </w:pPr>
            <w:r w:rsidRPr="00902E25">
              <w:rPr>
                <w:rStyle w:val="None"/>
                <w:rFonts w:cs="Times New Roman"/>
                <w:b/>
                <w:bCs/>
                <w:i/>
                <w:iCs/>
                <w:sz w:val="20"/>
                <w:szCs w:val="20"/>
              </w:rPr>
              <w:t>Progressive extracranial disease status</w:t>
            </w: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 xml:space="preserve">No </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Yes</w:t>
            </w:r>
          </w:p>
        </w:tc>
        <w:tc>
          <w:tcPr>
            <w:tcW w:w="372" w:type="pct"/>
            <w:vAlign w:val="center"/>
          </w:tcPr>
          <w:p w:rsidR="008808A6" w:rsidRPr="00902E25" w:rsidRDefault="008808A6" w:rsidP="00447734">
            <w:pPr>
              <w:pStyle w:val="BodyA"/>
              <w:bidi w:val="0"/>
              <w:snapToGrid w:val="0"/>
              <w:jc w:val="both"/>
              <w:rPr>
                <w:rStyle w:val="None"/>
                <w:rFonts w:cs="Times New Roman"/>
                <w:sz w:val="20"/>
                <w:szCs w:val="20"/>
              </w:rPr>
            </w:pP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30</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6</w:t>
            </w:r>
          </w:p>
        </w:tc>
        <w:tc>
          <w:tcPr>
            <w:tcW w:w="513" w:type="pct"/>
            <w:vAlign w:val="center"/>
          </w:tcPr>
          <w:p w:rsidR="008808A6" w:rsidRPr="00902E25" w:rsidRDefault="008808A6" w:rsidP="00447734">
            <w:pPr>
              <w:pStyle w:val="BodyA"/>
              <w:bidi w:val="0"/>
              <w:snapToGrid w:val="0"/>
              <w:jc w:val="both"/>
              <w:rPr>
                <w:rStyle w:val="None"/>
                <w:rFonts w:cs="Times New Roman"/>
                <w:sz w:val="20"/>
                <w:szCs w:val="20"/>
              </w:rPr>
            </w:pP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83.3</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16.7</w:t>
            </w:r>
          </w:p>
        </w:tc>
      </w:tr>
      <w:tr w:rsidR="008808A6" w:rsidRPr="00902E25" w:rsidTr="00447734">
        <w:trPr>
          <w:jc w:val="center"/>
        </w:trPr>
        <w:tc>
          <w:tcPr>
            <w:tcW w:w="4114" w:type="pct"/>
            <w:vAlign w:val="center"/>
          </w:tcPr>
          <w:p w:rsidR="008808A6" w:rsidRPr="00902E25" w:rsidRDefault="007C3A16" w:rsidP="00447734">
            <w:pPr>
              <w:pStyle w:val="BodyA"/>
              <w:bidi w:val="0"/>
              <w:snapToGrid w:val="0"/>
              <w:jc w:val="both"/>
              <w:rPr>
                <w:rStyle w:val="None"/>
                <w:rFonts w:cs="Times New Roman"/>
                <w:b/>
                <w:bCs/>
                <w:i/>
                <w:iCs/>
                <w:sz w:val="20"/>
                <w:szCs w:val="20"/>
              </w:rPr>
            </w:pPr>
            <w:r w:rsidRPr="00902E25">
              <w:rPr>
                <w:rStyle w:val="None"/>
                <w:rFonts w:cs="Times New Roman"/>
                <w:b/>
                <w:bCs/>
                <w:i/>
                <w:iCs/>
                <w:sz w:val="20"/>
                <w:szCs w:val="20"/>
              </w:rPr>
              <w:t xml:space="preserve">Symptomatic BMs </w:t>
            </w: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 xml:space="preserve">No </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 xml:space="preserve">Yes </w:t>
            </w:r>
          </w:p>
        </w:tc>
        <w:tc>
          <w:tcPr>
            <w:tcW w:w="372" w:type="pct"/>
            <w:vAlign w:val="center"/>
          </w:tcPr>
          <w:p w:rsidR="008808A6" w:rsidRPr="00902E25" w:rsidRDefault="008808A6" w:rsidP="00447734">
            <w:pPr>
              <w:pStyle w:val="BodyA"/>
              <w:bidi w:val="0"/>
              <w:snapToGrid w:val="0"/>
              <w:jc w:val="both"/>
              <w:rPr>
                <w:rStyle w:val="None"/>
                <w:rFonts w:cs="Times New Roman"/>
                <w:sz w:val="20"/>
                <w:szCs w:val="20"/>
              </w:rPr>
            </w:pP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24</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12</w:t>
            </w:r>
          </w:p>
        </w:tc>
        <w:tc>
          <w:tcPr>
            <w:tcW w:w="513" w:type="pct"/>
            <w:vAlign w:val="center"/>
          </w:tcPr>
          <w:p w:rsidR="008808A6" w:rsidRPr="00902E25" w:rsidRDefault="008808A6" w:rsidP="00447734">
            <w:pPr>
              <w:pStyle w:val="BodyA"/>
              <w:bidi w:val="0"/>
              <w:snapToGrid w:val="0"/>
              <w:jc w:val="both"/>
              <w:rPr>
                <w:rStyle w:val="None"/>
                <w:rFonts w:cs="Times New Roman"/>
                <w:sz w:val="20"/>
                <w:szCs w:val="20"/>
              </w:rPr>
            </w:pP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66.7</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33.3</w:t>
            </w:r>
          </w:p>
        </w:tc>
      </w:tr>
      <w:tr w:rsidR="008808A6" w:rsidRPr="00902E25" w:rsidTr="00447734">
        <w:trPr>
          <w:jc w:val="center"/>
        </w:trPr>
        <w:tc>
          <w:tcPr>
            <w:tcW w:w="4114" w:type="pct"/>
            <w:vAlign w:val="center"/>
          </w:tcPr>
          <w:p w:rsidR="008808A6" w:rsidRPr="00902E25" w:rsidRDefault="007C3A16" w:rsidP="00447734">
            <w:pPr>
              <w:pStyle w:val="BodyA"/>
              <w:bidi w:val="0"/>
              <w:snapToGrid w:val="0"/>
              <w:jc w:val="both"/>
              <w:rPr>
                <w:rStyle w:val="None"/>
                <w:rFonts w:cs="Times New Roman"/>
                <w:b/>
                <w:bCs/>
                <w:i/>
                <w:iCs/>
                <w:sz w:val="20"/>
                <w:szCs w:val="20"/>
              </w:rPr>
            </w:pPr>
            <w:r w:rsidRPr="00902E25">
              <w:rPr>
                <w:rStyle w:val="None"/>
                <w:rFonts w:cs="Times New Roman"/>
                <w:b/>
                <w:bCs/>
                <w:i/>
                <w:iCs/>
                <w:sz w:val="20"/>
                <w:szCs w:val="20"/>
              </w:rPr>
              <w:t>Prior radiotherapy- chemotherapy (CRT) before BMs</w:t>
            </w: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Sequential CRT</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Concurrent CRT</w:t>
            </w:r>
          </w:p>
        </w:tc>
        <w:tc>
          <w:tcPr>
            <w:tcW w:w="372" w:type="pct"/>
            <w:vAlign w:val="center"/>
          </w:tcPr>
          <w:p w:rsidR="003B411E" w:rsidRPr="00902E25" w:rsidRDefault="003B411E" w:rsidP="00447734">
            <w:pPr>
              <w:pStyle w:val="BodyA"/>
              <w:bidi w:val="0"/>
              <w:snapToGrid w:val="0"/>
              <w:jc w:val="both"/>
              <w:rPr>
                <w:rStyle w:val="None"/>
                <w:rFonts w:cs="Times New Roman"/>
                <w:sz w:val="20"/>
                <w:szCs w:val="20"/>
              </w:rPr>
            </w:pP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24</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12</w:t>
            </w:r>
          </w:p>
        </w:tc>
        <w:tc>
          <w:tcPr>
            <w:tcW w:w="513" w:type="pct"/>
            <w:vAlign w:val="center"/>
          </w:tcPr>
          <w:p w:rsidR="003B411E" w:rsidRPr="00902E25" w:rsidRDefault="003B411E" w:rsidP="00447734">
            <w:pPr>
              <w:pStyle w:val="BodyA"/>
              <w:bidi w:val="0"/>
              <w:snapToGrid w:val="0"/>
              <w:jc w:val="both"/>
              <w:rPr>
                <w:rStyle w:val="None"/>
                <w:rFonts w:cs="Times New Roman"/>
                <w:sz w:val="20"/>
                <w:szCs w:val="20"/>
              </w:rPr>
            </w:pP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66.7</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33.3</w:t>
            </w:r>
          </w:p>
        </w:tc>
      </w:tr>
    </w:tbl>
    <w:p w:rsidR="008808A6" w:rsidRPr="00902E25" w:rsidRDefault="008808A6" w:rsidP="00447734">
      <w:pPr>
        <w:pStyle w:val="BodyA"/>
        <w:widowControl w:val="0"/>
        <w:bidi w:val="0"/>
        <w:snapToGrid w:val="0"/>
        <w:jc w:val="both"/>
        <w:rPr>
          <w:rStyle w:val="None"/>
          <w:rFonts w:cs="Times New Roman"/>
          <w:b/>
          <w:bCs/>
          <w:sz w:val="20"/>
          <w:szCs w:val="20"/>
        </w:rPr>
      </w:pPr>
    </w:p>
    <w:p w:rsidR="00AA1495" w:rsidRPr="00902E25" w:rsidRDefault="00AA1495" w:rsidP="00447734">
      <w:pPr>
        <w:pStyle w:val="BodyA"/>
        <w:bidi w:val="0"/>
        <w:snapToGrid w:val="0"/>
        <w:jc w:val="both"/>
        <w:rPr>
          <w:rStyle w:val="None"/>
          <w:rFonts w:cs="Times New Roman"/>
          <w:b/>
          <w:bCs/>
          <w:sz w:val="20"/>
          <w:szCs w:val="20"/>
        </w:rPr>
        <w:sectPr w:rsidR="00AA1495" w:rsidRPr="00902E25" w:rsidSect="00447734">
          <w:type w:val="continuous"/>
          <w:pgSz w:w="12240" w:h="15840"/>
          <w:pgMar w:top="1440" w:right="1440" w:bottom="1440" w:left="1440" w:header="720" w:footer="720" w:gutter="0"/>
          <w:cols w:space="720"/>
          <w:docGrid w:linePitch="326"/>
        </w:sectPr>
      </w:pPr>
    </w:p>
    <w:p w:rsidR="008808A6" w:rsidRPr="00902E25" w:rsidRDefault="007C3A16" w:rsidP="00AA1495">
      <w:pPr>
        <w:pStyle w:val="BodyA"/>
        <w:bidi w:val="0"/>
        <w:snapToGrid w:val="0"/>
        <w:jc w:val="both"/>
        <w:rPr>
          <w:rStyle w:val="None"/>
          <w:rFonts w:cs="Times New Roman"/>
          <w:b/>
          <w:bCs/>
          <w:sz w:val="20"/>
          <w:szCs w:val="20"/>
        </w:rPr>
      </w:pPr>
      <w:r w:rsidRPr="00902E25">
        <w:rPr>
          <w:rStyle w:val="None"/>
          <w:rFonts w:cs="Times New Roman"/>
          <w:b/>
          <w:bCs/>
          <w:sz w:val="20"/>
          <w:szCs w:val="20"/>
        </w:rPr>
        <w:lastRenderedPageBreak/>
        <w:t>Treatment</w:t>
      </w:r>
    </w:p>
    <w:p w:rsidR="008808A6" w:rsidRPr="00902E25" w:rsidRDefault="007C3A16" w:rsidP="00447734">
      <w:pPr>
        <w:pStyle w:val="BodyA"/>
        <w:bidi w:val="0"/>
        <w:snapToGrid w:val="0"/>
        <w:ind w:firstLine="425"/>
        <w:jc w:val="both"/>
        <w:rPr>
          <w:rStyle w:val="None"/>
          <w:rFonts w:cs="Times New Roman"/>
          <w:sz w:val="20"/>
          <w:szCs w:val="20"/>
        </w:rPr>
      </w:pPr>
      <w:r w:rsidRPr="00902E25">
        <w:rPr>
          <w:rStyle w:val="None"/>
          <w:rFonts w:cs="Times New Roman"/>
          <w:sz w:val="20"/>
          <w:szCs w:val="20"/>
        </w:rPr>
        <w:t xml:space="preserve">After confirming the BMs, all patients underwent WBRT </w:t>
      </w:r>
      <w:r w:rsidR="003D686D" w:rsidRPr="00902E25">
        <w:rPr>
          <w:rStyle w:val="None"/>
          <w:rFonts w:cs="Times New Roman"/>
          <w:sz w:val="20"/>
          <w:szCs w:val="20"/>
        </w:rPr>
        <w:t xml:space="preserve">combined with </w:t>
      </w:r>
      <w:r w:rsidRPr="00902E25">
        <w:rPr>
          <w:rStyle w:val="None"/>
          <w:rFonts w:cs="Times New Roman"/>
          <w:sz w:val="20"/>
          <w:szCs w:val="20"/>
        </w:rPr>
        <w:t xml:space="preserve">a </w:t>
      </w:r>
      <w:r w:rsidR="003D686D" w:rsidRPr="00902E25">
        <w:rPr>
          <w:rStyle w:val="None"/>
          <w:rFonts w:cs="Times New Roman"/>
          <w:sz w:val="20"/>
          <w:szCs w:val="20"/>
        </w:rPr>
        <w:t xml:space="preserve">booster </w:t>
      </w:r>
      <w:r w:rsidRPr="00902E25">
        <w:rPr>
          <w:rStyle w:val="None"/>
          <w:rFonts w:cs="Times New Roman"/>
          <w:sz w:val="20"/>
          <w:szCs w:val="20"/>
        </w:rPr>
        <w:t xml:space="preserve">radiation. WBRT was performed with linear accelerators photon beams </w:t>
      </w:r>
      <w:r w:rsidR="003D686D" w:rsidRPr="00902E25">
        <w:rPr>
          <w:rStyle w:val="None"/>
          <w:rFonts w:cs="Times New Roman"/>
          <w:sz w:val="20"/>
          <w:szCs w:val="20"/>
        </w:rPr>
        <w:t xml:space="preserve">by means </w:t>
      </w:r>
      <w:r w:rsidR="00902E25" w:rsidRPr="00902E25">
        <w:rPr>
          <w:rStyle w:val="None"/>
          <w:rFonts w:cs="Times New Roman"/>
          <w:sz w:val="20"/>
          <w:szCs w:val="20"/>
        </w:rPr>
        <w:t>of contrasting</w:t>
      </w:r>
      <w:r w:rsidRPr="00902E25">
        <w:rPr>
          <w:rStyle w:val="None"/>
          <w:rFonts w:cs="Times New Roman"/>
          <w:sz w:val="20"/>
          <w:szCs w:val="20"/>
        </w:rPr>
        <w:t xml:space="preserve"> lateral fields </w:t>
      </w:r>
      <w:r w:rsidR="00717AA9" w:rsidRPr="00902E25">
        <w:rPr>
          <w:rStyle w:val="None"/>
          <w:rFonts w:cs="Times New Roman"/>
          <w:sz w:val="20"/>
          <w:szCs w:val="20"/>
        </w:rPr>
        <w:t>by a dose of 3Gy/day for</w:t>
      </w:r>
      <w:r w:rsidR="00447734" w:rsidRPr="00902E25">
        <w:rPr>
          <w:rStyle w:val="None"/>
          <w:rFonts w:cs="Times New Roman"/>
          <w:sz w:val="20"/>
          <w:szCs w:val="20"/>
        </w:rPr>
        <w:t xml:space="preserve"> </w:t>
      </w:r>
      <w:r w:rsidR="00717AA9" w:rsidRPr="00902E25">
        <w:rPr>
          <w:rStyle w:val="None"/>
          <w:rFonts w:cs="Times New Roman"/>
          <w:sz w:val="20"/>
          <w:szCs w:val="20"/>
        </w:rPr>
        <w:t>10 days</w:t>
      </w:r>
      <w:r w:rsidRPr="00902E25">
        <w:rPr>
          <w:rStyle w:val="None"/>
          <w:rFonts w:cs="Times New Roman"/>
          <w:sz w:val="20"/>
          <w:szCs w:val="20"/>
        </w:rPr>
        <w:t xml:space="preserve">. The additional radiation boost </w:t>
      </w:r>
      <w:r w:rsidR="00717AA9" w:rsidRPr="00902E25">
        <w:rPr>
          <w:rStyle w:val="None"/>
          <w:rFonts w:cs="Times New Roman"/>
          <w:sz w:val="20"/>
          <w:szCs w:val="20"/>
        </w:rPr>
        <w:t>(3-5 Gy/day for 10 days</w:t>
      </w:r>
      <w:r w:rsidR="00AA1495" w:rsidRPr="00902E25">
        <w:rPr>
          <w:rStyle w:val="None"/>
          <w:rFonts w:cs="Times New Roman"/>
          <w:sz w:val="20"/>
          <w:szCs w:val="20"/>
        </w:rPr>
        <w:t>) w</w:t>
      </w:r>
      <w:r w:rsidRPr="00902E25">
        <w:rPr>
          <w:rStyle w:val="None"/>
          <w:rFonts w:cs="Times New Roman"/>
          <w:sz w:val="20"/>
          <w:szCs w:val="20"/>
        </w:rPr>
        <w:t>as administered using 3D-CRT simultaneous integrated boost WBRT</w:t>
      </w:r>
      <w:r w:rsidR="00AA1495" w:rsidRPr="00902E25">
        <w:rPr>
          <w:rStyle w:val="None"/>
          <w:rFonts w:cs="Times New Roman"/>
          <w:sz w:val="20"/>
          <w:szCs w:val="20"/>
        </w:rPr>
        <w:t>. T</w:t>
      </w:r>
      <w:r w:rsidR="00717AA9" w:rsidRPr="00902E25">
        <w:rPr>
          <w:rStyle w:val="None"/>
          <w:rFonts w:cs="Times New Roman"/>
          <w:sz w:val="20"/>
          <w:szCs w:val="20"/>
        </w:rPr>
        <w:t xml:space="preserve">he booster dose was given and differ according to the size of BMs;50Gy for </w:t>
      </w:r>
      <w:r w:rsidRPr="00902E25">
        <w:rPr>
          <w:rStyle w:val="None"/>
          <w:rFonts w:cs="Times New Roman"/>
          <w:sz w:val="20"/>
          <w:szCs w:val="20"/>
        </w:rPr>
        <w:t>BMs less than 1 Cm</w:t>
      </w:r>
      <w:r w:rsidR="00717AA9" w:rsidRPr="00902E25">
        <w:rPr>
          <w:rStyle w:val="None"/>
          <w:rFonts w:cs="Times New Roman"/>
          <w:sz w:val="20"/>
          <w:szCs w:val="20"/>
        </w:rPr>
        <w:t xml:space="preserve">, 40 Gy for </w:t>
      </w:r>
      <w:r w:rsidRPr="00902E25">
        <w:rPr>
          <w:rStyle w:val="None"/>
          <w:rFonts w:cs="Times New Roman"/>
          <w:sz w:val="20"/>
          <w:szCs w:val="20"/>
        </w:rPr>
        <w:t xml:space="preserve">BMs </w:t>
      </w:r>
      <w:r w:rsidR="00717AA9" w:rsidRPr="00902E25">
        <w:rPr>
          <w:rStyle w:val="None"/>
          <w:rFonts w:cs="Times New Roman"/>
          <w:sz w:val="20"/>
          <w:szCs w:val="20"/>
        </w:rPr>
        <w:t xml:space="preserve">1-3Cm </w:t>
      </w:r>
      <w:r w:rsidRPr="00902E25">
        <w:rPr>
          <w:rStyle w:val="None"/>
          <w:rFonts w:cs="Times New Roman"/>
          <w:sz w:val="20"/>
          <w:szCs w:val="20"/>
        </w:rPr>
        <w:t xml:space="preserve">and </w:t>
      </w:r>
      <w:r w:rsidR="00717AA9" w:rsidRPr="00902E25">
        <w:rPr>
          <w:rStyle w:val="None"/>
          <w:rFonts w:cs="Times New Roman"/>
          <w:sz w:val="20"/>
          <w:szCs w:val="20"/>
        </w:rPr>
        <w:t xml:space="preserve">35Gy for </w:t>
      </w:r>
      <w:r w:rsidRPr="00902E25">
        <w:rPr>
          <w:rStyle w:val="None"/>
          <w:rFonts w:cs="Times New Roman"/>
          <w:sz w:val="20"/>
          <w:szCs w:val="20"/>
        </w:rPr>
        <w:t>BMs 3</w:t>
      </w:r>
      <w:r w:rsidR="00717AA9" w:rsidRPr="00902E25">
        <w:rPr>
          <w:rStyle w:val="None"/>
          <w:rFonts w:cs="Times New Roman"/>
          <w:sz w:val="20"/>
          <w:szCs w:val="20"/>
        </w:rPr>
        <w:t xml:space="preserve">-4 </w:t>
      </w:r>
      <w:r w:rsidRPr="00902E25">
        <w:rPr>
          <w:rStyle w:val="None"/>
          <w:rFonts w:cs="Times New Roman"/>
          <w:sz w:val="20"/>
          <w:szCs w:val="20"/>
        </w:rPr>
        <w:t xml:space="preserve">Cm. </w:t>
      </w:r>
    </w:p>
    <w:p w:rsidR="008808A6" w:rsidRPr="00902E25" w:rsidRDefault="007C3A16" w:rsidP="00447734">
      <w:pPr>
        <w:pStyle w:val="BodyA"/>
        <w:bidi w:val="0"/>
        <w:snapToGrid w:val="0"/>
        <w:jc w:val="both"/>
        <w:rPr>
          <w:rStyle w:val="None"/>
          <w:rFonts w:cs="Times New Roman"/>
          <w:sz w:val="20"/>
          <w:szCs w:val="20"/>
        </w:rPr>
      </w:pPr>
      <w:r w:rsidRPr="00902E25">
        <w:rPr>
          <w:rStyle w:val="None"/>
          <w:rFonts w:cs="Times New Roman"/>
          <w:b/>
          <w:bCs/>
          <w:sz w:val="20"/>
          <w:szCs w:val="20"/>
        </w:rPr>
        <w:t xml:space="preserve">Survival </w:t>
      </w:r>
    </w:p>
    <w:p w:rsidR="008808A6" w:rsidRPr="00902E25" w:rsidRDefault="007C3A16" w:rsidP="00447734">
      <w:pPr>
        <w:pStyle w:val="BodyA"/>
        <w:bidi w:val="0"/>
        <w:snapToGrid w:val="0"/>
        <w:ind w:firstLine="425"/>
        <w:jc w:val="both"/>
        <w:rPr>
          <w:rStyle w:val="None"/>
          <w:rFonts w:cs="Times New Roman"/>
          <w:sz w:val="20"/>
          <w:szCs w:val="20"/>
        </w:rPr>
      </w:pPr>
      <w:r w:rsidRPr="00902E25">
        <w:rPr>
          <w:rStyle w:val="None"/>
          <w:rFonts w:cs="Times New Roman"/>
          <w:sz w:val="20"/>
          <w:szCs w:val="20"/>
        </w:rPr>
        <w:t>The median period of follow-up was 14 months (range, 1 - 90 months). Median OS time was 13.5 months. The 6-, 12-, and 24-month OS rates were 84.5, 62.7, and 21.5%</w:t>
      </w:r>
      <w:r w:rsidR="00447734" w:rsidRPr="00902E25">
        <w:rPr>
          <w:rStyle w:val="None"/>
          <w:rFonts w:cs="Times New Roman"/>
          <w:sz w:val="20"/>
          <w:szCs w:val="20"/>
        </w:rPr>
        <w:t xml:space="preserve"> </w:t>
      </w:r>
      <w:r w:rsidRPr="00902E25">
        <w:rPr>
          <w:rStyle w:val="None"/>
          <w:rFonts w:cs="Times New Roman"/>
          <w:sz w:val="20"/>
          <w:szCs w:val="20"/>
        </w:rPr>
        <w:t>respectively, (Fig. 1).</w:t>
      </w:r>
    </w:p>
    <w:p w:rsidR="003B411E" w:rsidRPr="00902E25" w:rsidRDefault="003B411E" w:rsidP="00447734">
      <w:pPr>
        <w:pStyle w:val="BodyA"/>
        <w:bidi w:val="0"/>
        <w:snapToGrid w:val="0"/>
        <w:ind w:firstLine="425"/>
        <w:jc w:val="both"/>
        <w:rPr>
          <w:rStyle w:val="None"/>
          <w:rFonts w:cs="Times New Roman"/>
          <w:sz w:val="20"/>
          <w:szCs w:val="20"/>
        </w:rPr>
      </w:pPr>
    </w:p>
    <w:p w:rsidR="008808A6" w:rsidRPr="00902E25" w:rsidRDefault="007C3A16" w:rsidP="00447734">
      <w:pPr>
        <w:pStyle w:val="BodyA"/>
        <w:bidi w:val="0"/>
        <w:snapToGrid w:val="0"/>
        <w:rPr>
          <w:rStyle w:val="None"/>
          <w:rFonts w:cs="Times New Roman"/>
          <w:sz w:val="20"/>
          <w:szCs w:val="20"/>
        </w:rPr>
      </w:pPr>
      <w:r w:rsidRPr="00902E25">
        <w:rPr>
          <w:rStyle w:val="None"/>
          <w:rFonts w:cs="Times New Roman"/>
          <w:noProof/>
          <w:sz w:val="20"/>
          <w:szCs w:val="20"/>
          <w:lang w:eastAsia="zh-CN"/>
        </w:rPr>
        <w:lastRenderedPageBreak/>
        <w:drawing>
          <wp:inline distT="0" distB="0" distL="0" distR="0">
            <wp:extent cx="2759103" cy="2160215"/>
            <wp:effectExtent l="19050" t="0" r="3147"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5" cstate="print">
                      <a:extLst/>
                    </a:blip>
                    <a:stretch>
                      <a:fillRect/>
                    </a:stretch>
                  </pic:blipFill>
                  <pic:spPr>
                    <a:xfrm>
                      <a:off x="0" y="0"/>
                      <a:ext cx="2761017" cy="2161714"/>
                    </a:xfrm>
                    <a:prstGeom prst="rect">
                      <a:avLst/>
                    </a:prstGeom>
                    <a:ln w="12700" cap="flat">
                      <a:noFill/>
                      <a:miter lim="400000"/>
                    </a:ln>
                    <a:effectLst/>
                  </pic:spPr>
                </pic:pic>
              </a:graphicData>
            </a:graphic>
          </wp:inline>
        </w:drawing>
      </w:r>
    </w:p>
    <w:p w:rsidR="008808A6" w:rsidRPr="00902E25" w:rsidRDefault="007C3A16" w:rsidP="00447734">
      <w:pPr>
        <w:pStyle w:val="BodyA"/>
        <w:bidi w:val="0"/>
        <w:snapToGrid w:val="0"/>
        <w:jc w:val="both"/>
        <w:rPr>
          <w:rStyle w:val="None"/>
          <w:rFonts w:cs="Times New Roman"/>
          <w:b/>
          <w:bCs/>
          <w:sz w:val="20"/>
          <w:szCs w:val="20"/>
        </w:rPr>
      </w:pPr>
      <w:r w:rsidRPr="00902E25">
        <w:rPr>
          <w:rStyle w:val="None"/>
          <w:rFonts w:cs="Times New Roman"/>
          <w:b/>
          <w:bCs/>
          <w:sz w:val="20"/>
          <w:szCs w:val="20"/>
        </w:rPr>
        <w:t>Fig</w:t>
      </w:r>
      <w:r w:rsidR="00447734" w:rsidRPr="00902E25">
        <w:rPr>
          <w:rStyle w:val="None"/>
          <w:rFonts w:cs="Times New Roman"/>
          <w:b/>
          <w:bCs/>
          <w:sz w:val="20"/>
          <w:szCs w:val="20"/>
        </w:rPr>
        <w:t xml:space="preserve"> </w:t>
      </w:r>
      <w:r w:rsidRPr="00902E25">
        <w:rPr>
          <w:rStyle w:val="None"/>
          <w:rFonts w:cs="Times New Roman"/>
          <w:b/>
          <w:bCs/>
          <w:sz w:val="20"/>
          <w:szCs w:val="20"/>
        </w:rPr>
        <w:t>1. Kaplan–Meier curve of overall survival. Median overall survival time was 13.5 months.</w:t>
      </w:r>
    </w:p>
    <w:p w:rsidR="008808A6" w:rsidRPr="00902E25" w:rsidRDefault="008808A6" w:rsidP="00447734">
      <w:pPr>
        <w:pStyle w:val="BodyA"/>
        <w:bidi w:val="0"/>
        <w:snapToGrid w:val="0"/>
        <w:ind w:firstLine="425"/>
        <w:jc w:val="both"/>
        <w:rPr>
          <w:rStyle w:val="None"/>
          <w:rFonts w:cs="Times New Roman"/>
          <w:sz w:val="20"/>
          <w:szCs w:val="20"/>
        </w:rPr>
      </w:pPr>
    </w:p>
    <w:p w:rsidR="008808A6" w:rsidRPr="00902E25" w:rsidRDefault="007C3A16" w:rsidP="00447734">
      <w:pPr>
        <w:pStyle w:val="BodyA"/>
        <w:bidi w:val="0"/>
        <w:snapToGrid w:val="0"/>
        <w:ind w:firstLine="425"/>
        <w:jc w:val="both"/>
        <w:rPr>
          <w:rStyle w:val="None"/>
          <w:rFonts w:cs="Times New Roman"/>
          <w:sz w:val="20"/>
          <w:szCs w:val="20"/>
        </w:rPr>
      </w:pPr>
      <w:r w:rsidRPr="00902E25">
        <w:rPr>
          <w:rStyle w:val="None"/>
          <w:rFonts w:cs="Times New Roman"/>
          <w:sz w:val="20"/>
          <w:szCs w:val="20"/>
        </w:rPr>
        <w:lastRenderedPageBreak/>
        <w:t>Higher</w:t>
      </w:r>
      <w:r w:rsidR="00447734" w:rsidRPr="00902E25">
        <w:rPr>
          <w:rStyle w:val="None"/>
          <w:rFonts w:cs="Times New Roman"/>
          <w:sz w:val="20"/>
          <w:szCs w:val="20"/>
        </w:rPr>
        <w:t xml:space="preserve"> </w:t>
      </w:r>
      <w:r w:rsidRPr="00902E25">
        <w:rPr>
          <w:rStyle w:val="None"/>
          <w:rFonts w:cs="Times New Roman"/>
          <w:sz w:val="20"/>
          <w:szCs w:val="20"/>
        </w:rPr>
        <w:t>Karnofsky performance status, solitary BMs, ≤2 cm maximum diameter of the largest BMs tumor, absence of progressive extracranial disease, asymptomatic BMs showed a statistically significant better overall survival in univariate analysis (Table2).</w:t>
      </w:r>
    </w:p>
    <w:p w:rsidR="008808A6" w:rsidRPr="00902E25" w:rsidRDefault="007C3A16" w:rsidP="00447734">
      <w:pPr>
        <w:pStyle w:val="BodyA"/>
        <w:bidi w:val="0"/>
        <w:snapToGrid w:val="0"/>
        <w:ind w:firstLine="425"/>
        <w:jc w:val="both"/>
        <w:rPr>
          <w:rStyle w:val="None"/>
          <w:rFonts w:cs="Times New Roman"/>
          <w:sz w:val="20"/>
          <w:szCs w:val="20"/>
        </w:rPr>
      </w:pPr>
      <w:r w:rsidRPr="00902E25">
        <w:rPr>
          <w:rStyle w:val="None"/>
          <w:rFonts w:cs="Times New Roman"/>
          <w:sz w:val="20"/>
          <w:szCs w:val="20"/>
        </w:rPr>
        <w:t xml:space="preserve">Although survival was not significantly different, older age, male sex, smokers, shorter interval from diagnosis of SCLC to development of BMs and concurrent CRT showed a trend for poor overall survival in our study. </w:t>
      </w:r>
    </w:p>
    <w:p w:rsidR="00F04F6B" w:rsidRPr="00902E25" w:rsidRDefault="00F04F6B" w:rsidP="00447734">
      <w:pPr>
        <w:pStyle w:val="BodyA"/>
        <w:bidi w:val="0"/>
        <w:snapToGrid w:val="0"/>
        <w:ind w:firstLine="425"/>
        <w:jc w:val="both"/>
        <w:rPr>
          <w:rStyle w:val="None"/>
          <w:rFonts w:cs="Times New Roman"/>
          <w:color w:val="FF0000"/>
          <w:sz w:val="20"/>
          <w:szCs w:val="20"/>
          <w:u w:color="FF0000"/>
        </w:rPr>
      </w:pPr>
      <w:r w:rsidRPr="00902E25">
        <w:rPr>
          <w:rStyle w:val="None"/>
          <w:rFonts w:cs="Times New Roman"/>
          <w:sz w:val="20"/>
          <w:szCs w:val="20"/>
        </w:rPr>
        <w:t xml:space="preserve">In multivariate analysis, only, ≤2 cm maximum diameter of the largest BMs tumor, none progressive </w:t>
      </w:r>
      <w:r w:rsidRPr="00902E25">
        <w:rPr>
          <w:rStyle w:val="None"/>
          <w:rFonts w:cs="Times New Roman"/>
          <w:sz w:val="20"/>
          <w:szCs w:val="20"/>
        </w:rPr>
        <w:lastRenderedPageBreak/>
        <w:t>extracranial</w:t>
      </w:r>
      <w:r w:rsidR="00902E25">
        <w:rPr>
          <w:rStyle w:val="None"/>
          <w:rFonts w:cs="Times New Roman" w:hint="eastAsia"/>
          <w:sz w:val="20"/>
          <w:szCs w:val="20"/>
          <w:lang w:eastAsia="zh-CN"/>
        </w:rPr>
        <w:t xml:space="preserve"> </w:t>
      </w:r>
      <w:r w:rsidRPr="00902E25">
        <w:rPr>
          <w:rStyle w:val="None"/>
          <w:rFonts w:cs="Times New Roman"/>
          <w:sz w:val="20"/>
          <w:szCs w:val="20"/>
        </w:rPr>
        <w:t>disease, and asymptomatic BMs were independently related to this end point (Table</w:t>
      </w:r>
      <w:r w:rsidR="00902E25">
        <w:rPr>
          <w:rStyle w:val="None"/>
          <w:rFonts w:cs="Times New Roman" w:hint="eastAsia"/>
          <w:sz w:val="20"/>
          <w:szCs w:val="20"/>
          <w:lang w:eastAsia="zh-CN"/>
        </w:rPr>
        <w:t xml:space="preserve"> </w:t>
      </w:r>
      <w:r w:rsidRPr="00902E25">
        <w:rPr>
          <w:rStyle w:val="None"/>
          <w:rFonts w:cs="Times New Roman"/>
          <w:sz w:val="20"/>
          <w:szCs w:val="20"/>
        </w:rPr>
        <w:t>3)</w:t>
      </w:r>
      <w:r w:rsidRPr="00902E25">
        <w:rPr>
          <w:rStyle w:val="None"/>
          <w:rFonts w:cs="Times New Roman"/>
          <w:color w:val="FF0000"/>
          <w:sz w:val="20"/>
          <w:szCs w:val="20"/>
          <w:u w:color="FF0000"/>
        </w:rPr>
        <w:t>.</w:t>
      </w:r>
    </w:p>
    <w:p w:rsidR="00F04F6B" w:rsidRPr="00902E25" w:rsidRDefault="00F04F6B" w:rsidP="00447734">
      <w:pPr>
        <w:pStyle w:val="BodyA"/>
        <w:bidi w:val="0"/>
        <w:snapToGrid w:val="0"/>
        <w:ind w:firstLine="425"/>
        <w:jc w:val="both"/>
        <w:rPr>
          <w:rStyle w:val="None"/>
          <w:rFonts w:cs="Times New Roman"/>
          <w:sz w:val="20"/>
          <w:szCs w:val="20"/>
        </w:rPr>
      </w:pPr>
    </w:p>
    <w:p w:rsidR="00F04F6B" w:rsidRPr="00902E25" w:rsidRDefault="00F04F6B" w:rsidP="00447734">
      <w:pPr>
        <w:pStyle w:val="BodyA"/>
        <w:bidi w:val="0"/>
        <w:snapToGrid w:val="0"/>
        <w:jc w:val="both"/>
        <w:rPr>
          <w:rStyle w:val="None"/>
          <w:rFonts w:eastAsia="Cambria" w:cs="Times New Roman"/>
          <w:sz w:val="20"/>
          <w:szCs w:val="20"/>
        </w:rPr>
      </w:pPr>
      <w:r w:rsidRPr="00902E25">
        <w:rPr>
          <w:rStyle w:val="None"/>
          <w:rFonts w:eastAsia="Cambria" w:cs="Times New Roman"/>
          <w:b/>
          <w:bCs/>
          <w:sz w:val="20"/>
          <w:szCs w:val="20"/>
        </w:rPr>
        <w:t>4. Discussion</w:t>
      </w:r>
    </w:p>
    <w:p w:rsidR="00F04F6B" w:rsidRPr="00902E25" w:rsidRDefault="00F04F6B" w:rsidP="00447734">
      <w:pPr>
        <w:pStyle w:val="BodyA"/>
        <w:bidi w:val="0"/>
        <w:snapToGrid w:val="0"/>
        <w:ind w:firstLine="425"/>
        <w:jc w:val="both"/>
        <w:rPr>
          <w:rStyle w:val="None"/>
          <w:rFonts w:eastAsia="Cambria" w:cs="Times New Roman"/>
          <w:color w:val="131413"/>
          <w:sz w:val="20"/>
          <w:szCs w:val="20"/>
          <w:u w:color="131413"/>
        </w:rPr>
      </w:pPr>
      <w:r w:rsidRPr="00902E25">
        <w:rPr>
          <w:rStyle w:val="None"/>
          <w:rFonts w:eastAsia="Cambria" w:cs="Times New Roman"/>
          <w:color w:val="131413"/>
          <w:sz w:val="20"/>
          <w:szCs w:val="20"/>
          <w:u w:color="131413"/>
        </w:rPr>
        <w:t xml:space="preserve">The incidence of small cell lung cancer (SCLC) representing approximately 20% of all lung tumor cases. It spread earlier in the progress of its </w:t>
      </w:r>
      <w:r w:rsidR="00902E25" w:rsidRPr="00902E25">
        <w:rPr>
          <w:rStyle w:val="None"/>
          <w:rFonts w:eastAsia="Cambria" w:cs="Times New Roman"/>
          <w:color w:val="131413"/>
          <w:sz w:val="20"/>
          <w:szCs w:val="20"/>
          <w:u w:color="131413"/>
        </w:rPr>
        <w:t>normal history</w:t>
      </w:r>
      <w:r w:rsidRPr="00902E25">
        <w:rPr>
          <w:rStyle w:val="None"/>
          <w:rFonts w:eastAsia="Cambria" w:cs="Times New Roman"/>
          <w:color w:val="131413"/>
          <w:sz w:val="20"/>
          <w:szCs w:val="20"/>
          <w:u w:color="131413"/>
        </w:rPr>
        <w:t xml:space="preserve"> rather than</w:t>
      </w:r>
      <w:r w:rsidR="00902E25">
        <w:rPr>
          <w:rStyle w:val="None"/>
          <w:rFonts w:eastAsiaTheme="minorEastAsia" w:cs="Times New Roman" w:hint="eastAsia"/>
          <w:color w:val="131413"/>
          <w:sz w:val="20"/>
          <w:szCs w:val="20"/>
          <w:u w:color="131413"/>
          <w:lang w:eastAsia="zh-CN"/>
        </w:rPr>
        <w:t xml:space="preserve"> </w:t>
      </w:r>
      <w:r w:rsidRPr="00902E25">
        <w:rPr>
          <w:rStyle w:val="None"/>
          <w:rFonts w:eastAsia="Cambria" w:cs="Times New Roman"/>
          <w:color w:val="131413"/>
          <w:sz w:val="20"/>
          <w:szCs w:val="20"/>
          <w:u w:color="131413"/>
        </w:rPr>
        <w:t>non-small cell pulmonary</w:t>
      </w:r>
      <w:r w:rsidR="00902E25">
        <w:rPr>
          <w:rStyle w:val="None"/>
          <w:rFonts w:eastAsiaTheme="minorEastAsia" w:cs="Times New Roman" w:hint="eastAsia"/>
          <w:color w:val="131413"/>
          <w:sz w:val="20"/>
          <w:szCs w:val="20"/>
          <w:u w:color="131413"/>
          <w:lang w:eastAsia="zh-CN"/>
        </w:rPr>
        <w:t xml:space="preserve"> </w:t>
      </w:r>
      <w:r w:rsidRPr="00902E25">
        <w:rPr>
          <w:rStyle w:val="None"/>
          <w:rFonts w:eastAsia="Cambria" w:cs="Times New Roman"/>
          <w:color w:val="131413"/>
          <w:sz w:val="20"/>
          <w:szCs w:val="20"/>
          <w:u w:color="131413"/>
        </w:rPr>
        <w:t xml:space="preserve">tumor and the symptoms </w:t>
      </w:r>
      <w:r w:rsidR="00902E25" w:rsidRPr="00902E25">
        <w:rPr>
          <w:rStyle w:val="None"/>
          <w:rFonts w:eastAsia="Cambria" w:cs="Times New Roman"/>
          <w:color w:val="131413"/>
          <w:sz w:val="20"/>
          <w:szCs w:val="20"/>
          <w:u w:color="131413"/>
        </w:rPr>
        <w:t>practically is</w:t>
      </w:r>
      <w:r w:rsidRPr="00902E25">
        <w:rPr>
          <w:rStyle w:val="None"/>
          <w:rFonts w:eastAsia="Cambria" w:cs="Times New Roman"/>
          <w:color w:val="131413"/>
          <w:sz w:val="20"/>
          <w:szCs w:val="20"/>
          <w:u w:color="131413"/>
        </w:rPr>
        <w:t xml:space="preserve"> more sever. At the beginning of diagnosis the incidence of brain metastasis is mainly about 10% </w:t>
      </w:r>
      <w:r w:rsidR="00902E25" w:rsidRPr="00902E25">
        <w:rPr>
          <w:rStyle w:val="None"/>
          <w:rFonts w:eastAsia="Cambria" w:cs="Times New Roman"/>
          <w:color w:val="131413"/>
          <w:sz w:val="20"/>
          <w:szCs w:val="20"/>
          <w:u w:color="131413"/>
        </w:rPr>
        <w:t>of cases</w:t>
      </w:r>
      <w:r w:rsidR="00447734" w:rsidRPr="00902E25">
        <w:rPr>
          <w:rStyle w:val="None"/>
          <w:rFonts w:eastAsia="Cambria" w:cs="Times New Roman"/>
          <w:color w:val="131413"/>
          <w:sz w:val="20"/>
          <w:szCs w:val="20"/>
          <w:u w:color="131413"/>
        </w:rPr>
        <w:t>,</w:t>
      </w:r>
      <w:r w:rsidRPr="00902E25">
        <w:rPr>
          <w:rStyle w:val="None"/>
          <w:rFonts w:eastAsia="Cambria" w:cs="Times New Roman"/>
          <w:color w:val="131413"/>
          <w:sz w:val="20"/>
          <w:szCs w:val="20"/>
          <w:u w:color="131413"/>
        </w:rPr>
        <w:t xml:space="preserve"> and frequency is elevated during the course of disorder to reach to 40-50% of cases. [25].</w:t>
      </w:r>
    </w:p>
    <w:p w:rsidR="00AA1495" w:rsidRPr="00902E25" w:rsidRDefault="00AA1495" w:rsidP="00447734">
      <w:pPr>
        <w:pStyle w:val="BodyA"/>
        <w:bidi w:val="0"/>
        <w:snapToGrid w:val="0"/>
        <w:rPr>
          <w:rStyle w:val="None"/>
          <w:rFonts w:cs="Times New Roman"/>
          <w:b/>
          <w:bCs/>
          <w:sz w:val="20"/>
          <w:szCs w:val="20"/>
        </w:rPr>
        <w:sectPr w:rsidR="00AA1495" w:rsidRPr="00902E25" w:rsidSect="00AA1495">
          <w:type w:val="continuous"/>
          <w:pgSz w:w="12240" w:h="15840"/>
          <w:pgMar w:top="1440" w:right="1440" w:bottom="1440" w:left="1440" w:header="720" w:footer="720" w:gutter="0"/>
          <w:cols w:num="2" w:space="600"/>
          <w:docGrid w:linePitch="326"/>
        </w:sectPr>
      </w:pPr>
    </w:p>
    <w:p w:rsidR="007C3A16" w:rsidRPr="00902E25" w:rsidRDefault="007C3A16" w:rsidP="00447734">
      <w:pPr>
        <w:pStyle w:val="BodyA"/>
        <w:bidi w:val="0"/>
        <w:snapToGrid w:val="0"/>
        <w:rPr>
          <w:rStyle w:val="None"/>
          <w:rFonts w:cs="Times New Roman"/>
          <w:b/>
          <w:bCs/>
          <w:sz w:val="20"/>
          <w:szCs w:val="20"/>
        </w:rPr>
      </w:pPr>
    </w:p>
    <w:p w:rsidR="008808A6" w:rsidRPr="00902E25" w:rsidRDefault="007C3A16" w:rsidP="00447734">
      <w:pPr>
        <w:pStyle w:val="BodyA"/>
        <w:bidi w:val="0"/>
        <w:snapToGrid w:val="0"/>
        <w:rPr>
          <w:rStyle w:val="None"/>
          <w:rFonts w:cs="Times New Roman"/>
          <w:b/>
          <w:bCs/>
          <w:sz w:val="20"/>
          <w:szCs w:val="20"/>
        </w:rPr>
      </w:pPr>
      <w:r w:rsidRPr="00902E25">
        <w:rPr>
          <w:rStyle w:val="None"/>
          <w:rFonts w:cs="Times New Roman"/>
          <w:b/>
          <w:bCs/>
          <w:sz w:val="20"/>
          <w:szCs w:val="20"/>
        </w:rPr>
        <w:t>Table</w:t>
      </w:r>
      <w:r w:rsidR="00AC580B">
        <w:rPr>
          <w:rStyle w:val="None"/>
          <w:rFonts w:cs="Times New Roman" w:hint="eastAsia"/>
          <w:b/>
          <w:bCs/>
          <w:sz w:val="20"/>
          <w:szCs w:val="20"/>
          <w:lang w:eastAsia="zh-CN"/>
        </w:rPr>
        <w:t xml:space="preserve"> </w:t>
      </w:r>
      <w:r w:rsidRPr="00902E25">
        <w:rPr>
          <w:rStyle w:val="None"/>
          <w:rFonts w:cs="Times New Roman"/>
          <w:b/>
          <w:bCs/>
          <w:sz w:val="20"/>
          <w:szCs w:val="20"/>
        </w:rPr>
        <w:t>2. Univariate analysis of correlation between patients’, tumors’ and treatment characteristics with OS</w:t>
      </w:r>
      <w:r w:rsidR="00447734" w:rsidRPr="00902E25">
        <w:rPr>
          <w:rStyle w:val="None"/>
          <w:rFonts w:cs="Times New Roman"/>
          <w:b/>
          <w:bCs/>
          <w:sz w:val="20"/>
          <w:szCs w:val="20"/>
        </w:rPr>
        <w:t xml:space="preserve"> </w:t>
      </w:r>
    </w:p>
    <w:tbl>
      <w:tblPr>
        <w:tblStyle w:val="TableGrid"/>
        <w:tblW w:w="5000" w:type="pct"/>
        <w:jc w:val="center"/>
        <w:tblCellMar>
          <w:left w:w="57" w:type="dxa"/>
          <w:right w:w="57" w:type="dxa"/>
        </w:tblCellMar>
        <w:tblLook w:val="04A0"/>
      </w:tblPr>
      <w:tblGrid>
        <w:gridCol w:w="5154"/>
        <w:gridCol w:w="663"/>
        <w:gridCol w:w="642"/>
        <w:gridCol w:w="2170"/>
        <w:gridCol w:w="845"/>
      </w:tblGrid>
      <w:tr w:rsidR="008808A6" w:rsidRPr="00902E25" w:rsidTr="00447734">
        <w:trPr>
          <w:jc w:val="center"/>
        </w:trPr>
        <w:tc>
          <w:tcPr>
            <w:tcW w:w="2719" w:type="pct"/>
            <w:vAlign w:val="center"/>
          </w:tcPr>
          <w:p w:rsidR="008808A6" w:rsidRPr="00902E25" w:rsidRDefault="007C3A16" w:rsidP="00447734">
            <w:pPr>
              <w:pStyle w:val="BodyA"/>
              <w:bidi w:val="0"/>
              <w:snapToGrid w:val="0"/>
              <w:jc w:val="both"/>
              <w:rPr>
                <w:rFonts w:cs="Times New Roman"/>
                <w:sz w:val="20"/>
                <w:szCs w:val="20"/>
              </w:rPr>
            </w:pPr>
            <w:r w:rsidRPr="00902E25">
              <w:rPr>
                <w:rStyle w:val="None"/>
                <w:rFonts w:cs="Times New Roman"/>
                <w:b/>
                <w:bCs/>
                <w:sz w:val="20"/>
                <w:szCs w:val="20"/>
              </w:rPr>
              <w:t>Patient Characteristics</w:t>
            </w:r>
          </w:p>
        </w:tc>
        <w:tc>
          <w:tcPr>
            <w:tcW w:w="350" w:type="pct"/>
            <w:vAlign w:val="center"/>
          </w:tcPr>
          <w:p w:rsidR="008808A6" w:rsidRPr="00902E25" w:rsidRDefault="007C3A16" w:rsidP="00447734">
            <w:pPr>
              <w:pStyle w:val="BodyA"/>
              <w:bidi w:val="0"/>
              <w:snapToGrid w:val="0"/>
              <w:jc w:val="both"/>
              <w:rPr>
                <w:rFonts w:cs="Times New Roman"/>
                <w:sz w:val="20"/>
                <w:szCs w:val="20"/>
              </w:rPr>
            </w:pPr>
            <w:r w:rsidRPr="00902E25">
              <w:rPr>
                <w:rStyle w:val="None"/>
                <w:rFonts w:cs="Times New Roman"/>
                <w:b/>
                <w:bCs/>
                <w:sz w:val="20"/>
                <w:szCs w:val="20"/>
              </w:rPr>
              <w:t xml:space="preserve">No. </w:t>
            </w:r>
          </w:p>
        </w:tc>
        <w:tc>
          <w:tcPr>
            <w:tcW w:w="339" w:type="pct"/>
            <w:vAlign w:val="center"/>
          </w:tcPr>
          <w:p w:rsidR="008808A6" w:rsidRPr="00902E25" w:rsidRDefault="007C3A16" w:rsidP="00447734">
            <w:pPr>
              <w:pStyle w:val="BodyA"/>
              <w:bidi w:val="0"/>
              <w:snapToGrid w:val="0"/>
              <w:jc w:val="both"/>
              <w:rPr>
                <w:rFonts w:cs="Times New Roman"/>
                <w:sz w:val="20"/>
                <w:szCs w:val="20"/>
              </w:rPr>
            </w:pPr>
            <w:r w:rsidRPr="00902E25">
              <w:rPr>
                <w:rStyle w:val="None"/>
                <w:rFonts w:cs="Times New Roman"/>
                <w:b/>
                <w:bCs/>
                <w:sz w:val="20"/>
                <w:szCs w:val="20"/>
              </w:rPr>
              <w:t>%</w:t>
            </w:r>
          </w:p>
        </w:tc>
        <w:tc>
          <w:tcPr>
            <w:tcW w:w="1145" w:type="pct"/>
            <w:vAlign w:val="center"/>
          </w:tcPr>
          <w:p w:rsidR="008808A6" w:rsidRPr="00902E25" w:rsidRDefault="007C3A16" w:rsidP="00447734">
            <w:pPr>
              <w:pStyle w:val="BodyA"/>
              <w:bidi w:val="0"/>
              <w:snapToGrid w:val="0"/>
              <w:jc w:val="both"/>
              <w:rPr>
                <w:rFonts w:cs="Times New Roman"/>
                <w:sz w:val="20"/>
                <w:szCs w:val="20"/>
              </w:rPr>
            </w:pPr>
            <w:r w:rsidRPr="00902E25">
              <w:rPr>
                <w:rStyle w:val="None"/>
                <w:rFonts w:cs="Times New Roman"/>
                <w:b/>
                <w:bCs/>
                <w:sz w:val="20"/>
                <w:szCs w:val="20"/>
              </w:rPr>
              <w:t>Median OS (months)</w:t>
            </w:r>
          </w:p>
        </w:tc>
        <w:tc>
          <w:tcPr>
            <w:tcW w:w="446" w:type="pct"/>
            <w:vAlign w:val="center"/>
          </w:tcPr>
          <w:p w:rsidR="008808A6" w:rsidRPr="00902E25" w:rsidRDefault="007C3A16" w:rsidP="00447734">
            <w:pPr>
              <w:pStyle w:val="BodyA"/>
              <w:bidi w:val="0"/>
              <w:snapToGrid w:val="0"/>
              <w:jc w:val="both"/>
              <w:rPr>
                <w:rFonts w:cs="Times New Roman"/>
                <w:sz w:val="20"/>
                <w:szCs w:val="20"/>
              </w:rPr>
            </w:pPr>
            <w:r w:rsidRPr="00902E25">
              <w:rPr>
                <w:rStyle w:val="None"/>
                <w:rFonts w:cs="Times New Roman"/>
                <w:b/>
                <w:bCs/>
                <w:sz w:val="20"/>
                <w:szCs w:val="20"/>
              </w:rPr>
              <w:t>P value</w:t>
            </w:r>
          </w:p>
        </w:tc>
      </w:tr>
      <w:tr w:rsidR="008808A6" w:rsidRPr="00902E25" w:rsidTr="00447734">
        <w:trPr>
          <w:jc w:val="center"/>
        </w:trPr>
        <w:tc>
          <w:tcPr>
            <w:tcW w:w="2719" w:type="pct"/>
            <w:vAlign w:val="center"/>
          </w:tcPr>
          <w:p w:rsidR="00AA1495" w:rsidRPr="00902E25" w:rsidRDefault="007C3A16" w:rsidP="00447734">
            <w:pPr>
              <w:pStyle w:val="BodyA"/>
              <w:bidi w:val="0"/>
              <w:snapToGrid w:val="0"/>
              <w:jc w:val="both"/>
              <w:rPr>
                <w:rStyle w:val="None"/>
                <w:rFonts w:cs="Times New Roman"/>
                <w:b/>
                <w:bCs/>
                <w:i/>
                <w:iCs/>
                <w:sz w:val="20"/>
                <w:szCs w:val="20"/>
              </w:rPr>
            </w:pPr>
            <w:r w:rsidRPr="00902E25">
              <w:rPr>
                <w:rStyle w:val="None"/>
                <w:rFonts w:cs="Times New Roman"/>
                <w:b/>
                <w:bCs/>
                <w:i/>
                <w:iCs/>
                <w:sz w:val="20"/>
                <w:szCs w:val="20"/>
              </w:rPr>
              <w:t>Sex</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Male</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Female</w:t>
            </w:r>
          </w:p>
        </w:tc>
        <w:tc>
          <w:tcPr>
            <w:tcW w:w="350"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24</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12</w:t>
            </w:r>
          </w:p>
        </w:tc>
        <w:tc>
          <w:tcPr>
            <w:tcW w:w="339"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66.7</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33.3</w:t>
            </w:r>
          </w:p>
        </w:tc>
        <w:tc>
          <w:tcPr>
            <w:tcW w:w="1145"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13</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14</w:t>
            </w:r>
          </w:p>
        </w:tc>
        <w:tc>
          <w:tcPr>
            <w:tcW w:w="446" w:type="pct"/>
            <w:vAlign w:val="center"/>
          </w:tcPr>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0.352</w:t>
            </w:r>
          </w:p>
        </w:tc>
      </w:tr>
      <w:tr w:rsidR="008808A6" w:rsidRPr="00902E25" w:rsidTr="00447734">
        <w:trPr>
          <w:jc w:val="center"/>
        </w:trPr>
        <w:tc>
          <w:tcPr>
            <w:tcW w:w="2719" w:type="pct"/>
            <w:vAlign w:val="center"/>
          </w:tcPr>
          <w:p w:rsidR="00AA1495" w:rsidRPr="00902E25" w:rsidRDefault="007C3A16" w:rsidP="00447734">
            <w:pPr>
              <w:pStyle w:val="BodyA"/>
              <w:bidi w:val="0"/>
              <w:snapToGrid w:val="0"/>
              <w:jc w:val="both"/>
              <w:rPr>
                <w:rStyle w:val="None"/>
                <w:rFonts w:cs="Times New Roman"/>
                <w:i/>
                <w:iCs/>
                <w:sz w:val="20"/>
                <w:szCs w:val="20"/>
              </w:rPr>
            </w:pPr>
            <w:r w:rsidRPr="00902E25">
              <w:rPr>
                <w:rStyle w:val="None"/>
                <w:rFonts w:cs="Times New Roman"/>
                <w:b/>
                <w:bCs/>
                <w:i/>
                <w:iCs/>
                <w:sz w:val="20"/>
                <w:szCs w:val="20"/>
              </w:rPr>
              <w:t>Age, years</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Median</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Range</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&lt; 65</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 65</w:t>
            </w:r>
          </w:p>
        </w:tc>
        <w:tc>
          <w:tcPr>
            <w:tcW w:w="350"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59</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35-70</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19</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17</w:t>
            </w:r>
          </w:p>
        </w:tc>
        <w:tc>
          <w:tcPr>
            <w:tcW w:w="339"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52.8</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47.2</w:t>
            </w:r>
          </w:p>
        </w:tc>
        <w:tc>
          <w:tcPr>
            <w:tcW w:w="1145"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14</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12</w:t>
            </w:r>
          </w:p>
        </w:tc>
        <w:tc>
          <w:tcPr>
            <w:tcW w:w="446" w:type="pct"/>
            <w:vAlign w:val="center"/>
          </w:tcPr>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0.295</w:t>
            </w:r>
          </w:p>
        </w:tc>
      </w:tr>
      <w:tr w:rsidR="008808A6" w:rsidRPr="00902E25" w:rsidTr="00447734">
        <w:trPr>
          <w:jc w:val="center"/>
        </w:trPr>
        <w:tc>
          <w:tcPr>
            <w:tcW w:w="2719" w:type="pct"/>
            <w:vAlign w:val="center"/>
          </w:tcPr>
          <w:p w:rsidR="00AA1495" w:rsidRPr="00902E25" w:rsidRDefault="007C3A16" w:rsidP="00447734">
            <w:pPr>
              <w:pStyle w:val="BodyA"/>
              <w:bidi w:val="0"/>
              <w:snapToGrid w:val="0"/>
              <w:jc w:val="both"/>
              <w:rPr>
                <w:rStyle w:val="None"/>
                <w:rFonts w:cs="Times New Roman"/>
                <w:b/>
                <w:bCs/>
                <w:i/>
                <w:iCs/>
                <w:sz w:val="20"/>
                <w:szCs w:val="20"/>
              </w:rPr>
            </w:pPr>
            <w:r w:rsidRPr="00902E25">
              <w:rPr>
                <w:rStyle w:val="None"/>
                <w:rFonts w:cs="Times New Roman"/>
                <w:b/>
                <w:bCs/>
                <w:i/>
                <w:iCs/>
                <w:sz w:val="20"/>
                <w:szCs w:val="20"/>
              </w:rPr>
              <w:t>Karnofsky performance status</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 xml:space="preserve">Median </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70</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80</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90</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100</w:t>
            </w:r>
          </w:p>
        </w:tc>
        <w:tc>
          <w:tcPr>
            <w:tcW w:w="350"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80</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6</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14</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11</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5</w:t>
            </w:r>
          </w:p>
        </w:tc>
        <w:tc>
          <w:tcPr>
            <w:tcW w:w="339"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16.67</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38.89</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30.56</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13.89</w:t>
            </w:r>
          </w:p>
        </w:tc>
        <w:tc>
          <w:tcPr>
            <w:tcW w:w="1145"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6</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12</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14</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15</w:t>
            </w:r>
          </w:p>
        </w:tc>
        <w:tc>
          <w:tcPr>
            <w:tcW w:w="446" w:type="pct"/>
            <w:vAlign w:val="center"/>
          </w:tcPr>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0.018*</w:t>
            </w:r>
          </w:p>
        </w:tc>
      </w:tr>
      <w:tr w:rsidR="008808A6" w:rsidRPr="00902E25" w:rsidTr="00447734">
        <w:trPr>
          <w:jc w:val="center"/>
        </w:trPr>
        <w:tc>
          <w:tcPr>
            <w:tcW w:w="2719" w:type="pct"/>
            <w:vAlign w:val="center"/>
          </w:tcPr>
          <w:p w:rsidR="00AA1495" w:rsidRPr="00902E25" w:rsidRDefault="007C3A16" w:rsidP="00447734">
            <w:pPr>
              <w:pStyle w:val="BodyA"/>
              <w:bidi w:val="0"/>
              <w:snapToGrid w:val="0"/>
              <w:jc w:val="both"/>
              <w:rPr>
                <w:rStyle w:val="None"/>
                <w:rFonts w:cs="Times New Roman"/>
                <w:i/>
                <w:iCs/>
                <w:sz w:val="20"/>
                <w:szCs w:val="20"/>
              </w:rPr>
            </w:pPr>
            <w:r w:rsidRPr="00902E25">
              <w:rPr>
                <w:rStyle w:val="None"/>
                <w:rFonts w:cs="Times New Roman"/>
                <w:b/>
                <w:bCs/>
                <w:i/>
                <w:iCs/>
                <w:sz w:val="20"/>
                <w:szCs w:val="20"/>
              </w:rPr>
              <w:t>Smoking history</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 xml:space="preserve">Yes </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No</w:t>
            </w:r>
          </w:p>
        </w:tc>
        <w:tc>
          <w:tcPr>
            <w:tcW w:w="350"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26</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10</w:t>
            </w:r>
          </w:p>
        </w:tc>
        <w:tc>
          <w:tcPr>
            <w:tcW w:w="339"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72.2</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27.8</w:t>
            </w:r>
          </w:p>
        </w:tc>
        <w:tc>
          <w:tcPr>
            <w:tcW w:w="1145"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13</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14</w:t>
            </w:r>
          </w:p>
        </w:tc>
        <w:tc>
          <w:tcPr>
            <w:tcW w:w="446" w:type="pct"/>
            <w:vAlign w:val="center"/>
          </w:tcPr>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0.327</w:t>
            </w:r>
          </w:p>
        </w:tc>
      </w:tr>
      <w:tr w:rsidR="008808A6" w:rsidRPr="00902E25" w:rsidTr="00447734">
        <w:trPr>
          <w:jc w:val="center"/>
        </w:trPr>
        <w:tc>
          <w:tcPr>
            <w:tcW w:w="2719" w:type="pct"/>
            <w:vAlign w:val="center"/>
          </w:tcPr>
          <w:p w:rsidR="00AA1495" w:rsidRPr="00902E25" w:rsidRDefault="007C3A16" w:rsidP="00447734">
            <w:pPr>
              <w:pStyle w:val="BodyA"/>
              <w:bidi w:val="0"/>
              <w:snapToGrid w:val="0"/>
              <w:jc w:val="both"/>
              <w:rPr>
                <w:rStyle w:val="None"/>
                <w:rFonts w:cs="Times New Roman"/>
                <w:b/>
                <w:bCs/>
                <w:i/>
                <w:iCs/>
                <w:sz w:val="20"/>
                <w:szCs w:val="20"/>
              </w:rPr>
            </w:pPr>
            <w:r w:rsidRPr="00902E25">
              <w:rPr>
                <w:rStyle w:val="None"/>
                <w:rFonts w:cs="Times New Roman"/>
                <w:b/>
                <w:bCs/>
                <w:i/>
                <w:iCs/>
                <w:sz w:val="20"/>
                <w:szCs w:val="20"/>
              </w:rPr>
              <w:t xml:space="preserve">Number of BMs </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 xml:space="preserve">Solitary BMs </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2-3</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&gt;3</w:t>
            </w:r>
          </w:p>
        </w:tc>
        <w:tc>
          <w:tcPr>
            <w:tcW w:w="350"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8</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10</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18</w:t>
            </w:r>
          </w:p>
        </w:tc>
        <w:tc>
          <w:tcPr>
            <w:tcW w:w="339"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22.2</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27.8</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50</w:t>
            </w:r>
          </w:p>
        </w:tc>
        <w:tc>
          <w:tcPr>
            <w:tcW w:w="1145"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15</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13</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7</w:t>
            </w:r>
          </w:p>
        </w:tc>
        <w:tc>
          <w:tcPr>
            <w:tcW w:w="446" w:type="pct"/>
            <w:vAlign w:val="center"/>
          </w:tcPr>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0.013*</w:t>
            </w:r>
          </w:p>
        </w:tc>
      </w:tr>
      <w:tr w:rsidR="008808A6" w:rsidRPr="00902E25" w:rsidTr="00447734">
        <w:trPr>
          <w:jc w:val="center"/>
        </w:trPr>
        <w:tc>
          <w:tcPr>
            <w:tcW w:w="2719" w:type="pct"/>
            <w:vAlign w:val="center"/>
          </w:tcPr>
          <w:p w:rsidR="00AA1495" w:rsidRPr="00902E25" w:rsidRDefault="007C3A16" w:rsidP="00447734">
            <w:pPr>
              <w:pStyle w:val="BodyA"/>
              <w:bidi w:val="0"/>
              <w:snapToGrid w:val="0"/>
              <w:jc w:val="both"/>
              <w:rPr>
                <w:rStyle w:val="None"/>
                <w:rFonts w:cs="Times New Roman"/>
                <w:b/>
                <w:bCs/>
                <w:i/>
                <w:iCs/>
                <w:sz w:val="20"/>
                <w:szCs w:val="20"/>
              </w:rPr>
            </w:pPr>
            <w:r w:rsidRPr="00902E25">
              <w:rPr>
                <w:rStyle w:val="None"/>
                <w:rFonts w:cs="Times New Roman"/>
                <w:b/>
                <w:bCs/>
                <w:i/>
                <w:iCs/>
                <w:sz w:val="20"/>
                <w:szCs w:val="20"/>
              </w:rPr>
              <w:t xml:space="preserve">Interval from diagnosis of SCLC to BMs (month) </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Median</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Range</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≤10</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 xml:space="preserve">&gt;10 </w:t>
            </w:r>
          </w:p>
        </w:tc>
        <w:tc>
          <w:tcPr>
            <w:tcW w:w="350"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11</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6- 23</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17</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19</w:t>
            </w:r>
          </w:p>
        </w:tc>
        <w:tc>
          <w:tcPr>
            <w:tcW w:w="339"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47.2</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52.8</w:t>
            </w:r>
          </w:p>
        </w:tc>
        <w:tc>
          <w:tcPr>
            <w:tcW w:w="1145"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12</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14</w:t>
            </w:r>
          </w:p>
        </w:tc>
        <w:tc>
          <w:tcPr>
            <w:tcW w:w="446" w:type="pct"/>
            <w:vAlign w:val="center"/>
          </w:tcPr>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0.278</w:t>
            </w:r>
          </w:p>
        </w:tc>
      </w:tr>
      <w:tr w:rsidR="008808A6" w:rsidRPr="00902E25" w:rsidTr="00447734">
        <w:trPr>
          <w:jc w:val="center"/>
        </w:trPr>
        <w:tc>
          <w:tcPr>
            <w:tcW w:w="2719" w:type="pct"/>
            <w:vAlign w:val="center"/>
          </w:tcPr>
          <w:p w:rsidR="00AA1495" w:rsidRPr="00902E25" w:rsidRDefault="007C3A16" w:rsidP="00447734">
            <w:pPr>
              <w:pStyle w:val="BodyA"/>
              <w:bidi w:val="0"/>
              <w:snapToGrid w:val="0"/>
              <w:jc w:val="both"/>
              <w:rPr>
                <w:rStyle w:val="None"/>
                <w:rFonts w:cs="Times New Roman"/>
                <w:b/>
                <w:bCs/>
                <w:i/>
                <w:iCs/>
                <w:sz w:val="20"/>
                <w:szCs w:val="20"/>
              </w:rPr>
            </w:pPr>
            <w:r w:rsidRPr="00902E25">
              <w:rPr>
                <w:rStyle w:val="None"/>
                <w:rFonts w:cs="Times New Roman"/>
                <w:b/>
                <w:bCs/>
                <w:i/>
                <w:iCs/>
                <w:sz w:val="20"/>
                <w:szCs w:val="20"/>
              </w:rPr>
              <w:t xml:space="preserve">Maximum diameter of the largest tumor (cm) </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≤2</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&gt;2</w:t>
            </w:r>
          </w:p>
        </w:tc>
        <w:tc>
          <w:tcPr>
            <w:tcW w:w="350"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19</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17</w:t>
            </w:r>
          </w:p>
        </w:tc>
        <w:tc>
          <w:tcPr>
            <w:tcW w:w="339"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52.8</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47.2</w:t>
            </w:r>
          </w:p>
        </w:tc>
        <w:tc>
          <w:tcPr>
            <w:tcW w:w="1145"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15</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10</w:t>
            </w:r>
          </w:p>
        </w:tc>
        <w:tc>
          <w:tcPr>
            <w:tcW w:w="446" w:type="pct"/>
            <w:vAlign w:val="center"/>
          </w:tcPr>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0.027*</w:t>
            </w:r>
          </w:p>
        </w:tc>
      </w:tr>
      <w:tr w:rsidR="008808A6" w:rsidRPr="00902E25" w:rsidTr="00447734">
        <w:trPr>
          <w:jc w:val="center"/>
        </w:trPr>
        <w:tc>
          <w:tcPr>
            <w:tcW w:w="2719" w:type="pct"/>
            <w:vAlign w:val="center"/>
          </w:tcPr>
          <w:p w:rsidR="00AA1495" w:rsidRPr="00902E25" w:rsidRDefault="007C3A16" w:rsidP="00447734">
            <w:pPr>
              <w:pStyle w:val="BodyA"/>
              <w:bidi w:val="0"/>
              <w:snapToGrid w:val="0"/>
              <w:jc w:val="both"/>
              <w:rPr>
                <w:rStyle w:val="None"/>
                <w:rFonts w:cs="Times New Roman"/>
                <w:b/>
                <w:bCs/>
                <w:i/>
                <w:iCs/>
                <w:sz w:val="20"/>
                <w:szCs w:val="20"/>
              </w:rPr>
            </w:pPr>
            <w:r w:rsidRPr="00902E25">
              <w:rPr>
                <w:rStyle w:val="None"/>
                <w:rFonts w:cs="Times New Roman"/>
                <w:b/>
                <w:bCs/>
                <w:i/>
                <w:iCs/>
                <w:sz w:val="20"/>
                <w:szCs w:val="20"/>
              </w:rPr>
              <w:t>Progressive extracranial disease status</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 xml:space="preserve">No </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Yes</w:t>
            </w:r>
          </w:p>
        </w:tc>
        <w:tc>
          <w:tcPr>
            <w:tcW w:w="350"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30</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6</w:t>
            </w:r>
          </w:p>
        </w:tc>
        <w:tc>
          <w:tcPr>
            <w:tcW w:w="339"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83.3</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16.7</w:t>
            </w:r>
          </w:p>
        </w:tc>
        <w:tc>
          <w:tcPr>
            <w:tcW w:w="1145"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14.5</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8</w:t>
            </w:r>
          </w:p>
        </w:tc>
        <w:tc>
          <w:tcPr>
            <w:tcW w:w="446" w:type="pct"/>
            <w:vAlign w:val="center"/>
          </w:tcPr>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0.021*</w:t>
            </w:r>
          </w:p>
        </w:tc>
      </w:tr>
      <w:tr w:rsidR="008808A6" w:rsidRPr="00902E25" w:rsidTr="00447734">
        <w:trPr>
          <w:jc w:val="center"/>
        </w:trPr>
        <w:tc>
          <w:tcPr>
            <w:tcW w:w="2719" w:type="pct"/>
            <w:vAlign w:val="center"/>
          </w:tcPr>
          <w:p w:rsidR="00AA1495" w:rsidRPr="00902E25" w:rsidRDefault="007C3A16" w:rsidP="00447734">
            <w:pPr>
              <w:pStyle w:val="BodyA"/>
              <w:bidi w:val="0"/>
              <w:snapToGrid w:val="0"/>
              <w:jc w:val="both"/>
              <w:rPr>
                <w:rStyle w:val="None"/>
                <w:rFonts w:cs="Times New Roman"/>
                <w:b/>
                <w:bCs/>
                <w:i/>
                <w:iCs/>
                <w:sz w:val="20"/>
                <w:szCs w:val="20"/>
              </w:rPr>
            </w:pPr>
            <w:r w:rsidRPr="00902E25">
              <w:rPr>
                <w:rStyle w:val="None"/>
                <w:rFonts w:cs="Times New Roman"/>
                <w:b/>
                <w:bCs/>
                <w:i/>
                <w:iCs/>
                <w:sz w:val="20"/>
                <w:szCs w:val="20"/>
              </w:rPr>
              <w:t xml:space="preserve">Symptomatic BMs </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 xml:space="preserve">No </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 xml:space="preserve">Yes </w:t>
            </w:r>
          </w:p>
        </w:tc>
        <w:tc>
          <w:tcPr>
            <w:tcW w:w="350"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24</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12</w:t>
            </w:r>
          </w:p>
        </w:tc>
        <w:tc>
          <w:tcPr>
            <w:tcW w:w="339"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66.7</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33.3</w:t>
            </w:r>
          </w:p>
        </w:tc>
        <w:tc>
          <w:tcPr>
            <w:tcW w:w="1145"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15</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9</w:t>
            </w:r>
          </w:p>
        </w:tc>
        <w:tc>
          <w:tcPr>
            <w:tcW w:w="446" w:type="pct"/>
            <w:vAlign w:val="center"/>
          </w:tcPr>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0.031*</w:t>
            </w:r>
          </w:p>
        </w:tc>
      </w:tr>
      <w:tr w:rsidR="008808A6" w:rsidRPr="00902E25" w:rsidTr="00447734">
        <w:trPr>
          <w:jc w:val="center"/>
        </w:trPr>
        <w:tc>
          <w:tcPr>
            <w:tcW w:w="2719" w:type="pct"/>
            <w:vAlign w:val="center"/>
          </w:tcPr>
          <w:p w:rsidR="00AA1495" w:rsidRPr="00902E25" w:rsidRDefault="007C3A16" w:rsidP="00447734">
            <w:pPr>
              <w:pStyle w:val="BodyA"/>
              <w:bidi w:val="0"/>
              <w:snapToGrid w:val="0"/>
              <w:jc w:val="both"/>
              <w:rPr>
                <w:rStyle w:val="None"/>
                <w:rFonts w:cs="Times New Roman"/>
                <w:b/>
                <w:bCs/>
                <w:i/>
                <w:iCs/>
                <w:sz w:val="20"/>
                <w:szCs w:val="20"/>
              </w:rPr>
            </w:pPr>
            <w:r w:rsidRPr="00902E25">
              <w:rPr>
                <w:rStyle w:val="None"/>
                <w:rFonts w:cs="Times New Roman"/>
                <w:b/>
                <w:bCs/>
                <w:i/>
                <w:iCs/>
                <w:sz w:val="20"/>
                <w:szCs w:val="20"/>
              </w:rPr>
              <w:t>Prior radiotherapy- chemotherapy (CRT) before BMs</w:t>
            </w: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Sequential CRT</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Concurrent CRT</w:t>
            </w:r>
          </w:p>
        </w:tc>
        <w:tc>
          <w:tcPr>
            <w:tcW w:w="350"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24</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12</w:t>
            </w:r>
          </w:p>
        </w:tc>
        <w:tc>
          <w:tcPr>
            <w:tcW w:w="339"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66.7</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33.3</w:t>
            </w:r>
          </w:p>
        </w:tc>
        <w:tc>
          <w:tcPr>
            <w:tcW w:w="1145" w:type="pct"/>
            <w:vAlign w:val="center"/>
          </w:tcPr>
          <w:p w:rsidR="00AA1495" w:rsidRPr="00902E25" w:rsidRDefault="00AA1495" w:rsidP="00447734">
            <w:pPr>
              <w:pStyle w:val="BodyA"/>
              <w:bidi w:val="0"/>
              <w:snapToGrid w:val="0"/>
              <w:jc w:val="both"/>
              <w:rPr>
                <w:rStyle w:val="None"/>
                <w:rFonts w:cs="Times New Roman"/>
                <w:sz w:val="20"/>
                <w:szCs w:val="20"/>
              </w:rPr>
            </w:pPr>
          </w:p>
          <w:p w:rsidR="00AA1495" w:rsidRPr="00902E25" w:rsidRDefault="007C3A16" w:rsidP="00447734">
            <w:pPr>
              <w:pStyle w:val="BodyA"/>
              <w:bidi w:val="0"/>
              <w:snapToGrid w:val="0"/>
              <w:jc w:val="both"/>
              <w:rPr>
                <w:rStyle w:val="None"/>
                <w:rFonts w:cs="Times New Roman"/>
                <w:sz w:val="20"/>
                <w:szCs w:val="20"/>
              </w:rPr>
            </w:pPr>
            <w:r w:rsidRPr="00902E25">
              <w:rPr>
                <w:rStyle w:val="None"/>
                <w:rFonts w:cs="Times New Roman"/>
                <w:sz w:val="20"/>
                <w:szCs w:val="20"/>
              </w:rPr>
              <w:t>14</w:t>
            </w:r>
          </w:p>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13.5</w:t>
            </w:r>
          </w:p>
        </w:tc>
        <w:tc>
          <w:tcPr>
            <w:tcW w:w="446" w:type="pct"/>
            <w:vAlign w:val="center"/>
          </w:tcPr>
          <w:p w:rsidR="008808A6" w:rsidRPr="00902E25" w:rsidRDefault="007C3A16" w:rsidP="00447734">
            <w:pPr>
              <w:pStyle w:val="BodyA"/>
              <w:bidi w:val="0"/>
              <w:snapToGrid w:val="0"/>
              <w:jc w:val="both"/>
              <w:rPr>
                <w:rFonts w:cs="Times New Roman"/>
                <w:sz w:val="20"/>
                <w:szCs w:val="20"/>
              </w:rPr>
            </w:pPr>
            <w:r w:rsidRPr="00902E25">
              <w:rPr>
                <w:rStyle w:val="None"/>
                <w:rFonts w:cs="Times New Roman"/>
                <w:sz w:val="20"/>
                <w:szCs w:val="20"/>
              </w:rPr>
              <w:t>0.421</w:t>
            </w:r>
          </w:p>
        </w:tc>
      </w:tr>
    </w:tbl>
    <w:p w:rsidR="007C3A16" w:rsidRPr="00902E25" w:rsidRDefault="007C3A16" w:rsidP="00447734">
      <w:pPr>
        <w:pStyle w:val="BodyA"/>
        <w:bidi w:val="0"/>
        <w:snapToGrid w:val="0"/>
        <w:ind w:firstLine="425"/>
        <w:jc w:val="both"/>
        <w:rPr>
          <w:rStyle w:val="None"/>
          <w:rFonts w:cs="Times New Roman"/>
          <w:sz w:val="20"/>
          <w:szCs w:val="20"/>
        </w:rPr>
      </w:pPr>
    </w:p>
    <w:p w:rsidR="008808A6" w:rsidRPr="00902E25" w:rsidRDefault="007C3A16" w:rsidP="00447734">
      <w:pPr>
        <w:pStyle w:val="BodyA"/>
        <w:bidi w:val="0"/>
        <w:snapToGrid w:val="0"/>
        <w:rPr>
          <w:rStyle w:val="None"/>
          <w:rFonts w:eastAsia="Cambria" w:cs="Times New Roman"/>
          <w:b/>
          <w:bCs/>
          <w:sz w:val="20"/>
          <w:szCs w:val="20"/>
        </w:rPr>
      </w:pPr>
      <w:r w:rsidRPr="00902E25">
        <w:rPr>
          <w:rStyle w:val="None"/>
          <w:rFonts w:eastAsia="Cambria" w:cs="Times New Roman"/>
          <w:b/>
          <w:bCs/>
          <w:sz w:val="20"/>
          <w:szCs w:val="20"/>
        </w:rPr>
        <w:lastRenderedPageBreak/>
        <w:t>Table</w:t>
      </w:r>
      <w:r w:rsidR="00AC580B">
        <w:rPr>
          <w:rStyle w:val="None"/>
          <w:rFonts w:eastAsiaTheme="minorEastAsia" w:cs="Times New Roman" w:hint="eastAsia"/>
          <w:b/>
          <w:bCs/>
          <w:sz w:val="20"/>
          <w:szCs w:val="20"/>
          <w:lang w:eastAsia="zh-CN"/>
        </w:rPr>
        <w:t xml:space="preserve"> </w:t>
      </w:r>
      <w:r w:rsidRPr="00902E25">
        <w:rPr>
          <w:rStyle w:val="None"/>
          <w:rFonts w:eastAsia="Cambria" w:cs="Times New Roman"/>
          <w:b/>
          <w:bCs/>
          <w:sz w:val="20"/>
          <w:szCs w:val="20"/>
        </w:rPr>
        <w:t>3. Multivariate analysis of correlation between patients’, tumors’ and treatment characteristics with OS</w:t>
      </w:r>
      <w:r w:rsidR="00447734" w:rsidRPr="00902E25">
        <w:rPr>
          <w:rStyle w:val="None"/>
          <w:rFonts w:eastAsia="Cambria" w:cs="Times New Roman"/>
          <w:b/>
          <w:bCs/>
          <w:sz w:val="20"/>
          <w:szCs w:val="20"/>
        </w:rPr>
        <w:t xml:space="preserve"> </w:t>
      </w: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57" w:type="dxa"/>
          <w:right w:w="57" w:type="dxa"/>
        </w:tblCellMar>
        <w:tblLook w:val="04A0"/>
      </w:tblPr>
      <w:tblGrid>
        <w:gridCol w:w="4749"/>
        <w:gridCol w:w="554"/>
        <w:gridCol w:w="744"/>
        <w:gridCol w:w="2511"/>
        <w:gridCol w:w="962"/>
      </w:tblGrid>
      <w:tr w:rsidR="008808A6" w:rsidRPr="001C4613" w:rsidTr="00447734">
        <w:trPr>
          <w:jc w:val="center"/>
        </w:trPr>
        <w:tc>
          <w:tcPr>
            <w:tcW w:w="2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b/>
                <w:bCs/>
                <w:sz w:val="20"/>
                <w:szCs w:val="20"/>
              </w:rPr>
              <w:t>Patient Characteristics</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b/>
                <w:bCs/>
                <w:sz w:val="20"/>
                <w:szCs w:val="20"/>
              </w:rPr>
              <w:t xml:space="preserve">No. </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b/>
                <w:bCs/>
                <w:sz w:val="20"/>
                <w:szCs w:val="20"/>
              </w:rPr>
              <w:t>%</w:t>
            </w:r>
          </w:p>
        </w:tc>
        <w:tc>
          <w:tcPr>
            <w:tcW w:w="13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b/>
                <w:bCs/>
                <w:sz w:val="20"/>
                <w:szCs w:val="20"/>
              </w:rPr>
              <w:t>HR of death (95% CI)</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b/>
                <w:bCs/>
                <w:sz w:val="20"/>
                <w:szCs w:val="20"/>
              </w:rPr>
              <w:t>P value</w:t>
            </w:r>
          </w:p>
        </w:tc>
      </w:tr>
      <w:tr w:rsidR="008808A6" w:rsidRPr="001C4613" w:rsidTr="00447734">
        <w:trPr>
          <w:jc w:val="center"/>
        </w:trPr>
        <w:tc>
          <w:tcPr>
            <w:tcW w:w="2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495" w:rsidRPr="001C4613" w:rsidRDefault="007C3A16" w:rsidP="00447734">
            <w:pPr>
              <w:pStyle w:val="BodyA"/>
              <w:bidi w:val="0"/>
              <w:snapToGrid w:val="0"/>
              <w:jc w:val="both"/>
              <w:rPr>
                <w:rStyle w:val="None"/>
                <w:rFonts w:eastAsia="Cambria" w:cs="Times New Roman"/>
                <w:b/>
                <w:bCs/>
                <w:i/>
                <w:iCs/>
                <w:sz w:val="20"/>
                <w:szCs w:val="20"/>
              </w:rPr>
            </w:pPr>
            <w:r w:rsidRPr="001C4613">
              <w:rPr>
                <w:rStyle w:val="None"/>
                <w:rFonts w:eastAsia="Cambria" w:cs="Times New Roman"/>
                <w:b/>
                <w:bCs/>
                <w:i/>
                <w:iCs/>
                <w:sz w:val="20"/>
                <w:szCs w:val="20"/>
              </w:rPr>
              <w:t>Karnofsky performance status</w:t>
            </w: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 xml:space="preserve">Median </w:t>
            </w: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70</w:t>
            </w: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80</w:t>
            </w: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90</w:t>
            </w:r>
          </w:p>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100</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495" w:rsidRPr="001C4613" w:rsidRDefault="00AA1495" w:rsidP="00447734">
            <w:pPr>
              <w:pStyle w:val="BodyA"/>
              <w:bidi w:val="0"/>
              <w:snapToGrid w:val="0"/>
              <w:jc w:val="both"/>
              <w:rPr>
                <w:rStyle w:val="None"/>
                <w:rFonts w:eastAsia="Cambria" w:cs="Times New Roman"/>
                <w:sz w:val="20"/>
                <w:szCs w:val="20"/>
              </w:rPr>
            </w:pP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80</w:t>
            </w: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6</w:t>
            </w: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14</w:t>
            </w: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11</w:t>
            </w:r>
          </w:p>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5</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495" w:rsidRPr="001C4613" w:rsidRDefault="00AA1495" w:rsidP="00447734">
            <w:pPr>
              <w:pStyle w:val="BodyA"/>
              <w:bidi w:val="0"/>
              <w:snapToGrid w:val="0"/>
              <w:jc w:val="both"/>
              <w:rPr>
                <w:rStyle w:val="None"/>
                <w:rFonts w:eastAsia="Cambria" w:cs="Times New Roman"/>
                <w:sz w:val="20"/>
                <w:szCs w:val="20"/>
              </w:rPr>
            </w:pP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16.67</w:t>
            </w: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38.89</w:t>
            </w: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30.56</w:t>
            </w:r>
          </w:p>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13.89</w:t>
            </w:r>
          </w:p>
        </w:tc>
        <w:tc>
          <w:tcPr>
            <w:tcW w:w="13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495" w:rsidRPr="001C4613" w:rsidRDefault="00AA1495" w:rsidP="00447734">
            <w:pPr>
              <w:pStyle w:val="BodyA"/>
              <w:bidi w:val="0"/>
              <w:snapToGrid w:val="0"/>
              <w:jc w:val="both"/>
              <w:rPr>
                <w:rStyle w:val="None"/>
                <w:rFonts w:eastAsia="Cambria" w:cs="Times New Roman"/>
                <w:sz w:val="20"/>
                <w:szCs w:val="20"/>
              </w:rPr>
            </w:pP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0.536</w:t>
            </w:r>
          </w:p>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(0.184 – 2.530)</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0.324</w:t>
            </w:r>
          </w:p>
        </w:tc>
      </w:tr>
      <w:tr w:rsidR="008808A6" w:rsidRPr="001C4613" w:rsidTr="001C4613">
        <w:trPr>
          <w:trHeight w:val="624"/>
          <w:jc w:val="center"/>
        </w:trPr>
        <w:tc>
          <w:tcPr>
            <w:tcW w:w="2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495" w:rsidRPr="001C4613" w:rsidRDefault="007C3A16" w:rsidP="00447734">
            <w:pPr>
              <w:pStyle w:val="BodyA"/>
              <w:bidi w:val="0"/>
              <w:snapToGrid w:val="0"/>
              <w:jc w:val="both"/>
              <w:rPr>
                <w:rStyle w:val="None"/>
                <w:rFonts w:eastAsia="Cambria" w:cs="Times New Roman"/>
                <w:b/>
                <w:bCs/>
                <w:i/>
                <w:iCs/>
                <w:sz w:val="20"/>
                <w:szCs w:val="20"/>
              </w:rPr>
            </w:pPr>
            <w:r w:rsidRPr="001C4613">
              <w:rPr>
                <w:rStyle w:val="None"/>
                <w:rFonts w:eastAsia="Cambria" w:cs="Times New Roman"/>
                <w:b/>
                <w:bCs/>
                <w:i/>
                <w:iCs/>
                <w:sz w:val="20"/>
                <w:szCs w:val="20"/>
              </w:rPr>
              <w:t xml:space="preserve">Number of BMs </w:t>
            </w: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 xml:space="preserve">Solitary BMs </w:t>
            </w: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2-3</w:t>
            </w:r>
          </w:p>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&gt;3</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495" w:rsidRPr="001C4613" w:rsidRDefault="00AA1495" w:rsidP="00447734">
            <w:pPr>
              <w:pStyle w:val="BodyA"/>
              <w:bidi w:val="0"/>
              <w:snapToGrid w:val="0"/>
              <w:jc w:val="both"/>
              <w:rPr>
                <w:rStyle w:val="None"/>
                <w:rFonts w:eastAsia="Cambria" w:cs="Times New Roman"/>
                <w:sz w:val="20"/>
                <w:szCs w:val="20"/>
              </w:rPr>
            </w:pP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8</w:t>
            </w: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10</w:t>
            </w:r>
          </w:p>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18</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495" w:rsidRPr="001C4613" w:rsidRDefault="00AA1495" w:rsidP="00447734">
            <w:pPr>
              <w:pStyle w:val="BodyA"/>
              <w:bidi w:val="0"/>
              <w:snapToGrid w:val="0"/>
              <w:jc w:val="both"/>
              <w:rPr>
                <w:rStyle w:val="None"/>
                <w:rFonts w:eastAsia="Cambria" w:cs="Times New Roman"/>
                <w:sz w:val="20"/>
                <w:szCs w:val="20"/>
              </w:rPr>
            </w:pP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22.2</w:t>
            </w: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27.8</w:t>
            </w:r>
          </w:p>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50</w:t>
            </w:r>
          </w:p>
        </w:tc>
        <w:tc>
          <w:tcPr>
            <w:tcW w:w="13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495" w:rsidRPr="001C4613" w:rsidRDefault="00AA1495" w:rsidP="00447734">
            <w:pPr>
              <w:pStyle w:val="BodyA"/>
              <w:bidi w:val="0"/>
              <w:snapToGrid w:val="0"/>
              <w:jc w:val="both"/>
              <w:rPr>
                <w:rStyle w:val="None"/>
                <w:rFonts w:eastAsia="Cambria" w:cs="Times New Roman"/>
                <w:sz w:val="20"/>
                <w:szCs w:val="20"/>
              </w:rPr>
            </w:pP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0.857</w:t>
            </w:r>
          </w:p>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(0.327 – 1.523)</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0.217</w:t>
            </w:r>
          </w:p>
        </w:tc>
      </w:tr>
      <w:tr w:rsidR="008808A6" w:rsidRPr="001C4613" w:rsidTr="001C4613">
        <w:trPr>
          <w:trHeight w:val="243"/>
          <w:jc w:val="center"/>
        </w:trPr>
        <w:tc>
          <w:tcPr>
            <w:tcW w:w="2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495" w:rsidRPr="001C4613" w:rsidRDefault="007C3A16" w:rsidP="00447734">
            <w:pPr>
              <w:pStyle w:val="BodyA"/>
              <w:bidi w:val="0"/>
              <w:snapToGrid w:val="0"/>
              <w:jc w:val="both"/>
              <w:rPr>
                <w:rStyle w:val="None"/>
                <w:rFonts w:eastAsia="Cambria" w:cs="Times New Roman"/>
                <w:b/>
                <w:bCs/>
                <w:i/>
                <w:iCs/>
                <w:sz w:val="20"/>
                <w:szCs w:val="20"/>
              </w:rPr>
            </w:pPr>
            <w:r w:rsidRPr="001C4613">
              <w:rPr>
                <w:rStyle w:val="None"/>
                <w:rFonts w:eastAsia="Cambria" w:cs="Times New Roman"/>
                <w:b/>
                <w:bCs/>
                <w:i/>
                <w:iCs/>
                <w:sz w:val="20"/>
                <w:szCs w:val="20"/>
              </w:rPr>
              <w:t xml:space="preserve">Maximum diameter of the largest tumor (cm) </w:t>
            </w: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≤2</w:t>
            </w:r>
          </w:p>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&gt;2</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495" w:rsidRPr="001C4613" w:rsidRDefault="00AA1495" w:rsidP="00447734">
            <w:pPr>
              <w:pStyle w:val="BodyA"/>
              <w:bidi w:val="0"/>
              <w:snapToGrid w:val="0"/>
              <w:jc w:val="both"/>
              <w:rPr>
                <w:rStyle w:val="None"/>
                <w:rFonts w:eastAsia="Cambria" w:cs="Times New Roman"/>
                <w:sz w:val="20"/>
                <w:szCs w:val="20"/>
              </w:rPr>
            </w:pP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19</w:t>
            </w:r>
          </w:p>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17</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495" w:rsidRPr="001C4613" w:rsidRDefault="00AA1495" w:rsidP="00447734">
            <w:pPr>
              <w:pStyle w:val="BodyA"/>
              <w:bidi w:val="0"/>
              <w:snapToGrid w:val="0"/>
              <w:jc w:val="both"/>
              <w:rPr>
                <w:rStyle w:val="None"/>
                <w:rFonts w:eastAsia="Cambria" w:cs="Times New Roman"/>
                <w:sz w:val="20"/>
                <w:szCs w:val="20"/>
              </w:rPr>
            </w:pP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52.8</w:t>
            </w:r>
          </w:p>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47.2</w:t>
            </w:r>
          </w:p>
        </w:tc>
        <w:tc>
          <w:tcPr>
            <w:tcW w:w="13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495" w:rsidRPr="001C4613" w:rsidRDefault="00AA1495" w:rsidP="00447734">
            <w:pPr>
              <w:pStyle w:val="BodyA"/>
              <w:bidi w:val="0"/>
              <w:snapToGrid w:val="0"/>
              <w:jc w:val="both"/>
              <w:rPr>
                <w:rStyle w:val="None"/>
                <w:rFonts w:eastAsia="Cambria" w:cs="Times New Roman"/>
                <w:sz w:val="20"/>
                <w:szCs w:val="20"/>
              </w:rPr>
            </w:pP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0.518</w:t>
            </w:r>
          </w:p>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(0.109 – 0.941)</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0.034*</w:t>
            </w:r>
          </w:p>
        </w:tc>
      </w:tr>
      <w:tr w:rsidR="008808A6" w:rsidRPr="001C4613" w:rsidTr="00447734">
        <w:trPr>
          <w:jc w:val="center"/>
        </w:trPr>
        <w:tc>
          <w:tcPr>
            <w:tcW w:w="2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495" w:rsidRPr="001C4613" w:rsidRDefault="007C3A16" w:rsidP="00447734">
            <w:pPr>
              <w:pStyle w:val="BodyA"/>
              <w:bidi w:val="0"/>
              <w:snapToGrid w:val="0"/>
              <w:jc w:val="both"/>
              <w:rPr>
                <w:rStyle w:val="None"/>
                <w:rFonts w:eastAsia="Cambria" w:cs="Times New Roman"/>
                <w:b/>
                <w:bCs/>
                <w:i/>
                <w:iCs/>
                <w:sz w:val="20"/>
                <w:szCs w:val="20"/>
              </w:rPr>
            </w:pPr>
            <w:r w:rsidRPr="001C4613">
              <w:rPr>
                <w:rStyle w:val="None"/>
                <w:rFonts w:eastAsia="Cambria" w:cs="Times New Roman"/>
                <w:b/>
                <w:bCs/>
                <w:i/>
                <w:iCs/>
                <w:sz w:val="20"/>
                <w:szCs w:val="20"/>
              </w:rPr>
              <w:t xml:space="preserve">Progressive extracranial disease </w:t>
            </w: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 xml:space="preserve">No </w:t>
            </w:r>
          </w:p>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Yes</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495" w:rsidRPr="001C4613" w:rsidRDefault="00AA1495" w:rsidP="00447734">
            <w:pPr>
              <w:pStyle w:val="BodyA"/>
              <w:bidi w:val="0"/>
              <w:snapToGrid w:val="0"/>
              <w:jc w:val="both"/>
              <w:rPr>
                <w:rStyle w:val="None"/>
                <w:rFonts w:eastAsia="Cambria" w:cs="Times New Roman"/>
                <w:sz w:val="20"/>
                <w:szCs w:val="20"/>
              </w:rPr>
            </w:pP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30</w:t>
            </w:r>
          </w:p>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6</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495" w:rsidRPr="001C4613" w:rsidRDefault="00AA1495" w:rsidP="00447734">
            <w:pPr>
              <w:pStyle w:val="BodyA"/>
              <w:bidi w:val="0"/>
              <w:snapToGrid w:val="0"/>
              <w:jc w:val="both"/>
              <w:rPr>
                <w:rStyle w:val="None"/>
                <w:rFonts w:eastAsia="Cambria" w:cs="Times New Roman"/>
                <w:sz w:val="20"/>
                <w:szCs w:val="20"/>
              </w:rPr>
            </w:pP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83.3</w:t>
            </w:r>
          </w:p>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16.7</w:t>
            </w:r>
          </w:p>
        </w:tc>
        <w:tc>
          <w:tcPr>
            <w:tcW w:w="13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495" w:rsidRPr="001C4613" w:rsidRDefault="00AA1495" w:rsidP="00447734">
            <w:pPr>
              <w:pStyle w:val="BodyA"/>
              <w:bidi w:val="0"/>
              <w:snapToGrid w:val="0"/>
              <w:jc w:val="both"/>
              <w:rPr>
                <w:rStyle w:val="None"/>
                <w:rFonts w:eastAsia="Cambria" w:cs="Times New Roman"/>
                <w:sz w:val="20"/>
                <w:szCs w:val="20"/>
              </w:rPr>
            </w:pP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 xml:space="preserve">0.498 </w:t>
            </w:r>
          </w:p>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 xml:space="preserve">(0.249 – 0.762) </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0.007*</w:t>
            </w:r>
          </w:p>
        </w:tc>
      </w:tr>
      <w:tr w:rsidR="008808A6" w:rsidRPr="001C4613" w:rsidTr="00447734">
        <w:trPr>
          <w:jc w:val="center"/>
        </w:trPr>
        <w:tc>
          <w:tcPr>
            <w:tcW w:w="24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495" w:rsidRPr="001C4613" w:rsidRDefault="007C3A16" w:rsidP="00447734">
            <w:pPr>
              <w:pStyle w:val="BodyA"/>
              <w:bidi w:val="0"/>
              <w:snapToGrid w:val="0"/>
              <w:jc w:val="both"/>
              <w:rPr>
                <w:rStyle w:val="None"/>
                <w:rFonts w:eastAsia="Cambria" w:cs="Times New Roman"/>
                <w:b/>
                <w:bCs/>
                <w:i/>
                <w:iCs/>
                <w:sz w:val="20"/>
                <w:szCs w:val="20"/>
              </w:rPr>
            </w:pPr>
            <w:r w:rsidRPr="001C4613">
              <w:rPr>
                <w:rStyle w:val="None"/>
                <w:rFonts w:eastAsia="Cambria" w:cs="Times New Roman"/>
                <w:b/>
                <w:bCs/>
                <w:i/>
                <w:iCs/>
                <w:sz w:val="20"/>
                <w:szCs w:val="20"/>
              </w:rPr>
              <w:t xml:space="preserve">Symptomatic BMs </w:t>
            </w: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 xml:space="preserve">No </w:t>
            </w:r>
          </w:p>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 xml:space="preserve">Yes </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495" w:rsidRPr="001C4613" w:rsidRDefault="00AA1495" w:rsidP="00447734">
            <w:pPr>
              <w:pStyle w:val="BodyA"/>
              <w:bidi w:val="0"/>
              <w:snapToGrid w:val="0"/>
              <w:jc w:val="both"/>
              <w:rPr>
                <w:rStyle w:val="None"/>
                <w:rFonts w:eastAsia="Cambria" w:cs="Times New Roman"/>
                <w:sz w:val="20"/>
                <w:szCs w:val="20"/>
              </w:rPr>
            </w:pP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24</w:t>
            </w:r>
          </w:p>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12</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495" w:rsidRPr="001C4613" w:rsidRDefault="00AA1495" w:rsidP="00447734">
            <w:pPr>
              <w:pStyle w:val="BodyA"/>
              <w:bidi w:val="0"/>
              <w:snapToGrid w:val="0"/>
              <w:jc w:val="both"/>
              <w:rPr>
                <w:rStyle w:val="None"/>
                <w:rFonts w:eastAsia="Cambria" w:cs="Times New Roman"/>
                <w:sz w:val="20"/>
                <w:szCs w:val="20"/>
              </w:rPr>
            </w:pP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66.7</w:t>
            </w:r>
          </w:p>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33.3</w:t>
            </w:r>
          </w:p>
        </w:tc>
        <w:tc>
          <w:tcPr>
            <w:tcW w:w="13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495" w:rsidRPr="001C4613" w:rsidRDefault="00AA1495" w:rsidP="00447734">
            <w:pPr>
              <w:pStyle w:val="BodyA"/>
              <w:bidi w:val="0"/>
              <w:snapToGrid w:val="0"/>
              <w:jc w:val="both"/>
              <w:rPr>
                <w:rStyle w:val="None"/>
                <w:rFonts w:eastAsia="Cambria" w:cs="Times New Roman"/>
                <w:sz w:val="20"/>
                <w:szCs w:val="20"/>
              </w:rPr>
            </w:pPr>
          </w:p>
          <w:p w:rsidR="00AA1495" w:rsidRPr="001C4613" w:rsidRDefault="007C3A16" w:rsidP="00447734">
            <w:pPr>
              <w:pStyle w:val="BodyA"/>
              <w:bidi w:val="0"/>
              <w:snapToGrid w:val="0"/>
              <w:jc w:val="both"/>
              <w:rPr>
                <w:rStyle w:val="None"/>
                <w:rFonts w:eastAsia="Cambria" w:cs="Times New Roman"/>
                <w:sz w:val="20"/>
                <w:szCs w:val="20"/>
              </w:rPr>
            </w:pPr>
            <w:r w:rsidRPr="001C4613">
              <w:rPr>
                <w:rStyle w:val="None"/>
                <w:rFonts w:eastAsia="Cambria" w:cs="Times New Roman"/>
                <w:sz w:val="20"/>
                <w:szCs w:val="20"/>
              </w:rPr>
              <w:t>0.397</w:t>
            </w:r>
          </w:p>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 xml:space="preserve">(0.198 – 0.574) </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08A6" w:rsidRPr="001C4613" w:rsidRDefault="007C3A16" w:rsidP="00447734">
            <w:pPr>
              <w:pStyle w:val="BodyA"/>
              <w:bidi w:val="0"/>
              <w:snapToGrid w:val="0"/>
              <w:jc w:val="both"/>
              <w:rPr>
                <w:rFonts w:cs="Times New Roman"/>
                <w:sz w:val="20"/>
                <w:szCs w:val="20"/>
              </w:rPr>
            </w:pPr>
            <w:r w:rsidRPr="001C4613">
              <w:rPr>
                <w:rStyle w:val="None"/>
                <w:rFonts w:eastAsia="Cambria" w:cs="Times New Roman"/>
                <w:sz w:val="20"/>
                <w:szCs w:val="20"/>
              </w:rPr>
              <w:t>0.027*</w:t>
            </w:r>
          </w:p>
        </w:tc>
      </w:tr>
    </w:tbl>
    <w:p w:rsidR="008808A6" w:rsidRPr="00902E25" w:rsidRDefault="008808A6" w:rsidP="00447734">
      <w:pPr>
        <w:pStyle w:val="BodyA"/>
        <w:widowControl w:val="0"/>
        <w:bidi w:val="0"/>
        <w:snapToGrid w:val="0"/>
        <w:jc w:val="both"/>
        <w:rPr>
          <w:rStyle w:val="None"/>
          <w:rFonts w:eastAsia="Cambria" w:cs="Times New Roman"/>
          <w:b/>
          <w:bCs/>
          <w:sz w:val="20"/>
          <w:szCs w:val="20"/>
        </w:rPr>
      </w:pPr>
    </w:p>
    <w:p w:rsidR="00AA1495" w:rsidRPr="00902E25" w:rsidRDefault="00AA1495" w:rsidP="00447734">
      <w:pPr>
        <w:pStyle w:val="BodyA"/>
        <w:bidi w:val="0"/>
        <w:snapToGrid w:val="0"/>
        <w:ind w:firstLine="425"/>
        <w:jc w:val="both"/>
        <w:rPr>
          <w:rStyle w:val="None"/>
          <w:rFonts w:eastAsia="Cambria" w:cs="Times New Roman"/>
          <w:sz w:val="20"/>
          <w:szCs w:val="20"/>
        </w:rPr>
        <w:sectPr w:rsidR="00AA1495" w:rsidRPr="00902E25" w:rsidSect="00447734">
          <w:type w:val="continuous"/>
          <w:pgSz w:w="12240" w:h="15840"/>
          <w:pgMar w:top="1440" w:right="1440" w:bottom="1440" w:left="1440" w:header="720" w:footer="720" w:gutter="0"/>
          <w:cols w:space="720"/>
          <w:docGrid w:linePitch="326"/>
        </w:sectPr>
      </w:pPr>
    </w:p>
    <w:p w:rsidR="008808A6" w:rsidRPr="00902E25" w:rsidRDefault="00E6234E" w:rsidP="00447734">
      <w:pPr>
        <w:pStyle w:val="BodyA"/>
        <w:bidi w:val="0"/>
        <w:snapToGrid w:val="0"/>
        <w:ind w:firstLine="425"/>
        <w:jc w:val="both"/>
        <w:rPr>
          <w:rStyle w:val="None"/>
          <w:rFonts w:eastAsia="Cambria" w:cs="Times New Roman"/>
          <w:sz w:val="20"/>
          <w:szCs w:val="20"/>
        </w:rPr>
      </w:pPr>
      <w:r w:rsidRPr="00902E25">
        <w:rPr>
          <w:rStyle w:val="None"/>
          <w:rFonts w:eastAsia="Cambria" w:cs="Times New Roman"/>
          <w:sz w:val="20"/>
          <w:szCs w:val="20"/>
        </w:rPr>
        <w:lastRenderedPageBreak/>
        <w:t>Exposure the patients suffering from brain cancer metastasis to w</w:t>
      </w:r>
      <w:r w:rsidR="007C3A16" w:rsidRPr="00902E25">
        <w:rPr>
          <w:rStyle w:val="None"/>
          <w:rFonts w:eastAsia="Cambria" w:cs="Times New Roman"/>
          <w:sz w:val="20"/>
          <w:szCs w:val="20"/>
        </w:rPr>
        <w:t xml:space="preserve">hole brain radiation </w:t>
      </w:r>
      <w:r w:rsidRPr="00902E25">
        <w:rPr>
          <w:rStyle w:val="None"/>
          <w:rFonts w:eastAsia="Cambria" w:cs="Times New Roman"/>
          <w:sz w:val="20"/>
          <w:szCs w:val="20"/>
        </w:rPr>
        <w:t>treatment</w:t>
      </w:r>
      <w:r w:rsidR="007C3A16" w:rsidRPr="00902E25">
        <w:rPr>
          <w:rStyle w:val="None"/>
          <w:rFonts w:eastAsia="Cambria" w:cs="Times New Roman"/>
          <w:sz w:val="20"/>
          <w:szCs w:val="20"/>
        </w:rPr>
        <w:t xml:space="preserve"> (WBRT) </w:t>
      </w:r>
      <w:r w:rsidRPr="00902E25">
        <w:rPr>
          <w:rStyle w:val="None"/>
          <w:rFonts w:eastAsia="Cambria" w:cs="Times New Roman"/>
          <w:sz w:val="20"/>
          <w:szCs w:val="20"/>
        </w:rPr>
        <w:t xml:space="preserve">still </w:t>
      </w:r>
      <w:r w:rsidR="007C3A16" w:rsidRPr="00902E25">
        <w:rPr>
          <w:rStyle w:val="None"/>
          <w:rFonts w:eastAsia="Cambria" w:cs="Times New Roman"/>
          <w:sz w:val="20"/>
          <w:szCs w:val="20"/>
        </w:rPr>
        <w:t xml:space="preserve">the </w:t>
      </w:r>
      <w:r w:rsidRPr="00902E25">
        <w:rPr>
          <w:rStyle w:val="None"/>
          <w:rFonts w:eastAsia="Cambria" w:cs="Times New Roman"/>
          <w:sz w:val="20"/>
          <w:szCs w:val="20"/>
        </w:rPr>
        <w:t>golden therapy</w:t>
      </w:r>
      <w:r w:rsidR="007C3A16" w:rsidRPr="00902E25">
        <w:rPr>
          <w:rStyle w:val="None"/>
          <w:rFonts w:eastAsia="Cambria" w:cs="Times New Roman"/>
          <w:sz w:val="20"/>
          <w:szCs w:val="20"/>
        </w:rPr>
        <w:t xml:space="preserve"> in SCLC</w:t>
      </w:r>
      <w:r w:rsidRPr="00902E25">
        <w:rPr>
          <w:rStyle w:val="None"/>
          <w:rFonts w:eastAsia="Cambria" w:cs="Times New Roman"/>
          <w:sz w:val="20"/>
          <w:szCs w:val="20"/>
        </w:rPr>
        <w:t xml:space="preserve"> irrespective</w:t>
      </w:r>
      <w:r w:rsidR="007C3A16" w:rsidRPr="00902E25">
        <w:rPr>
          <w:rStyle w:val="None"/>
          <w:rFonts w:eastAsia="Cambria" w:cs="Times New Roman"/>
          <w:sz w:val="20"/>
          <w:szCs w:val="20"/>
        </w:rPr>
        <w:t xml:space="preserve"> of the </w:t>
      </w:r>
      <w:r w:rsidRPr="00902E25">
        <w:rPr>
          <w:rStyle w:val="None"/>
          <w:rFonts w:eastAsia="Cambria" w:cs="Times New Roman"/>
          <w:sz w:val="20"/>
          <w:szCs w:val="20"/>
        </w:rPr>
        <w:t xml:space="preserve">size or </w:t>
      </w:r>
      <w:r w:rsidR="007C3A16" w:rsidRPr="00902E25">
        <w:rPr>
          <w:rStyle w:val="None"/>
          <w:rFonts w:eastAsia="Cambria" w:cs="Times New Roman"/>
          <w:sz w:val="20"/>
          <w:szCs w:val="20"/>
        </w:rPr>
        <w:t xml:space="preserve">number of BM [26, 27]. </w:t>
      </w:r>
      <w:r w:rsidR="00901B8E" w:rsidRPr="00902E25">
        <w:rPr>
          <w:rStyle w:val="None"/>
          <w:rFonts w:eastAsia="Cambria" w:cs="Times New Roman"/>
          <w:sz w:val="20"/>
          <w:szCs w:val="20"/>
        </w:rPr>
        <w:t>WBRT is still approved as a good scheme for treating of BM in SCLC even in cases of limited</w:t>
      </w:r>
      <w:r w:rsidR="00447734" w:rsidRPr="00902E25">
        <w:rPr>
          <w:rStyle w:val="None"/>
          <w:rFonts w:eastAsia="Cambria" w:cs="Times New Roman"/>
          <w:sz w:val="20"/>
          <w:szCs w:val="20"/>
        </w:rPr>
        <w:t>,</w:t>
      </w:r>
      <w:r w:rsidR="00901B8E" w:rsidRPr="00902E25">
        <w:rPr>
          <w:rStyle w:val="None"/>
          <w:rFonts w:eastAsia="Cambria" w:cs="Times New Roman"/>
          <w:sz w:val="20"/>
          <w:szCs w:val="20"/>
        </w:rPr>
        <w:t xml:space="preserve"> solitary or multiple lesions of BMs may be attributed to primary</w:t>
      </w:r>
      <w:r w:rsidR="00902E25">
        <w:rPr>
          <w:rStyle w:val="None"/>
          <w:rFonts w:eastAsiaTheme="minorEastAsia" w:cs="Times New Roman" w:hint="eastAsia"/>
          <w:sz w:val="20"/>
          <w:szCs w:val="20"/>
          <w:lang w:eastAsia="zh-CN"/>
        </w:rPr>
        <w:t xml:space="preserve"> </w:t>
      </w:r>
      <w:r w:rsidR="00901B8E" w:rsidRPr="00902E25">
        <w:rPr>
          <w:rStyle w:val="None"/>
          <w:rFonts w:eastAsia="Cambria" w:cs="Times New Roman"/>
          <w:sz w:val="20"/>
          <w:szCs w:val="20"/>
        </w:rPr>
        <w:t>anxieties</w:t>
      </w:r>
      <w:r w:rsidR="00902E25">
        <w:rPr>
          <w:rStyle w:val="None"/>
          <w:rFonts w:eastAsiaTheme="minorEastAsia" w:cs="Times New Roman" w:hint="eastAsia"/>
          <w:sz w:val="20"/>
          <w:szCs w:val="20"/>
          <w:lang w:eastAsia="zh-CN"/>
        </w:rPr>
        <w:t xml:space="preserve"> </w:t>
      </w:r>
      <w:r w:rsidR="00901B8E" w:rsidRPr="00902E25">
        <w:rPr>
          <w:rStyle w:val="None"/>
          <w:rFonts w:eastAsia="Cambria" w:cs="Times New Roman"/>
          <w:sz w:val="20"/>
          <w:szCs w:val="20"/>
        </w:rPr>
        <w:t>concerning</w:t>
      </w:r>
      <w:r w:rsidR="007C3A16" w:rsidRPr="00902E25">
        <w:rPr>
          <w:rStyle w:val="None"/>
          <w:rFonts w:eastAsia="Cambria" w:cs="Times New Roman"/>
          <w:sz w:val="20"/>
          <w:szCs w:val="20"/>
        </w:rPr>
        <w:t xml:space="preserve"> the </w:t>
      </w:r>
      <w:r w:rsidR="00901B8E" w:rsidRPr="00902E25">
        <w:rPr>
          <w:rStyle w:val="None"/>
          <w:rFonts w:eastAsia="Cambria" w:cs="Times New Roman"/>
          <w:sz w:val="20"/>
          <w:szCs w:val="20"/>
        </w:rPr>
        <w:t xml:space="preserve">possibility </w:t>
      </w:r>
      <w:r w:rsidR="007C3A16" w:rsidRPr="00902E25">
        <w:rPr>
          <w:rStyle w:val="None"/>
          <w:rFonts w:eastAsia="Cambria" w:cs="Times New Roman"/>
          <w:sz w:val="20"/>
          <w:szCs w:val="20"/>
        </w:rPr>
        <w:t xml:space="preserve">for diffuse CNS progression [12, 28]. </w:t>
      </w:r>
      <w:r w:rsidR="00901B8E" w:rsidRPr="00902E25">
        <w:rPr>
          <w:rStyle w:val="None"/>
          <w:rFonts w:eastAsia="Cambria" w:cs="Times New Roman"/>
          <w:sz w:val="20"/>
          <w:szCs w:val="20"/>
        </w:rPr>
        <w:t>Whereas</w:t>
      </w:r>
      <w:r w:rsidR="00AA1495" w:rsidRPr="00902E25">
        <w:rPr>
          <w:rStyle w:val="None"/>
          <w:rFonts w:eastAsia="Cambria" w:cs="Times New Roman"/>
          <w:sz w:val="20"/>
          <w:szCs w:val="20"/>
        </w:rPr>
        <w:t>, f</w:t>
      </w:r>
      <w:r w:rsidR="00901B8E" w:rsidRPr="00902E25">
        <w:rPr>
          <w:rStyle w:val="None"/>
          <w:rFonts w:eastAsia="Cambria" w:cs="Times New Roman"/>
          <w:sz w:val="20"/>
          <w:szCs w:val="20"/>
        </w:rPr>
        <w:t>ears</w:t>
      </w:r>
      <w:r w:rsidR="00902E25">
        <w:rPr>
          <w:rStyle w:val="None"/>
          <w:rFonts w:eastAsiaTheme="minorEastAsia" w:cs="Times New Roman" w:hint="eastAsia"/>
          <w:sz w:val="20"/>
          <w:szCs w:val="20"/>
          <w:lang w:eastAsia="zh-CN"/>
        </w:rPr>
        <w:t xml:space="preserve"> </w:t>
      </w:r>
      <w:r w:rsidR="00901B8E" w:rsidRPr="00902E25">
        <w:rPr>
          <w:rStyle w:val="None"/>
          <w:rFonts w:eastAsia="Cambria" w:cs="Times New Roman"/>
          <w:sz w:val="20"/>
          <w:szCs w:val="20"/>
        </w:rPr>
        <w:t>about</w:t>
      </w:r>
      <w:r w:rsidR="007C3A16" w:rsidRPr="00902E25">
        <w:rPr>
          <w:rStyle w:val="None"/>
          <w:rFonts w:eastAsia="Cambria" w:cs="Times New Roman"/>
          <w:sz w:val="20"/>
          <w:szCs w:val="20"/>
        </w:rPr>
        <w:t xml:space="preserve"> a </w:t>
      </w:r>
      <w:r w:rsidR="00901B8E" w:rsidRPr="00902E25">
        <w:rPr>
          <w:rStyle w:val="None"/>
          <w:rFonts w:eastAsia="Cambria" w:cs="Times New Roman"/>
          <w:sz w:val="20"/>
          <w:szCs w:val="20"/>
        </w:rPr>
        <w:t>single</w:t>
      </w:r>
      <w:r w:rsidR="007C3A16" w:rsidRPr="00902E25">
        <w:rPr>
          <w:rStyle w:val="None"/>
          <w:rFonts w:eastAsia="Cambria" w:cs="Times New Roman"/>
          <w:sz w:val="20"/>
          <w:szCs w:val="20"/>
        </w:rPr>
        <w:t xml:space="preserve"> natural history of </w:t>
      </w:r>
      <w:r w:rsidR="00901B8E" w:rsidRPr="00902E25">
        <w:rPr>
          <w:rStyle w:val="None"/>
          <w:rFonts w:eastAsia="Cambria" w:cs="Times New Roman"/>
          <w:sz w:val="20"/>
          <w:szCs w:val="20"/>
        </w:rPr>
        <w:t xml:space="preserve">SCLC </w:t>
      </w:r>
      <w:r w:rsidR="007C3A16" w:rsidRPr="00902E25">
        <w:rPr>
          <w:rStyle w:val="None"/>
          <w:rFonts w:eastAsia="Cambria" w:cs="Times New Roman"/>
          <w:sz w:val="20"/>
          <w:szCs w:val="20"/>
        </w:rPr>
        <w:t xml:space="preserve">BM in continue to </w:t>
      </w:r>
      <w:r w:rsidR="00902E25" w:rsidRPr="00902E25">
        <w:rPr>
          <w:rStyle w:val="None"/>
          <w:rFonts w:eastAsia="Cambria" w:cs="Times New Roman"/>
          <w:sz w:val="20"/>
          <w:szCs w:val="20"/>
        </w:rPr>
        <w:t>initiative endorsements</w:t>
      </w:r>
      <w:r w:rsidR="007C3A16" w:rsidRPr="00902E25">
        <w:rPr>
          <w:rStyle w:val="None"/>
          <w:rFonts w:eastAsia="Cambria" w:cs="Times New Roman"/>
          <w:sz w:val="20"/>
          <w:szCs w:val="20"/>
        </w:rPr>
        <w:t xml:space="preserve"> for WBRT even </w:t>
      </w:r>
      <w:r w:rsidR="00902E25" w:rsidRPr="00902E25">
        <w:rPr>
          <w:rStyle w:val="None"/>
          <w:rFonts w:eastAsia="Cambria" w:cs="Times New Roman"/>
          <w:sz w:val="20"/>
          <w:szCs w:val="20"/>
        </w:rPr>
        <w:t>between subjects</w:t>
      </w:r>
      <w:r w:rsidR="007C3A16" w:rsidRPr="00902E25">
        <w:rPr>
          <w:rStyle w:val="None"/>
          <w:rFonts w:eastAsia="Cambria" w:cs="Times New Roman"/>
          <w:sz w:val="20"/>
          <w:szCs w:val="20"/>
        </w:rPr>
        <w:t xml:space="preserve"> with </w:t>
      </w:r>
      <w:r w:rsidR="00901B8E" w:rsidRPr="00902E25">
        <w:rPr>
          <w:rStyle w:val="None"/>
          <w:rFonts w:eastAsia="Cambria" w:cs="Times New Roman"/>
          <w:sz w:val="20"/>
          <w:szCs w:val="20"/>
        </w:rPr>
        <w:t>restricted</w:t>
      </w:r>
      <w:r w:rsidR="007C3A16" w:rsidRPr="00902E25">
        <w:rPr>
          <w:rStyle w:val="None"/>
          <w:rFonts w:eastAsia="Cambria" w:cs="Times New Roman"/>
          <w:sz w:val="20"/>
          <w:szCs w:val="20"/>
        </w:rPr>
        <w:t xml:space="preserve"> BM [29]</w:t>
      </w:r>
      <w:r w:rsidR="00AA1495" w:rsidRPr="00902E25">
        <w:rPr>
          <w:rStyle w:val="None"/>
          <w:rFonts w:eastAsia="Cambria" w:cs="Times New Roman"/>
          <w:sz w:val="20"/>
          <w:szCs w:val="20"/>
        </w:rPr>
        <w:t>. T</w:t>
      </w:r>
      <w:r w:rsidR="007C3A16" w:rsidRPr="00902E25">
        <w:rPr>
          <w:rStyle w:val="None"/>
          <w:rFonts w:eastAsia="Cambria" w:cs="Times New Roman"/>
          <w:sz w:val="20"/>
          <w:szCs w:val="20"/>
        </w:rPr>
        <w:t xml:space="preserve">here are </w:t>
      </w:r>
      <w:r w:rsidR="002E1A16" w:rsidRPr="00902E25">
        <w:rPr>
          <w:rStyle w:val="None"/>
          <w:rFonts w:eastAsia="Cambria" w:cs="Times New Roman"/>
          <w:sz w:val="20"/>
          <w:szCs w:val="20"/>
        </w:rPr>
        <w:t xml:space="preserve">documents </w:t>
      </w:r>
      <w:r w:rsidR="007C3A16" w:rsidRPr="00902E25">
        <w:rPr>
          <w:rStyle w:val="None"/>
          <w:rFonts w:eastAsia="Cambria" w:cs="Times New Roman"/>
          <w:sz w:val="20"/>
          <w:szCs w:val="20"/>
        </w:rPr>
        <w:t xml:space="preserve">to </w:t>
      </w:r>
      <w:r w:rsidR="00901B8E" w:rsidRPr="00902E25">
        <w:rPr>
          <w:rStyle w:val="None"/>
          <w:rFonts w:eastAsia="Cambria" w:cs="Times New Roman"/>
          <w:sz w:val="20"/>
          <w:szCs w:val="20"/>
        </w:rPr>
        <w:t>contest</w:t>
      </w:r>
      <w:r w:rsidR="007C3A16" w:rsidRPr="00902E25">
        <w:rPr>
          <w:rStyle w:val="None"/>
          <w:rFonts w:eastAsia="Cambria" w:cs="Times New Roman"/>
          <w:sz w:val="20"/>
          <w:szCs w:val="20"/>
        </w:rPr>
        <w:t xml:space="preserve"> the </w:t>
      </w:r>
      <w:r w:rsidR="00901B8E" w:rsidRPr="00902E25">
        <w:rPr>
          <w:rStyle w:val="None"/>
          <w:rFonts w:eastAsia="Cambria" w:cs="Times New Roman"/>
          <w:sz w:val="20"/>
          <w:szCs w:val="20"/>
        </w:rPr>
        <w:t>postulation</w:t>
      </w:r>
      <w:r w:rsidR="007C3A16" w:rsidRPr="00902E25">
        <w:rPr>
          <w:rStyle w:val="None"/>
          <w:rFonts w:eastAsia="Cambria" w:cs="Times New Roman"/>
          <w:sz w:val="20"/>
          <w:szCs w:val="20"/>
        </w:rPr>
        <w:t xml:space="preserve"> of </w:t>
      </w:r>
      <w:r w:rsidR="00902E25" w:rsidRPr="00902E25">
        <w:rPr>
          <w:rStyle w:val="None"/>
          <w:rFonts w:eastAsia="Cambria" w:cs="Times New Roman"/>
          <w:sz w:val="20"/>
          <w:szCs w:val="20"/>
        </w:rPr>
        <w:t>poorer efficacy</w:t>
      </w:r>
      <w:r w:rsidR="002E1A16" w:rsidRPr="00902E25">
        <w:rPr>
          <w:rStyle w:val="None"/>
          <w:rFonts w:eastAsia="Cambria" w:cs="Times New Roman"/>
          <w:sz w:val="20"/>
          <w:szCs w:val="20"/>
        </w:rPr>
        <w:t xml:space="preserve"> </w:t>
      </w:r>
      <w:r w:rsidR="007C3A16" w:rsidRPr="00902E25">
        <w:rPr>
          <w:rStyle w:val="None"/>
          <w:rFonts w:eastAsia="Cambria" w:cs="Times New Roman"/>
          <w:sz w:val="20"/>
          <w:szCs w:val="20"/>
        </w:rPr>
        <w:t xml:space="preserve">with </w:t>
      </w:r>
      <w:smartTag w:uri="urn:schemas-microsoft-com:office:smarttags" w:element="stockticker">
        <w:r w:rsidR="007C3A16" w:rsidRPr="00902E25">
          <w:rPr>
            <w:rStyle w:val="None"/>
            <w:rFonts w:eastAsia="Cambria" w:cs="Times New Roman"/>
            <w:sz w:val="20"/>
            <w:szCs w:val="20"/>
          </w:rPr>
          <w:t>SRS</w:t>
        </w:r>
      </w:smartTag>
      <w:r w:rsidR="007C3A16" w:rsidRPr="00902E25">
        <w:rPr>
          <w:rStyle w:val="None"/>
          <w:rFonts w:eastAsia="Cambria" w:cs="Times New Roman"/>
          <w:sz w:val="20"/>
          <w:szCs w:val="20"/>
        </w:rPr>
        <w:t xml:space="preserve"> in </w:t>
      </w:r>
      <w:r w:rsidR="002E1A16" w:rsidRPr="00902E25">
        <w:rPr>
          <w:rStyle w:val="None"/>
          <w:rFonts w:eastAsia="Cambria" w:cs="Times New Roman"/>
          <w:sz w:val="20"/>
          <w:szCs w:val="20"/>
        </w:rPr>
        <w:t xml:space="preserve">treatment of </w:t>
      </w:r>
      <w:r w:rsidR="007C3A16" w:rsidRPr="00902E25">
        <w:rPr>
          <w:rStyle w:val="None"/>
          <w:rFonts w:eastAsia="Cambria" w:cs="Times New Roman"/>
          <w:sz w:val="20"/>
          <w:szCs w:val="20"/>
        </w:rPr>
        <w:t>SCLC.</w:t>
      </w:r>
    </w:p>
    <w:p w:rsidR="008808A6" w:rsidRPr="00902E25" w:rsidRDefault="00C27FB3" w:rsidP="00447734">
      <w:pPr>
        <w:pStyle w:val="BodyA"/>
        <w:bidi w:val="0"/>
        <w:snapToGrid w:val="0"/>
        <w:ind w:firstLine="425"/>
        <w:jc w:val="both"/>
        <w:rPr>
          <w:rStyle w:val="None"/>
          <w:rFonts w:eastAsia="Cambria" w:cs="Times New Roman"/>
          <w:sz w:val="20"/>
          <w:szCs w:val="20"/>
        </w:rPr>
      </w:pPr>
      <w:r w:rsidRPr="00902E25">
        <w:rPr>
          <w:rStyle w:val="None"/>
          <w:rFonts w:eastAsia="Cambria" w:cs="Times New Roman"/>
          <w:sz w:val="20"/>
          <w:szCs w:val="20"/>
        </w:rPr>
        <w:t>The frequency of extracranial disease metastasis at the onset or shortly after diagnosis of disease, appeared in</w:t>
      </w:r>
      <w:r w:rsidR="00447734" w:rsidRPr="00902E25">
        <w:rPr>
          <w:rStyle w:val="None"/>
          <w:rFonts w:eastAsia="Cambria" w:cs="Times New Roman"/>
          <w:sz w:val="20"/>
          <w:szCs w:val="20"/>
        </w:rPr>
        <w:t xml:space="preserve"> </w:t>
      </w:r>
      <w:r w:rsidR="007C3A16" w:rsidRPr="00902E25">
        <w:rPr>
          <w:rStyle w:val="None"/>
          <w:rFonts w:eastAsia="Cambria" w:cs="Times New Roman"/>
          <w:sz w:val="20"/>
          <w:szCs w:val="20"/>
        </w:rPr>
        <w:t xml:space="preserve">60% and 95% of SCLC </w:t>
      </w:r>
      <w:r w:rsidRPr="00902E25">
        <w:rPr>
          <w:rStyle w:val="None"/>
          <w:rFonts w:eastAsia="Cambria" w:cs="Times New Roman"/>
          <w:sz w:val="20"/>
          <w:szCs w:val="20"/>
        </w:rPr>
        <w:t xml:space="preserve">metastasis in the </w:t>
      </w:r>
      <w:r w:rsidR="00902E25" w:rsidRPr="00902E25">
        <w:rPr>
          <w:rStyle w:val="None"/>
          <w:rFonts w:eastAsia="Cambria" w:cs="Times New Roman"/>
          <w:sz w:val="20"/>
          <w:szCs w:val="20"/>
        </w:rPr>
        <w:t>patient’s brain</w:t>
      </w:r>
      <w:r w:rsidRPr="00902E25">
        <w:rPr>
          <w:rStyle w:val="None"/>
          <w:rFonts w:eastAsia="Cambria" w:cs="Times New Roman"/>
          <w:sz w:val="20"/>
          <w:szCs w:val="20"/>
        </w:rPr>
        <w:t xml:space="preserve"> </w:t>
      </w:r>
      <w:r w:rsidR="007C3A16" w:rsidRPr="00902E25">
        <w:rPr>
          <w:rStyle w:val="None"/>
          <w:rFonts w:eastAsia="Cambria" w:cs="Times New Roman"/>
          <w:sz w:val="20"/>
          <w:szCs w:val="20"/>
        </w:rPr>
        <w:t xml:space="preserve">[30]. </w:t>
      </w:r>
      <w:r w:rsidRPr="00902E25">
        <w:rPr>
          <w:rStyle w:val="None"/>
          <w:rFonts w:eastAsia="Cambria" w:cs="Times New Roman"/>
          <w:sz w:val="20"/>
          <w:szCs w:val="20"/>
        </w:rPr>
        <w:t>Due to</w:t>
      </w:r>
      <w:r w:rsidR="007C3A16" w:rsidRPr="00902E25">
        <w:rPr>
          <w:rStyle w:val="None"/>
          <w:rFonts w:eastAsia="Cambria" w:cs="Times New Roman"/>
          <w:sz w:val="20"/>
          <w:szCs w:val="20"/>
        </w:rPr>
        <w:t xml:space="preserve"> the </w:t>
      </w:r>
      <w:r w:rsidRPr="00902E25">
        <w:rPr>
          <w:rStyle w:val="None"/>
          <w:rFonts w:eastAsia="Cambria" w:cs="Times New Roman"/>
          <w:sz w:val="20"/>
          <w:szCs w:val="20"/>
        </w:rPr>
        <w:t>violent</w:t>
      </w:r>
      <w:r w:rsidR="007C3A16" w:rsidRPr="00902E25">
        <w:rPr>
          <w:rStyle w:val="None"/>
          <w:rFonts w:eastAsia="Cambria" w:cs="Times New Roman"/>
          <w:sz w:val="20"/>
          <w:szCs w:val="20"/>
        </w:rPr>
        <w:t xml:space="preserve"> systemic nature of SCLC, </w:t>
      </w:r>
      <w:r w:rsidRPr="00902E25">
        <w:rPr>
          <w:rStyle w:val="None"/>
          <w:rFonts w:eastAsia="Cambria" w:cs="Times New Roman"/>
          <w:sz w:val="20"/>
          <w:szCs w:val="20"/>
        </w:rPr>
        <w:t>such patients suffering from SCLC were omitted</w:t>
      </w:r>
      <w:r w:rsidR="007C3A16" w:rsidRPr="00902E25">
        <w:rPr>
          <w:rStyle w:val="None"/>
          <w:rFonts w:eastAsia="Cambria" w:cs="Times New Roman"/>
          <w:sz w:val="20"/>
          <w:szCs w:val="20"/>
        </w:rPr>
        <w:t xml:space="preserve"> from </w:t>
      </w:r>
      <w:r w:rsidRPr="00902E25">
        <w:rPr>
          <w:rStyle w:val="None"/>
          <w:rFonts w:eastAsia="Cambria" w:cs="Times New Roman"/>
          <w:sz w:val="20"/>
          <w:szCs w:val="20"/>
        </w:rPr>
        <w:t>contribution</w:t>
      </w:r>
      <w:r w:rsidR="007C3A16" w:rsidRPr="00902E25">
        <w:rPr>
          <w:rStyle w:val="None"/>
          <w:rFonts w:eastAsia="Cambria" w:cs="Times New Roman"/>
          <w:sz w:val="20"/>
          <w:szCs w:val="20"/>
        </w:rPr>
        <w:t xml:space="preserve"> in this trial that is exploring </w:t>
      </w:r>
      <w:r w:rsidRPr="00902E25">
        <w:rPr>
          <w:rStyle w:val="None"/>
          <w:rFonts w:eastAsia="Cambria" w:cs="Times New Roman"/>
          <w:sz w:val="20"/>
          <w:szCs w:val="20"/>
        </w:rPr>
        <w:t>substitutes</w:t>
      </w:r>
      <w:r w:rsidR="007C3A16" w:rsidRPr="00902E25">
        <w:rPr>
          <w:rStyle w:val="None"/>
          <w:rFonts w:eastAsia="Cambria" w:cs="Times New Roman"/>
          <w:sz w:val="20"/>
          <w:szCs w:val="20"/>
        </w:rPr>
        <w:t xml:space="preserve"> to conventional WBRT. </w:t>
      </w:r>
      <w:r w:rsidRPr="00902E25">
        <w:rPr>
          <w:rStyle w:val="None"/>
          <w:rFonts w:eastAsia="Cambria" w:cs="Times New Roman"/>
          <w:sz w:val="20"/>
          <w:szCs w:val="20"/>
        </w:rPr>
        <w:t xml:space="preserve">Therefore, due to exclusion of SCLC from this study, </w:t>
      </w:r>
      <w:r w:rsidR="000D059F" w:rsidRPr="00902E25">
        <w:rPr>
          <w:rStyle w:val="None"/>
          <w:rFonts w:eastAsia="Cambria" w:cs="Times New Roman"/>
          <w:sz w:val="20"/>
          <w:szCs w:val="20"/>
        </w:rPr>
        <w:t>limited</w:t>
      </w:r>
      <w:r w:rsidR="007C3A16" w:rsidRPr="00902E25">
        <w:rPr>
          <w:rStyle w:val="None"/>
          <w:rFonts w:eastAsia="Cambria" w:cs="Times New Roman"/>
          <w:sz w:val="20"/>
          <w:szCs w:val="20"/>
        </w:rPr>
        <w:t xml:space="preserve"> number of patients have been </w:t>
      </w:r>
      <w:r w:rsidR="000D059F" w:rsidRPr="00902E25">
        <w:rPr>
          <w:rStyle w:val="None"/>
          <w:rFonts w:eastAsia="Cambria" w:cs="Times New Roman"/>
          <w:sz w:val="20"/>
          <w:szCs w:val="20"/>
        </w:rPr>
        <w:t>accompanied</w:t>
      </w:r>
      <w:r w:rsidR="007C3A16" w:rsidRPr="00902E25">
        <w:rPr>
          <w:rStyle w:val="None"/>
          <w:rFonts w:eastAsia="Cambria" w:cs="Times New Roman"/>
          <w:sz w:val="20"/>
          <w:szCs w:val="20"/>
        </w:rPr>
        <w:t xml:space="preserve"> to </w:t>
      </w:r>
      <w:r w:rsidR="000D059F" w:rsidRPr="00902E25">
        <w:rPr>
          <w:rStyle w:val="None"/>
          <w:rFonts w:eastAsia="Cambria" w:cs="Times New Roman"/>
          <w:sz w:val="20"/>
          <w:szCs w:val="20"/>
        </w:rPr>
        <w:t>attendant</w:t>
      </w:r>
      <w:r w:rsidR="007C3A16" w:rsidRPr="00902E25">
        <w:rPr>
          <w:rStyle w:val="None"/>
          <w:rFonts w:eastAsia="Cambria" w:cs="Times New Roman"/>
          <w:sz w:val="20"/>
          <w:szCs w:val="20"/>
        </w:rPr>
        <w:t xml:space="preserve"> the </w:t>
      </w:r>
      <w:r w:rsidR="00902E25" w:rsidRPr="00902E25">
        <w:rPr>
          <w:rStyle w:val="None"/>
          <w:rFonts w:eastAsia="Cambria" w:cs="Times New Roman"/>
          <w:sz w:val="20"/>
          <w:szCs w:val="20"/>
        </w:rPr>
        <w:t>therapy progress</w:t>
      </w:r>
      <w:r w:rsidR="007C3A16" w:rsidRPr="00902E25">
        <w:rPr>
          <w:rStyle w:val="None"/>
          <w:rFonts w:eastAsia="Cambria" w:cs="Times New Roman"/>
          <w:sz w:val="20"/>
          <w:szCs w:val="20"/>
        </w:rPr>
        <w:t xml:space="preserve"> patients </w:t>
      </w:r>
      <w:r w:rsidR="000D059F" w:rsidRPr="00902E25">
        <w:rPr>
          <w:rStyle w:val="None"/>
          <w:rFonts w:eastAsia="Cambria" w:cs="Times New Roman"/>
          <w:sz w:val="20"/>
          <w:szCs w:val="20"/>
        </w:rPr>
        <w:t xml:space="preserve">in this group </w:t>
      </w:r>
      <w:r w:rsidR="007C3A16" w:rsidRPr="00902E25">
        <w:rPr>
          <w:rStyle w:val="None"/>
          <w:rFonts w:eastAsia="Cambria" w:cs="Times New Roman"/>
          <w:sz w:val="20"/>
          <w:szCs w:val="20"/>
        </w:rPr>
        <w:t>and to challenge the prevailing perspective that conventional WBRT alone is the only eff</w:t>
      </w:r>
      <w:r w:rsidR="000D059F" w:rsidRPr="00902E25">
        <w:rPr>
          <w:rStyle w:val="None"/>
          <w:rFonts w:eastAsia="Cambria" w:cs="Times New Roman"/>
          <w:sz w:val="20"/>
          <w:szCs w:val="20"/>
        </w:rPr>
        <w:t>icient therapy</w:t>
      </w:r>
      <w:r w:rsidR="007C3A16" w:rsidRPr="00902E25">
        <w:rPr>
          <w:rStyle w:val="None"/>
          <w:rFonts w:eastAsia="Cambria" w:cs="Times New Roman"/>
          <w:sz w:val="20"/>
          <w:szCs w:val="20"/>
        </w:rPr>
        <w:t xml:space="preserve"> for </w:t>
      </w:r>
      <w:r w:rsidR="000D059F" w:rsidRPr="00902E25">
        <w:rPr>
          <w:rStyle w:val="None"/>
          <w:rFonts w:eastAsia="Cambria" w:cs="Times New Roman"/>
          <w:sz w:val="20"/>
          <w:szCs w:val="20"/>
        </w:rPr>
        <w:t xml:space="preserve">SCLC metastatic in the </w:t>
      </w:r>
      <w:r w:rsidR="007C3A16" w:rsidRPr="00902E25">
        <w:rPr>
          <w:rStyle w:val="None"/>
          <w:rFonts w:eastAsia="Cambria" w:cs="Times New Roman"/>
          <w:sz w:val="20"/>
          <w:szCs w:val="20"/>
        </w:rPr>
        <w:t xml:space="preserve">brain. Thus, this analysis of only 36 SCLC patients </w:t>
      </w:r>
      <w:r w:rsidR="00227C11" w:rsidRPr="00902E25">
        <w:rPr>
          <w:rStyle w:val="None"/>
          <w:rFonts w:eastAsia="Cambria" w:cs="Times New Roman"/>
          <w:color w:val="131413"/>
          <w:sz w:val="20"/>
          <w:szCs w:val="20"/>
          <w:u w:color="131413"/>
        </w:rPr>
        <w:t>assessed</w:t>
      </w:r>
      <w:r w:rsidR="007C3A16" w:rsidRPr="00902E25">
        <w:rPr>
          <w:rStyle w:val="None"/>
          <w:rFonts w:eastAsia="Cambria" w:cs="Times New Roman"/>
          <w:color w:val="131413"/>
          <w:sz w:val="20"/>
          <w:szCs w:val="20"/>
          <w:u w:color="131413"/>
        </w:rPr>
        <w:t xml:space="preserve"> a </w:t>
      </w:r>
      <w:r w:rsidR="00227C11" w:rsidRPr="00902E25">
        <w:rPr>
          <w:rStyle w:val="None"/>
          <w:rFonts w:eastAsia="Cambria" w:cs="Times New Roman"/>
          <w:color w:val="131413"/>
          <w:sz w:val="20"/>
          <w:szCs w:val="20"/>
          <w:u w:color="131413"/>
        </w:rPr>
        <w:t>group</w:t>
      </w:r>
      <w:r w:rsidR="007C3A16" w:rsidRPr="00902E25">
        <w:rPr>
          <w:rStyle w:val="None"/>
          <w:rFonts w:eastAsia="Cambria" w:cs="Times New Roman"/>
          <w:color w:val="131413"/>
          <w:sz w:val="20"/>
          <w:szCs w:val="20"/>
          <w:u w:color="131413"/>
        </w:rPr>
        <w:t xml:space="preserve"> of LS-SCLC </w:t>
      </w:r>
      <w:r w:rsidR="00227C11" w:rsidRPr="00902E25">
        <w:rPr>
          <w:rStyle w:val="None"/>
          <w:rFonts w:eastAsia="Cambria" w:cs="Times New Roman"/>
          <w:color w:val="131413"/>
          <w:sz w:val="20"/>
          <w:szCs w:val="20"/>
          <w:u w:color="131413"/>
        </w:rPr>
        <w:t>individuals</w:t>
      </w:r>
      <w:r w:rsidR="007C3A16" w:rsidRPr="00902E25">
        <w:rPr>
          <w:rStyle w:val="None"/>
          <w:rFonts w:eastAsia="Cambria" w:cs="Times New Roman"/>
          <w:color w:val="131413"/>
          <w:sz w:val="20"/>
          <w:szCs w:val="20"/>
          <w:u w:color="131413"/>
        </w:rPr>
        <w:t xml:space="preserve"> who had not </w:t>
      </w:r>
      <w:r w:rsidR="00227C11" w:rsidRPr="00902E25">
        <w:rPr>
          <w:rStyle w:val="None"/>
          <w:rFonts w:eastAsia="Cambria" w:cs="Times New Roman"/>
          <w:color w:val="131413"/>
          <w:sz w:val="20"/>
          <w:szCs w:val="20"/>
          <w:u w:color="131413"/>
        </w:rPr>
        <w:t>complained f</w:t>
      </w:r>
      <w:r w:rsidR="007C3A16" w:rsidRPr="00902E25">
        <w:rPr>
          <w:rStyle w:val="None"/>
          <w:rFonts w:eastAsia="Cambria" w:cs="Times New Roman"/>
          <w:color w:val="131413"/>
          <w:sz w:val="20"/>
          <w:szCs w:val="20"/>
          <w:u w:color="131413"/>
        </w:rPr>
        <w:t xml:space="preserve">rom </w:t>
      </w:r>
      <w:r w:rsidR="00227C11" w:rsidRPr="00902E25">
        <w:rPr>
          <w:rStyle w:val="None"/>
          <w:rFonts w:eastAsia="Cambria" w:cs="Times New Roman"/>
          <w:color w:val="131413"/>
          <w:sz w:val="20"/>
          <w:szCs w:val="20"/>
          <w:u w:color="131413"/>
        </w:rPr>
        <w:t xml:space="preserve">metastases </w:t>
      </w:r>
      <w:r w:rsidR="00227C11" w:rsidRPr="00902E25">
        <w:rPr>
          <w:rStyle w:val="None"/>
          <w:rFonts w:eastAsia="Cambria" w:cs="Times New Roman"/>
          <w:color w:val="131413"/>
          <w:sz w:val="20"/>
          <w:szCs w:val="20"/>
          <w:u w:color="131413"/>
        </w:rPr>
        <w:lastRenderedPageBreak/>
        <w:t xml:space="preserve">in the </w:t>
      </w:r>
      <w:r w:rsidR="007C3A16" w:rsidRPr="00902E25">
        <w:rPr>
          <w:rStyle w:val="None"/>
          <w:rFonts w:eastAsia="Cambria" w:cs="Times New Roman"/>
          <w:color w:val="131413"/>
          <w:sz w:val="20"/>
          <w:szCs w:val="20"/>
          <w:u w:color="131413"/>
        </w:rPr>
        <w:t>extracrani</w:t>
      </w:r>
      <w:r w:rsidR="00227C11" w:rsidRPr="00902E25">
        <w:rPr>
          <w:rStyle w:val="None"/>
          <w:rFonts w:eastAsia="Cambria" w:cs="Times New Roman"/>
          <w:color w:val="131413"/>
          <w:sz w:val="20"/>
          <w:szCs w:val="20"/>
          <w:u w:color="131413"/>
        </w:rPr>
        <w:t>um</w:t>
      </w:r>
      <w:r w:rsidR="00902E25">
        <w:rPr>
          <w:rStyle w:val="None"/>
          <w:rFonts w:eastAsiaTheme="minorEastAsia" w:cs="Times New Roman" w:hint="eastAsia"/>
          <w:color w:val="131413"/>
          <w:sz w:val="20"/>
          <w:szCs w:val="20"/>
          <w:u w:color="131413"/>
          <w:lang w:eastAsia="zh-CN"/>
        </w:rPr>
        <w:t xml:space="preserve"> </w:t>
      </w:r>
      <w:r w:rsidR="007C3A16" w:rsidRPr="00902E25">
        <w:rPr>
          <w:rStyle w:val="None"/>
          <w:rFonts w:eastAsia="Cambria" w:cs="Times New Roman"/>
          <w:color w:val="131413"/>
          <w:sz w:val="20"/>
          <w:szCs w:val="20"/>
          <w:u w:color="131413"/>
        </w:rPr>
        <w:t xml:space="preserve">before </w:t>
      </w:r>
      <w:r w:rsidR="00227C11" w:rsidRPr="00902E25">
        <w:rPr>
          <w:rStyle w:val="None"/>
          <w:rFonts w:eastAsia="Cambria" w:cs="Times New Roman"/>
          <w:color w:val="131413"/>
          <w:sz w:val="20"/>
          <w:szCs w:val="20"/>
          <w:u w:color="131413"/>
        </w:rPr>
        <w:t>BMs diagnosis in those patients</w:t>
      </w:r>
      <w:r w:rsidR="007C3A16" w:rsidRPr="00902E25">
        <w:rPr>
          <w:rStyle w:val="None"/>
          <w:rFonts w:eastAsia="Cambria" w:cs="Times New Roman"/>
          <w:color w:val="131413"/>
          <w:sz w:val="20"/>
          <w:szCs w:val="20"/>
          <w:u w:color="131413"/>
        </w:rPr>
        <w:t xml:space="preserve">. </w:t>
      </w:r>
      <w:r w:rsidR="00F254D2" w:rsidRPr="00902E25">
        <w:rPr>
          <w:rStyle w:val="None"/>
          <w:rFonts w:eastAsia="Cambria" w:cs="Times New Roman"/>
          <w:color w:val="131413"/>
          <w:sz w:val="20"/>
          <w:szCs w:val="20"/>
          <w:u w:color="131413"/>
        </w:rPr>
        <w:t>After confirmation of BMs diagnosis the patients were subjected for treatment</w:t>
      </w:r>
      <w:r w:rsidR="007C3A16" w:rsidRPr="00902E25">
        <w:rPr>
          <w:rStyle w:val="None"/>
          <w:rFonts w:eastAsia="Cambria" w:cs="Times New Roman"/>
          <w:sz w:val="20"/>
          <w:szCs w:val="20"/>
        </w:rPr>
        <w:t xml:space="preserve">, with WBRT plus a radiation boost. </w:t>
      </w:r>
      <w:r w:rsidR="007C3A16" w:rsidRPr="00902E25">
        <w:rPr>
          <w:rStyle w:val="None"/>
          <w:rFonts w:eastAsia="Cambria" w:cs="Times New Roman"/>
          <w:color w:val="131413"/>
          <w:sz w:val="20"/>
          <w:szCs w:val="20"/>
          <w:u w:color="131413"/>
        </w:rPr>
        <w:t>Significant</w:t>
      </w:r>
      <w:r w:rsidR="007C3A16" w:rsidRPr="00902E25">
        <w:rPr>
          <w:rStyle w:val="None"/>
          <w:rFonts w:eastAsia="Cambria" w:cs="Times New Roman"/>
          <w:sz w:val="20"/>
          <w:szCs w:val="20"/>
        </w:rPr>
        <w:t xml:space="preserve"> favorable survival outcomes were observed, which compare favorably with the other studies of conventional WBRT alone [3- 11].</w:t>
      </w:r>
    </w:p>
    <w:p w:rsidR="008808A6" w:rsidRPr="00902E25" w:rsidRDefault="007C3A16" w:rsidP="00447734">
      <w:pPr>
        <w:pStyle w:val="BodyA"/>
        <w:bidi w:val="0"/>
        <w:snapToGrid w:val="0"/>
        <w:ind w:firstLine="425"/>
        <w:jc w:val="both"/>
        <w:rPr>
          <w:rStyle w:val="None"/>
          <w:rFonts w:eastAsia="Cambria" w:cs="Times New Roman"/>
          <w:sz w:val="20"/>
          <w:szCs w:val="20"/>
        </w:rPr>
      </w:pPr>
      <w:r w:rsidRPr="00902E25">
        <w:rPr>
          <w:rStyle w:val="None"/>
          <w:rFonts w:eastAsia="Cambria" w:cs="Times New Roman"/>
          <w:sz w:val="20"/>
          <w:szCs w:val="20"/>
        </w:rPr>
        <w:t xml:space="preserve">Thirty-six patients in our series underwent WBRT plus a radiation boost. </w:t>
      </w:r>
      <w:r w:rsidR="00F254D2" w:rsidRPr="00902E25">
        <w:rPr>
          <w:rStyle w:val="None"/>
          <w:rFonts w:eastAsia="Cambria" w:cs="Times New Roman"/>
          <w:sz w:val="20"/>
          <w:szCs w:val="20"/>
        </w:rPr>
        <w:t>13.5 months and one and two-year was the m</w:t>
      </w:r>
      <w:r w:rsidRPr="00902E25">
        <w:rPr>
          <w:rStyle w:val="None"/>
          <w:rFonts w:eastAsia="Cambria" w:cs="Times New Roman"/>
          <w:sz w:val="20"/>
          <w:szCs w:val="20"/>
        </w:rPr>
        <w:t xml:space="preserve">edian survival </w:t>
      </w:r>
      <w:r w:rsidR="00F254D2" w:rsidRPr="00902E25">
        <w:rPr>
          <w:rStyle w:val="None"/>
          <w:rFonts w:eastAsia="Cambria" w:cs="Times New Roman"/>
          <w:sz w:val="20"/>
          <w:szCs w:val="20"/>
        </w:rPr>
        <w:t xml:space="preserve">rate </w:t>
      </w:r>
      <w:r w:rsidRPr="00902E25">
        <w:rPr>
          <w:rStyle w:val="None"/>
          <w:rFonts w:eastAsia="Cambria" w:cs="Times New Roman"/>
          <w:sz w:val="20"/>
          <w:szCs w:val="20"/>
        </w:rPr>
        <w:t xml:space="preserve">for the entire </w:t>
      </w:r>
      <w:r w:rsidR="00F254D2" w:rsidRPr="00902E25">
        <w:rPr>
          <w:rStyle w:val="None"/>
          <w:rFonts w:eastAsia="Cambria" w:cs="Times New Roman"/>
          <w:sz w:val="20"/>
          <w:szCs w:val="20"/>
        </w:rPr>
        <w:t>group</w:t>
      </w:r>
      <w:r w:rsidR="00AA1495" w:rsidRPr="00902E25">
        <w:rPr>
          <w:rStyle w:val="None"/>
          <w:rFonts w:eastAsia="Cambria" w:cs="Times New Roman"/>
          <w:sz w:val="20"/>
          <w:szCs w:val="20"/>
        </w:rPr>
        <w:t>, O</w:t>
      </w:r>
      <w:r w:rsidRPr="00902E25">
        <w:rPr>
          <w:rStyle w:val="None"/>
          <w:rFonts w:eastAsia="Cambria" w:cs="Times New Roman"/>
          <w:sz w:val="20"/>
          <w:szCs w:val="20"/>
        </w:rPr>
        <w:t xml:space="preserve">S rates were 62.7, and 21.5% respectively. These results were comparable with </w:t>
      </w:r>
      <w:r w:rsidR="00902E25" w:rsidRPr="00902E25">
        <w:rPr>
          <w:rStyle w:val="None"/>
          <w:rFonts w:eastAsia="Cambria" w:cs="Times New Roman"/>
          <w:sz w:val="20"/>
          <w:szCs w:val="20"/>
        </w:rPr>
        <w:t>that reported</w:t>
      </w:r>
      <w:r w:rsidRPr="00902E25">
        <w:rPr>
          <w:rStyle w:val="None"/>
          <w:rFonts w:eastAsia="Cambria" w:cs="Times New Roman"/>
          <w:sz w:val="20"/>
          <w:szCs w:val="20"/>
        </w:rPr>
        <w:t xml:space="preserve"> by Andrews et al. [13] who demonstrated in his series of24 SCLC patients with 1 to 3 BMs that a survival benefit was observed in patients with BM for </w:t>
      </w:r>
      <w:r w:rsidRPr="00902E25">
        <w:rPr>
          <w:rStyle w:val="None"/>
          <w:rFonts w:eastAsia="Cambria" w:cs="Times New Roman"/>
          <w:color w:val="131413"/>
          <w:sz w:val="20"/>
          <w:szCs w:val="20"/>
          <w:u w:color="131413"/>
        </w:rPr>
        <w:t>WBRT plus SRS boost arm,</w:t>
      </w:r>
      <w:r w:rsidR="00447734" w:rsidRPr="00902E25">
        <w:rPr>
          <w:rStyle w:val="None"/>
          <w:rFonts w:eastAsia="Cambria" w:cs="Times New Roman"/>
          <w:color w:val="131413"/>
          <w:sz w:val="20"/>
          <w:szCs w:val="20"/>
          <w:u w:color="131413"/>
        </w:rPr>
        <w:t xml:space="preserve"> </w:t>
      </w:r>
      <w:r w:rsidRPr="00902E25">
        <w:rPr>
          <w:rStyle w:val="None"/>
          <w:rFonts w:eastAsia="Cambria" w:cs="Times New Roman"/>
          <w:color w:val="131413"/>
          <w:sz w:val="20"/>
          <w:szCs w:val="20"/>
          <w:u w:color="131413"/>
        </w:rPr>
        <w:t>than for WBRT alone (p = 0.039)</w:t>
      </w:r>
      <w:r w:rsidRPr="00902E25">
        <w:rPr>
          <w:rStyle w:val="None"/>
          <w:rFonts w:eastAsia="Cambria" w:cs="Times New Roman"/>
          <w:sz w:val="20"/>
          <w:szCs w:val="20"/>
        </w:rPr>
        <w:t xml:space="preserve">. </w:t>
      </w:r>
    </w:p>
    <w:p w:rsidR="008808A6" w:rsidRPr="00902E25" w:rsidRDefault="007C3A16" w:rsidP="00447734">
      <w:pPr>
        <w:pStyle w:val="BodyA"/>
        <w:bidi w:val="0"/>
        <w:snapToGrid w:val="0"/>
        <w:ind w:firstLine="425"/>
        <w:jc w:val="both"/>
        <w:rPr>
          <w:rStyle w:val="None"/>
          <w:rFonts w:eastAsia="Cambria" w:cs="Times New Roman"/>
          <w:sz w:val="20"/>
          <w:szCs w:val="20"/>
        </w:rPr>
      </w:pPr>
      <w:r w:rsidRPr="00902E25">
        <w:rPr>
          <w:rStyle w:val="None"/>
          <w:rFonts w:eastAsia="Cambria" w:cs="Times New Roman"/>
          <w:sz w:val="20"/>
          <w:szCs w:val="20"/>
        </w:rPr>
        <w:t>In addition</w:t>
      </w:r>
      <w:r w:rsidR="00AA1495" w:rsidRPr="00902E25">
        <w:rPr>
          <w:rStyle w:val="None"/>
          <w:rFonts w:eastAsia="Cambria" w:cs="Times New Roman"/>
          <w:sz w:val="20"/>
          <w:szCs w:val="20"/>
        </w:rPr>
        <w:t>, o</w:t>
      </w:r>
      <w:r w:rsidRPr="00902E25">
        <w:rPr>
          <w:rStyle w:val="None"/>
          <w:rFonts w:eastAsia="Cambria" w:cs="Times New Roman"/>
          <w:sz w:val="20"/>
          <w:szCs w:val="20"/>
        </w:rPr>
        <w:t>ur results of WBRT plus a radiation boost regimen were comparable with that of th</w:t>
      </w:r>
      <w:r w:rsidR="00AA1495" w:rsidRPr="00902E25">
        <w:rPr>
          <w:rStyle w:val="None"/>
          <w:rFonts w:eastAsia="Cambria" w:cs="Times New Roman"/>
          <w:sz w:val="20"/>
          <w:szCs w:val="20"/>
        </w:rPr>
        <w:t>e W</w:t>
      </w:r>
      <w:r w:rsidRPr="00902E25">
        <w:rPr>
          <w:rStyle w:val="None"/>
          <w:rFonts w:eastAsia="Cambria" w:cs="Times New Roman"/>
          <w:sz w:val="20"/>
          <w:szCs w:val="20"/>
        </w:rPr>
        <w:t>BRT plus a radiation boost arm in Sun et al</w:t>
      </w:r>
      <w:r w:rsidR="00F254D2" w:rsidRPr="00902E25">
        <w:rPr>
          <w:rStyle w:val="None"/>
          <w:rFonts w:eastAsia="Cambria" w:cs="Times New Roman"/>
          <w:sz w:val="20"/>
          <w:szCs w:val="20"/>
        </w:rPr>
        <w:t xml:space="preserve">., </w:t>
      </w:r>
      <w:r w:rsidRPr="00902E25">
        <w:rPr>
          <w:rStyle w:val="None"/>
          <w:rFonts w:eastAsia="Cambria" w:cs="Times New Roman"/>
          <w:sz w:val="20"/>
          <w:szCs w:val="20"/>
        </w:rPr>
        <w:t xml:space="preserve">study [12]. </w:t>
      </w:r>
      <w:r w:rsidRPr="00902E25">
        <w:rPr>
          <w:rStyle w:val="None"/>
          <w:rFonts w:eastAsia="Cambria" w:cs="Times New Roman"/>
          <w:color w:val="131413"/>
          <w:sz w:val="20"/>
          <w:szCs w:val="20"/>
          <w:u w:color="131413"/>
        </w:rPr>
        <w:t>Sun</w:t>
      </w:r>
      <w:r w:rsidRPr="00902E25">
        <w:rPr>
          <w:rStyle w:val="None"/>
          <w:rFonts w:eastAsia="Cambria" w:cs="Times New Roman"/>
          <w:sz w:val="20"/>
          <w:szCs w:val="20"/>
        </w:rPr>
        <w:t xml:space="preserve"> et al</w:t>
      </w:r>
      <w:r w:rsidR="00F254D2" w:rsidRPr="00902E25">
        <w:rPr>
          <w:rStyle w:val="None"/>
          <w:rFonts w:eastAsia="Cambria" w:cs="Times New Roman"/>
          <w:sz w:val="20"/>
          <w:szCs w:val="20"/>
        </w:rPr>
        <w:t>., described</w:t>
      </w:r>
      <w:r w:rsidRPr="00902E25">
        <w:rPr>
          <w:rStyle w:val="None"/>
          <w:rFonts w:eastAsia="Cambria" w:cs="Times New Roman"/>
          <w:sz w:val="20"/>
          <w:szCs w:val="20"/>
        </w:rPr>
        <w:t xml:space="preserve"> </w:t>
      </w:r>
      <w:r w:rsidR="00902E25" w:rsidRPr="00902E25">
        <w:rPr>
          <w:rStyle w:val="None"/>
          <w:rFonts w:eastAsia="Cambria" w:cs="Times New Roman"/>
          <w:sz w:val="20"/>
          <w:szCs w:val="20"/>
        </w:rPr>
        <w:t>a</w:t>
      </w:r>
      <w:r w:rsidR="00902E25" w:rsidRPr="00902E25">
        <w:rPr>
          <w:rStyle w:val="None"/>
          <w:rFonts w:eastAsia="Cambria" w:cs="Times New Roman"/>
          <w:color w:val="131413"/>
          <w:sz w:val="20"/>
          <w:szCs w:val="20"/>
          <w:u w:color="131413"/>
        </w:rPr>
        <w:t xml:space="preserve"> single</w:t>
      </w:r>
      <w:r w:rsidRPr="00902E25">
        <w:rPr>
          <w:rStyle w:val="None"/>
          <w:rFonts w:eastAsia="Cambria" w:cs="Times New Roman"/>
          <w:color w:val="131413"/>
          <w:sz w:val="20"/>
          <w:szCs w:val="20"/>
          <w:u w:color="131413"/>
        </w:rPr>
        <w:t>-institution</w:t>
      </w:r>
      <w:r w:rsidR="00AA1495" w:rsidRPr="00902E25">
        <w:rPr>
          <w:rStyle w:val="None"/>
          <w:rFonts w:eastAsiaTheme="minorEastAsia" w:cs="Times New Roman"/>
          <w:color w:val="131413"/>
          <w:sz w:val="20"/>
          <w:szCs w:val="20"/>
          <w:u w:color="131413"/>
          <w:lang w:eastAsia="zh-CN"/>
        </w:rPr>
        <w:t xml:space="preserve"> </w:t>
      </w:r>
      <w:r w:rsidRPr="00902E25">
        <w:rPr>
          <w:rStyle w:val="None"/>
          <w:rFonts w:eastAsia="Cambria" w:cs="Times New Roman"/>
          <w:color w:val="131413"/>
          <w:sz w:val="20"/>
          <w:szCs w:val="20"/>
          <w:u w:color="131413"/>
        </w:rPr>
        <w:t>retrospective</w:t>
      </w:r>
      <w:r w:rsidR="00AA1495" w:rsidRPr="00902E25">
        <w:rPr>
          <w:rStyle w:val="None"/>
          <w:rFonts w:eastAsiaTheme="minorEastAsia" w:cs="Times New Roman"/>
          <w:color w:val="131413"/>
          <w:sz w:val="20"/>
          <w:szCs w:val="20"/>
          <w:u w:color="131413"/>
          <w:lang w:eastAsia="zh-CN"/>
        </w:rPr>
        <w:t xml:space="preserve"> </w:t>
      </w:r>
      <w:r w:rsidR="00F254D2" w:rsidRPr="00902E25">
        <w:rPr>
          <w:rStyle w:val="None"/>
          <w:rFonts w:eastAsia="Cambria" w:cs="Times New Roman"/>
          <w:sz w:val="20"/>
          <w:szCs w:val="20"/>
        </w:rPr>
        <w:t>trials</w:t>
      </w:r>
      <w:r w:rsidRPr="00902E25">
        <w:rPr>
          <w:rStyle w:val="None"/>
          <w:rFonts w:eastAsia="Cambria" w:cs="Times New Roman"/>
          <w:sz w:val="20"/>
          <w:szCs w:val="20"/>
        </w:rPr>
        <w:t xml:space="preserve"> of 82 </w:t>
      </w:r>
      <w:r w:rsidR="00F254D2" w:rsidRPr="00902E25">
        <w:rPr>
          <w:rStyle w:val="None"/>
          <w:rFonts w:eastAsia="Cambria" w:cs="Times New Roman"/>
          <w:sz w:val="20"/>
          <w:szCs w:val="20"/>
        </w:rPr>
        <w:t>subjects</w:t>
      </w:r>
      <w:r w:rsidRPr="00902E25">
        <w:rPr>
          <w:rStyle w:val="None"/>
          <w:rFonts w:eastAsia="Cambria" w:cs="Times New Roman"/>
          <w:sz w:val="20"/>
          <w:szCs w:val="20"/>
        </w:rPr>
        <w:t xml:space="preserve"> that </w:t>
      </w:r>
      <w:r w:rsidR="00F254D2" w:rsidRPr="00902E25">
        <w:rPr>
          <w:rStyle w:val="None"/>
          <w:rFonts w:eastAsia="Cambria" w:cs="Times New Roman"/>
          <w:sz w:val="20"/>
          <w:szCs w:val="20"/>
        </w:rPr>
        <w:t>treated wit</w:t>
      </w:r>
      <w:r w:rsidR="00AA1495" w:rsidRPr="00902E25">
        <w:rPr>
          <w:rStyle w:val="None"/>
          <w:rFonts w:eastAsia="Cambria" w:cs="Times New Roman"/>
          <w:sz w:val="20"/>
          <w:szCs w:val="20"/>
        </w:rPr>
        <w:t xml:space="preserve">h </w:t>
      </w:r>
      <w:r w:rsidR="00AA1495" w:rsidRPr="00902E25">
        <w:rPr>
          <w:rStyle w:val="None"/>
          <w:rFonts w:eastAsia="Cambria" w:cs="Times New Roman"/>
          <w:color w:val="131413"/>
          <w:sz w:val="20"/>
          <w:szCs w:val="20"/>
          <w:u w:color="131413"/>
        </w:rPr>
        <w:t>W</w:t>
      </w:r>
      <w:r w:rsidRPr="00902E25">
        <w:rPr>
          <w:rStyle w:val="None"/>
          <w:rFonts w:eastAsia="Cambria" w:cs="Times New Roman"/>
          <w:color w:val="131413"/>
          <w:sz w:val="20"/>
          <w:szCs w:val="20"/>
          <w:u w:color="131413"/>
        </w:rPr>
        <w:t xml:space="preserve">BRT </w:t>
      </w:r>
      <w:r w:rsidR="00F254D2" w:rsidRPr="00902E25">
        <w:rPr>
          <w:rStyle w:val="None"/>
          <w:rFonts w:eastAsia="Cambria" w:cs="Times New Roman"/>
          <w:color w:val="131413"/>
          <w:sz w:val="20"/>
          <w:szCs w:val="20"/>
          <w:u w:color="131413"/>
        </w:rPr>
        <w:t>alone (n = 49</w:t>
      </w:r>
      <w:r w:rsidR="00AA1495" w:rsidRPr="00902E25">
        <w:rPr>
          <w:rStyle w:val="None"/>
          <w:rFonts w:eastAsia="Cambria" w:cs="Times New Roman"/>
          <w:color w:val="131413"/>
          <w:sz w:val="20"/>
          <w:szCs w:val="20"/>
          <w:u w:color="131413"/>
        </w:rPr>
        <w:t>) o</w:t>
      </w:r>
      <w:r w:rsidR="00F254D2" w:rsidRPr="00902E25">
        <w:rPr>
          <w:rStyle w:val="None"/>
          <w:rFonts w:eastAsia="Cambria" w:cs="Times New Roman"/>
          <w:color w:val="131413"/>
          <w:sz w:val="20"/>
          <w:szCs w:val="20"/>
          <w:u w:color="131413"/>
        </w:rPr>
        <w:t xml:space="preserve">r combined with </w:t>
      </w:r>
      <w:r w:rsidRPr="00902E25">
        <w:rPr>
          <w:rStyle w:val="None"/>
          <w:rFonts w:eastAsia="Cambria" w:cs="Times New Roman"/>
          <w:color w:val="131413"/>
          <w:sz w:val="20"/>
          <w:szCs w:val="20"/>
          <w:u w:color="131413"/>
        </w:rPr>
        <w:t xml:space="preserve">a </w:t>
      </w:r>
      <w:r w:rsidR="00F254D2" w:rsidRPr="00902E25">
        <w:rPr>
          <w:rStyle w:val="None"/>
          <w:rFonts w:eastAsia="Cambria" w:cs="Times New Roman"/>
          <w:color w:val="131413"/>
          <w:sz w:val="20"/>
          <w:szCs w:val="20"/>
          <w:u w:color="131413"/>
        </w:rPr>
        <w:t xml:space="preserve">booster doses of </w:t>
      </w:r>
      <w:r w:rsidRPr="00902E25">
        <w:rPr>
          <w:rStyle w:val="None"/>
          <w:rFonts w:eastAsia="Cambria" w:cs="Times New Roman"/>
          <w:color w:val="131413"/>
          <w:sz w:val="20"/>
          <w:szCs w:val="20"/>
          <w:u w:color="131413"/>
        </w:rPr>
        <w:t xml:space="preserve">radiation (n = 33) </w:t>
      </w:r>
      <w:r w:rsidRPr="00902E25">
        <w:rPr>
          <w:rStyle w:val="None"/>
          <w:rFonts w:eastAsia="Cambria" w:cs="Times New Roman"/>
          <w:sz w:val="20"/>
          <w:szCs w:val="20"/>
        </w:rPr>
        <w:t xml:space="preserve">and their </w:t>
      </w:r>
      <w:r w:rsidR="00F254D2" w:rsidRPr="00902E25">
        <w:rPr>
          <w:rStyle w:val="None"/>
          <w:rFonts w:eastAsia="Cambria" w:cs="Times New Roman"/>
          <w:sz w:val="20"/>
          <w:szCs w:val="20"/>
        </w:rPr>
        <w:t>results</w:t>
      </w:r>
      <w:r w:rsidRPr="00902E25">
        <w:rPr>
          <w:rStyle w:val="None"/>
          <w:rFonts w:eastAsia="Cambria" w:cs="Times New Roman"/>
          <w:sz w:val="20"/>
          <w:szCs w:val="20"/>
        </w:rPr>
        <w:t xml:space="preserve"> were </w:t>
      </w:r>
      <w:r w:rsidR="00902E25" w:rsidRPr="00902E25">
        <w:rPr>
          <w:rStyle w:val="None"/>
          <w:rFonts w:eastAsia="Cambria" w:cs="Times New Roman"/>
          <w:sz w:val="20"/>
          <w:szCs w:val="20"/>
        </w:rPr>
        <w:t>lower Thant</w:t>
      </w:r>
      <w:r w:rsidR="00F254D2" w:rsidRPr="00902E25">
        <w:rPr>
          <w:rStyle w:val="None"/>
          <w:rFonts w:eastAsia="Cambria" w:cs="Times New Roman"/>
          <w:sz w:val="20"/>
          <w:szCs w:val="20"/>
        </w:rPr>
        <w:t xml:space="preserve"> of </w:t>
      </w:r>
      <w:r w:rsidRPr="00902E25">
        <w:rPr>
          <w:rStyle w:val="None"/>
          <w:rFonts w:eastAsia="Cambria" w:cs="Times New Roman"/>
          <w:color w:val="131413"/>
          <w:sz w:val="20"/>
          <w:szCs w:val="20"/>
          <w:u w:color="131413"/>
        </w:rPr>
        <w:t xml:space="preserve">WBRT </w:t>
      </w:r>
      <w:r w:rsidR="00F254D2" w:rsidRPr="00902E25">
        <w:rPr>
          <w:rStyle w:val="None"/>
          <w:rFonts w:eastAsia="Cambria" w:cs="Times New Roman"/>
          <w:color w:val="131413"/>
          <w:sz w:val="20"/>
          <w:szCs w:val="20"/>
          <w:u w:color="131413"/>
        </w:rPr>
        <w:t>combined with</w:t>
      </w:r>
      <w:r w:rsidRPr="00902E25">
        <w:rPr>
          <w:rStyle w:val="None"/>
          <w:rFonts w:eastAsia="Cambria" w:cs="Times New Roman"/>
          <w:color w:val="131413"/>
          <w:sz w:val="20"/>
          <w:szCs w:val="20"/>
          <w:u w:color="131413"/>
        </w:rPr>
        <w:t xml:space="preserve"> a radiation boost</w:t>
      </w:r>
      <w:r w:rsidR="00F254D2" w:rsidRPr="00902E25">
        <w:rPr>
          <w:rStyle w:val="None"/>
          <w:rFonts w:eastAsia="Cambria" w:cs="Times New Roman"/>
          <w:sz w:val="20"/>
          <w:szCs w:val="20"/>
        </w:rPr>
        <w:t xml:space="preserve"> protoco</w:t>
      </w:r>
      <w:r w:rsidR="00447734" w:rsidRPr="00902E25">
        <w:rPr>
          <w:rStyle w:val="None"/>
          <w:rFonts w:eastAsia="Cambria" w:cs="Times New Roman"/>
          <w:sz w:val="20"/>
          <w:szCs w:val="20"/>
        </w:rPr>
        <w:t>l [</w:t>
      </w:r>
      <w:r w:rsidRPr="00902E25">
        <w:rPr>
          <w:rStyle w:val="None"/>
          <w:rFonts w:eastAsia="Cambria" w:cs="Times New Roman"/>
          <w:sz w:val="20"/>
          <w:szCs w:val="20"/>
        </w:rPr>
        <w:t>12]</w:t>
      </w:r>
      <w:r w:rsidR="00AA1495" w:rsidRPr="00902E25">
        <w:rPr>
          <w:rStyle w:val="None"/>
          <w:rFonts w:eastAsia="Cambria" w:cs="Times New Roman"/>
          <w:sz w:val="20"/>
          <w:szCs w:val="20"/>
        </w:rPr>
        <w:t>. H</w:t>
      </w:r>
      <w:r w:rsidRPr="00902E25">
        <w:rPr>
          <w:rStyle w:val="None"/>
          <w:rFonts w:eastAsia="Cambria" w:cs="Times New Roman"/>
          <w:sz w:val="20"/>
          <w:szCs w:val="20"/>
        </w:rPr>
        <w:t>e demonstrated that</w:t>
      </w:r>
      <w:r w:rsidR="00AA1495" w:rsidRPr="00902E25">
        <w:rPr>
          <w:rStyle w:val="None"/>
          <w:rFonts w:eastAsia="Cambria" w:cs="Times New Roman"/>
          <w:sz w:val="20"/>
          <w:szCs w:val="20"/>
        </w:rPr>
        <w:t xml:space="preserve">, </w:t>
      </w:r>
      <w:r w:rsidR="00AA1495" w:rsidRPr="00902E25">
        <w:rPr>
          <w:rStyle w:val="None"/>
          <w:rFonts w:eastAsia="Cambria" w:cs="Times New Roman"/>
          <w:color w:val="131413"/>
          <w:sz w:val="20"/>
          <w:szCs w:val="20"/>
          <w:u w:color="131413"/>
        </w:rPr>
        <w:t>t</w:t>
      </w:r>
      <w:r w:rsidRPr="00902E25">
        <w:rPr>
          <w:rStyle w:val="None"/>
          <w:rFonts w:eastAsia="Cambria" w:cs="Times New Roman"/>
          <w:color w:val="131413"/>
          <w:sz w:val="20"/>
          <w:szCs w:val="20"/>
          <w:u w:color="131413"/>
        </w:rPr>
        <w:t xml:space="preserve">he median OS in the WBRT group (n = 49) </w:t>
      </w:r>
      <w:r w:rsidR="00CF4AA1" w:rsidRPr="00902E25">
        <w:rPr>
          <w:rStyle w:val="None"/>
          <w:rFonts w:eastAsia="Cambria" w:cs="Times New Roman"/>
          <w:color w:val="131413"/>
          <w:sz w:val="20"/>
          <w:szCs w:val="20"/>
          <w:u w:color="131413"/>
        </w:rPr>
        <w:t xml:space="preserve">was 8.5 months, while the OS in the </w:t>
      </w:r>
      <w:r w:rsidRPr="00902E25">
        <w:rPr>
          <w:rStyle w:val="None"/>
          <w:rFonts w:eastAsia="Cambria" w:cs="Times New Roman"/>
          <w:color w:val="131413"/>
          <w:sz w:val="20"/>
          <w:szCs w:val="20"/>
          <w:u w:color="131413"/>
        </w:rPr>
        <w:t xml:space="preserve">WBRT </w:t>
      </w:r>
      <w:r w:rsidR="00CF4AA1" w:rsidRPr="00902E25">
        <w:rPr>
          <w:rStyle w:val="None"/>
          <w:rFonts w:eastAsia="Cambria" w:cs="Times New Roman"/>
          <w:color w:val="131413"/>
          <w:sz w:val="20"/>
          <w:szCs w:val="20"/>
          <w:u w:color="131413"/>
        </w:rPr>
        <w:t>combined with</w:t>
      </w:r>
      <w:r w:rsidRPr="00902E25">
        <w:rPr>
          <w:rStyle w:val="None"/>
          <w:rFonts w:eastAsia="Cambria" w:cs="Times New Roman"/>
          <w:color w:val="131413"/>
          <w:sz w:val="20"/>
          <w:szCs w:val="20"/>
          <w:u w:color="131413"/>
        </w:rPr>
        <w:t xml:space="preserve"> boost </w:t>
      </w:r>
      <w:r w:rsidRPr="00902E25">
        <w:rPr>
          <w:rStyle w:val="None"/>
          <w:rFonts w:eastAsia="Cambria" w:cs="Times New Roman"/>
          <w:color w:val="131413"/>
          <w:sz w:val="20"/>
          <w:szCs w:val="20"/>
          <w:u w:color="131413"/>
        </w:rPr>
        <w:lastRenderedPageBreak/>
        <w:t xml:space="preserve">group (n = 33) </w:t>
      </w:r>
      <w:r w:rsidR="00CF4AA1" w:rsidRPr="00902E25">
        <w:rPr>
          <w:rStyle w:val="None"/>
          <w:rFonts w:eastAsia="Cambria" w:cs="Times New Roman"/>
          <w:color w:val="131413"/>
          <w:sz w:val="20"/>
          <w:szCs w:val="20"/>
          <w:u w:color="131413"/>
        </w:rPr>
        <w:t>was</w:t>
      </w:r>
      <w:r w:rsidRPr="00902E25">
        <w:rPr>
          <w:rStyle w:val="None"/>
          <w:rFonts w:eastAsia="Cambria" w:cs="Times New Roman"/>
          <w:color w:val="131413"/>
          <w:sz w:val="20"/>
          <w:szCs w:val="20"/>
          <w:u w:color="131413"/>
        </w:rPr>
        <w:t xml:space="preserve"> 13.4 months. The </w:t>
      </w:r>
      <w:r w:rsidR="001273BD" w:rsidRPr="00902E25">
        <w:rPr>
          <w:rStyle w:val="None"/>
          <w:rFonts w:eastAsia="Cambria" w:cs="Times New Roman"/>
          <w:color w:val="131413"/>
          <w:sz w:val="20"/>
          <w:szCs w:val="20"/>
          <w:u w:color="131413"/>
        </w:rPr>
        <w:t xml:space="preserve">OS rate was significantly higher </w:t>
      </w:r>
      <w:r w:rsidR="001273BD" w:rsidRPr="00902E25">
        <w:rPr>
          <w:rStyle w:val="None"/>
          <w:rFonts w:eastAsia="Cambria" w:cs="Times New Roman"/>
          <w:sz w:val="20"/>
          <w:szCs w:val="20"/>
        </w:rPr>
        <w:t xml:space="preserve">(p=0.004) </w:t>
      </w:r>
      <w:r w:rsidR="001273BD" w:rsidRPr="00902E25">
        <w:rPr>
          <w:rStyle w:val="None"/>
          <w:rFonts w:eastAsia="Cambria" w:cs="Times New Roman"/>
          <w:color w:val="131413"/>
          <w:sz w:val="20"/>
          <w:szCs w:val="20"/>
          <w:u w:color="131413"/>
        </w:rPr>
        <w:t>in groups treated with WBRT plus boost (</w:t>
      </w:r>
      <w:r w:rsidR="001273BD" w:rsidRPr="00902E25">
        <w:rPr>
          <w:rStyle w:val="None"/>
          <w:rFonts w:eastAsia="Cambria" w:cs="Times New Roman"/>
          <w:sz w:val="20"/>
          <w:szCs w:val="20"/>
        </w:rPr>
        <w:t xml:space="preserve">84.5, 62.7, and 21.5%) than that treated with WBRT alone (59.8, 29.9, 9.6%) after, </w:t>
      </w:r>
      <w:r w:rsidRPr="00902E25">
        <w:rPr>
          <w:rStyle w:val="None"/>
          <w:rFonts w:eastAsia="Cambria" w:cs="Times New Roman"/>
          <w:color w:val="131413"/>
          <w:sz w:val="20"/>
          <w:szCs w:val="20"/>
          <w:u w:color="131413"/>
        </w:rPr>
        <w:t>6-, 12-, and 24-</w:t>
      </w:r>
      <w:r w:rsidRPr="00902E25">
        <w:rPr>
          <w:rStyle w:val="None"/>
          <w:rFonts w:eastAsia="Cambria" w:cs="Times New Roman"/>
          <w:sz w:val="20"/>
          <w:szCs w:val="20"/>
        </w:rPr>
        <w:t>month</w:t>
      </w:r>
      <w:r w:rsidR="001273BD" w:rsidRPr="00902E25">
        <w:rPr>
          <w:rStyle w:val="None"/>
          <w:rFonts w:eastAsia="Cambria" w:cs="Times New Roman"/>
          <w:sz w:val="20"/>
          <w:szCs w:val="20"/>
        </w:rPr>
        <w:t>, respectively.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This was similar to that mentioned in our patients who received WBRT plus a radiation boost (The median period of follow-up was 14 months</w:t>
      </w:r>
      <w:r w:rsidR="00447734" w:rsidRPr="00902E25">
        <w:rPr>
          <w:rStyle w:val="None"/>
          <w:rFonts w:eastAsia="Cambria" w:cs="Times New Roman"/>
          <w:sz w:val="20"/>
          <w:szCs w:val="20"/>
        </w:rPr>
        <w:t>,</w:t>
      </w:r>
      <w:r w:rsidRPr="00902E25">
        <w:rPr>
          <w:rStyle w:val="None"/>
          <w:rFonts w:eastAsia="Cambria" w:cs="Times New Roman"/>
          <w:sz w:val="20"/>
          <w:szCs w:val="20"/>
        </w:rPr>
        <w:t xml:space="preserve"> median OS time was 13.5 months, the 6-, 12-, and 24-months OS rates were 84.5, 62.7, and 21.5%</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respectively.</w:t>
      </w:r>
    </w:p>
    <w:p w:rsidR="008808A6" w:rsidRPr="00902E25" w:rsidRDefault="007C3A16" w:rsidP="00447734">
      <w:pPr>
        <w:pStyle w:val="BodyA"/>
        <w:bidi w:val="0"/>
        <w:snapToGrid w:val="0"/>
        <w:ind w:firstLine="425"/>
        <w:jc w:val="both"/>
        <w:rPr>
          <w:rStyle w:val="None"/>
          <w:rFonts w:eastAsia="Cambria" w:cs="Times New Roman"/>
          <w:color w:val="131413"/>
          <w:sz w:val="20"/>
          <w:szCs w:val="20"/>
          <w:u w:color="131413"/>
        </w:rPr>
      </w:pPr>
      <w:r w:rsidRPr="00902E25">
        <w:rPr>
          <w:rStyle w:val="None"/>
          <w:rFonts w:eastAsia="Cambria" w:cs="Times New Roman"/>
          <w:sz w:val="20"/>
          <w:szCs w:val="20"/>
        </w:rPr>
        <w:t xml:space="preserve">Also our results compare favorably with the other </w:t>
      </w:r>
      <w:r w:rsidR="00902E25" w:rsidRPr="00902E25">
        <w:rPr>
          <w:rStyle w:val="None"/>
          <w:rFonts w:eastAsia="Cambria" w:cs="Times New Roman"/>
          <w:sz w:val="20"/>
          <w:szCs w:val="20"/>
        </w:rPr>
        <w:t>studies of</w:t>
      </w:r>
      <w:r w:rsidRPr="00902E25">
        <w:rPr>
          <w:rStyle w:val="None"/>
          <w:rFonts w:eastAsia="Cambria" w:cs="Times New Roman"/>
          <w:sz w:val="20"/>
          <w:szCs w:val="20"/>
        </w:rPr>
        <w:t xml:space="preserve"> WBRT with or without radiation boost which demonstrated</w:t>
      </w:r>
      <w:r w:rsidR="00AA1495" w:rsidRPr="00902E25">
        <w:rPr>
          <w:rStyle w:val="None"/>
          <w:rFonts w:eastAsiaTheme="minorEastAsia" w:cs="Times New Roman"/>
          <w:sz w:val="20"/>
          <w:szCs w:val="20"/>
          <w:lang w:eastAsia="zh-CN"/>
        </w:rPr>
        <w:t xml:space="preserve"> </w:t>
      </w:r>
      <w:r w:rsidRPr="00902E25">
        <w:rPr>
          <w:rStyle w:val="None"/>
          <w:rFonts w:eastAsia="Cambria" w:cs="Times New Roman"/>
          <w:sz w:val="20"/>
          <w:szCs w:val="20"/>
        </w:rPr>
        <w:t xml:space="preserve">significant improvements for the combination </w:t>
      </w:r>
      <w:r w:rsidRPr="00902E25">
        <w:rPr>
          <w:rStyle w:val="None"/>
          <w:rFonts w:eastAsia="Cambria" w:cs="Times New Roman"/>
          <w:color w:val="131413"/>
          <w:sz w:val="20"/>
          <w:szCs w:val="20"/>
          <w:u w:color="131413"/>
        </w:rPr>
        <w:t>WBRT plus boost</w:t>
      </w:r>
      <w:r w:rsidR="00AA1495" w:rsidRPr="00902E25">
        <w:rPr>
          <w:rStyle w:val="None"/>
          <w:rFonts w:eastAsiaTheme="minorEastAsia" w:cs="Times New Roman"/>
          <w:color w:val="131413"/>
          <w:sz w:val="20"/>
          <w:szCs w:val="20"/>
          <w:u w:color="131413"/>
          <w:lang w:eastAsia="zh-CN"/>
        </w:rPr>
        <w:t xml:space="preserve"> </w:t>
      </w:r>
      <w:r w:rsidRPr="00902E25">
        <w:rPr>
          <w:rStyle w:val="None"/>
          <w:rFonts w:eastAsia="Cambria" w:cs="Times New Roman"/>
          <w:sz w:val="20"/>
          <w:szCs w:val="20"/>
        </w:rPr>
        <w:t>compared</w:t>
      </w:r>
      <w:r w:rsidR="00AA1495" w:rsidRPr="00902E25">
        <w:rPr>
          <w:rStyle w:val="None"/>
          <w:rFonts w:eastAsiaTheme="minorEastAsia" w:cs="Times New Roman"/>
          <w:sz w:val="20"/>
          <w:szCs w:val="20"/>
          <w:lang w:eastAsia="zh-CN"/>
        </w:rPr>
        <w:t xml:space="preserve"> </w:t>
      </w:r>
      <w:r w:rsidRPr="00902E25">
        <w:rPr>
          <w:rStyle w:val="None"/>
          <w:rFonts w:eastAsia="Cambria" w:cs="Times New Roman"/>
          <w:sz w:val="20"/>
          <w:szCs w:val="20"/>
        </w:rPr>
        <w:t>wit</w:t>
      </w:r>
      <w:r w:rsidR="00AA1495" w:rsidRPr="00902E25">
        <w:rPr>
          <w:rStyle w:val="None"/>
          <w:rFonts w:eastAsia="Cambria" w:cs="Times New Roman"/>
          <w:sz w:val="20"/>
          <w:szCs w:val="20"/>
        </w:rPr>
        <w:t xml:space="preserve">h </w:t>
      </w:r>
      <w:r w:rsidR="00AA1495" w:rsidRPr="00902E25">
        <w:rPr>
          <w:rStyle w:val="None"/>
          <w:rFonts w:eastAsia="Cambria" w:cs="Times New Roman"/>
          <w:color w:val="131413"/>
          <w:sz w:val="20"/>
          <w:szCs w:val="20"/>
          <w:u w:color="131413"/>
        </w:rPr>
        <w:t>W</w:t>
      </w:r>
      <w:r w:rsidRPr="00902E25">
        <w:rPr>
          <w:rStyle w:val="None"/>
          <w:rFonts w:eastAsia="Cambria" w:cs="Times New Roman"/>
          <w:color w:val="131413"/>
          <w:sz w:val="20"/>
          <w:szCs w:val="20"/>
          <w:u w:color="131413"/>
        </w:rPr>
        <w:t>BRT</w:t>
      </w:r>
      <w:r w:rsidRPr="00902E25">
        <w:rPr>
          <w:rStyle w:val="None"/>
          <w:rFonts w:eastAsia="Cambria" w:cs="Times New Roman"/>
          <w:sz w:val="20"/>
          <w:szCs w:val="20"/>
        </w:rPr>
        <w:t xml:space="preserve"> alone in </w:t>
      </w:r>
      <w:r w:rsidR="00902E25" w:rsidRPr="00902E25">
        <w:rPr>
          <w:rStyle w:val="None"/>
          <w:rFonts w:eastAsia="Cambria" w:cs="Times New Roman"/>
          <w:sz w:val="20"/>
          <w:szCs w:val="20"/>
        </w:rPr>
        <w:t>patients with</w:t>
      </w:r>
      <w:r w:rsidRPr="00902E25">
        <w:rPr>
          <w:rStyle w:val="None"/>
          <w:rFonts w:eastAsia="Cambria" w:cs="Times New Roman"/>
          <w:sz w:val="20"/>
          <w:szCs w:val="20"/>
        </w:rPr>
        <w:t xml:space="preserve"> metastatic </w:t>
      </w:r>
      <w:r w:rsidRPr="00902E25">
        <w:rPr>
          <w:rStyle w:val="None"/>
          <w:rFonts w:eastAsia="Cambria" w:cs="Times New Roman"/>
          <w:color w:val="131413"/>
          <w:sz w:val="20"/>
          <w:szCs w:val="20"/>
          <w:u w:color="131413"/>
        </w:rPr>
        <w:t>SCLC</w:t>
      </w:r>
      <w:r w:rsidRPr="00902E25">
        <w:rPr>
          <w:rStyle w:val="None"/>
          <w:rFonts w:eastAsia="Cambria" w:cs="Times New Roman"/>
          <w:sz w:val="20"/>
          <w:szCs w:val="20"/>
        </w:rPr>
        <w:t xml:space="preserve"> cancer to the brain [31, 32].</w:t>
      </w:r>
      <w:r w:rsidR="00950C9C" w:rsidRPr="00902E25">
        <w:rPr>
          <w:rStyle w:val="None"/>
          <w:rFonts w:eastAsia="Cambria" w:cs="Times New Roman"/>
          <w:sz w:val="20"/>
          <w:szCs w:val="20"/>
        </w:rPr>
        <w:t xml:space="preserve"> Some investigators </w:t>
      </w:r>
      <w:r w:rsidRPr="00902E25">
        <w:rPr>
          <w:rStyle w:val="None"/>
          <w:rFonts w:eastAsia="Cambria" w:cs="Times New Roman"/>
          <w:sz w:val="20"/>
          <w:szCs w:val="20"/>
        </w:rPr>
        <w:t xml:space="preserve">[31] </w:t>
      </w:r>
      <w:r w:rsidR="00950C9C" w:rsidRPr="00902E25">
        <w:rPr>
          <w:rStyle w:val="None"/>
          <w:rFonts w:eastAsia="Cambria" w:cs="Times New Roman"/>
          <w:sz w:val="20"/>
          <w:szCs w:val="20"/>
        </w:rPr>
        <w:t xml:space="preserve">evaluated the efficacy of treatment of </w:t>
      </w:r>
      <w:r w:rsidRPr="00902E25">
        <w:rPr>
          <w:rStyle w:val="None"/>
          <w:rFonts w:eastAsia="Cambria" w:cs="Times New Roman"/>
          <w:color w:val="131413"/>
          <w:sz w:val="20"/>
          <w:szCs w:val="20"/>
          <w:u w:color="131413"/>
        </w:rPr>
        <w:t>SCLC patient</w:t>
      </w:r>
      <w:r w:rsidR="00447734" w:rsidRPr="00902E25">
        <w:rPr>
          <w:rStyle w:val="None"/>
          <w:rFonts w:eastAsia="Cambria" w:cs="Times New Roman"/>
          <w:color w:val="131413"/>
          <w:sz w:val="20"/>
          <w:szCs w:val="20"/>
          <w:u w:color="131413"/>
        </w:rPr>
        <w:t>s (</w:t>
      </w:r>
      <w:r w:rsidR="00950C9C" w:rsidRPr="00902E25">
        <w:rPr>
          <w:rStyle w:val="None"/>
          <w:rFonts w:eastAsia="Cambria" w:cs="Times New Roman"/>
          <w:color w:val="131413"/>
          <w:sz w:val="20"/>
          <w:szCs w:val="20"/>
          <w:u w:color="131413"/>
        </w:rPr>
        <w:t>n=44</w:t>
      </w:r>
      <w:r w:rsidR="00AA1495" w:rsidRPr="00902E25">
        <w:rPr>
          <w:rStyle w:val="None"/>
          <w:rFonts w:eastAsia="Cambria" w:cs="Times New Roman"/>
          <w:color w:val="131413"/>
          <w:sz w:val="20"/>
          <w:szCs w:val="20"/>
          <w:u w:color="131413"/>
        </w:rPr>
        <w:t>) w</w:t>
      </w:r>
      <w:r w:rsidR="00950C9C" w:rsidRPr="00902E25">
        <w:rPr>
          <w:rStyle w:val="None"/>
          <w:rFonts w:eastAsia="Cambria" w:cs="Times New Roman"/>
          <w:color w:val="131413"/>
          <w:sz w:val="20"/>
          <w:szCs w:val="20"/>
          <w:u w:color="131413"/>
        </w:rPr>
        <w:t xml:space="preserve">ith </w:t>
      </w:r>
      <w:r w:rsidRPr="00902E25">
        <w:rPr>
          <w:rStyle w:val="None"/>
          <w:rFonts w:eastAsia="Cambria" w:cs="Times New Roman"/>
          <w:color w:val="131413"/>
          <w:sz w:val="20"/>
          <w:szCs w:val="20"/>
          <w:u w:color="131413"/>
        </w:rPr>
        <w:t>SRS with</w:t>
      </w:r>
      <w:r w:rsidR="00950C9C" w:rsidRPr="00902E25">
        <w:rPr>
          <w:rStyle w:val="None"/>
          <w:rFonts w:eastAsia="Cambria" w:cs="Times New Roman"/>
          <w:color w:val="131413"/>
          <w:sz w:val="20"/>
          <w:szCs w:val="20"/>
          <w:u w:color="131413"/>
        </w:rPr>
        <w:t>/</w:t>
      </w:r>
      <w:r w:rsidRPr="00902E25">
        <w:rPr>
          <w:rStyle w:val="None"/>
          <w:rFonts w:eastAsia="Cambria" w:cs="Times New Roman"/>
          <w:color w:val="131413"/>
          <w:sz w:val="20"/>
          <w:szCs w:val="20"/>
          <w:u w:color="131413"/>
        </w:rPr>
        <w:t xml:space="preserve"> or without </w:t>
      </w:r>
      <w:r w:rsidR="00887FB3" w:rsidRPr="00902E25">
        <w:rPr>
          <w:rStyle w:val="None"/>
          <w:rFonts w:eastAsia="Cambria" w:cs="Times New Roman"/>
          <w:color w:val="131413"/>
          <w:sz w:val="20"/>
          <w:szCs w:val="20"/>
          <w:u w:color="131413"/>
        </w:rPr>
        <w:t>BRT. The results revealed that</w:t>
      </w:r>
      <w:r w:rsidRPr="00902E25">
        <w:rPr>
          <w:rStyle w:val="None"/>
          <w:rFonts w:eastAsia="Cambria" w:cs="Times New Roman"/>
          <w:color w:val="131413"/>
          <w:sz w:val="20"/>
          <w:szCs w:val="20"/>
          <w:u w:color="131413"/>
        </w:rPr>
        <w:t xml:space="preserve">, WBRT </w:t>
      </w:r>
      <w:r w:rsidR="00950C9C" w:rsidRPr="00902E25">
        <w:rPr>
          <w:rStyle w:val="None"/>
          <w:rFonts w:eastAsia="Cambria" w:cs="Times New Roman"/>
          <w:color w:val="131413"/>
          <w:sz w:val="20"/>
          <w:szCs w:val="20"/>
          <w:u w:color="131413"/>
        </w:rPr>
        <w:t>combined with</w:t>
      </w:r>
      <w:r w:rsidRPr="00902E25">
        <w:rPr>
          <w:rStyle w:val="None"/>
          <w:rFonts w:eastAsia="Cambria" w:cs="Times New Roman"/>
          <w:color w:val="131413"/>
          <w:sz w:val="20"/>
          <w:szCs w:val="20"/>
          <w:u w:color="131413"/>
        </w:rPr>
        <w:t xml:space="preserve"> SRS boost was improved </w:t>
      </w:r>
      <w:r w:rsidR="00887FB3" w:rsidRPr="00902E25">
        <w:rPr>
          <w:rStyle w:val="None"/>
          <w:rFonts w:eastAsia="Cambria" w:cs="Times New Roman"/>
          <w:color w:val="131413"/>
          <w:sz w:val="20"/>
          <w:szCs w:val="20"/>
          <w:u w:color="131413"/>
        </w:rPr>
        <w:t xml:space="preserve">significantly </w:t>
      </w:r>
      <w:r w:rsidRPr="00902E25">
        <w:rPr>
          <w:rStyle w:val="None"/>
          <w:rFonts w:eastAsia="Cambria" w:cs="Times New Roman"/>
          <w:color w:val="131413"/>
          <w:sz w:val="20"/>
          <w:szCs w:val="20"/>
          <w:u w:color="131413"/>
        </w:rPr>
        <w:t xml:space="preserve">OS in patients from 6 months to 14 months </w:t>
      </w:r>
      <w:r w:rsidR="00887FB3" w:rsidRPr="00902E25">
        <w:rPr>
          <w:rStyle w:val="None"/>
          <w:rFonts w:eastAsia="Cambria" w:cs="Times New Roman"/>
          <w:color w:val="131413"/>
          <w:sz w:val="20"/>
          <w:szCs w:val="20"/>
          <w:u w:color="131413"/>
        </w:rPr>
        <w:t xml:space="preserve">post therapy </w:t>
      </w:r>
      <w:r w:rsidRPr="00902E25">
        <w:rPr>
          <w:rStyle w:val="None"/>
          <w:rFonts w:eastAsia="Cambria" w:cs="Times New Roman"/>
          <w:color w:val="131413"/>
          <w:sz w:val="20"/>
          <w:szCs w:val="20"/>
          <w:u w:color="131413"/>
        </w:rPr>
        <w:t xml:space="preserve">with WBRT plus SRS boost (p = 0.04). </w:t>
      </w:r>
      <w:r w:rsidR="009E46E3" w:rsidRPr="00902E25">
        <w:rPr>
          <w:rStyle w:val="None"/>
          <w:rFonts w:eastAsia="Cambria" w:cs="Times New Roman"/>
          <w:color w:val="131413"/>
          <w:sz w:val="20"/>
          <w:szCs w:val="20"/>
          <w:u w:color="131413"/>
        </w:rPr>
        <w:t>Though</w:t>
      </w:r>
      <w:r w:rsidRPr="00902E25">
        <w:rPr>
          <w:rStyle w:val="None"/>
          <w:rFonts w:eastAsia="Cambria" w:cs="Times New Roman"/>
          <w:color w:val="131413"/>
          <w:sz w:val="20"/>
          <w:szCs w:val="20"/>
          <w:u w:color="131413"/>
        </w:rPr>
        <w:t xml:space="preserve">, this </w:t>
      </w:r>
      <w:r w:rsidR="009E46E3" w:rsidRPr="00902E25">
        <w:rPr>
          <w:rStyle w:val="None"/>
          <w:rFonts w:eastAsia="Cambria" w:cs="Times New Roman"/>
          <w:color w:val="131413"/>
          <w:sz w:val="20"/>
          <w:szCs w:val="20"/>
          <w:u w:color="131413"/>
        </w:rPr>
        <w:t>data</w:t>
      </w:r>
      <w:r w:rsidRPr="00902E25">
        <w:rPr>
          <w:rStyle w:val="None"/>
          <w:rFonts w:eastAsia="Cambria" w:cs="Times New Roman"/>
          <w:color w:val="131413"/>
          <w:sz w:val="20"/>
          <w:szCs w:val="20"/>
          <w:u w:color="131413"/>
        </w:rPr>
        <w:t xml:space="preserve"> should be </w:t>
      </w:r>
      <w:r w:rsidR="009E46E3" w:rsidRPr="00902E25">
        <w:rPr>
          <w:rStyle w:val="None"/>
          <w:rFonts w:eastAsia="Cambria" w:cs="Times New Roman"/>
          <w:color w:val="131413"/>
          <w:sz w:val="20"/>
          <w:szCs w:val="20"/>
          <w:u w:color="131413"/>
        </w:rPr>
        <w:t>understood</w:t>
      </w:r>
      <w:r w:rsidR="00902E25">
        <w:rPr>
          <w:rStyle w:val="None"/>
          <w:rFonts w:eastAsiaTheme="minorEastAsia" w:cs="Times New Roman" w:hint="eastAsia"/>
          <w:color w:val="131413"/>
          <w:sz w:val="20"/>
          <w:szCs w:val="20"/>
          <w:u w:color="131413"/>
          <w:lang w:eastAsia="zh-CN"/>
        </w:rPr>
        <w:t xml:space="preserve"> </w:t>
      </w:r>
      <w:r w:rsidR="009E46E3" w:rsidRPr="00902E25">
        <w:rPr>
          <w:rStyle w:val="None"/>
          <w:rFonts w:eastAsia="Cambria" w:cs="Times New Roman"/>
          <w:color w:val="131413"/>
          <w:sz w:val="20"/>
          <w:szCs w:val="20"/>
          <w:u w:color="131413"/>
        </w:rPr>
        <w:t>carefully</w:t>
      </w:r>
      <w:r w:rsidR="00902E25">
        <w:rPr>
          <w:rStyle w:val="None"/>
          <w:rFonts w:eastAsiaTheme="minorEastAsia" w:cs="Times New Roman" w:hint="eastAsia"/>
          <w:color w:val="131413"/>
          <w:sz w:val="20"/>
          <w:szCs w:val="20"/>
          <w:u w:color="131413"/>
          <w:lang w:eastAsia="zh-CN"/>
        </w:rPr>
        <w:t xml:space="preserve"> </w:t>
      </w:r>
      <w:r w:rsidR="009E46E3" w:rsidRPr="00902E25">
        <w:rPr>
          <w:rStyle w:val="None"/>
          <w:rFonts w:eastAsia="Cambria" w:cs="Times New Roman"/>
          <w:color w:val="131413"/>
          <w:sz w:val="20"/>
          <w:szCs w:val="20"/>
          <w:u w:color="131413"/>
        </w:rPr>
        <w:t>due to the decrease in the volume of participated sample (n=6)</w:t>
      </w:r>
      <w:r w:rsidRPr="00902E25">
        <w:rPr>
          <w:rStyle w:val="None"/>
          <w:rFonts w:eastAsia="Cambria" w:cs="Times New Roman"/>
          <w:color w:val="131413"/>
          <w:sz w:val="20"/>
          <w:szCs w:val="20"/>
          <w:u w:color="131413"/>
        </w:rPr>
        <w:t xml:space="preserve">, who were </w:t>
      </w:r>
      <w:r w:rsidR="009E46E3" w:rsidRPr="00902E25">
        <w:rPr>
          <w:rStyle w:val="None"/>
          <w:rFonts w:eastAsia="Cambria" w:cs="Times New Roman"/>
          <w:sz w:val="20"/>
          <w:szCs w:val="20"/>
        </w:rPr>
        <w:t>administered</w:t>
      </w:r>
      <w:r w:rsidRPr="00902E25">
        <w:rPr>
          <w:rStyle w:val="None"/>
          <w:rFonts w:eastAsia="Cambria" w:cs="Times New Roman"/>
          <w:sz w:val="20"/>
          <w:szCs w:val="20"/>
        </w:rPr>
        <w:t xml:space="preserve"> WBRT </w:t>
      </w:r>
      <w:r w:rsidR="009E46E3" w:rsidRPr="00902E25">
        <w:rPr>
          <w:rStyle w:val="None"/>
          <w:rFonts w:eastAsia="Cambria" w:cs="Times New Roman"/>
          <w:sz w:val="20"/>
          <w:szCs w:val="20"/>
        </w:rPr>
        <w:t>therapy combined with</w:t>
      </w:r>
      <w:r w:rsidRPr="00902E25">
        <w:rPr>
          <w:rStyle w:val="None"/>
          <w:rFonts w:eastAsia="Cambria" w:cs="Times New Roman"/>
          <w:sz w:val="20"/>
          <w:szCs w:val="20"/>
        </w:rPr>
        <w:t xml:space="preserve"> SRS boost group</w:t>
      </w:r>
      <w:r w:rsidR="00AA1495" w:rsidRPr="00902E25">
        <w:rPr>
          <w:rStyle w:val="None"/>
          <w:rFonts w:eastAsia="Cambria" w:cs="Times New Roman"/>
          <w:sz w:val="20"/>
          <w:szCs w:val="20"/>
        </w:rPr>
        <w:t>. I</w:t>
      </w:r>
      <w:r w:rsidRPr="00902E25">
        <w:rPr>
          <w:rStyle w:val="None"/>
          <w:rFonts w:eastAsia="Cambria" w:cs="Times New Roman"/>
          <w:sz w:val="20"/>
          <w:szCs w:val="20"/>
        </w:rPr>
        <w:t xml:space="preserve">n a </w:t>
      </w:r>
      <w:r w:rsidR="009E46E3" w:rsidRPr="00902E25">
        <w:rPr>
          <w:rStyle w:val="None"/>
          <w:rFonts w:eastAsia="Cambria" w:cs="Times New Roman"/>
          <w:sz w:val="20"/>
          <w:szCs w:val="20"/>
        </w:rPr>
        <w:t>study comprising large of patients (n=4259)</w:t>
      </w:r>
      <w:r w:rsidRPr="00902E25">
        <w:rPr>
          <w:rStyle w:val="None"/>
          <w:rFonts w:eastAsia="Cambria" w:cs="Times New Roman"/>
          <w:sz w:val="20"/>
          <w:szCs w:val="20"/>
        </w:rPr>
        <w:t xml:space="preserve">, Sperduto et al. [32] </w:t>
      </w:r>
      <w:r w:rsidR="009E46E3" w:rsidRPr="00902E25">
        <w:rPr>
          <w:rStyle w:val="None"/>
          <w:rFonts w:eastAsia="Cambria" w:cs="Times New Roman"/>
          <w:sz w:val="20"/>
          <w:szCs w:val="20"/>
        </w:rPr>
        <w:t>revised</w:t>
      </w:r>
      <w:r w:rsidRPr="00902E25">
        <w:rPr>
          <w:rStyle w:val="None"/>
          <w:rFonts w:eastAsia="Cambria" w:cs="Times New Roman"/>
          <w:sz w:val="20"/>
          <w:szCs w:val="20"/>
        </w:rPr>
        <w:t xml:space="preserve"> the </w:t>
      </w:r>
      <w:r w:rsidR="009E46E3" w:rsidRPr="00902E25">
        <w:rPr>
          <w:rStyle w:val="None"/>
          <w:rFonts w:eastAsia="Cambria" w:cs="Times New Roman"/>
          <w:sz w:val="20"/>
          <w:szCs w:val="20"/>
        </w:rPr>
        <w:t>histories</w:t>
      </w:r>
      <w:r w:rsidRPr="00902E25">
        <w:rPr>
          <w:rStyle w:val="None"/>
          <w:rFonts w:eastAsia="Cambria" w:cs="Times New Roman"/>
          <w:sz w:val="20"/>
          <w:szCs w:val="20"/>
        </w:rPr>
        <w:t xml:space="preserve"> of 299 SCLC </w:t>
      </w:r>
      <w:r w:rsidR="00CC3BF6" w:rsidRPr="00902E25">
        <w:rPr>
          <w:rStyle w:val="None"/>
          <w:rFonts w:eastAsia="Cambria" w:cs="Times New Roman"/>
          <w:sz w:val="20"/>
          <w:szCs w:val="20"/>
        </w:rPr>
        <w:t xml:space="preserve">metastasis in </w:t>
      </w:r>
      <w:r w:rsidRPr="00902E25">
        <w:rPr>
          <w:rStyle w:val="None"/>
          <w:rFonts w:eastAsia="Cambria" w:cs="Times New Roman"/>
          <w:sz w:val="20"/>
          <w:szCs w:val="20"/>
        </w:rPr>
        <w:t>patient</w:t>
      </w:r>
      <w:r w:rsidR="00CC3BF6" w:rsidRPr="00902E25">
        <w:rPr>
          <w:rStyle w:val="None"/>
          <w:rFonts w:eastAsia="Cambria" w:cs="Times New Roman"/>
          <w:sz w:val="20"/>
          <w:szCs w:val="20"/>
        </w:rPr>
        <w:t>`</w:t>
      </w:r>
      <w:r w:rsidRPr="00902E25">
        <w:rPr>
          <w:rStyle w:val="None"/>
          <w:rFonts w:eastAsia="Cambria" w:cs="Times New Roman"/>
          <w:sz w:val="20"/>
          <w:szCs w:val="20"/>
        </w:rPr>
        <w:t xml:space="preserve">s </w:t>
      </w:r>
      <w:r w:rsidR="00CC3BF6" w:rsidRPr="00902E25">
        <w:rPr>
          <w:rStyle w:val="None"/>
          <w:rFonts w:eastAsia="Cambria" w:cs="Times New Roman"/>
          <w:sz w:val="20"/>
          <w:szCs w:val="20"/>
        </w:rPr>
        <w:t>brain</w:t>
      </w:r>
      <w:r w:rsidR="00447734" w:rsidRPr="00902E25">
        <w:rPr>
          <w:rStyle w:val="None"/>
          <w:rFonts w:eastAsia="Cambria" w:cs="Times New Roman"/>
          <w:sz w:val="20"/>
          <w:szCs w:val="20"/>
        </w:rPr>
        <w:t>.</w:t>
      </w:r>
      <w:r w:rsidRPr="00902E25">
        <w:rPr>
          <w:rStyle w:val="None"/>
          <w:rFonts w:eastAsia="Cambria" w:cs="Times New Roman"/>
          <w:sz w:val="20"/>
          <w:szCs w:val="20"/>
        </w:rPr>
        <w:t xml:space="preserve"> From the </w:t>
      </w:r>
      <w:r w:rsidR="00CC3BF6" w:rsidRPr="00902E25">
        <w:rPr>
          <w:rStyle w:val="None"/>
          <w:rFonts w:eastAsia="Cambria" w:cs="Times New Roman"/>
          <w:sz w:val="20"/>
          <w:szCs w:val="20"/>
        </w:rPr>
        <w:t>group of</w:t>
      </w:r>
      <w:r w:rsidRPr="00902E25">
        <w:rPr>
          <w:rStyle w:val="None"/>
          <w:rFonts w:eastAsia="Cambria" w:cs="Times New Roman"/>
          <w:sz w:val="20"/>
          <w:szCs w:val="20"/>
        </w:rPr>
        <w:t xml:space="preserve"> 247 </w:t>
      </w:r>
      <w:r w:rsidR="00CC3BF6" w:rsidRPr="00902E25">
        <w:rPr>
          <w:rStyle w:val="None"/>
          <w:rFonts w:eastAsia="Cambria" w:cs="Times New Roman"/>
          <w:sz w:val="20"/>
          <w:szCs w:val="20"/>
        </w:rPr>
        <w:t>subjects</w:t>
      </w:r>
      <w:r w:rsidRPr="00902E25">
        <w:rPr>
          <w:rStyle w:val="None"/>
          <w:rFonts w:eastAsia="Cambria" w:cs="Times New Roman"/>
          <w:sz w:val="20"/>
          <w:szCs w:val="20"/>
        </w:rPr>
        <w:t xml:space="preserve"> were </w:t>
      </w:r>
      <w:r w:rsidR="00CC3BF6" w:rsidRPr="00902E25">
        <w:rPr>
          <w:rStyle w:val="None"/>
          <w:rFonts w:eastAsia="Cambria" w:cs="Times New Roman"/>
          <w:sz w:val="20"/>
          <w:szCs w:val="20"/>
        </w:rPr>
        <w:t>administere</w:t>
      </w:r>
      <w:r w:rsidR="00AA1495" w:rsidRPr="00902E25">
        <w:rPr>
          <w:rStyle w:val="None"/>
          <w:rFonts w:eastAsia="Cambria" w:cs="Times New Roman"/>
          <w:sz w:val="20"/>
          <w:szCs w:val="20"/>
        </w:rPr>
        <w:t xml:space="preserve">d </w:t>
      </w:r>
      <w:r w:rsidR="00AA1495" w:rsidRPr="00902E25">
        <w:rPr>
          <w:rStyle w:val="None"/>
          <w:rFonts w:eastAsia="Cambria" w:cs="Times New Roman"/>
          <w:color w:val="131413"/>
          <w:sz w:val="20"/>
          <w:szCs w:val="20"/>
          <w:u w:color="131413"/>
        </w:rPr>
        <w:t>W</w:t>
      </w:r>
      <w:r w:rsidRPr="00902E25">
        <w:rPr>
          <w:rStyle w:val="None"/>
          <w:rFonts w:eastAsia="Cambria" w:cs="Times New Roman"/>
          <w:color w:val="131413"/>
          <w:sz w:val="20"/>
          <w:szCs w:val="20"/>
          <w:u w:color="131413"/>
        </w:rPr>
        <w:t xml:space="preserve">BRT-alone, while 21 </w:t>
      </w:r>
      <w:r w:rsidR="00CC3BF6" w:rsidRPr="00902E25">
        <w:rPr>
          <w:rStyle w:val="None"/>
          <w:rFonts w:eastAsia="Cambria" w:cs="Times New Roman"/>
          <w:color w:val="131413"/>
          <w:sz w:val="20"/>
          <w:szCs w:val="20"/>
          <w:u w:color="131413"/>
        </w:rPr>
        <w:t>subjects</w:t>
      </w:r>
      <w:r w:rsidRPr="00902E25">
        <w:rPr>
          <w:rStyle w:val="None"/>
          <w:rFonts w:eastAsia="Cambria" w:cs="Times New Roman"/>
          <w:color w:val="131413"/>
          <w:sz w:val="20"/>
          <w:szCs w:val="20"/>
          <w:u w:color="131413"/>
        </w:rPr>
        <w:t xml:space="preserve"> were </w:t>
      </w:r>
      <w:r w:rsidR="00CC3BF6" w:rsidRPr="00902E25">
        <w:rPr>
          <w:rStyle w:val="None"/>
          <w:rFonts w:eastAsia="Cambria" w:cs="Times New Roman"/>
          <w:color w:val="131413"/>
          <w:sz w:val="20"/>
          <w:szCs w:val="20"/>
          <w:u w:color="131413"/>
        </w:rPr>
        <w:t>administered</w:t>
      </w:r>
      <w:r w:rsidRPr="00902E25">
        <w:rPr>
          <w:rStyle w:val="None"/>
          <w:rFonts w:eastAsia="Cambria" w:cs="Times New Roman"/>
          <w:color w:val="131413"/>
          <w:sz w:val="20"/>
          <w:szCs w:val="20"/>
          <w:u w:color="131413"/>
        </w:rPr>
        <w:t xml:space="preserve"> WBRT </w:t>
      </w:r>
      <w:r w:rsidR="00CC3BF6" w:rsidRPr="00902E25">
        <w:rPr>
          <w:rStyle w:val="None"/>
          <w:rFonts w:eastAsia="Cambria" w:cs="Times New Roman"/>
          <w:color w:val="131413"/>
          <w:sz w:val="20"/>
          <w:szCs w:val="20"/>
          <w:u w:color="131413"/>
        </w:rPr>
        <w:t>combined with</w:t>
      </w:r>
      <w:r w:rsidRPr="00902E25">
        <w:rPr>
          <w:rStyle w:val="None"/>
          <w:rFonts w:eastAsia="Cambria" w:cs="Times New Roman"/>
          <w:color w:val="131413"/>
          <w:sz w:val="20"/>
          <w:szCs w:val="20"/>
          <w:u w:color="131413"/>
        </w:rPr>
        <w:t xml:space="preserve"> SRS boost</w:t>
      </w:r>
      <w:r w:rsidR="00CC3BF6" w:rsidRPr="00902E25">
        <w:rPr>
          <w:rStyle w:val="None"/>
          <w:rFonts w:eastAsia="Cambria" w:cs="Times New Roman"/>
          <w:color w:val="131413"/>
          <w:sz w:val="20"/>
          <w:szCs w:val="20"/>
          <w:u w:color="131413"/>
        </w:rPr>
        <w:t>er radiation dose</w:t>
      </w:r>
      <w:r w:rsidRPr="00902E25">
        <w:rPr>
          <w:rStyle w:val="None"/>
          <w:rFonts w:eastAsia="Cambria" w:cs="Times New Roman"/>
          <w:color w:val="131413"/>
          <w:sz w:val="20"/>
          <w:szCs w:val="20"/>
          <w:u w:color="131413"/>
        </w:rPr>
        <w:t xml:space="preserve">. The </w:t>
      </w:r>
      <w:r w:rsidR="00297B49" w:rsidRPr="00902E25">
        <w:rPr>
          <w:rStyle w:val="None"/>
          <w:rFonts w:eastAsia="Cambria" w:cs="Times New Roman"/>
          <w:color w:val="131413"/>
          <w:sz w:val="20"/>
          <w:szCs w:val="20"/>
          <w:u w:color="131413"/>
        </w:rPr>
        <w:t xml:space="preserve">results revealed that </w:t>
      </w:r>
      <w:r w:rsidRPr="00902E25">
        <w:rPr>
          <w:rStyle w:val="None"/>
          <w:rFonts w:eastAsia="Cambria" w:cs="Times New Roman"/>
          <w:color w:val="131413"/>
          <w:sz w:val="20"/>
          <w:szCs w:val="20"/>
          <w:u w:color="131413"/>
        </w:rPr>
        <w:t xml:space="preserve">OS </w:t>
      </w:r>
      <w:r w:rsidR="00297B49" w:rsidRPr="00902E25">
        <w:rPr>
          <w:rStyle w:val="None"/>
          <w:rFonts w:eastAsia="Cambria" w:cs="Times New Roman"/>
          <w:color w:val="131413"/>
          <w:sz w:val="20"/>
          <w:szCs w:val="20"/>
          <w:u w:color="131413"/>
        </w:rPr>
        <w:t xml:space="preserve">rate </w:t>
      </w:r>
      <w:r w:rsidRPr="00902E25">
        <w:rPr>
          <w:rStyle w:val="None"/>
          <w:rFonts w:eastAsia="Cambria" w:cs="Times New Roman"/>
          <w:color w:val="131413"/>
          <w:sz w:val="20"/>
          <w:szCs w:val="20"/>
          <w:u w:color="131413"/>
        </w:rPr>
        <w:t xml:space="preserve">was </w:t>
      </w:r>
      <w:r w:rsidR="00297B49" w:rsidRPr="00902E25">
        <w:rPr>
          <w:rStyle w:val="None"/>
          <w:rFonts w:eastAsia="Cambria" w:cs="Times New Roman"/>
          <w:color w:val="131413"/>
          <w:sz w:val="20"/>
          <w:szCs w:val="20"/>
          <w:u w:color="131413"/>
        </w:rPr>
        <w:t xml:space="preserve">elevated </w:t>
      </w:r>
      <w:r w:rsidRPr="00902E25">
        <w:rPr>
          <w:rStyle w:val="None"/>
          <w:rFonts w:eastAsia="Cambria" w:cs="Times New Roman"/>
          <w:color w:val="131413"/>
          <w:sz w:val="20"/>
          <w:szCs w:val="20"/>
          <w:u w:color="131413"/>
        </w:rPr>
        <w:t>significantly</w:t>
      </w:r>
      <w:r w:rsidR="00297B49" w:rsidRPr="00902E25">
        <w:rPr>
          <w:rStyle w:val="None"/>
          <w:rFonts w:eastAsia="Cambria" w:cs="Times New Roman"/>
          <w:color w:val="131413"/>
          <w:sz w:val="20"/>
          <w:szCs w:val="20"/>
          <w:u w:color="131413"/>
        </w:rPr>
        <w:t xml:space="preserve"> (15.23 vs. 3.87 months, p = 0.003) </w:t>
      </w:r>
      <w:r w:rsidRPr="00902E25">
        <w:rPr>
          <w:rStyle w:val="None"/>
          <w:rFonts w:eastAsia="Cambria" w:cs="Times New Roman"/>
          <w:color w:val="131413"/>
          <w:sz w:val="20"/>
          <w:szCs w:val="20"/>
          <w:u w:color="131413"/>
        </w:rPr>
        <w:t xml:space="preserve">in the WBRT </w:t>
      </w:r>
      <w:r w:rsidR="00297B49" w:rsidRPr="00902E25">
        <w:rPr>
          <w:rStyle w:val="None"/>
          <w:rFonts w:eastAsia="Cambria" w:cs="Times New Roman"/>
          <w:color w:val="131413"/>
          <w:sz w:val="20"/>
          <w:szCs w:val="20"/>
          <w:u w:color="131413"/>
        </w:rPr>
        <w:t>combined with</w:t>
      </w:r>
      <w:r w:rsidRPr="00902E25">
        <w:rPr>
          <w:rStyle w:val="None"/>
          <w:rFonts w:eastAsia="Cambria" w:cs="Times New Roman"/>
          <w:color w:val="131413"/>
          <w:sz w:val="20"/>
          <w:szCs w:val="20"/>
          <w:u w:color="131413"/>
        </w:rPr>
        <w:t xml:space="preserve"> SRS boost </w:t>
      </w:r>
      <w:r w:rsidR="00297B49" w:rsidRPr="00902E25">
        <w:rPr>
          <w:rStyle w:val="None"/>
          <w:rFonts w:eastAsia="Cambria" w:cs="Times New Roman"/>
          <w:color w:val="131413"/>
          <w:sz w:val="20"/>
          <w:szCs w:val="20"/>
          <w:u w:color="131413"/>
        </w:rPr>
        <w:t>subjects</w:t>
      </w:r>
      <w:r w:rsidRPr="00902E25">
        <w:rPr>
          <w:rStyle w:val="None"/>
          <w:rFonts w:eastAsia="Cambria" w:cs="Times New Roman"/>
          <w:color w:val="131413"/>
          <w:sz w:val="20"/>
          <w:szCs w:val="20"/>
          <w:u w:color="131413"/>
        </w:rPr>
        <w:t xml:space="preserve">. </w:t>
      </w:r>
    </w:p>
    <w:p w:rsidR="008808A6" w:rsidRPr="00902E25" w:rsidRDefault="007C3A16" w:rsidP="00447734">
      <w:pPr>
        <w:pStyle w:val="BodyA"/>
        <w:bidi w:val="0"/>
        <w:snapToGrid w:val="0"/>
        <w:ind w:firstLine="425"/>
        <w:jc w:val="both"/>
        <w:rPr>
          <w:rStyle w:val="None"/>
          <w:rFonts w:eastAsia="Cambria" w:cs="Times New Roman"/>
          <w:color w:val="FF0000"/>
          <w:sz w:val="20"/>
          <w:szCs w:val="20"/>
          <w:u w:color="FF0000"/>
        </w:rPr>
      </w:pPr>
      <w:r w:rsidRPr="00902E25">
        <w:rPr>
          <w:rStyle w:val="None"/>
          <w:rFonts w:eastAsia="Cambria" w:cs="Times New Roman"/>
          <w:sz w:val="20"/>
          <w:szCs w:val="20"/>
        </w:rPr>
        <w:t xml:space="preserve">In our analyses, some patients’, tumors’ and treatment </w:t>
      </w:r>
      <w:r w:rsidR="00902E25" w:rsidRPr="00902E25">
        <w:rPr>
          <w:rStyle w:val="None"/>
          <w:rFonts w:eastAsia="Cambria" w:cs="Times New Roman"/>
          <w:sz w:val="20"/>
          <w:szCs w:val="20"/>
        </w:rPr>
        <w:t>characteristics such</w:t>
      </w:r>
      <w:r w:rsidRPr="00902E25">
        <w:rPr>
          <w:rStyle w:val="None"/>
          <w:rFonts w:eastAsia="Cambria" w:cs="Times New Roman"/>
          <w:sz w:val="20"/>
          <w:szCs w:val="20"/>
        </w:rPr>
        <w:t xml:space="preserve"> as sex, KPS, age, smoking history, extracranial metastases status, symptomatic BMs, maximum diameter of the largest tumor, number of BMs, prior radiotherapy- chemotherapy (</w:t>
      </w:r>
      <w:smartTag w:uri="urn:schemas-microsoft-com:office:smarttags" w:element="stockticker">
        <w:r w:rsidRPr="00902E25">
          <w:rPr>
            <w:rStyle w:val="None"/>
            <w:rFonts w:eastAsia="Cambria" w:cs="Times New Roman"/>
            <w:sz w:val="20"/>
            <w:szCs w:val="20"/>
          </w:rPr>
          <w:t>CRT</w:t>
        </w:r>
      </w:smartTag>
      <w:r w:rsidRPr="00902E25">
        <w:rPr>
          <w:rStyle w:val="None"/>
          <w:rFonts w:eastAsia="Cambria" w:cs="Times New Roman"/>
          <w:sz w:val="20"/>
          <w:szCs w:val="20"/>
        </w:rPr>
        <w:t xml:space="preserve">) before BMs and interval from diagnosis of SCLC to BMs have been correlated in SCLC patients with BMs with OS. </w:t>
      </w:r>
      <w:r w:rsidR="00211BA9" w:rsidRPr="00902E25">
        <w:rPr>
          <w:rStyle w:val="None"/>
          <w:rFonts w:eastAsia="Cambria" w:cs="Times New Roman"/>
          <w:sz w:val="20"/>
          <w:szCs w:val="20"/>
        </w:rPr>
        <w:t xml:space="preserve">The univariate and the multivariate analyses proposed that progressive extracranial disorder condition, </w:t>
      </w:r>
      <w:r w:rsidRPr="00902E25">
        <w:rPr>
          <w:rStyle w:val="None"/>
          <w:rFonts w:eastAsia="Cambria" w:cs="Times New Roman"/>
          <w:sz w:val="20"/>
          <w:szCs w:val="20"/>
        </w:rPr>
        <w:t xml:space="preserve">symptomatic BMs, and </w:t>
      </w:r>
      <w:r w:rsidR="00211BA9" w:rsidRPr="00902E25">
        <w:rPr>
          <w:rStyle w:val="None"/>
          <w:rFonts w:eastAsia="Cambria" w:cs="Times New Roman"/>
          <w:sz w:val="20"/>
          <w:szCs w:val="20"/>
        </w:rPr>
        <w:t>large size</w:t>
      </w:r>
      <w:r w:rsidRPr="00902E25">
        <w:rPr>
          <w:rStyle w:val="None"/>
          <w:rFonts w:eastAsia="Cambria" w:cs="Times New Roman"/>
          <w:sz w:val="20"/>
          <w:szCs w:val="20"/>
        </w:rPr>
        <w:t xml:space="preserve"> diameter of the </w:t>
      </w:r>
      <w:r w:rsidR="00211BA9" w:rsidRPr="00902E25">
        <w:rPr>
          <w:rStyle w:val="None"/>
          <w:rFonts w:eastAsia="Cambria" w:cs="Times New Roman"/>
          <w:sz w:val="20"/>
          <w:szCs w:val="20"/>
        </w:rPr>
        <w:t xml:space="preserve">cancer </w:t>
      </w:r>
      <w:r w:rsidRPr="00902E25">
        <w:rPr>
          <w:rStyle w:val="None"/>
          <w:rFonts w:eastAsia="Cambria" w:cs="Times New Roman"/>
          <w:sz w:val="20"/>
          <w:szCs w:val="20"/>
        </w:rPr>
        <w:t xml:space="preserve">were </w:t>
      </w:r>
      <w:r w:rsidR="00211BA9" w:rsidRPr="00902E25">
        <w:rPr>
          <w:rStyle w:val="None"/>
          <w:rFonts w:eastAsia="Cambria" w:cs="Times New Roman"/>
          <w:sz w:val="20"/>
          <w:szCs w:val="20"/>
        </w:rPr>
        <w:t xml:space="preserve">liked </w:t>
      </w:r>
      <w:r w:rsidRPr="00902E25">
        <w:rPr>
          <w:rStyle w:val="None"/>
          <w:rFonts w:eastAsia="Cambria" w:cs="Times New Roman"/>
          <w:sz w:val="20"/>
          <w:szCs w:val="20"/>
        </w:rPr>
        <w:t xml:space="preserve">significantly with OS. </w:t>
      </w:r>
      <w:r w:rsidR="00254389" w:rsidRPr="00902E25">
        <w:rPr>
          <w:rStyle w:val="None"/>
          <w:rFonts w:eastAsia="Cambria" w:cs="Times New Roman"/>
          <w:sz w:val="20"/>
          <w:szCs w:val="20"/>
        </w:rPr>
        <w:t>Moreover</w:t>
      </w:r>
      <w:r w:rsidRPr="00902E25">
        <w:rPr>
          <w:rStyle w:val="None"/>
          <w:rFonts w:eastAsia="Cambria" w:cs="Times New Roman"/>
          <w:sz w:val="20"/>
          <w:szCs w:val="20"/>
        </w:rPr>
        <w:t xml:space="preserve">, </w:t>
      </w:r>
      <w:r w:rsidR="00254389" w:rsidRPr="00902E25">
        <w:rPr>
          <w:rStyle w:val="None"/>
          <w:rFonts w:eastAsia="Cambria" w:cs="Times New Roman"/>
          <w:sz w:val="20"/>
          <w:szCs w:val="20"/>
        </w:rPr>
        <w:t xml:space="preserve">in the univariate analysis, </w:t>
      </w:r>
      <w:r w:rsidRPr="00902E25">
        <w:rPr>
          <w:rStyle w:val="None"/>
          <w:rFonts w:eastAsia="Cambria" w:cs="Times New Roman"/>
          <w:sz w:val="20"/>
          <w:szCs w:val="20"/>
        </w:rPr>
        <w:t xml:space="preserve">the OS was </w:t>
      </w:r>
      <w:r w:rsidR="00254389" w:rsidRPr="00902E25">
        <w:rPr>
          <w:rStyle w:val="None"/>
          <w:rFonts w:eastAsia="Cambria" w:cs="Times New Roman"/>
          <w:sz w:val="20"/>
          <w:szCs w:val="20"/>
        </w:rPr>
        <w:t xml:space="preserve">influenced </w:t>
      </w:r>
      <w:r w:rsidRPr="00902E25">
        <w:rPr>
          <w:rStyle w:val="None"/>
          <w:rFonts w:eastAsia="Cambria" w:cs="Times New Roman"/>
          <w:sz w:val="20"/>
          <w:szCs w:val="20"/>
        </w:rPr>
        <w:t xml:space="preserve">significantly by the </w:t>
      </w:r>
      <w:r w:rsidR="00254389" w:rsidRPr="00902E25">
        <w:rPr>
          <w:rStyle w:val="None"/>
          <w:rFonts w:eastAsia="Cambria" w:cs="Times New Roman"/>
          <w:sz w:val="20"/>
          <w:szCs w:val="20"/>
        </w:rPr>
        <w:t xml:space="preserve">KPS and the </w:t>
      </w:r>
      <w:r w:rsidRPr="00902E25">
        <w:rPr>
          <w:rStyle w:val="None"/>
          <w:rFonts w:eastAsia="Cambria" w:cs="Times New Roman"/>
          <w:sz w:val="20"/>
          <w:szCs w:val="20"/>
        </w:rPr>
        <w:t xml:space="preserve">number of BMs. In other studies, some </w:t>
      </w:r>
      <w:r w:rsidR="00353D0E" w:rsidRPr="00902E25">
        <w:rPr>
          <w:rStyle w:val="None"/>
          <w:rFonts w:eastAsia="Cambria" w:cs="Times New Roman"/>
          <w:sz w:val="20"/>
          <w:szCs w:val="20"/>
        </w:rPr>
        <w:t>extrapolative</w:t>
      </w:r>
      <w:r w:rsidR="00902E25">
        <w:rPr>
          <w:rStyle w:val="None"/>
          <w:rFonts w:eastAsiaTheme="minorEastAsia" w:cs="Times New Roman" w:hint="eastAsia"/>
          <w:sz w:val="20"/>
          <w:szCs w:val="20"/>
          <w:lang w:eastAsia="zh-CN"/>
        </w:rPr>
        <w:t xml:space="preserve"> </w:t>
      </w:r>
      <w:r w:rsidR="00353D0E" w:rsidRPr="00902E25">
        <w:rPr>
          <w:rStyle w:val="None"/>
          <w:rFonts w:eastAsia="Cambria" w:cs="Times New Roman"/>
          <w:sz w:val="20"/>
          <w:szCs w:val="20"/>
        </w:rPr>
        <w:t>aspects</w:t>
      </w:r>
      <w:r w:rsidR="00902E25">
        <w:rPr>
          <w:rStyle w:val="None"/>
          <w:rFonts w:eastAsiaTheme="minorEastAsia" w:cs="Times New Roman" w:hint="eastAsia"/>
          <w:sz w:val="20"/>
          <w:szCs w:val="20"/>
          <w:lang w:eastAsia="zh-CN"/>
        </w:rPr>
        <w:t xml:space="preserve"> </w:t>
      </w:r>
      <w:r w:rsidR="00353D0E" w:rsidRPr="00902E25">
        <w:rPr>
          <w:rStyle w:val="None"/>
          <w:rFonts w:eastAsia="Cambria" w:cs="Times New Roman"/>
          <w:sz w:val="20"/>
          <w:szCs w:val="20"/>
        </w:rPr>
        <w:t>like</w:t>
      </w:r>
      <w:r w:rsidR="00902E25">
        <w:rPr>
          <w:rStyle w:val="None"/>
          <w:rFonts w:eastAsiaTheme="minorEastAsia" w:cs="Times New Roman" w:hint="eastAsia"/>
          <w:sz w:val="20"/>
          <w:szCs w:val="20"/>
          <w:lang w:eastAsia="zh-CN"/>
        </w:rPr>
        <w:t xml:space="preserve"> </w:t>
      </w:r>
      <w:r w:rsidR="00353D0E" w:rsidRPr="00902E25">
        <w:rPr>
          <w:rStyle w:val="None"/>
          <w:rFonts w:eastAsia="Cambria" w:cs="Times New Roman"/>
          <w:sz w:val="20"/>
          <w:szCs w:val="20"/>
        </w:rPr>
        <w:t xml:space="preserve">extracranial metastases status, age, </w:t>
      </w:r>
      <w:r w:rsidRPr="00902E25">
        <w:rPr>
          <w:rStyle w:val="None"/>
          <w:rFonts w:eastAsia="Cambria" w:cs="Times New Roman"/>
          <w:sz w:val="20"/>
          <w:szCs w:val="20"/>
        </w:rPr>
        <w:t xml:space="preserve">KPS, </w:t>
      </w:r>
      <w:r w:rsidR="00353D0E" w:rsidRPr="00902E25">
        <w:rPr>
          <w:rStyle w:val="None"/>
          <w:rFonts w:eastAsia="Cambria" w:cs="Times New Roman"/>
          <w:sz w:val="20"/>
          <w:szCs w:val="20"/>
        </w:rPr>
        <w:t xml:space="preserve">metachronous disease and the </w:t>
      </w:r>
      <w:r w:rsidRPr="00902E25">
        <w:rPr>
          <w:rStyle w:val="None"/>
          <w:rFonts w:eastAsia="Cambria" w:cs="Times New Roman"/>
          <w:sz w:val="20"/>
          <w:szCs w:val="20"/>
        </w:rPr>
        <w:t xml:space="preserve">number of BMs, have been </w:t>
      </w:r>
      <w:r w:rsidR="00353D0E" w:rsidRPr="00902E25">
        <w:rPr>
          <w:rStyle w:val="None"/>
          <w:rFonts w:eastAsia="Cambria" w:cs="Times New Roman"/>
          <w:sz w:val="20"/>
          <w:szCs w:val="20"/>
        </w:rPr>
        <w:t>recognized</w:t>
      </w:r>
      <w:r w:rsidRPr="00902E25">
        <w:rPr>
          <w:rStyle w:val="None"/>
          <w:rFonts w:eastAsia="Cambria" w:cs="Times New Roman"/>
          <w:sz w:val="20"/>
          <w:szCs w:val="20"/>
        </w:rPr>
        <w:t xml:space="preserve"> in SCLC patients with BMs [12, 31</w:t>
      </w:r>
      <w:r w:rsidR="00353D0E" w:rsidRPr="00902E25">
        <w:rPr>
          <w:rStyle w:val="None"/>
          <w:rFonts w:eastAsia="Cambria" w:cs="Times New Roman"/>
          <w:sz w:val="20"/>
          <w:szCs w:val="20"/>
        </w:rPr>
        <w:t>-</w:t>
      </w:r>
      <w:r w:rsidRPr="00902E25">
        <w:rPr>
          <w:rStyle w:val="None"/>
          <w:rFonts w:eastAsia="Cambria" w:cs="Times New Roman"/>
          <w:sz w:val="20"/>
          <w:szCs w:val="20"/>
        </w:rPr>
        <w:t>35]. In Sun et al</w:t>
      </w:r>
      <w:r w:rsidR="00353D0E" w:rsidRPr="00902E25">
        <w:rPr>
          <w:rStyle w:val="None"/>
          <w:rFonts w:eastAsia="Cambria" w:cs="Times New Roman"/>
          <w:sz w:val="20"/>
          <w:szCs w:val="20"/>
        </w:rPr>
        <w:t xml:space="preserve">., </w:t>
      </w:r>
      <w:r w:rsidRPr="00902E25">
        <w:rPr>
          <w:rStyle w:val="None"/>
          <w:rFonts w:eastAsia="Cambria" w:cs="Times New Roman"/>
          <w:sz w:val="20"/>
          <w:szCs w:val="20"/>
        </w:rPr>
        <w:t xml:space="preserve">study [12], </w:t>
      </w:r>
      <w:r w:rsidR="00353D0E" w:rsidRPr="00902E25">
        <w:rPr>
          <w:rStyle w:val="None"/>
          <w:rFonts w:eastAsia="Cambria" w:cs="Times New Roman"/>
          <w:color w:val="131413"/>
          <w:sz w:val="20"/>
          <w:szCs w:val="20"/>
          <w:u w:color="131413"/>
        </w:rPr>
        <w:t>by applying the multivariate analysis (p = 0.</w:t>
      </w:r>
      <w:r w:rsidR="00353D0E" w:rsidRPr="00902E25">
        <w:rPr>
          <w:rStyle w:val="None"/>
          <w:rFonts w:eastAsia="Cambria" w:cs="Times New Roman"/>
          <w:sz w:val="20"/>
          <w:szCs w:val="20"/>
        </w:rPr>
        <w:t xml:space="preserve">795) </w:t>
      </w:r>
      <w:r w:rsidRPr="00902E25">
        <w:rPr>
          <w:rStyle w:val="None"/>
          <w:rFonts w:eastAsia="Cambria" w:cs="Times New Roman"/>
          <w:sz w:val="20"/>
          <w:szCs w:val="20"/>
        </w:rPr>
        <w:t xml:space="preserve">there was no significant </w:t>
      </w:r>
      <w:r w:rsidR="00353D0E" w:rsidRPr="00902E25">
        <w:rPr>
          <w:rStyle w:val="None"/>
          <w:rFonts w:eastAsia="Cambria" w:cs="Times New Roman"/>
          <w:sz w:val="20"/>
          <w:szCs w:val="20"/>
        </w:rPr>
        <w:t>variation</w:t>
      </w:r>
      <w:r w:rsidRPr="00902E25">
        <w:rPr>
          <w:rStyle w:val="None"/>
          <w:rFonts w:eastAsia="Cambria" w:cs="Times New Roman"/>
          <w:sz w:val="20"/>
          <w:szCs w:val="20"/>
        </w:rPr>
        <w:t xml:space="preserve"> in OS </w:t>
      </w:r>
      <w:r w:rsidR="00353D0E" w:rsidRPr="00902E25">
        <w:rPr>
          <w:rStyle w:val="None"/>
          <w:rFonts w:eastAsia="Cambria" w:cs="Times New Roman"/>
          <w:sz w:val="20"/>
          <w:szCs w:val="20"/>
        </w:rPr>
        <w:t xml:space="preserve">rate among </w:t>
      </w:r>
      <w:r w:rsidRPr="00902E25">
        <w:rPr>
          <w:rStyle w:val="None"/>
          <w:rFonts w:eastAsia="Cambria" w:cs="Times New Roman"/>
          <w:sz w:val="20"/>
          <w:szCs w:val="20"/>
        </w:rPr>
        <w:t xml:space="preserve">patients </w:t>
      </w:r>
      <w:r w:rsidR="00353D0E" w:rsidRPr="00902E25">
        <w:rPr>
          <w:rStyle w:val="None"/>
          <w:rFonts w:eastAsia="Cambria" w:cs="Times New Roman"/>
          <w:sz w:val="20"/>
          <w:szCs w:val="20"/>
        </w:rPr>
        <w:t>suffering from different numbers of BMs metastatic lesions (</w:t>
      </w:r>
      <w:r w:rsidRPr="00902E25">
        <w:rPr>
          <w:rStyle w:val="None"/>
          <w:rFonts w:eastAsia="Cambria" w:cs="Times New Roman"/>
          <w:sz w:val="20"/>
          <w:szCs w:val="20"/>
        </w:rPr>
        <w:t>1</w:t>
      </w:r>
      <w:r w:rsidR="00353D0E" w:rsidRPr="00902E25">
        <w:rPr>
          <w:rStyle w:val="None"/>
          <w:rFonts w:eastAsia="Cambria" w:cs="Times New Roman"/>
          <w:color w:val="131413"/>
          <w:sz w:val="20"/>
          <w:szCs w:val="20"/>
          <w:u w:color="131413"/>
        </w:rPr>
        <w:t>-</w:t>
      </w:r>
      <w:r w:rsidRPr="00902E25">
        <w:rPr>
          <w:rStyle w:val="None"/>
          <w:rFonts w:eastAsia="Cambria" w:cs="Times New Roman"/>
          <w:color w:val="131413"/>
          <w:sz w:val="20"/>
          <w:szCs w:val="20"/>
          <w:u w:color="131413"/>
        </w:rPr>
        <w:t xml:space="preserve"> 3 and more than 3 BMs</w:t>
      </w:r>
      <w:r w:rsidR="00AA1495" w:rsidRPr="00902E25">
        <w:rPr>
          <w:rStyle w:val="None"/>
          <w:rFonts w:eastAsia="Cambria" w:cs="Times New Roman"/>
          <w:color w:val="131413"/>
          <w:sz w:val="20"/>
          <w:szCs w:val="20"/>
          <w:u w:color="131413"/>
        </w:rPr>
        <w:t xml:space="preserve">) </w:t>
      </w:r>
      <w:r w:rsidR="00AA1495" w:rsidRPr="00902E25">
        <w:rPr>
          <w:rStyle w:val="None"/>
          <w:rFonts w:eastAsia="Cambria" w:cs="Times New Roman"/>
          <w:sz w:val="20"/>
          <w:szCs w:val="20"/>
        </w:rPr>
        <w:t>w</w:t>
      </w:r>
      <w:r w:rsidRPr="00902E25">
        <w:rPr>
          <w:rStyle w:val="None"/>
          <w:rFonts w:eastAsia="Cambria" w:cs="Times New Roman"/>
          <w:sz w:val="20"/>
          <w:szCs w:val="20"/>
        </w:rPr>
        <w:t xml:space="preserve">hich </w:t>
      </w:r>
      <w:r w:rsidRPr="00902E25">
        <w:rPr>
          <w:rStyle w:val="None"/>
          <w:rFonts w:eastAsia="Cambria" w:cs="Times New Roman"/>
          <w:sz w:val="20"/>
          <w:szCs w:val="20"/>
        </w:rPr>
        <w:lastRenderedPageBreak/>
        <w:t xml:space="preserve">was similar to that reported in our study that </w:t>
      </w:r>
      <w:r w:rsidR="00A334E7" w:rsidRPr="00902E25">
        <w:rPr>
          <w:rStyle w:val="None"/>
          <w:rFonts w:eastAsia="Cambria" w:cs="Times New Roman"/>
          <w:sz w:val="20"/>
          <w:szCs w:val="20"/>
        </w:rPr>
        <w:t xml:space="preserve">in </w:t>
      </w:r>
      <w:r w:rsidR="00A334E7" w:rsidRPr="00902E25">
        <w:rPr>
          <w:rStyle w:val="None"/>
          <w:rFonts w:eastAsia="Cambria" w:cs="Times New Roman"/>
          <w:color w:val="131413"/>
          <w:sz w:val="20"/>
          <w:szCs w:val="20"/>
          <w:u w:color="131413"/>
        </w:rPr>
        <w:t>the onlyunivariate analysis</w:t>
      </w:r>
      <w:r w:rsidR="00AA1495" w:rsidRPr="00902E25">
        <w:rPr>
          <w:rStyle w:val="None"/>
          <w:rFonts w:eastAsia="Cambria" w:cs="Times New Roman"/>
          <w:color w:val="131413"/>
          <w:sz w:val="20"/>
          <w:szCs w:val="20"/>
          <w:u w:color="131413"/>
        </w:rPr>
        <w:t xml:space="preserve">, </w:t>
      </w:r>
      <w:r w:rsidR="00AA1495" w:rsidRPr="00902E25">
        <w:rPr>
          <w:rStyle w:val="None"/>
          <w:rFonts w:eastAsia="Cambria" w:cs="Times New Roman"/>
          <w:sz w:val="20"/>
          <w:szCs w:val="20"/>
        </w:rPr>
        <w:t>t</w:t>
      </w:r>
      <w:r w:rsidRPr="00902E25">
        <w:rPr>
          <w:rStyle w:val="None"/>
          <w:rFonts w:eastAsia="Cambria" w:cs="Times New Roman"/>
          <w:sz w:val="20"/>
          <w:szCs w:val="20"/>
        </w:rPr>
        <w:t xml:space="preserve">he OS was </w:t>
      </w:r>
      <w:r w:rsidR="00A334E7" w:rsidRPr="00902E25">
        <w:rPr>
          <w:rStyle w:val="None"/>
          <w:rFonts w:eastAsia="Cambria" w:cs="Times New Roman"/>
          <w:sz w:val="20"/>
          <w:szCs w:val="20"/>
        </w:rPr>
        <w:t xml:space="preserve">influenced </w:t>
      </w:r>
      <w:r w:rsidRPr="00902E25">
        <w:rPr>
          <w:rStyle w:val="None"/>
          <w:rFonts w:eastAsia="Cambria" w:cs="Times New Roman"/>
          <w:sz w:val="20"/>
          <w:szCs w:val="20"/>
        </w:rPr>
        <w:t>significantly b</w:t>
      </w:r>
      <w:r w:rsidR="00AA1495" w:rsidRPr="00902E25">
        <w:rPr>
          <w:rStyle w:val="None"/>
          <w:rFonts w:eastAsia="Cambria" w:cs="Times New Roman"/>
          <w:sz w:val="20"/>
          <w:szCs w:val="20"/>
        </w:rPr>
        <w:t>y B</w:t>
      </w:r>
      <w:r w:rsidR="00A334E7" w:rsidRPr="00902E25">
        <w:rPr>
          <w:rStyle w:val="None"/>
          <w:rFonts w:eastAsia="Cambria" w:cs="Times New Roman"/>
          <w:sz w:val="20"/>
          <w:szCs w:val="20"/>
        </w:rPr>
        <w:t xml:space="preserve">Ms </w:t>
      </w:r>
      <w:r w:rsidR="00902E25" w:rsidRPr="00902E25">
        <w:rPr>
          <w:rStyle w:val="None"/>
          <w:rFonts w:eastAsia="Cambria" w:cs="Times New Roman"/>
          <w:sz w:val="20"/>
          <w:szCs w:val="20"/>
        </w:rPr>
        <w:t>numbers</w:t>
      </w:r>
      <w:r w:rsidR="00902E25" w:rsidRPr="00902E25">
        <w:rPr>
          <w:rStyle w:val="None"/>
          <w:rFonts w:eastAsia="Cambria" w:cs="Times New Roman"/>
          <w:color w:val="131413"/>
          <w:sz w:val="20"/>
          <w:szCs w:val="20"/>
          <w:u w:color="131413"/>
        </w:rPr>
        <w:t xml:space="preserve"> but</w:t>
      </w:r>
      <w:r w:rsidRPr="00902E25">
        <w:rPr>
          <w:rStyle w:val="None"/>
          <w:rFonts w:eastAsia="Cambria" w:cs="Times New Roman"/>
          <w:color w:val="131413"/>
          <w:sz w:val="20"/>
          <w:szCs w:val="20"/>
          <w:u w:color="131413"/>
        </w:rPr>
        <w:t xml:space="preserve"> not in multivariate analysis (p= </w:t>
      </w:r>
      <w:r w:rsidRPr="00902E25">
        <w:rPr>
          <w:rStyle w:val="None"/>
          <w:rFonts w:eastAsia="Cambria" w:cs="Times New Roman"/>
          <w:sz w:val="20"/>
          <w:szCs w:val="20"/>
        </w:rPr>
        <w:t>0.217</w:t>
      </w:r>
      <w:r w:rsidRPr="00902E25">
        <w:rPr>
          <w:rStyle w:val="None"/>
          <w:rFonts w:eastAsia="Cambria" w:cs="Times New Roman"/>
          <w:color w:val="131413"/>
          <w:sz w:val="20"/>
          <w:szCs w:val="20"/>
          <w:u w:color="131413"/>
        </w:rPr>
        <w:t xml:space="preserve">). This was in controversy </w:t>
      </w:r>
      <w:r w:rsidR="00902E25" w:rsidRPr="00902E25">
        <w:rPr>
          <w:rStyle w:val="None"/>
          <w:rFonts w:eastAsia="Cambria" w:cs="Times New Roman"/>
          <w:color w:val="131413"/>
          <w:sz w:val="20"/>
          <w:szCs w:val="20"/>
          <w:u w:color="131413"/>
        </w:rPr>
        <w:t>to the</w:t>
      </w:r>
      <w:r w:rsidRPr="00902E25">
        <w:rPr>
          <w:rStyle w:val="None"/>
          <w:rFonts w:eastAsia="Cambria" w:cs="Times New Roman"/>
          <w:color w:val="131413"/>
          <w:sz w:val="20"/>
          <w:szCs w:val="20"/>
          <w:u w:color="131413"/>
        </w:rPr>
        <w:t xml:space="preserve"> DS-GPA classification, that the </w:t>
      </w:r>
      <w:r w:rsidR="00A334E7" w:rsidRPr="00902E25">
        <w:rPr>
          <w:rStyle w:val="None"/>
          <w:rFonts w:eastAsia="Cambria" w:cs="Times New Roman"/>
          <w:color w:val="131413"/>
          <w:sz w:val="20"/>
          <w:szCs w:val="20"/>
          <w:u w:color="131413"/>
        </w:rPr>
        <w:t xml:space="preserve">BMs </w:t>
      </w:r>
      <w:r w:rsidRPr="00902E25">
        <w:rPr>
          <w:rStyle w:val="None"/>
          <w:rFonts w:eastAsia="Cambria" w:cs="Times New Roman"/>
          <w:color w:val="131413"/>
          <w:sz w:val="20"/>
          <w:szCs w:val="20"/>
          <w:u w:color="131413"/>
        </w:rPr>
        <w:t>number</w:t>
      </w:r>
      <w:r w:rsidR="00A334E7" w:rsidRPr="00902E25">
        <w:rPr>
          <w:rStyle w:val="None"/>
          <w:rFonts w:eastAsia="Cambria" w:cs="Times New Roman"/>
          <w:color w:val="131413"/>
          <w:sz w:val="20"/>
          <w:szCs w:val="20"/>
          <w:u w:color="131413"/>
        </w:rPr>
        <w:t>s can be used as an importa</w:t>
      </w:r>
      <w:r w:rsidR="00604853" w:rsidRPr="00902E25">
        <w:rPr>
          <w:rStyle w:val="None"/>
          <w:rFonts w:eastAsia="Cambria" w:cs="Times New Roman"/>
          <w:color w:val="131413"/>
          <w:sz w:val="20"/>
          <w:szCs w:val="20"/>
          <w:u w:color="131413"/>
        </w:rPr>
        <w:t>n</w:t>
      </w:r>
      <w:r w:rsidR="00A334E7" w:rsidRPr="00902E25">
        <w:rPr>
          <w:rStyle w:val="None"/>
          <w:rFonts w:eastAsia="Cambria" w:cs="Times New Roman"/>
          <w:color w:val="131413"/>
          <w:sz w:val="20"/>
          <w:szCs w:val="20"/>
          <w:u w:color="131413"/>
        </w:rPr>
        <w:t>t</w:t>
      </w:r>
      <w:r w:rsidR="00902E25">
        <w:rPr>
          <w:rStyle w:val="None"/>
          <w:rFonts w:eastAsiaTheme="minorEastAsia" w:cs="Times New Roman" w:hint="eastAsia"/>
          <w:color w:val="131413"/>
          <w:sz w:val="20"/>
          <w:szCs w:val="20"/>
          <w:u w:color="131413"/>
          <w:lang w:eastAsia="zh-CN"/>
        </w:rPr>
        <w:t xml:space="preserve"> </w:t>
      </w:r>
      <w:r w:rsidR="00604853" w:rsidRPr="00902E25">
        <w:rPr>
          <w:rStyle w:val="None"/>
          <w:rFonts w:eastAsia="Cambria" w:cs="Times New Roman"/>
          <w:color w:val="131413"/>
          <w:sz w:val="20"/>
          <w:szCs w:val="20"/>
          <w:u w:color="131413"/>
        </w:rPr>
        <w:t>predictive</w:t>
      </w:r>
      <w:r w:rsidR="00902E25">
        <w:rPr>
          <w:rStyle w:val="None"/>
          <w:rFonts w:eastAsiaTheme="minorEastAsia" w:cs="Times New Roman" w:hint="eastAsia"/>
          <w:color w:val="131413"/>
          <w:sz w:val="20"/>
          <w:szCs w:val="20"/>
          <w:u w:color="131413"/>
          <w:lang w:eastAsia="zh-CN"/>
        </w:rPr>
        <w:t xml:space="preserve"> </w:t>
      </w:r>
      <w:r w:rsidR="00604853" w:rsidRPr="00902E25">
        <w:rPr>
          <w:rStyle w:val="None"/>
          <w:rFonts w:eastAsia="Cambria" w:cs="Times New Roman"/>
          <w:sz w:val="20"/>
          <w:szCs w:val="20"/>
        </w:rPr>
        <w:t>element</w:t>
      </w:r>
      <w:r w:rsidRPr="00902E25">
        <w:rPr>
          <w:rStyle w:val="None"/>
          <w:rFonts w:eastAsia="Cambria" w:cs="Times New Roman"/>
          <w:sz w:val="20"/>
          <w:szCs w:val="20"/>
        </w:rPr>
        <w:t xml:space="preserve"> [32] in </w:t>
      </w:r>
      <w:r w:rsidR="00604853" w:rsidRPr="00902E25">
        <w:rPr>
          <w:rStyle w:val="None"/>
          <w:rFonts w:eastAsia="Cambria" w:cs="Times New Roman"/>
          <w:sz w:val="20"/>
          <w:szCs w:val="20"/>
        </w:rPr>
        <w:t>the multivariate and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the</w:t>
      </w:r>
      <w:r w:rsidR="00902E25">
        <w:rPr>
          <w:rStyle w:val="None"/>
          <w:rFonts w:eastAsiaTheme="minorEastAsia" w:cs="Times New Roman" w:hint="eastAsia"/>
          <w:sz w:val="20"/>
          <w:szCs w:val="20"/>
          <w:lang w:eastAsia="zh-CN"/>
        </w:rPr>
        <w:t xml:space="preserve"> </w:t>
      </w:r>
      <w:r w:rsidRPr="00902E25">
        <w:rPr>
          <w:rStyle w:val="None"/>
          <w:rFonts w:eastAsia="Cambria" w:cs="Times New Roman"/>
          <w:sz w:val="20"/>
          <w:szCs w:val="20"/>
        </w:rPr>
        <w:t xml:space="preserve">univariate analyses. </w:t>
      </w:r>
      <w:r w:rsidR="009C48F0" w:rsidRPr="00902E25">
        <w:rPr>
          <w:rStyle w:val="None"/>
          <w:rFonts w:eastAsia="Cambria" w:cs="Times New Roman"/>
          <w:sz w:val="20"/>
          <w:szCs w:val="20"/>
        </w:rPr>
        <w:t>On the other hand</w:t>
      </w:r>
      <w:r w:rsidRPr="00902E25">
        <w:rPr>
          <w:rStyle w:val="None"/>
          <w:rFonts w:eastAsia="Cambria" w:cs="Times New Roman"/>
          <w:sz w:val="20"/>
          <w:szCs w:val="20"/>
        </w:rPr>
        <w:t xml:space="preserve">, the </w:t>
      </w:r>
      <w:r w:rsidR="009C48F0" w:rsidRPr="00902E25">
        <w:rPr>
          <w:rStyle w:val="None"/>
          <w:rFonts w:eastAsia="Cambria" w:cs="Times New Roman"/>
          <w:sz w:val="20"/>
          <w:szCs w:val="20"/>
        </w:rPr>
        <w:t>individuals</w:t>
      </w:r>
      <w:r w:rsidRPr="00902E25">
        <w:rPr>
          <w:rStyle w:val="None"/>
          <w:rFonts w:eastAsia="Cambria" w:cs="Times New Roman"/>
          <w:sz w:val="20"/>
          <w:szCs w:val="20"/>
        </w:rPr>
        <w:t xml:space="preserve"> in th</w:t>
      </w:r>
      <w:r w:rsidR="009C48F0" w:rsidRPr="00902E25">
        <w:rPr>
          <w:rStyle w:val="None"/>
          <w:rFonts w:eastAsia="Cambria" w:cs="Times New Roman"/>
          <w:sz w:val="20"/>
          <w:szCs w:val="20"/>
        </w:rPr>
        <w:t xml:space="preserve">e current study </w:t>
      </w:r>
      <w:r w:rsidRPr="00902E25">
        <w:rPr>
          <w:rStyle w:val="None"/>
          <w:rFonts w:eastAsia="Cambria" w:cs="Times New Roman"/>
          <w:sz w:val="20"/>
          <w:szCs w:val="20"/>
        </w:rPr>
        <w:t xml:space="preserve">were </w:t>
      </w:r>
      <w:r w:rsidR="009C48F0" w:rsidRPr="00902E25">
        <w:rPr>
          <w:rStyle w:val="None"/>
          <w:rFonts w:eastAsia="Cambria" w:cs="Times New Roman"/>
          <w:sz w:val="20"/>
          <w:szCs w:val="20"/>
        </w:rPr>
        <w:t xml:space="preserve">subjected for </w:t>
      </w:r>
      <w:r w:rsidRPr="00902E25">
        <w:rPr>
          <w:rStyle w:val="None"/>
          <w:rFonts w:eastAsia="Cambria" w:cs="Times New Roman"/>
          <w:sz w:val="20"/>
          <w:szCs w:val="20"/>
        </w:rPr>
        <w:t xml:space="preserve">different treatment </w:t>
      </w:r>
      <w:r w:rsidR="009C48F0" w:rsidRPr="00902E25">
        <w:rPr>
          <w:rStyle w:val="None"/>
          <w:rFonts w:eastAsia="Cambria" w:cs="Times New Roman"/>
          <w:sz w:val="20"/>
          <w:szCs w:val="20"/>
        </w:rPr>
        <w:t>regimens</w:t>
      </w:r>
      <w:r w:rsidRPr="00902E25">
        <w:rPr>
          <w:rStyle w:val="None"/>
          <w:rFonts w:eastAsia="Cambria" w:cs="Times New Roman"/>
          <w:sz w:val="20"/>
          <w:szCs w:val="20"/>
        </w:rPr>
        <w:t xml:space="preserve">, </w:t>
      </w:r>
      <w:r w:rsidR="009C48F0" w:rsidRPr="00902E25">
        <w:rPr>
          <w:rStyle w:val="None"/>
          <w:rFonts w:eastAsia="Cambria" w:cs="Times New Roman"/>
          <w:sz w:val="20"/>
          <w:szCs w:val="20"/>
        </w:rPr>
        <w:t xml:space="preserve">comprising </w:t>
      </w:r>
      <w:smartTag w:uri="urn:schemas-microsoft-com:office:smarttags" w:element="stockticker">
        <w:r w:rsidR="009C48F0" w:rsidRPr="00902E25">
          <w:rPr>
            <w:rStyle w:val="None"/>
            <w:rFonts w:eastAsia="Cambria" w:cs="Times New Roman"/>
            <w:sz w:val="20"/>
            <w:szCs w:val="20"/>
          </w:rPr>
          <w:t>SRS</w:t>
        </w:r>
      </w:smartTag>
      <w:r w:rsidR="009C48F0" w:rsidRPr="00902E25">
        <w:rPr>
          <w:rStyle w:val="None"/>
          <w:rFonts w:eastAsia="Cambria" w:cs="Times New Roman"/>
          <w:sz w:val="20"/>
          <w:szCs w:val="20"/>
        </w:rPr>
        <w:t xml:space="preserve">, </w:t>
      </w:r>
      <w:r w:rsidRPr="00902E25">
        <w:rPr>
          <w:rStyle w:val="None"/>
          <w:rFonts w:eastAsia="Cambria" w:cs="Times New Roman"/>
          <w:sz w:val="20"/>
          <w:szCs w:val="20"/>
        </w:rPr>
        <w:t xml:space="preserve">WBRT, or </w:t>
      </w:r>
      <w:smartTag w:uri="urn:schemas-microsoft-com:office:smarttags" w:element="stockticker">
        <w:r w:rsidR="009C48F0" w:rsidRPr="00902E25">
          <w:rPr>
            <w:rStyle w:val="None"/>
            <w:rFonts w:eastAsia="Cambria" w:cs="Times New Roman"/>
            <w:sz w:val="20"/>
            <w:szCs w:val="20"/>
          </w:rPr>
          <w:t>SRS</w:t>
        </w:r>
      </w:smartTag>
      <w:r w:rsidR="009C48F0" w:rsidRPr="00902E25">
        <w:rPr>
          <w:rStyle w:val="None"/>
          <w:rFonts w:eastAsia="Cambria" w:cs="Times New Roman"/>
          <w:sz w:val="20"/>
          <w:szCs w:val="20"/>
        </w:rPr>
        <w:t xml:space="preserve"> combined with </w:t>
      </w:r>
      <w:r w:rsidRPr="00902E25">
        <w:rPr>
          <w:rStyle w:val="None"/>
          <w:rFonts w:eastAsia="Cambria" w:cs="Times New Roman"/>
          <w:sz w:val="20"/>
          <w:szCs w:val="20"/>
        </w:rPr>
        <w:t>WBRT or surg</w:t>
      </w:r>
      <w:r w:rsidR="009C48F0" w:rsidRPr="00902E25">
        <w:rPr>
          <w:rStyle w:val="None"/>
          <w:rFonts w:eastAsia="Cambria" w:cs="Times New Roman"/>
          <w:sz w:val="20"/>
          <w:szCs w:val="20"/>
        </w:rPr>
        <w:t>ical interference</w:t>
      </w:r>
      <w:r w:rsidR="00447734" w:rsidRPr="00902E25">
        <w:rPr>
          <w:rStyle w:val="None"/>
          <w:rFonts w:eastAsia="Cambria" w:cs="Times New Roman"/>
          <w:sz w:val="20"/>
          <w:szCs w:val="20"/>
        </w:rPr>
        <w:t>,</w:t>
      </w:r>
      <w:r w:rsidRPr="00902E25">
        <w:rPr>
          <w:rStyle w:val="None"/>
          <w:rFonts w:eastAsia="Cambria" w:cs="Times New Roman"/>
          <w:sz w:val="20"/>
          <w:szCs w:val="20"/>
        </w:rPr>
        <w:t xml:space="preserve"> which may </w:t>
      </w:r>
      <w:r w:rsidR="009C48F0" w:rsidRPr="00902E25">
        <w:rPr>
          <w:rStyle w:val="None"/>
          <w:rFonts w:eastAsia="Cambria" w:cs="Times New Roman"/>
          <w:sz w:val="20"/>
          <w:szCs w:val="20"/>
        </w:rPr>
        <w:t>cause</w:t>
      </w:r>
      <w:r w:rsidRPr="00902E25">
        <w:rPr>
          <w:rStyle w:val="None"/>
          <w:rFonts w:eastAsia="Cambria" w:cs="Times New Roman"/>
          <w:sz w:val="20"/>
          <w:szCs w:val="20"/>
        </w:rPr>
        <w:t xml:space="preserve"> inappropriate </w:t>
      </w:r>
      <w:r w:rsidR="009C48F0" w:rsidRPr="00902E25">
        <w:rPr>
          <w:rStyle w:val="None"/>
          <w:rFonts w:eastAsia="Cambria" w:cs="Times New Roman"/>
          <w:sz w:val="20"/>
          <w:szCs w:val="20"/>
        </w:rPr>
        <w:t>results</w:t>
      </w:r>
      <w:r w:rsidR="00AA1495" w:rsidRPr="00902E25">
        <w:rPr>
          <w:rStyle w:val="None"/>
          <w:rFonts w:eastAsia="Cambria" w:cs="Times New Roman"/>
          <w:sz w:val="20"/>
          <w:szCs w:val="20"/>
        </w:rPr>
        <w:t>. B</w:t>
      </w:r>
      <w:r w:rsidRPr="00902E25">
        <w:rPr>
          <w:rStyle w:val="None"/>
          <w:rFonts w:eastAsia="Cambria" w:cs="Times New Roman"/>
          <w:sz w:val="20"/>
          <w:szCs w:val="20"/>
        </w:rPr>
        <w:t xml:space="preserve">ernhardt et al. [34] retrospectively </w:t>
      </w:r>
      <w:r w:rsidR="00BE3819" w:rsidRPr="00902E25">
        <w:rPr>
          <w:rStyle w:val="None"/>
          <w:rFonts w:eastAsia="Cambria" w:cs="Times New Roman"/>
          <w:sz w:val="20"/>
          <w:szCs w:val="20"/>
        </w:rPr>
        <w:t>investigated</w:t>
      </w:r>
      <w:r w:rsidRPr="00902E25">
        <w:rPr>
          <w:rStyle w:val="None"/>
          <w:rFonts w:eastAsia="Cambria" w:cs="Times New Roman"/>
          <w:sz w:val="20"/>
          <w:szCs w:val="20"/>
        </w:rPr>
        <w:t xml:space="preserve"> 229 SCLC </w:t>
      </w:r>
      <w:r w:rsidR="00A56964" w:rsidRPr="00902E25">
        <w:rPr>
          <w:rStyle w:val="None"/>
          <w:rFonts w:eastAsia="Cambria" w:cs="Times New Roman"/>
          <w:sz w:val="20"/>
          <w:szCs w:val="20"/>
        </w:rPr>
        <w:t xml:space="preserve">BMs </w:t>
      </w:r>
      <w:r w:rsidRPr="00902E25">
        <w:rPr>
          <w:rStyle w:val="None"/>
          <w:rFonts w:eastAsia="Cambria" w:cs="Times New Roman"/>
          <w:sz w:val="20"/>
          <w:szCs w:val="20"/>
        </w:rPr>
        <w:t xml:space="preserve">patients who </w:t>
      </w:r>
      <w:r w:rsidR="00A56964" w:rsidRPr="00902E25">
        <w:rPr>
          <w:rStyle w:val="None"/>
          <w:rFonts w:eastAsia="Cambria" w:cs="Times New Roman"/>
          <w:sz w:val="20"/>
          <w:szCs w:val="20"/>
        </w:rPr>
        <w:t xml:space="preserve">exposed to a doses of </w:t>
      </w:r>
      <w:r w:rsidRPr="00902E25">
        <w:rPr>
          <w:rStyle w:val="None"/>
          <w:rFonts w:eastAsia="Cambria" w:cs="Times New Roman"/>
          <w:sz w:val="20"/>
          <w:szCs w:val="20"/>
        </w:rPr>
        <w:t xml:space="preserve">WBRT, and </w:t>
      </w:r>
      <w:r w:rsidR="00A56964" w:rsidRPr="00902E25">
        <w:rPr>
          <w:rStyle w:val="None"/>
          <w:rFonts w:eastAsia="Cambria" w:cs="Times New Roman"/>
          <w:sz w:val="20"/>
          <w:szCs w:val="20"/>
        </w:rPr>
        <w:t>found</w:t>
      </w:r>
      <w:r w:rsidR="00902E25">
        <w:rPr>
          <w:rStyle w:val="None"/>
          <w:rFonts w:eastAsiaTheme="minorEastAsia" w:cs="Times New Roman" w:hint="eastAsia"/>
          <w:sz w:val="20"/>
          <w:szCs w:val="20"/>
          <w:lang w:eastAsia="zh-CN"/>
        </w:rPr>
        <w:t xml:space="preserve"> </w:t>
      </w:r>
      <w:r w:rsidR="00A56964" w:rsidRPr="00902E25">
        <w:rPr>
          <w:rStyle w:val="None"/>
          <w:rFonts w:eastAsia="Cambria" w:cs="Times New Roman"/>
          <w:sz w:val="20"/>
          <w:szCs w:val="20"/>
        </w:rPr>
        <w:t xml:space="preserve">in the univariate (p = 0.06) or the multivariate analysis (p = 0.511) </w:t>
      </w:r>
      <w:r w:rsidRPr="00902E25">
        <w:rPr>
          <w:rStyle w:val="None"/>
          <w:rFonts w:eastAsia="Cambria" w:cs="Times New Roman"/>
          <w:sz w:val="20"/>
          <w:szCs w:val="20"/>
        </w:rPr>
        <w:t xml:space="preserve">that the number of BMs was not a significant </w:t>
      </w:r>
      <w:r w:rsidR="00A56964" w:rsidRPr="00902E25">
        <w:rPr>
          <w:rStyle w:val="None"/>
          <w:rFonts w:eastAsia="Cambria" w:cs="Times New Roman"/>
          <w:sz w:val="20"/>
          <w:szCs w:val="20"/>
        </w:rPr>
        <w:t>predictive</w:t>
      </w:r>
      <w:r w:rsidRPr="00902E25">
        <w:rPr>
          <w:rStyle w:val="None"/>
          <w:rFonts w:eastAsia="Cambria" w:cs="Times New Roman"/>
          <w:sz w:val="20"/>
          <w:szCs w:val="20"/>
        </w:rPr>
        <w:t xml:space="preserve"> factor.</w:t>
      </w:r>
      <w:r w:rsidR="00A56964" w:rsidRPr="00902E25">
        <w:rPr>
          <w:rStyle w:val="None"/>
          <w:rFonts w:eastAsia="Cambria" w:cs="Times New Roman"/>
          <w:sz w:val="20"/>
          <w:szCs w:val="20"/>
        </w:rPr>
        <w:t xml:space="preserve"> Some investigators found in their study that the number of BMs was linked significantly with improvement in the OS (p = 0.011) and local intracranial control (p = 0.027) </w:t>
      </w:r>
      <w:r w:rsidRPr="00902E25">
        <w:rPr>
          <w:rStyle w:val="None"/>
          <w:rFonts w:eastAsia="Cambria" w:cs="Times New Roman"/>
          <w:sz w:val="20"/>
          <w:szCs w:val="20"/>
        </w:rPr>
        <w:t>[36]. The contradict</w:t>
      </w:r>
      <w:r w:rsidR="00A56964" w:rsidRPr="00902E25">
        <w:rPr>
          <w:rStyle w:val="None"/>
          <w:rFonts w:eastAsia="Cambria" w:cs="Times New Roman"/>
          <w:sz w:val="20"/>
          <w:szCs w:val="20"/>
        </w:rPr>
        <w:t xml:space="preserve">s in this study may be attributed to </w:t>
      </w:r>
      <w:r w:rsidRPr="00902E25">
        <w:rPr>
          <w:rStyle w:val="None"/>
          <w:rFonts w:eastAsia="Cambria" w:cs="Times New Roman"/>
          <w:sz w:val="20"/>
          <w:szCs w:val="20"/>
        </w:rPr>
        <w:t xml:space="preserve">at least </w:t>
      </w:r>
      <w:r w:rsidR="00A56964" w:rsidRPr="00902E25">
        <w:rPr>
          <w:rStyle w:val="None"/>
          <w:rFonts w:eastAsia="Cambria" w:cs="Times New Roman"/>
          <w:sz w:val="20"/>
          <w:szCs w:val="20"/>
        </w:rPr>
        <w:t>partially</w:t>
      </w:r>
      <w:r w:rsidRPr="00902E25">
        <w:rPr>
          <w:rStyle w:val="None"/>
          <w:rFonts w:eastAsia="Cambria" w:cs="Times New Roman"/>
          <w:sz w:val="20"/>
          <w:szCs w:val="20"/>
        </w:rPr>
        <w:t>, to the differen</w:t>
      </w:r>
      <w:r w:rsidR="00A56964" w:rsidRPr="00902E25">
        <w:rPr>
          <w:rStyle w:val="None"/>
          <w:rFonts w:eastAsia="Cambria" w:cs="Times New Roman"/>
          <w:sz w:val="20"/>
          <w:szCs w:val="20"/>
        </w:rPr>
        <w:t xml:space="preserve">ces in the volume of </w:t>
      </w:r>
      <w:r w:rsidRPr="00902E25">
        <w:rPr>
          <w:rStyle w:val="None"/>
          <w:rFonts w:eastAsia="Cambria" w:cs="Times New Roman"/>
          <w:sz w:val="20"/>
          <w:szCs w:val="20"/>
        </w:rPr>
        <w:t xml:space="preserve">BMs. </w:t>
      </w:r>
      <w:r w:rsidR="00A56964" w:rsidRPr="00902E25">
        <w:rPr>
          <w:rStyle w:val="None"/>
          <w:rFonts w:eastAsia="Cambria" w:cs="Times New Roman"/>
          <w:sz w:val="20"/>
          <w:szCs w:val="20"/>
        </w:rPr>
        <w:t>Therefore</w:t>
      </w:r>
      <w:r w:rsidRPr="00902E25">
        <w:rPr>
          <w:rStyle w:val="None"/>
          <w:rFonts w:eastAsia="Cambria" w:cs="Times New Roman"/>
          <w:sz w:val="20"/>
          <w:szCs w:val="20"/>
        </w:rPr>
        <w:t xml:space="preserve">, we </w:t>
      </w:r>
      <w:r w:rsidR="00C11BAF" w:rsidRPr="00902E25">
        <w:rPr>
          <w:rStyle w:val="None"/>
          <w:rFonts w:eastAsia="Cambria" w:cs="Times New Roman"/>
          <w:sz w:val="20"/>
          <w:szCs w:val="20"/>
        </w:rPr>
        <w:t xml:space="preserve">taken in our consideration to </w:t>
      </w:r>
      <w:r w:rsidRPr="00902E25">
        <w:rPr>
          <w:rStyle w:val="None"/>
          <w:rFonts w:eastAsia="Cambria" w:cs="Times New Roman"/>
          <w:sz w:val="20"/>
          <w:szCs w:val="20"/>
        </w:rPr>
        <w:t xml:space="preserve">analyze the </w:t>
      </w:r>
      <w:r w:rsidR="00C11BAF" w:rsidRPr="00902E25">
        <w:rPr>
          <w:rStyle w:val="None"/>
          <w:rFonts w:eastAsia="Cambria" w:cs="Times New Roman"/>
          <w:sz w:val="20"/>
          <w:szCs w:val="20"/>
        </w:rPr>
        <w:t xml:space="preserve">diameter of </w:t>
      </w:r>
      <w:r w:rsidRPr="00902E25">
        <w:rPr>
          <w:rStyle w:val="None"/>
          <w:rFonts w:eastAsia="Cambria" w:cs="Times New Roman"/>
          <w:sz w:val="20"/>
          <w:szCs w:val="20"/>
        </w:rPr>
        <w:t xml:space="preserve">tumor in the </w:t>
      </w:r>
      <w:r w:rsidR="00C11BAF" w:rsidRPr="00902E25">
        <w:rPr>
          <w:rStyle w:val="None"/>
          <w:rFonts w:eastAsia="Cambria" w:cs="Times New Roman"/>
          <w:sz w:val="20"/>
          <w:szCs w:val="20"/>
        </w:rPr>
        <w:t>whole studied group</w:t>
      </w:r>
      <w:r w:rsidRPr="00902E25">
        <w:rPr>
          <w:rStyle w:val="None"/>
          <w:rFonts w:eastAsia="Cambria" w:cs="Times New Roman"/>
          <w:sz w:val="20"/>
          <w:szCs w:val="20"/>
        </w:rPr>
        <w:t xml:space="preserve">. </w:t>
      </w:r>
      <w:r w:rsidR="00C11BAF" w:rsidRPr="00902E25">
        <w:rPr>
          <w:rStyle w:val="None"/>
          <w:rFonts w:eastAsia="Cambria" w:cs="Times New Roman"/>
          <w:sz w:val="20"/>
          <w:szCs w:val="20"/>
        </w:rPr>
        <w:t>Comparable</w:t>
      </w:r>
      <w:r w:rsidRPr="00902E25">
        <w:rPr>
          <w:rStyle w:val="None"/>
          <w:rFonts w:eastAsia="Cambria" w:cs="Times New Roman"/>
          <w:sz w:val="20"/>
          <w:szCs w:val="20"/>
        </w:rPr>
        <w:t xml:space="preserve"> to </w:t>
      </w:r>
      <w:r w:rsidR="00C11BAF" w:rsidRPr="00902E25">
        <w:rPr>
          <w:rStyle w:val="None"/>
          <w:rFonts w:eastAsia="Cambria" w:cs="Times New Roman"/>
          <w:sz w:val="20"/>
          <w:szCs w:val="20"/>
        </w:rPr>
        <w:t>preceding</w:t>
      </w:r>
      <w:r w:rsidR="00902E25">
        <w:rPr>
          <w:rStyle w:val="None"/>
          <w:rFonts w:eastAsiaTheme="minorEastAsia" w:cs="Times New Roman" w:hint="eastAsia"/>
          <w:sz w:val="20"/>
          <w:szCs w:val="20"/>
          <w:lang w:eastAsia="zh-CN"/>
        </w:rPr>
        <w:t xml:space="preserve"> </w:t>
      </w:r>
      <w:r w:rsidR="00C11BAF" w:rsidRPr="00902E25">
        <w:rPr>
          <w:rStyle w:val="None"/>
          <w:rFonts w:eastAsia="Cambria" w:cs="Times New Roman"/>
          <w:sz w:val="20"/>
          <w:szCs w:val="20"/>
        </w:rPr>
        <w:t>researches</w:t>
      </w:r>
      <w:r w:rsidRPr="00902E25">
        <w:rPr>
          <w:rStyle w:val="None"/>
          <w:rFonts w:eastAsia="Cambria" w:cs="Times New Roman"/>
          <w:sz w:val="20"/>
          <w:szCs w:val="20"/>
        </w:rPr>
        <w:t xml:space="preserve"> [12, 37], </w:t>
      </w:r>
      <w:r w:rsidR="00C11BAF" w:rsidRPr="00902E25">
        <w:rPr>
          <w:rStyle w:val="None"/>
          <w:rFonts w:eastAsia="Cambria" w:cs="Times New Roman"/>
          <w:sz w:val="20"/>
          <w:szCs w:val="20"/>
        </w:rPr>
        <w:t>there are a correlation between the size of the tumor and the improvement in the rate of OS (</w:t>
      </w:r>
      <w:r w:rsidRPr="00902E25">
        <w:rPr>
          <w:rStyle w:val="None"/>
          <w:rFonts w:eastAsia="Cambria" w:cs="Times New Roman"/>
          <w:sz w:val="20"/>
          <w:szCs w:val="20"/>
        </w:rPr>
        <w:t>small</w:t>
      </w:r>
      <w:r w:rsidR="00C11BAF" w:rsidRPr="00902E25">
        <w:rPr>
          <w:rStyle w:val="None"/>
          <w:rFonts w:eastAsia="Cambria" w:cs="Times New Roman"/>
          <w:sz w:val="20"/>
          <w:szCs w:val="20"/>
        </w:rPr>
        <w:t xml:space="preserve"> in size of </w:t>
      </w:r>
      <w:r w:rsidRPr="00902E25">
        <w:rPr>
          <w:rStyle w:val="None"/>
          <w:rFonts w:eastAsia="Cambria" w:cs="Times New Roman"/>
          <w:sz w:val="20"/>
          <w:szCs w:val="20"/>
        </w:rPr>
        <w:t xml:space="preserve">tumor </w:t>
      </w:r>
      <w:r w:rsidR="00C11BAF" w:rsidRPr="00902E25">
        <w:rPr>
          <w:rStyle w:val="None"/>
          <w:rFonts w:eastAsia="Cambria" w:cs="Times New Roman"/>
          <w:sz w:val="20"/>
          <w:szCs w:val="20"/>
        </w:rPr>
        <w:t>correlated with significant improvement if OS)</w:t>
      </w:r>
      <w:r w:rsidRPr="00902E25">
        <w:rPr>
          <w:rStyle w:val="None"/>
          <w:rFonts w:eastAsia="Cambria" w:cs="Times New Roman"/>
          <w:sz w:val="20"/>
          <w:szCs w:val="20"/>
        </w:rPr>
        <w:t xml:space="preserve"> in both </w:t>
      </w:r>
      <w:r w:rsidR="00C11BAF" w:rsidRPr="00902E25">
        <w:rPr>
          <w:rStyle w:val="None"/>
          <w:rFonts w:eastAsia="Cambria" w:cs="Times New Roman"/>
          <w:color w:val="131413"/>
          <w:sz w:val="20"/>
          <w:szCs w:val="20"/>
          <w:u w:color="131413"/>
        </w:rPr>
        <w:t xml:space="preserve">the multivariate </w:t>
      </w:r>
      <w:r w:rsidR="00C11BAF" w:rsidRPr="00902E25">
        <w:rPr>
          <w:rStyle w:val="None"/>
          <w:rFonts w:eastAsia="Cambria" w:cs="Times New Roman"/>
          <w:sz w:val="20"/>
          <w:szCs w:val="20"/>
        </w:rPr>
        <w:t xml:space="preserve">and </w:t>
      </w:r>
      <w:r w:rsidRPr="00902E25">
        <w:rPr>
          <w:rStyle w:val="None"/>
          <w:rFonts w:eastAsia="Cambria" w:cs="Times New Roman"/>
          <w:sz w:val="20"/>
          <w:szCs w:val="20"/>
        </w:rPr>
        <w:t>the univariate</w:t>
      </w:r>
      <w:r w:rsidR="00902E25">
        <w:rPr>
          <w:rStyle w:val="None"/>
          <w:rFonts w:eastAsiaTheme="minorEastAsia" w:cs="Times New Roman" w:hint="eastAsia"/>
          <w:sz w:val="20"/>
          <w:szCs w:val="20"/>
          <w:lang w:eastAsia="zh-CN"/>
        </w:rPr>
        <w:t xml:space="preserve"> </w:t>
      </w:r>
      <w:r w:rsidRPr="00902E25">
        <w:rPr>
          <w:rStyle w:val="None"/>
          <w:rFonts w:eastAsia="Cambria" w:cs="Times New Roman"/>
          <w:color w:val="131413"/>
          <w:sz w:val="20"/>
          <w:szCs w:val="20"/>
          <w:u w:color="131413"/>
        </w:rPr>
        <w:t>analyses. Wh</w:t>
      </w:r>
      <w:r w:rsidR="00C11BAF" w:rsidRPr="00902E25">
        <w:rPr>
          <w:rStyle w:val="None"/>
          <w:rFonts w:eastAsia="Cambria" w:cs="Times New Roman"/>
          <w:color w:val="131413"/>
          <w:sz w:val="20"/>
          <w:szCs w:val="20"/>
          <w:u w:color="131413"/>
        </w:rPr>
        <w:t xml:space="preserve">ereas, treatment with </w:t>
      </w:r>
      <w:r w:rsidRPr="00902E25">
        <w:rPr>
          <w:rStyle w:val="None"/>
          <w:rFonts w:eastAsia="Cambria" w:cs="Times New Roman"/>
          <w:color w:val="131413"/>
          <w:sz w:val="20"/>
          <w:szCs w:val="20"/>
          <w:u w:color="131413"/>
        </w:rPr>
        <w:t xml:space="preserve">WBRT-alone could </w:t>
      </w:r>
      <w:r w:rsidR="00C11BAF" w:rsidRPr="00902E25">
        <w:rPr>
          <w:rStyle w:val="None"/>
          <w:rFonts w:eastAsia="Cambria" w:cs="Times New Roman"/>
          <w:color w:val="131413"/>
          <w:sz w:val="20"/>
          <w:szCs w:val="20"/>
          <w:u w:color="131413"/>
        </w:rPr>
        <w:t>give</w:t>
      </w:r>
      <w:r w:rsidR="00447734" w:rsidRPr="00902E25">
        <w:rPr>
          <w:rStyle w:val="None"/>
          <w:rFonts w:eastAsia="Cambria" w:cs="Times New Roman"/>
          <w:color w:val="131413"/>
          <w:sz w:val="20"/>
          <w:szCs w:val="20"/>
          <w:u w:color="131413"/>
        </w:rPr>
        <w:t xml:space="preserve"> </w:t>
      </w:r>
      <w:r w:rsidRPr="00902E25">
        <w:rPr>
          <w:rStyle w:val="None"/>
          <w:rFonts w:eastAsia="Cambria" w:cs="Times New Roman"/>
          <w:color w:val="131413"/>
          <w:sz w:val="20"/>
          <w:szCs w:val="20"/>
          <w:u w:color="131413"/>
        </w:rPr>
        <w:t>active</w:t>
      </w:r>
      <w:r w:rsidR="00902E25">
        <w:rPr>
          <w:rStyle w:val="None"/>
          <w:rFonts w:eastAsiaTheme="minorEastAsia" w:cs="Times New Roman" w:hint="eastAsia"/>
          <w:color w:val="131413"/>
          <w:sz w:val="20"/>
          <w:szCs w:val="20"/>
          <w:u w:color="131413"/>
          <w:lang w:eastAsia="zh-CN"/>
        </w:rPr>
        <w:t xml:space="preserve"> </w:t>
      </w:r>
      <w:r w:rsidR="00C11BAF" w:rsidRPr="00902E25">
        <w:rPr>
          <w:rStyle w:val="None"/>
          <w:rFonts w:eastAsia="Cambria" w:cs="Times New Roman"/>
          <w:color w:val="131413"/>
          <w:sz w:val="20"/>
          <w:szCs w:val="20"/>
          <w:u w:color="131413"/>
        </w:rPr>
        <w:t>curing</w:t>
      </w:r>
      <w:r w:rsidR="00447734" w:rsidRPr="00902E25">
        <w:rPr>
          <w:rStyle w:val="None"/>
          <w:rFonts w:eastAsia="Cambria" w:cs="Times New Roman"/>
          <w:color w:val="131413"/>
          <w:sz w:val="20"/>
          <w:szCs w:val="20"/>
          <w:u w:color="131413"/>
        </w:rPr>
        <w:t xml:space="preserve"> </w:t>
      </w:r>
      <w:r w:rsidRPr="00902E25">
        <w:rPr>
          <w:rStyle w:val="None"/>
          <w:rFonts w:eastAsia="Cambria" w:cs="Times New Roman"/>
          <w:color w:val="131413"/>
          <w:sz w:val="20"/>
          <w:szCs w:val="20"/>
          <w:u w:color="131413"/>
        </w:rPr>
        <w:t xml:space="preserve">for small or subclinical </w:t>
      </w:r>
      <w:r w:rsidR="00C11BAF" w:rsidRPr="00902E25">
        <w:rPr>
          <w:rStyle w:val="None"/>
          <w:rFonts w:eastAsia="Cambria" w:cs="Times New Roman"/>
          <w:color w:val="131413"/>
          <w:sz w:val="20"/>
          <w:szCs w:val="20"/>
          <w:u w:color="131413"/>
        </w:rPr>
        <w:t xml:space="preserve">brain metastatic tumor </w:t>
      </w:r>
      <w:r w:rsidRPr="00902E25">
        <w:rPr>
          <w:rStyle w:val="None"/>
          <w:rFonts w:eastAsia="Cambria" w:cs="Times New Roman"/>
          <w:color w:val="131413"/>
          <w:sz w:val="20"/>
          <w:szCs w:val="20"/>
          <w:u w:color="131413"/>
        </w:rPr>
        <w:t>lesions</w:t>
      </w:r>
      <w:r w:rsidR="00AA1495" w:rsidRPr="00902E25">
        <w:rPr>
          <w:rStyle w:val="None"/>
          <w:rFonts w:eastAsia="Cambria" w:cs="Times New Roman"/>
          <w:color w:val="131413"/>
          <w:sz w:val="20"/>
          <w:szCs w:val="20"/>
          <w:u w:color="131413"/>
        </w:rPr>
        <w:t>, i</w:t>
      </w:r>
      <w:r w:rsidR="00C11BAF" w:rsidRPr="00902E25">
        <w:rPr>
          <w:rStyle w:val="None"/>
          <w:rFonts w:eastAsia="Cambria" w:cs="Times New Roman"/>
          <w:color w:val="131413"/>
          <w:sz w:val="20"/>
          <w:szCs w:val="20"/>
          <w:u w:color="131413"/>
        </w:rPr>
        <w:t>n the same time,</w:t>
      </w:r>
      <w:r w:rsidR="00447734" w:rsidRPr="00902E25">
        <w:rPr>
          <w:rStyle w:val="None"/>
          <w:rFonts w:eastAsia="Cambria" w:cs="Times New Roman"/>
          <w:color w:val="131413"/>
          <w:sz w:val="20"/>
          <w:szCs w:val="20"/>
          <w:u w:color="131413"/>
        </w:rPr>
        <w:t xml:space="preserve"> </w:t>
      </w:r>
      <w:r w:rsidRPr="00902E25">
        <w:rPr>
          <w:rStyle w:val="None"/>
          <w:rFonts w:eastAsia="Cambria" w:cs="Times New Roman"/>
          <w:color w:val="131413"/>
          <w:sz w:val="20"/>
          <w:szCs w:val="20"/>
          <w:u w:color="131413"/>
        </w:rPr>
        <w:t xml:space="preserve">it might have </w:t>
      </w:r>
      <w:r w:rsidR="00C11BAF" w:rsidRPr="00902E25">
        <w:rPr>
          <w:rStyle w:val="None"/>
          <w:rFonts w:eastAsia="Cambria" w:cs="Times New Roman"/>
          <w:color w:val="131413"/>
          <w:sz w:val="20"/>
          <w:szCs w:val="20"/>
          <w:u w:color="131413"/>
        </w:rPr>
        <w:t>imperfect</w:t>
      </w:r>
      <w:r w:rsidR="00902E25">
        <w:rPr>
          <w:rStyle w:val="None"/>
          <w:rFonts w:eastAsiaTheme="minorEastAsia" w:cs="Times New Roman" w:hint="eastAsia"/>
          <w:color w:val="131413"/>
          <w:sz w:val="20"/>
          <w:szCs w:val="20"/>
          <w:u w:color="131413"/>
          <w:lang w:eastAsia="zh-CN"/>
        </w:rPr>
        <w:t xml:space="preserve"> </w:t>
      </w:r>
      <w:r w:rsidR="00C11BAF" w:rsidRPr="00902E25">
        <w:rPr>
          <w:rStyle w:val="None"/>
          <w:rFonts w:eastAsia="Cambria" w:cs="Times New Roman"/>
          <w:color w:val="131413"/>
          <w:sz w:val="20"/>
          <w:szCs w:val="20"/>
          <w:u w:color="131413"/>
        </w:rPr>
        <w:t>influence for the l</w:t>
      </w:r>
      <w:r w:rsidRPr="00902E25">
        <w:rPr>
          <w:rStyle w:val="None"/>
          <w:rFonts w:eastAsia="Cambria" w:cs="Times New Roman"/>
          <w:color w:val="131413"/>
          <w:sz w:val="20"/>
          <w:szCs w:val="20"/>
          <w:u w:color="131413"/>
        </w:rPr>
        <w:t>arge</w:t>
      </w:r>
      <w:r w:rsidR="00C11BAF" w:rsidRPr="00902E25">
        <w:rPr>
          <w:rStyle w:val="None"/>
          <w:rFonts w:eastAsia="Cambria" w:cs="Times New Roman"/>
          <w:color w:val="131413"/>
          <w:sz w:val="20"/>
          <w:szCs w:val="20"/>
          <w:u w:color="131413"/>
        </w:rPr>
        <w:t xml:space="preserve"> size </w:t>
      </w:r>
      <w:r w:rsidRPr="00902E25">
        <w:rPr>
          <w:rStyle w:val="None"/>
          <w:rFonts w:eastAsia="Cambria" w:cs="Times New Roman"/>
          <w:color w:val="131413"/>
          <w:sz w:val="20"/>
          <w:szCs w:val="20"/>
          <w:u w:color="131413"/>
        </w:rPr>
        <w:t>metasta</w:t>
      </w:r>
      <w:r w:rsidR="00A81545" w:rsidRPr="00902E25">
        <w:rPr>
          <w:rStyle w:val="None"/>
          <w:rFonts w:eastAsia="Cambria" w:cs="Times New Roman"/>
          <w:color w:val="131413"/>
          <w:sz w:val="20"/>
          <w:szCs w:val="20"/>
          <w:u w:color="131413"/>
        </w:rPr>
        <w:t>tic lesions</w:t>
      </w:r>
      <w:r w:rsidR="00447734" w:rsidRPr="00902E25">
        <w:rPr>
          <w:rStyle w:val="None"/>
          <w:rFonts w:eastAsia="Cambria" w:cs="Times New Roman"/>
          <w:color w:val="131413"/>
          <w:sz w:val="20"/>
          <w:szCs w:val="20"/>
          <w:u w:color="131413"/>
        </w:rPr>
        <w:t xml:space="preserve"> </w:t>
      </w:r>
      <w:r w:rsidRPr="00902E25">
        <w:rPr>
          <w:rStyle w:val="None"/>
          <w:rFonts w:eastAsia="Cambria" w:cs="Times New Roman"/>
          <w:color w:val="131413"/>
          <w:sz w:val="20"/>
          <w:szCs w:val="20"/>
          <w:u w:color="131413"/>
        </w:rPr>
        <w:t>in the WBRT-alone arm of these studies [12, 37].</w:t>
      </w:r>
    </w:p>
    <w:p w:rsidR="008808A6" w:rsidRPr="00902E25" w:rsidRDefault="007C3A16" w:rsidP="00447734">
      <w:pPr>
        <w:pStyle w:val="BodyA"/>
        <w:bidi w:val="0"/>
        <w:snapToGrid w:val="0"/>
        <w:ind w:firstLine="425"/>
        <w:jc w:val="both"/>
        <w:rPr>
          <w:rStyle w:val="None"/>
          <w:rFonts w:eastAsia="Cambria" w:cs="Times New Roman"/>
          <w:color w:val="FF0000"/>
          <w:sz w:val="20"/>
          <w:szCs w:val="20"/>
          <w:u w:color="FF0000"/>
        </w:rPr>
      </w:pPr>
      <w:r w:rsidRPr="00902E25">
        <w:rPr>
          <w:rStyle w:val="None"/>
          <w:rFonts w:eastAsia="Cambria" w:cs="Times New Roman"/>
          <w:sz w:val="20"/>
          <w:szCs w:val="20"/>
        </w:rPr>
        <w:t xml:space="preserve">In conclusion, the current results suggest that </w:t>
      </w:r>
      <w:r w:rsidRPr="00902E25">
        <w:rPr>
          <w:rStyle w:val="None"/>
          <w:rFonts w:eastAsia="Cambria" w:cs="Times New Roman"/>
          <w:color w:val="131413"/>
          <w:sz w:val="20"/>
          <w:szCs w:val="20"/>
          <w:u w:color="131413"/>
        </w:rPr>
        <w:t xml:space="preserve">WBRT plus a radiation </w:t>
      </w:r>
      <w:r w:rsidR="00902E25" w:rsidRPr="00902E25">
        <w:rPr>
          <w:rStyle w:val="None"/>
          <w:rFonts w:eastAsia="Cambria" w:cs="Times New Roman"/>
          <w:color w:val="131413"/>
          <w:sz w:val="20"/>
          <w:szCs w:val="20"/>
          <w:u w:color="131413"/>
        </w:rPr>
        <w:t>boost</w:t>
      </w:r>
      <w:r w:rsidR="00902E25" w:rsidRPr="00902E25">
        <w:rPr>
          <w:rStyle w:val="None"/>
          <w:rFonts w:eastAsia="Cambria" w:cs="Times New Roman"/>
          <w:sz w:val="20"/>
          <w:szCs w:val="20"/>
        </w:rPr>
        <w:t xml:space="preserve"> regimen</w:t>
      </w:r>
      <w:r w:rsidRPr="00902E25">
        <w:rPr>
          <w:rStyle w:val="None"/>
          <w:rFonts w:eastAsia="Cambria" w:cs="Times New Roman"/>
          <w:sz w:val="20"/>
          <w:szCs w:val="20"/>
        </w:rPr>
        <w:t xml:space="preserve"> is an active </w:t>
      </w:r>
      <w:r w:rsidRPr="00902E25">
        <w:rPr>
          <w:rStyle w:val="None"/>
          <w:rFonts w:eastAsia="Cambria" w:cs="Times New Roman"/>
          <w:color w:val="131413"/>
          <w:sz w:val="20"/>
          <w:szCs w:val="20"/>
          <w:u w:color="131413"/>
        </w:rPr>
        <w:t xml:space="preserve">dose escalation strategy in the </w:t>
      </w:r>
      <w:r w:rsidR="00A81545" w:rsidRPr="00902E25">
        <w:rPr>
          <w:rStyle w:val="None"/>
          <w:rFonts w:eastAsia="Cambria" w:cs="Times New Roman"/>
          <w:color w:val="131413"/>
          <w:sz w:val="20"/>
          <w:szCs w:val="20"/>
          <w:u w:color="131413"/>
        </w:rPr>
        <w:t xml:space="preserve">control </w:t>
      </w:r>
      <w:r w:rsidRPr="00902E25">
        <w:rPr>
          <w:rStyle w:val="None"/>
          <w:rFonts w:eastAsia="Cambria" w:cs="Times New Roman"/>
          <w:color w:val="131413"/>
          <w:sz w:val="20"/>
          <w:szCs w:val="20"/>
          <w:u w:color="131413"/>
        </w:rPr>
        <w:t xml:space="preserve">of </w:t>
      </w:r>
      <w:r w:rsidR="00A81545" w:rsidRPr="00902E25">
        <w:rPr>
          <w:rStyle w:val="None"/>
          <w:rFonts w:eastAsia="Cambria" w:cs="Times New Roman"/>
          <w:color w:val="131413"/>
          <w:sz w:val="20"/>
          <w:szCs w:val="20"/>
          <w:u w:color="131413"/>
        </w:rPr>
        <w:t xml:space="preserve">SCLC metastasis in </w:t>
      </w:r>
      <w:r w:rsidRPr="00902E25">
        <w:rPr>
          <w:rStyle w:val="None"/>
          <w:rFonts w:eastAsia="Cambria" w:cs="Times New Roman"/>
          <w:color w:val="131413"/>
          <w:sz w:val="20"/>
          <w:szCs w:val="20"/>
          <w:u w:color="131413"/>
        </w:rPr>
        <w:t>patients</w:t>
      </w:r>
      <w:r w:rsidR="00A81545" w:rsidRPr="00902E25">
        <w:rPr>
          <w:rStyle w:val="None"/>
          <w:rFonts w:eastAsia="Cambria" w:cs="Times New Roman"/>
          <w:sz w:val="20"/>
          <w:szCs w:val="20"/>
        </w:rPr>
        <w:t xml:space="preserve"> brain</w:t>
      </w:r>
      <w:r w:rsidRPr="00902E25">
        <w:rPr>
          <w:rStyle w:val="None"/>
          <w:rFonts w:eastAsia="Cambria" w:cs="Times New Roman"/>
          <w:sz w:val="20"/>
          <w:szCs w:val="20"/>
        </w:rPr>
        <w:t xml:space="preserve">. Because the overall survival of the </w:t>
      </w:r>
      <w:r w:rsidRPr="00902E25">
        <w:rPr>
          <w:rStyle w:val="None"/>
          <w:rFonts w:eastAsia="Cambria" w:cs="Times New Roman"/>
          <w:color w:val="131413"/>
          <w:sz w:val="20"/>
          <w:szCs w:val="20"/>
          <w:u w:color="131413"/>
        </w:rPr>
        <w:t>WBRT plus a radiation boost</w:t>
      </w:r>
      <w:r w:rsidRPr="00902E25">
        <w:rPr>
          <w:rStyle w:val="None"/>
          <w:rFonts w:eastAsia="Cambria" w:cs="Times New Roman"/>
          <w:sz w:val="20"/>
          <w:szCs w:val="20"/>
        </w:rPr>
        <w:t xml:space="preserve"> regimen was superior to that in previous studies of </w:t>
      </w:r>
      <w:r w:rsidRPr="00902E25">
        <w:rPr>
          <w:rStyle w:val="None"/>
          <w:rFonts w:eastAsia="Cambria" w:cs="Times New Roman"/>
          <w:color w:val="131413"/>
          <w:sz w:val="20"/>
          <w:szCs w:val="20"/>
          <w:u w:color="131413"/>
        </w:rPr>
        <w:t>WBRT alone</w:t>
      </w:r>
      <w:r w:rsidRPr="00902E25">
        <w:rPr>
          <w:rStyle w:val="None"/>
          <w:rFonts w:eastAsia="Cambria" w:cs="Times New Roman"/>
          <w:sz w:val="20"/>
          <w:szCs w:val="20"/>
        </w:rPr>
        <w:t xml:space="preserve">, this constitutes a marked advantage over </w:t>
      </w:r>
      <w:r w:rsidRPr="00902E25">
        <w:rPr>
          <w:rStyle w:val="None"/>
          <w:rFonts w:eastAsia="Cambria" w:cs="Times New Roman"/>
          <w:color w:val="131413"/>
          <w:sz w:val="20"/>
          <w:szCs w:val="20"/>
          <w:u w:color="131413"/>
        </w:rPr>
        <w:t>WBRT alone</w:t>
      </w:r>
      <w:r w:rsidRPr="00902E25">
        <w:rPr>
          <w:rStyle w:val="None"/>
          <w:rFonts w:eastAsia="Cambria" w:cs="Times New Roman"/>
          <w:sz w:val="20"/>
          <w:szCs w:val="20"/>
        </w:rPr>
        <w:t xml:space="preserve">. However, further prospective investigation of this regimen to optimize doses and scheduling is necessary. In addition, </w:t>
      </w:r>
      <w:r w:rsidR="00A81545" w:rsidRPr="00902E25">
        <w:rPr>
          <w:rStyle w:val="None"/>
          <w:rFonts w:eastAsia="Cambria" w:cs="Times New Roman"/>
          <w:color w:val="131413"/>
          <w:sz w:val="20"/>
          <w:szCs w:val="20"/>
          <w:u w:color="131413"/>
        </w:rPr>
        <w:t>further studies are required to elucidate or evaluate the dose escalation-related toxicities</w:t>
      </w:r>
      <w:r w:rsidR="00A81545" w:rsidRPr="00902E25">
        <w:rPr>
          <w:rStyle w:val="None"/>
          <w:rFonts w:eastAsia="Cambria" w:cs="Times New Roman"/>
          <w:sz w:val="20"/>
          <w:szCs w:val="20"/>
        </w:rPr>
        <w:t xml:space="preserve"> and </w:t>
      </w:r>
      <w:r w:rsidRPr="00902E25">
        <w:rPr>
          <w:rStyle w:val="None"/>
          <w:rFonts w:eastAsia="Cambria" w:cs="Times New Roman"/>
          <w:sz w:val="20"/>
          <w:szCs w:val="20"/>
        </w:rPr>
        <w:t xml:space="preserve">the </w:t>
      </w:r>
      <w:r w:rsidRPr="00902E25">
        <w:rPr>
          <w:rStyle w:val="None"/>
          <w:rFonts w:eastAsia="Cambria" w:cs="Times New Roman"/>
          <w:color w:val="131413"/>
          <w:sz w:val="20"/>
          <w:szCs w:val="20"/>
          <w:u w:color="131413"/>
        </w:rPr>
        <w:t xml:space="preserve">local intracranial control for </w:t>
      </w:r>
      <w:r w:rsidR="00A81545" w:rsidRPr="00902E25">
        <w:rPr>
          <w:rStyle w:val="None"/>
          <w:rFonts w:eastAsia="Cambria" w:cs="Times New Roman"/>
          <w:color w:val="131413"/>
          <w:sz w:val="20"/>
          <w:szCs w:val="20"/>
          <w:u w:color="131413"/>
        </w:rPr>
        <w:t>individuas</w:t>
      </w:r>
      <w:r w:rsidRPr="00902E25">
        <w:rPr>
          <w:rStyle w:val="None"/>
          <w:rFonts w:eastAsia="Cambria" w:cs="Times New Roman"/>
          <w:color w:val="131413"/>
          <w:sz w:val="20"/>
          <w:szCs w:val="20"/>
          <w:u w:color="131413"/>
        </w:rPr>
        <w:t xml:space="preserve"> treated in WBRT </w:t>
      </w:r>
      <w:r w:rsidR="00A81545" w:rsidRPr="00902E25">
        <w:rPr>
          <w:rStyle w:val="None"/>
          <w:rFonts w:eastAsia="Cambria" w:cs="Times New Roman"/>
          <w:color w:val="131413"/>
          <w:sz w:val="20"/>
          <w:szCs w:val="20"/>
          <w:u w:color="131413"/>
        </w:rPr>
        <w:t>com</w:t>
      </w:r>
      <w:r w:rsidR="00902E25">
        <w:rPr>
          <w:rStyle w:val="None"/>
          <w:rFonts w:eastAsiaTheme="minorEastAsia" w:cs="Times New Roman" w:hint="eastAsia"/>
          <w:color w:val="131413"/>
          <w:sz w:val="20"/>
          <w:szCs w:val="20"/>
          <w:u w:color="131413"/>
          <w:lang w:eastAsia="zh-CN"/>
        </w:rPr>
        <w:t>b</w:t>
      </w:r>
      <w:r w:rsidR="00A81545" w:rsidRPr="00902E25">
        <w:rPr>
          <w:rStyle w:val="None"/>
          <w:rFonts w:eastAsia="Cambria" w:cs="Times New Roman"/>
          <w:color w:val="131413"/>
          <w:sz w:val="20"/>
          <w:szCs w:val="20"/>
          <w:u w:color="131413"/>
        </w:rPr>
        <w:t>ined</w:t>
      </w:r>
      <w:r w:rsidR="00902E25">
        <w:rPr>
          <w:rStyle w:val="None"/>
          <w:rFonts w:eastAsiaTheme="minorEastAsia" w:cs="Times New Roman" w:hint="eastAsia"/>
          <w:color w:val="131413"/>
          <w:sz w:val="20"/>
          <w:szCs w:val="20"/>
          <w:u w:color="131413"/>
          <w:lang w:eastAsia="zh-CN"/>
        </w:rPr>
        <w:t xml:space="preserve"> </w:t>
      </w:r>
      <w:r w:rsidR="00A81545" w:rsidRPr="00902E25">
        <w:rPr>
          <w:rStyle w:val="None"/>
          <w:rFonts w:eastAsia="Cambria" w:cs="Times New Roman"/>
          <w:color w:val="131413"/>
          <w:sz w:val="20"/>
          <w:szCs w:val="20"/>
          <w:u w:color="131413"/>
        </w:rPr>
        <w:t>with</w:t>
      </w:r>
      <w:r w:rsidR="00447734" w:rsidRPr="00902E25">
        <w:rPr>
          <w:rStyle w:val="None"/>
          <w:rFonts w:eastAsia="Cambria" w:cs="Times New Roman"/>
          <w:color w:val="131413"/>
          <w:sz w:val="20"/>
          <w:szCs w:val="20"/>
          <w:u w:color="131413"/>
        </w:rPr>
        <w:t xml:space="preserve"> </w:t>
      </w:r>
      <w:r w:rsidRPr="00902E25">
        <w:rPr>
          <w:rStyle w:val="None"/>
          <w:rFonts w:eastAsia="Cambria" w:cs="Times New Roman"/>
          <w:color w:val="131413"/>
          <w:sz w:val="20"/>
          <w:szCs w:val="20"/>
          <w:u w:color="131413"/>
        </w:rPr>
        <w:t>boost</w:t>
      </w:r>
      <w:r w:rsidR="00A81545" w:rsidRPr="00902E25">
        <w:rPr>
          <w:rStyle w:val="None"/>
          <w:rFonts w:eastAsia="Cambria" w:cs="Times New Roman"/>
          <w:color w:val="131413"/>
          <w:sz w:val="20"/>
          <w:szCs w:val="20"/>
          <w:u w:color="131413"/>
        </w:rPr>
        <w:t>er radiation doses</w:t>
      </w:r>
      <w:r w:rsidR="00447734" w:rsidRPr="00902E25">
        <w:rPr>
          <w:rStyle w:val="None"/>
          <w:rFonts w:eastAsia="Cambria" w:cs="Times New Roman"/>
          <w:color w:val="131413"/>
          <w:sz w:val="20"/>
          <w:szCs w:val="20"/>
          <w:u w:color="131413"/>
        </w:rPr>
        <w:t xml:space="preserve"> </w:t>
      </w:r>
      <w:r w:rsidRPr="00902E25">
        <w:rPr>
          <w:rStyle w:val="None"/>
          <w:rFonts w:eastAsia="Cambria" w:cs="Times New Roman"/>
          <w:color w:val="131413"/>
          <w:sz w:val="20"/>
          <w:szCs w:val="20"/>
          <w:u w:color="131413"/>
        </w:rPr>
        <w:t xml:space="preserve">to </w:t>
      </w:r>
      <w:r w:rsidRPr="00902E25">
        <w:rPr>
          <w:rStyle w:val="None"/>
          <w:rFonts w:eastAsia="Cambria" w:cs="Times New Roman"/>
          <w:sz w:val="20"/>
          <w:szCs w:val="20"/>
        </w:rPr>
        <w:t xml:space="preserve">help us to refine further the answers to the two most valuable questions: Who to treat? and, what to treat with? </w:t>
      </w:r>
    </w:p>
    <w:p w:rsidR="007C3A16" w:rsidRPr="00902E25" w:rsidRDefault="007C3A16" w:rsidP="00447734">
      <w:pPr>
        <w:pStyle w:val="BodyA"/>
        <w:bidi w:val="0"/>
        <w:snapToGrid w:val="0"/>
        <w:jc w:val="both"/>
        <w:rPr>
          <w:rStyle w:val="None"/>
          <w:rFonts w:eastAsia="Cambria" w:cs="Times New Roman"/>
          <w:b/>
          <w:bCs/>
          <w:sz w:val="20"/>
          <w:szCs w:val="20"/>
        </w:rPr>
      </w:pPr>
    </w:p>
    <w:p w:rsidR="008808A6" w:rsidRPr="00902E25" w:rsidRDefault="007C3A16" w:rsidP="00447734">
      <w:pPr>
        <w:pStyle w:val="BodyA"/>
        <w:bidi w:val="0"/>
        <w:snapToGrid w:val="0"/>
        <w:jc w:val="both"/>
        <w:rPr>
          <w:rStyle w:val="None"/>
          <w:rFonts w:eastAsia="Cambria" w:cs="Times New Roman"/>
          <w:b/>
          <w:bCs/>
          <w:sz w:val="20"/>
          <w:szCs w:val="20"/>
        </w:rPr>
      </w:pPr>
      <w:r w:rsidRPr="00902E25">
        <w:rPr>
          <w:rStyle w:val="None"/>
          <w:rFonts w:eastAsia="Cambria" w:cs="Times New Roman"/>
          <w:b/>
          <w:bCs/>
          <w:sz w:val="20"/>
          <w:szCs w:val="20"/>
        </w:rPr>
        <w:t>References</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rPr>
      </w:pPr>
      <w:r w:rsidRPr="00902E25">
        <w:rPr>
          <w:rStyle w:val="None"/>
          <w:rFonts w:eastAsia="Cambria" w:cs="Times New Roman"/>
          <w:sz w:val="20"/>
          <w:szCs w:val="20"/>
        </w:rPr>
        <w:t>Robin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TP,</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Jones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Amini</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w:t>
      </w:r>
      <w:r w:rsidR="00AA1495" w:rsidRPr="00902E25">
        <w:rPr>
          <w:rStyle w:val="None"/>
          <w:rFonts w:eastAsia="Cambria" w:cs="Times New Roman"/>
          <w:sz w:val="20"/>
          <w:szCs w:val="20"/>
        </w:rPr>
        <w:t>: R</w:t>
      </w:r>
      <w:r w:rsidRPr="00902E25">
        <w:rPr>
          <w:rStyle w:val="None"/>
          <w:rFonts w:eastAsia="Cambria" w:cs="Times New Roman"/>
          <w:sz w:val="20"/>
          <w:szCs w:val="20"/>
        </w:rPr>
        <w:t>adiosurgery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Alone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Associated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with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Favorable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Outcomes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for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Metastases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from</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Small-Cell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lastRenderedPageBreak/>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AA1495" w:rsidRPr="00902E25">
        <w:rPr>
          <w:rStyle w:val="None"/>
          <w:rFonts w:eastAsia="Cambria" w:cs="Times New Roman"/>
          <w:sz w:val="20"/>
          <w:szCs w:val="20"/>
        </w:rPr>
        <w:t xml:space="preserve">. </w:t>
      </w:r>
      <w:r w:rsidR="00AA1495" w:rsidRPr="00902E25">
        <w:rPr>
          <w:rStyle w:val="None"/>
          <w:rFonts w:eastAsia="Cambria" w:cs="Times New Roman"/>
          <w:i/>
          <w:iCs/>
          <w:sz w:val="20"/>
          <w:szCs w:val="20"/>
        </w:rPr>
        <w:t>L</w:t>
      </w:r>
      <w:r w:rsidRPr="00902E25">
        <w:rPr>
          <w:rStyle w:val="None"/>
          <w:rFonts w:eastAsia="Cambria" w:cs="Times New Roman"/>
          <w:i/>
          <w:iCs/>
          <w:sz w:val="20"/>
          <w:szCs w:val="20"/>
        </w:rPr>
        <w:t>ung</w:t>
      </w:r>
      <w:r w:rsidR="00447734" w:rsidRPr="00902E25">
        <w:rPr>
          <w:rStyle w:val="None"/>
          <w:rFonts w:eastAsia="Cambria" w:cs="Times New Roman"/>
          <w:i/>
          <w:iCs/>
          <w:sz w:val="20"/>
          <w:szCs w:val="20"/>
        </w:rPr>
        <w:t xml:space="preserve"> </w:t>
      </w:r>
      <w:r w:rsidRPr="00902E25">
        <w:rPr>
          <w:rStyle w:val="None"/>
          <w:rFonts w:eastAsia="Cambria" w:cs="Times New Roman"/>
          <w:i/>
          <w:iCs/>
          <w:sz w:val="20"/>
          <w:szCs w:val="20"/>
        </w:rPr>
        <w:t>Cancer2018</w:t>
      </w:r>
      <w:r w:rsidR="00AA1495" w:rsidRPr="00902E25">
        <w:rPr>
          <w:rStyle w:val="None"/>
          <w:rFonts w:eastAsia="Cambria" w:cs="Times New Roman"/>
          <w:i/>
          <w:iCs/>
          <w:sz w:val="20"/>
          <w:szCs w:val="20"/>
        </w:rPr>
        <w:t xml:space="preserve">; </w:t>
      </w:r>
      <w:r w:rsidR="00AA1495" w:rsidRPr="00902E25">
        <w:rPr>
          <w:rStyle w:val="None"/>
          <w:rFonts w:eastAsia="Cambria" w:cs="Times New Roman"/>
          <w:sz w:val="20"/>
          <w:szCs w:val="20"/>
        </w:rPr>
        <w:t>D</w:t>
      </w:r>
      <w:r w:rsidRPr="00902E25">
        <w:rPr>
          <w:rStyle w:val="None"/>
          <w:rFonts w:eastAsia="Cambria" w:cs="Times New Roman"/>
          <w:sz w:val="20"/>
          <w:szCs w:val="20"/>
        </w:rPr>
        <w:t>OI:</w:t>
      </w:r>
      <w:r w:rsidR="00447734" w:rsidRPr="00902E25">
        <w:rPr>
          <w:rStyle w:val="None"/>
          <w:rFonts w:eastAsia="Cambria" w:cs="Times New Roman"/>
          <w:sz w:val="20"/>
          <w:szCs w:val="20"/>
        </w:rPr>
        <w:t xml:space="preserve"> </w:t>
      </w:r>
      <w:r w:rsidRPr="00902E25">
        <w:rPr>
          <w:rStyle w:val="None"/>
          <w:rFonts w:eastAsia="Cambria" w:cs="Times New Roman"/>
          <w:sz w:val="20"/>
          <w:szCs w:val="20"/>
        </w:rPr>
        <w:t>https://doi</w:t>
      </w:r>
      <w:r w:rsidR="00AA1495" w:rsidRPr="00902E25">
        <w:rPr>
          <w:rStyle w:val="None"/>
          <w:rFonts w:eastAsia="Cambria" w:cs="Times New Roman"/>
          <w:sz w:val="20"/>
          <w:szCs w:val="20"/>
        </w:rPr>
        <w:t>. o</w:t>
      </w:r>
      <w:r w:rsidRPr="00902E25">
        <w:rPr>
          <w:rStyle w:val="None"/>
          <w:rFonts w:eastAsia="Cambria" w:cs="Times New Roman"/>
          <w:sz w:val="20"/>
          <w:szCs w:val="20"/>
        </w:rPr>
        <w:t>rg/10.1016/j</w:t>
      </w:r>
      <w:r w:rsidR="00AA1495" w:rsidRPr="00902E25">
        <w:rPr>
          <w:rStyle w:val="None"/>
          <w:rFonts w:eastAsia="Cambria" w:cs="Times New Roman"/>
          <w:sz w:val="20"/>
          <w:szCs w:val="20"/>
        </w:rPr>
        <w:t>. l</w:t>
      </w:r>
      <w:r w:rsidRPr="00902E25">
        <w:rPr>
          <w:rStyle w:val="None"/>
          <w:rFonts w:eastAsia="Cambria" w:cs="Times New Roman"/>
          <w:sz w:val="20"/>
          <w:szCs w:val="20"/>
        </w:rPr>
        <w:t>ungcan.2018.03.027.</w:t>
      </w:r>
    </w:p>
    <w:p w:rsidR="008808A6" w:rsidRPr="00902E25" w:rsidRDefault="007C3A16" w:rsidP="00AA1495">
      <w:pPr>
        <w:pStyle w:val="BodyA"/>
        <w:numPr>
          <w:ilvl w:val="0"/>
          <w:numId w:val="3"/>
        </w:numPr>
        <w:bidi w:val="0"/>
        <w:snapToGrid w:val="0"/>
        <w:jc w:val="both"/>
        <w:rPr>
          <w:rStyle w:val="None"/>
          <w:rFonts w:eastAsia="Cambria" w:cs="Times New Roman"/>
          <w:sz w:val="20"/>
          <w:szCs w:val="20"/>
        </w:rPr>
      </w:pPr>
      <w:r w:rsidRPr="00902E25">
        <w:rPr>
          <w:rStyle w:val="None"/>
          <w:rFonts w:eastAsia="Cambria" w:cs="Times New Roman"/>
          <w:sz w:val="20"/>
          <w:szCs w:val="20"/>
        </w:rPr>
        <w:t>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Seute,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Leffers,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G</w:t>
      </w:r>
      <w:r w:rsidR="00AA1495" w:rsidRPr="00902E25">
        <w:rPr>
          <w:rStyle w:val="None"/>
          <w:rFonts w:eastAsia="Cambria" w:cs="Times New Roman"/>
          <w:sz w:val="20"/>
          <w:szCs w:val="20"/>
        </w:rPr>
        <w:t>. P</w:t>
      </w:r>
      <w:r w:rsidRPr="00902E25">
        <w:rPr>
          <w:rStyle w:val="None"/>
          <w:rFonts w:eastAsia="Cambria" w:cs="Times New Roman"/>
          <w:sz w:val="20"/>
          <w:szCs w:val="20"/>
        </w:rPr>
        <w: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ten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Velde,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Twijnstra,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Neurologic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disorders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432</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consecutive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patients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with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small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carcinoma,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100(4)</w:t>
      </w:r>
      <w:r w:rsidR="00447734" w:rsidRPr="00902E25">
        <w:rPr>
          <w:rStyle w:val="None"/>
          <w:rFonts w:eastAsia="Cambria" w:cs="Times New Roman"/>
          <w:sz w:val="20"/>
          <w:szCs w:val="20"/>
        </w:rPr>
        <w:t xml:space="preserve"> </w:t>
      </w:r>
      <w:r w:rsidRPr="00902E25">
        <w:rPr>
          <w:rStyle w:val="None"/>
          <w:rFonts w:eastAsia="Cambria" w:cs="Times New Roman"/>
          <w:sz w:val="20"/>
          <w:szCs w:val="20"/>
        </w:rPr>
        <w:t>(2004)</w:t>
      </w:r>
      <w:r w:rsidR="00447734" w:rsidRPr="00902E25">
        <w:rPr>
          <w:rStyle w:val="None"/>
          <w:rFonts w:eastAsia="Cambria" w:cs="Times New Roman"/>
          <w:sz w:val="20"/>
          <w:szCs w:val="20"/>
        </w:rPr>
        <w:t xml:space="preserve"> </w:t>
      </w:r>
      <w:r w:rsidRPr="00902E25">
        <w:rPr>
          <w:rStyle w:val="None"/>
          <w:rFonts w:eastAsia="Cambria" w:cs="Times New Roman"/>
          <w:sz w:val="20"/>
          <w:szCs w:val="20"/>
        </w:rPr>
        <w:t>801-806.</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vertAlign w:val="superscript"/>
        </w:rPr>
      </w:pPr>
      <w:r w:rsidRPr="00902E25">
        <w:rPr>
          <w:rStyle w:val="None"/>
          <w:rFonts w:eastAsia="Cambria" w:cs="Times New Roman"/>
          <w:sz w:val="20"/>
          <w:szCs w:val="20"/>
        </w:rPr>
        <w:t>Nugent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Bunn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Matthews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MJ,</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CNS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metastases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small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bronchogenic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carcinoma: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Increasing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frequency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and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changing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pattern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with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lengthening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survival.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44:1885-1893,</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1979.</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vertAlign w:val="superscript"/>
        </w:rPr>
      </w:pPr>
      <w:r w:rsidRPr="00902E25">
        <w:rPr>
          <w:rStyle w:val="None"/>
          <w:rFonts w:eastAsia="Cambria" w:cs="Times New Roman"/>
          <w:sz w:val="20"/>
          <w:szCs w:val="20"/>
        </w:rPr>
        <w:t>Baglan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RJ,</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Marks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Comparison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symptomatic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and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prophylactic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irradiation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metastases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from</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oat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carcinoma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the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47:41-45,</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1981.</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vertAlign w:val="superscript"/>
        </w:rPr>
      </w:pPr>
      <w:r w:rsidRPr="00902E25">
        <w:rPr>
          <w:rStyle w:val="None"/>
          <w:rFonts w:eastAsia="Cambria" w:cs="Times New Roman"/>
          <w:sz w:val="20"/>
          <w:szCs w:val="20"/>
        </w:rPr>
        <w:t>Hirsch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Paulson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OB,</w:t>
      </w:r>
      <w:r w:rsidR="00447734" w:rsidRPr="00902E25">
        <w:rPr>
          <w:rStyle w:val="None"/>
          <w:rFonts w:eastAsia="Cambria" w:cs="Times New Roman"/>
          <w:sz w:val="20"/>
          <w:szCs w:val="20"/>
        </w:rPr>
        <w:t xml:space="preserve"> </w:t>
      </w:r>
      <w:r w:rsidRPr="00902E25">
        <w:rPr>
          <w:rStyle w:val="None"/>
          <w:rFonts w:eastAsia="Cambria" w:cs="Times New Roman"/>
          <w:sz w:val="20"/>
          <w:szCs w:val="20"/>
        </w:rPr>
        <w:t>Hansen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HH,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Intracranial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metastases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small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carcinoma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the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Prognostic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aspects.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51:529-533,</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1983.</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vertAlign w:val="superscript"/>
        </w:rPr>
      </w:pPr>
      <w:r w:rsidRPr="00902E25">
        <w:rPr>
          <w:rStyle w:val="None"/>
          <w:rFonts w:eastAsia="Cambria" w:cs="Times New Roman"/>
          <w:sz w:val="20"/>
          <w:szCs w:val="20"/>
        </w:rPr>
        <w:t>Lucas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Robinson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w:t>
      </w:r>
      <w:r w:rsidR="00447734" w:rsidRPr="00902E25">
        <w:rPr>
          <w:rStyle w:val="None"/>
          <w:rFonts w:eastAsia="Cambria" w:cs="Times New Roman"/>
          <w:sz w:val="20"/>
          <w:szCs w:val="20"/>
        </w:rPr>
        <w:t xml:space="preserve"> </w:t>
      </w:r>
      <w:r w:rsidRPr="00902E25">
        <w:rPr>
          <w:rStyle w:val="None"/>
          <w:rFonts w:eastAsia="Cambria" w:cs="Times New Roman"/>
          <w:sz w:val="20"/>
          <w:szCs w:val="20"/>
        </w:rPr>
        <w:t>Hoskin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PJ,</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Morbidity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cranial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relapse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small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and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the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impact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radiation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therapy.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Treat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Rep</w:t>
      </w:r>
      <w:r w:rsidR="00447734" w:rsidRPr="00902E25">
        <w:rPr>
          <w:rStyle w:val="None"/>
          <w:rFonts w:eastAsia="Cambria" w:cs="Times New Roman"/>
          <w:sz w:val="20"/>
          <w:szCs w:val="20"/>
        </w:rPr>
        <w:t xml:space="preserve"> </w:t>
      </w:r>
      <w:r w:rsidRPr="00902E25">
        <w:rPr>
          <w:rStyle w:val="None"/>
          <w:rFonts w:eastAsia="Cambria" w:cs="Times New Roman"/>
          <w:sz w:val="20"/>
          <w:szCs w:val="20"/>
        </w:rPr>
        <w:t>70:565-570,</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1986.</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vertAlign w:val="superscript"/>
        </w:rPr>
      </w:pPr>
      <w:r w:rsidRPr="00902E25">
        <w:rPr>
          <w:rStyle w:val="None"/>
          <w:rFonts w:eastAsia="Cambria" w:cs="Times New Roman"/>
          <w:sz w:val="20"/>
          <w:szCs w:val="20"/>
        </w:rPr>
        <w:t>Giannone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Johnson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DH,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Hande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KR,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Favorable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prognosis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small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Ann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106:386-</w:t>
      </w:r>
      <w:r w:rsidR="00447734" w:rsidRPr="00902E25">
        <w:rPr>
          <w:rStyle w:val="None"/>
          <w:rFonts w:eastAsia="Cambria" w:cs="Times New Roman"/>
          <w:sz w:val="20"/>
          <w:szCs w:val="20"/>
        </w:rPr>
        <w:t xml:space="preserve"> </w:t>
      </w:r>
      <w:r w:rsidRPr="00902E25">
        <w:rPr>
          <w:rStyle w:val="None"/>
          <w:rFonts w:eastAsia="Cambria" w:cs="Times New Roman"/>
          <w:sz w:val="20"/>
          <w:szCs w:val="20"/>
        </w:rPr>
        <w:t>389,</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1987.</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vertAlign w:val="superscript"/>
        </w:rPr>
      </w:pPr>
      <w:r w:rsidRPr="00902E25">
        <w:rPr>
          <w:rStyle w:val="None"/>
          <w:rFonts w:eastAsia="Cambria" w:cs="Times New Roman"/>
          <w:sz w:val="20"/>
          <w:szCs w:val="20"/>
        </w:rPr>
        <w:t>Carmichael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Crane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JM,</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Bunn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Results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therapeutic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cranial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irradiation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small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Radia</w:t>
      </w:r>
      <w:r w:rsidR="00AA1495" w:rsidRPr="00902E25">
        <w:rPr>
          <w:rStyle w:val="None"/>
          <w:rFonts w:eastAsia="Cambria" w:cs="Times New Roman"/>
          <w:sz w:val="20"/>
          <w:szCs w:val="20"/>
        </w:rPr>
        <w:t>t O</w:t>
      </w:r>
      <w:r w:rsidRPr="00902E25">
        <w:rPr>
          <w:rStyle w:val="None"/>
          <w:rFonts w:eastAsia="Cambria" w:cs="Times New Roman"/>
          <w:sz w:val="20"/>
          <w:szCs w:val="20"/>
        </w:rPr>
        <w:t>nco</w:t>
      </w:r>
      <w:r w:rsidR="00AA1495" w:rsidRPr="00902E25">
        <w:rPr>
          <w:rStyle w:val="None"/>
          <w:rFonts w:eastAsia="Cambria" w:cs="Times New Roman"/>
          <w:sz w:val="20"/>
          <w:szCs w:val="20"/>
        </w:rPr>
        <w:t>l B</w:t>
      </w:r>
      <w:r w:rsidRPr="00902E25">
        <w:rPr>
          <w:rStyle w:val="None"/>
          <w:rFonts w:eastAsia="Cambria" w:cs="Times New Roman"/>
          <w:sz w:val="20"/>
          <w:szCs w:val="20"/>
        </w:rPr>
        <w:t>io</w:t>
      </w:r>
      <w:r w:rsidR="00AA1495" w:rsidRPr="00902E25">
        <w:rPr>
          <w:rStyle w:val="None"/>
          <w:rFonts w:eastAsia="Cambria" w:cs="Times New Roman"/>
          <w:sz w:val="20"/>
          <w:szCs w:val="20"/>
        </w:rPr>
        <w:t>l P</w:t>
      </w:r>
      <w:r w:rsidRPr="00902E25">
        <w:rPr>
          <w:rStyle w:val="None"/>
          <w:rFonts w:eastAsia="Cambria" w:cs="Times New Roman"/>
          <w:sz w:val="20"/>
          <w:szCs w:val="20"/>
        </w:rPr>
        <w:t>hys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14:455-459,</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1988.</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vertAlign w:val="superscript"/>
        </w:rPr>
      </w:pPr>
      <w:r w:rsidRPr="00902E25">
        <w:rPr>
          <w:rStyle w:val="None"/>
          <w:rFonts w:eastAsia="Cambria" w:cs="Times New Roman"/>
          <w:sz w:val="20"/>
          <w:szCs w:val="20"/>
        </w:rPr>
        <w:t>Kochhar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Frytak</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Shaw</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Survival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patients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with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extensive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small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who</w:t>
      </w:r>
      <w:r w:rsidR="00447734" w:rsidRPr="00902E25">
        <w:rPr>
          <w:rStyle w:val="None"/>
          <w:rFonts w:eastAsia="Cambria" w:cs="Times New Roman"/>
          <w:sz w:val="20"/>
          <w:szCs w:val="20"/>
        </w:rPr>
        <w:t xml:space="preserve"> </w:t>
      </w:r>
      <w:r w:rsidRPr="00902E25">
        <w:rPr>
          <w:rStyle w:val="None"/>
          <w:rFonts w:eastAsia="Cambria" w:cs="Times New Roman"/>
          <w:sz w:val="20"/>
          <w:szCs w:val="20"/>
        </w:rPr>
        <w:t>have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only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metastases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initial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diagnosis.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Am</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Cli</w:t>
      </w:r>
      <w:r w:rsidR="00AA1495" w:rsidRPr="00902E25">
        <w:rPr>
          <w:rStyle w:val="None"/>
          <w:rFonts w:eastAsia="Cambria" w:cs="Times New Roman"/>
          <w:sz w:val="20"/>
          <w:szCs w:val="20"/>
        </w:rPr>
        <w:t>n O</w:t>
      </w:r>
      <w:r w:rsidRPr="00902E25">
        <w:rPr>
          <w:rStyle w:val="None"/>
          <w:rFonts w:eastAsia="Cambria" w:cs="Times New Roman"/>
          <w:sz w:val="20"/>
          <w:szCs w:val="20"/>
        </w:rPr>
        <w:t>ncol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20:125-127,</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1997.</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vertAlign w:val="superscript"/>
        </w:rPr>
      </w:pPr>
      <w:r w:rsidRPr="00902E25">
        <w:rPr>
          <w:rStyle w:val="None"/>
          <w:rFonts w:eastAsia="Cambria" w:cs="Times New Roman"/>
          <w:sz w:val="20"/>
          <w:szCs w:val="20"/>
        </w:rPr>
        <w:t>Bergqvist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Brattström</w:t>
      </w:r>
      <w:r w:rsidR="00447734" w:rsidRPr="00902E25">
        <w:rPr>
          <w:rStyle w:val="None"/>
          <w:rFonts w:eastAsia="Cambria" w:cs="Times New Roman"/>
          <w:sz w:val="20"/>
          <w:szCs w:val="20"/>
        </w:rPr>
        <w:t xml:space="preserve"> </w:t>
      </w:r>
      <w:r w:rsidRPr="00902E25">
        <w:rPr>
          <w:rStyle w:val="None"/>
          <w:rFonts w:eastAsia="Cambria" w:cs="Times New Roman"/>
          <w:sz w:val="20"/>
          <w:szCs w:val="20"/>
        </w:rPr>
        <w:t>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Bennmarker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Irradiation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metastases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from</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retrospective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study.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20:57-63,</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1998.</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rPr>
      </w:pPr>
      <w:r w:rsidRPr="00902E25">
        <w:rPr>
          <w:rStyle w:val="None"/>
          <w:rFonts w:eastAsia="Cambria" w:cs="Times New Roman"/>
          <w:sz w:val="20"/>
          <w:szCs w:val="20"/>
        </w:rPr>
        <w:t>Cox</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Komaki</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Byhardt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RW,</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Results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whole-brain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irradiation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for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metastases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from</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small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carcinoma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the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Treat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Rep</w:t>
      </w:r>
      <w:r w:rsidR="00447734" w:rsidRPr="00902E25">
        <w:rPr>
          <w:rStyle w:val="None"/>
          <w:rFonts w:eastAsia="Cambria" w:cs="Times New Roman"/>
          <w:sz w:val="20"/>
          <w:szCs w:val="20"/>
        </w:rPr>
        <w:t xml:space="preserve"> </w:t>
      </w:r>
      <w:r w:rsidRPr="00902E25">
        <w:rPr>
          <w:rStyle w:val="None"/>
          <w:rFonts w:eastAsia="Cambria" w:cs="Times New Roman"/>
          <w:sz w:val="20"/>
          <w:szCs w:val="20"/>
        </w:rPr>
        <w:t>64:957-961,</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1980.</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rPr>
      </w:pPr>
      <w:r w:rsidRPr="00902E25">
        <w:rPr>
          <w:rStyle w:val="None"/>
          <w:rFonts w:eastAsia="Cambria" w:cs="Times New Roman"/>
          <w:sz w:val="20"/>
          <w:szCs w:val="20"/>
        </w:rPr>
        <w:t>Sun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Xu</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Wang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Zhao</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w:t>
      </w:r>
      <w:r w:rsidR="00447734" w:rsidRPr="00902E25">
        <w:rPr>
          <w:rStyle w:val="None"/>
          <w:rFonts w:eastAsia="Cambria" w:cs="Times New Roman"/>
          <w:sz w:val="20"/>
          <w:szCs w:val="20"/>
        </w:rPr>
        <w:t xml:space="preserve"> </w:t>
      </w:r>
      <w:r w:rsidRPr="00902E25">
        <w:rPr>
          <w:rStyle w:val="None"/>
          <w:rFonts w:eastAsia="Cambria" w:cs="Times New Roman"/>
          <w:sz w:val="20"/>
          <w:szCs w:val="20"/>
        </w:rPr>
        <w:t>Xu</w:t>
      </w:r>
      <w:r w:rsidR="00447734" w:rsidRPr="00902E25">
        <w:rPr>
          <w:rStyle w:val="None"/>
          <w:rFonts w:eastAsia="Cambria" w:cs="Times New Roman"/>
          <w:sz w:val="20"/>
          <w:szCs w:val="20"/>
        </w:rPr>
        <w:t xml:space="preserve"> </w:t>
      </w:r>
      <w:r w:rsidRPr="00902E25">
        <w:rPr>
          <w:rStyle w:val="None"/>
          <w:rFonts w:eastAsia="Cambria" w:cs="Times New Roman"/>
          <w:sz w:val="20"/>
          <w:szCs w:val="20"/>
        </w:rPr>
        <w:t>K,</w:t>
      </w:r>
      <w:r w:rsidR="00447734" w:rsidRPr="00902E25">
        <w:rPr>
          <w:rStyle w:val="None"/>
          <w:rFonts w:eastAsia="Cambria" w:cs="Times New Roman"/>
          <w:sz w:val="20"/>
          <w:szCs w:val="20"/>
        </w:rPr>
        <w:t xml:space="preserve"> </w:t>
      </w:r>
      <w:r w:rsidRPr="00902E25">
        <w:rPr>
          <w:rStyle w:val="None"/>
          <w:rFonts w:eastAsia="Cambria" w:cs="Times New Roman"/>
          <w:sz w:val="20"/>
          <w:szCs w:val="20"/>
        </w:rPr>
        <w:t>Qi</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w:t>
      </w:r>
      <w:r w:rsidR="00447734" w:rsidRPr="00902E25">
        <w:rPr>
          <w:rStyle w:val="None"/>
          <w:rFonts w:eastAsia="Cambria" w:cs="Times New Roman"/>
          <w:sz w:val="20"/>
          <w:szCs w:val="20"/>
        </w:rPr>
        <w:t xml:space="preserve"> </w:t>
      </w:r>
      <w:r w:rsidRPr="00902E25">
        <w:rPr>
          <w:rStyle w:val="None"/>
          <w:rFonts w:eastAsia="Cambria" w:cs="Times New Roman"/>
          <w:sz w:val="20"/>
          <w:szCs w:val="20"/>
        </w:rPr>
        <w:t>Yuan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Z,</w:t>
      </w:r>
      <w:r w:rsidR="00447734" w:rsidRPr="00902E25">
        <w:rPr>
          <w:rStyle w:val="None"/>
          <w:rFonts w:eastAsia="Cambria" w:cs="Times New Roman"/>
          <w:sz w:val="20"/>
          <w:szCs w:val="20"/>
        </w:rPr>
        <w:t xml:space="preserve"> </w:t>
      </w:r>
      <w:r w:rsidRPr="00902E25">
        <w:rPr>
          <w:rStyle w:val="None"/>
          <w:rFonts w:eastAsia="Cambria" w:cs="Times New Roman"/>
          <w:sz w:val="20"/>
          <w:szCs w:val="20"/>
        </w:rPr>
        <w:t>Zhao</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Wang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w:t>
      </w:r>
      <w:r w:rsidR="00AA1495" w:rsidRPr="00902E25">
        <w:rPr>
          <w:rStyle w:val="None"/>
          <w:rFonts w:eastAsia="Cambria" w:cs="Times New Roman"/>
          <w:sz w:val="20"/>
          <w:szCs w:val="20"/>
        </w:rPr>
        <w:t>. A</w:t>
      </w:r>
      <w:r w:rsidRPr="00902E25">
        <w:rPr>
          <w:rStyle w:val="None"/>
          <w:rFonts w:eastAsia="Cambria" w:cs="Times New Roman"/>
          <w:sz w:val="20"/>
          <w:szCs w:val="20"/>
        </w:rPr>
        <w:t>dditional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radiation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boost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to</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whole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radiation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therapy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may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improve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the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survival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patients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with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metastases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small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AA1495" w:rsidRPr="00902E25">
        <w:rPr>
          <w:rStyle w:val="None"/>
          <w:rFonts w:eastAsia="Cambria" w:cs="Times New Roman"/>
          <w:sz w:val="20"/>
          <w:szCs w:val="20"/>
        </w:rPr>
        <w:t>. R</w:t>
      </w:r>
      <w:r w:rsidRPr="00902E25">
        <w:rPr>
          <w:rStyle w:val="None"/>
          <w:rFonts w:eastAsia="Cambria" w:cs="Times New Roman"/>
          <w:sz w:val="20"/>
          <w:szCs w:val="20"/>
        </w:rPr>
        <w:t>adiation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Oncology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2018;</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13:250-</w:t>
      </w:r>
      <w:r w:rsidR="00447734" w:rsidRPr="00902E25">
        <w:rPr>
          <w:rStyle w:val="None"/>
          <w:rFonts w:eastAsia="Cambria" w:cs="Times New Roman"/>
          <w:sz w:val="20"/>
          <w:szCs w:val="20"/>
        </w:rPr>
        <w:t xml:space="preserve"> </w:t>
      </w:r>
      <w:r w:rsidRPr="00902E25">
        <w:rPr>
          <w:rStyle w:val="None"/>
          <w:rFonts w:eastAsia="Cambria" w:cs="Times New Roman"/>
          <w:sz w:val="20"/>
          <w:szCs w:val="20"/>
        </w:rPr>
        <w:t>256.</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rPr>
      </w:pPr>
      <w:r w:rsidRPr="00902E25">
        <w:rPr>
          <w:rStyle w:val="None"/>
          <w:rFonts w:eastAsia="Cambria" w:cs="Times New Roman"/>
          <w:sz w:val="20"/>
          <w:szCs w:val="20"/>
        </w:rPr>
        <w:t>Andrews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DW,</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Scott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CB,</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Sperduto</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PW,</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Whole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radiation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therapy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with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without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stereotactic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radiosurgery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boost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for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patients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with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one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to</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three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metastases: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phase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III</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results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the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RTOG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9508</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randomised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trial.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Lancet.2004;</w:t>
      </w:r>
      <w:r w:rsidR="00447734" w:rsidRPr="00902E25">
        <w:rPr>
          <w:rStyle w:val="None"/>
          <w:rFonts w:eastAsia="Cambria" w:cs="Times New Roman"/>
          <w:sz w:val="20"/>
          <w:szCs w:val="20"/>
        </w:rPr>
        <w:t xml:space="preserve"> </w:t>
      </w:r>
      <w:r w:rsidRPr="00902E25">
        <w:rPr>
          <w:rStyle w:val="None"/>
          <w:rFonts w:eastAsia="Cambria" w:cs="Times New Roman"/>
          <w:sz w:val="20"/>
          <w:szCs w:val="20"/>
        </w:rPr>
        <w:t>363:1665–72.</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rPr>
      </w:pPr>
      <w:r w:rsidRPr="00902E25">
        <w:rPr>
          <w:rStyle w:val="None"/>
          <w:rFonts w:eastAsia="Cambria" w:cs="Times New Roman"/>
          <w:sz w:val="20"/>
          <w:szCs w:val="20"/>
        </w:rPr>
        <w:lastRenderedPageBreak/>
        <w:t>Castrucci</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Knisely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JP.</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update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the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treatment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CNS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metastases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small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AA1495" w:rsidRPr="00902E25">
        <w:rPr>
          <w:rStyle w:val="None"/>
          <w:rFonts w:eastAsia="Cambria" w:cs="Times New Roman"/>
          <w:sz w:val="20"/>
          <w:szCs w:val="20"/>
        </w:rPr>
        <w:t>. C</w:t>
      </w:r>
      <w:r w:rsidRPr="00902E25">
        <w:rPr>
          <w:rStyle w:val="None"/>
          <w:rFonts w:eastAsia="Cambria" w:cs="Times New Roman"/>
          <w:sz w:val="20"/>
          <w:szCs w:val="20"/>
        </w:rPr>
        <w:t>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w:t>
      </w:r>
      <w:r w:rsidR="00447734" w:rsidRPr="00902E25">
        <w:rPr>
          <w:rStyle w:val="None"/>
          <w:rFonts w:eastAsia="Cambria" w:cs="Times New Roman"/>
          <w:sz w:val="20"/>
          <w:szCs w:val="20"/>
        </w:rPr>
        <w:t xml:space="preserve"> </w:t>
      </w:r>
      <w:r w:rsidRPr="00902E25">
        <w:rPr>
          <w:rStyle w:val="None"/>
          <w:rFonts w:eastAsia="Cambria" w:cs="Times New Roman"/>
          <w:sz w:val="20"/>
          <w:szCs w:val="20"/>
        </w:rPr>
        <w:t>2008;</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14:</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138–46.</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vertAlign w:val="superscript"/>
        </w:rPr>
      </w:pPr>
      <w:r w:rsidRPr="00902E25">
        <w:rPr>
          <w:rStyle w:val="None"/>
          <w:rFonts w:eastAsia="Cambria" w:cs="Times New Roman"/>
          <w:sz w:val="20"/>
          <w:szCs w:val="20"/>
        </w:rPr>
        <w:t>Kalemkerian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GP,</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Akerley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Bogner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Borghaei</w:t>
      </w:r>
      <w:r w:rsidR="00447734" w:rsidRPr="00902E25">
        <w:rPr>
          <w:rStyle w:val="None"/>
          <w:rFonts w:eastAsia="Cambria" w:cs="Times New Roman"/>
          <w:sz w:val="20"/>
          <w:szCs w:val="20"/>
        </w:rPr>
        <w:t xml:space="preserve"> </w:t>
      </w:r>
      <w:r w:rsidRPr="00902E25">
        <w:rPr>
          <w:rStyle w:val="None"/>
          <w:rFonts w:eastAsia="Cambria" w:cs="Times New Roman"/>
          <w:sz w:val="20"/>
          <w:szCs w:val="20"/>
        </w:rPr>
        <w: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Chow</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LQ,</w:t>
      </w:r>
      <w:r w:rsidR="00447734" w:rsidRPr="00902E25">
        <w:rPr>
          <w:rStyle w:val="None"/>
          <w:rFonts w:eastAsia="Cambria" w:cs="Times New Roman"/>
          <w:sz w:val="20"/>
          <w:szCs w:val="20"/>
        </w:rPr>
        <w:t xml:space="preserve"> </w:t>
      </w:r>
      <w:r w:rsidRPr="00902E25">
        <w:rPr>
          <w:rStyle w:val="None"/>
          <w:rFonts w:eastAsia="Cambria" w:cs="Times New Roman"/>
          <w:sz w:val="20"/>
          <w:szCs w:val="20"/>
        </w:rPr>
        <w:t>Downey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RJ,</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Small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w:t>
      </w:r>
      <w:r w:rsidR="00447734" w:rsidRPr="00902E25">
        <w:rPr>
          <w:rStyle w:val="None"/>
          <w:rFonts w:eastAsia="Cambria" w:cs="Times New Roman"/>
          <w:sz w:val="20"/>
          <w:szCs w:val="20"/>
        </w:rPr>
        <w:t xml:space="preserve"> </w:t>
      </w:r>
      <w:r w:rsidRPr="00902E25">
        <w:rPr>
          <w:rStyle w:val="None"/>
          <w:rFonts w:eastAsia="Cambria" w:cs="Times New Roman"/>
          <w:sz w:val="20"/>
          <w:szCs w:val="20"/>
        </w:rPr>
        <w:t>Nat</w:t>
      </w:r>
      <w:r w:rsidR="00AA1495" w:rsidRPr="00902E25">
        <w:rPr>
          <w:rStyle w:val="None"/>
          <w:rFonts w:eastAsia="Cambria" w:cs="Times New Roman"/>
          <w:sz w:val="20"/>
          <w:szCs w:val="20"/>
        </w:rPr>
        <w:t>l C</w:t>
      </w:r>
      <w:r w:rsidRPr="00902E25">
        <w:rPr>
          <w:rStyle w:val="None"/>
          <w:rFonts w:eastAsia="Cambria" w:cs="Times New Roman"/>
          <w:sz w:val="20"/>
          <w:szCs w:val="20"/>
        </w:rPr>
        <w:t>omp</w:t>
      </w:r>
      <w:r w:rsidR="00AA1495" w:rsidRPr="00902E25">
        <w:rPr>
          <w:rStyle w:val="None"/>
          <w:rFonts w:eastAsia="Cambria" w:cs="Times New Roman"/>
          <w:sz w:val="20"/>
          <w:szCs w:val="20"/>
        </w:rPr>
        <w:t>r C</w:t>
      </w:r>
      <w:r w:rsidRPr="00902E25">
        <w:rPr>
          <w:rStyle w:val="None"/>
          <w:rFonts w:eastAsia="Cambria" w:cs="Times New Roman"/>
          <w:sz w:val="20"/>
          <w:szCs w:val="20"/>
        </w:rPr>
        <w:t>an</w:t>
      </w:r>
      <w:r w:rsidR="00AA1495" w:rsidRPr="00902E25">
        <w:rPr>
          <w:rStyle w:val="None"/>
          <w:rFonts w:eastAsia="Cambria" w:cs="Times New Roman"/>
          <w:sz w:val="20"/>
          <w:szCs w:val="20"/>
        </w:rPr>
        <w:t>c N</w:t>
      </w:r>
      <w:r w:rsidRPr="00902E25">
        <w:rPr>
          <w:rStyle w:val="None"/>
          <w:rFonts w:eastAsia="Cambria" w:cs="Times New Roman"/>
          <w:sz w:val="20"/>
          <w:szCs w:val="20"/>
        </w:rPr>
        <w:t>etw.2013;</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11:78–98.</w:t>
      </w:r>
      <w:r w:rsidR="00447734" w:rsidRPr="00902E25">
        <w:rPr>
          <w:rStyle w:val="None"/>
          <w:rFonts w:eastAsia="Cambria" w:cs="Times New Roman"/>
          <w:sz w:val="20"/>
          <w:szCs w:val="20"/>
        </w:rPr>
        <w:t xml:space="preserve"> </w:t>
      </w:r>
      <w:r w:rsidRPr="00902E25">
        <w:rPr>
          <w:rStyle w:val="None"/>
          <w:rFonts w:eastAsia="Cambria" w:cs="Times New Roman"/>
          <w:sz w:val="20"/>
          <w:szCs w:val="20"/>
        </w:rPr>
        <w:t>https://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doi.org/10.6004/JNCCN.2013.0011.</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vertAlign w:val="superscript"/>
        </w:rPr>
      </w:pPr>
      <w:r w:rsidRPr="00902E25">
        <w:rPr>
          <w:rStyle w:val="None"/>
          <w:rFonts w:eastAsia="Cambria" w:cs="Times New Roman"/>
          <w:sz w:val="20"/>
          <w:szCs w:val="20"/>
        </w:rPr>
        <w:t>Slotman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Faivre-Finn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Kramer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Rankin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Snee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w:t>
      </w:r>
      <w:r w:rsidR="00447734" w:rsidRPr="00902E25">
        <w:rPr>
          <w:rStyle w:val="None"/>
          <w:rFonts w:eastAsia="Cambria" w:cs="Times New Roman"/>
          <w:sz w:val="20"/>
          <w:szCs w:val="20"/>
        </w:rPr>
        <w:t xml:space="preserve"> </w:t>
      </w:r>
      <w:r w:rsidRPr="00902E25">
        <w:rPr>
          <w:rStyle w:val="None"/>
          <w:rFonts w:eastAsia="Cambria" w:cs="Times New Roman"/>
          <w:sz w:val="20"/>
          <w:szCs w:val="20"/>
        </w:rPr>
        <w:t>Hatton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Prophylactic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cranial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irradiation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extensive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small-cell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Engl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2007;</w:t>
      </w:r>
      <w:r w:rsidR="00447734" w:rsidRPr="00902E25">
        <w:rPr>
          <w:rStyle w:val="None"/>
          <w:rFonts w:eastAsia="Cambria" w:cs="Times New Roman"/>
          <w:sz w:val="20"/>
          <w:szCs w:val="20"/>
        </w:rPr>
        <w:t xml:space="preserve"> </w:t>
      </w:r>
      <w:r w:rsidRPr="00902E25">
        <w:rPr>
          <w:rStyle w:val="None"/>
          <w:rFonts w:eastAsia="Cambria" w:cs="Times New Roman"/>
          <w:sz w:val="20"/>
          <w:szCs w:val="20"/>
        </w:rPr>
        <w:t>357:</w:t>
      </w:r>
      <w:r w:rsidR="00447734" w:rsidRPr="00902E25">
        <w:rPr>
          <w:rStyle w:val="None"/>
          <w:rFonts w:eastAsia="Cambria" w:cs="Times New Roman"/>
          <w:sz w:val="20"/>
          <w:szCs w:val="20"/>
        </w:rPr>
        <w:t xml:space="preserve"> </w:t>
      </w:r>
      <w:r w:rsidRPr="00902E25">
        <w:rPr>
          <w:rStyle w:val="None"/>
          <w:rFonts w:eastAsia="Cambria" w:cs="Times New Roman"/>
          <w:sz w:val="20"/>
          <w:szCs w:val="20"/>
        </w:rPr>
        <w:t>664–72.</w:t>
      </w:r>
      <w:r w:rsidR="00447734" w:rsidRPr="00902E25">
        <w:rPr>
          <w:rStyle w:val="None"/>
          <w:rFonts w:eastAsia="Cambria" w:cs="Times New Roman"/>
          <w:sz w:val="20"/>
          <w:szCs w:val="20"/>
        </w:rPr>
        <w:t xml:space="preserve"> </w:t>
      </w:r>
      <w:r w:rsidRPr="00902E25">
        <w:rPr>
          <w:rStyle w:val="None"/>
          <w:rFonts w:eastAsia="Cambria" w:cs="Times New Roman"/>
          <w:sz w:val="20"/>
          <w:szCs w:val="20"/>
        </w:rPr>
        <w:t>https://doi.org/10.1056/NEJMoa071780.</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vertAlign w:val="superscript"/>
        </w:rPr>
      </w:pPr>
      <w:r w:rsidRPr="00902E25">
        <w:rPr>
          <w:rStyle w:val="None"/>
          <w:rFonts w:eastAsia="Cambria" w:cs="Times New Roman"/>
          <w:sz w:val="20"/>
          <w:szCs w:val="20"/>
        </w:rPr>
        <w:t>Aupérin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Arriagada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Pignon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JP,</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Péchoux</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Gregor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Stephens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RJ,</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Prophylactic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cranial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irradiation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for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patients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with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small-cell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complete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remission.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Prophylactic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Cranial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Irradiation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Overview</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Collaborative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Group</w:t>
      </w:r>
      <w:r w:rsidR="00AA1495" w:rsidRPr="00902E25">
        <w:rPr>
          <w:rStyle w:val="None"/>
          <w:rFonts w:eastAsia="Cambria" w:cs="Times New Roman"/>
          <w:sz w:val="20"/>
          <w:szCs w:val="20"/>
        </w:rPr>
        <w:t>. N</w:t>
      </w:r>
      <w:r w:rsidRPr="00902E25">
        <w:rPr>
          <w:rStyle w:val="None"/>
          <w:rFonts w:eastAsia="Cambria" w:cs="Times New Roman"/>
          <w:sz w:val="20"/>
          <w:szCs w:val="20"/>
        </w:rPr>
        <w:t>Engl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1999;</w:t>
      </w:r>
      <w:r w:rsidR="00447734" w:rsidRPr="00902E25">
        <w:rPr>
          <w:rStyle w:val="None"/>
          <w:rFonts w:eastAsia="Cambria" w:cs="Times New Roman"/>
          <w:sz w:val="20"/>
          <w:szCs w:val="20"/>
        </w:rPr>
        <w:t xml:space="preserve"> </w:t>
      </w:r>
      <w:r w:rsidRPr="00902E25">
        <w:rPr>
          <w:rStyle w:val="None"/>
          <w:rFonts w:eastAsia="Cambria" w:cs="Times New Roman"/>
          <w:sz w:val="20"/>
          <w:szCs w:val="20"/>
        </w:rPr>
        <w:t>341:</w:t>
      </w:r>
      <w:r w:rsidR="00447734" w:rsidRPr="00902E25">
        <w:rPr>
          <w:rStyle w:val="None"/>
          <w:rFonts w:eastAsia="Cambria" w:cs="Times New Roman"/>
          <w:sz w:val="20"/>
          <w:szCs w:val="20"/>
        </w:rPr>
        <w:t xml:space="preserve"> </w:t>
      </w:r>
      <w:r w:rsidRPr="00902E25">
        <w:rPr>
          <w:rStyle w:val="None"/>
          <w:rFonts w:eastAsia="Cambria" w:cs="Times New Roman"/>
          <w:sz w:val="20"/>
          <w:szCs w:val="20"/>
        </w:rPr>
        <w:t>476–84.</w:t>
      </w:r>
      <w:r w:rsidRPr="00902E25">
        <w:rPr>
          <w:rStyle w:val="Hyperlink1"/>
          <w:rFonts w:ascii="Times New Roman" w:hAnsi="Times New Roman" w:cs="Times New Roman"/>
          <w:sz w:val="20"/>
          <w:szCs w:val="20"/>
        </w:rPr>
        <w:t>https://doi.org/10.1056/</w:t>
      </w:r>
      <w:r w:rsidR="00447734" w:rsidRPr="00902E25">
        <w:rPr>
          <w:rStyle w:val="None"/>
          <w:rFonts w:eastAsia="Cambria" w:cs="Times New Roman"/>
          <w:sz w:val="20"/>
          <w:szCs w:val="20"/>
        </w:rPr>
        <w:t xml:space="preserve"> </w:t>
      </w:r>
      <w:r w:rsidRPr="00902E25">
        <w:rPr>
          <w:rStyle w:val="None"/>
          <w:rFonts w:eastAsia="Cambria" w:cs="Times New Roman"/>
          <w:sz w:val="20"/>
          <w:szCs w:val="20"/>
        </w:rPr>
        <w:t>NEJM199908123410703.</w:t>
      </w:r>
      <w:r w:rsidR="00447734" w:rsidRPr="00902E25">
        <w:rPr>
          <w:rStyle w:val="None"/>
          <w:rFonts w:eastAsia="Cambria" w:cs="Times New Roman"/>
          <w:sz w:val="20"/>
          <w:szCs w:val="20"/>
        </w:rPr>
        <w:t xml:space="preserve"> </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rPr>
      </w:pPr>
      <w:r w:rsidRPr="00902E25">
        <w:rPr>
          <w:rStyle w:val="None"/>
          <w:rFonts w:eastAsia="Cambria" w:cs="Times New Roman"/>
          <w:sz w:val="20"/>
          <w:szCs w:val="20"/>
        </w:rPr>
        <w:t>Bernhardt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Adeberg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Bozorgmehr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Opfermann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Hoerner-Rieber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Repka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9-year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experience: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Prophylactic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cranial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irradiation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extensive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disease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small-cell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Clin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Cancer.2016;</w:t>
      </w:r>
      <w:r w:rsidR="00447734" w:rsidRPr="00902E25">
        <w:rPr>
          <w:rStyle w:val="None"/>
          <w:rFonts w:eastAsia="Cambria" w:cs="Times New Roman"/>
          <w:sz w:val="20"/>
          <w:szCs w:val="20"/>
        </w:rPr>
        <w:t xml:space="preserve"> </w:t>
      </w:r>
      <w:r w:rsidRPr="00902E25">
        <w:rPr>
          <w:rStyle w:val="Hyperlink1"/>
          <w:rFonts w:ascii="Times New Roman" w:hAnsi="Times New Roman" w:cs="Times New Roman"/>
          <w:sz w:val="20"/>
          <w:szCs w:val="20"/>
        </w:rPr>
        <w:t>https://doi</w:t>
      </w:r>
      <w:r w:rsidRPr="00902E25">
        <w:rPr>
          <w:rStyle w:val="None"/>
          <w:rFonts w:eastAsia="Cambria" w:cs="Times New Roman"/>
          <w:sz w:val="20"/>
          <w:szCs w:val="20"/>
        </w:rPr>
        <w: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org/10.1016/j.cllc.2016.11.012.</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vertAlign w:val="superscript"/>
        </w:rPr>
      </w:pPr>
      <w:r w:rsidRPr="00902E25">
        <w:rPr>
          <w:rStyle w:val="None"/>
          <w:rFonts w:eastAsia="Cambria" w:cs="Times New Roman"/>
          <w:sz w:val="20"/>
          <w:szCs w:val="20"/>
        </w:rPr>
        <w:t>Quan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Videtic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GMM,</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Suh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metastases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small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AA1495" w:rsidRPr="00902E25">
        <w:rPr>
          <w:rStyle w:val="None"/>
          <w:rFonts w:eastAsia="Cambria" w:cs="Times New Roman"/>
          <w:sz w:val="20"/>
          <w:szCs w:val="20"/>
        </w:rPr>
        <w:t>. O</w:t>
      </w:r>
      <w:r w:rsidRPr="00902E25">
        <w:rPr>
          <w:rStyle w:val="None"/>
          <w:rFonts w:eastAsia="Cambria" w:cs="Times New Roman"/>
          <w:sz w:val="20"/>
          <w:szCs w:val="20"/>
        </w:rPr>
        <w:t>ncology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(Williston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Park).2004;</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18:</w:t>
      </w:r>
      <w:r w:rsidR="00447734" w:rsidRPr="00902E25">
        <w:rPr>
          <w:rStyle w:val="None"/>
          <w:rFonts w:eastAsia="Cambria" w:cs="Times New Roman"/>
          <w:sz w:val="20"/>
          <w:szCs w:val="20"/>
        </w:rPr>
        <w:t xml:space="preserve"> </w:t>
      </w:r>
      <w:r w:rsidRPr="00902E25">
        <w:rPr>
          <w:rStyle w:val="None"/>
          <w:rFonts w:eastAsia="Cambria" w:cs="Times New Roman"/>
          <w:sz w:val="20"/>
          <w:szCs w:val="20"/>
        </w:rPr>
        <w:t>961–72;</w:t>
      </w:r>
      <w:r w:rsidR="00447734" w:rsidRPr="00902E25">
        <w:rPr>
          <w:rStyle w:val="None"/>
          <w:rFonts w:eastAsia="Cambria" w:cs="Times New Roman"/>
          <w:sz w:val="20"/>
          <w:szCs w:val="20"/>
        </w:rPr>
        <w:t xml:space="preserve"> </w:t>
      </w:r>
      <w:r w:rsidRPr="00902E25">
        <w:rPr>
          <w:rStyle w:val="None"/>
          <w:rFonts w:eastAsia="Cambria" w:cs="Times New Roman"/>
          <w:sz w:val="20"/>
          <w:szCs w:val="20"/>
        </w:rPr>
        <w:t>discussion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974,</w:t>
      </w:r>
      <w:r w:rsidR="00447734" w:rsidRPr="00902E25">
        <w:rPr>
          <w:rStyle w:val="None"/>
          <w:rFonts w:eastAsia="Cambria" w:cs="Times New Roman"/>
          <w:sz w:val="20"/>
          <w:szCs w:val="20"/>
        </w:rPr>
        <w:t xml:space="preserve"> </w:t>
      </w:r>
      <w:r w:rsidRPr="00902E25">
        <w:rPr>
          <w:rStyle w:val="None"/>
          <w:rFonts w:eastAsia="Cambria" w:cs="Times New Roman"/>
          <w:sz w:val="20"/>
          <w:szCs w:val="20"/>
        </w:rPr>
        <w:t>979–80,</w:t>
      </w:r>
      <w:r w:rsidR="00447734" w:rsidRPr="00902E25">
        <w:rPr>
          <w:rStyle w:val="None"/>
          <w:rFonts w:eastAsia="Cambria" w:cs="Times New Roman"/>
          <w:sz w:val="20"/>
          <w:szCs w:val="20"/>
        </w:rPr>
        <w:t xml:space="preserve"> </w:t>
      </w:r>
      <w:r w:rsidRPr="00902E25">
        <w:rPr>
          <w:rStyle w:val="None"/>
          <w:rFonts w:eastAsia="Cambria" w:cs="Times New Roman"/>
          <w:sz w:val="20"/>
          <w:szCs w:val="20"/>
        </w:rPr>
        <w:t>987.</w:t>
      </w:r>
      <w:r w:rsidR="00447734" w:rsidRPr="00902E25">
        <w:rPr>
          <w:rStyle w:val="None"/>
          <w:rFonts w:eastAsia="Cambria" w:cs="Times New Roman"/>
          <w:sz w:val="20"/>
          <w:szCs w:val="20"/>
        </w:rPr>
        <w:t xml:space="preserve"> </w:t>
      </w:r>
      <w:r w:rsidRPr="00902E25">
        <w:rPr>
          <w:rStyle w:val="None"/>
          <w:rFonts w:eastAsia="Cambria" w:cs="Times New Roman"/>
          <w:sz w:val="20"/>
          <w:szCs w:val="20"/>
        </w:rPr>
        <w:t>http://www.ncbi.nlm.nih.gov/pubmed/15328892</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Accessed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23</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Aug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2016.</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rPr>
      </w:pPr>
      <w:r w:rsidRPr="00902E25">
        <w:rPr>
          <w:rStyle w:val="None"/>
          <w:rFonts w:eastAsia="Cambria" w:cs="Times New Roman"/>
          <w:sz w:val="20"/>
          <w:szCs w:val="20"/>
        </w:rPr>
        <w:t>Aoyama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Tago</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Shirato</w:t>
      </w:r>
      <w:r w:rsidR="00447734" w:rsidRPr="00902E25">
        <w:rPr>
          <w:rStyle w:val="None"/>
          <w:rFonts w:eastAsia="Cambria" w:cs="Times New Roman"/>
          <w:sz w:val="20"/>
          <w:szCs w:val="20"/>
        </w:rPr>
        <w:t xml:space="preserve"> </w:t>
      </w:r>
      <w:r w:rsidRPr="00902E25">
        <w:rPr>
          <w:rStyle w:val="None"/>
          <w:rFonts w:eastAsia="Cambria" w:cs="Times New Roman"/>
          <w:sz w:val="20"/>
          <w:szCs w:val="20"/>
        </w:rPr>
        <w: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Japanese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radiation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oncology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study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group</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stereotactic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radiosurgery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with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without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whole-brain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radiotherapy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for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metastases: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secondary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analysis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the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JROSG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99-1</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randomized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clinical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trial.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JAMA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Oncol.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2015;1</w:t>
      </w:r>
      <w:r w:rsidR="00447734" w:rsidRPr="00902E25">
        <w:rPr>
          <w:rStyle w:val="None"/>
          <w:rFonts w:eastAsia="Cambria" w:cs="Times New Roman"/>
          <w:sz w:val="20"/>
          <w:szCs w:val="20"/>
        </w:rPr>
        <w:t>:</w:t>
      </w:r>
      <w:r w:rsidRPr="00902E25">
        <w:rPr>
          <w:rStyle w:val="None"/>
          <w:rFonts w:eastAsia="Cambria" w:cs="Times New Roman"/>
          <w:sz w:val="20"/>
          <w:szCs w:val="20"/>
        </w:rPr>
        <w:t>457–64.</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rPr>
      </w:pPr>
      <w:r w:rsidRPr="00902E25">
        <w:rPr>
          <w:rStyle w:val="None"/>
          <w:rFonts w:eastAsia="Cambria" w:cs="Times New Roman"/>
          <w:sz w:val="20"/>
          <w:szCs w:val="20"/>
        </w:rPr>
        <w:t>Therasse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Arbuck</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Eisenhauer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New</w:t>
      </w:r>
      <w:r w:rsidR="00447734" w:rsidRPr="00902E25">
        <w:rPr>
          <w:rStyle w:val="None"/>
          <w:rFonts w:eastAsia="Cambria" w:cs="Times New Roman"/>
          <w:sz w:val="20"/>
          <w:szCs w:val="20"/>
        </w:rPr>
        <w:t xml:space="preserve"> </w:t>
      </w:r>
      <w:r w:rsidRPr="00902E25">
        <w:rPr>
          <w:rStyle w:val="None"/>
          <w:rFonts w:eastAsia="Cambria" w:cs="Times New Roman"/>
          <w:sz w:val="20"/>
          <w:szCs w:val="20"/>
        </w:rPr>
        <w:t>guidelines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to</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evaluate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the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response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to</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treatment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solid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tumors.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European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Organization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for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Research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and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Treatment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National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Institute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the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United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States,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National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Institute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Canada.</w:t>
      </w:r>
      <w:r w:rsidR="00902E25">
        <w:rPr>
          <w:rStyle w:val="None"/>
          <w:rFonts w:eastAsiaTheme="minorEastAsia" w:cs="Times New Roman" w:hint="eastAsia"/>
          <w:sz w:val="20"/>
          <w:szCs w:val="20"/>
          <w:lang w:eastAsia="zh-CN"/>
        </w:rPr>
        <w:t xml:space="preserve"> </w:t>
      </w:r>
      <w:r w:rsidRPr="00902E25">
        <w:rPr>
          <w:rStyle w:val="None"/>
          <w:rFonts w:eastAsia="Cambria" w:cs="Times New Roman"/>
          <w:sz w:val="20"/>
          <w:szCs w:val="20"/>
        </w:rPr>
        <w:t>J</w:t>
      </w:r>
      <w:r w:rsidR="00902E25">
        <w:rPr>
          <w:rStyle w:val="None"/>
          <w:rFonts w:eastAsiaTheme="minorEastAsia" w:cs="Times New Roman" w:hint="eastAsia"/>
          <w:sz w:val="20"/>
          <w:szCs w:val="20"/>
          <w:lang w:eastAsia="zh-CN"/>
        </w:rPr>
        <w:t xml:space="preserve"> </w:t>
      </w:r>
      <w:r w:rsidRPr="00902E25">
        <w:rPr>
          <w:rStyle w:val="None"/>
          <w:rFonts w:eastAsia="Cambria" w:cs="Times New Roman"/>
          <w:sz w:val="20"/>
          <w:szCs w:val="20"/>
        </w:rPr>
        <w:t>Natl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Inst</w:t>
      </w:r>
      <w:r w:rsidR="00902E25">
        <w:rPr>
          <w:rStyle w:val="None"/>
          <w:rFonts w:eastAsiaTheme="minorEastAsia" w:cs="Times New Roman" w:hint="eastAsia"/>
          <w:sz w:val="20"/>
          <w:szCs w:val="20"/>
          <w:lang w:eastAsia="zh-CN"/>
        </w:rPr>
        <w:t xml:space="preserve"> </w:t>
      </w:r>
      <w:r w:rsidRPr="00902E25">
        <w:rPr>
          <w:rStyle w:val="None"/>
          <w:rFonts w:eastAsia="Cambria" w:cs="Times New Roman"/>
          <w:sz w:val="20"/>
          <w:szCs w:val="20"/>
        </w:rPr>
        <w:t>2000;</w:t>
      </w:r>
      <w:r w:rsidR="00447734" w:rsidRPr="00902E25">
        <w:rPr>
          <w:rStyle w:val="None"/>
          <w:rFonts w:eastAsia="Cambria" w:cs="Times New Roman"/>
          <w:sz w:val="20"/>
          <w:szCs w:val="20"/>
        </w:rPr>
        <w:t xml:space="preserve"> </w:t>
      </w:r>
      <w:r w:rsidRPr="00902E25">
        <w:rPr>
          <w:rStyle w:val="None"/>
          <w:rFonts w:eastAsia="Cambria" w:cs="Times New Roman"/>
          <w:sz w:val="20"/>
          <w:szCs w:val="20"/>
        </w:rPr>
        <w:t>92:</w:t>
      </w:r>
      <w:r w:rsidR="00447734" w:rsidRPr="00902E25">
        <w:rPr>
          <w:rStyle w:val="None"/>
          <w:rFonts w:eastAsia="Cambria" w:cs="Times New Roman"/>
          <w:sz w:val="20"/>
          <w:szCs w:val="20"/>
        </w:rPr>
        <w:t xml:space="preserve"> </w:t>
      </w:r>
      <w:r w:rsidRPr="00902E25">
        <w:rPr>
          <w:rStyle w:val="None"/>
          <w:rFonts w:eastAsia="Cambria" w:cs="Times New Roman"/>
          <w:sz w:val="20"/>
          <w:szCs w:val="20"/>
        </w:rPr>
        <w:t>205–216.</w:t>
      </w:r>
    </w:p>
    <w:p w:rsidR="00AA1495" w:rsidRPr="00902E25" w:rsidRDefault="007C3A16" w:rsidP="00AA1495">
      <w:pPr>
        <w:pStyle w:val="NormalWeb"/>
        <w:numPr>
          <w:ilvl w:val="0"/>
          <w:numId w:val="3"/>
        </w:numPr>
        <w:snapToGrid w:val="0"/>
        <w:spacing w:before="0" w:after="0"/>
        <w:jc w:val="both"/>
        <w:rPr>
          <w:rStyle w:val="None"/>
          <w:rFonts w:eastAsia="Cambria" w:cs="Times New Roman"/>
          <w:sz w:val="20"/>
          <w:szCs w:val="20"/>
        </w:rPr>
      </w:pPr>
      <w:r w:rsidRPr="00902E25">
        <w:rPr>
          <w:rStyle w:val="None"/>
          <w:rFonts w:eastAsia="Cambria" w:cs="Times New Roman"/>
          <w:sz w:val="20"/>
          <w:szCs w:val="20"/>
        </w:rPr>
        <w:t>Rodrigues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Yartsev</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Yaremko</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Phase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trial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simultaneous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in-field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boost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with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helical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tomotherapy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for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patients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with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one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to</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three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metastases.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Radia</w:t>
      </w:r>
      <w:r w:rsidR="00AA1495" w:rsidRPr="00902E25">
        <w:rPr>
          <w:rStyle w:val="None"/>
          <w:rFonts w:eastAsia="Cambria" w:cs="Times New Roman"/>
          <w:sz w:val="20"/>
          <w:szCs w:val="20"/>
        </w:rPr>
        <w:t>t O</w:t>
      </w:r>
      <w:r w:rsidRPr="00902E25">
        <w:rPr>
          <w:rStyle w:val="None"/>
          <w:rFonts w:eastAsia="Cambria" w:cs="Times New Roman"/>
          <w:sz w:val="20"/>
          <w:szCs w:val="20"/>
        </w:rPr>
        <w:t>nco</w:t>
      </w:r>
      <w:r w:rsidR="00AA1495" w:rsidRPr="00902E25">
        <w:rPr>
          <w:rStyle w:val="None"/>
          <w:rFonts w:eastAsia="Cambria" w:cs="Times New Roman"/>
          <w:sz w:val="20"/>
          <w:szCs w:val="20"/>
        </w:rPr>
        <w:t>l B</w:t>
      </w:r>
      <w:r w:rsidRPr="00902E25">
        <w:rPr>
          <w:rStyle w:val="None"/>
          <w:rFonts w:eastAsia="Cambria" w:cs="Times New Roman"/>
          <w:sz w:val="20"/>
          <w:szCs w:val="20"/>
        </w:rPr>
        <w:t>iol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Phys.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2011;</w:t>
      </w:r>
      <w:r w:rsidR="00447734" w:rsidRPr="00902E25">
        <w:rPr>
          <w:rStyle w:val="None"/>
          <w:rFonts w:eastAsia="Cambria" w:cs="Times New Roman"/>
          <w:sz w:val="20"/>
          <w:szCs w:val="20"/>
        </w:rPr>
        <w:t xml:space="preserve"> </w:t>
      </w:r>
      <w:r w:rsidRPr="00902E25">
        <w:rPr>
          <w:rStyle w:val="None"/>
          <w:rFonts w:eastAsia="Cambria" w:cs="Times New Roman"/>
          <w:sz w:val="20"/>
          <w:szCs w:val="20"/>
        </w:rPr>
        <w:t>80:</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1128–3</w:t>
      </w:r>
      <w:r w:rsidR="00AA1495" w:rsidRPr="00902E25">
        <w:rPr>
          <w:rStyle w:val="None"/>
          <w:rFonts w:eastAsia="Cambria" w:cs="Times New Roman"/>
          <w:sz w:val="20"/>
          <w:szCs w:val="20"/>
        </w:rPr>
        <w:t>3.</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rPr>
      </w:pPr>
      <w:r w:rsidRPr="00902E25">
        <w:rPr>
          <w:rStyle w:val="None"/>
          <w:rFonts w:eastAsia="Cambria" w:cs="Times New Roman"/>
          <w:sz w:val="20"/>
          <w:szCs w:val="20"/>
        </w:rPr>
        <w:t>Edwards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Keggin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Plowman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The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developing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role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for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intensity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modulated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radiation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therapy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(IMRT)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the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non-surgical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treatment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metastases.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Radiol.2010;</w:t>
      </w:r>
      <w:r w:rsidR="00447734" w:rsidRPr="00902E25">
        <w:rPr>
          <w:rStyle w:val="None"/>
          <w:rFonts w:eastAsia="Cambria" w:cs="Times New Roman"/>
          <w:sz w:val="20"/>
          <w:szCs w:val="20"/>
        </w:rPr>
        <w:t xml:space="preserve"> </w:t>
      </w:r>
      <w:r w:rsidRPr="00902E25">
        <w:rPr>
          <w:rStyle w:val="None"/>
          <w:rFonts w:eastAsia="Cambria" w:cs="Times New Roman"/>
          <w:sz w:val="20"/>
          <w:szCs w:val="20"/>
        </w:rPr>
        <w:t>83:</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133–6.</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vertAlign w:val="superscript"/>
        </w:rPr>
      </w:pPr>
      <w:r w:rsidRPr="00902E25">
        <w:rPr>
          <w:rStyle w:val="None"/>
          <w:rFonts w:eastAsia="Cambria" w:cs="Times New Roman"/>
          <w:sz w:val="20"/>
          <w:szCs w:val="20"/>
        </w:rPr>
        <w:t>Kaplan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Meier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w:t>
      </w:r>
      <w:r w:rsidR="00447734" w:rsidRPr="00902E25">
        <w:rPr>
          <w:rStyle w:val="None"/>
          <w:rFonts w:eastAsia="Cambria" w:cs="Times New Roman"/>
          <w:sz w:val="20"/>
          <w:szCs w:val="20"/>
        </w:rPr>
        <w:t xml:space="preserve"> </w:t>
      </w:r>
      <w:r w:rsidRPr="00902E25">
        <w:rPr>
          <w:rStyle w:val="None"/>
          <w:rFonts w:eastAsia="Cambria" w:cs="Times New Roman"/>
          <w:sz w:val="20"/>
          <w:szCs w:val="20"/>
        </w:rPr>
        <w:t>Nonparametric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estimation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from</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incomplete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observations.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Am</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Stat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Assoc</w:t>
      </w:r>
      <w:r w:rsidR="00447734" w:rsidRPr="00902E25">
        <w:rPr>
          <w:rStyle w:val="None"/>
          <w:rFonts w:eastAsia="Cambria" w:cs="Times New Roman"/>
          <w:sz w:val="20"/>
          <w:szCs w:val="20"/>
        </w:rPr>
        <w:t xml:space="preserve"> </w:t>
      </w:r>
      <w:r w:rsidRPr="00902E25">
        <w:rPr>
          <w:rStyle w:val="None"/>
          <w:rFonts w:eastAsia="Cambria" w:cs="Times New Roman"/>
          <w:sz w:val="20"/>
          <w:szCs w:val="20"/>
        </w:rPr>
        <w:lastRenderedPageBreak/>
        <w:t>1958;</w:t>
      </w:r>
      <w:r w:rsidR="00447734" w:rsidRPr="00902E25">
        <w:rPr>
          <w:rStyle w:val="None"/>
          <w:rFonts w:eastAsia="Cambria" w:cs="Times New Roman"/>
          <w:sz w:val="20"/>
          <w:szCs w:val="20"/>
        </w:rPr>
        <w:t xml:space="preserve"> </w:t>
      </w:r>
      <w:r w:rsidRPr="00902E25">
        <w:rPr>
          <w:rStyle w:val="None"/>
          <w:rFonts w:eastAsia="Cambria" w:cs="Times New Roman"/>
          <w:sz w:val="20"/>
          <w:szCs w:val="20"/>
        </w:rPr>
        <w:t>53:</w:t>
      </w:r>
      <w:r w:rsidR="00447734" w:rsidRPr="00902E25">
        <w:rPr>
          <w:rStyle w:val="None"/>
          <w:rFonts w:eastAsia="Cambria" w:cs="Times New Roman"/>
          <w:sz w:val="20"/>
          <w:szCs w:val="20"/>
        </w:rPr>
        <w:t xml:space="preserve"> </w:t>
      </w:r>
      <w:r w:rsidRPr="00902E25">
        <w:rPr>
          <w:rStyle w:val="None"/>
          <w:rFonts w:eastAsia="Cambria" w:cs="Times New Roman"/>
          <w:sz w:val="20"/>
          <w:szCs w:val="20"/>
        </w:rPr>
        <w:t>457-81</w:t>
      </w:r>
      <w:r w:rsidR="00AA1495" w:rsidRPr="00902E25">
        <w:rPr>
          <w:rStyle w:val="None"/>
          <w:rFonts w:eastAsia="Cambria" w:cs="Times New Roman"/>
          <w:sz w:val="20"/>
          <w:szCs w:val="20"/>
        </w:rPr>
        <w:t>. D</w:t>
      </w:r>
      <w:r w:rsidRPr="00902E25">
        <w:rPr>
          <w:rStyle w:val="None"/>
          <w:rFonts w:eastAsia="Cambria" w:cs="Times New Roman"/>
          <w:sz w:val="20"/>
          <w:szCs w:val="20"/>
        </w:rPr>
        <w:t>OI</w:t>
      </w:r>
      <w:r w:rsidRPr="00902E25">
        <w:rPr>
          <w:rStyle w:val="None"/>
          <w:rFonts w:eastAsia="Cambria" w:cs="Times New Roman"/>
          <w:b/>
          <w:bCs/>
          <w:sz w:val="20"/>
          <w:szCs w:val="20"/>
        </w:rPr>
        <w:t>:</w:t>
      </w:r>
      <w:r w:rsidRPr="00902E25">
        <w:rPr>
          <w:rStyle w:val="None"/>
          <w:rFonts w:eastAsia="Cambria" w:cs="Times New Roman"/>
          <w:sz w:val="20"/>
          <w:szCs w:val="20"/>
        </w:rPr>
        <w:t>10.1080/01621459.1958.10501452.</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rPr>
      </w:pPr>
      <w:r w:rsidRPr="00902E25">
        <w:rPr>
          <w:rStyle w:val="None"/>
          <w:rFonts w:eastAsia="Cambria" w:cs="Times New Roman"/>
          <w:sz w:val="20"/>
          <w:szCs w:val="20"/>
        </w:rPr>
        <w:t>Quan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Videtic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GMM,</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FRCPC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CM,</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Su</w:t>
      </w:r>
      <w:r w:rsidR="00AA1495" w:rsidRPr="00902E25">
        <w:rPr>
          <w:rStyle w:val="None"/>
          <w:rFonts w:eastAsia="Cambria" w:cs="Times New Roman"/>
          <w:sz w:val="20"/>
          <w:szCs w:val="20"/>
        </w:rPr>
        <w:t>h J</w:t>
      </w:r>
      <w:r w:rsidRPr="00902E25">
        <w:rPr>
          <w:rStyle w:val="None"/>
          <w:rFonts w:eastAsia="Cambria" w:cs="Times New Roman"/>
          <w:sz w:val="20"/>
          <w:szCs w:val="20"/>
        </w:rPr>
        <w:t>H</w:t>
      </w:r>
      <w:r w:rsidR="00AA1495" w:rsidRPr="00902E25">
        <w:rPr>
          <w:rStyle w:val="None"/>
          <w:rFonts w:eastAsia="Cambria" w:cs="Times New Roman"/>
          <w:sz w:val="20"/>
          <w:szCs w:val="20"/>
        </w:rPr>
        <w:t>. B</w:t>
      </w:r>
      <w:r w:rsidRPr="00902E25">
        <w:rPr>
          <w:rStyle w:val="None"/>
          <w:rFonts w:eastAsia="Cambria" w:cs="Times New Roman"/>
          <w:sz w:val="20"/>
          <w:szCs w:val="20"/>
        </w:rPr>
        <w:t>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Metastases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Small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AA1495" w:rsidRPr="00902E25">
        <w:rPr>
          <w:rStyle w:val="None"/>
          <w:rFonts w:eastAsia="Cambria" w:cs="Times New Roman"/>
          <w:sz w:val="20"/>
          <w:szCs w:val="20"/>
        </w:rPr>
        <w:t>. P</w:t>
      </w:r>
      <w:r w:rsidRPr="00902E25">
        <w:rPr>
          <w:rStyle w:val="None"/>
          <w:rFonts w:eastAsia="Cambria" w:cs="Times New Roman"/>
          <w:sz w:val="20"/>
          <w:szCs w:val="20"/>
        </w:rPr>
        <w:t>ublished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Network</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t>
      </w:r>
      <w:r w:rsidRPr="00902E25">
        <w:rPr>
          <w:rStyle w:val="Hyperlink1"/>
          <w:rFonts w:ascii="Times New Roman" w:hAnsi="Times New Roman" w:cs="Times New Roman"/>
          <w:sz w:val="20"/>
          <w:szCs w:val="20"/>
        </w:rPr>
        <w:t>http://www.cancernetwork.com</w:t>
      </w:r>
      <w:r w:rsidRPr="00902E25">
        <w:rPr>
          <w:rStyle w:val="None"/>
          <w:rFonts w:eastAsia="Cambria" w:cs="Times New Roman"/>
          <w:sz w:val="20"/>
          <w:szCs w:val="20"/>
        </w:rPr>
        <w:t>).</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vertAlign w:val="superscript"/>
        </w:rPr>
      </w:pPr>
      <w:r w:rsidRPr="00902E25">
        <w:rPr>
          <w:rStyle w:val="None"/>
          <w:rFonts w:eastAsia="Cambria" w:cs="Times New Roman"/>
          <w:sz w:val="20"/>
          <w:szCs w:val="20"/>
        </w:rPr>
        <w:t>Nieder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Spanne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Mehta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MP,</w:t>
      </w:r>
      <w:r w:rsidR="00447734" w:rsidRPr="00902E25">
        <w:rPr>
          <w:rStyle w:val="None"/>
          <w:rFonts w:eastAsia="Cambria" w:cs="Times New Roman"/>
          <w:sz w:val="20"/>
          <w:szCs w:val="20"/>
        </w:rPr>
        <w:t xml:space="preserve"> </w:t>
      </w:r>
      <w:r w:rsidRPr="00902E25">
        <w:rPr>
          <w:rStyle w:val="None"/>
          <w:rFonts w:eastAsia="Cambria" w:cs="Times New Roman"/>
          <w:sz w:val="20"/>
          <w:szCs w:val="20"/>
        </w:rPr>
        <w:t>Grosu</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Geinitz</w:t>
      </w:r>
      <w:r w:rsidR="00447734" w:rsidRPr="00902E25">
        <w:rPr>
          <w:rStyle w:val="None"/>
          <w:rFonts w:eastAsia="Cambria" w:cs="Times New Roman"/>
          <w:sz w:val="20"/>
          <w:szCs w:val="20"/>
        </w:rPr>
        <w:t xml:space="preserve"> </w:t>
      </w:r>
      <w:r w:rsidRPr="00902E25">
        <w:rPr>
          <w:rStyle w:val="None"/>
          <w:rFonts w:eastAsia="Cambria" w:cs="Times New Roman"/>
          <w:sz w:val="20"/>
          <w:szCs w:val="20"/>
        </w:rPr>
        <w: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Presentation,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patterns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care,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and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survival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patients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with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metastases: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what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has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changed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the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last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20</w:t>
      </w:r>
      <w:r w:rsidR="00447734" w:rsidRPr="00902E25">
        <w:rPr>
          <w:rStyle w:val="None"/>
          <w:rFonts w:eastAsia="Cambria" w:cs="Times New Roman"/>
          <w:sz w:val="20"/>
          <w:szCs w:val="20"/>
        </w:rPr>
        <w:t xml:space="preserve"> </w:t>
      </w:r>
      <w:r w:rsidRPr="00902E25">
        <w:rPr>
          <w:rStyle w:val="None"/>
          <w:rFonts w:eastAsia="Cambria" w:cs="Times New Roman"/>
          <w:sz w:val="20"/>
          <w:szCs w:val="20"/>
        </w:rPr>
        <w:t>years?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Cancer.2011;</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117:2505–12.</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rPr>
      </w:pPr>
      <w:r w:rsidRPr="00902E25">
        <w:rPr>
          <w:rStyle w:val="None"/>
          <w:rFonts w:eastAsia="Cambria" w:cs="Times New Roman"/>
          <w:sz w:val="20"/>
          <w:szCs w:val="20"/>
        </w:rPr>
        <w:t>National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Comprehensive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Network</w:t>
      </w:r>
      <w:r w:rsidR="00447734" w:rsidRPr="00902E25">
        <w:rPr>
          <w:rStyle w:val="None"/>
          <w:rFonts w:eastAsia="Cambria" w:cs="Times New Roman"/>
          <w:sz w:val="20"/>
          <w:szCs w:val="20"/>
        </w:rPr>
        <w:t xml:space="preserve"> </w:t>
      </w:r>
      <w:r w:rsidRPr="00902E25">
        <w:rPr>
          <w:rStyle w:val="None"/>
          <w:rFonts w:eastAsia="Cambria" w:cs="Times New Roman"/>
          <w:sz w:val="20"/>
          <w:szCs w:val="20"/>
        </w:rPr>
        <w:t>(NCCN)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Clinical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Practice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Guidelines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Oncology.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Small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AA1495" w:rsidRPr="00902E25">
        <w:rPr>
          <w:rStyle w:val="None"/>
          <w:rFonts w:eastAsia="Cambria" w:cs="Times New Roman"/>
          <w:sz w:val="20"/>
          <w:szCs w:val="20"/>
        </w:rPr>
        <w:t>. V</w:t>
      </w:r>
      <w:r w:rsidRPr="00902E25">
        <w:rPr>
          <w:rStyle w:val="None"/>
          <w:rFonts w:eastAsia="Cambria" w:cs="Times New Roman"/>
          <w:sz w:val="20"/>
          <w:szCs w:val="20"/>
        </w:rPr>
        <w:t>ersion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1.2018.,</w:t>
      </w:r>
      <w:r w:rsidR="00447734" w:rsidRPr="00902E25">
        <w:rPr>
          <w:rStyle w:val="None"/>
          <w:rFonts w:eastAsia="Cambria" w:cs="Times New Roman"/>
          <w:sz w:val="20"/>
          <w:szCs w:val="20"/>
        </w:rPr>
        <w:t xml:space="preserve"> </w:t>
      </w:r>
      <w:r w:rsidRPr="00902E25">
        <w:rPr>
          <w:rStyle w:val="None"/>
          <w:rFonts w:eastAsia="Cambria" w:cs="Times New Roman"/>
          <w:sz w:val="20"/>
          <w:szCs w:val="20"/>
        </w:rPr>
        <w:t>2017.</w:t>
      </w:r>
      <w:r w:rsidRPr="00902E25">
        <w:rPr>
          <w:rStyle w:val="Hyperlink1"/>
          <w:rFonts w:ascii="Times New Roman" w:hAnsi="Times New Roman" w:cs="Times New Roman"/>
          <w:sz w:val="20"/>
          <w:szCs w:val="20"/>
        </w:rPr>
        <w:t>www.nccn.org</w:t>
      </w:r>
      <w:r w:rsidRPr="00902E25">
        <w:rPr>
          <w:rStyle w:val="None"/>
          <w:rFonts w:eastAsia="Cambria" w:cs="Times New Roman"/>
          <w:sz w:val="20"/>
          <w:szCs w:val="20"/>
        </w:rPr>
        <w:t>.</w:t>
      </w:r>
    </w:p>
    <w:p w:rsidR="00447734" w:rsidRPr="00902E25" w:rsidRDefault="007C3A16" w:rsidP="00AA1495">
      <w:pPr>
        <w:pStyle w:val="NormalWeb"/>
        <w:numPr>
          <w:ilvl w:val="0"/>
          <w:numId w:val="3"/>
        </w:numPr>
        <w:snapToGrid w:val="0"/>
        <w:spacing w:before="0" w:after="0"/>
        <w:jc w:val="both"/>
        <w:rPr>
          <w:rStyle w:val="None"/>
          <w:rFonts w:eastAsia="Cambria" w:cs="Times New Roman"/>
          <w:sz w:val="20"/>
          <w:szCs w:val="20"/>
          <w:vertAlign w:val="superscript"/>
        </w:rPr>
      </w:pPr>
      <w:r w:rsidRPr="00902E25">
        <w:rPr>
          <w:rStyle w:val="None"/>
          <w:rFonts w:eastAsia="Cambria" w:cs="Times New Roman"/>
          <w:sz w:val="20"/>
          <w:szCs w:val="20"/>
        </w:rPr>
        <w:t>Newman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SJ,</w:t>
      </w:r>
      <w:r w:rsidR="00447734" w:rsidRPr="00902E25">
        <w:rPr>
          <w:rStyle w:val="None"/>
          <w:rFonts w:eastAsia="Cambria" w:cs="Times New Roman"/>
          <w:sz w:val="20"/>
          <w:szCs w:val="20"/>
        </w:rPr>
        <w:t xml:space="preserve"> </w:t>
      </w:r>
      <w:r w:rsidRPr="00902E25">
        <w:rPr>
          <w:rStyle w:val="None"/>
          <w:rFonts w:eastAsia="Cambria" w:cs="Times New Roman"/>
          <w:sz w:val="20"/>
          <w:szCs w:val="20"/>
        </w:rPr>
        <w:t>Hansen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HH.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Proceedings: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Frequency,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diagnosis,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and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treatment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metastases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247</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consecutive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patients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with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bronchogenic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carcinoma.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Cancer.1974;</w:t>
      </w:r>
      <w:r w:rsidR="00447734" w:rsidRPr="00902E25">
        <w:rPr>
          <w:rStyle w:val="None"/>
          <w:rFonts w:eastAsia="Cambria" w:cs="Times New Roman"/>
          <w:sz w:val="20"/>
          <w:szCs w:val="20"/>
        </w:rPr>
        <w:t xml:space="preserve"> </w:t>
      </w:r>
      <w:r w:rsidRPr="00902E25">
        <w:rPr>
          <w:rStyle w:val="None"/>
          <w:rFonts w:eastAsia="Cambria" w:cs="Times New Roman"/>
          <w:sz w:val="20"/>
          <w:szCs w:val="20"/>
        </w:rPr>
        <w:t>33:</w:t>
      </w:r>
      <w:r w:rsidR="00447734" w:rsidRPr="00902E25">
        <w:rPr>
          <w:rStyle w:val="None"/>
          <w:rFonts w:eastAsia="Cambria" w:cs="Times New Roman"/>
          <w:sz w:val="20"/>
          <w:szCs w:val="20"/>
        </w:rPr>
        <w:t xml:space="preserve"> </w:t>
      </w:r>
      <w:r w:rsidRPr="00902E25">
        <w:rPr>
          <w:rStyle w:val="None"/>
          <w:rFonts w:eastAsia="Cambria" w:cs="Times New Roman"/>
          <w:sz w:val="20"/>
          <w:szCs w:val="20"/>
        </w:rPr>
        <w:t>492–6.</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vertAlign w:val="superscript"/>
        </w:rPr>
      </w:pPr>
      <w:r w:rsidRPr="00902E25">
        <w:rPr>
          <w:rStyle w:val="None"/>
          <w:rFonts w:eastAsia="Cambria" w:cs="Times New Roman"/>
          <w:sz w:val="20"/>
          <w:szCs w:val="20"/>
        </w:rPr>
        <w:t>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Ojerholm,</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Alonso-Basanta,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C.B.</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Simone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II,</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Stereotactic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radiosurgery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alone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for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small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neurocognitive</w:t>
      </w:r>
      <w:r w:rsidR="00902E25">
        <w:rPr>
          <w:rStyle w:val="None"/>
          <w:rFonts w:eastAsiaTheme="minorEastAsia" w:cs="Times New Roman" w:hint="eastAsia"/>
          <w:sz w:val="20"/>
          <w:szCs w:val="20"/>
          <w:lang w:eastAsia="zh-CN"/>
        </w:rPr>
        <w:t xml:space="preserve"> </w:t>
      </w:r>
      <w:r w:rsidRPr="00902E25">
        <w:rPr>
          <w:rStyle w:val="None"/>
          <w:rFonts w:eastAsia="Cambria" w:cs="Times New Roman"/>
          <w:sz w:val="20"/>
          <w:szCs w:val="20"/>
        </w:rPr>
        <w:t>benefit?,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Radiation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Oncology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2014;</w:t>
      </w:r>
      <w:r w:rsidR="00447734" w:rsidRPr="00902E25">
        <w:rPr>
          <w:rStyle w:val="None"/>
          <w:rFonts w:eastAsia="Cambria" w:cs="Times New Roman"/>
          <w:sz w:val="20"/>
          <w:szCs w:val="20"/>
        </w:rPr>
        <w:t xml:space="preserve"> </w:t>
      </w:r>
      <w:r w:rsidRPr="00902E25">
        <w:rPr>
          <w:rStyle w:val="None"/>
          <w:rFonts w:eastAsia="Cambria" w:cs="Times New Roman"/>
          <w:sz w:val="20"/>
          <w:szCs w:val="20"/>
        </w:rPr>
        <w:t>9</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w:t>
      </w:r>
      <w:r w:rsidR="00447734" w:rsidRPr="00902E25">
        <w:rPr>
          <w:rStyle w:val="None"/>
          <w:rFonts w:eastAsia="Cambria" w:cs="Times New Roman"/>
          <w:sz w:val="20"/>
          <w:szCs w:val="20"/>
        </w:rPr>
        <w:t xml:space="preserve"> </w:t>
      </w:r>
      <w:r w:rsidRPr="00902E25">
        <w:rPr>
          <w:rStyle w:val="None"/>
          <w:rFonts w:eastAsia="Cambria" w:cs="Times New Roman"/>
          <w:sz w:val="20"/>
          <w:szCs w:val="20"/>
        </w:rPr>
        <w:t>218.</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vertAlign w:val="superscript"/>
        </w:rPr>
      </w:pPr>
      <w:r w:rsidRPr="00902E25">
        <w:rPr>
          <w:rStyle w:val="None"/>
          <w:rFonts w:eastAsia="Cambria" w:cs="Times New Roman"/>
          <w:sz w:val="20"/>
          <w:szCs w:val="20"/>
        </w:rPr>
        <w:t>Glantz</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MJ,</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Choy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Yee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Prophylactic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cranial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irradiation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small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Rationale,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results,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and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recommendations.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Semi</w:t>
      </w:r>
      <w:r w:rsidR="00AA1495" w:rsidRPr="00902E25">
        <w:rPr>
          <w:rStyle w:val="None"/>
          <w:rFonts w:eastAsia="Cambria" w:cs="Times New Roman"/>
          <w:sz w:val="20"/>
          <w:szCs w:val="20"/>
        </w:rPr>
        <w:t>n O</w:t>
      </w:r>
      <w:r w:rsidRPr="00902E25">
        <w:rPr>
          <w:rStyle w:val="None"/>
          <w:rFonts w:eastAsia="Cambria" w:cs="Times New Roman"/>
          <w:sz w:val="20"/>
          <w:szCs w:val="20"/>
        </w:rPr>
        <w:t>ncol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24:477-483,</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1997.</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vertAlign w:val="superscript"/>
        </w:rPr>
      </w:pPr>
      <w:r w:rsidRPr="00902E25">
        <w:rPr>
          <w:rStyle w:val="None"/>
          <w:rFonts w:eastAsia="Cambria" w:cs="Times New Roman"/>
          <w:sz w:val="20"/>
          <w:szCs w:val="20"/>
        </w:rPr>
        <w:t>Wegner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Olson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Kondziolka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Niranjan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Lundsford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Flickinger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Stereotactic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radiosurgery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for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patients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with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metastases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lastRenderedPageBreak/>
        <w:t>from</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small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AA1495" w:rsidRPr="00902E25">
        <w:rPr>
          <w:rStyle w:val="None"/>
          <w:rFonts w:eastAsia="Cambria" w:cs="Times New Roman"/>
          <w:sz w:val="20"/>
          <w:szCs w:val="20"/>
        </w:rPr>
        <w:t>. I</w:t>
      </w:r>
      <w:r w:rsidRPr="00902E25">
        <w:rPr>
          <w:rStyle w:val="None"/>
          <w:rFonts w:eastAsia="Cambria" w:cs="Times New Roman"/>
          <w:sz w:val="20"/>
          <w:szCs w:val="20"/>
        </w:rPr>
        <w:t>nt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Radia</w:t>
      </w:r>
      <w:r w:rsidR="00AA1495" w:rsidRPr="00902E25">
        <w:rPr>
          <w:rStyle w:val="None"/>
          <w:rFonts w:eastAsia="Cambria" w:cs="Times New Roman"/>
          <w:sz w:val="20"/>
          <w:szCs w:val="20"/>
        </w:rPr>
        <w:t>t O</w:t>
      </w:r>
      <w:r w:rsidRPr="00902E25">
        <w:rPr>
          <w:rStyle w:val="None"/>
          <w:rFonts w:eastAsia="Cambria" w:cs="Times New Roman"/>
          <w:sz w:val="20"/>
          <w:szCs w:val="20"/>
        </w:rPr>
        <w:t>nco</w:t>
      </w:r>
      <w:r w:rsidR="00AA1495" w:rsidRPr="00902E25">
        <w:rPr>
          <w:rStyle w:val="None"/>
          <w:rFonts w:eastAsia="Cambria" w:cs="Times New Roman"/>
          <w:sz w:val="20"/>
          <w:szCs w:val="20"/>
        </w:rPr>
        <w:t>l B</w:t>
      </w:r>
      <w:r w:rsidRPr="00902E25">
        <w:rPr>
          <w:rStyle w:val="None"/>
          <w:rFonts w:eastAsia="Cambria" w:cs="Times New Roman"/>
          <w:sz w:val="20"/>
          <w:szCs w:val="20"/>
        </w:rPr>
        <w:t>iol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Phys.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2011;81:</w:t>
      </w:r>
      <w:r w:rsidR="00447734" w:rsidRPr="00902E25">
        <w:rPr>
          <w:rStyle w:val="None"/>
          <w:rFonts w:eastAsia="Cambria" w:cs="Times New Roman"/>
          <w:sz w:val="20"/>
          <w:szCs w:val="20"/>
        </w:rPr>
        <w:t xml:space="preserve"> </w:t>
      </w:r>
      <w:r w:rsidRPr="00902E25">
        <w:rPr>
          <w:rStyle w:val="None"/>
          <w:rFonts w:eastAsia="Cambria" w:cs="Times New Roman"/>
          <w:sz w:val="20"/>
          <w:szCs w:val="20"/>
        </w:rPr>
        <w:t>21–7.</w:t>
      </w:r>
      <w:r w:rsidR="00447734" w:rsidRPr="00902E25">
        <w:rPr>
          <w:rStyle w:val="None"/>
          <w:rFonts w:eastAsia="Cambria" w:cs="Times New Roman"/>
          <w:sz w:val="20"/>
          <w:szCs w:val="20"/>
        </w:rPr>
        <w:t xml:space="preserve"> </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vertAlign w:val="superscript"/>
        </w:rPr>
      </w:pPr>
      <w:r w:rsidRPr="00902E25">
        <w:rPr>
          <w:rStyle w:val="None"/>
          <w:rFonts w:eastAsia="Cambria" w:cs="Times New Roman"/>
          <w:sz w:val="20"/>
          <w:szCs w:val="20"/>
        </w:rPr>
        <w:t>Sperduto</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PW,</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Chao</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Sneed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PK,</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Diagnosis-specific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prognostic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factors,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indexes,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and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treatment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outcomes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for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patients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with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newly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diagnosed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metastases: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multi-institutional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analysis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4,259</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patients.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Radia</w:t>
      </w:r>
      <w:r w:rsidR="00AA1495" w:rsidRPr="00902E25">
        <w:rPr>
          <w:rStyle w:val="None"/>
          <w:rFonts w:eastAsia="Cambria" w:cs="Times New Roman"/>
          <w:sz w:val="20"/>
          <w:szCs w:val="20"/>
        </w:rPr>
        <w:t>t O</w:t>
      </w:r>
      <w:r w:rsidRPr="00902E25">
        <w:rPr>
          <w:rStyle w:val="None"/>
          <w:rFonts w:eastAsia="Cambria" w:cs="Times New Roman"/>
          <w:sz w:val="20"/>
          <w:szCs w:val="20"/>
        </w:rPr>
        <w:t>nco</w:t>
      </w:r>
      <w:r w:rsidR="00AA1495" w:rsidRPr="00902E25">
        <w:rPr>
          <w:rStyle w:val="None"/>
          <w:rFonts w:eastAsia="Cambria" w:cs="Times New Roman"/>
          <w:sz w:val="20"/>
          <w:szCs w:val="20"/>
        </w:rPr>
        <w:t>l B</w:t>
      </w:r>
      <w:r w:rsidRPr="00902E25">
        <w:rPr>
          <w:rStyle w:val="None"/>
          <w:rFonts w:eastAsia="Cambria" w:cs="Times New Roman"/>
          <w:sz w:val="20"/>
          <w:szCs w:val="20"/>
        </w:rPr>
        <w:t>iol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Phys.2010;</w:t>
      </w:r>
      <w:r w:rsidR="00447734" w:rsidRPr="00902E25">
        <w:rPr>
          <w:rStyle w:val="None"/>
          <w:rFonts w:eastAsia="Cambria" w:cs="Times New Roman"/>
          <w:sz w:val="20"/>
          <w:szCs w:val="20"/>
        </w:rPr>
        <w:t xml:space="preserve"> </w:t>
      </w:r>
      <w:r w:rsidRPr="00902E25">
        <w:rPr>
          <w:rStyle w:val="None"/>
          <w:rFonts w:eastAsia="Cambria" w:cs="Times New Roman"/>
          <w:sz w:val="20"/>
          <w:szCs w:val="20"/>
        </w:rPr>
        <w:t>77:</w:t>
      </w:r>
      <w:r w:rsidR="00447734" w:rsidRPr="00902E25">
        <w:rPr>
          <w:rStyle w:val="None"/>
          <w:rFonts w:eastAsia="Cambria" w:cs="Times New Roman"/>
          <w:sz w:val="20"/>
          <w:szCs w:val="20"/>
        </w:rPr>
        <w:t xml:space="preserve"> </w:t>
      </w:r>
      <w:r w:rsidRPr="00902E25">
        <w:rPr>
          <w:rStyle w:val="None"/>
          <w:rFonts w:eastAsia="Cambria" w:cs="Times New Roman"/>
          <w:sz w:val="20"/>
          <w:szCs w:val="20"/>
        </w:rPr>
        <w:t>655–61.</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vertAlign w:val="superscript"/>
        </w:rPr>
      </w:pPr>
      <w:r w:rsidRPr="00902E25">
        <w:rPr>
          <w:rStyle w:val="None"/>
          <w:rFonts w:eastAsia="Cambria" w:cs="Times New Roman"/>
          <w:sz w:val="20"/>
          <w:szCs w:val="20"/>
        </w:rPr>
        <w:t>Sperduto</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PW,</w:t>
      </w:r>
      <w:r w:rsidR="00447734" w:rsidRPr="00902E25">
        <w:rPr>
          <w:rStyle w:val="None"/>
          <w:rFonts w:eastAsia="Cambria" w:cs="Times New Roman"/>
          <w:sz w:val="20"/>
          <w:szCs w:val="20"/>
        </w:rPr>
        <w:t xml:space="preserve"> </w:t>
      </w:r>
      <w:r w:rsidRPr="00902E25">
        <w:rPr>
          <w:rStyle w:val="None"/>
          <w:rFonts w:eastAsia="Cambria" w:cs="Times New Roman"/>
          <w:sz w:val="20"/>
          <w:szCs w:val="20"/>
        </w:rPr>
        <w:t>Kased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Roberge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Summary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report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the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graded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prognostic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assessment: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accurate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and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facile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diagnosis-specific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tool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to</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estimate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survival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for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patients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with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metastases.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Cli</w:t>
      </w:r>
      <w:r w:rsidR="00AA1495" w:rsidRPr="00902E25">
        <w:rPr>
          <w:rStyle w:val="None"/>
          <w:rFonts w:eastAsia="Cambria" w:cs="Times New Roman"/>
          <w:sz w:val="20"/>
          <w:szCs w:val="20"/>
        </w:rPr>
        <w:t>n O</w:t>
      </w:r>
      <w:r w:rsidRPr="00902E25">
        <w:rPr>
          <w:rStyle w:val="None"/>
          <w:rFonts w:eastAsia="Cambria" w:cs="Times New Roman"/>
          <w:sz w:val="20"/>
          <w:szCs w:val="20"/>
        </w:rPr>
        <w:t>ncol.2012;</w:t>
      </w:r>
      <w:r w:rsidR="00447734" w:rsidRPr="00902E25">
        <w:rPr>
          <w:rStyle w:val="None"/>
          <w:rFonts w:eastAsia="Cambria" w:cs="Times New Roman"/>
          <w:sz w:val="20"/>
          <w:szCs w:val="20"/>
        </w:rPr>
        <w:t xml:space="preserve"> </w:t>
      </w:r>
      <w:r w:rsidRPr="00902E25">
        <w:rPr>
          <w:rStyle w:val="None"/>
          <w:rFonts w:eastAsia="Cambria" w:cs="Times New Roman"/>
          <w:sz w:val="20"/>
          <w:szCs w:val="20"/>
        </w:rPr>
        <w:t>30:</w:t>
      </w:r>
      <w:r w:rsidR="00447734" w:rsidRPr="00902E25">
        <w:rPr>
          <w:rStyle w:val="None"/>
          <w:rFonts w:eastAsia="Cambria" w:cs="Times New Roman"/>
          <w:sz w:val="20"/>
          <w:szCs w:val="20"/>
        </w:rPr>
        <w:t xml:space="preserve"> </w:t>
      </w:r>
      <w:r w:rsidRPr="00902E25">
        <w:rPr>
          <w:rStyle w:val="None"/>
          <w:rFonts w:eastAsia="Cambria" w:cs="Times New Roman"/>
          <w:sz w:val="20"/>
          <w:szCs w:val="20"/>
        </w:rPr>
        <w:t>419–25.</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vertAlign w:val="superscript"/>
        </w:rPr>
      </w:pPr>
      <w:r w:rsidRPr="00902E25">
        <w:rPr>
          <w:rStyle w:val="None"/>
          <w:rFonts w:eastAsia="Cambria" w:cs="Times New Roman"/>
          <w:sz w:val="20"/>
          <w:szCs w:val="20"/>
        </w:rPr>
        <w:t>Bernhardt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Adeberg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Bozorgmehr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Outcome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and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prognostic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factors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patients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with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metastases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from</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small-cell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treated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with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whole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radiotherapy.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w:t>
      </w:r>
      <w:r w:rsidR="00447734" w:rsidRPr="00902E25">
        <w:rPr>
          <w:rStyle w:val="None"/>
          <w:rFonts w:eastAsia="Cambria" w:cs="Times New Roman"/>
          <w:sz w:val="20"/>
          <w:szCs w:val="20"/>
        </w:rPr>
        <w:t xml:space="preserve"> </w:t>
      </w:r>
      <w:r w:rsidRPr="00902E25">
        <w:rPr>
          <w:rStyle w:val="None"/>
          <w:rFonts w:eastAsia="Cambria" w:cs="Times New Roman"/>
          <w:sz w:val="20"/>
          <w:szCs w:val="20"/>
        </w:rPr>
        <w:t>Neuro-Oncol.2017;</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134:</w:t>
      </w:r>
      <w:r w:rsidR="00447734" w:rsidRPr="00902E25">
        <w:rPr>
          <w:rStyle w:val="None"/>
          <w:rFonts w:eastAsia="Cambria" w:cs="Times New Roman"/>
          <w:sz w:val="20"/>
          <w:szCs w:val="20"/>
        </w:rPr>
        <w:t xml:space="preserve"> </w:t>
      </w:r>
      <w:r w:rsidRPr="00902E25">
        <w:rPr>
          <w:rStyle w:val="None"/>
          <w:rFonts w:eastAsia="Cambria" w:cs="Times New Roman"/>
          <w:sz w:val="20"/>
          <w:szCs w:val="20"/>
        </w:rPr>
        <w:t>205–</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12.</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vertAlign w:val="superscript"/>
        </w:rPr>
      </w:pPr>
      <w:r w:rsidRPr="00902E25">
        <w:rPr>
          <w:rStyle w:val="None"/>
          <w:rFonts w:eastAsia="Cambria" w:cs="Times New Roman"/>
          <w:sz w:val="20"/>
          <w:szCs w:val="20"/>
        </w:rPr>
        <w:t>Rades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D,</w:t>
      </w:r>
      <w:r w:rsidR="00447734" w:rsidRPr="00902E25">
        <w:rPr>
          <w:rStyle w:val="None"/>
          <w:rFonts w:eastAsia="Cambria" w:cs="Times New Roman"/>
          <w:sz w:val="20"/>
          <w:szCs w:val="20"/>
        </w:rPr>
        <w:t xml:space="preserve"> </w:t>
      </w:r>
      <w:r w:rsidRPr="00902E25">
        <w:rPr>
          <w:rStyle w:val="None"/>
          <w:rFonts w:eastAsia="Cambria" w:cs="Times New Roman"/>
          <w:sz w:val="20"/>
          <w:szCs w:val="20"/>
        </w:rPr>
        <w:t>Dziggel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Segedin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The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first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survival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score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for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patients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with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metastases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from</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small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(SCLC).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Cli</w:t>
      </w:r>
      <w:r w:rsidR="00AA1495" w:rsidRPr="00902E25">
        <w:rPr>
          <w:rStyle w:val="None"/>
          <w:rFonts w:eastAsia="Cambria" w:cs="Times New Roman"/>
          <w:sz w:val="20"/>
          <w:szCs w:val="20"/>
        </w:rPr>
        <w:t>n N</w:t>
      </w:r>
      <w:r w:rsidRPr="00902E25">
        <w:rPr>
          <w:rStyle w:val="None"/>
          <w:rFonts w:eastAsia="Cambria" w:cs="Times New Roman"/>
          <w:sz w:val="20"/>
          <w:szCs w:val="20"/>
        </w:rPr>
        <w:t>euro</w:t>
      </w:r>
      <w:r w:rsidR="00AA1495" w:rsidRPr="00902E25">
        <w:rPr>
          <w:rStyle w:val="None"/>
          <w:rFonts w:eastAsia="Cambria" w:cs="Times New Roman"/>
          <w:sz w:val="20"/>
          <w:szCs w:val="20"/>
        </w:rPr>
        <w:t>l N</w:t>
      </w:r>
      <w:r w:rsidRPr="00902E25">
        <w:rPr>
          <w:rStyle w:val="None"/>
          <w:rFonts w:eastAsia="Cambria" w:cs="Times New Roman"/>
          <w:sz w:val="20"/>
          <w:szCs w:val="20"/>
        </w:rPr>
        <w:t>eurosurg.2013;</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115:</w:t>
      </w:r>
      <w:r w:rsidR="00447734" w:rsidRPr="00902E25">
        <w:rPr>
          <w:rStyle w:val="None"/>
          <w:rFonts w:eastAsia="Cambria" w:cs="Times New Roman"/>
          <w:sz w:val="20"/>
          <w:szCs w:val="20"/>
        </w:rPr>
        <w:t xml:space="preserve"> </w:t>
      </w:r>
      <w:r w:rsidRPr="00902E25">
        <w:rPr>
          <w:rStyle w:val="None"/>
          <w:rFonts w:eastAsia="Cambria" w:cs="Times New Roman"/>
          <w:sz w:val="20"/>
          <w:szCs w:val="20"/>
        </w:rPr>
        <w:t>2029–</w:t>
      </w:r>
      <w:r w:rsidR="00447734" w:rsidRPr="00902E25">
        <w:rPr>
          <w:rStyle w:val="None"/>
          <w:rFonts w:eastAsia="Cambria" w:cs="Times New Roman"/>
          <w:sz w:val="20"/>
          <w:szCs w:val="20"/>
        </w:rPr>
        <w:t xml:space="preserve"> </w:t>
      </w:r>
      <w:r w:rsidRPr="00902E25">
        <w:rPr>
          <w:rStyle w:val="None"/>
          <w:rFonts w:eastAsia="Cambria" w:cs="Times New Roman"/>
          <w:sz w:val="20"/>
          <w:szCs w:val="20"/>
        </w:rPr>
        <w:t>32.</w:t>
      </w:r>
    </w:p>
    <w:p w:rsidR="008808A6" w:rsidRPr="00902E25" w:rsidRDefault="007C3A16" w:rsidP="00AA1495">
      <w:pPr>
        <w:pStyle w:val="NormalWeb"/>
        <w:numPr>
          <w:ilvl w:val="0"/>
          <w:numId w:val="3"/>
        </w:numPr>
        <w:snapToGrid w:val="0"/>
        <w:spacing w:before="0" w:after="0"/>
        <w:jc w:val="both"/>
        <w:rPr>
          <w:rStyle w:val="None"/>
          <w:rFonts w:eastAsia="Cambria" w:cs="Times New Roman"/>
          <w:sz w:val="20"/>
          <w:szCs w:val="20"/>
          <w:vertAlign w:val="superscript"/>
        </w:rPr>
      </w:pPr>
      <w:r w:rsidRPr="00902E25">
        <w:rPr>
          <w:rStyle w:val="None"/>
          <w:rFonts w:eastAsia="Cambria" w:cs="Times New Roman"/>
          <w:sz w:val="20"/>
          <w:szCs w:val="20"/>
        </w:rPr>
        <w:t>Bohlen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Meyners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Kieckebusch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Short-course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whole-brain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radiotherapy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(WBRT)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for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metastases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due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to</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small-cell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lung</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cancer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(SCLC).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Cli</w:t>
      </w:r>
      <w:r w:rsidR="00AA1495" w:rsidRPr="00902E25">
        <w:rPr>
          <w:rStyle w:val="None"/>
          <w:rFonts w:eastAsia="Cambria" w:cs="Times New Roman"/>
          <w:sz w:val="20"/>
          <w:szCs w:val="20"/>
        </w:rPr>
        <w:t>n N</w:t>
      </w:r>
      <w:r w:rsidRPr="00902E25">
        <w:rPr>
          <w:rStyle w:val="None"/>
          <w:rFonts w:eastAsia="Cambria" w:cs="Times New Roman"/>
          <w:sz w:val="20"/>
          <w:szCs w:val="20"/>
        </w:rPr>
        <w:t>euro</w:t>
      </w:r>
      <w:r w:rsidR="00AA1495" w:rsidRPr="00902E25">
        <w:rPr>
          <w:rStyle w:val="None"/>
          <w:rFonts w:eastAsia="Cambria" w:cs="Times New Roman"/>
          <w:sz w:val="20"/>
          <w:szCs w:val="20"/>
        </w:rPr>
        <w:t>l N</w:t>
      </w:r>
      <w:r w:rsidRPr="00902E25">
        <w:rPr>
          <w:rStyle w:val="None"/>
          <w:rFonts w:eastAsia="Cambria" w:cs="Times New Roman"/>
          <w:sz w:val="20"/>
          <w:szCs w:val="20"/>
        </w:rPr>
        <w:t>eurosurg.2010;</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112:</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183–</w:t>
      </w:r>
      <w:r w:rsidR="00447734" w:rsidRPr="00902E25">
        <w:rPr>
          <w:rStyle w:val="None"/>
          <w:rFonts w:eastAsia="Cambria" w:cs="Times New Roman"/>
          <w:sz w:val="20"/>
          <w:szCs w:val="20"/>
        </w:rPr>
        <w:t xml:space="preserve"> </w:t>
      </w:r>
      <w:r w:rsidRPr="00902E25">
        <w:rPr>
          <w:rStyle w:val="None"/>
          <w:rFonts w:eastAsia="Cambria" w:cs="Times New Roman"/>
          <w:sz w:val="20"/>
          <w:szCs w:val="20"/>
        </w:rPr>
        <w:t>7.</w:t>
      </w:r>
    </w:p>
    <w:p w:rsidR="008808A6" w:rsidRPr="00902E25" w:rsidRDefault="007C3A16" w:rsidP="00AA1495">
      <w:pPr>
        <w:pStyle w:val="NormalWeb"/>
        <w:numPr>
          <w:ilvl w:val="0"/>
          <w:numId w:val="3"/>
        </w:numPr>
        <w:snapToGrid w:val="0"/>
        <w:spacing w:before="0" w:after="0"/>
        <w:jc w:val="both"/>
        <w:rPr>
          <w:rFonts w:cs="Times New Roman"/>
          <w:sz w:val="20"/>
          <w:szCs w:val="20"/>
        </w:rPr>
      </w:pPr>
      <w:r w:rsidRPr="00902E25">
        <w:rPr>
          <w:rStyle w:val="None"/>
          <w:rFonts w:eastAsia="Cambria" w:cs="Times New Roman"/>
          <w:sz w:val="20"/>
          <w:szCs w:val="20"/>
        </w:rPr>
        <w:t>Yamamoto</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Serizawa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Shuto</w:t>
      </w:r>
      <w:r w:rsidR="00447734" w:rsidRPr="00902E25">
        <w:rPr>
          <w:rStyle w:val="None"/>
          <w:rFonts w:eastAsia="Cambria" w:cs="Times New Roman"/>
          <w:sz w:val="20"/>
          <w:szCs w:val="20"/>
        </w:rPr>
        <w:t xml:space="preserve"> </w:t>
      </w:r>
      <w:r w:rsidRPr="00902E25">
        <w:rPr>
          <w:rStyle w:val="None"/>
          <w:rFonts w:eastAsia="Cambria" w:cs="Times New Roman"/>
          <w:sz w:val="20"/>
          <w:szCs w:val="20"/>
        </w:rPr>
        <w:t>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et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Stereotactic</w:t>
      </w:r>
      <w:r w:rsidR="00447734" w:rsidRPr="00902E25">
        <w:rPr>
          <w:rStyle w:val="None"/>
          <w:rFonts w:eastAsia="Cambria" w:cs="Times New Roman"/>
          <w:sz w:val="20"/>
          <w:szCs w:val="20"/>
        </w:rPr>
        <w:t xml:space="preserve"> </w:t>
      </w:r>
      <w:r w:rsidRPr="00902E25">
        <w:rPr>
          <w:rStyle w:val="None"/>
          <w:rFonts w:eastAsia="Cambria" w:cs="Times New Roman"/>
          <w:sz w:val="20"/>
          <w:szCs w:val="20"/>
        </w:rPr>
        <w:t>radiosurgery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for</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patients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with</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multiple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brain</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metastases</w:t>
      </w:r>
      <w:r w:rsidR="00447734" w:rsidRPr="00902E25">
        <w:rPr>
          <w:rStyle w:val="None"/>
          <w:rFonts w:eastAsia="Cambria" w:cs="Times New Roman"/>
          <w:sz w:val="20"/>
          <w:szCs w:val="20"/>
        </w:rPr>
        <w:t xml:space="preserve"> </w:t>
      </w:r>
      <w:r w:rsidRPr="00902E25">
        <w:rPr>
          <w:rStyle w:val="None"/>
          <w:rFonts w:eastAsia="Cambria" w:cs="Times New Roman"/>
          <w:sz w:val="20"/>
          <w:szCs w:val="20"/>
        </w:rPr>
        <w:t>(JLGK0901):</w:t>
      </w:r>
      <w:r w:rsidR="00447734" w:rsidRPr="00902E25">
        <w:rPr>
          <w:rStyle w:val="None"/>
          <w:rFonts w:eastAsia="Cambria" w:cs="Times New Roman"/>
          <w:sz w:val="20"/>
          <w:szCs w:val="20"/>
        </w:rPr>
        <w:t xml:space="preserve"> </w:t>
      </w:r>
      <w:r w:rsidRPr="00902E25">
        <w:rPr>
          <w:rStyle w:val="None"/>
          <w:rFonts w:eastAsia="Cambria" w:cs="Times New Roman"/>
          <w:sz w:val="20"/>
          <w:szCs w:val="20"/>
        </w:rPr>
        <w:t>a</w:t>
      </w:r>
      <w:r w:rsidR="00447734" w:rsidRPr="00902E25">
        <w:rPr>
          <w:rStyle w:val="None"/>
          <w:rFonts w:eastAsia="Cambria" w:cs="Times New Roman"/>
          <w:sz w:val="20"/>
          <w:szCs w:val="20"/>
        </w:rPr>
        <w:t xml:space="preserve"> </w:t>
      </w:r>
      <w:r w:rsidRPr="00902E25">
        <w:rPr>
          <w:rStyle w:val="None"/>
          <w:rFonts w:eastAsia="Cambria" w:cs="Times New Roman"/>
          <w:sz w:val="20"/>
          <w:szCs w:val="20"/>
        </w:rPr>
        <w:t>multi-institutional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prospective</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observational</w:t>
      </w:r>
      <w:r w:rsidR="00447734" w:rsidRPr="00902E25">
        <w:rPr>
          <w:rStyle w:val="None"/>
          <w:rFonts w:eastAsia="Cambria" w:cs="Times New Roman"/>
          <w:sz w:val="20"/>
          <w:szCs w:val="20"/>
        </w:rPr>
        <w:t xml:space="preserve"> </w:t>
      </w:r>
      <w:r w:rsidRPr="00902E25">
        <w:rPr>
          <w:rStyle w:val="None"/>
          <w:rFonts w:eastAsia="Cambria" w:cs="Times New Roman"/>
          <w:sz w:val="20"/>
          <w:szCs w:val="20"/>
        </w:rPr>
        <w:t>study.</w:t>
      </w:r>
      <w:r w:rsidR="00447734" w:rsidRPr="00902E25">
        <w:rPr>
          <w:rStyle w:val="None"/>
          <w:rFonts w:eastAsia="Cambria" w:cs="Times New Roman"/>
          <w:sz w:val="20"/>
          <w:szCs w:val="20"/>
        </w:rPr>
        <w:t xml:space="preserve"> </w:t>
      </w:r>
      <w:r w:rsidRPr="00902E25">
        <w:rPr>
          <w:rStyle w:val="None"/>
          <w:rFonts w:eastAsia="Cambria" w:cs="Times New Roman"/>
          <w:sz w:val="20"/>
          <w:szCs w:val="20"/>
        </w:rPr>
        <w:t>Lancet</w:t>
      </w:r>
      <w:r w:rsidR="00447734" w:rsidRPr="00902E25">
        <w:rPr>
          <w:rStyle w:val="None"/>
          <w:rFonts w:eastAsia="Cambria" w:cs="Times New Roman"/>
          <w:sz w:val="20"/>
          <w:szCs w:val="20"/>
        </w:rPr>
        <w:t xml:space="preserve"> </w:t>
      </w:r>
      <w:r w:rsidRPr="00902E25">
        <w:rPr>
          <w:rStyle w:val="None"/>
          <w:rFonts w:eastAsia="Cambria" w:cs="Times New Roman"/>
          <w:sz w:val="20"/>
          <w:szCs w:val="20"/>
        </w:rPr>
        <w:t>Oncol.2014;</w:t>
      </w:r>
      <w:r w:rsidR="00447734" w:rsidRPr="00902E25">
        <w:rPr>
          <w:rStyle w:val="None"/>
          <w:rFonts w:eastAsia="Cambria" w:cs="Times New Roman"/>
          <w:sz w:val="20"/>
          <w:szCs w:val="20"/>
        </w:rPr>
        <w:t xml:space="preserve"> </w:t>
      </w:r>
      <w:r w:rsidRPr="00902E25">
        <w:rPr>
          <w:rStyle w:val="None"/>
          <w:rFonts w:eastAsia="Cambria" w:cs="Times New Roman"/>
          <w:sz w:val="20"/>
          <w:szCs w:val="20"/>
        </w:rPr>
        <w:t>15:</w:t>
      </w:r>
      <w:r w:rsidR="00447734" w:rsidRPr="00902E25">
        <w:rPr>
          <w:rStyle w:val="None"/>
          <w:rFonts w:eastAsia="Cambria" w:cs="Times New Roman"/>
          <w:sz w:val="20"/>
          <w:szCs w:val="20"/>
        </w:rPr>
        <w:t xml:space="preserve"> </w:t>
      </w:r>
      <w:r w:rsidRPr="00902E25">
        <w:rPr>
          <w:rStyle w:val="None"/>
          <w:rFonts w:eastAsia="Cambria" w:cs="Times New Roman"/>
          <w:sz w:val="20"/>
          <w:szCs w:val="20"/>
        </w:rPr>
        <w:t>387–95.</w:t>
      </w:r>
    </w:p>
    <w:p w:rsidR="00AA1495" w:rsidRPr="00902E25" w:rsidRDefault="00AA1495" w:rsidP="00447734">
      <w:pPr>
        <w:pStyle w:val="NormalWeb"/>
        <w:snapToGrid w:val="0"/>
        <w:spacing w:before="0" w:after="0"/>
        <w:ind w:firstLine="425"/>
        <w:jc w:val="both"/>
        <w:rPr>
          <w:rFonts w:cs="Times New Roman"/>
          <w:sz w:val="20"/>
          <w:szCs w:val="20"/>
        </w:rPr>
        <w:sectPr w:rsidR="00AA1495" w:rsidRPr="00902E25" w:rsidSect="00AA1495">
          <w:type w:val="continuous"/>
          <w:pgSz w:w="12240" w:h="15840"/>
          <w:pgMar w:top="1440" w:right="1440" w:bottom="1440" w:left="1440" w:header="720" w:footer="720" w:gutter="0"/>
          <w:cols w:num="2" w:space="600"/>
          <w:docGrid w:linePitch="326"/>
        </w:sectPr>
      </w:pPr>
    </w:p>
    <w:p w:rsidR="00447734" w:rsidRPr="00902E25" w:rsidRDefault="00447734" w:rsidP="00447734">
      <w:pPr>
        <w:pStyle w:val="NormalWeb"/>
        <w:snapToGrid w:val="0"/>
        <w:spacing w:before="0" w:after="0"/>
        <w:ind w:firstLine="425"/>
        <w:jc w:val="both"/>
        <w:rPr>
          <w:rFonts w:cs="Times New Roman"/>
          <w:sz w:val="20"/>
          <w:szCs w:val="20"/>
          <w:lang w:eastAsia="zh-CN"/>
        </w:rPr>
      </w:pPr>
    </w:p>
    <w:p w:rsidR="00AA1495" w:rsidRPr="00902E25" w:rsidRDefault="00AA1495" w:rsidP="00447734">
      <w:pPr>
        <w:pStyle w:val="NormalWeb"/>
        <w:snapToGrid w:val="0"/>
        <w:spacing w:before="0" w:after="0"/>
        <w:ind w:firstLine="425"/>
        <w:jc w:val="both"/>
        <w:rPr>
          <w:rFonts w:cs="Times New Roman"/>
          <w:sz w:val="20"/>
          <w:szCs w:val="20"/>
          <w:lang w:eastAsia="zh-CN"/>
        </w:rPr>
      </w:pPr>
      <w:r w:rsidRPr="00902E25">
        <w:rPr>
          <w:rFonts w:cs="Times New Roman"/>
          <w:sz w:val="20"/>
          <w:szCs w:val="20"/>
          <w:lang w:eastAsia="zh-CN"/>
        </w:rPr>
        <w:t xml:space="preserve"> </w:t>
      </w:r>
    </w:p>
    <w:p w:rsidR="00AA1495" w:rsidRPr="00902E25" w:rsidRDefault="00AA1495" w:rsidP="00447734">
      <w:pPr>
        <w:pStyle w:val="NormalWeb"/>
        <w:snapToGrid w:val="0"/>
        <w:spacing w:before="0" w:after="0"/>
        <w:ind w:firstLine="425"/>
        <w:jc w:val="both"/>
        <w:rPr>
          <w:rFonts w:cs="Times New Roman"/>
          <w:sz w:val="20"/>
          <w:szCs w:val="20"/>
          <w:lang w:eastAsia="zh-CN"/>
        </w:rPr>
      </w:pPr>
    </w:p>
    <w:p w:rsidR="003B411E" w:rsidRPr="00902E25" w:rsidRDefault="00447734" w:rsidP="00AA1495">
      <w:pPr>
        <w:pStyle w:val="NormalWeb"/>
        <w:snapToGrid w:val="0"/>
        <w:spacing w:before="0" w:after="0"/>
        <w:jc w:val="both"/>
        <w:rPr>
          <w:rFonts w:cs="Times New Roman"/>
          <w:sz w:val="20"/>
          <w:szCs w:val="20"/>
        </w:rPr>
      </w:pPr>
      <w:r w:rsidRPr="00902E25">
        <w:rPr>
          <w:rFonts w:cs="Times New Roman"/>
          <w:sz w:val="20"/>
          <w:szCs w:val="20"/>
        </w:rPr>
        <w:t>9/3/2019</w:t>
      </w:r>
    </w:p>
    <w:sectPr w:rsidR="003B411E" w:rsidRPr="00902E25" w:rsidSect="00447734">
      <w:type w:val="continuous"/>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EA8" w:rsidRDefault="007A1EA8">
      <w:r>
        <w:separator/>
      </w:r>
    </w:p>
  </w:endnote>
  <w:endnote w:type="continuationSeparator" w:id="0">
    <w:p w:rsidR="007A1EA8" w:rsidRDefault="007A1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宋">
    <w:altName w:val="Arial Unicode MS"/>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25" w:rsidRPr="001A6F73" w:rsidRDefault="009B01BB" w:rsidP="001A6F73">
    <w:pPr>
      <w:rPr>
        <w:sz w:val="20"/>
      </w:rPr>
    </w:pPr>
    <w:r w:rsidRPr="001A6F73">
      <w:rPr>
        <w:sz w:val="20"/>
      </w:rPr>
      <w:fldChar w:fldCharType="begin"/>
    </w:r>
    <w:r w:rsidR="00902E25" w:rsidRPr="001A6F73">
      <w:rPr>
        <w:sz w:val="20"/>
      </w:rPr>
      <w:instrText xml:space="preserve"> page </w:instrText>
    </w:r>
    <w:r w:rsidRPr="001A6F73">
      <w:rPr>
        <w:sz w:val="20"/>
      </w:rPr>
      <w:fldChar w:fldCharType="separate"/>
    </w:r>
    <w:r w:rsidR="004E5505">
      <w:rPr>
        <w:noProof/>
        <w:sz w:val="20"/>
      </w:rPr>
      <w:t>1</w:t>
    </w:r>
    <w:r w:rsidRPr="001A6F7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EA8" w:rsidRDefault="007A1EA8">
      <w:r>
        <w:separator/>
      </w:r>
    </w:p>
  </w:footnote>
  <w:footnote w:type="continuationSeparator" w:id="0">
    <w:p w:rsidR="007A1EA8" w:rsidRDefault="007A1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25" w:rsidRPr="001A6F73" w:rsidRDefault="00902E25" w:rsidP="001A6F73">
    <w:pPr>
      <w:pBdr>
        <w:bottom w:val="thinThickMediumGap" w:sz="12" w:space="1" w:color="auto"/>
      </w:pBdr>
      <w:tabs>
        <w:tab w:val="left" w:pos="851"/>
        <w:tab w:val="right" w:pos="8364"/>
      </w:tabs>
      <w:adjustRightInd w:val="0"/>
      <w:snapToGrid w:val="0"/>
      <w:jc w:val="both"/>
      <w:rPr>
        <w:iCs/>
        <w:color w:val="0000FF"/>
        <w:sz w:val="20"/>
      </w:rPr>
    </w:pPr>
    <w:r w:rsidRPr="001A6F73">
      <w:rPr>
        <w:rFonts w:hint="eastAsia"/>
        <w:iCs/>
        <w:color w:val="000000"/>
        <w:sz w:val="20"/>
      </w:rPr>
      <w:tab/>
    </w:r>
    <w:r w:rsidRPr="001A6F73">
      <w:rPr>
        <w:iCs/>
        <w:color w:val="000000"/>
        <w:sz w:val="20"/>
      </w:rPr>
      <w:t xml:space="preserve">Cancer Biology </w:t>
    </w:r>
    <w:r w:rsidRPr="001A6F73">
      <w:rPr>
        <w:iCs/>
        <w:sz w:val="20"/>
      </w:rPr>
      <w:t>201</w:t>
    </w:r>
    <w:r w:rsidRPr="001A6F73">
      <w:rPr>
        <w:rFonts w:hint="eastAsia"/>
        <w:iCs/>
        <w:sz w:val="20"/>
      </w:rPr>
      <w:t>9</w:t>
    </w:r>
    <w:r w:rsidRPr="001A6F73">
      <w:rPr>
        <w:iCs/>
        <w:sz w:val="20"/>
      </w:rPr>
      <w:t>;</w:t>
    </w:r>
    <w:r w:rsidRPr="001A6F73">
      <w:rPr>
        <w:rFonts w:hint="eastAsia"/>
        <w:iCs/>
        <w:sz w:val="20"/>
      </w:rPr>
      <w:t>9</w:t>
    </w:r>
    <w:r w:rsidRPr="001A6F73">
      <w:rPr>
        <w:iCs/>
        <w:sz w:val="20"/>
      </w:rPr>
      <w:t>(</w:t>
    </w:r>
    <w:r w:rsidRPr="001A6F73">
      <w:rPr>
        <w:rFonts w:hint="eastAsia"/>
        <w:iCs/>
        <w:sz w:val="20"/>
      </w:rPr>
      <w:t>4</w:t>
    </w:r>
    <w:r w:rsidRPr="001A6F73">
      <w:rPr>
        <w:iCs/>
        <w:sz w:val="20"/>
      </w:rPr>
      <w:t xml:space="preserve">)  </w:t>
    </w:r>
    <w:r w:rsidRPr="001A6F73">
      <w:rPr>
        <w:rFonts w:hint="eastAsia"/>
        <w:iCs/>
        <w:sz w:val="20"/>
      </w:rPr>
      <w:t xml:space="preserve">   </w:t>
    </w:r>
    <w:r w:rsidRPr="001A6F73">
      <w:rPr>
        <w:rFonts w:hint="eastAsia"/>
        <w:iCs/>
        <w:sz w:val="20"/>
      </w:rPr>
      <w:tab/>
      <w:t xml:space="preserve">   </w:t>
    </w:r>
    <w:r w:rsidRPr="001A6F73">
      <w:rPr>
        <w:iCs/>
        <w:sz w:val="20"/>
      </w:rPr>
      <w:t xml:space="preserve"> </w:t>
    </w:r>
    <w:r w:rsidRPr="001A6F73">
      <w:rPr>
        <w:sz w:val="20"/>
      </w:rPr>
      <w:t xml:space="preserve">  </w:t>
    </w:r>
    <w:hyperlink r:id="rId1" w:history="1">
      <w:r w:rsidRPr="001A6F73">
        <w:rPr>
          <w:rStyle w:val="Hyperlink"/>
          <w:color w:val="0000FF"/>
          <w:sz w:val="20"/>
        </w:rPr>
        <w:t>http://www.cancerbio.net</w:t>
      </w:r>
    </w:hyperlink>
    <w:r w:rsidRPr="001A6F73">
      <w:rPr>
        <w:rFonts w:hint="eastAsia"/>
        <w:sz w:val="20"/>
      </w:rPr>
      <w:t xml:space="preserve">   </w:t>
    </w:r>
    <w:r w:rsidRPr="001A6F73">
      <w:rPr>
        <w:rFonts w:hint="eastAsia"/>
        <w:b/>
        <w:i/>
        <w:color w:val="FF0000"/>
        <w:sz w:val="20"/>
        <w:szCs w:val="20"/>
        <w:bdr w:val="single" w:sz="4" w:space="0" w:color="FF0000"/>
      </w:rPr>
      <w:t>CBJ</w:t>
    </w:r>
  </w:p>
  <w:p w:rsidR="00902E25" w:rsidRPr="001A6F73" w:rsidRDefault="00902E25" w:rsidP="001A6F73">
    <w:pPr>
      <w:pStyle w:val="Header"/>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A71DE"/>
    <w:multiLevelType w:val="hybridMultilevel"/>
    <w:tmpl w:val="765C362A"/>
    <w:lvl w:ilvl="0" w:tplc="A726D3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107C90"/>
    <w:multiLevelType w:val="hybridMultilevel"/>
    <w:tmpl w:val="C98A44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3DB0297"/>
    <w:multiLevelType w:val="hybridMultilevel"/>
    <w:tmpl w:val="00B44A68"/>
    <w:lvl w:ilvl="0" w:tplc="D0609E94">
      <w:start w:val="1"/>
      <w:numFmt w:val="decimal"/>
      <w:lvlText w:val="%1."/>
      <w:lvlJc w:val="left"/>
      <w:pPr>
        <w:ind w:left="360" w:hanging="360"/>
      </w:pPr>
      <w:rPr>
        <w:rFonts w:hint="default"/>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documentProtection w:edit="readOnly" w:enforcement="0"/>
  <w:defaultTabStop w:val="720"/>
  <w:autoHyphenation/>
  <w:drawingGridHorizontalSpacing w:val="12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8808A6"/>
    <w:rsid w:val="000332DE"/>
    <w:rsid w:val="00047582"/>
    <w:rsid w:val="000725F3"/>
    <w:rsid w:val="000930D2"/>
    <w:rsid w:val="000D059F"/>
    <w:rsid w:val="001273BD"/>
    <w:rsid w:val="0013540F"/>
    <w:rsid w:val="001A6F73"/>
    <w:rsid w:val="001C4613"/>
    <w:rsid w:val="001F6CF0"/>
    <w:rsid w:val="00211BA9"/>
    <w:rsid w:val="00227C11"/>
    <w:rsid w:val="00254389"/>
    <w:rsid w:val="00292B92"/>
    <w:rsid w:val="00297B49"/>
    <w:rsid w:val="002C6678"/>
    <w:rsid w:val="002E1A16"/>
    <w:rsid w:val="002E5600"/>
    <w:rsid w:val="00311901"/>
    <w:rsid w:val="0034728B"/>
    <w:rsid w:val="00353D0E"/>
    <w:rsid w:val="0037513C"/>
    <w:rsid w:val="003833F9"/>
    <w:rsid w:val="003953B9"/>
    <w:rsid w:val="003B411E"/>
    <w:rsid w:val="003D686D"/>
    <w:rsid w:val="003F18E3"/>
    <w:rsid w:val="003F58B0"/>
    <w:rsid w:val="0042498C"/>
    <w:rsid w:val="004311B1"/>
    <w:rsid w:val="00446F8F"/>
    <w:rsid w:val="00447734"/>
    <w:rsid w:val="004615C1"/>
    <w:rsid w:val="004E5505"/>
    <w:rsid w:val="00501C88"/>
    <w:rsid w:val="005064D8"/>
    <w:rsid w:val="005114AC"/>
    <w:rsid w:val="00531D5E"/>
    <w:rsid w:val="00592305"/>
    <w:rsid w:val="00604853"/>
    <w:rsid w:val="0068196E"/>
    <w:rsid w:val="006E6326"/>
    <w:rsid w:val="007124E9"/>
    <w:rsid w:val="00717AA9"/>
    <w:rsid w:val="007A1EA8"/>
    <w:rsid w:val="007C0DD7"/>
    <w:rsid w:val="007C3A16"/>
    <w:rsid w:val="007D327F"/>
    <w:rsid w:val="007F4A03"/>
    <w:rsid w:val="008122A3"/>
    <w:rsid w:val="00812927"/>
    <w:rsid w:val="008808A6"/>
    <w:rsid w:val="00887FB3"/>
    <w:rsid w:val="008C5F77"/>
    <w:rsid w:val="008F508D"/>
    <w:rsid w:val="00901B8E"/>
    <w:rsid w:val="00902E25"/>
    <w:rsid w:val="0093408F"/>
    <w:rsid w:val="00935C71"/>
    <w:rsid w:val="00950C9C"/>
    <w:rsid w:val="0097389D"/>
    <w:rsid w:val="009B01BB"/>
    <w:rsid w:val="009B2B4C"/>
    <w:rsid w:val="009C48F0"/>
    <w:rsid w:val="009E302A"/>
    <w:rsid w:val="009E46E3"/>
    <w:rsid w:val="00A334E7"/>
    <w:rsid w:val="00A42C53"/>
    <w:rsid w:val="00A56964"/>
    <w:rsid w:val="00A66F46"/>
    <w:rsid w:val="00A73234"/>
    <w:rsid w:val="00A81545"/>
    <w:rsid w:val="00A95B5D"/>
    <w:rsid w:val="00AA1495"/>
    <w:rsid w:val="00AA1921"/>
    <w:rsid w:val="00AA3092"/>
    <w:rsid w:val="00AB41F8"/>
    <w:rsid w:val="00AB6D1C"/>
    <w:rsid w:val="00AC580B"/>
    <w:rsid w:val="00AD22EF"/>
    <w:rsid w:val="00B611B5"/>
    <w:rsid w:val="00B77995"/>
    <w:rsid w:val="00BE3819"/>
    <w:rsid w:val="00BF24CD"/>
    <w:rsid w:val="00BF61B8"/>
    <w:rsid w:val="00C11BAF"/>
    <w:rsid w:val="00C27FB3"/>
    <w:rsid w:val="00C466D6"/>
    <w:rsid w:val="00C51350"/>
    <w:rsid w:val="00CC3BF6"/>
    <w:rsid w:val="00CF2629"/>
    <w:rsid w:val="00CF4AA1"/>
    <w:rsid w:val="00D05C28"/>
    <w:rsid w:val="00D22201"/>
    <w:rsid w:val="00D526CD"/>
    <w:rsid w:val="00D64F85"/>
    <w:rsid w:val="00D74395"/>
    <w:rsid w:val="00DB6916"/>
    <w:rsid w:val="00E25FEA"/>
    <w:rsid w:val="00E4024A"/>
    <w:rsid w:val="00E6234E"/>
    <w:rsid w:val="00EA1B45"/>
    <w:rsid w:val="00EC215B"/>
    <w:rsid w:val="00F007EF"/>
    <w:rsid w:val="00F04AE7"/>
    <w:rsid w:val="00F04F6B"/>
    <w:rsid w:val="00F254D2"/>
    <w:rsid w:val="00F95CA5"/>
    <w:rsid w:val="00FD72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bdr w:val="nil"/>
        <w:lang w:val="en-US" w:eastAsia="en-US" w:bidi="ar-SA"/>
      </w:rPr>
    </w:rPrDefault>
    <w:pPrDefault>
      <w:pPr>
        <w:pBdr>
          <w:top w:val="nil"/>
          <w:left w:val="nil"/>
          <w:bottom w:val="nil"/>
          <w:right w:val="nil"/>
          <w:between w:val="nil"/>
          <w:bar w:val="nil"/>
        </w:pBd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921"/>
    <w:rPr>
      <w:sz w:val="24"/>
      <w:szCs w:val="24"/>
    </w:rPr>
  </w:style>
  <w:style w:type="paragraph" w:styleId="Heading1">
    <w:name w:val="heading 1"/>
    <w:basedOn w:val="Normal"/>
    <w:next w:val="Normal"/>
    <w:link w:val="Heading1Char"/>
    <w:uiPriority w:val="9"/>
    <w:qFormat/>
    <w:rsid w:val="000475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next w:val="BodyA"/>
    <w:rsid w:val="00AA1921"/>
    <w:pPr>
      <w:keepNext/>
      <w:keepLines/>
      <w:bidi/>
      <w:spacing w:before="200"/>
      <w:outlineLvl w:val="2"/>
    </w:pPr>
    <w:rPr>
      <w:rFonts w:ascii="Cambria" w:eastAsia="Cambria" w:hAnsi="Cambria" w:cs="Cambria"/>
      <w:b/>
      <w:bCs/>
      <w:color w:val="4F81BD"/>
      <w:sz w:val="24"/>
      <w:szCs w:val="24"/>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1921"/>
    <w:rPr>
      <w:u w:val="single"/>
    </w:rPr>
  </w:style>
  <w:style w:type="paragraph" w:customStyle="1" w:styleId="HeaderFooter">
    <w:name w:val="Header &amp; Footer"/>
    <w:rsid w:val="00AA1921"/>
    <w:pPr>
      <w:tabs>
        <w:tab w:val="right" w:pos="9020"/>
      </w:tabs>
    </w:pPr>
    <w:rPr>
      <w:rFonts w:ascii="Helvetica Neue" w:hAnsi="Helvetica Neue" w:cs="Arial Unicode MS"/>
      <w:color w:val="000000"/>
      <w:sz w:val="24"/>
      <w:szCs w:val="24"/>
    </w:rPr>
  </w:style>
  <w:style w:type="paragraph" w:customStyle="1" w:styleId="BodyA">
    <w:name w:val="Body A"/>
    <w:rsid w:val="00AA1921"/>
    <w:pPr>
      <w:bidi/>
    </w:pPr>
    <w:rPr>
      <w:rFonts w:cs="Arial Unicode MS"/>
      <w:color w:val="000000"/>
      <w:sz w:val="24"/>
      <w:szCs w:val="24"/>
      <w:u w:color="000000"/>
    </w:rPr>
  </w:style>
  <w:style w:type="paragraph" w:styleId="NormalWeb">
    <w:name w:val="Normal (Web)"/>
    <w:rsid w:val="00AA1921"/>
    <w:pPr>
      <w:spacing w:before="100" w:after="100"/>
    </w:pPr>
    <w:rPr>
      <w:rFonts w:cs="Arial Unicode MS"/>
      <w:color w:val="000000"/>
      <w:sz w:val="24"/>
      <w:szCs w:val="24"/>
      <w:u w:color="000000"/>
    </w:rPr>
  </w:style>
  <w:style w:type="paragraph" w:styleId="BodyText">
    <w:name w:val="Body Text"/>
    <w:rsid w:val="00AA1921"/>
    <w:pPr>
      <w:spacing w:after="120"/>
    </w:pPr>
    <w:rPr>
      <w:rFonts w:cs="Arial Unicode MS"/>
      <w:color w:val="000000"/>
      <w:sz w:val="24"/>
      <w:szCs w:val="24"/>
      <w:u w:color="000000"/>
    </w:rPr>
  </w:style>
  <w:style w:type="paragraph" w:customStyle="1" w:styleId="Default">
    <w:name w:val="Default"/>
    <w:rsid w:val="00AA1921"/>
    <w:pPr>
      <w:bidi/>
    </w:pPr>
    <w:rPr>
      <w:rFonts w:cs="Arial Unicode MS"/>
      <w:color w:val="000000"/>
      <w:sz w:val="24"/>
      <w:szCs w:val="24"/>
      <w:u w:color="000000"/>
    </w:rPr>
  </w:style>
  <w:style w:type="character" w:customStyle="1" w:styleId="None">
    <w:name w:val="None"/>
    <w:rsid w:val="00AA1921"/>
  </w:style>
  <w:style w:type="character" w:customStyle="1" w:styleId="Hyperlink0">
    <w:name w:val="Hyperlink.0"/>
    <w:basedOn w:val="None"/>
    <w:rsid w:val="00AA1921"/>
    <w:rPr>
      <w:outline w:val="0"/>
      <w:color w:val="000000"/>
      <w:u w:val="single" w:color="000000"/>
    </w:rPr>
  </w:style>
  <w:style w:type="character" w:customStyle="1" w:styleId="Hyperlink1">
    <w:name w:val="Hyperlink.1"/>
    <w:basedOn w:val="None"/>
    <w:rsid w:val="00AA1921"/>
    <w:rPr>
      <w:rFonts w:ascii="Cambria" w:eastAsia="Cambria" w:hAnsi="Cambria" w:cs="Cambria"/>
      <w:outline w:val="0"/>
      <w:color w:val="000000"/>
      <w:u w:val="single" w:color="000000"/>
    </w:rPr>
  </w:style>
  <w:style w:type="paragraph" w:styleId="BalloonText">
    <w:name w:val="Balloon Text"/>
    <w:basedOn w:val="Normal"/>
    <w:link w:val="BalloonTextChar"/>
    <w:uiPriority w:val="99"/>
    <w:semiHidden/>
    <w:unhideWhenUsed/>
    <w:rsid w:val="007C3A16"/>
    <w:rPr>
      <w:rFonts w:ascii="Tahoma" w:hAnsi="Tahoma" w:cs="Tahoma"/>
      <w:sz w:val="16"/>
      <w:szCs w:val="16"/>
    </w:rPr>
  </w:style>
  <w:style w:type="character" w:customStyle="1" w:styleId="BalloonTextChar">
    <w:name w:val="Balloon Text Char"/>
    <w:basedOn w:val="DefaultParagraphFont"/>
    <w:link w:val="BalloonText"/>
    <w:uiPriority w:val="99"/>
    <w:semiHidden/>
    <w:rsid w:val="007C3A16"/>
    <w:rPr>
      <w:rFonts w:ascii="Tahoma" w:hAnsi="Tahoma" w:cs="Tahoma"/>
      <w:sz w:val="16"/>
      <w:szCs w:val="16"/>
    </w:rPr>
  </w:style>
  <w:style w:type="table" w:styleId="TableGrid">
    <w:name w:val="Table Grid"/>
    <w:basedOn w:val="TableNormal"/>
    <w:uiPriority w:val="59"/>
    <w:rsid w:val="003B41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47582"/>
    <w:pPr>
      <w:tabs>
        <w:tab w:val="center" w:pos="4153"/>
        <w:tab w:val="right" w:pos="8306"/>
      </w:tabs>
    </w:pPr>
  </w:style>
  <w:style w:type="character" w:customStyle="1" w:styleId="HeaderChar">
    <w:name w:val="Header Char"/>
    <w:basedOn w:val="DefaultParagraphFont"/>
    <w:link w:val="Header"/>
    <w:uiPriority w:val="99"/>
    <w:semiHidden/>
    <w:rsid w:val="00047582"/>
    <w:rPr>
      <w:sz w:val="24"/>
      <w:szCs w:val="24"/>
    </w:rPr>
  </w:style>
  <w:style w:type="paragraph" w:styleId="Footer">
    <w:name w:val="footer"/>
    <w:basedOn w:val="Normal"/>
    <w:link w:val="FooterChar"/>
    <w:uiPriority w:val="99"/>
    <w:semiHidden/>
    <w:unhideWhenUsed/>
    <w:rsid w:val="00047582"/>
    <w:pPr>
      <w:tabs>
        <w:tab w:val="center" w:pos="4153"/>
        <w:tab w:val="right" w:pos="8306"/>
      </w:tabs>
    </w:pPr>
  </w:style>
  <w:style w:type="character" w:customStyle="1" w:styleId="FooterChar">
    <w:name w:val="Footer Char"/>
    <w:basedOn w:val="DefaultParagraphFont"/>
    <w:link w:val="Footer"/>
    <w:uiPriority w:val="99"/>
    <w:semiHidden/>
    <w:rsid w:val="00047582"/>
    <w:rPr>
      <w:sz w:val="24"/>
      <w:szCs w:val="24"/>
    </w:rPr>
  </w:style>
  <w:style w:type="character" w:customStyle="1" w:styleId="Heading1Char">
    <w:name w:val="Heading 1 Char"/>
    <w:basedOn w:val="DefaultParagraphFont"/>
    <w:link w:val="Heading1"/>
    <w:uiPriority w:val="9"/>
    <w:rsid w:val="00047582"/>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link w:val="NoSpacingChar"/>
    <w:qFormat/>
    <w:rsid w:val="00AA14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eastAsia="zh-CN"/>
    </w:rPr>
  </w:style>
  <w:style w:type="character" w:customStyle="1" w:styleId="NoSpacingChar">
    <w:name w:val="No Spacing Char"/>
    <w:basedOn w:val="DefaultParagraphFont"/>
    <w:link w:val="NoSpacing"/>
    <w:locked/>
    <w:rsid w:val="00AA1495"/>
    <w:rPr>
      <w:sz w:val="24"/>
      <w:szCs w:val="24"/>
      <w:bdr w:val="none" w:sz="0" w:space="0" w:color="auto"/>
      <w:lang w:eastAsia="zh-CN"/>
    </w:rPr>
  </w:style>
  <w:style w:type="character" w:customStyle="1" w:styleId="msonormal0">
    <w:name w:val="msonormal0"/>
    <w:basedOn w:val="DefaultParagraphFont"/>
    <w:rsid w:val="00AA14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3">
    <w:name w:val="heading 3"/>
    <w:next w:val="BodyA"/>
    <w:pPr>
      <w:keepNext/>
      <w:keepLines/>
      <w:bidi/>
      <w:spacing w:before="200"/>
      <w:outlineLvl w:val="2"/>
    </w:pPr>
    <w:rPr>
      <w:rFonts w:ascii="Cambria" w:eastAsia="Cambria" w:hAnsi="Cambria" w:cs="Cambria"/>
      <w:b/>
      <w:bCs/>
      <w:color w:val="4F81BD"/>
      <w:sz w:val="24"/>
      <w:szCs w:val="24"/>
      <w:u w:color="4F81BD"/>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bidi/>
    </w:pPr>
    <w:rPr>
      <w:rFonts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pPr>
      <w:spacing w:before="100" w:after="100"/>
    </w:pPr>
    <w:rPr>
      <w:rFonts w:cs="Arial Unicode MS"/>
      <w:color w:val="000000"/>
      <w:sz w:val="24"/>
      <w:szCs w:val="24"/>
      <w:u w:color="000000"/>
    </w:rPr>
  </w:style>
  <w:style w:type="paragraph" w:styleId="BodyText">
    <w:name w:val="Body Text"/>
    <w:pPr>
      <w:spacing w:after="120"/>
    </w:pPr>
    <w:rPr>
      <w:rFonts w:cs="Arial Unicode MS"/>
      <w:color w:val="000000"/>
      <w:sz w:val="24"/>
      <w:szCs w:val="24"/>
      <w:u w:color="000000"/>
    </w:rPr>
  </w:style>
  <w:style w:type="paragraph" w:customStyle="1" w:styleId="Default">
    <w:name w:val="Default"/>
    <w:pPr>
      <w:bidi/>
    </w:pPr>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00"/>
      <w:u w:val="single" w:color="000000"/>
    </w:rPr>
  </w:style>
  <w:style w:type="character" w:customStyle="1" w:styleId="Hyperlink1">
    <w:name w:val="Hyperlink.1"/>
    <w:basedOn w:val="None"/>
    <w:rPr>
      <w:rFonts w:ascii="Cambria" w:eastAsia="Cambria" w:hAnsi="Cambria" w:cs="Cambria"/>
      <w:outline w:val="0"/>
      <w:color w:val="000000"/>
      <w:u w:val="single" w:color="000000"/>
    </w:rPr>
  </w:style>
  <w:style w:type="paragraph" w:styleId="BalloonText">
    <w:name w:val="Balloon Text"/>
    <w:basedOn w:val="Normal"/>
    <w:link w:val="BalloonTextChar"/>
    <w:uiPriority w:val="99"/>
    <w:semiHidden/>
    <w:unhideWhenUsed/>
    <w:rsid w:val="007C3A16"/>
    <w:rPr>
      <w:rFonts w:ascii="Tahoma" w:hAnsi="Tahoma" w:cs="Tahoma"/>
      <w:sz w:val="16"/>
      <w:szCs w:val="16"/>
    </w:rPr>
  </w:style>
  <w:style w:type="character" w:customStyle="1" w:styleId="BalloonTextChar">
    <w:name w:val="Balloon Text Char"/>
    <w:basedOn w:val="DefaultParagraphFont"/>
    <w:link w:val="BalloonText"/>
    <w:uiPriority w:val="99"/>
    <w:semiHidden/>
    <w:rsid w:val="007C3A16"/>
    <w:rPr>
      <w:rFonts w:ascii="Tahoma" w:hAnsi="Tahoma" w:cs="Tahoma"/>
      <w:sz w:val="16"/>
      <w:szCs w:val="16"/>
    </w:rPr>
  </w:style>
  <w:style w:type="table" w:styleId="TableGrid">
    <w:name w:val="Table Grid"/>
    <w:basedOn w:val="TableNormal"/>
    <w:uiPriority w:val="59"/>
    <w:rsid w:val="003B41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shawky@yaho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090419.01"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cancerbio.net" TargetMode="External"/><Relationship Id="rId4" Type="http://schemas.openxmlformats.org/officeDocument/2006/relationships/settings" Target="settings.xml"/><Relationship Id="rId9" Type="http://schemas.openxmlformats.org/officeDocument/2006/relationships/hyperlink" Target="mailto:wael.mansour@med.tanta.edu.eg" TargetMode="External"/><Relationship Id="rId14" Type="http://schemas.openxmlformats.org/officeDocument/2006/relationships/hyperlink" Target="http://jco.ascopubs.org/cgi/content/full/22/11/2084%2523T1"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黑体"/>
        <a:cs typeface="Helvetica Neue"/>
      </a:majorFont>
      <a:minorFont>
        <a:latin typeface="Helvetica Neue"/>
        <a:ea typeface="宋体"/>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8F84E-037B-4213-A70B-D8E624BA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4414</Words>
  <Characters>25160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Administrator</cp:lastModifiedBy>
  <cp:revision>5</cp:revision>
  <dcterms:created xsi:type="dcterms:W3CDTF">2019-09-05T14:17:00Z</dcterms:created>
  <dcterms:modified xsi:type="dcterms:W3CDTF">2019-09-07T03:33:00Z</dcterms:modified>
</cp:coreProperties>
</file>