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64" w:rsidRPr="003E17FB" w:rsidRDefault="00141DD9" w:rsidP="00162CF7">
      <w:pPr>
        <w:snapToGrid w:val="0"/>
        <w:spacing w:after="0" w:line="240" w:lineRule="auto"/>
        <w:jc w:val="center"/>
        <w:rPr>
          <w:rFonts w:ascii="Times New Roman" w:eastAsia="Calibri" w:hAnsi="Times New Roman" w:cs="Times New Roman"/>
          <w:b/>
          <w:bCs/>
          <w:caps/>
          <w:sz w:val="20"/>
          <w:szCs w:val="20"/>
        </w:rPr>
      </w:pPr>
      <w:bookmarkStart w:id="0" w:name="OLE_LINK1"/>
      <w:bookmarkStart w:id="1" w:name="OLE_LINK2"/>
      <w:bookmarkStart w:id="2" w:name="OLE_LINK3"/>
      <w:r w:rsidRPr="003E17FB">
        <w:rPr>
          <w:rFonts w:ascii="Times New Roman" w:eastAsia="Calibri" w:hAnsi="Times New Roman" w:cs="Times New Roman"/>
          <w:b/>
          <w:bCs/>
          <w:sz w:val="20"/>
          <w:szCs w:val="20"/>
        </w:rPr>
        <w:t>Intensity Modulated Radiotherapy (IMRT) Versus 3</w:t>
      </w:r>
      <w:r w:rsidR="00BA3EF6" w:rsidRPr="003E17FB">
        <w:rPr>
          <w:rFonts w:ascii="Times New Roman" w:eastAsia="Calibri" w:hAnsi="Times New Roman" w:cs="Times New Roman"/>
          <w:b/>
          <w:bCs/>
          <w:sz w:val="20"/>
          <w:szCs w:val="20"/>
        </w:rPr>
        <w:t>D</w:t>
      </w:r>
      <w:r w:rsidRPr="003E17FB">
        <w:rPr>
          <w:rFonts w:ascii="Times New Roman" w:eastAsia="Calibri" w:hAnsi="Times New Roman" w:cs="Times New Roman"/>
          <w:b/>
          <w:bCs/>
          <w:sz w:val="20"/>
          <w:szCs w:val="20"/>
        </w:rPr>
        <w:t xml:space="preserve"> Conformal Radiotherapy (3dcrt) In Early Stage Breast Cancer</w:t>
      </w:r>
      <w:bookmarkEnd w:id="0"/>
      <w:bookmarkEnd w:id="1"/>
      <w:bookmarkEnd w:id="2"/>
    </w:p>
    <w:p w:rsidR="00114264" w:rsidRPr="003E17FB" w:rsidRDefault="00114264" w:rsidP="00162CF7">
      <w:pPr>
        <w:snapToGrid w:val="0"/>
        <w:spacing w:after="0" w:line="240" w:lineRule="auto"/>
        <w:jc w:val="center"/>
        <w:rPr>
          <w:rFonts w:ascii="Times New Roman" w:eastAsia="Calibri" w:hAnsi="Times New Roman" w:cs="Times New Roman"/>
          <w:b/>
          <w:bCs/>
          <w:caps/>
          <w:sz w:val="20"/>
          <w:szCs w:val="20"/>
        </w:rPr>
      </w:pPr>
    </w:p>
    <w:p w:rsidR="00114264" w:rsidRPr="003E17FB" w:rsidRDefault="00514176" w:rsidP="00162CF7">
      <w:pPr>
        <w:tabs>
          <w:tab w:val="right" w:pos="8306"/>
        </w:tabs>
        <w:snapToGrid w:val="0"/>
        <w:spacing w:after="0" w:line="240" w:lineRule="auto"/>
        <w:jc w:val="center"/>
        <w:rPr>
          <w:rFonts w:ascii="Times New Roman" w:hAnsi="Times New Roman" w:cs="Times New Roman"/>
          <w:sz w:val="20"/>
          <w:szCs w:val="20"/>
          <w:vertAlign w:val="superscript"/>
          <w:lang w:eastAsia="zh-CN"/>
        </w:rPr>
      </w:pPr>
      <w:r w:rsidRPr="003E17FB">
        <w:rPr>
          <w:rFonts w:ascii="Times New Roman" w:eastAsia="Calibri" w:hAnsi="Times New Roman" w:cs="Times New Roman"/>
          <w:sz w:val="20"/>
          <w:szCs w:val="20"/>
        </w:rPr>
        <w:t>Ashraf Fathy Barakat</w:t>
      </w:r>
      <w:r w:rsidRPr="003E17FB">
        <w:rPr>
          <w:rFonts w:ascii="Times New Roman" w:eastAsia="Calibri" w:hAnsi="Times New Roman" w:cs="Times New Roman"/>
          <w:sz w:val="20"/>
          <w:szCs w:val="20"/>
          <w:vertAlign w:val="superscript"/>
        </w:rPr>
        <w:t>1</w:t>
      </w:r>
      <w:r w:rsidR="00B93841" w:rsidRPr="003E17FB">
        <w:rPr>
          <w:rFonts w:ascii="Times New Roman" w:eastAsia="Calibri" w:hAnsi="Times New Roman" w:cs="Times New Roman"/>
          <w:sz w:val="20"/>
          <w:szCs w:val="20"/>
        </w:rPr>
        <w:t>, Y</w:t>
      </w:r>
      <w:r w:rsidRPr="003E17FB">
        <w:rPr>
          <w:rFonts w:ascii="Times New Roman" w:eastAsia="Calibri" w:hAnsi="Times New Roman" w:cs="Times New Roman"/>
          <w:sz w:val="20"/>
          <w:szCs w:val="20"/>
        </w:rPr>
        <w:t>asser Mostafa Al-Kerm</w:t>
      </w:r>
      <w:r w:rsidRPr="003E17FB">
        <w:rPr>
          <w:rFonts w:ascii="Times New Roman" w:eastAsia="Calibri" w:hAnsi="Times New Roman" w:cs="Times New Roman"/>
          <w:sz w:val="20"/>
          <w:szCs w:val="20"/>
          <w:vertAlign w:val="superscript"/>
        </w:rPr>
        <w:t>2</w:t>
      </w:r>
      <w:r w:rsidR="00141DD9"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Hanan</w:t>
      </w:r>
      <w:r w:rsidR="00F200C6"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Shawky Mahmoud</w:t>
      </w:r>
      <w:r w:rsidRPr="003E17FB">
        <w:rPr>
          <w:rFonts w:ascii="Times New Roman" w:eastAsia="Calibri" w:hAnsi="Times New Roman" w:cs="Times New Roman"/>
          <w:sz w:val="20"/>
          <w:szCs w:val="20"/>
          <w:vertAlign w:val="superscript"/>
        </w:rPr>
        <w:t>1</w:t>
      </w:r>
      <w:r w:rsidR="009D1977" w:rsidRPr="003E17FB">
        <w:rPr>
          <w:rFonts w:ascii="Times New Roman" w:eastAsia="Calibri" w:hAnsi="Times New Roman" w:cs="Times New Roman"/>
          <w:sz w:val="20"/>
          <w:szCs w:val="20"/>
        </w:rPr>
        <w:t>,</w:t>
      </w:r>
      <w:r w:rsidR="00F200C6"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Rasha</w:t>
      </w:r>
      <w:r w:rsidR="00F200C6"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Abd</w:t>
      </w:r>
      <w:r w:rsidR="00F200C6"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Elghany Khedr</w:t>
      </w:r>
      <w:r w:rsidRPr="003E17FB">
        <w:rPr>
          <w:rFonts w:ascii="Times New Roman" w:eastAsia="Calibri" w:hAnsi="Times New Roman" w:cs="Times New Roman"/>
          <w:sz w:val="20"/>
          <w:szCs w:val="20"/>
          <w:vertAlign w:val="superscript"/>
        </w:rPr>
        <w:t>1</w:t>
      </w:r>
      <w:r w:rsidR="00141DD9"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Aliaa Mohamed Gamal</w:t>
      </w:r>
      <w:r w:rsidR="00F200C6"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Elden Mohamed</w:t>
      </w:r>
      <w:r w:rsidRPr="003E17FB">
        <w:rPr>
          <w:rFonts w:ascii="Times New Roman" w:eastAsia="Calibri" w:hAnsi="Times New Roman" w:cs="Times New Roman"/>
          <w:sz w:val="20"/>
          <w:szCs w:val="20"/>
          <w:vertAlign w:val="superscript"/>
        </w:rPr>
        <w:t>1</w:t>
      </w:r>
    </w:p>
    <w:p w:rsidR="00114264" w:rsidRPr="003E17FB" w:rsidRDefault="00114264" w:rsidP="00162CF7">
      <w:pPr>
        <w:tabs>
          <w:tab w:val="right" w:pos="8306"/>
        </w:tabs>
        <w:snapToGrid w:val="0"/>
        <w:spacing w:after="0" w:line="240" w:lineRule="auto"/>
        <w:jc w:val="center"/>
        <w:rPr>
          <w:rFonts w:ascii="Times New Roman" w:hAnsi="Times New Roman" w:cs="Times New Roman"/>
          <w:sz w:val="20"/>
          <w:szCs w:val="20"/>
          <w:vertAlign w:val="superscript"/>
          <w:lang w:eastAsia="zh-CN"/>
        </w:rPr>
      </w:pPr>
    </w:p>
    <w:p w:rsidR="00514176" w:rsidRPr="003E17FB" w:rsidRDefault="00141DD9" w:rsidP="00162CF7">
      <w:pPr>
        <w:snapToGrid w:val="0"/>
        <w:spacing w:after="0" w:line="240" w:lineRule="auto"/>
        <w:jc w:val="center"/>
        <w:rPr>
          <w:rFonts w:ascii="Times New Roman" w:hAnsi="Times New Roman" w:cs="Times New Roman"/>
          <w:sz w:val="20"/>
          <w:szCs w:val="20"/>
        </w:rPr>
      </w:pPr>
      <w:r w:rsidRPr="003E17FB">
        <w:rPr>
          <w:rFonts w:ascii="Times New Roman" w:hAnsi="Times New Roman" w:cs="Times New Roman"/>
          <w:sz w:val="20"/>
          <w:szCs w:val="20"/>
          <w:vertAlign w:val="superscript"/>
        </w:rPr>
        <w:t>1</w:t>
      </w:r>
      <w:r w:rsidR="00514176" w:rsidRPr="003E17FB">
        <w:rPr>
          <w:rFonts w:ascii="Times New Roman" w:hAnsi="Times New Roman" w:cs="Times New Roman"/>
          <w:sz w:val="20"/>
          <w:szCs w:val="20"/>
        </w:rPr>
        <w:t>Clinical Oncology and Nuclear Medicine Department</w:t>
      </w:r>
      <w:r w:rsidRPr="003E17FB">
        <w:rPr>
          <w:rFonts w:ascii="Times New Roman" w:hAnsi="Times New Roman" w:cs="Times New Roman"/>
          <w:sz w:val="20"/>
          <w:szCs w:val="20"/>
        </w:rPr>
        <w:t xml:space="preserve">, </w:t>
      </w:r>
      <w:r w:rsidR="00514176" w:rsidRPr="003E17FB">
        <w:rPr>
          <w:rFonts w:ascii="Times New Roman" w:hAnsi="Times New Roman" w:cs="Times New Roman"/>
          <w:sz w:val="20"/>
          <w:szCs w:val="20"/>
        </w:rPr>
        <w:t>Faculty of Medicine</w:t>
      </w:r>
      <w:r w:rsidRPr="003E17FB">
        <w:rPr>
          <w:rFonts w:ascii="Times New Roman" w:hAnsi="Times New Roman" w:cs="Times New Roman"/>
          <w:sz w:val="20"/>
          <w:szCs w:val="20"/>
        </w:rPr>
        <w:t>,</w:t>
      </w:r>
      <w:r w:rsidR="00514176" w:rsidRPr="003E17FB">
        <w:rPr>
          <w:rFonts w:ascii="Times New Roman" w:hAnsi="Times New Roman" w:cs="Times New Roman"/>
          <w:sz w:val="20"/>
          <w:szCs w:val="20"/>
        </w:rPr>
        <w:t xml:space="preserve"> Tanta University</w:t>
      </w:r>
      <w:r w:rsidRPr="003E17FB">
        <w:rPr>
          <w:rFonts w:ascii="Times New Roman" w:hAnsi="Times New Roman" w:cs="Times New Roman"/>
          <w:sz w:val="20"/>
          <w:szCs w:val="20"/>
        </w:rPr>
        <w:t>, Egypt</w:t>
      </w:r>
    </w:p>
    <w:p w:rsidR="00114264" w:rsidRPr="003E17FB" w:rsidRDefault="00141DD9" w:rsidP="00162CF7">
      <w:pPr>
        <w:snapToGrid w:val="0"/>
        <w:spacing w:after="0" w:line="240" w:lineRule="auto"/>
        <w:jc w:val="center"/>
        <w:rPr>
          <w:rFonts w:ascii="Times New Roman" w:hAnsi="Times New Roman" w:cs="Times New Roman"/>
          <w:sz w:val="20"/>
          <w:szCs w:val="20"/>
        </w:rPr>
      </w:pPr>
      <w:r w:rsidRPr="003E17FB">
        <w:rPr>
          <w:rFonts w:ascii="Times New Roman" w:hAnsi="Times New Roman" w:cs="Times New Roman"/>
          <w:sz w:val="20"/>
          <w:szCs w:val="20"/>
          <w:vertAlign w:val="superscript"/>
        </w:rPr>
        <w:t>2</w:t>
      </w:r>
      <w:r w:rsidRPr="003E17FB">
        <w:rPr>
          <w:rFonts w:ascii="Times New Roman" w:hAnsi="Times New Roman" w:cs="Times New Roman"/>
          <w:sz w:val="20"/>
          <w:szCs w:val="20"/>
        </w:rPr>
        <w:t xml:space="preserve">Clinical Oncology and Nuclear Medicine Department </w:t>
      </w:r>
      <w:r w:rsidR="00514176" w:rsidRPr="003E17FB">
        <w:rPr>
          <w:rFonts w:ascii="Times New Roman" w:hAnsi="Times New Roman" w:cs="Times New Roman"/>
          <w:sz w:val="20"/>
          <w:szCs w:val="20"/>
        </w:rPr>
        <w:t>Medical Research Institute</w:t>
      </w:r>
      <w:r w:rsidRPr="003E17FB">
        <w:rPr>
          <w:rFonts w:ascii="Times New Roman" w:hAnsi="Times New Roman" w:cs="Times New Roman"/>
          <w:sz w:val="20"/>
          <w:szCs w:val="20"/>
        </w:rPr>
        <w:t>,</w:t>
      </w:r>
      <w:r w:rsidR="00514176" w:rsidRPr="003E17FB">
        <w:rPr>
          <w:rFonts w:ascii="Times New Roman" w:hAnsi="Times New Roman" w:cs="Times New Roman"/>
          <w:sz w:val="20"/>
          <w:szCs w:val="20"/>
        </w:rPr>
        <w:t xml:space="preserve"> Alexandria University</w:t>
      </w:r>
      <w:r w:rsidRPr="003E17FB">
        <w:rPr>
          <w:rFonts w:ascii="Times New Roman" w:hAnsi="Times New Roman" w:cs="Times New Roman"/>
          <w:sz w:val="20"/>
          <w:szCs w:val="20"/>
        </w:rPr>
        <w:t>, Egypt</w:t>
      </w:r>
    </w:p>
    <w:p w:rsidR="00114264" w:rsidRPr="003E17FB" w:rsidRDefault="00114264" w:rsidP="00162CF7">
      <w:pPr>
        <w:snapToGrid w:val="0"/>
        <w:spacing w:after="0" w:line="240" w:lineRule="auto"/>
        <w:jc w:val="center"/>
        <w:rPr>
          <w:rFonts w:ascii="Times New Roman" w:hAnsi="Times New Roman" w:cs="Times New Roman"/>
          <w:sz w:val="20"/>
          <w:szCs w:val="20"/>
        </w:rPr>
      </w:pPr>
    </w:p>
    <w:p w:rsidR="00514176" w:rsidRPr="003E17FB" w:rsidRDefault="009D1977" w:rsidP="00162CF7">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b/>
          <w:bCs/>
          <w:sz w:val="20"/>
          <w:szCs w:val="20"/>
        </w:rPr>
        <w:t>Abstract:</w:t>
      </w:r>
      <w:r w:rsidR="00447009" w:rsidRPr="003E17FB">
        <w:rPr>
          <w:rFonts w:ascii="Times New Roman" w:hAnsi="Times New Roman" w:cs="Times New Roman"/>
          <w:b/>
          <w:bCs/>
          <w:sz w:val="20"/>
          <w:szCs w:val="20"/>
        </w:rPr>
        <w:t xml:space="preserve"> </w:t>
      </w:r>
      <w:r w:rsidR="00514176" w:rsidRPr="003E17FB">
        <w:rPr>
          <w:rFonts w:ascii="Times New Roman" w:hAnsi="Times New Roman" w:cs="Times New Roman"/>
          <w:b/>
          <w:bCs/>
          <w:sz w:val="20"/>
          <w:szCs w:val="20"/>
        </w:rPr>
        <w:t xml:space="preserve">Background: </w:t>
      </w:r>
      <w:r w:rsidR="00514176" w:rsidRPr="003E17FB">
        <w:rPr>
          <w:rFonts w:ascii="Times New Roman" w:hAnsi="Times New Roman" w:cs="Times New Roman"/>
          <w:sz w:val="20"/>
          <w:szCs w:val="20"/>
        </w:rPr>
        <w:t>Breast cancer is the most common female cancer in the US and the second most common cause of cancer death in women. Approximately 268,670 new cases of invasive breast cancer and an estimated death toll of 41,400 women in 2018</w:t>
      </w:r>
      <w:r w:rsidR="00514176" w:rsidRPr="003E17FB">
        <w:rPr>
          <w:rFonts w:ascii="Times New Roman" w:hAnsi="Times New Roman" w:cs="Times New Roman"/>
          <w:sz w:val="20"/>
          <w:szCs w:val="20"/>
          <w:vertAlign w:val="superscript"/>
        </w:rPr>
        <w:t>.</w:t>
      </w:r>
      <w:r w:rsidR="00514176" w:rsidRPr="003E17FB">
        <w:rPr>
          <w:rFonts w:ascii="Times New Roman" w:hAnsi="Times New Roman" w:cs="Times New Roman"/>
          <w:sz w:val="20"/>
          <w:szCs w:val="20"/>
        </w:rPr>
        <w:t xml:space="preserve"> Management of invasive breast cancer should be based on the clinical extent and pathologic characteristics of the tumor, in addition to the age of the patient, menopausal status, some biologic prognostic factors, and the preference and psychological profile of the individual patient, optimally in a multidisciplinary setting. Surgical, medical, and radiation oncology remain the primary therapeutic disciplines in the management of breast cancer. </w:t>
      </w:r>
      <w:r w:rsidR="00514176" w:rsidRPr="003E17FB">
        <w:rPr>
          <w:rFonts w:ascii="Times New Roman" w:hAnsi="Times New Roman" w:cs="Times New Roman"/>
          <w:b/>
          <w:bCs/>
          <w:sz w:val="20"/>
          <w:szCs w:val="20"/>
        </w:rPr>
        <w:t xml:space="preserve">Objective: </w:t>
      </w:r>
      <w:r w:rsidR="00514176" w:rsidRPr="003E17FB">
        <w:rPr>
          <w:rStyle w:val="text"/>
          <w:rFonts w:ascii="Times New Roman" w:hAnsi="Times New Roman" w:cs="Times New Roman"/>
          <w:sz w:val="20"/>
          <w:szCs w:val="20"/>
        </w:rPr>
        <w:t>The aim of our work was to compare two radiotherapy techniques in breast cancer female patients underwent BCS. The first was 3DCRT and second was IMRT</w:t>
      </w:r>
      <w:r w:rsidR="00141DD9" w:rsidRPr="003E17FB">
        <w:rPr>
          <w:rStyle w:val="text"/>
          <w:rFonts w:ascii="Times New Roman" w:hAnsi="Times New Roman" w:cs="Times New Roman"/>
          <w:sz w:val="20"/>
          <w:szCs w:val="20"/>
        </w:rPr>
        <w:t>.</w:t>
      </w:r>
      <w:r w:rsidR="00447009" w:rsidRPr="003E17FB">
        <w:rPr>
          <w:rFonts w:ascii="Times New Roman" w:hAnsi="Times New Roman" w:cs="Times New Roman"/>
          <w:b/>
          <w:bCs/>
          <w:sz w:val="20"/>
          <w:szCs w:val="20"/>
        </w:rPr>
        <w:t xml:space="preserve"> </w:t>
      </w:r>
      <w:r w:rsidR="00514176" w:rsidRPr="003E17FB">
        <w:rPr>
          <w:rFonts w:ascii="Times New Roman" w:hAnsi="Times New Roman" w:cs="Times New Roman"/>
          <w:b/>
          <w:bCs/>
          <w:sz w:val="20"/>
          <w:szCs w:val="20"/>
        </w:rPr>
        <w:t>Subjective:</w:t>
      </w:r>
      <w:r w:rsidR="00514176" w:rsidRPr="003E17FB">
        <w:rPr>
          <w:rFonts w:ascii="Times New Roman" w:hAnsi="Times New Roman" w:cs="Times New Roman"/>
          <w:sz w:val="20"/>
          <w:szCs w:val="20"/>
        </w:rPr>
        <w:t xml:space="preserve"> The study included 50 randomly selected patients with early stage left breast cancer who underwent BCS were planned and calculated with 6 MV photon beam on treatment planning system. CT studies of selected patients transferred to the treatment planning system.</w:t>
      </w:r>
      <w:r w:rsidR="00447009" w:rsidRPr="003E17FB">
        <w:rPr>
          <w:rFonts w:ascii="Times New Roman" w:hAnsi="Times New Roman" w:cs="Times New Roman"/>
          <w:sz w:val="20"/>
          <w:szCs w:val="20"/>
        </w:rPr>
        <w:t xml:space="preserve"> </w:t>
      </w:r>
      <w:r w:rsidR="00514176" w:rsidRPr="003E17FB">
        <w:rPr>
          <w:rFonts w:ascii="Times New Roman" w:hAnsi="Times New Roman" w:cs="Times New Roman"/>
          <w:b/>
          <w:bCs/>
          <w:sz w:val="20"/>
          <w:szCs w:val="20"/>
        </w:rPr>
        <w:t>Results:</w:t>
      </w:r>
      <w:r w:rsidR="00514176" w:rsidRPr="003E17FB">
        <w:rPr>
          <w:rFonts w:ascii="Times New Roman" w:hAnsi="Times New Roman" w:cs="Times New Roman"/>
          <w:sz w:val="20"/>
          <w:szCs w:val="20"/>
        </w:rPr>
        <w:t xml:space="preserve"> the dose homogeneity within PTV was significantly better with IMRT than with 3DCRT plans. it achieved significant lung sparing compared to 3DCRT plans. </w:t>
      </w:r>
      <w:r w:rsidR="00514176" w:rsidRPr="003E17FB">
        <w:rPr>
          <w:rFonts w:ascii="Times New Roman" w:hAnsi="Times New Roman" w:cs="Times New Roman"/>
          <w:caps/>
          <w:sz w:val="20"/>
          <w:szCs w:val="20"/>
        </w:rPr>
        <w:t>i</w:t>
      </w:r>
      <w:r w:rsidR="00514176" w:rsidRPr="003E17FB">
        <w:rPr>
          <w:rFonts w:ascii="Times New Roman" w:hAnsi="Times New Roman" w:cs="Times New Roman"/>
          <w:sz w:val="20"/>
          <w:szCs w:val="20"/>
        </w:rPr>
        <w:t>t achieved significant heart and LAD sparing compared to 3DCRT plans.</w:t>
      </w:r>
      <w:r w:rsidR="00447009" w:rsidRPr="003E17FB">
        <w:rPr>
          <w:rFonts w:ascii="Times New Roman" w:hAnsi="Times New Roman" w:cs="Times New Roman"/>
          <w:sz w:val="20"/>
          <w:szCs w:val="20"/>
        </w:rPr>
        <w:t xml:space="preserve"> </w:t>
      </w:r>
      <w:r w:rsidR="00514176" w:rsidRPr="003E17FB">
        <w:rPr>
          <w:rFonts w:ascii="Times New Roman" w:hAnsi="Times New Roman" w:cs="Times New Roman"/>
          <w:sz w:val="20"/>
          <w:szCs w:val="20"/>
        </w:rPr>
        <w:t>As regard to contralateral breast mean dose in 3DCRT plans, it showed a significant reduction of CB dose compared to IMRT plans</w:t>
      </w:r>
      <w:r w:rsidR="00B93841" w:rsidRPr="003E17FB">
        <w:rPr>
          <w:rFonts w:ascii="Times New Roman" w:hAnsi="Times New Roman" w:cs="Times New Roman"/>
          <w:sz w:val="20"/>
          <w:szCs w:val="20"/>
        </w:rPr>
        <w:t>. A</w:t>
      </w:r>
      <w:r w:rsidR="00514176" w:rsidRPr="003E17FB">
        <w:rPr>
          <w:rFonts w:ascii="Times New Roman" w:hAnsi="Times New Roman" w:cs="Times New Roman"/>
          <w:sz w:val="20"/>
          <w:szCs w:val="20"/>
        </w:rPr>
        <w:t>s regard to contralateral lung mean dose in 3DCRT plans, it showed a significant reduction of contralateral lung dose compared to IMRT plans</w:t>
      </w:r>
      <w:r w:rsidR="00B93841" w:rsidRPr="003E17FB">
        <w:rPr>
          <w:rFonts w:ascii="Times New Roman" w:hAnsi="Times New Roman" w:cs="Times New Roman"/>
          <w:sz w:val="20"/>
          <w:szCs w:val="20"/>
        </w:rPr>
        <w:t>. A</w:t>
      </w:r>
      <w:r w:rsidR="00514176" w:rsidRPr="003E17FB">
        <w:rPr>
          <w:rFonts w:ascii="Times New Roman" w:hAnsi="Times New Roman" w:cs="Times New Roman"/>
          <w:sz w:val="20"/>
          <w:szCs w:val="20"/>
        </w:rPr>
        <w:t>s regard to early skin toxicity in IMRT plans, it showed a significant reduction in skin toxicity with better cosmesis compared to 3DCRT plans</w:t>
      </w:r>
      <w:r w:rsidR="00B93841" w:rsidRPr="003E17FB">
        <w:rPr>
          <w:rFonts w:ascii="Times New Roman" w:hAnsi="Times New Roman" w:cs="Times New Roman"/>
          <w:sz w:val="20"/>
          <w:szCs w:val="20"/>
        </w:rPr>
        <w:t>. A</w:t>
      </w:r>
      <w:r w:rsidR="00514176" w:rsidRPr="003E17FB">
        <w:rPr>
          <w:rFonts w:ascii="Times New Roman" w:hAnsi="Times New Roman" w:cs="Times New Roman"/>
          <w:sz w:val="20"/>
          <w:szCs w:val="20"/>
        </w:rPr>
        <w:t>s regard to DFS and OS showed no statistically significant difference in IMRT plan compared to 3DCRT plans.</w:t>
      </w:r>
    </w:p>
    <w:p w:rsidR="00162CF7" w:rsidRPr="003E17FB" w:rsidRDefault="00162CF7" w:rsidP="00162CF7">
      <w:pPr>
        <w:snapToGrid w:val="0"/>
        <w:spacing w:after="0" w:line="240" w:lineRule="auto"/>
        <w:jc w:val="both"/>
        <w:rPr>
          <w:rFonts w:ascii="Times New Roman" w:eastAsia="Calibri" w:hAnsi="Times New Roman" w:cs="Times New Roman"/>
          <w:b/>
          <w:bCs/>
          <w:caps/>
          <w:sz w:val="20"/>
          <w:szCs w:val="20"/>
        </w:rPr>
      </w:pPr>
      <w:r w:rsidRPr="003E17FB">
        <w:rPr>
          <w:rFonts w:ascii="Times New Roman" w:hAnsi="Times New Roman" w:cs="Times New Roman" w:hint="eastAsia"/>
          <w:b/>
          <w:sz w:val="20"/>
          <w:szCs w:val="20"/>
          <w:lang w:val="en-GB"/>
        </w:rPr>
        <w:t>[</w:t>
      </w:r>
      <w:r w:rsidRPr="003E17FB">
        <w:rPr>
          <w:rFonts w:ascii="Times New Roman" w:eastAsia="Calibri" w:hAnsi="Times New Roman" w:cs="Times New Roman"/>
          <w:sz w:val="20"/>
          <w:szCs w:val="20"/>
        </w:rPr>
        <w:t>Ashraf Fathy Barakat</w:t>
      </w:r>
      <w:r w:rsidR="00B93841" w:rsidRPr="003E17FB">
        <w:rPr>
          <w:rFonts w:ascii="Times New Roman" w:eastAsia="Calibri" w:hAnsi="Times New Roman" w:cs="Times New Roman"/>
          <w:sz w:val="20"/>
          <w:szCs w:val="20"/>
        </w:rPr>
        <w:t>, Y</w:t>
      </w:r>
      <w:r w:rsidRPr="003E17FB">
        <w:rPr>
          <w:rFonts w:ascii="Times New Roman" w:eastAsia="Calibri" w:hAnsi="Times New Roman" w:cs="Times New Roman"/>
          <w:sz w:val="20"/>
          <w:szCs w:val="20"/>
        </w:rPr>
        <w:t>asser Mostafa Al-Kerm, Hanan Shawky Mahmoud, Rasha Abd Elghany Khedr, Aliaa Mohamed Gamal Elden Mohame</w:t>
      </w:r>
      <w:r w:rsidRPr="003E17FB">
        <w:rPr>
          <w:rFonts w:ascii="Times New Roman" w:hAnsi="Times New Roman" w:cs="Times New Roman"/>
          <w:sz w:val="20"/>
          <w:szCs w:val="20"/>
        </w:rPr>
        <w:t xml:space="preserve">. </w:t>
      </w:r>
      <w:r w:rsidRPr="003E17FB">
        <w:rPr>
          <w:rFonts w:ascii="Times New Roman" w:eastAsia="Calibri" w:hAnsi="Times New Roman" w:cs="Times New Roman"/>
          <w:b/>
          <w:bCs/>
          <w:sz w:val="20"/>
          <w:szCs w:val="20"/>
        </w:rPr>
        <w:t>Intensity Modulated Radiotherapy (IMRT) Versus 3D Conformal Radiotherapy (3dcrt) In Early Stage Breast Cancer</w:t>
      </w:r>
      <w:r w:rsidRPr="003E17FB">
        <w:rPr>
          <w:rFonts w:ascii="Times New Roman" w:eastAsia="Times New Roman" w:hAnsi="Times New Roman" w:cs="Times New Roman"/>
          <w:b/>
          <w:bCs/>
          <w:sz w:val="20"/>
          <w:szCs w:val="20"/>
          <w:lang w:bidi="fa-IR"/>
        </w:rPr>
        <w:t>.</w:t>
      </w:r>
      <w:r w:rsidRPr="003E17FB">
        <w:rPr>
          <w:rFonts w:ascii="Times New Roman" w:hAnsi="Times New Roman" w:cs="Times New Roman"/>
          <w:i/>
          <w:sz w:val="20"/>
          <w:szCs w:val="20"/>
        </w:rPr>
        <w:t xml:space="preserve"> Cancer Biology</w:t>
      </w:r>
      <w:r w:rsidRPr="003E17FB">
        <w:rPr>
          <w:rFonts w:ascii="Times New Roman" w:hAnsi="Times New Roman" w:cs="Times New Roman"/>
          <w:sz w:val="20"/>
          <w:szCs w:val="20"/>
        </w:rPr>
        <w:t xml:space="preserve"> 201</w:t>
      </w:r>
      <w:r w:rsidRPr="003E17FB">
        <w:rPr>
          <w:rFonts w:ascii="Times New Roman" w:hAnsi="Times New Roman" w:cs="Times New Roman" w:hint="eastAsia"/>
          <w:sz w:val="20"/>
          <w:szCs w:val="20"/>
        </w:rPr>
        <w:t>9</w:t>
      </w:r>
      <w:r w:rsidRPr="003E17FB">
        <w:rPr>
          <w:rFonts w:ascii="Times New Roman" w:hAnsi="Times New Roman" w:cs="Times New Roman"/>
          <w:sz w:val="20"/>
          <w:szCs w:val="20"/>
        </w:rPr>
        <w:t>;</w:t>
      </w:r>
      <w:r w:rsidRPr="003E17FB">
        <w:rPr>
          <w:rFonts w:ascii="Times New Roman" w:hAnsi="Times New Roman" w:cs="Times New Roman" w:hint="eastAsia"/>
          <w:sz w:val="20"/>
          <w:szCs w:val="20"/>
        </w:rPr>
        <w:t>9</w:t>
      </w:r>
      <w:r w:rsidRPr="003E17FB">
        <w:rPr>
          <w:rFonts w:ascii="Times New Roman" w:hAnsi="Times New Roman" w:cs="Times New Roman"/>
          <w:sz w:val="20"/>
          <w:szCs w:val="20"/>
        </w:rPr>
        <w:t>(</w:t>
      </w:r>
      <w:r w:rsidRPr="003E17FB">
        <w:rPr>
          <w:rFonts w:ascii="Times New Roman" w:hAnsi="Times New Roman" w:cs="Times New Roman" w:hint="eastAsia"/>
          <w:sz w:val="20"/>
          <w:szCs w:val="20"/>
        </w:rPr>
        <w:t>3</w:t>
      </w:r>
      <w:r w:rsidRPr="003E17FB">
        <w:rPr>
          <w:rFonts w:ascii="Times New Roman" w:hAnsi="Times New Roman" w:cs="Times New Roman"/>
          <w:sz w:val="20"/>
          <w:szCs w:val="20"/>
        </w:rPr>
        <w:t>):</w:t>
      </w:r>
      <w:r w:rsidR="00512404" w:rsidRPr="003E17FB">
        <w:rPr>
          <w:rFonts w:ascii="Times New Roman" w:hAnsi="Times New Roman" w:cs="Times New Roman"/>
          <w:noProof/>
          <w:color w:val="000000"/>
          <w:sz w:val="20"/>
          <w:szCs w:val="20"/>
        </w:rPr>
        <w:t>78-91</w:t>
      </w:r>
      <w:r w:rsidRPr="003E17FB">
        <w:rPr>
          <w:rFonts w:ascii="Times New Roman" w:hAnsi="Times New Roman" w:cs="Times New Roman"/>
          <w:sz w:val="20"/>
          <w:szCs w:val="20"/>
        </w:rPr>
        <w:t xml:space="preserve">]. </w:t>
      </w:r>
      <w:r w:rsidRPr="003E17FB">
        <w:rPr>
          <w:rStyle w:val="msonormal0"/>
          <w:rFonts w:ascii="Times New Roman" w:eastAsia="宋" w:hAnsi="Times New Roman" w:cs="Times New Roman"/>
          <w:sz w:val="20"/>
          <w:szCs w:val="20"/>
        </w:rPr>
        <w:t>ISSN: 2150-1041 (print); ISSN: 2150-105X (online)</w:t>
      </w:r>
      <w:r w:rsidRPr="003E17FB">
        <w:rPr>
          <w:rFonts w:ascii="Times New Roman" w:hAnsi="Times New Roman" w:cs="Times New Roman"/>
          <w:sz w:val="20"/>
          <w:szCs w:val="20"/>
        </w:rPr>
        <w:t xml:space="preserve">. </w:t>
      </w:r>
      <w:hyperlink r:id="rId8" w:history="1">
        <w:r w:rsidRPr="003E17FB">
          <w:rPr>
            <w:rStyle w:val="Hyperlink"/>
            <w:rFonts w:ascii="Times New Roman" w:hAnsi="Times New Roman" w:cs="Times New Roman"/>
            <w:color w:val="0000FF"/>
            <w:sz w:val="20"/>
            <w:szCs w:val="20"/>
          </w:rPr>
          <w:t>http://www.cancerbio.net</w:t>
        </w:r>
      </w:hyperlink>
      <w:r w:rsidRPr="003E17FB">
        <w:rPr>
          <w:rFonts w:ascii="Times New Roman" w:hAnsi="Times New Roman" w:cs="Times New Roman"/>
          <w:sz w:val="20"/>
          <w:szCs w:val="20"/>
        </w:rPr>
        <w:t>.</w:t>
      </w:r>
      <w:r w:rsidRPr="003E17FB">
        <w:rPr>
          <w:rFonts w:ascii="Times New Roman" w:hAnsi="Times New Roman" w:cs="Times New Roman" w:hint="eastAsia"/>
          <w:sz w:val="20"/>
          <w:szCs w:val="20"/>
        </w:rPr>
        <w:t xml:space="preserve"> </w:t>
      </w:r>
      <w:r w:rsidRPr="003E17FB">
        <w:rPr>
          <w:rFonts w:ascii="Times New Roman" w:hAnsi="Times New Roman" w:cs="Times New Roman" w:hint="eastAsia"/>
          <w:sz w:val="20"/>
          <w:szCs w:val="20"/>
          <w:lang w:eastAsia="zh-CN"/>
        </w:rPr>
        <w:t>10</w:t>
      </w:r>
      <w:r w:rsidRPr="003E17FB">
        <w:rPr>
          <w:rFonts w:ascii="Times New Roman" w:hAnsi="Times New Roman" w:cs="Times New Roman" w:hint="eastAsia"/>
          <w:sz w:val="20"/>
          <w:szCs w:val="20"/>
        </w:rPr>
        <w:t xml:space="preserve">. </w:t>
      </w:r>
      <w:r w:rsidRPr="003E17FB">
        <w:rPr>
          <w:rFonts w:ascii="Times New Roman" w:hAnsi="Times New Roman" w:cs="Times New Roman"/>
          <w:color w:val="000000"/>
          <w:sz w:val="20"/>
          <w:szCs w:val="20"/>
          <w:shd w:val="clear" w:color="auto" w:fill="FFFFFF"/>
        </w:rPr>
        <w:t>doi:</w:t>
      </w:r>
      <w:hyperlink r:id="rId9" w:history="1">
        <w:r w:rsidRPr="003E17FB">
          <w:rPr>
            <w:rStyle w:val="Hyperlink"/>
            <w:rFonts w:ascii="Times New Roman" w:hAnsi="Times New Roman" w:cs="Times New Roman"/>
            <w:color w:val="0000FF"/>
            <w:sz w:val="20"/>
            <w:szCs w:val="20"/>
            <w:shd w:val="clear" w:color="auto" w:fill="FFFFFF"/>
          </w:rPr>
          <w:t>10.7537/mars</w:t>
        </w:r>
        <w:r w:rsidRPr="003E17FB">
          <w:rPr>
            <w:rStyle w:val="Hyperlink"/>
            <w:rFonts w:ascii="Times New Roman" w:hAnsi="Times New Roman" w:cs="Times New Roman" w:hint="eastAsia"/>
            <w:color w:val="0000FF"/>
            <w:sz w:val="20"/>
            <w:szCs w:val="20"/>
            <w:shd w:val="clear" w:color="auto" w:fill="FFFFFF"/>
          </w:rPr>
          <w:t>cbj0903</w:t>
        </w:r>
        <w:r w:rsidRPr="003E17FB">
          <w:rPr>
            <w:rStyle w:val="Hyperlink"/>
            <w:rFonts w:ascii="Times New Roman" w:hAnsi="Times New Roman" w:cs="Times New Roman"/>
            <w:color w:val="0000FF"/>
            <w:sz w:val="20"/>
            <w:szCs w:val="20"/>
            <w:shd w:val="clear" w:color="auto" w:fill="FFFFFF"/>
          </w:rPr>
          <w:t>1</w:t>
        </w:r>
        <w:r w:rsidRPr="003E17FB">
          <w:rPr>
            <w:rStyle w:val="Hyperlink"/>
            <w:rFonts w:ascii="Times New Roman" w:hAnsi="Times New Roman" w:cs="Times New Roman" w:hint="eastAsia"/>
            <w:color w:val="0000FF"/>
            <w:sz w:val="20"/>
            <w:szCs w:val="20"/>
            <w:shd w:val="clear" w:color="auto" w:fill="FFFFFF"/>
          </w:rPr>
          <w:t>9.</w:t>
        </w:r>
        <w:r w:rsidRPr="003E17FB">
          <w:rPr>
            <w:rStyle w:val="Hyperlink"/>
            <w:rFonts w:ascii="Times New Roman" w:hAnsi="Times New Roman" w:cs="Times New Roman" w:hint="eastAsia"/>
            <w:color w:val="0000FF"/>
            <w:sz w:val="20"/>
            <w:szCs w:val="20"/>
            <w:shd w:val="clear" w:color="auto" w:fill="FFFFFF"/>
            <w:lang w:eastAsia="zh-CN"/>
          </w:rPr>
          <w:t>1</w:t>
        </w:r>
        <w:r w:rsidRPr="003E17FB">
          <w:rPr>
            <w:rStyle w:val="Hyperlink"/>
            <w:rFonts w:ascii="Times New Roman" w:hAnsi="Times New Roman" w:cs="Times New Roman"/>
            <w:color w:val="0000FF"/>
            <w:sz w:val="20"/>
            <w:szCs w:val="20"/>
            <w:shd w:val="clear" w:color="auto" w:fill="FFFFFF"/>
          </w:rPr>
          <w:t>0</w:t>
        </w:r>
      </w:hyperlink>
      <w:r w:rsidRPr="003E17FB">
        <w:rPr>
          <w:rFonts w:ascii="Times New Roman" w:hAnsi="Times New Roman" w:cs="Times New Roman"/>
          <w:color w:val="000000"/>
          <w:sz w:val="20"/>
          <w:szCs w:val="20"/>
          <w:shd w:val="clear" w:color="auto" w:fill="FFFFFF"/>
        </w:rPr>
        <w:t>.</w:t>
      </w:r>
    </w:p>
    <w:p w:rsidR="00D522A9" w:rsidRPr="003E17FB" w:rsidRDefault="00D522A9" w:rsidP="00162CF7">
      <w:pPr>
        <w:snapToGrid w:val="0"/>
        <w:spacing w:after="0" w:line="240" w:lineRule="auto"/>
        <w:jc w:val="both"/>
        <w:rPr>
          <w:rFonts w:ascii="Times New Roman" w:hAnsi="Times New Roman" w:cs="Times New Roman"/>
          <w:sz w:val="20"/>
          <w:szCs w:val="20"/>
          <w:lang w:eastAsia="zh-CN"/>
        </w:rPr>
      </w:pPr>
    </w:p>
    <w:p w:rsidR="00D522A9" w:rsidRPr="003E17FB" w:rsidRDefault="00D522A9" w:rsidP="00162CF7">
      <w:pPr>
        <w:snapToGrid w:val="0"/>
        <w:spacing w:after="0" w:line="240" w:lineRule="auto"/>
        <w:jc w:val="both"/>
        <w:rPr>
          <w:rFonts w:ascii="Times New Roman" w:hAnsi="Times New Roman" w:cs="Times New Roman"/>
          <w:sz w:val="20"/>
          <w:szCs w:val="20"/>
          <w:lang w:eastAsia="zh-CN"/>
        </w:rPr>
      </w:pPr>
      <w:r w:rsidRPr="003E17FB">
        <w:rPr>
          <w:rFonts w:ascii="Times New Roman" w:hAnsi="Times New Roman" w:cs="Times New Roman" w:hint="eastAsia"/>
          <w:b/>
          <w:sz w:val="20"/>
          <w:szCs w:val="20"/>
          <w:lang w:eastAsia="zh-CN"/>
        </w:rPr>
        <w:t xml:space="preserve">Keywords: </w:t>
      </w:r>
      <w:r w:rsidRPr="003E17FB">
        <w:rPr>
          <w:rFonts w:ascii="Times New Roman" w:eastAsia="Calibri" w:hAnsi="Times New Roman" w:cs="Times New Roman"/>
          <w:bCs/>
          <w:sz w:val="20"/>
          <w:szCs w:val="20"/>
        </w:rPr>
        <w:t>Intensity Modulated Radiotherapy (IMRT)</w:t>
      </w:r>
      <w:r w:rsidRPr="003E17FB">
        <w:rPr>
          <w:rFonts w:ascii="Times New Roman" w:hAnsi="Times New Roman" w:cs="Times New Roman" w:hint="eastAsia"/>
          <w:bCs/>
          <w:sz w:val="20"/>
          <w:szCs w:val="20"/>
          <w:lang w:eastAsia="zh-CN"/>
        </w:rPr>
        <w:t>;</w:t>
      </w:r>
      <w:r w:rsidRPr="003E17FB">
        <w:rPr>
          <w:rFonts w:ascii="Times New Roman" w:eastAsia="Calibri" w:hAnsi="Times New Roman" w:cs="Times New Roman"/>
          <w:bCs/>
          <w:sz w:val="20"/>
          <w:szCs w:val="20"/>
        </w:rPr>
        <w:t xml:space="preserve"> Versus 3D Conformal Radiotherapy (3dcrt)</w:t>
      </w:r>
      <w:r w:rsidRPr="003E17FB">
        <w:rPr>
          <w:rFonts w:ascii="Times New Roman" w:hAnsi="Times New Roman" w:cs="Times New Roman" w:hint="eastAsia"/>
          <w:bCs/>
          <w:sz w:val="20"/>
          <w:szCs w:val="20"/>
          <w:lang w:eastAsia="zh-CN"/>
        </w:rPr>
        <w:t>;</w:t>
      </w:r>
      <w:r w:rsidRPr="003E17FB">
        <w:rPr>
          <w:rFonts w:ascii="Times New Roman" w:eastAsia="Calibri" w:hAnsi="Times New Roman" w:cs="Times New Roman"/>
          <w:bCs/>
          <w:sz w:val="20"/>
          <w:szCs w:val="20"/>
        </w:rPr>
        <w:t xml:space="preserve"> Early Stage Breast Cancer</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p>
    <w:p w:rsidR="00162CF7" w:rsidRPr="003E17FB" w:rsidRDefault="00162CF7" w:rsidP="00162CF7">
      <w:pPr>
        <w:snapToGrid w:val="0"/>
        <w:spacing w:after="0" w:line="240" w:lineRule="auto"/>
        <w:jc w:val="both"/>
        <w:rPr>
          <w:rFonts w:ascii="Times New Roman" w:eastAsia="Calibri" w:hAnsi="Times New Roman" w:cs="Times New Roman"/>
          <w:b/>
          <w:bCs/>
          <w:sz w:val="20"/>
          <w:szCs w:val="20"/>
        </w:rPr>
        <w:sectPr w:rsidR="00162CF7" w:rsidRPr="003E17FB" w:rsidSect="00512404">
          <w:headerReference w:type="default" r:id="rId10"/>
          <w:footerReference w:type="default" r:id="rId11"/>
          <w:type w:val="continuous"/>
          <w:pgSz w:w="12240" w:h="15840" w:code="9"/>
          <w:pgMar w:top="1440" w:right="1440" w:bottom="1440" w:left="1440" w:header="720" w:footer="720" w:gutter="0"/>
          <w:pgNumType w:start="78"/>
          <w:cols w:space="720"/>
          <w:docGrid w:linePitch="360"/>
        </w:sectPr>
      </w:pPr>
    </w:p>
    <w:p w:rsidR="00514176" w:rsidRPr="003E17FB" w:rsidRDefault="00141DD9" w:rsidP="00162CF7">
      <w:pPr>
        <w:snapToGrid w:val="0"/>
        <w:spacing w:after="0" w:line="240" w:lineRule="auto"/>
        <w:jc w:val="both"/>
        <w:rPr>
          <w:rFonts w:ascii="Times New Roman" w:eastAsia="Calibri" w:hAnsi="Times New Roman" w:cs="Times New Roman"/>
          <w:b/>
          <w:bCs/>
          <w:sz w:val="20"/>
          <w:szCs w:val="20"/>
        </w:rPr>
      </w:pPr>
      <w:r w:rsidRPr="003E17FB">
        <w:rPr>
          <w:rFonts w:ascii="Times New Roman" w:eastAsia="Calibri" w:hAnsi="Times New Roman" w:cs="Times New Roman"/>
          <w:b/>
          <w:bCs/>
          <w:sz w:val="20"/>
          <w:szCs w:val="20"/>
        </w:rPr>
        <w:lastRenderedPageBreak/>
        <w:t>1. Introduction</w:t>
      </w:r>
      <w:r w:rsidR="00BC17A2" w:rsidRPr="003E17FB">
        <w:rPr>
          <w:rFonts w:ascii="Times New Roman" w:eastAsia="Calibri" w:hAnsi="Times New Roman" w:cs="Times New Roman"/>
          <w:b/>
          <w:bCs/>
          <w:sz w:val="20"/>
          <w:szCs w:val="20"/>
        </w:rPr>
        <w:t xml:space="preserve">: </w:t>
      </w:r>
    </w:p>
    <w:p w:rsidR="00514176" w:rsidRPr="003E17FB" w:rsidRDefault="00514176" w:rsidP="00162CF7">
      <w:pPr>
        <w:snapToGrid w:val="0"/>
        <w:spacing w:after="0" w:line="240" w:lineRule="auto"/>
        <w:ind w:firstLine="425"/>
        <w:jc w:val="both"/>
        <w:rPr>
          <w:rFonts w:ascii="Times New Roman" w:eastAsia="Calibri" w:hAnsi="Times New Roman" w:cs="Times New Roman"/>
          <w:sz w:val="20"/>
          <w:szCs w:val="20"/>
          <w:vertAlign w:val="superscript"/>
        </w:rPr>
      </w:pPr>
      <w:r w:rsidRPr="003E17FB">
        <w:rPr>
          <w:rFonts w:ascii="Times New Roman" w:eastAsia="Calibri" w:hAnsi="Times New Roman" w:cs="Times New Roman"/>
          <w:sz w:val="20"/>
          <w:szCs w:val="20"/>
        </w:rPr>
        <w:t xml:space="preserve">Breast cancer is the most common female cancer in the US and the second most common cause of cancer death in women. Approximately 268,670 new cases of invasive breast cancer and an estimated death toll of 41,400 women in 2018 </w:t>
      </w:r>
      <w:r w:rsidRPr="003E17FB">
        <w:rPr>
          <w:rFonts w:ascii="Times New Roman" w:eastAsia="Calibri" w:hAnsi="Times New Roman" w:cs="Times New Roman"/>
          <w:b/>
          <w:bCs/>
          <w:sz w:val="20"/>
          <w:szCs w:val="20"/>
        </w:rPr>
        <w:t>(</w:t>
      </w:r>
      <w:r w:rsidRPr="003E17FB">
        <w:rPr>
          <w:rFonts w:ascii="Times New Roman" w:eastAsia="Times New Roman" w:hAnsi="Times New Roman" w:cs="Times New Roman"/>
          <w:b/>
          <w:bCs/>
          <w:sz w:val="20"/>
          <w:szCs w:val="20"/>
        </w:rPr>
        <w:t>Siegel et al., 2018).</w:t>
      </w:r>
    </w:p>
    <w:p w:rsidR="00514176" w:rsidRPr="003E17FB" w:rsidRDefault="00514176" w:rsidP="00162CF7">
      <w:pPr>
        <w:snapToGrid w:val="0"/>
        <w:spacing w:after="0" w:line="240" w:lineRule="auto"/>
        <w:ind w:firstLine="425"/>
        <w:jc w:val="both"/>
        <w:rPr>
          <w:rFonts w:ascii="Times New Roman" w:eastAsia="Calibri" w:hAnsi="Times New Roman" w:cs="Times New Roman"/>
          <w:b/>
          <w:bCs/>
          <w:sz w:val="20"/>
          <w:szCs w:val="20"/>
        </w:rPr>
      </w:pPr>
      <w:r w:rsidRPr="003E17FB">
        <w:rPr>
          <w:rFonts w:ascii="Times New Roman" w:eastAsia="Calibri" w:hAnsi="Times New Roman" w:cs="Times New Roman"/>
          <w:sz w:val="20"/>
          <w:szCs w:val="20"/>
        </w:rPr>
        <w:t xml:space="preserve">In Egypt breast is the commonest site of cancer in women accounting about (32.0%) of cancer among women, age-standardized incidence rate per 100.000 was 48.8. By 2050, a 3-fold increase in incident cancer relative to 2013 was estimated, based upon data of incidence rates of cancer in Egypt in 2008-2011 Egypt National Cancer registry Program (NCRP2014) </w:t>
      </w:r>
      <w:r w:rsidRPr="003E17FB">
        <w:rPr>
          <w:rFonts w:ascii="Times New Roman" w:eastAsia="Calibri" w:hAnsi="Times New Roman" w:cs="Times New Roman"/>
          <w:b/>
          <w:bCs/>
          <w:sz w:val="20"/>
          <w:szCs w:val="20"/>
        </w:rPr>
        <w:t>(Ibrahim et al., 2014).</w:t>
      </w:r>
    </w:p>
    <w:p w:rsidR="00514176" w:rsidRPr="003E17FB" w:rsidRDefault="00514176" w:rsidP="00162CF7">
      <w:pPr>
        <w:snapToGrid w:val="0"/>
        <w:spacing w:after="0" w:line="240" w:lineRule="auto"/>
        <w:ind w:firstLine="425"/>
        <w:jc w:val="both"/>
        <w:rPr>
          <w:rFonts w:ascii="Times New Roman" w:eastAsia="Calibri" w:hAnsi="Times New Roman" w:cs="Times New Roman"/>
          <w:sz w:val="20"/>
          <w:szCs w:val="20"/>
        </w:rPr>
      </w:pPr>
      <w:r w:rsidRPr="003E17FB">
        <w:rPr>
          <w:rFonts w:ascii="Times New Roman" w:hAnsi="Times New Roman" w:cs="Times New Roman"/>
          <w:sz w:val="20"/>
          <w:szCs w:val="20"/>
        </w:rPr>
        <w:t>In a population based cancer registries in Gharbyia, Egypt, breast cancer was the most frequent cancer among Egyptian females.</w:t>
      </w:r>
      <w:r w:rsidRPr="003E17FB">
        <w:rPr>
          <w:rFonts w:ascii="Times New Roman" w:eastAsia="Calibri" w:hAnsi="Times New Roman" w:cs="Times New Roman"/>
          <w:sz w:val="20"/>
          <w:szCs w:val="20"/>
        </w:rPr>
        <w:t xml:space="preserve"> Breast cancer represented 17.5% of all incident cancer, accounting for 35.7% of all newly diagnosed female cancers. The crude incidence rate for females was 33.1/100,000 female population (</w:t>
      </w:r>
      <w:r w:rsidRPr="003E17FB">
        <w:rPr>
          <w:rFonts w:ascii="Times New Roman" w:eastAsia="Calibri" w:hAnsi="Times New Roman" w:cs="Times New Roman"/>
          <w:b/>
          <w:bCs/>
          <w:sz w:val="20"/>
          <w:szCs w:val="20"/>
        </w:rPr>
        <w:t>Ibrahim et al., 2007)</w:t>
      </w:r>
      <w:r w:rsidRPr="003E17FB">
        <w:rPr>
          <w:rFonts w:ascii="Times New Roman" w:eastAsia="Calibri" w:hAnsi="Times New Roman" w:cs="Times New Roman"/>
          <w:sz w:val="20"/>
          <w:szCs w:val="20"/>
        </w:rPr>
        <w:t>.</w:t>
      </w:r>
    </w:p>
    <w:p w:rsidR="00514176" w:rsidRPr="003E17FB" w:rsidRDefault="00514176" w:rsidP="00162CF7">
      <w:pPr>
        <w:snapToGrid w:val="0"/>
        <w:spacing w:after="0" w:line="240" w:lineRule="auto"/>
        <w:ind w:firstLine="425"/>
        <w:jc w:val="both"/>
        <w:rPr>
          <w:rFonts w:ascii="Times New Roman" w:eastAsia="Calibri" w:hAnsi="Times New Roman" w:cs="Times New Roman"/>
          <w:sz w:val="20"/>
          <w:szCs w:val="20"/>
        </w:rPr>
      </w:pPr>
      <w:r w:rsidRPr="003E17FB">
        <w:rPr>
          <w:rFonts w:ascii="Times New Roman" w:eastAsia="Calibri" w:hAnsi="Times New Roman" w:cs="Times New Roman"/>
          <w:sz w:val="20"/>
          <w:szCs w:val="20"/>
        </w:rPr>
        <w:lastRenderedPageBreak/>
        <w:t xml:space="preserve">Radiotherapy plays an important role in the treatment of early-stage breast cancer, following breast conservative surgery that is due to decrease the risk of locoregional recurrence </w:t>
      </w:r>
      <w:r w:rsidRPr="003E17FB">
        <w:rPr>
          <w:rFonts w:ascii="Times New Roman" w:eastAsia="Calibri" w:hAnsi="Times New Roman" w:cs="Times New Roman"/>
          <w:b/>
          <w:bCs/>
          <w:sz w:val="20"/>
          <w:szCs w:val="20"/>
        </w:rPr>
        <w:t>(</w:t>
      </w:r>
      <w:hyperlink r:id="rId12" w:history="1">
        <w:r w:rsidRPr="003E17FB">
          <w:rPr>
            <w:rStyle w:val="Hyperlink"/>
            <w:rFonts w:ascii="Times New Roman" w:eastAsia="Calibri" w:hAnsi="Times New Roman" w:cs="Times New Roman"/>
            <w:b/>
            <w:bCs/>
            <w:color w:val="auto"/>
            <w:sz w:val="20"/>
            <w:szCs w:val="20"/>
          </w:rPr>
          <w:t>Wang</w:t>
        </w:r>
      </w:hyperlink>
      <w:r w:rsidRPr="003E17FB">
        <w:rPr>
          <w:rStyle w:val="StyleLatinArialComplexArialComplexBold"/>
          <w:rFonts w:ascii="Times New Roman" w:hAnsi="Times New Roman" w:cs="Times New Roman"/>
          <w:b/>
          <w:sz w:val="20"/>
          <w:szCs w:val="20"/>
        </w:rPr>
        <w:t>, 2013)</w:t>
      </w:r>
      <w:r w:rsidRPr="003E17FB">
        <w:rPr>
          <w:rFonts w:ascii="Times New Roman" w:eastAsia="Calibri" w:hAnsi="Times New Roman" w:cs="Times New Roman"/>
          <w:sz w:val="20"/>
          <w:szCs w:val="20"/>
        </w:rPr>
        <w:t xml:space="preserve">. This report updates previous analyses from the Early Breast Cancer Trialists' Collaborative Group (EBCTCG) of individual patient data from the randomized trials of radiotherapy after breast-conserving surgery </w:t>
      </w:r>
      <w:r w:rsidRPr="003E17FB">
        <w:rPr>
          <w:rFonts w:ascii="Times New Roman" w:eastAsia="Calibri" w:hAnsi="Times New Roman" w:cs="Times New Roman"/>
          <w:b/>
          <w:bCs/>
          <w:sz w:val="20"/>
          <w:szCs w:val="20"/>
        </w:rPr>
        <w:t>(EBCTCG, 2011)</w:t>
      </w:r>
      <w:r w:rsidRPr="003E17FB">
        <w:rPr>
          <w:rFonts w:ascii="Times New Roman" w:eastAsia="Calibri" w:hAnsi="Times New Roman" w:cs="Times New Roman"/>
          <w:sz w:val="20"/>
          <w:szCs w:val="20"/>
        </w:rPr>
        <w:t>.</w:t>
      </w:r>
    </w:p>
    <w:p w:rsidR="00514176" w:rsidRPr="003E17FB" w:rsidRDefault="00514176" w:rsidP="00162CF7">
      <w:pPr>
        <w:snapToGrid w:val="0"/>
        <w:spacing w:after="0" w:line="240" w:lineRule="auto"/>
        <w:ind w:firstLine="425"/>
        <w:jc w:val="both"/>
        <w:rPr>
          <w:rFonts w:ascii="Times New Roman" w:eastAsia="Calibri" w:hAnsi="Times New Roman" w:cs="Times New Roman"/>
          <w:sz w:val="20"/>
          <w:szCs w:val="20"/>
        </w:rPr>
      </w:pPr>
      <w:r w:rsidRPr="003E17FB">
        <w:rPr>
          <w:rFonts w:ascii="Times New Roman" w:eastAsia="Calibri" w:hAnsi="Times New Roman" w:cs="Times New Roman"/>
          <w:sz w:val="20"/>
          <w:szCs w:val="20"/>
        </w:rPr>
        <w:t xml:space="preserve">Although the beneficial effect of postoperative radiotherapy for breast cancer is well documented, some serious treatment-related morbidity of post lumpectomy RT are recorded </w:t>
      </w:r>
      <w:r w:rsidRPr="003E17FB">
        <w:rPr>
          <w:rFonts w:ascii="Times New Roman" w:eastAsia="Calibri" w:hAnsi="Times New Roman" w:cs="Times New Roman"/>
          <w:b/>
          <w:bCs/>
          <w:sz w:val="20"/>
          <w:szCs w:val="20"/>
        </w:rPr>
        <w:t>(Ragaz and Ariel, 2012)</w:t>
      </w:r>
      <w:r w:rsidRPr="003E17FB">
        <w:rPr>
          <w:rFonts w:ascii="Times New Roman" w:eastAsia="Calibri" w:hAnsi="Times New Roman" w:cs="Times New Roman"/>
          <w:sz w:val="20"/>
          <w:szCs w:val="20"/>
        </w:rPr>
        <w:t>.</w:t>
      </w:r>
    </w:p>
    <w:p w:rsidR="00514176" w:rsidRPr="003E17FB" w:rsidRDefault="00514176" w:rsidP="00162CF7">
      <w:pPr>
        <w:snapToGrid w:val="0"/>
        <w:spacing w:after="0" w:line="240" w:lineRule="auto"/>
        <w:ind w:firstLine="425"/>
        <w:jc w:val="both"/>
        <w:rPr>
          <w:rFonts w:ascii="Times New Roman" w:eastAsia="Calibri" w:hAnsi="Times New Roman" w:cs="Times New Roman"/>
          <w:b/>
          <w:bCs/>
          <w:sz w:val="20"/>
          <w:szCs w:val="20"/>
        </w:rPr>
      </w:pPr>
      <w:r w:rsidRPr="003E17FB">
        <w:rPr>
          <w:rFonts w:ascii="Times New Roman" w:eastAsia="Calibri" w:hAnsi="Times New Roman" w:cs="Times New Roman"/>
          <w:sz w:val="20"/>
          <w:szCs w:val="20"/>
        </w:rPr>
        <w:t xml:space="preserve">One of this serious morbidity is the increased risk of cardiac disease because of inclusion of part of the heart in the irradiated volume. Irradiation of the heart is associated with an elevated risk of long-term cardiac mortality. The pathophysiology and clinical manifestations of radiation-induced heart disease, including accelerated coronary disease, a common site </w:t>
      </w:r>
      <w:r w:rsidRPr="003E17FB">
        <w:rPr>
          <w:rFonts w:ascii="Times New Roman" w:eastAsia="Calibri" w:hAnsi="Times New Roman" w:cs="Times New Roman"/>
          <w:sz w:val="20"/>
          <w:szCs w:val="20"/>
        </w:rPr>
        <w:lastRenderedPageBreak/>
        <w:t xml:space="preserve">of atherosclerosis causing myocardial infarction </w:t>
      </w:r>
      <w:r w:rsidRPr="003E17FB">
        <w:rPr>
          <w:rFonts w:ascii="Times New Roman" w:eastAsia="Calibri" w:hAnsi="Times New Roman" w:cs="Times New Roman"/>
          <w:b/>
          <w:bCs/>
          <w:sz w:val="20"/>
          <w:szCs w:val="20"/>
        </w:rPr>
        <w:t>(</w:t>
      </w:r>
      <w:r w:rsidRPr="003E17FB">
        <w:rPr>
          <w:rFonts w:ascii="Times New Roman" w:hAnsi="Times New Roman" w:cs="Times New Roman"/>
          <w:b/>
          <w:bCs/>
          <w:sz w:val="20"/>
          <w:szCs w:val="20"/>
        </w:rPr>
        <w:t>Leung</w:t>
      </w:r>
      <w:r w:rsidRPr="003E17FB">
        <w:rPr>
          <w:rFonts w:ascii="Times New Roman" w:eastAsia="Calibri" w:hAnsi="Times New Roman" w:cs="Times New Roman"/>
          <w:b/>
          <w:bCs/>
          <w:sz w:val="20"/>
          <w:szCs w:val="20"/>
        </w:rPr>
        <w:t xml:space="preserve"> et al., 2016; Ring‏ and Parton, 2016).</w:t>
      </w:r>
    </w:p>
    <w:p w:rsidR="00514176" w:rsidRPr="003E17FB" w:rsidRDefault="00514176" w:rsidP="00162CF7">
      <w:pPr>
        <w:snapToGrid w:val="0"/>
        <w:spacing w:after="0" w:line="240" w:lineRule="auto"/>
        <w:ind w:firstLine="425"/>
        <w:jc w:val="both"/>
        <w:rPr>
          <w:rFonts w:ascii="Times New Roman" w:eastAsia="Calibri" w:hAnsi="Times New Roman" w:cs="Times New Roman"/>
          <w:sz w:val="20"/>
          <w:szCs w:val="20"/>
        </w:rPr>
      </w:pPr>
      <w:r w:rsidRPr="003E17FB">
        <w:rPr>
          <w:rFonts w:ascii="Times New Roman" w:eastAsia="Calibri" w:hAnsi="Times New Roman" w:cs="Times New Roman"/>
          <w:sz w:val="20"/>
          <w:szCs w:val="20"/>
        </w:rPr>
        <w:t xml:space="preserve">Radiation pneumonitis following radiation therapy for breast cancer is one of late complications, and that it is more likely to occur in patients treated with 3-field conventional technique </w:t>
      </w:r>
      <w:r w:rsidRPr="003E17FB">
        <w:rPr>
          <w:rFonts w:ascii="Times New Roman" w:eastAsia="Calibri" w:hAnsi="Times New Roman" w:cs="Times New Roman"/>
          <w:b/>
          <w:bCs/>
          <w:sz w:val="20"/>
          <w:szCs w:val="20"/>
        </w:rPr>
        <w:t>(</w:t>
      </w:r>
      <w:r w:rsidRPr="003E17FB">
        <w:rPr>
          <w:rFonts w:ascii="Times New Roman" w:hAnsi="Times New Roman" w:cs="Times New Roman"/>
          <w:b/>
          <w:bCs/>
          <w:sz w:val="20"/>
          <w:szCs w:val="20"/>
        </w:rPr>
        <w:t>Heide</w:t>
      </w:r>
      <w:r w:rsidRPr="003E17FB">
        <w:rPr>
          <w:rFonts w:ascii="Times New Roman" w:eastAsia="Calibri" w:hAnsi="Times New Roman" w:cs="Times New Roman"/>
          <w:b/>
          <w:bCs/>
          <w:sz w:val="20"/>
          <w:szCs w:val="20"/>
        </w:rPr>
        <w:t xml:space="preserve"> et al., 2010).</w:t>
      </w:r>
    </w:p>
    <w:p w:rsidR="00514176" w:rsidRPr="003E17FB" w:rsidRDefault="00514176" w:rsidP="00162CF7">
      <w:pPr>
        <w:snapToGrid w:val="0"/>
        <w:spacing w:after="0" w:line="240" w:lineRule="auto"/>
        <w:ind w:firstLine="425"/>
        <w:jc w:val="both"/>
        <w:rPr>
          <w:rFonts w:ascii="Times New Roman" w:eastAsia="Calibri" w:hAnsi="Times New Roman" w:cs="Times New Roman"/>
          <w:sz w:val="20"/>
          <w:szCs w:val="20"/>
        </w:rPr>
      </w:pPr>
      <w:r w:rsidRPr="003E17FB">
        <w:rPr>
          <w:rFonts w:ascii="Times New Roman" w:eastAsia="Calibri" w:hAnsi="Times New Roman" w:cs="Times New Roman"/>
          <w:sz w:val="20"/>
          <w:szCs w:val="20"/>
        </w:rPr>
        <w:t xml:space="preserve">The risk of Lymphoedema, brachial plexopathy, impaired shoulder mobility, contralateral breast cancer and second non breast malignancies and the effect of radiotherapy on cosmetic outcome of breast is particularly high with conventional techniques </w:t>
      </w:r>
      <w:r w:rsidRPr="003E17FB">
        <w:rPr>
          <w:rFonts w:ascii="Times New Roman" w:eastAsia="Calibri" w:hAnsi="Times New Roman" w:cs="Times New Roman"/>
          <w:b/>
          <w:bCs/>
          <w:sz w:val="20"/>
          <w:szCs w:val="20"/>
        </w:rPr>
        <w:t>(</w:t>
      </w:r>
      <w:r w:rsidRPr="003E17FB">
        <w:rPr>
          <w:rFonts w:ascii="Times New Roman" w:eastAsia="Calibri" w:hAnsi="Times New Roman" w:cs="Times New Roman"/>
          <w:b/>
          <w:bCs/>
          <w:sz w:val="20"/>
          <w:szCs w:val="20"/>
          <w:shd w:val="clear" w:color="auto" w:fill="FFFFFF"/>
        </w:rPr>
        <w:t>Veronesi‏ et al</w:t>
      </w:r>
      <w:r w:rsidRPr="003E17FB">
        <w:rPr>
          <w:rFonts w:ascii="Times New Roman" w:hAnsi="Times New Roman" w:cs="Times New Roman"/>
          <w:b/>
          <w:bCs/>
          <w:sz w:val="20"/>
          <w:szCs w:val="20"/>
        </w:rPr>
        <w:t xml:space="preserve">, 2017; </w:t>
      </w:r>
      <w:r w:rsidRPr="003E17FB">
        <w:rPr>
          <w:rFonts w:ascii="Times New Roman" w:eastAsia="Calibri" w:hAnsi="Times New Roman" w:cs="Times New Roman"/>
          <w:b/>
          <w:bCs/>
          <w:sz w:val="20"/>
          <w:szCs w:val="20"/>
          <w:shd w:val="clear" w:color="auto" w:fill="FFFFFF"/>
        </w:rPr>
        <w:t>Liyi</w:t>
      </w:r>
      <w:r w:rsidRPr="003E17FB">
        <w:rPr>
          <w:rFonts w:ascii="Times New Roman" w:hAnsi="Times New Roman" w:cs="Times New Roman"/>
          <w:b/>
          <w:bCs/>
          <w:sz w:val="20"/>
          <w:szCs w:val="20"/>
        </w:rPr>
        <w:t xml:space="preserve"> et al., 2018).</w:t>
      </w:r>
    </w:p>
    <w:p w:rsidR="00514176" w:rsidRPr="003E17FB" w:rsidRDefault="00514176" w:rsidP="00162CF7">
      <w:pPr>
        <w:snapToGrid w:val="0"/>
        <w:spacing w:after="0" w:line="240" w:lineRule="auto"/>
        <w:ind w:firstLine="425"/>
        <w:jc w:val="both"/>
        <w:rPr>
          <w:rFonts w:ascii="Times New Roman" w:eastAsia="Calibri" w:hAnsi="Times New Roman" w:cs="Times New Roman"/>
          <w:sz w:val="20"/>
          <w:szCs w:val="20"/>
        </w:rPr>
      </w:pPr>
      <w:r w:rsidRPr="003E17FB">
        <w:rPr>
          <w:rFonts w:ascii="Times New Roman" w:eastAsia="Calibri" w:hAnsi="Times New Roman" w:cs="Times New Roman"/>
          <w:sz w:val="20"/>
          <w:szCs w:val="20"/>
        </w:rPr>
        <w:t xml:space="preserve">Three-dimensional conformal external beam radiotherapy requires virtual simulation and combines multiple RT fields to deliver a specific dose of radiotherapy to the tumor bed region while sparing the majority of normal surrounding tissue and solid organs and reduce some of the above mentioned side effects of radiotherapy </w:t>
      </w:r>
      <w:r w:rsidRPr="003E17FB">
        <w:rPr>
          <w:rFonts w:ascii="Times New Roman" w:eastAsia="Calibri" w:hAnsi="Times New Roman" w:cs="Times New Roman"/>
          <w:b/>
          <w:bCs/>
          <w:sz w:val="20"/>
          <w:szCs w:val="20"/>
        </w:rPr>
        <w:t>(Berrang et al., 2011)</w:t>
      </w:r>
      <w:r w:rsidRPr="003E17FB">
        <w:rPr>
          <w:rFonts w:ascii="Times New Roman" w:eastAsia="Calibri" w:hAnsi="Times New Roman" w:cs="Times New Roman"/>
          <w:sz w:val="20"/>
          <w:szCs w:val="20"/>
        </w:rPr>
        <w:t>.</w:t>
      </w:r>
    </w:p>
    <w:p w:rsidR="00514176" w:rsidRPr="003E17FB" w:rsidRDefault="00514176" w:rsidP="00162CF7">
      <w:pPr>
        <w:snapToGrid w:val="0"/>
        <w:spacing w:after="0" w:line="240" w:lineRule="auto"/>
        <w:ind w:firstLine="425"/>
        <w:jc w:val="both"/>
        <w:rPr>
          <w:rFonts w:ascii="Times New Roman" w:eastAsia="Calibri" w:hAnsi="Times New Roman" w:cs="Times New Roman"/>
          <w:sz w:val="20"/>
          <w:szCs w:val="20"/>
        </w:rPr>
      </w:pPr>
      <w:r w:rsidRPr="003E17FB">
        <w:rPr>
          <w:rFonts w:ascii="Times New Roman" w:eastAsia="Calibri" w:hAnsi="Times New Roman" w:cs="Times New Roman"/>
          <w:sz w:val="20"/>
          <w:szCs w:val="20"/>
        </w:rPr>
        <w:t xml:space="preserve">Intensity modulated radiotherapy (IMRT) uses a linear accelerator to deliver focused small beams of radiation that follow the exact contours of a tumor or target volume. Higher radiation doses can be used because of its better sparing to surrounding tissue, possibly resulting in more effective treatment. Computer imaging is used to evaluate the tumor throughout the course of treatment, permitting the most precise dose and treatment changes based on the changing tumor characteristics </w:t>
      </w:r>
      <w:r w:rsidRPr="003E17FB">
        <w:rPr>
          <w:rFonts w:ascii="Times New Roman" w:eastAsia="Calibri" w:hAnsi="Times New Roman" w:cs="Times New Roman"/>
          <w:b/>
          <w:bCs/>
          <w:sz w:val="20"/>
          <w:szCs w:val="20"/>
        </w:rPr>
        <w:t>(</w:t>
      </w:r>
      <w:hyperlink r:id="rId13" w:history="1">
        <w:r w:rsidRPr="003E17FB">
          <w:rPr>
            <w:rStyle w:val="Hyperlink"/>
            <w:rFonts w:ascii="Times New Roman" w:eastAsia="Calibri" w:hAnsi="Times New Roman" w:cs="Times New Roman"/>
            <w:b/>
            <w:bCs/>
            <w:color w:val="auto"/>
            <w:sz w:val="20"/>
            <w:szCs w:val="20"/>
            <w:shd w:val="clear" w:color="auto" w:fill="FFFFFF"/>
          </w:rPr>
          <w:t>Plataniotis</w:t>
        </w:r>
      </w:hyperlink>
      <w:r w:rsidRPr="003E17FB">
        <w:rPr>
          <w:rFonts w:ascii="Times New Roman" w:eastAsia="Calibri" w:hAnsi="Times New Roman" w:cs="Times New Roman"/>
          <w:b/>
          <w:bCs/>
          <w:sz w:val="20"/>
          <w:szCs w:val="20"/>
        </w:rPr>
        <w:t>, 2010; Smith et al., 2010)</w:t>
      </w:r>
      <w:r w:rsidRPr="003E17FB">
        <w:rPr>
          <w:rFonts w:ascii="Times New Roman" w:eastAsia="Calibri" w:hAnsi="Times New Roman" w:cs="Times New Roman"/>
          <w:sz w:val="20"/>
          <w:szCs w:val="20"/>
        </w:rPr>
        <w:t>.</w:t>
      </w:r>
    </w:p>
    <w:p w:rsidR="00514176" w:rsidRPr="003E17FB" w:rsidRDefault="00141DD9" w:rsidP="00162CF7">
      <w:pPr>
        <w:snapToGrid w:val="0"/>
        <w:spacing w:after="0" w:line="240" w:lineRule="auto"/>
        <w:jc w:val="both"/>
        <w:rPr>
          <w:rFonts w:ascii="Times New Roman" w:eastAsia="SimSun" w:hAnsi="Times New Roman" w:cs="Times New Roman"/>
          <w:b/>
          <w:bCs/>
          <w:sz w:val="20"/>
          <w:szCs w:val="20"/>
        </w:rPr>
      </w:pPr>
      <w:r w:rsidRPr="003E17FB">
        <w:rPr>
          <w:rFonts w:ascii="Times New Roman" w:eastAsia="SimSun" w:hAnsi="Times New Roman" w:cs="Times New Roman"/>
          <w:b/>
          <w:bCs/>
          <w:sz w:val="20"/>
          <w:szCs w:val="20"/>
        </w:rPr>
        <w:t xml:space="preserve">Aim of the Work: </w:t>
      </w:r>
    </w:p>
    <w:p w:rsidR="00514176" w:rsidRPr="003E17FB" w:rsidRDefault="00514176" w:rsidP="00162CF7">
      <w:pPr>
        <w:snapToGrid w:val="0"/>
        <w:spacing w:after="0" w:line="240" w:lineRule="auto"/>
        <w:ind w:firstLine="425"/>
        <w:jc w:val="both"/>
        <w:rPr>
          <w:rFonts w:ascii="Times New Roman" w:eastAsia="SimSun" w:hAnsi="Times New Roman" w:cs="Times New Roman"/>
          <w:sz w:val="20"/>
          <w:szCs w:val="20"/>
        </w:rPr>
      </w:pPr>
      <w:r w:rsidRPr="003E17FB">
        <w:rPr>
          <w:rFonts w:ascii="Times New Roman" w:eastAsia="SimSun" w:hAnsi="Times New Roman" w:cs="Times New Roman"/>
          <w:sz w:val="20"/>
          <w:szCs w:val="20"/>
        </w:rPr>
        <w:t>The aim of this study to is to compare the dosimeteric distribution of three dimensional conformal radiation therapy (3D-CRT) and Intensity modulated radiation therapy (IMRT) for early stage breast cancer patients who underwent breast conservative surgery regarding toxicity and doses delivered to target volume and organs at risk.</w:t>
      </w:r>
    </w:p>
    <w:p w:rsidR="00BC17A2" w:rsidRPr="003E17FB" w:rsidRDefault="00BC17A2" w:rsidP="00162CF7">
      <w:pPr>
        <w:autoSpaceDE w:val="0"/>
        <w:autoSpaceDN w:val="0"/>
        <w:adjustRightInd w:val="0"/>
        <w:snapToGrid w:val="0"/>
        <w:spacing w:after="0" w:line="240" w:lineRule="auto"/>
        <w:jc w:val="both"/>
        <w:rPr>
          <w:rFonts w:ascii="Times New Roman" w:hAnsi="Times New Roman" w:cs="Times New Roman"/>
          <w:b/>
          <w:bCs/>
          <w:sz w:val="20"/>
          <w:szCs w:val="20"/>
          <w:lang w:bidi="ar-EG"/>
        </w:rPr>
      </w:pPr>
    </w:p>
    <w:p w:rsidR="00514176" w:rsidRPr="003E17FB" w:rsidRDefault="00141DD9" w:rsidP="00162CF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3E17FB">
        <w:rPr>
          <w:rFonts w:ascii="Times New Roman" w:hAnsi="Times New Roman" w:cs="Times New Roman"/>
          <w:b/>
          <w:bCs/>
          <w:sz w:val="20"/>
          <w:szCs w:val="20"/>
          <w:lang w:bidi="ar-EG"/>
        </w:rPr>
        <w:t>Patients and Methods:</w:t>
      </w:r>
    </w:p>
    <w:p w:rsidR="00114264"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This is a prospective study</w:t>
      </w:r>
      <w:r w:rsidRPr="003E17FB">
        <w:rPr>
          <w:rFonts w:ascii="Times New Roman" w:hAnsi="Times New Roman" w:cs="Times New Roman"/>
          <w:sz w:val="20"/>
          <w:szCs w:val="20"/>
          <w:lang w:bidi="ar-EG"/>
        </w:rPr>
        <w:t xml:space="preserve"> including 50 female patients with early left breast cancer from Clinical Oncology and Nuclear Medicine Departments, faculty of medicine, Tanta University and Alexandria University</w:t>
      </w:r>
      <w:r w:rsidRPr="003E17FB">
        <w:rPr>
          <w:rFonts w:ascii="Times New Roman" w:hAnsi="Times New Roman" w:cs="Times New Roman"/>
          <w:sz w:val="20"/>
          <w:szCs w:val="20"/>
        </w:rPr>
        <w:t xml:space="preserve"> from June 2015 to June 2017. This study compared two groups of patients.</w:t>
      </w:r>
    </w:p>
    <w:p w:rsidR="00114264" w:rsidRPr="003E17FB" w:rsidRDefault="00114264"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G</w:t>
      </w:r>
      <w:r w:rsidR="00514176" w:rsidRPr="003E17FB">
        <w:rPr>
          <w:rFonts w:ascii="Times New Roman" w:hAnsi="Times New Roman" w:cs="Times New Roman"/>
          <w:b/>
          <w:bCs/>
          <w:sz w:val="20"/>
          <w:szCs w:val="20"/>
        </w:rPr>
        <w:t>roup I:</w:t>
      </w:r>
      <w:r w:rsidR="00514176" w:rsidRPr="003E17FB">
        <w:rPr>
          <w:rFonts w:ascii="Times New Roman" w:hAnsi="Times New Roman" w:cs="Times New Roman"/>
          <w:sz w:val="20"/>
          <w:szCs w:val="20"/>
        </w:rPr>
        <w:t xml:space="preserve"> included 25 patients received their adjuvant radiotherapy using IMRT technique.</w:t>
      </w:r>
    </w:p>
    <w:p w:rsidR="00514176" w:rsidRPr="003E17FB" w:rsidRDefault="00114264"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G</w:t>
      </w:r>
      <w:r w:rsidR="00514176" w:rsidRPr="003E17FB">
        <w:rPr>
          <w:rFonts w:ascii="Times New Roman" w:hAnsi="Times New Roman" w:cs="Times New Roman"/>
          <w:b/>
          <w:bCs/>
          <w:sz w:val="20"/>
          <w:szCs w:val="20"/>
        </w:rPr>
        <w:t>roup II:</w:t>
      </w:r>
      <w:r w:rsidR="00514176" w:rsidRPr="003E17FB">
        <w:rPr>
          <w:rFonts w:ascii="Times New Roman" w:hAnsi="Times New Roman" w:cs="Times New Roman"/>
          <w:sz w:val="20"/>
          <w:szCs w:val="20"/>
        </w:rPr>
        <w:t xml:space="preserve"> included 25 patients who received adjuvant radiotherapy using 3D-CRT technique.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Patients were followed during and after radiotherapy. </w:t>
      </w:r>
    </w:p>
    <w:p w:rsidR="00514176" w:rsidRPr="003E17FB" w:rsidRDefault="00514176" w:rsidP="00162CF7">
      <w:pPr>
        <w:snapToGrid w:val="0"/>
        <w:spacing w:after="0" w:line="240" w:lineRule="auto"/>
        <w:jc w:val="both"/>
        <w:rPr>
          <w:rFonts w:ascii="Times New Roman" w:hAnsi="Times New Roman" w:cs="Times New Roman"/>
          <w:b/>
          <w:bCs/>
          <w:sz w:val="20"/>
          <w:szCs w:val="20"/>
          <w:lang w:bidi="ar-EG"/>
        </w:rPr>
      </w:pPr>
      <w:r w:rsidRPr="003E17FB">
        <w:rPr>
          <w:rFonts w:ascii="Times New Roman" w:hAnsi="Times New Roman" w:cs="Times New Roman"/>
          <w:b/>
          <w:bCs/>
          <w:sz w:val="20"/>
          <w:szCs w:val="20"/>
          <w:lang w:bidi="ar-EG"/>
        </w:rPr>
        <w:t>Inclusion criteria</w:t>
      </w:r>
    </w:p>
    <w:p w:rsidR="00514176" w:rsidRPr="003E17FB" w:rsidRDefault="00514176" w:rsidP="00162CF7">
      <w:pPr>
        <w:pStyle w:val="ListParagraph"/>
        <w:numPr>
          <w:ilvl w:val="0"/>
          <w:numId w:val="13"/>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Age ≥ 18 years.</w:t>
      </w:r>
    </w:p>
    <w:p w:rsidR="00514176" w:rsidRPr="003E17FB" w:rsidRDefault="00514176" w:rsidP="00162CF7">
      <w:pPr>
        <w:pStyle w:val="ListParagraph"/>
        <w:numPr>
          <w:ilvl w:val="0"/>
          <w:numId w:val="13"/>
        </w:numPr>
        <w:snapToGrid w:val="0"/>
        <w:spacing w:after="0" w:line="240" w:lineRule="auto"/>
        <w:ind w:left="0" w:right="0" w:firstLine="425"/>
        <w:jc w:val="both"/>
        <w:rPr>
          <w:rFonts w:ascii="Times New Roman" w:hAnsi="Times New Roman" w:cs="Times New Roman"/>
          <w:sz w:val="20"/>
          <w:szCs w:val="20"/>
          <w:lang w:bidi="ar-EG"/>
        </w:rPr>
      </w:pPr>
      <w:r w:rsidRPr="003E17FB">
        <w:rPr>
          <w:rFonts w:ascii="Times New Roman" w:hAnsi="Times New Roman" w:cs="Times New Roman"/>
          <w:sz w:val="20"/>
          <w:szCs w:val="20"/>
          <w:lang w:bidi="ar-EG"/>
        </w:rPr>
        <w:t>Female patients.</w:t>
      </w:r>
    </w:p>
    <w:p w:rsidR="00514176" w:rsidRPr="003E17FB" w:rsidRDefault="00514176" w:rsidP="00162CF7">
      <w:pPr>
        <w:numPr>
          <w:ilvl w:val="0"/>
          <w:numId w:val="1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E17FB">
        <w:rPr>
          <w:rFonts w:ascii="Times New Roman" w:hAnsi="Times New Roman" w:cs="Times New Roman"/>
          <w:sz w:val="20"/>
          <w:szCs w:val="20"/>
        </w:rPr>
        <w:lastRenderedPageBreak/>
        <w:t>Left sided breast cancer.</w:t>
      </w:r>
    </w:p>
    <w:p w:rsidR="00514176" w:rsidRPr="003E17FB" w:rsidRDefault="00514176" w:rsidP="00162CF7">
      <w:pPr>
        <w:pStyle w:val="ListParagraph"/>
        <w:numPr>
          <w:ilvl w:val="0"/>
          <w:numId w:val="13"/>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Pathologically confirmed breast cancer with negative surgical margin.</w:t>
      </w:r>
    </w:p>
    <w:p w:rsidR="00514176" w:rsidRPr="003E17FB" w:rsidRDefault="00514176" w:rsidP="00162CF7">
      <w:pPr>
        <w:pStyle w:val="ListParagraph"/>
        <w:numPr>
          <w:ilvl w:val="0"/>
          <w:numId w:val="13"/>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Appropriate stage for protocol entry: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pathological stage pT1 or pT2, pN0 or pN1 without distant metastases M0. According to AJCC-TNM 2010 version.</w:t>
      </w:r>
    </w:p>
    <w:p w:rsidR="00514176" w:rsidRPr="003E17FB" w:rsidRDefault="00514176" w:rsidP="00162CF7">
      <w:pPr>
        <w:pStyle w:val="ListParagraph"/>
        <w:numPr>
          <w:ilvl w:val="0"/>
          <w:numId w:val="13"/>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Performance status ≤1 score according to (ECOG) "European cooperative oncology group".</w:t>
      </w:r>
    </w:p>
    <w:p w:rsidR="00514176" w:rsidRPr="003E17FB" w:rsidRDefault="00514176" w:rsidP="00162CF7">
      <w:pPr>
        <w:pStyle w:val="ListParagraph"/>
        <w:numPr>
          <w:ilvl w:val="0"/>
          <w:numId w:val="13"/>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Patient underwent breast conservative surgery.</w:t>
      </w:r>
    </w:p>
    <w:p w:rsidR="00514176" w:rsidRPr="003E17FB" w:rsidRDefault="00514176" w:rsidP="00162CF7">
      <w:pPr>
        <w:pStyle w:val="ListParagraph"/>
        <w:numPr>
          <w:ilvl w:val="0"/>
          <w:numId w:val="13"/>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Patient must provide study specific informed consent prior to study entry.</w:t>
      </w:r>
    </w:p>
    <w:p w:rsidR="00514176" w:rsidRPr="003E17FB" w:rsidRDefault="00514176" w:rsidP="00162CF7">
      <w:pPr>
        <w:autoSpaceDE w:val="0"/>
        <w:autoSpaceDN w:val="0"/>
        <w:adjustRightInd w:val="0"/>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Exclusion criteria</w:t>
      </w:r>
    </w:p>
    <w:p w:rsidR="00514176" w:rsidRPr="003E17FB" w:rsidRDefault="00514176" w:rsidP="00162CF7">
      <w:pPr>
        <w:numPr>
          <w:ilvl w:val="0"/>
          <w:numId w:val="14"/>
        </w:numPr>
        <w:tabs>
          <w:tab w:val="right" w:pos="426"/>
        </w:tabs>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Male patients. </w:t>
      </w:r>
    </w:p>
    <w:p w:rsidR="00514176" w:rsidRPr="003E17FB" w:rsidRDefault="00514176" w:rsidP="00162CF7">
      <w:pPr>
        <w:numPr>
          <w:ilvl w:val="0"/>
          <w:numId w:val="14"/>
        </w:numPr>
        <w:tabs>
          <w:tab w:val="right" w:pos="426"/>
        </w:tabs>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E17FB">
        <w:rPr>
          <w:rFonts w:ascii="Times New Roman" w:hAnsi="Times New Roman" w:cs="Times New Roman"/>
          <w:sz w:val="20"/>
          <w:szCs w:val="20"/>
        </w:rPr>
        <w:t>Right sided breast cancer.</w:t>
      </w:r>
    </w:p>
    <w:p w:rsidR="00514176" w:rsidRPr="003E17FB" w:rsidRDefault="00514176" w:rsidP="00162CF7">
      <w:pPr>
        <w:pStyle w:val="ListParagraph"/>
        <w:numPr>
          <w:ilvl w:val="0"/>
          <w:numId w:val="14"/>
        </w:numPr>
        <w:tabs>
          <w:tab w:val="right" w:pos="426"/>
        </w:tabs>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Pathologically confirmed positive surgical margin after breast conservative surgery.</w:t>
      </w:r>
    </w:p>
    <w:p w:rsidR="00514176" w:rsidRPr="003E17FB" w:rsidRDefault="00514176" w:rsidP="00162CF7">
      <w:pPr>
        <w:pStyle w:val="ListParagraph"/>
        <w:numPr>
          <w:ilvl w:val="0"/>
          <w:numId w:val="14"/>
        </w:numPr>
        <w:tabs>
          <w:tab w:val="right" w:pos="426"/>
        </w:tabs>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Patients underwent modified radical mastectomy.</w:t>
      </w:r>
    </w:p>
    <w:p w:rsidR="00514176" w:rsidRPr="003E17FB" w:rsidRDefault="00514176" w:rsidP="00162CF7">
      <w:pPr>
        <w:pStyle w:val="ListParagraph"/>
        <w:numPr>
          <w:ilvl w:val="0"/>
          <w:numId w:val="14"/>
        </w:numPr>
        <w:tabs>
          <w:tab w:val="right" w:pos="426"/>
        </w:tabs>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Patients had previous radiotherapy to chest wall or breast.</w:t>
      </w:r>
    </w:p>
    <w:p w:rsidR="00514176" w:rsidRPr="003E17FB" w:rsidRDefault="00514176" w:rsidP="00162CF7">
      <w:pPr>
        <w:pStyle w:val="ListParagraph"/>
        <w:numPr>
          <w:ilvl w:val="0"/>
          <w:numId w:val="14"/>
        </w:numPr>
        <w:tabs>
          <w:tab w:val="right" w:pos="426"/>
        </w:tabs>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Patients have contraindication to radiotherapy such as pregnancy, active systemic lupus erythrematosis and other connective tissue diseases.</w:t>
      </w:r>
    </w:p>
    <w:p w:rsidR="00514176" w:rsidRPr="003E17FB" w:rsidRDefault="00514176" w:rsidP="00162CF7">
      <w:pPr>
        <w:pStyle w:val="ListParagraph"/>
        <w:numPr>
          <w:ilvl w:val="0"/>
          <w:numId w:val="14"/>
        </w:numPr>
        <w:tabs>
          <w:tab w:val="right" w:pos="426"/>
        </w:tabs>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Non-epithelial breast malignancies such as sarcoma or lymphoma.</w:t>
      </w:r>
    </w:p>
    <w:p w:rsidR="00B93841" w:rsidRPr="003E17FB" w:rsidRDefault="00514176" w:rsidP="00162CF7">
      <w:pPr>
        <w:pStyle w:val="ListParagraph"/>
        <w:numPr>
          <w:ilvl w:val="0"/>
          <w:numId w:val="14"/>
        </w:numPr>
        <w:tabs>
          <w:tab w:val="right" w:pos="426"/>
        </w:tabs>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Sever and active co-morbidity and uncontrolled medica</w:t>
      </w:r>
      <w:r w:rsidR="00B93841" w:rsidRPr="003E17FB">
        <w:rPr>
          <w:rFonts w:ascii="Times New Roman" w:hAnsi="Times New Roman" w:cs="Times New Roman"/>
          <w:sz w:val="20"/>
          <w:szCs w:val="20"/>
        </w:rPr>
        <w:t>l.</w:t>
      </w:r>
    </w:p>
    <w:p w:rsidR="00514176"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u w:val="single"/>
          <w:lang w:bidi="ar-EG"/>
        </w:rPr>
      </w:pPr>
      <w:r w:rsidRPr="003E17FB">
        <w:rPr>
          <w:rFonts w:ascii="Times New Roman" w:hAnsi="Times New Roman" w:cs="Times New Roman"/>
          <w:sz w:val="20"/>
          <w:szCs w:val="20"/>
          <w:u w:val="single"/>
          <w:lang w:bidi="ar-EG"/>
        </w:rPr>
        <w:t>Pre-radiotherapy work up</w:t>
      </w:r>
    </w:p>
    <w:p w:rsidR="00514176"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3E17FB">
        <w:rPr>
          <w:rFonts w:ascii="Times New Roman" w:hAnsi="Times New Roman" w:cs="Times New Roman"/>
          <w:sz w:val="20"/>
          <w:szCs w:val="20"/>
          <w:lang w:bidi="ar-EG"/>
        </w:rPr>
        <w:t>All patients were subjected to the following work up after treated with (BCS):</w:t>
      </w:r>
    </w:p>
    <w:p w:rsidR="00514176" w:rsidRPr="003E17FB" w:rsidRDefault="00514176" w:rsidP="00162CF7">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3E17FB">
        <w:rPr>
          <w:rFonts w:ascii="Times New Roman" w:hAnsi="Times New Roman" w:cs="Times New Roman"/>
          <w:b/>
          <w:bCs/>
          <w:sz w:val="20"/>
          <w:szCs w:val="20"/>
          <w:lang w:bidi="ar-EG"/>
        </w:rPr>
        <w:t xml:space="preserve">Radiotherapy technique </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Treatment planning procedures</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I.</w:t>
      </w:r>
      <w:r w:rsidR="00114264" w:rsidRPr="003E17FB">
        <w:rPr>
          <w:rFonts w:ascii="Times New Roman" w:hAnsi="Times New Roman" w:cs="Times New Roman"/>
          <w:b/>
          <w:bCs/>
          <w:sz w:val="20"/>
          <w:szCs w:val="20"/>
        </w:rPr>
        <w:t xml:space="preserve"> </w:t>
      </w:r>
      <w:r w:rsidRPr="003E17FB">
        <w:rPr>
          <w:rFonts w:ascii="Times New Roman" w:hAnsi="Times New Roman" w:cs="Times New Roman"/>
          <w:b/>
          <w:bCs/>
          <w:sz w:val="20"/>
          <w:szCs w:val="20"/>
        </w:rPr>
        <w:t>Immobilization and simulation:</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Computed Tomography (CT) studies of 50 randomly selected patients with early stage left breast cancer who underwent breast conservative surgery were planned and calculated on treatment planning system. </w:t>
      </w:r>
    </w:p>
    <w:p w:rsidR="00B93841" w:rsidRPr="003E17FB" w:rsidRDefault="00514176" w:rsidP="00162CF7">
      <w:pPr>
        <w:snapToGrid w:val="0"/>
        <w:spacing w:after="0" w:line="240" w:lineRule="auto"/>
        <w:ind w:firstLine="425"/>
        <w:jc w:val="both"/>
        <w:rPr>
          <w:rFonts w:ascii="Times New Roman" w:eastAsia="Galliard-Roman" w:hAnsi="Times New Roman" w:cs="Times New Roman"/>
          <w:sz w:val="20"/>
          <w:szCs w:val="20"/>
        </w:rPr>
      </w:pPr>
      <w:r w:rsidRPr="003E17FB">
        <w:rPr>
          <w:rFonts w:ascii="Times New Roman" w:eastAsia="Galliard-Roman" w:hAnsi="Times New Roman" w:cs="Times New Roman"/>
          <w:sz w:val="20"/>
          <w:szCs w:val="20"/>
        </w:rPr>
        <w:t>All cuts were then transferred to the treatment planning syste</w:t>
      </w:r>
      <w:r w:rsidR="00B93841" w:rsidRPr="003E17FB">
        <w:rPr>
          <w:rFonts w:ascii="Times New Roman" w:eastAsia="Galliard-Roman" w:hAnsi="Times New Roman" w:cs="Times New Roman"/>
          <w:sz w:val="20"/>
          <w:szCs w:val="20"/>
        </w:rPr>
        <w:t>m.</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II. Delineation of target volumes and OARs:</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The target volumes including clinical target volume (CTV) and planning target volume (PTV) were defined and outlined according to RTOG breast cancer atlas for radiation therapy planning. OARs including both lungs, heart, lateral anterior descending artery (LAD), contralateral breast (CB), spinal cord and thyroid gland were also outlined.</w:t>
      </w:r>
    </w:p>
    <w:p w:rsidR="00514176" w:rsidRPr="003E17FB" w:rsidRDefault="00514176" w:rsidP="00162CF7">
      <w:pPr>
        <w:snapToGrid w:val="0"/>
        <w:spacing w:after="0" w:line="240" w:lineRule="auto"/>
        <w:jc w:val="both"/>
        <w:rPr>
          <w:rFonts w:ascii="Times New Roman" w:hAnsi="Times New Roman" w:cs="Times New Roman"/>
          <w:sz w:val="20"/>
          <w:szCs w:val="20"/>
          <w:u w:val="single"/>
        </w:rPr>
      </w:pPr>
      <w:r w:rsidRPr="003E17FB">
        <w:rPr>
          <w:rFonts w:ascii="Times New Roman" w:hAnsi="Times New Roman" w:cs="Times New Roman"/>
          <w:b/>
          <w:bCs/>
          <w:sz w:val="20"/>
          <w:szCs w:val="20"/>
          <w:u w:val="single"/>
        </w:rPr>
        <w:t>1. Outer body contour</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Outer body contour was delineated using auto-contouring tool.</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u w:val="single"/>
        </w:rPr>
        <w:t>2. Breast target volumes</w:t>
      </w:r>
    </w:p>
    <w:p w:rsidR="00141DD9" w:rsidRPr="003E17FB" w:rsidRDefault="00514176" w:rsidP="00162CF7">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b/>
          <w:bCs/>
          <w:sz w:val="20"/>
          <w:szCs w:val="20"/>
        </w:rPr>
        <w:t>Breast clinical target volume (CTV):</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lastRenderedPageBreak/>
        <w:t xml:space="preserve">Consists of and takes into account the clinical borders placed at the time of CT simulation, the apparent glandular and fatty breast tissue visualized by CT, consensus definitions of anatomical borders from the RTOG breast cancer atlas, and included the lumpectomy CTV. The breast CTV is limited anteriorly within 5 mm from the skin and posteriorly the pectoralis muscles and serratus anterior muscles were excluded from breast CTV. </w:t>
      </w:r>
    </w:p>
    <w:p w:rsidR="00141DD9" w:rsidRPr="003E17FB" w:rsidRDefault="00514176" w:rsidP="00162CF7">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b/>
          <w:bCs/>
          <w:sz w:val="20"/>
          <w:szCs w:val="20"/>
        </w:rPr>
        <w:t>Breast planning target volume (PTV):</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Consists of the breast CTV generated above plus a 4-5mm 3D expansion (excluding heart and not to cross midline). This is the structure used for beam aperture generation.</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3-Supraclavicular lymph nodes</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This region was defined as the region around the supraclavicular vessels extending from the spinal process posteriorly to bisect the clavicle along its whole length antero-laterally</w:t>
      </w:r>
      <w:r w:rsidR="00114264" w:rsidRPr="003E17FB">
        <w:rPr>
          <w:rFonts w:ascii="Times New Roman" w:hAnsi="Times New Roman" w:cs="Times New Roman"/>
          <w:sz w:val="20"/>
          <w:szCs w:val="20"/>
        </w:rPr>
        <w:t xml:space="preserve"> &amp; </w:t>
      </w:r>
      <w:r w:rsidRPr="003E17FB">
        <w:rPr>
          <w:rFonts w:ascii="Times New Roman" w:hAnsi="Times New Roman" w:cs="Times New Roman"/>
          <w:sz w:val="20"/>
          <w:szCs w:val="20"/>
        </w:rPr>
        <w:t xml:space="preserve">the sternomastoid muscle medially. </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4-Lumpectomy target volumes:</w:t>
      </w:r>
    </w:p>
    <w:p w:rsidR="00141DD9" w:rsidRPr="003E17FB" w:rsidRDefault="00514176" w:rsidP="00162CF7">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b/>
          <w:bCs/>
          <w:sz w:val="20"/>
          <w:szCs w:val="20"/>
        </w:rPr>
        <w:t>Lumpectomy:</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Represented the surgical cavity from the breast conserving surgery. Contouring used all available clinical and radiographic information including the excision cavity volume, architectural distortion, lumpectomy scar, seroma and/or extent of surgical clips. Patients without a clearly identifiable excision cavity were not eligible for protocol participation.</w:t>
      </w:r>
    </w:p>
    <w:p w:rsidR="00141DD9" w:rsidRPr="003E17FB" w:rsidRDefault="00514176" w:rsidP="00162CF7">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b/>
          <w:bCs/>
          <w:sz w:val="20"/>
          <w:szCs w:val="20"/>
        </w:rPr>
        <w:t>Lumpectomy clinical target volume (CTV):</w:t>
      </w:r>
    </w:p>
    <w:p w:rsidR="00514176" w:rsidRPr="003E17FB" w:rsidRDefault="00514176" w:rsidP="00162CF7">
      <w:pPr>
        <w:snapToGrid w:val="0"/>
        <w:spacing w:after="0" w:line="240" w:lineRule="auto"/>
        <w:ind w:firstLine="425"/>
        <w:jc w:val="both"/>
        <w:rPr>
          <w:rFonts w:ascii="Times New Roman" w:hAnsi="Times New Roman" w:cs="Times New Roman"/>
          <w:sz w:val="20"/>
          <w:szCs w:val="20"/>
          <w:lang w:bidi="ar-EG"/>
        </w:rPr>
      </w:pPr>
      <w:r w:rsidRPr="003E17FB">
        <w:rPr>
          <w:rFonts w:ascii="Times New Roman" w:hAnsi="Times New Roman" w:cs="Times New Roman"/>
          <w:sz w:val="20"/>
          <w:szCs w:val="20"/>
        </w:rPr>
        <w:t>The lumpectomy CTV consisted of the con</w:t>
      </w:r>
      <w:r w:rsidR="0038576B" w:rsidRPr="003E17FB">
        <w:rPr>
          <w:rFonts w:ascii="Times New Roman" w:hAnsi="Times New Roman" w:cs="Times New Roman"/>
          <w:sz w:val="20"/>
          <w:szCs w:val="20"/>
        </w:rPr>
        <w:t>toured lumpectomy plus a 1cm 3D.</w:t>
      </w:r>
    </w:p>
    <w:p w:rsidR="00514176" w:rsidRPr="003E17FB" w:rsidRDefault="00514176" w:rsidP="00162CF7">
      <w:pPr>
        <w:snapToGrid w:val="0"/>
        <w:spacing w:after="0" w:line="240" w:lineRule="auto"/>
        <w:jc w:val="both"/>
        <w:rPr>
          <w:rFonts w:ascii="Times New Roman" w:hAnsi="Times New Roman" w:cs="Times New Roman"/>
          <w:sz w:val="20"/>
          <w:szCs w:val="20"/>
          <w:lang w:bidi="ar-EG"/>
        </w:rPr>
      </w:pPr>
      <w:r w:rsidRPr="003E17FB">
        <w:rPr>
          <w:rFonts w:ascii="Times New Roman" w:hAnsi="Times New Roman" w:cs="Times New Roman"/>
          <w:b/>
          <w:bCs/>
          <w:sz w:val="20"/>
          <w:szCs w:val="20"/>
          <w:lang w:bidi="ar-EG"/>
        </w:rPr>
        <w:t>Lumpectomy planning target volume (PTV):</w:t>
      </w:r>
    </w:p>
    <w:p w:rsidR="00514176" w:rsidRPr="003E17FB" w:rsidRDefault="00514176" w:rsidP="00162CF7">
      <w:pPr>
        <w:snapToGrid w:val="0"/>
        <w:spacing w:after="0" w:line="240" w:lineRule="auto"/>
        <w:ind w:firstLine="425"/>
        <w:jc w:val="both"/>
        <w:rPr>
          <w:rFonts w:ascii="Times New Roman" w:hAnsi="Times New Roman" w:cs="Times New Roman"/>
          <w:b/>
          <w:bCs/>
          <w:sz w:val="20"/>
          <w:szCs w:val="20"/>
          <w:lang w:bidi="ar-EG"/>
        </w:rPr>
      </w:pPr>
      <w:r w:rsidRPr="003E17FB">
        <w:rPr>
          <w:rFonts w:ascii="Times New Roman" w:hAnsi="Times New Roman" w:cs="Times New Roman"/>
          <w:sz w:val="20"/>
          <w:szCs w:val="20"/>
          <w:lang w:bidi="ar-EG"/>
        </w:rPr>
        <w:t xml:space="preserve">The boost planning target volume (B-PTV) was accordingly generated by adding a further margin of 5mm to the previously defined CTV </w:t>
      </w:r>
      <w:r w:rsidRPr="003E17FB">
        <w:rPr>
          <w:rFonts w:ascii="Times New Roman" w:hAnsi="Times New Roman" w:cs="Times New Roman"/>
          <w:b/>
          <w:bCs/>
          <w:sz w:val="20"/>
          <w:szCs w:val="20"/>
          <w:lang w:bidi="ar-EG"/>
        </w:rPr>
        <w:t>(Patel et al., 2014).</w:t>
      </w:r>
    </w:p>
    <w:p w:rsidR="00514176" w:rsidRPr="003E17FB" w:rsidRDefault="00514176" w:rsidP="00162CF7">
      <w:pPr>
        <w:snapToGrid w:val="0"/>
        <w:spacing w:after="0" w:line="240" w:lineRule="auto"/>
        <w:jc w:val="both"/>
        <w:rPr>
          <w:rFonts w:ascii="Times New Roman" w:hAnsi="Times New Roman" w:cs="Times New Roman"/>
          <w:sz w:val="20"/>
          <w:szCs w:val="20"/>
          <w:lang w:bidi="ar-EG"/>
        </w:rPr>
      </w:pPr>
      <w:r w:rsidRPr="003E17FB">
        <w:rPr>
          <w:rFonts w:ascii="Times New Roman" w:hAnsi="Times New Roman" w:cs="Times New Roman"/>
          <w:b/>
          <w:bCs/>
          <w:sz w:val="20"/>
          <w:szCs w:val="20"/>
        </w:rPr>
        <w:t>International commission on radiation Units</w:t>
      </w:r>
      <w:r w:rsidR="00114264" w:rsidRPr="003E17FB">
        <w:rPr>
          <w:rFonts w:ascii="Times New Roman" w:hAnsi="Times New Roman" w:cs="Times New Roman"/>
          <w:b/>
          <w:bCs/>
          <w:sz w:val="20"/>
          <w:szCs w:val="20"/>
        </w:rPr>
        <w:t xml:space="preserve"> &amp; </w:t>
      </w:r>
      <w:r w:rsidRPr="003E17FB">
        <w:rPr>
          <w:rFonts w:ascii="Times New Roman" w:hAnsi="Times New Roman" w:cs="Times New Roman"/>
          <w:b/>
          <w:bCs/>
          <w:sz w:val="20"/>
          <w:szCs w:val="20"/>
        </w:rPr>
        <w:t>Measurements</w:t>
      </w:r>
    </w:p>
    <w:p w:rsidR="00514176" w:rsidRPr="003E17FB" w:rsidRDefault="00514176" w:rsidP="00162CF7">
      <w:pPr>
        <w:snapToGrid w:val="0"/>
        <w:spacing w:after="0" w:line="240" w:lineRule="auto"/>
        <w:jc w:val="both"/>
        <w:rPr>
          <w:rFonts w:ascii="Times New Roman" w:hAnsi="Times New Roman" w:cs="Times New Roman"/>
          <w:sz w:val="20"/>
          <w:szCs w:val="20"/>
          <w:lang w:bidi="ar-EG"/>
        </w:rPr>
      </w:pPr>
      <w:r w:rsidRPr="003E17FB">
        <w:rPr>
          <w:rFonts w:ascii="Times New Roman" w:hAnsi="Times New Roman" w:cs="Times New Roman"/>
          <w:b/>
          <w:bCs/>
          <w:sz w:val="20"/>
          <w:szCs w:val="20"/>
        </w:rPr>
        <w:t>(ICRU) 50:</w:t>
      </w:r>
    </w:p>
    <w:p w:rsidR="00514176" w:rsidRPr="003E17FB" w:rsidRDefault="00514176" w:rsidP="00162CF7">
      <w:pPr>
        <w:widowControl w:val="0"/>
        <w:tabs>
          <w:tab w:val="left" w:pos="328"/>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“Prescribing, recording, and reporting Photon Beam Therapy”</w:t>
      </w:r>
    </w:p>
    <w:p w:rsidR="00514176" w:rsidRPr="003E17FB" w:rsidRDefault="00514176" w:rsidP="00162CF7">
      <w:pPr>
        <w:widowControl w:val="0"/>
        <w:autoSpaceDE w:val="0"/>
        <w:autoSpaceDN w:val="0"/>
        <w:adjustRightInd w:val="0"/>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5. </w:t>
      </w:r>
      <w:r w:rsidRPr="003E17FB">
        <w:rPr>
          <w:rFonts w:ascii="Times New Roman" w:hAnsi="Times New Roman" w:cs="Times New Roman"/>
          <w:b/>
          <w:bCs/>
          <w:sz w:val="20"/>
          <w:szCs w:val="20"/>
          <w:u w:val="single"/>
        </w:rPr>
        <w:t>Contouring of organs at risk</w:t>
      </w:r>
      <w:r w:rsidRPr="003E17FB">
        <w:rPr>
          <w:rFonts w:ascii="Times New Roman" w:hAnsi="Times New Roman" w:cs="Times New Roman"/>
          <w:b/>
          <w:bCs/>
          <w:sz w:val="20"/>
          <w:szCs w:val="20"/>
        </w:rPr>
        <w:t xml:space="preserve">: </w:t>
      </w:r>
    </w:p>
    <w:p w:rsidR="00514176" w:rsidRPr="003E17FB" w:rsidRDefault="00514176" w:rsidP="00162CF7">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The aim was to define the following risk organs to the planning system on all CT cuts as follow:</w:t>
      </w:r>
    </w:p>
    <w:p w:rsidR="0038576B" w:rsidRPr="003E17FB" w:rsidRDefault="00514176" w:rsidP="00162CF7">
      <w:pPr>
        <w:pStyle w:val="ListParagraph"/>
        <w:widowControl w:val="0"/>
        <w:numPr>
          <w:ilvl w:val="0"/>
          <w:numId w:val="16"/>
        </w:numPr>
        <w:autoSpaceDE w:val="0"/>
        <w:autoSpaceDN w:val="0"/>
        <w:adjustRightInd w:val="0"/>
        <w:snapToGrid w:val="0"/>
        <w:spacing w:after="0" w:line="240" w:lineRule="auto"/>
        <w:ind w:left="0" w:right="0" w:firstLine="425"/>
        <w:jc w:val="both"/>
        <w:rPr>
          <w:rFonts w:ascii="Times New Roman" w:eastAsia="MinionPro-Regular" w:hAnsi="Times New Roman" w:cs="Times New Roman"/>
          <w:sz w:val="20"/>
          <w:szCs w:val="20"/>
        </w:rPr>
      </w:pPr>
      <w:r w:rsidRPr="003E17FB">
        <w:rPr>
          <w:rFonts w:ascii="Times New Roman" w:hAnsi="Times New Roman" w:cs="Times New Roman"/>
          <w:b/>
          <w:bCs/>
          <w:sz w:val="20"/>
          <w:szCs w:val="20"/>
        </w:rPr>
        <w:t>Heart:</w:t>
      </w:r>
      <w:r w:rsidRPr="003E17FB">
        <w:rPr>
          <w:rFonts w:ascii="Times New Roman" w:hAnsi="Times New Roman" w:cs="Times New Roman"/>
          <w:sz w:val="20"/>
          <w:szCs w:val="20"/>
        </w:rPr>
        <w:t xml:space="preserve"> defined as all visible myocardium (excluding pericardium) from the apex to the right atrium. The pulmonary trunk, root of ascending aorta</w:t>
      </w:r>
      <w:r w:rsidR="00114264" w:rsidRPr="003E17FB">
        <w:rPr>
          <w:rFonts w:ascii="Times New Roman" w:hAnsi="Times New Roman" w:cs="Times New Roman"/>
          <w:sz w:val="20"/>
          <w:szCs w:val="20"/>
        </w:rPr>
        <w:t xml:space="preserve"> &amp; </w:t>
      </w:r>
      <w:r w:rsidRPr="003E17FB">
        <w:rPr>
          <w:rFonts w:ascii="Times New Roman" w:hAnsi="Times New Roman" w:cs="Times New Roman"/>
          <w:sz w:val="20"/>
          <w:szCs w:val="20"/>
        </w:rPr>
        <w:t xml:space="preserve">superior vena cava were excluded. This was contoured on all cases. </w:t>
      </w:r>
    </w:p>
    <w:p w:rsidR="0038576B" w:rsidRPr="003E17FB" w:rsidRDefault="00514176" w:rsidP="00162CF7">
      <w:pPr>
        <w:pStyle w:val="ListParagraph"/>
        <w:widowControl w:val="0"/>
        <w:numPr>
          <w:ilvl w:val="0"/>
          <w:numId w:val="16"/>
        </w:numPr>
        <w:autoSpaceDE w:val="0"/>
        <w:autoSpaceDN w:val="0"/>
        <w:adjustRightInd w:val="0"/>
        <w:snapToGrid w:val="0"/>
        <w:spacing w:after="0" w:line="240" w:lineRule="auto"/>
        <w:ind w:left="0" w:right="0" w:firstLine="425"/>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Lateral anterior descending artery (LAD): </w:t>
      </w:r>
      <w:r w:rsidRPr="003E17FB">
        <w:rPr>
          <w:rFonts w:ascii="Times New Roman" w:hAnsi="Times New Roman" w:cs="Times New Roman"/>
          <w:sz w:val="20"/>
          <w:szCs w:val="20"/>
        </w:rPr>
        <w:t>Defined from where they branched at the left or right main coronary artery to the caudal edge of the endocardial surface of the left ventricle.</w:t>
      </w:r>
    </w:p>
    <w:p w:rsidR="00514176" w:rsidRPr="003E17FB" w:rsidRDefault="00514176" w:rsidP="00162CF7">
      <w:pPr>
        <w:pStyle w:val="ListParagraph"/>
        <w:widowControl w:val="0"/>
        <w:numPr>
          <w:ilvl w:val="0"/>
          <w:numId w:val="16"/>
        </w:numPr>
        <w:autoSpaceDE w:val="0"/>
        <w:autoSpaceDN w:val="0"/>
        <w:adjustRightInd w:val="0"/>
        <w:snapToGrid w:val="0"/>
        <w:spacing w:after="0" w:line="240" w:lineRule="auto"/>
        <w:ind w:left="0" w:right="0" w:firstLine="425"/>
        <w:jc w:val="both"/>
        <w:rPr>
          <w:rFonts w:ascii="Times New Roman" w:hAnsi="Times New Roman" w:cs="Times New Roman"/>
          <w:b/>
          <w:bCs/>
          <w:sz w:val="20"/>
          <w:szCs w:val="20"/>
        </w:rPr>
      </w:pPr>
      <w:r w:rsidRPr="003E17FB">
        <w:rPr>
          <w:rFonts w:ascii="Times New Roman" w:hAnsi="Times New Roman" w:cs="Times New Roman"/>
          <w:b/>
          <w:bCs/>
          <w:sz w:val="20"/>
          <w:szCs w:val="20"/>
        </w:rPr>
        <w:t>Ipsilateral and contralateral Lung:</w:t>
      </w:r>
      <w:r w:rsidRPr="003E17FB">
        <w:rPr>
          <w:rFonts w:ascii="Times New Roman" w:hAnsi="Times New Roman" w:cs="Times New Roman"/>
          <w:sz w:val="20"/>
          <w:szCs w:val="20"/>
        </w:rPr>
        <w:t xml:space="preserve"> this might be contoured with auto</w:t>
      </w:r>
      <w:r w:rsidRPr="003E17FB">
        <w:rPr>
          <w:rFonts w:ascii="Times New Roman" w:hAnsi="Times New Roman" w:cs="Times New Roman"/>
          <w:sz w:val="20"/>
          <w:szCs w:val="20"/>
        </w:rPr>
        <w:softHyphen/>
        <w:t xml:space="preserve"> segmentation with </w:t>
      </w:r>
      <w:r w:rsidRPr="003E17FB">
        <w:rPr>
          <w:rFonts w:ascii="Times New Roman" w:hAnsi="Times New Roman" w:cs="Times New Roman"/>
          <w:sz w:val="20"/>
          <w:szCs w:val="20"/>
        </w:rPr>
        <w:lastRenderedPageBreak/>
        <w:t>manual verification.</w:t>
      </w:r>
    </w:p>
    <w:p w:rsidR="00514176" w:rsidRPr="003E17FB" w:rsidRDefault="00514176" w:rsidP="00162CF7">
      <w:pPr>
        <w:pStyle w:val="ListParagraph"/>
        <w:widowControl w:val="0"/>
        <w:numPr>
          <w:ilvl w:val="0"/>
          <w:numId w:val="16"/>
        </w:numPr>
        <w:autoSpaceDE w:val="0"/>
        <w:autoSpaceDN w:val="0"/>
        <w:adjustRightInd w:val="0"/>
        <w:snapToGrid w:val="0"/>
        <w:spacing w:after="0" w:line="240" w:lineRule="auto"/>
        <w:ind w:left="0" w:right="0" w:firstLine="425"/>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Spinal cord: </w:t>
      </w:r>
      <w:r w:rsidRPr="003E17FB">
        <w:rPr>
          <w:rFonts w:ascii="Times New Roman" w:hAnsi="Times New Roman" w:cs="Times New Roman"/>
          <w:sz w:val="20"/>
          <w:szCs w:val="20"/>
        </w:rPr>
        <w:t>the spinal canal is delineated as the true spinal cord, not the spinal canal.</w:t>
      </w:r>
      <w:r w:rsidRPr="003E17FB">
        <w:rPr>
          <w:rFonts w:ascii="Times New Roman" w:hAnsi="Times New Roman" w:cs="Times New Roman"/>
          <w:b/>
          <w:bCs/>
          <w:sz w:val="20"/>
          <w:szCs w:val="20"/>
        </w:rPr>
        <w:tab/>
      </w:r>
    </w:p>
    <w:p w:rsidR="00514176" w:rsidRPr="003E17FB" w:rsidRDefault="00514176" w:rsidP="00162CF7">
      <w:pPr>
        <w:pStyle w:val="ListParagraph"/>
        <w:widowControl w:val="0"/>
        <w:numPr>
          <w:ilvl w:val="0"/>
          <w:numId w:val="16"/>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b/>
          <w:bCs/>
          <w:sz w:val="20"/>
          <w:szCs w:val="20"/>
        </w:rPr>
        <w:t>Contralateral breast:</w:t>
      </w:r>
      <w:r w:rsidRPr="003E17FB">
        <w:rPr>
          <w:rFonts w:ascii="Times New Roman" w:hAnsi="Times New Roman" w:cs="Times New Roman"/>
          <w:sz w:val="20"/>
          <w:szCs w:val="20"/>
        </w:rPr>
        <w:t xml:space="preserve"> Included contralateral breast as defined by clinical markers and the apparent CT glandular breast tissue visualized by CT and consensus delinitions of anatomical borders from the RTOG Breast Atlas.</w:t>
      </w:r>
    </w:p>
    <w:p w:rsidR="00514176" w:rsidRPr="003E17FB" w:rsidRDefault="00514176" w:rsidP="00162CF7">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In general the borders were: </w:t>
      </w:r>
    </w:p>
    <w:p w:rsidR="00514176" w:rsidRPr="003E17FB" w:rsidRDefault="00514176" w:rsidP="00162CF7">
      <w:pPr>
        <w:pStyle w:val="ListParagraph"/>
        <w:widowControl w:val="0"/>
        <w:numPr>
          <w:ilvl w:val="0"/>
          <w:numId w:val="15"/>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Posterior border: At the anterior surface of the pectoralis, serratous anterior muscles excluding chest wall, ribs, boney thorax and lung/heart.</w:t>
      </w:r>
    </w:p>
    <w:p w:rsidR="00514176" w:rsidRPr="003E17FB" w:rsidRDefault="00514176" w:rsidP="00162CF7">
      <w:pPr>
        <w:pStyle w:val="ListParagraph"/>
        <w:widowControl w:val="0"/>
        <w:numPr>
          <w:ilvl w:val="0"/>
          <w:numId w:val="15"/>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Medial border: The sternal - </w:t>
      </w:r>
      <w:r w:rsidR="003E17FB" w:rsidRPr="003E17FB">
        <w:rPr>
          <w:rFonts w:ascii="Times New Roman" w:hAnsi="Times New Roman" w:cs="Times New Roman"/>
          <w:sz w:val="20"/>
          <w:szCs w:val="20"/>
        </w:rPr>
        <w:t>costal junction</w:t>
      </w:r>
      <w:r w:rsidRPr="003E17FB">
        <w:rPr>
          <w:rFonts w:ascii="Times New Roman" w:hAnsi="Times New Roman" w:cs="Times New Roman"/>
          <w:sz w:val="20"/>
          <w:szCs w:val="20"/>
        </w:rPr>
        <w:t xml:space="preserve">. </w:t>
      </w:r>
    </w:p>
    <w:p w:rsidR="00514176" w:rsidRPr="003E17FB" w:rsidRDefault="00514176" w:rsidP="00162CF7">
      <w:pPr>
        <w:pStyle w:val="ListParagraph"/>
        <w:widowControl w:val="0"/>
        <w:numPr>
          <w:ilvl w:val="0"/>
          <w:numId w:val="15"/>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Lateral border: Varies based on the size of the breast but typically was at the mid - axillary line and excluded the ipsilateral</w:t>
      </w:r>
      <w:r w:rsidR="003E17FB">
        <w:rPr>
          <w:rFonts w:ascii="Times New Roman" w:hAnsi="Times New Roman" w:cs="Times New Roman" w:hint="eastAsia"/>
          <w:sz w:val="20"/>
          <w:szCs w:val="20"/>
          <w:lang w:eastAsia="zh-CN"/>
        </w:rPr>
        <w:t xml:space="preserve"> </w:t>
      </w:r>
      <w:r w:rsidRPr="003E17FB">
        <w:rPr>
          <w:rFonts w:ascii="Times New Roman" w:hAnsi="Times New Roman" w:cs="Times New Roman"/>
          <w:sz w:val="20"/>
          <w:szCs w:val="20"/>
        </w:rPr>
        <w:t>lattismusdorsi muscle.</w:t>
      </w:r>
    </w:p>
    <w:p w:rsidR="00514176" w:rsidRPr="003E17FB" w:rsidRDefault="00514176" w:rsidP="00162CF7">
      <w:pPr>
        <w:pStyle w:val="ListParagraph"/>
        <w:widowControl w:val="0"/>
        <w:numPr>
          <w:ilvl w:val="0"/>
          <w:numId w:val="15"/>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Cranial border: Similar to that of the ipsilateral breast CTV.</w:t>
      </w:r>
    </w:p>
    <w:p w:rsidR="00514176" w:rsidRPr="003E17FB" w:rsidRDefault="00514176" w:rsidP="00162CF7">
      <w:pPr>
        <w:pStyle w:val="ListParagraph"/>
        <w:widowControl w:val="0"/>
        <w:numPr>
          <w:ilvl w:val="0"/>
          <w:numId w:val="15"/>
        </w:numPr>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Caudal border: inframamary fold and similar to that of the ipsilateral breast CTV.</w:t>
      </w:r>
    </w:p>
    <w:p w:rsidR="00514176" w:rsidRPr="003E17FB" w:rsidRDefault="00514176" w:rsidP="00162CF7">
      <w:pPr>
        <w:pStyle w:val="ListParagraph"/>
        <w:widowControl w:val="0"/>
        <w:numPr>
          <w:ilvl w:val="0"/>
          <w:numId w:val="15"/>
        </w:numPr>
        <w:autoSpaceDE w:val="0"/>
        <w:autoSpaceDN w:val="0"/>
        <w:adjustRightInd w:val="0"/>
        <w:snapToGrid w:val="0"/>
        <w:spacing w:after="0" w:line="240" w:lineRule="auto"/>
        <w:ind w:left="0" w:right="0" w:firstLine="425"/>
        <w:jc w:val="both"/>
        <w:rPr>
          <w:rFonts w:ascii="Times New Roman" w:hAnsi="Times New Roman" w:cs="Times New Roman"/>
          <w:b/>
          <w:bCs/>
          <w:sz w:val="20"/>
          <w:szCs w:val="20"/>
        </w:rPr>
      </w:pPr>
      <w:r w:rsidRPr="003E17FB">
        <w:rPr>
          <w:rFonts w:ascii="Times New Roman" w:hAnsi="Times New Roman" w:cs="Times New Roman"/>
          <w:sz w:val="20"/>
          <w:szCs w:val="20"/>
        </w:rPr>
        <w:t>Anterior border: Skin minus 5 mm to minimize inaccuracy dose</w:t>
      </w:r>
      <w:r w:rsidR="003E17FB">
        <w:rPr>
          <w:rFonts w:ascii="Times New Roman" w:hAnsi="Times New Roman" w:cs="Times New Roman" w:hint="eastAsia"/>
          <w:sz w:val="20"/>
          <w:szCs w:val="20"/>
          <w:lang w:eastAsia="zh-CN"/>
        </w:rPr>
        <w:t xml:space="preserve"> </w:t>
      </w:r>
      <w:r w:rsidRPr="003E17FB">
        <w:rPr>
          <w:rFonts w:ascii="Times New Roman" w:hAnsi="Times New Roman" w:cs="Times New Roman"/>
          <w:sz w:val="20"/>
          <w:szCs w:val="20"/>
        </w:rPr>
        <w:t>calculation at the skin surface.</w:t>
      </w:r>
    </w:p>
    <w:p w:rsidR="00514176" w:rsidRPr="003E17FB" w:rsidRDefault="00514176" w:rsidP="00162CF7">
      <w:pPr>
        <w:pStyle w:val="ListParagraph"/>
        <w:widowControl w:val="0"/>
        <w:numPr>
          <w:ilvl w:val="0"/>
          <w:numId w:val="16"/>
        </w:numPr>
        <w:autoSpaceDE w:val="0"/>
        <w:autoSpaceDN w:val="0"/>
        <w:adjustRightInd w:val="0"/>
        <w:snapToGrid w:val="0"/>
        <w:spacing w:after="0" w:line="240" w:lineRule="auto"/>
        <w:ind w:left="0" w:right="0" w:firstLine="425"/>
        <w:jc w:val="both"/>
        <w:rPr>
          <w:rFonts w:ascii="Times New Roman" w:hAnsi="Times New Roman" w:cs="Times New Roman"/>
          <w:b/>
          <w:bCs/>
          <w:sz w:val="20"/>
          <w:szCs w:val="20"/>
        </w:rPr>
      </w:pPr>
      <w:r w:rsidRPr="003E17FB">
        <w:rPr>
          <w:rFonts w:ascii="Times New Roman" w:hAnsi="Times New Roman" w:cs="Times New Roman"/>
          <w:b/>
          <w:bCs/>
          <w:sz w:val="20"/>
          <w:szCs w:val="20"/>
        </w:rPr>
        <w:t>Thyroid gland:</w:t>
      </w:r>
      <w:r w:rsidRPr="003E17FB">
        <w:rPr>
          <w:rFonts w:ascii="Times New Roman" w:hAnsi="Times New Roman" w:cs="Times New Roman"/>
          <w:sz w:val="20"/>
          <w:szCs w:val="20"/>
        </w:rPr>
        <w:t xml:space="preserve"> delineated manually according to its C.T anatomy, the left and right lobes of the thyroid. All thyroid tissue should be contoured.</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lang w:bidi="ar-EG"/>
        </w:rPr>
        <w:t>III</w:t>
      </w:r>
      <w:r w:rsidR="00B93841" w:rsidRPr="003E17FB">
        <w:rPr>
          <w:rFonts w:ascii="Times New Roman" w:hAnsi="Times New Roman" w:cs="Times New Roman"/>
          <w:b/>
          <w:bCs/>
          <w:sz w:val="20"/>
          <w:szCs w:val="20"/>
          <w:lang w:bidi="ar-EG"/>
        </w:rPr>
        <w:t xml:space="preserve">. </w:t>
      </w:r>
      <w:r w:rsidR="00B93841" w:rsidRPr="003E17FB">
        <w:rPr>
          <w:rFonts w:ascii="Times New Roman" w:hAnsi="Times New Roman" w:cs="Times New Roman"/>
          <w:b/>
          <w:bCs/>
          <w:sz w:val="20"/>
          <w:szCs w:val="20"/>
        </w:rPr>
        <w:t>P</w:t>
      </w:r>
      <w:r w:rsidRPr="003E17FB">
        <w:rPr>
          <w:rFonts w:ascii="Times New Roman" w:hAnsi="Times New Roman" w:cs="Times New Roman"/>
          <w:b/>
          <w:bCs/>
          <w:sz w:val="20"/>
          <w:szCs w:val="20"/>
        </w:rPr>
        <w:t>lanning</w:t>
      </w:r>
    </w:p>
    <w:p w:rsidR="00514176" w:rsidRPr="003E17FB" w:rsidRDefault="00514176" w:rsidP="00162CF7">
      <w:pPr>
        <w:autoSpaceDE w:val="0"/>
        <w:autoSpaceDN w:val="0"/>
        <w:adjustRightInd w:val="0"/>
        <w:snapToGrid w:val="0"/>
        <w:spacing w:after="0" w:line="240" w:lineRule="auto"/>
        <w:jc w:val="both"/>
        <w:rPr>
          <w:rFonts w:ascii="Times New Roman" w:eastAsia="Calibri" w:hAnsi="Times New Roman" w:cs="Times New Roman"/>
          <w:b/>
          <w:bCs/>
          <w:sz w:val="20"/>
          <w:szCs w:val="20"/>
          <w:lang w:bidi="ar-EG"/>
        </w:rPr>
      </w:pPr>
      <w:r w:rsidRPr="003E17FB">
        <w:rPr>
          <w:rFonts w:ascii="Times New Roman" w:hAnsi="Times New Roman" w:cs="Times New Roman"/>
          <w:b/>
          <w:bCs/>
          <w:sz w:val="20"/>
          <w:szCs w:val="20"/>
        </w:rPr>
        <w:t>Group I IMRT technique</w:t>
      </w:r>
    </w:p>
    <w:p w:rsidR="00514176"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3E17FB">
        <w:rPr>
          <w:rFonts w:ascii="Times New Roman" w:hAnsi="Times New Roman" w:cs="Times New Roman"/>
          <w:sz w:val="20"/>
          <w:szCs w:val="20"/>
          <w:lang w:bidi="ar-EG"/>
        </w:rPr>
        <w:t xml:space="preserve">Plans were created using step-and-shoot IMRT technique. </w:t>
      </w:r>
    </w:p>
    <w:p w:rsidR="00514176" w:rsidRPr="003E17FB" w:rsidRDefault="00514176" w:rsidP="00162CF7">
      <w:pPr>
        <w:snapToGrid w:val="0"/>
        <w:spacing w:after="0" w:line="240" w:lineRule="auto"/>
        <w:jc w:val="both"/>
        <w:rPr>
          <w:rFonts w:ascii="Times New Roman" w:hAnsi="Times New Roman" w:cs="Times New Roman"/>
          <w:b/>
          <w:bCs/>
          <w:sz w:val="20"/>
          <w:szCs w:val="20"/>
          <w:lang w:bidi="ar-EG"/>
        </w:rPr>
      </w:pPr>
      <w:r w:rsidRPr="003E17FB">
        <w:rPr>
          <w:rFonts w:ascii="Times New Roman" w:hAnsi="Times New Roman" w:cs="Times New Roman"/>
          <w:b/>
          <w:bCs/>
          <w:sz w:val="20"/>
          <w:szCs w:val="20"/>
          <w:lang w:bidi="ar-EG"/>
        </w:rPr>
        <w:t>IV.</w:t>
      </w:r>
      <w:r w:rsidR="00114264" w:rsidRPr="003E17FB">
        <w:rPr>
          <w:rFonts w:ascii="Times New Roman" w:hAnsi="Times New Roman" w:cs="Times New Roman"/>
          <w:b/>
          <w:bCs/>
          <w:sz w:val="20"/>
          <w:szCs w:val="20"/>
          <w:lang w:bidi="ar-EG"/>
        </w:rPr>
        <w:t xml:space="preserve"> </w:t>
      </w:r>
      <w:r w:rsidRPr="003E17FB">
        <w:rPr>
          <w:rFonts w:ascii="Times New Roman" w:hAnsi="Times New Roman" w:cs="Times New Roman"/>
          <w:b/>
          <w:bCs/>
          <w:sz w:val="20"/>
          <w:szCs w:val="20"/>
          <w:lang w:bidi="ar-EG"/>
        </w:rPr>
        <w:t>Plan acceptance</w:t>
      </w:r>
    </w:p>
    <w:p w:rsidR="00514176"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3DCRT and IMRT plans for all 50 patients were compared using dose distribution, DVHs for PTV, lung, heart, CB and the maximum body dose. PTV dose coverage, was assessed using dose to 95% of the volume (D</w:t>
      </w:r>
      <w:r w:rsidRPr="003E17FB">
        <w:rPr>
          <w:rFonts w:ascii="Times New Roman" w:hAnsi="Times New Roman" w:cs="Times New Roman"/>
          <w:sz w:val="20"/>
          <w:szCs w:val="20"/>
          <w:vertAlign w:val="subscript"/>
        </w:rPr>
        <w:t>95%</w:t>
      </w:r>
      <w:r w:rsidRPr="003E17FB">
        <w:rPr>
          <w:rFonts w:ascii="Times New Roman" w:hAnsi="Times New Roman" w:cs="Times New Roman"/>
          <w:sz w:val="20"/>
          <w:szCs w:val="20"/>
        </w:rPr>
        <w:t xml:space="preserve">) and the maximum point dose of the PTV (D </w:t>
      </w:r>
      <w:r w:rsidRPr="003E17FB">
        <w:rPr>
          <w:rFonts w:ascii="Times New Roman" w:hAnsi="Times New Roman" w:cs="Times New Roman"/>
          <w:sz w:val="20"/>
          <w:szCs w:val="20"/>
          <w:vertAlign w:val="subscript"/>
        </w:rPr>
        <w:t>max %</w:t>
      </w:r>
      <w:r w:rsidRPr="003E17FB">
        <w:rPr>
          <w:rFonts w:ascii="Times New Roman" w:hAnsi="Times New Roman" w:cs="Times New Roman"/>
          <w:sz w:val="20"/>
          <w:szCs w:val="20"/>
        </w:rPr>
        <w:t xml:space="preserve">) according to </w:t>
      </w:r>
      <w:r w:rsidRPr="003E17FB">
        <w:rPr>
          <w:rFonts w:ascii="Times New Roman" w:hAnsi="Times New Roman" w:cs="Times New Roman"/>
          <w:b/>
          <w:bCs/>
          <w:sz w:val="20"/>
          <w:szCs w:val="20"/>
        </w:rPr>
        <w:t>(Sonali et al., 2014)</w:t>
      </w:r>
      <w:r w:rsidRPr="003E17FB">
        <w:rPr>
          <w:rFonts w:ascii="Times New Roman" w:hAnsi="Times New Roman" w:cs="Times New Roman"/>
          <w:sz w:val="20"/>
          <w:szCs w:val="20"/>
        </w:rPr>
        <w:t xml:space="preserve">. </w:t>
      </w:r>
    </w:p>
    <w:p w:rsidR="00114264"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Dose homogeneity was assessed using homogeneity index HI (calculated as max dose /min dose). </w:t>
      </w:r>
    </w:p>
    <w:p w:rsidR="00514176" w:rsidRPr="003E17FB" w:rsidRDefault="00114264" w:rsidP="00162CF7">
      <w:pPr>
        <w:snapToGrid w:val="0"/>
        <w:spacing w:after="0" w:line="240" w:lineRule="auto"/>
        <w:contextualSpacing/>
        <w:jc w:val="both"/>
        <w:rPr>
          <w:rFonts w:ascii="Times New Roman" w:eastAsia="Calibri" w:hAnsi="Times New Roman" w:cs="Times New Roman"/>
          <w:b/>
          <w:bCs/>
          <w:sz w:val="20"/>
          <w:szCs w:val="20"/>
          <w:lang w:bidi="ar-EG"/>
        </w:rPr>
      </w:pPr>
      <w:r w:rsidRPr="003E17FB">
        <w:rPr>
          <w:rFonts w:ascii="Times New Roman" w:eastAsia="Calibri" w:hAnsi="Times New Roman" w:cs="Times New Roman"/>
          <w:b/>
          <w:bCs/>
          <w:sz w:val="20"/>
          <w:szCs w:val="20"/>
          <w:lang w:bidi="ar-EG"/>
        </w:rPr>
        <w:t>B</w:t>
      </w:r>
      <w:r w:rsidR="00514176" w:rsidRPr="003E17FB">
        <w:rPr>
          <w:rFonts w:ascii="Times New Roman" w:eastAsia="Calibri" w:hAnsi="Times New Roman" w:cs="Times New Roman"/>
          <w:b/>
          <w:bCs/>
          <w:sz w:val="20"/>
          <w:szCs w:val="20"/>
          <w:lang w:bidi="ar-EG"/>
        </w:rPr>
        <w:t>reast PTV evaluation</w:t>
      </w:r>
    </w:p>
    <w:p w:rsidR="0038576B" w:rsidRPr="003E17FB" w:rsidRDefault="00514176" w:rsidP="00162CF7">
      <w:pPr>
        <w:numPr>
          <w:ilvl w:val="0"/>
          <w:numId w:val="11"/>
        </w:numPr>
        <w:snapToGrid w:val="0"/>
        <w:spacing w:after="0" w:line="240" w:lineRule="auto"/>
        <w:ind w:left="0" w:firstLine="425"/>
        <w:contextualSpacing/>
        <w:jc w:val="both"/>
        <w:rPr>
          <w:rFonts w:ascii="Times New Roman" w:eastAsia="Calibri" w:hAnsi="Times New Roman" w:cs="Times New Roman"/>
          <w:sz w:val="20"/>
          <w:szCs w:val="20"/>
          <w:lang w:bidi="ar-EG"/>
        </w:rPr>
      </w:pPr>
      <w:r w:rsidRPr="003E17FB">
        <w:rPr>
          <w:rFonts w:ascii="Times New Roman" w:eastAsia="Calibri" w:hAnsi="Times New Roman" w:cs="Times New Roman"/>
          <w:sz w:val="20"/>
          <w:szCs w:val="20"/>
          <w:lang w:bidi="ar-EG"/>
        </w:rPr>
        <w:t xml:space="preserve">Per protocol: At least 95% of the breast PTV evaluation received at least 95% (47.5Gy) of the whole breast prescribed dose of 50Gy. </w:t>
      </w:r>
    </w:p>
    <w:p w:rsidR="00514176" w:rsidRPr="003E17FB" w:rsidRDefault="00514176" w:rsidP="00162CF7">
      <w:pPr>
        <w:numPr>
          <w:ilvl w:val="0"/>
          <w:numId w:val="11"/>
        </w:numPr>
        <w:snapToGrid w:val="0"/>
        <w:spacing w:after="0" w:line="240" w:lineRule="auto"/>
        <w:ind w:left="0" w:firstLine="425"/>
        <w:contextualSpacing/>
        <w:jc w:val="both"/>
        <w:rPr>
          <w:rFonts w:ascii="Times New Roman" w:eastAsia="Calibri" w:hAnsi="Times New Roman" w:cs="Times New Roman"/>
          <w:sz w:val="20"/>
          <w:szCs w:val="20"/>
          <w:lang w:bidi="ar-EG"/>
        </w:rPr>
      </w:pPr>
      <w:r w:rsidRPr="003E17FB">
        <w:rPr>
          <w:rFonts w:ascii="Times New Roman" w:eastAsia="Calibri" w:hAnsi="Times New Roman" w:cs="Times New Roman"/>
          <w:sz w:val="20"/>
          <w:szCs w:val="20"/>
          <w:lang w:bidi="ar-EG"/>
        </w:rPr>
        <w:t>Per protocol: No more than 30% of the breast PTV evaluation exceeded 100% of the boost prescribed dose of 60 Gy.</w:t>
      </w:r>
    </w:p>
    <w:p w:rsidR="00514176" w:rsidRPr="003E17FB" w:rsidRDefault="00514176" w:rsidP="00162CF7">
      <w:pPr>
        <w:numPr>
          <w:ilvl w:val="0"/>
          <w:numId w:val="11"/>
        </w:numPr>
        <w:autoSpaceDE w:val="0"/>
        <w:autoSpaceDN w:val="0"/>
        <w:adjustRightInd w:val="0"/>
        <w:snapToGrid w:val="0"/>
        <w:spacing w:after="0" w:line="240" w:lineRule="auto"/>
        <w:ind w:left="0" w:firstLine="425"/>
        <w:contextualSpacing/>
        <w:jc w:val="both"/>
        <w:rPr>
          <w:rFonts w:ascii="Times New Roman" w:eastAsia="Calibri" w:hAnsi="Times New Roman" w:cs="Times New Roman"/>
          <w:sz w:val="20"/>
          <w:szCs w:val="20"/>
        </w:rPr>
      </w:pPr>
      <w:r w:rsidRPr="003E17FB">
        <w:rPr>
          <w:rFonts w:ascii="Times New Roman" w:eastAsia="Calibri" w:hAnsi="Times New Roman" w:cs="Times New Roman"/>
          <w:sz w:val="20"/>
          <w:szCs w:val="20"/>
        </w:rPr>
        <w:t>Dose homogeneity index (HI) and conformity index (CI) were calculated according to definition proposed by the International Commission on Radiation Units and Measurements (ICRU) Report 83.HI was defined as the difference between the near-maximum and near-minimum dose normalized to the median dose</w:t>
      </w:r>
      <w:r w:rsidR="003E17FB">
        <w:rPr>
          <w:rFonts w:ascii="Times New Roman" w:hAnsi="Times New Roman" w:cs="Times New Roman" w:hint="eastAsia"/>
          <w:sz w:val="20"/>
          <w:szCs w:val="20"/>
          <w:lang w:eastAsia="zh-CN"/>
        </w:rPr>
        <w:t xml:space="preserve">. </w:t>
      </w:r>
    </w:p>
    <w:p w:rsidR="00514176" w:rsidRPr="003E17FB" w:rsidRDefault="00514176" w:rsidP="00162CF7">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3E17FB">
        <w:rPr>
          <w:rFonts w:ascii="Times New Roman" w:eastAsia="Calibri" w:hAnsi="Times New Roman" w:cs="Times New Roman"/>
          <w:sz w:val="20"/>
          <w:szCs w:val="20"/>
        </w:rPr>
        <w:lastRenderedPageBreak/>
        <w:t xml:space="preserve">HI </w:t>
      </w:r>
      <m:oMath>
        <m:r>
          <m:rPr>
            <m:sty m:val="p"/>
          </m:rPr>
          <w:rPr>
            <w:rFonts w:ascii="Times New Roman" w:eastAsia="Calibri" w:hAnsi="Times New Roman" w:cs="Times New Roman"/>
            <w:sz w:val="20"/>
            <w:szCs w:val="20"/>
          </w:rPr>
          <m:t>=</m:t>
        </m:r>
        <m:f>
          <m:fPr>
            <m:ctrlPr>
              <w:rPr>
                <w:rFonts w:ascii="Times New Roman" w:eastAsia="Calibri" w:hAnsi="Times New Roman" w:cs="Times New Roman"/>
                <w:sz w:val="20"/>
                <w:szCs w:val="20"/>
              </w:rPr>
            </m:ctrlPr>
          </m:fPr>
          <m:num>
            <m:r>
              <w:rPr>
                <w:rFonts w:ascii="Times New Roman" w:eastAsia="Calibri" w:hAnsi="Times New Roman" w:cs="Times New Roman"/>
                <w:sz w:val="20"/>
                <w:szCs w:val="20"/>
              </w:rPr>
              <m:t>D2-D98</m:t>
            </m:r>
          </m:num>
          <m:den>
            <m:r>
              <w:rPr>
                <w:rFonts w:ascii="Times New Roman" w:eastAsia="Calibri" w:hAnsi="Times New Roman" w:cs="Times New Roman"/>
                <w:sz w:val="20"/>
                <w:szCs w:val="20"/>
              </w:rPr>
              <m:t>Dp</m:t>
            </m:r>
          </m:den>
        </m:f>
      </m:oMath>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where D2 and D98 are the dose received by 2% and 98% volume of PTV; and Dp is the prescribed dose. CI was defined as the ratio of volume of tissue receiving at least 95% of the prescribed dose divided by the volume of the PTV. The closer the CI to one, the more conformal is the plan.</w:t>
      </w:r>
    </w:p>
    <w:p w:rsidR="00514176" w:rsidRPr="003E17FB" w:rsidRDefault="00514176" w:rsidP="00162CF7">
      <w:pPr>
        <w:snapToGrid w:val="0"/>
        <w:spacing w:after="0" w:line="240" w:lineRule="auto"/>
        <w:jc w:val="both"/>
        <w:rPr>
          <w:rFonts w:ascii="Times New Roman" w:hAnsi="Times New Roman" w:cs="Times New Roman"/>
          <w:b/>
          <w:bCs/>
          <w:sz w:val="20"/>
          <w:szCs w:val="20"/>
          <w:lang w:bidi="ar-EG"/>
        </w:rPr>
      </w:pPr>
      <w:r w:rsidRPr="003E17FB">
        <w:rPr>
          <w:rFonts w:ascii="Times New Roman" w:hAnsi="Times New Roman" w:cs="Times New Roman"/>
          <w:b/>
          <w:bCs/>
          <w:sz w:val="20"/>
          <w:szCs w:val="20"/>
          <w:lang w:bidi="ar-EG"/>
        </w:rPr>
        <w:t>Lumpectomy PTV evaluation:</w:t>
      </w:r>
    </w:p>
    <w:p w:rsidR="00514176" w:rsidRPr="003E17FB" w:rsidRDefault="00514176" w:rsidP="00162CF7">
      <w:pPr>
        <w:numPr>
          <w:ilvl w:val="0"/>
          <w:numId w:val="11"/>
        </w:numPr>
        <w:snapToGrid w:val="0"/>
        <w:spacing w:after="0" w:line="240" w:lineRule="auto"/>
        <w:ind w:left="0" w:firstLine="425"/>
        <w:contextualSpacing/>
        <w:jc w:val="both"/>
        <w:rPr>
          <w:rFonts w:ascii="Times New Roman" w:eastAsia="Calibri" w:hAnsi="Times New Roman" w:cs="Times New Roman"/>
          <w:sz w:val="20"/>
          <w:szCs w:val="20"/>
          <w:lang w:bidi="ar-EG"/>
        </w:rPr>
      </w:pPr>
      <w:r w:rsidRPr="003E17FB">
        <w:rPr>
          <w:rFonts w:ascii="Times New Roman" w:eastAsia="Calibri" w:hAnsi="Times New Roman" w:cs="Times New Roman"/>
          <w:sz w:val="20"/>
          <w:szCs w:val="20"/>
          <w:lang w:bidi="ar-EG"/>
        </w:rPr>
        <w:t>Per protocol: At least 95% of the lumpectomy PTV evaluation received at least 95% (at least 57Gy) of the boost prescribed dose of 60 Gy.</w:t>
      </w:r>
    </w:p>
    <w:p w:rsidR="00514176" w:rsidRPr="003E17FB" w:rsidRDefault="00514176" w:rsidP="00162CF7">
      <w:pPr>
        <w:numPr>
          <w:ilvl w:val="0"/>
          <w:numId w:val="11"/>
        </w:numPr>
        <w:snapToGrid w:val="0"/>
        <w:spacing w:after="0" w:line="240" w:lineRule="auto"/>
        <w:ind w:left="0" w:firstLine="425"/>
        <w:contextualSpacing/>
        <w:jc w:val="both"/>
        <w:rPr>
          <w:rFonts w:ascii="Times New Roman" w:eastAsia="Calibri" w:hAnsi="Times New Roman" w:cs="Times New Roman"/>
          <w:sz w:val="20"/>
          <w:szCs w:val="20"/>
          <w:lang w:bidi="ar-EG"/>
        </w:rPr>
      </w:pPr>
      <w:r w:rsidRPr="003E17FB">
        <w:rPr>
          <w:rFonts w:ascii="Times New Roman" w:eastAsia="Calibri" w:hAnsi="Times New Roman" w:cs="Times New Roman"/>
          <w:sz w:val="20"/>
          <w:szCs w:val="20"/>
          <w:lang w:bidi="ar-EG"/>
        </w:rPr>
        <w:t>Variation Accepted: At least 90% of the lumpectomy PTV evaluation received at least 90% (54Gy) of the boost prescribed dose of 60 Gy.</w:t>
      </w:r>
    </w:p>
    <w:p w:rsidR="00514176" w:rsidRPr="003E17FB" w:rsidRDefault="00514176" w:rsidP="00162CF7">
      <w:pPr>
        <w:numPr>
          <w:ilvl w:val="0"/>
          <w:numId w:val="11"/>
        </w:numPr>
        <w:snapToGrid w:val="0"/>
        <w:spacing w:after="0" w:line="240" w:lineRule="auto"/>
        <w:ind w:left="0" w:firstLine="425"/>
        <w:contextualSpacing/>
        <w:jc w:val="both"/>
        <w:rPr>
          <w:rFonts w:ascii="Times New Roman" w:eastAsia="Calibri" w:hAnsi="Times New Roman" w:cs="Times New Roman"/>
          <w:sz w:val="20"/>
          <w:szCs w:val="20"/>
          <w:lang w:bidi="ar-EG"/>
        </w:rPr>
      </w:pPr>
      <w:r w:rsidRPr="003E17FB">
        <w:rPr>
          <w:rFonts w:ascii="Times New Roman" w:eastAsia="Calibri" w:hAnsi="Times New Roman" w:cs="Times New Roman"/>
          <w:sz w:val="20"/>
          <w:szCs w:val="20"/>
          <w:lang w:bidi="ar-EG"/>
        </w:rPr>
        <w:t>Per protocol: No more than 5% of the lumpectomy PTV evaluation exceeded 110% (66 Gy) of the boost prescribed dose of 60 Gy. Variation Accepted: no more than 10% of the lumpectomy PTV. Evaluation exceeded 110% (will not exceed 66Gy) of the boost prescribed dose of 60 Gy.</w:t>
      </w:r>
    </w:p>
    <w:p w:rsidR="00514176" w:rsidRPr="003E17FB" w:rsidRDefault="00514176" w:rsidP="00162CF7">
      <w:pPr>
        <w:snapToGrid w:val="0"/>
        <w:spacing w:after="0" w:line="240" w:lineRule="auto"/>
        <w:jc w:val="both"/>
        <w:rPr>
          <w:rFonts w:ascii="Times New Roman" w:hAnsi="Times New Roman" w:cs="Times New Roman"/>
          <w:b/>
          <w:bCs/>
          <w:sz w:val="20"/>
          <w:szCs w:val="20"/>
          <w:lang w:bidi="ar-EG"/>
        </w:rPr>
      </w:pPr>
      <w:r w:rsidRPr="003E17FB">
        <w:rPr>
          <w:rFonts w:ascii="Times New Roman" w:hAnsi="Times New Roman" w:cs="Times New Roman"/>
          <w:b/>
          <w:bCs/>
          <w:sz w:val="20"/>
          <w:szCs w:val="20"/>
          <w:lang w:bidi="ar-EG"/>
        </w:rPr>
        <w:t>Lung:</w:t>
      </w:r>
    </w:p>
    <w:p w:rsidR="00514176" w:rsidRPr="003E17FB" w:rsidRDefault="00514176" w:rsidP="00162CF7">
      <w:pPr>
        <w:snapToGrid w:val="0"/>
        <w:spacing w:after="0" w:line="240" w:lineRule="auto"/>
        <w:ind w:firstLine="425"/>
        <w:contextualSpacing/>
        <w:jc w:val="both"/>
        <w:rPr>
          <w:rFonts w:ascii="Times New Roman" w:eastAsia="Calibri" w:hAnsi="Times New Roman" w:cs="Times New Roman"/>
          <w:sz w:val="20"/>
          <w:szCs w:val="20"/>
          <w:lang w:bidi="ar-EG"/>
        </w:rPr>
      </w:pPr>
      <w:r w:rsidRPr="003E17FB">
        <w:rPr>
          <w:rFonts w:ascii="Times New Roman" w:eastAsia="Calibri" w:hAnsi="Times New Roman" w:cs="Times New Roman"/>
          <w:sz w:val="20"/>
          <w:szCs w:val="20"/>
          <w:lang w:bidi="ar-EG"/>
        </w:rPr>
        <w:t>Per protocol: No more than 15% of the ipsilateral lung exceeded 20 Gy. Variation Accepted: No more than 20% of the ipsilateral lung exceeded 16Gy.</w:t>
      </w:r>
    </w:p>
    <w:p w:rsidR="00514176" w:rsidRPr="003E17FB" w:rsidRDefault="00514176" w:rsidP="00162CF7">
      <w:pPr>
        <w:snapToGrid w:val="0"/>
        <w:spacing w:after="0" w:line="240" w:lineRule="auto"/>
        <w:jc w:val="both"/>
        <w:rPr>
          <w:rFonts w:ascii="Times New Roman" w:hAnsi="Times New Roman" w:cs="Times New Roman"/>
          <w:b/>
          <w:bCs/>
          <w:sz w:val="20"/>
          <w:szCs w:val="20"/>
          <w:lang w:bidi="ar-EG"/>
        </w:rPr>
      </w:pPr>
      <w:r w:rsidRPr="003E17FB">
        <w:rPr>
          <w:rFonts w:ascii="Times New Roman" w:hAnsi="Times New Roman" w:cs="Times New Roman"/>
          <w:b/>
          <w:bCs/>
          <w:sz w:val="20"/>
          <w:szCs w:val="20"/>
          <w:lang w:bidi="ar-EG"/>
        </w:rPr>
        <w:t>Heart:</w:t>
      </w:r>
    </w:p>
    <w:p w:rsidR="00514176" w:rsidRPr="003E17FB" w:rsidRDefault="00514176" w:rsidP="00162CF7">
      <w:pPr>
        <w:snapToGrid w:val="0"/>
        <w:spacing w:after="0" w:line="240" w:lineRule="auto"/>
        <w:ind w:firstLine="425"/>
        <w:contextualSpacing/>
        <w:jc w:val="both"/>
        <w:rPr>
          <w:rFonts w:ascii="Times New Roman" w:eastAsia="Calibri" w:hAnsi="Times New Roman" w:cs="Times New Roman"/>
          <w:sz w:val="20"/>
          <w:szCs w:val="20"/>
          <w:lang w:bidi="ar-EG"/>
        </w:rPr>
      </w:pPr>
      <w:r w:rsidRPr="003E17FB">
        <w:rPr>
          <w:rFonts w:ascii="Times New Roman" w:eastAsia="Calibri" w:hAnsi="Times New Roman" w:cs="Times New Roman"/>
          <w:sz w:val="20"/>
          <w:szCs w:val="20"/>
          <w:lang w:bidi="ar-EG"/>
        </w:rPr>
        <w:t>Per protocol: No more than 5% of the whole heart exceeded 16 Gy. Variation Accepted: No more than 5% of the whole heart exceeded 20 Gy.</w:t>
      </w:r>
    </w:p>
    <w:p w:rsidR="00514176" w:rsidRPr="003E17FB" w:rsidRDefault="00514176" w:rsidP="00162CF7">
      <w:pPr>
        <w:snapToGrid w:val="0"/>
        <w:spacing w:after="0" w:line="240" w:lineRule="auto"/>
        <w:jc w:val="both"/>
        <w:rPr>
          <w:rFonts w:ascii="Times New Roman" w:hAnsi="Times New Roman" w:cs="Times New Roman"/>
          <w:b/>
          <w:bCs/>
          <w:sz w:val="20"/>
          <w:szCs w:val="20"/>
          <w:lang w:bidi="ar-EG"/>
        </w:rPr>
      </w:pPr>
      <w:r w:rsidRPr="003E17FB">
        <w:rPr>
          <w:rFonts w:ascii="Times New Roman" w:hAnsi="Times New Roman" w:cs="Times New Roman"/>
          <w:b/>
          <w:bCs/>
          <w:sz w:val="20"/>
          <w:szCs w:val="20"/>
          <w:lang w:bidi="ar-EG"/>
        </w:rPr>
        <w:t>Contralateral breast:</w:t>
      </w:r>
    </w:p>
    <w:p w:rsidR="00514176" w:rsidRPr="003E17FB" w:rsidRDefault="00514176" w:rsidP="00162CF7">
      <w:pPr>
        <w:snapToGrid w:val="0"/>
        <w:spacing w:after="0" w:line="240" w:lineRule="auto"/>
        <w:ind w:firstLine="425"/>
        <w:contextualSpacing/>
        <w:jc w:val="both"/>
        <w:rPr>
          <w:rFonts w:ascii="Times New Roman" w:eastAsia="Calibri" w:hAnsi="Times New Roman" w:cs="Times New Roman"/>
          <w:sz w:val="20"/>
          <w:szCs w:val="20"/>
          <w:lang w:bidi="ar-EG"/>
        </w:rPr>
      </w:pPr>
      <w:r w:rsidRPr="003E17FB">
        <w:rPr>
          <w:rFonts w:ascii="Times New Roman" w:eastAsia="Calibri" w:hAnsi="Times New Roman" w:cs="Times New Roman"/>
          <w:sz w:val="20"/>
          <w:szCs w:val="20"/>
          <w:lang w:bidi="ar-EG"/>
        </w:rPr>
        <w:t>Per protocol: The maximum dose to contralateral breast didn’t exceed 240 cGy and no more than 5% exceeded 144 cGy. Variation Accepted: The maximal dose to contralateral breast didn’t exceed 384 cGy and no more than 5% exceeded 240 cGy.</w:t>
      </w:r>
    </w:p>
    <w:p w:rsidR="00141DD9" w:rsidRPr="003E17FB" w:rsidRDefault="00514176" w:rsidP="00162CF7">
      <w:pPr>
        <w:snapToGrid w:val="0"/>
        <w:spacing w:after="0" w:line="240" w:lineRule="auto"/>
        <w:jc w:val="both"/>
        <w:rPr>
          <w:rFonts w:ascii="Times New Roman" w:hAnsi="Times New Roman" w:cs="Times New Roman"/>
          <w:sz w:val="20"/>
          <w:szCs w:val="20"/>
          <w:lang w:bidi="ar-EG"/>
        </w:rPr>
      </w:pPr>
      <w:r w:rsidRPr="003E17FB">
        <w:rPr>
          <w:rFonts w:ascii="Times New Roman" w:hAnsi="Times New Roman" w:cs="Times New Roman"/>
          <w:b/>
          <w:bCs/>
          <w:sz w:val="20"/>
          <w:szCs w:val="20"/>
          <w:lang w:bidi="ar-EG"/>
        </w:rPr>
        <w:t>Beam-eye view (BEV):</w:t>
      </w:r>
    </w:p>
    <w:p w:rsidR="00514176" w:rsidRPr="003E17FB" w:rsidRDefault="00514176" w:rsidP="00162CF7">
      <w:pPr>
        <w:snapToGrid w:val="0"/>
        <w:spacing w:after="0" w:line="240" w:lineRule="auto"/>
        <w:ind w:firstLine="425"/>
        <w:jc w:val="both"/>
        <w:rPr>
          <w:rFonts w:ascii="Times New Roman" w:hAnsi="Times New Roman" w:cs="Times New Roman"/>
          <w:sz w:val="20"/>
          <w:szCs w:val="20"/>
          <w:lang w:bidi="ar-EG"/>
        </w:rPr>
      </w:pPr>
      <w:r w:rsidRPr="003E17FB">
        <w:rPr>
          <w:rFonts w:ascii="Times New Roman" w:hAnsi="Times New Roman" w:cs="Times New Roman"/>
          <w:sz w:val="20"/>
          <w:szCs w:val="20"/>
          <w:lang w:bidi="ar-EG"/>
        </w:rPr>
        <w:t>Beam-eye view revised for each plan to ensure proper coverage of the PTV with maximum sparing of the risk organs.</w:t>
      </w:r>
    </w:p>
    <w:p w:rsidR="00514176" w:rsidRPr="003E17FB" w:rsidRDefault="00514176" w:rsidP="00162CF7">
      <w:pPr>
        <w:snapToGrid w:val="0"/>
        <w:spacing w:after="0" w:line="240" w:lineRule="auto"/>
        <w:ind w:firstLine="425"/>
        <w:jc w:val="both"/>
        <w:rPr>
          <w:rFonts w:ascii="Times New Roman" w:hAnsi="Times New Roman" w:cs="Times New Roman"/>
          <w:sz w:val="20"/>
          <w:szCs w:val="20"/>
          <w:lang w:bidi="ar-EG"/>
        </w:rPr>
      </w:pPr>
      <w:r w:rsidRPr="003E17FB">
        <w:rPr>
          <w:rFonts w:ascii="Times New Roman" w:hAnsi="Times New Roman" w:cs="Times New Roman"/>
          <w:b/>
          <w:bCs/>
          <w:sz w:val="20"/>
          <w:szCs w:val="20"/>
          <w:lang w:bidi="ar-EG"/>
        </w:rPr>
        <w:t>Axial CT cuts:</w:t>
      </w:r>
      <w:r w:rsidRPr="003E17FB">
        <w:rPr>
          <w:rFonts w:ascii="Times New Roman" w:hAnsi="Times New Roman" w:cs="Times New Roman"/>
          <w:sz w:val="20"/>
          <w:szCs w:val="20"/>
          <w:lang w:bidi="ar-EG"/>
        </w:rPr>
        <w:t xml:space="preserve"> Isodose lines on axial CT cuts were revised for ensuring dose homogeneity and adequate PTV coverage. Other parameters such as the central lung distance and heart distance, were also revised.</w:t>
      </w:r>
    </w:p>
    <w:p w:rsidR="00514176" w:rsidRPr="003E17FB" w:rsidRDefault="00514176" w:rsidP="00162CF7">
      <w:pPr>
        <w:numPr>
          <w:ilvl w:val="0"/>
          <w:numId w:val="8"/>
        </w:numPr>
        <w:autoSpaceDE w:val="0"/>
        <w:autoSpaceDN w:val="0"/>
        <w:adjustRightInd w:val="0"/>
        <w:snapToGrid w:val="0"/>
        <w:spacing w:after="0" w:line="240" w:lineRule="auto"/>
        <w:ind w:left="0" w:firstLine="0"/>
        <w:contextualSpacing/>
        <w:jc w:val="both"/>
        <w:rPr>
          <w:rFonts w:ascii="Times New Roman" w:eastAsia="Calibri" w:hAnsi="Times New Roman" w:cs="Times New Roman"/>
          <w:b/>
          <w:bCs/>
          <w:sz w:val="20"/>
          <w:szCs w:val="20"/>
        </w:rPr>
      </w:pPr>
      <w:r w:rsidRPr="003E17FB">
        <w:rPr>
          <w:rFonts w:ascii="Times New Roman" w:eastAsia="Calibri" w:hAnsi="Times New Roman" w:cs="Times New Roman"/>
          <w:b/>
          <w:bCs/>
          <w:sz w:val="20"/>
          <w:szCs w:val="20"/>
        </w:rPr>
        <w:t>Dose prescription and dose limitation to OARs (Figure 22, 23)</w:t>
      </w:r>
    </w:p>
    <w:p w:rsidR="00514176" w:rsidRPr="003E17FB" w:rsidRDefault="00514176" w:rsidP="00162CF7">
      <w:pPr>
        <w:autoSpaceDE w:val="0"/>
        <w:autoSpaceDN w:val="0"/>
        <w:adjustRightInd w:val="0"/>
        <w:snapToGrid w:val="0"/>
        <w:spacing w:after="0" w:line="240" w:lineRule="auto"/>
        <w:ind w:firstLine="425"/>
        <w:contextualSpacing/>
        <w:jc w:val="both"/>
        <w:rPr>
          <w:rFonts w:ascii="Times New Roman" w:eastAsia="Calibri" w:hAnsi="Times New Roman" w:cs="Times New Roman"/>
          <w:b/>
          <w:bCs/>
          <w:sz w:val="20"/>
          <w:szCs w:val="20"/>
        </w:rPr>
      </w:pPr>
      <w:r w:rsidRPr="003E17FB">
        <w:rPr>
          <w:rFonts w:ascii="Times New Roman" w:hAnsi="Times New Roman" w:cs="Times New Roman"/>
          <w:sz w:val="20"/>
          <w:szCs w:val="20"/>
        </w:rPr>
        <w:t>A total dose of 50Gy was prescribed and normalized to the isocenter of PTV according to the (ICRU) reports 50, 62 recommendations and definition for normalization point</w:t>
      </w:r>
      <w:r w:rsidR="00B93841" w:rsidRPr="003E17FB">
        <w:rPr>
          <w:rFonts w:ascii="Times New Roman" w:hAnsi="Times New Roman" w:cs="Times New Roman"/>
          <w:sz w:val="20"/>
          <w:szCs w:val="20"/>
        </w:rPr>
        <w:t>. T</w:t>
      </w:r>
      <w:r w:rsidRPr="003E17FB">
        <w:rPr>
          <w:rFonts w:ascii="Times New Roman" w:hAnsi="Times New Roman" w:cs="Times New Roman"/>
          <w:sz w:val="20"/>
          <w:szCs w:val="20"/>
        </w:rPr>
        <w:t>he ipsilateral lung tolerance dose was taken to be mean lung dose less than 30% of prescribed dose, volume receiving 20 Gy (V</w:t>
      </w:r>
      <w:r w:rsidRPr="003E17FB">
        <w:rPr>
          <w:rFonts w:ascii="Times New Roman" w:hAnsi="Times New Roman" w:cs="Times New Roman"/>
          <w:sz w:val="20"/>
          <w:szCs w:val="20"/>
          <w:vertAlign w:val="subscript"/>
        </w:rPr>
        <w:t>20Gy</w:t>
      </w:r>
      <w:r w:rsidRPr="003E17FB">
        <w:rPr>
          <w:rFonts w:ascii="Times New Roman" w:hAnsi="Times New Roman" w:cs="Times New Roman"/>
          <w:sz w:val="20"/>
          <w:szCs w:val="20"/>
        </w:rPr>
        <w:t>) less than 15% and volume receiving 30 Gy (V</w:t>
      </w:r>
      <w:r w:rsidRPr="003E17FB">
        <w:rPr>
          <w:rFonts w:ascii="Times New Roman" w:hAnsi="Times New Roman" w:cs="Times New Roman"/>
          <w:sz w:val="20"/>
          <w:szCs w:val="20"/>
          <w:vertAlign w:val="subscript"/>
        </w:rPr>
        <w:t>30Gy</w:t>
      </w:r>
      <w:r w:rsidRPr="003E17FB">
        <w:rPr>
          <w:rFonts w:ascii="Times New Roman" w:hAnsi="Times New Roman" w:cs="Times New Roman"/>
          <w:sz w:val="20"/>
          <w:szCs w:val="20"/>
        </w:rPr>
        <w:t>) less than 10%. The tolerance dose to the heart was taken to be V</w:t>
      </w:r>
      <w:r w:rsidRPr="003E17FB">
        <w:rPr>
          <w:rFonts w:ascii="Times New Roman" w:hAnsi="Times New Roman" w:cs="Times New Roman"/>
          <w:sz w:val="20"/>
          <w:szCs w:val="20"/>
          <w:vertAlign w:val="subscript"/>
        </w:rPr>
        <w:t>30Gy</w:t>
      </w:r>
      <w:r w:rsidRPr="003E17FB">
        <w:rPr>
          <w:rFonts w:ascii="Times New Roman" w:hAnsi="Times New Roman" w:cs="Times New Roman"/>
          <w:sz w:val="20"/>
          <w:szCs w:val="20"/>
        </w:rPr>
        <w:t xml:space="preserve"> less than 5%, V</w:t>
      </w:r>
      <w:r w:rsidRPr="003E17FB">
        <w:rPr>
          <w:rFonts w:ascii="Times New Roman" w:hAnsi="Times New Roman" w:cs="Times New Roman"/>
          <w:sz w:val="20"/>
          <w:szCs w:val="20"/>
          <w:vertAlign w:val="subscript"/>
        </w:rPr>
        <w:t>40Gy</w:t>
      </w:r>
      <w:r w:rsidRPr="003E17FB">
        <w:rPr>
          <w:rFonts w:ascii="Times New Roman" w:hAnsi="Times New Roman" w:cs="Times New Roman"/>
          <w:sz w:val="20"/>
          <w:szCs w:val="20"/>
        </w:rPr>
        <w:t xml:space="preserve"> less than 10%. As regard </w:t>
      </w:r>
      <w:r w:rsidRPr="003E17FB">
        <w:rPr>
          <w:rFonts w:ascii="Times New Roman" w:hAnsi="Times New Roman" w:cs="Times New Roman"/>
          <w:sz w:val="20"/>
          <w:szCs w:val="20"/>
        </w:rPr>
        <w:lastRenderedPageBreak/>
        <w:t>CB aim was to keep mean dose to this volume as low as possible.</w:t>
      </w:r>
    </w:p>
    <w:p w:rsidR="00514176" w:rsidRPr="003E17FB" w:rsidRDefault="00514176" w:rsidP="00162CF7">
      <w:pPr>
        <w:autoSpaceDE w:val="0"/>
        <w:autoSpaceDN w:val="0"/>
        <w:adjustRightInd w:val="0"/>
        <w:snapToGrid w:val="0"/>
        <w:spacing w:after="0" w:line="240" w:lineRule="auto"/>
        <w:ind w:firstLine="425"/>
        <w:contextualSpacing/>
        <w:jc w:val="both"/>
        <w:rPr>
          <w:rFonts w:ascii="Times New Roman" w:eastAsia="Calibri" w:hAnsi="Times New Roman" w:cs="Times New Roman"/>
          <w:b/>
          <w:bCs/>
          <w:sz w:val="20"/>
          <w:szCs w:val="20"/>
        </w:rPr>
      </w:pPr>
      <w:r w:rsidRPr="003E17FB">
        <w:rPr>
          <w:rFonts w:ascii="Times New Roman" w:hAnsi="Times New Roman" w:cs="Times New Roman"/>
          <w:sz w:val="20"/>
          <w:szCs w:val="20"/>
        </w:rPr>
        <w:t>The previous tolerance doses for heart, lung and CB were based on Danish breast cancer cooperative group DBCG treatment planning objectives and French guidelines SFRO.</w:t>
      </w:r>
    </w:p>
    <w:p w:rsidR="00514176" w:rsidRPr="003E17FB" w:rsidRDefault="00514176" w:rsidP="00162CF7">
      <w:pPr>
        <w:autoSpaceDE w:val="0"/>
        <w:autoSpaceDN w:val="0"/>
        <w:adjustRightInd w:val="0"/>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VI. Follow up</w:t>
      </w:r>
    </w:p>
    <w:p w:rsidR="00514176" w:rsidRPr="003E17FB" w:rsidRDefault="00514176" w:rsidP="00162CF7">
      <w:pPr>
        <w:tabs>
          <w:tab w:val="left" w:pos="8183"/>
          <w:tab w:val="right" w:pos="9360"/>
        </w:tabs>
        <w:autoSpaceDE w:val="0"/>
        <w:autoSpaceDN w:val="0"/>
        <w:adjustRightInd w:val="0"/>
        <w:snapToGrid w:val="0"/>
        <w:spacing w:after="0" w:line="240" w:lineRule="auto"/>
        <w:ind w:firstLine="425"/>
        <w:contextualSpacing/>
        <w:jc w:val="both"/>
        <w:rPr>
          <w:rFonts w:ascii="Times New Roman" w:eastAsia="Calibri" w:hAnsi="Times New Roman" w:cs="Times New Roman"/>
          <w:sz w:val="20"/>
          <w:szCs w:val="20"/>
        </w:rPr>
      </w:pPr>
      <w:r w:rsidRPr="003E17FB">
        <w:rPr>
          <w:rFonts w:ascii="Times New Roman" w:eastAsia="Calibri" w:hAnsi="Times New Roman" w:cs="Times New Roman"/>
          <w:sz w:val="20"/>
          <w:szCs w:val="20"/>
        </w:rPr>
        <w:t>Patients had weekly follow up during radiotherapy treatment to determine tolerance and toxicity of the treatment, and manage complications.</w:t>
      </w:r>
    </w:p>
    <w:p w:rsidR="00514176" w:rsidRPr="003E17FB" w:rsidRDefault="00514176" w:rsidP="00162CF7">
      <w:pPr>
        <w:snapToGrid w:val="0"/>
        <w:spacing w:after="0" w:line="240" w:lineRule="auto"/>
        <w:ind w:firstLine="425"/>
        <w:jc w:val="both"/>
        <w:rPr>
          <w:rFonts w:ascii="Times New Roman" w:hAnsi="Times New Roman" w:cs="Times New Roman"/>
          <w:sz w:val="20"/>
          <w:szCs w:val="20"/>
          <w:lang w:bidi="ar-EG"/>
        </w:rPr>
      </w:pPr>
    </w:p>
    <w:p w:rsidR="00514176" w:rsidRPr="003E17FB" w:rsidRDefault="00141DD9" w:rsidP="00162CF7">
      <w:pPr>
        <w:snapToGrid w:val="0"/>
        <w:spacing w:after="0" w:line="240" w:lineRule="auto"/>
        <w:jc w:val="both"/>
        <w:rPr>
          <w:rFonts w:ascii="Times New Roman" w:hAnsi="Times New Roman" w:cs="Times New Roman"/>
          <w:b/>
          <w:bCs/>
          <w:caps/>
          <w:sz w:val="20"/>
          <w:szCs w:val="20"/>
        </w:rPr>
      </w:pPr>
      <w:r w:rsidRPr="003E17FB">
        <w:rPr>
          <w:rFonts w:ascii="Times New Roman" w:hAnsi="Times New Roman" w:cs="Times New Roman"/>
          <w:b/>
          <w:bCs/>
          <w:sz w:val="20"/>
          <w:szCs w:val="20"/>
        </w:rPr>
        <w:t>3. Results:</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Patient characteristics Clinical features: (table </w:t>
      </w:r>
      <w:r w:rsidR="00960BB8" w:rsidRPr="003E17FB">
        <w:rPr>
          <w:rFonts w:ascii="Times New Roman" w:hAnsi="Times New Roman" w:cs="Times New Roman"/>
          <w:b/>
          <w:bCs/>
          <w:sz w:val="20"/>
          <w:szCs w:val="20"/>
        </w:rPr>
        <w:t>1</w:t>
      </w:r>
      <w:r w:rsidRPr="003E17FB">
        <w:rPr>
          <w:rFonts w:ascii="Times New Roman" w:hAnsi="Times New Roman" w:cs="Times New Roman"/>
          <w:b/>
          <w:bCs/>
          <w:sz w:val="20"/>
          <w:szCs w:val="20"/>
        </w:rPr>
        <w:t xml:space="preserve">) </w:t>
      </w:r>
    </w:p>
    <w:p w:rsidR="00514176" w:rsidRPr="003E17FB" w:rsidRDefault="00514176" w:rsidP="00162CF7">
      <w:pPr>
        <w:snapToGrid w:val="0"/>
        <w:spacing w:after="0" w:line="240" w:lineRule="auto"/>
        <w:ind w:firstLine="425"/>
        <w:jc w:val="both"/>
        <w:rPr>
          <w:rFonts w:ascii="Times New Roman" w:hAnsi="Times New Roman" w:cs="Times New Roman"/>
          <w:b/>
          <w:bCs/>
          <w:sz w:val="20"/>
          <w:szCs w:val="20"/>
        </w:rPr>
      </w:pPr>
      <w:r w:rsidRPr="003E17FB">
        <w:rPr>
          <w:rFonts w:ascii="Times New Roman" w:hAnsi="Times New Roman" w:cs="Times New Roman"/>
          <w:sz w:val="20"/>
          <w:szCs w:val="20"/>
        </w:rPr>
        <w:t>Including age, menopausal status, site of disease and medical problems as well as chemotherapy received</w:t>
      </w:r>
      <w:r w:rsidRPr="003E17FB">
        <w:rPr>
          <w:rFonts w:ascii="Times New Roman" w:hAnsi="Times New Roman" w:cs="Times New Roman"/>
          <w:b/>
          <w:bCs/>
          <w:sz w:val="20"/>
          <w:szCs w:val="20"/>
        </w:rPr>
        <w:t xml:space="preserve">. </w:t>
      </w:r>
    </w:p>
    <w:p w:rsidR="00960BB8" w:rsidRPr="003E17FB" w:rsidRDefault="00960BB8"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This table shows that the mean age of the IMRT cases was (50.57 ± 11.48). The youngest case was 28 years old and the oldest one was 70 years old, while the age of 3DCRT patients was (51.2 ± 10.8).</w:t>
      </w:r>
    </w:p>
    <w:p w:rsidR="00114264" w:rsidRPr="003E17FB" w:rsidRDefault="00960BB8"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The youngest case was 30 years old and the oldest one was 72 years old with no statistical significance difference (P value =0.711).</w:t>
      </w:r>
    </w:p>
    <w:p w:rsidR="00114264" w:rsidRPr="003E17FB" w:rsidRDefault="00114264"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P</w:t>
      </w:r>
      <w:r w:rsidR="00960BB8" w:rsidRPr="003E17FB">
        <w:rPr>
          <w:rFonts w:ascii="Times New Roman" w:hAnsi="Times New Roman" w:cs="Times New Roman"/>
          <w:sz w:val="20"/>
          <w:szCs w:val="20"/>
        </w:rPr>
        <w:t>remenopausal patients were more common (56%) than postmenopausal cases (11%) of the patients in IMRT group and in 3DCRT cases also premenopausal patients were more common (52%) than postmenopausal cases were (48%) with no statistically significant difference (P value =0.711).</w:t>
      </w:r>
    </w:p>
    <w:p w:rsidR="00114264" w:rsidRPr="003E17FB" w:rsidRDefault="00114264"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I</w:t>
      </w:r>
      <w:r w:rsidR="00960BB8" w:rsidRPr="003E17FB">
        <w:rPr>
          <w:rFonts w:ascii="Times New Roman" w:hAnsi="Times New Roman" w:cs="Times New Roman"/>
          <w:sz w:val="20"/>
          <w:szCs w:val="20"/>
        </w:rPr>
        <w:t>n both groups the upper outer quadrant site is the most common, it was 76% in IMRT group and 72% in 3DCRT with no statistically significant difference (P value =0.415).</w:t>
      </w:r>
    </w:p>
    <w:p w:rsidR="00960BB8" w:rsidRPr="003E17FB" w:rsidRDefault="00114264"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M</w:t>
      </w:r>
      <w:r w:rsidR="00960BB8" w:rsidRPr="003E17FB">
        <w:rPr>
          <w:rFonts w:ascii="Times New Roman" w:hAnsi="Times New Roman" w:cs="Times New Roman"/>
          <w:sz w:val="20"/>
          <w:szCs w:val="20"/>
        </w:rPr>
        <w:t>ost of the patients didn’t have an important medical history (52% in IMRT cases) and (56% in 3DCRT cases) (P value=0.652).</w:t>
      </w:r>
    </w:p>
    <w:p w:rsidR="00960BB8" w:rsidRPr="003E17FB" w:rsidRDefault="00960BB8"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More than half of</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the cases received chemotherapy in the form of anthracyclin based and taxanes based regimens (13 cases) in the IMRT group versus 14 cases in the 3DCRT with no statistically significant difference (P value =0.395).</w:t>
      </w:r>
    </w:p>
    <w:p w:rsidR="00960BB8" w:rsidRPr="003E17FB" w:rsidRDefault="00960BB8" w:rsidP="00162CF7">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b/>
          <w:bCs/>
          <w:sz w:val="20"/>
          <w:szCs w:val="20"/>
        </w:rPr>
        <w:t>Pathological features: (Table 1)</w:t>
      </w:r>
    </w:p>
    <w:p w:rsidR="00960BB8" w:rsidRPr="003E17FB" w:rsidRDefault="00960BB8"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Including the pathological types, grade, percentage of intra-ductal component, tumor size, number of positive nodes, ER, PR and her2-neu and KI67.</w:t>
      </w:r>
    </w:p>
    <w:p w:rsidR="00960BB8" w:rsidRPr="003E17FB" w:rsidRDefault="00960BB8"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In this study,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most of the cases were invasive ductal carcinoma; 88% in group I and 84% in group II and also most of cases were grade II 60% in group I and 72% in group II, with no statistically significant difference (P value =0.711,0.56) respectively.</w:t>
      </w:r>
    </w:p>
    <w:p w:rsidR="00960BB8" w:rsidRPr="003E17FB" w:rsidRDefault="00960BB8"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T2 was the most common in both groups; it was 64% in IMRT group and 68% in 3DCRT with no statistically significant difference (P value =0.452).</w:t>
      </w:r>
    </w:p>
    <w:p w:rsidR="00960BB8" w:rsidRPr="003E17FB" w:rsidRDefault="00960BB8"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lastRenderedPageBreak/>
        <w:t>The mean size of tumor mass was (2.90± 0.78) in IMRT group while in 3DCRT was (3.1± 0.81) with no statistical significance difference (P value =0.385).</w:t>
      </w:r>
    </w:p>
    <w:p w:rsidR="00960BB8" w:rsidRPr="003E17FB" w:rsidRDefault="00960BB8"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Most of the cases had less than 25% of intra-ductal component; they were 76% in group I and 80% in group II with no statistically significant difference (P value =0.389).</w:t>
      </w:r>
      <w:r w:rsidR="00114264" w:rsidRPr="003E17FB">
        <w:rPr>
          <w:rFonts w:ascii="Times New Roman" w:hAnsi="Times New Roman" w:cs="Times New Roman"/>
          <w:sz w:val="20"/>
          <w:szCs w:val="20"/>
        </w:rPr>
        <w:t xml:space="preserve"> </w:t>
      </w:r>
    </w:p>
    <w:p w:rsidR="00960BB8" w:rsidRPr="003E17FB" w:rsidRDefault="00960BB8"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Fifteen patients (60%) were with negative nodal involvement in group I and in group II they were 14 patients (56%), also 20 of the patients (80%) were ER positive and 19 patients (76%) were PR positive in group I and 19 cases (76%)</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 xml:space="preserve">ER positive and 19 patients (76%) were PR positive in group II with no </w:t>
      </w:r>
      <w:r w:rsidRPr="003E17FB">
        <w:rPr>
          <w:rFonts w:ascii="Times New Roman" w:hAnsi="Times New Roman" w:cs="Times New Roman"/>
          <w:sz w:val="20"/>
          <w:szCs w:val="20"/>
        </w:rPr>
        <w:lastRenderedPageBreak/>
        <w:t>statistically significant difference (P value =0.415, 0.674, 0.425) respectively.</w:t>
      </w:r>
      <w:r w:rsidR="00114264" w:rsidRPr="003E17FB">
        <w:rPr>
          <w:rFonts w:ascii="Times New Roman" w:hAnsi="Times New Roman" w:cs="Times New Roman"/>
          <w:sz w:val="20"/>
          <w:szCs w:val="20"/>
        </w:rPr>
        <w:t xml:space="preserve"> </w:t>
      </w:r>
    </w:p>
    <w:p w:rsidR="00960BB8" w:rsidRPr="003E17FB" w:rsidRDefault="00960BB8"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Most of the cases were Her2-neu negative 84% in IMRT group, 76% in 3DCRT cases with no statistically significant difference (P value= 0.136).</w:t>
      </w:r>
    </w:p>
    <w:p w:rsidR="00960BB8" w:rsidRPr="003E17FB" w:rsidRDefault="00960BB8" w:rsidP="00B93841">
      <w:pPr>
        <w:pStyle w:val="ListParagraph"/>
        <w:autoSpaceDE w:val="0"/>
        <w:autoSpaceDN w:val="0"/>
        <w:adjustRightInd w:val="0"/>
        <w:snapToGrid w:val="0"/>
        <w:spacing w:after="0" w:line="240" w:lineRule="auto"/>
        <w:ind w:left="0" w:right="0" w:firstLine="425"/>
        <w:jc w:val="both"/>
        <w:rPr>
          <w:rFonts w:ascii="Times New Roman" w:hAnsi="Times New Roman" w:cs="Times New Roman"/>
          <w:b/>
          <w:bCs/>
          <w:sz w:val="20"/>
          <w:szCs w:val="20"/>
        </w:rPr>
      </w:pPr>
      <w:r w:rsidRPr="003E17FB">
        <w:rPr>
          <w:rFonts w:ascii="Times New Roman" w:hAnsi="Times New Roman" w:cs="Times New Roman"/>
          <w:sz w:val="20"/>
          <w:szCs w:val="20"/>
        </w:rPr>
        <w:t>Most of the cases in both groups were negative for ki67 {The Ki-67 proliferation index is define a high Ki-67 proliferation index if ≥ 20% positive cells to define "positive" (high risk). Thirteen patients in group I (52%) and 14 patients in group II (56%) with also no statistically significant difference (P value =0.521).</w:t>
      </w:r>
    </w:p>
    <w:p w:rsidR="00162CF7" w:rsidRPr="003E17FB" w:rsidRDefault="00162CF7" w:rsidP="00162CF7">
      <w:pPr>
        <w:snapToGrid w:val="0"/>
        <w:spacing w:after="0" w:line="240" w:lineRule="auto"/>
        <w:jc w:val="center"/>
        <w:rPr>
          <w:rFonts w:ascii="Times New Roman" w:hAnsi="Times New Roman" w:cs="Times New Roman"/>
          <w:b/>
          <w:bCs/>
          <w:sz w:val="20"/>
          <w:szCs w:val="20"/>
        </w:rPr>
        <w:sectPr w:rsidR="00162CF7" w:rsidRPr="003E17FB" w:rsidSect="005C5F3B">
          <w:type w:val="continuous"/>
          <w:pgSz w:w="12240" w:h="15840" w:code="9"/>
          <w:pgMar w:top="1440" w:right="1440" w:bottom="1440" w:left="1440" w:header="720" w:footer="720" w:gutter="0"/>
          <w:cols w:num="2" w:space="550"/>
          <w:docGrid w:linePitch="360"/>
        </w:sectPr>
      </w:pPr>
    </w:p>
    <w:p w:rsidR="00B93841" w:rsidRPr="003E17FB" w:rsidRDefault="00B93841" w:rsidP="00B93841">
      <w:pPr>
        <w:snapToGrid w:val="0"/>
        <w:spacing w:after="0" w:line="240" w:lineRule="auto"/>
        <w:jc w:val="both"/>
        <w:rPr>
          <w:rFonts w:ascii="Times New Roman" w:hAnsi="Times New Roman" w:cs="Times New Roman"/>
          <w:b/>
          <w:bCs/>
          <w:sz w:val="20"/>
          <w:szCs w:val="20"/>
          <w:lang w:eastAsia="zh-CN"/>
        </w:rPr>
      </w:pPr>
    </w:p>
    <w:p w:rsidR="00514176" w:rsidRPr="003E17FB" w:rsidRDefault="00514176" w:rsidP="00B93841">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Table (</w:t>
      </w:r>
      <w:r w:rsidR="00960BB8" w:rsidRPr="003E17FB">
        <w:rPr>
          <w:rFonts w:ascii="Times New Roman" w:hAnsi="Times New Roman" w:cs="Times New Roman"/>
          <w:b/>
          <w:bCs/>
          <w:sz w:val="20"/>
          <w:szCs w:val="20"/>
        </w:rPr>
        <w:t>1</w:t>
      </w:r>
      <w:r w:rsidRPr="003E17FB">
        <w:rPr>
          <w:rFonts w:ascii="Times New Roman" w:hAnsi="Times New Roman" w:cs="Times New Roman"/>
          <w:b/>
          <w:bCs/>
          <w:sz w:val="20"/>
          <w:szCs w:val="20"/>
        </w:rPr>
        <w:t>): Distribution of the patients of the two studied groups according to the clinical data</w:t>
      </w:r>
      <w:r w:rsidR="00222CE7" w:rsidRPr="003E17FB">
        <w:rPr>
          <w:rFonts w:ascii="Times New Roman" w:hAnsi="Times New Roman" w:cs="Times New Roman"/>
          <w:b/>
          <w:bCs/>
          <w:sz w:val="20"/>
          <w:szCs w:val="20"/>
        </w:rPr>
        <w:t xml:space="preserve"> and the pathological tumor features.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57"/>
        <w:gridCol w:w="1141"/>
        <w:gridCol w:w="1476"/>
        <w:gridCol w:w="1249"/>
        <w:gridCol w:w="1614"/>
        <w:gridCol w:w="737"/>
      </w:tblGrid>
      <w:tr w:rsidR="00500581" w:rsidRPr="003E17FB" w:rsidTr="00114264">
        <w:trPr>
          <w:jc w:val="center"/>
        </w:trPr>
        <w:tc>
          <w:tcPr>
            <w:tcW w:w="1719" w:type="pct"/>
            <w:vMerge w:val="restar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p>
        </w:tc>
        <w:tc>
          <w:tcPr>
            <w:tcW w:w="1381" w:type="pct"/>
            <w:gridSpan w:val="2"/>
            <w:shd w:val="clear" w:color="auto" w:fill="DAEEF3" w:themeFill="accent5" w:themeFillTint="33"/>
            <w:vAlign w:val="center"/>
          </w:tcPr>
          <w:p w:rsidR="00514176" w:rsidRPr="003E17FB" w:rsidRDefault="00514176" w:rsidP="003E17FB">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 "IMRT"</w:t>
            </w:r>
            <w:r w:rsidR="003E17FB">
              <w:rPr>
                <w:rFonts w:ascii="Times New Roman" w:hAnsi="Times New Roman" w:cs="Times New Roman" w:hint="eastAsia"/>
                <w:b/>
                <w:bCs/>
                <w:sz w:val="20"/>
                <w:szCs w:val="20"/>
                <w:lang w:eastAsia="zh-CN"/>
              </w:rPr>
              <w:t xml:space="preserve"> </w:t>
            </w:r>
            <w:r w:rsidRPr="003E17FB">
              <w:rPr>
                <w:rFonts w:ascii="Times New Roman" w:hAnsi="Times New Roman" w:cs="Times New Roman"/>
                <w:b/>
                <w:bCs/>
                <w:sz w:val="20"/>
                <w:szCs w:val="20"/>
              </w:rPr>
              <w:t>“n=25”</w:t>
            </w:r>
          </w:p>
        </w:tc>
        <w:tc>
          <w:tcPr>
            <w:tcW w:w="1511" w:type="pct"/>
            <w:gridSpan w:val="2"/>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II "3DCRT”</w:t>
            </w:r>
            <w:r w:rsidR="003E17FB">
              <w:rPr>
                <w:rFonts w:ascii="Times New Roman" w:hAnsi="Times New Roman" w:cs="Times New Roman" w:hint="eastAsia"/>
                <w:b/>
                <w:bCs/>
                <w:sz w:val="20"/>
                <w:szCs w:val="20"/>
                <w:lang w:eastAsia="zh-CN"/>
              </w:rPr>
              <w:t xml:space="preserve"> </w:t>
            </w:r>
            <w:r w:rsidRPr="003E17FB">
              <w:rPr>
                <w:rFonts w:ascii="Times New Roman" w:hAnsi="Times New Roman" w:cs="Times New Roman"/>
                <w:b/>
                <w:bCs/>
                <w:sz w:val="20"/>
                <w:szCs w:val="20"/>
              </w:rPr>
              <w:t>“n=25”</w:t>
            </w:r>
          </w:p>
        </w:tc>
        <w:tc>
          <w:tcPr>
            <w:tcW w:w="389" w:type="pct"/>
            <w:vMerge w:val="restart"/>
            <w:shd w:val="clear" w:color="auto" w:fill="DAEEF3" w:themeFill="accent5" w:themeFillTint="33"/>
            <w:vAlign w:val="center"/>
          </w:tcPr>
          <w:p w:rsidR="00514176"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P</w:t>
            </w:r>
          </w:p>
        </w:tc>
      </w:tr>
      <w:tr w:rsidR="00114264" w:rsidRPr="003E17FB" w:rsidTr="00114264">
        <w:trPr>
          <w:jc w:val="center"/>
        </w:trPr>
        <w:tc>
          <w:tcPr>
            <w:tcW w:w="1719" w:type="pct"/>
            <w:vMerge/>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p>
        </w:tc>
        <w:tc>
          <w:tcPr>
            <w:tcW w:w="602"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No</w:t>
            </w:r>
          </w:p>
        </w:tc>
        <w:tc>
          <w:tcPr>
            <w:tcW w:w="778"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w:t>
            </w:r>
          </w:p>
        </w:tc>
        <w:tc>
          <w:tcPr>
            <w:tcW w:w="659"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No</w:t>
            </w:r>
          </w:p>
        </w:tc>
        <w:tc>
          <w:tcPr>
            <w:tcW w:w="852"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w:t>
            </w:r>
          </w:p>
        </w:tc>
        <w:tc>
          <w:tcPr>
            <w:tcW w:w="389" w:type="pct"/>
            <w:vMerge/>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Clinical Data</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Age</w:t>
            </w:r>
          </w:p>
        </w:tc>
        <w:tc>
          <w:tcPr>
            <w:tcW w:w="1381" w:type="pct"/>
            <w:gridSpan w:val="2"/>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50.57 ± 11.48</w:t>
            </w:r>
          </w:p>
        </w:tc>
        <w:tc>
          <w:tcPr>
            <w:tcW w:w="1511" w:type="pct"/>
            <w:gridSpan w:val="2"/>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51.2±10.8</w:t>
            </w:r>
          </w:p>
        </w:tc>
        <w:tc>
          <w:tcPr>
            <w:tcW w:w="38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0.711</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Menstrual status </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0.711</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Pre-menopausal</w:t>
            </w:r>
            <w:r w:rsidR="00114264" w:rsidRPr="003E17FB">
              <w:rPr>
                <w:rFonts w:ascii="Times New Roman" w:hAnsi="Times New Roman" w:cs="Times New Roman"/>
                <w:sz w:val="20"/>
                <w:szCs w:val="20"/>
              </w:rPr>
              <w:t xml:space="preserve"> </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14</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56.0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13</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52.0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Post-menopausal</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11</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44.0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48.0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Site </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0.415</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UO</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19</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76.0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18</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72.0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IO</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UI</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LI</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Medical History </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0.652</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-ve</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13</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52.0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14</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56.0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DM</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20.0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HTN</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16.0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Both</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16.0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16.0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Chemotherapy</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w:t>
            </w:r>
          </w:p>
        </w:tc>
        <w:tc>
          <w:tcPr>
            <w:tcW w:w="389" w:type="pct"/>
            <w:vMerge w:val="restar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0.395</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Anthracyclin based</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32.0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32.0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Taxan based</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20.0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24.0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None </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48.0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11</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44.0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b/>
                <w:bCs/>
                <w:caps/>
                <w:sz w:val="20"/>
                <w:szCs w:val="20"/>
              </w:rPr>
              <w:t>p</w:t>
            </w:r>
            <w:r w:rsidRPr="003E17FB">
              <w:rPr>
                <w:rFonts w:ascii="Times New Roman" w:hAnsi="Times New Roman" w:cs="Times New Roman"/>
                <w:b/>
                <w:bCs/>
                <w:sz w:val="20"/>
                <w:szCs w:val="20"/>
              </w:rPr>
              <w:t>athological tumor features</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Pathological type</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0.711</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Invasive ductal </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22</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88.0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21</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84.0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Invasive lobular </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16.0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Tumor grade</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0.56</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Grade I</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7</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28.0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20.0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Grade II</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15</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60.0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18</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72.0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Grade III</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T stage</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0.452</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T1</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36.0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32.0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T2</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16</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64.0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17</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68.0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Tumor size </w:t>
            </w:r>
          </w:p>
        </w:tc>
        <w:tc>
          <w:tcPr>
            <w:tcW w:w="1381" w:type="pct"/>
            <w:gridSpan w:val="2"/>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2.9±0.78</w:t>
            </w:r>
          </w:p>
        </w:tc>
        <w:tc>
          <w:tcPr>
            <w:tcW w:w="1511" w:type="pct"/>
            <w:gridSpan w:val="2"/>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3.1±0.81</w:t>
            </w:r>
          </w:p>
        </w:tc>
        <w:tc>
          <w:tcPr>
            <w:tcW w:w="38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0.385</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Intra-ductal component </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0.389</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&lt;25.0%</w:t>
            </w:r>
          </w:p>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&gt;25.0%</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19</w:t>
            </w:r>
          </w:p>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76.0</w:t>
            </w:r>
          </w:p>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24.0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20</w:t>
            </w:r>
          </w:p>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80.0</w:t>
            </w:r>
          </w:p>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20.0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N classification </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0.415</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N0</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15</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60.0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14</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56.0</w:t>
            </w:r>
          </w:p>
        </w:tc>
        <w:tc>
          <w:tcPr>
            <w:tcW w:w="389" w:type="pct"/>
            <w:vMerge/>
            <w:vAlign w:val="center"/>
          </w:tcPr>
          <w:p w:rsidR="00795C1B" w:rsidRPr="003E17FB" w:rsidRDefault="00795C1B" w:rsidP="00162CF7">
            <w:pPr>
              <w:snapToGrid w:val="0"/>
              <w:jc w:val="both"/>
              <w:rPr>
                <w:rFonts w:ascii="Times New Roman" w:hAnsi="Times New Roman" w:cs="Times New Roman"/>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lastRenderedPageBreak/>
              <w:t>N1</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10</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40.0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11</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44.0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ER </w:t>
            </w:r>
          </w:p>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-ve</w:t>
            </w:r>
          </w:p>
        </w:tc>
        <w:tc>
          <w:tcPr>
            <w:tcW w:w="60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5</w:t>
            </w:r>
          </w:p>
        </w:tc>
        <w:tc>
          <w:tcPr>
            <w:tcW w:w="778"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20.0</w:t>
            </w:r>
          </w:p>
        </w:tc>
        <w:tc>
          <w:tcPr>
            <w:tcW w:w="659"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6</w:t>
            </w:r>
          </w:p>
        </w:tc>
        <w:tc>
          <w:tcPr>
            <w:tcW w:w="85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24.0</w:t>
            </w:r>
          </w:p>
        </w:tc>
        <w:tc>
          <w:tcPr>
            <w:tcW w:w="38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0.674</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+ve</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20</w:t>
            </w:r>
          </w:p>
        </w:tc>
        <w:tc>
          <w:tcPr>
            <w:tcW w:w="778"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80.0</w:t>
            </w:r>
          </w:p>
        </w:tc>
        <w:tc>
          <w:tcPr>
            <w:tcW w:w="659"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19</w:t>
            </w:r>
          </w:p>
        </w:tc>
        <w:tc>
          <w:tcPr>
            <w:tcW w:w="85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76.0</w:t>
            </w:r>
          </w:p>
        </w:tc>
        <w:tc>
          <w:tcPr>
            <w:tcW w:w="389" w:type="pct"/>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b/>
                <w:bCs/>
                <w:sz w:val="20"/>
                <w:szCs w:val="20"/>
              </w:rPr>
              <w:t>PR</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eastAsia="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eastAsia="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0.425</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-ve</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w:t>
            </w:r>
          </w:p>
        </w:tc>
        <w:tc>
          <w:tcPr>
            <w:tcW w:w="778"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24.0</w:t>
            </w:r>
          </w:p>
        </w:tc>
        <w:tc>
          <w:tcPr>
            <w:tcW w:w="659"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6</w:t>
            </w:r>
          </w:p>
        </w:tc>
        <w:tc>
          <w:tcPr>
            <w:tcW w:w="85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24.0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+ve</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19</w:t>
            </w:r>
          </w:p>
        </w:tc>
        <w:tc>
          <w:tcPr>
            <w:tcW w:w="778"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76.0</w:t>
            </w:r>
          </w:p>
        </w:tc>
        <w:tc>
          <w:tcPr>
            <w:tcW w:w="659"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19</w:t>
            </w:r>
          </w:p>
        </w:tc>
        <w:tc>
          <w:tcPr>
            <w:tcW w:w="85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76.0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HER 2</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eastAsia="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eastAsia="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0.136</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-ve</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21</w:t>
            </w:r>
          </w:p>
        </w:tc>
        <w:tc>
          <w:tcPr>
            <w:tcW w:w="778"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84.0</w:t>
            </w:r>
          </w:p>
        </w:tc>
        <w:tc>
          <w:tcPr>
            <w:tcW w:w="659"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20</w:t>
            </w:r>
          </w:p>
        </w:tc>
        <w:tc>
          <w:tcPr>
            <w:tcW w:w="85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76.0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+ve</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778"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16.0</w:t>
            </w:r>
          </w:p>
        </w:tc>
        <w:tc>
          <w:tcPr>
            <w:tcW w:w="659"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5</w:t>
            </w:r>
          </w:p>
        </w:tc>
        <w:tc>
          <w:tcPr>
            <w:tcW w:w="85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r w:rsidRPr="003E17FB">
              <w:rPr>
                <w:rFonts w:ascii="Times New Roman" w:eastAsia="Times New Roman" w:hAnsi="Times New Roman" w:cs="Times New Roman"/>
                <w:sz w:val="20"/>
                <w:szCs w:val="20"/>
              </w:rPr>
              <w:t>24.0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Ki67</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p>
        </w:tc>
        <w:tc>
          <w:tcPr>
            <w:tcW w:w="778" w:type="pct"/>
            <w:vAlign w:val="center"/>
          </w:tcPr>
          <w:p w:rsidR="00795C1B" w:rsidRPr="003E17FB" w:rsidRDefault="00795C1B" w:rsidP="00162CF7">
            <w:pPr>
              <w:snapToGrid w:val="0"/>
              <w:jc w:val="both"/>
              <w:rPr>
                <w:rFonts w:ascii="Times New Roman" w:eastAsia="Times New Roman" w:hAnsi="Times New Roman" w:cs="Times New Roman"/>
                <w:sz w:val="20"/>
                <w:szCs w:val="20"/>
              </w:rPr>
            </w:pPr>
          </w:p>
        </w:tc>
        <w:tc>
          <w:tcPr>
            <w:tcW w:w="659" w:type="pct"/>
            <w:vAlign w:val="center"/>
          </w:tcPr>
          <w:p w:rsidR="00795C1B" w:rsidRPr="003E17FB" w:rsidRDefault="00795C1B" w:rsidP="00162CF7">
            <w:pPr>
              <w:snapToGrid w:val="0"/>
              <w:jc w:val="both"/>
              <w:rPr>
                <w:rFonts w:ascii="Times New Roman" w:eastAsia="Times New Roman" w:hAnsi="Times New Roman" w:cs="Times New Roman"/>
                <w:sz w:val="20"/>
                <w:szCs w:val="20"/>
              </w:rPr>
            </w:pPr>
          </w:p>
        </w:tc>
        <w:tc>
          <w:tcPr>
            <w:tcW w:w="852" w:type="pct"/>
            <w:vAlign w:val="center"/>
          </w:tcPr>
          <w:p w:rsidR="00795C1B" w:rsidRPr="003E17FB" w:rsidRDefault="00795C1B" w:rsidP="00162CF7">
            <w:pPr>
              <w:snapToGrid w:val="0"/>
              <w:jc w:val="both"/>
              <w:rPr>
                <w:rFonts w:ascii="Times New Roman" w:eastAsia="Times New Roman" w:hAnsi="Times New Roman" w:cs="Times New Roman"/>
                <w:sz w:val="20"/>
                <w:szCs w:val="20"/>
              </w:rPr>
            </w:pPr>
          </w:p>
        </w:tc>
        <w:tc>
          <w:tcPr>
            <w:tcW w:w="389" w:type="pct"/>
            <w:vMerge w:val="restart"/>
            <w:vAlign w:val="center"/>
          </w:tcPr>
          <w:p w:rsidR="00795C1B" w:rsidRPr="003E17FB" w:rsidRDefault="00795C1B"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0.521</w:t>
            </w: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&lt; 20%</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13</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52.0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14</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56.0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r w:rsidR="00500581" w:rsidRPr="003E17FB" w:rsidTr="00114264">
        <w:trPr>
          <w:jc w:val="center"/>
        </w:trPr>
        <w:tc>
          <w:tcPr>
            <w:tcW w:w="171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20%</w:t>
            </w:r>
          </w:p>
        </w:tc>
        <w:tc>
          <w:tcPr>
            <w:tcW w:w="60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w:t>
            </w:r>
          </w:p>
        </w:tc>
        <w:tc>
          <w:tcPr>
            <w:tcW w:w="778"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48.0</w:t>
            </w:r>
          </w:p>
        </w:tc>
        <w:tc>
          <w:tcPr>
            <w:tcW w:w="659"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11</w:t>
            </w:r>
          </w:p>
        </w:tc>
        <w:tc>
          <w:tcPr>
            <w:tcW w:w="852" w:type="pct"/>
            <w:vAlign w:val="center"/>
          </w:tcPr>
          <w:p w:rsidR="00795C1B" w:rsidRPr="003E17FB" w:rsidRDefault="00795C1B"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44.0</w:t>
            </w:r>
          </w:p>
        </w:tc>
        <w:tc>
          <w:tcPr>
            <w:tcW w:w="389" w:type="pct"/>
            <w:vMerge/>
            <w:vAlign w:val="center"/>
          </w:tcPr>
          <w:p w:rsidR="00795C1B" w:rsidRPr="003E17FB" w:rsidRDefault="00795C1B" w:rsidP="00162CF7">
            <w:pPr>
              <w:snapToGrid w:val="0"/>
              <w:jc w:val="both"/>
              <w:rPr>
                <w:rFonts w:ascii="Times New Roman" w:hAnsi="Times New Roman" w:cs="Times New Roman"/>
                <w:b/>
                <w:bCs/>
                <w:sz w:val="20"/>
                <w:szCs w:val="20"/>
              </w:rPr>
            </w:pPr>
          </w:p>
        </w:tc>
      </w:tr>
    </w:tbl>
    <w:p w:rsidR="003E17FB" w:rsidRDefault="003E17FB" w:rsidP="00162CF7">
      <w:pPr>
        <w:snapToGrid w:val="0"/>
        <w:spacing w:after="0" w:line="240" w:lineRule="auto"/>
        <w:jc w:val="center"/>
        <w:rPr>
          <w:rFonts w:ascii="Times New Roman" w:hAnsi="Times New Roman" w:cs="Times New Roman" w:hint="eastAsia"/>
          <w:b/>
          <w:bCs/>
          <w:sz w:val="20"/>
          <w:szCs w:val="20"/>
          <w:lang w:eastAsia="zh-CN"/>
        </w:rPr>
      </w:pPr>
    </w:p>
    <w:p w:rsidR="00514176" w:rsidRPr="003E17FB" w:rsidRDefault="00960BB8" w:rsidP="00162CF7">
      <w:pPr>
        <w:snapToGrid w:val="0"/>
        <w:spacing w:after="0" w:line="240" w:lineRule="auto"/>
        <w:jc w:val="center"/>
        <w:rPr>
          <w:rFonts w:ascii="Times New Roman" w:hAnsi="Times New Roman" w:cs="Times New Roman"/>
          <w:b/>
          <w:bCs/>
          <w:sz w:val="20"/>
          <w:szCs w:val="20"/>
        </w:rPr>
      </w:pPr>
      <w:r w:rsidRPr="003E17FB">
        <w:rPr>
          <w:rFonts w:ascii="Times New Roman" w:hAnsi="Times New Roman" w:cs="Times New Roman"/>
          <w:b/>
          <w:bCs/>
          <w:sz w:val="20"/>
          <w:szCs w:val="20"/>
        </w:rPr>
        <w:t>Table (2</w:t>
      </w:r>
      <w:r w:rsidR="00514176" w:rsidRPr="003E17FB">
        <w:rPr>
          <w:rFonts w:ascii="Times New Roman" w:hAnsi="Times New Roman" w:cs="Times New Roman"/>
          <w:b/>
          <w:bCs/>
          <w:sz w:val="20"/>
          <w:szCs w:val="20"/>
        </w:rPr>
        <w:t xml:space="preserve">): </w:t>
      </w:r>
      <w:r w:rsidR="00514176" w:rsidRPr="003E17FB">
        <w:rPr>
          <w:rFonts w:ascii="Times New Roman" w:hAnsi="Times New Roman" w:cs="Times New Roman"/>
          <w:b/>
          <w:bCs/>
          <w:caps/>
          <w:sz w:val="20"/>
          <w:szCs w:val="20"/>
        </w:rPr>
        <w:t>c</w:t>
      </w:r>
      <w:r w:rsidR="00514176" w:rsidRPr="003E17FB">
        <w:rPr>
          <w:rFonts w:ascii="Times New Roman" w:hAnsi="Times New Roman" w:cs="Times New Roman"/>
          <w:b/>
          <w:bCs/>
          <w:sz w:val="20"/>
          <w:szCs w:val="20"/>
        </w:rPr>
        <w:t>omparison between the two studied groups regarding the body measures.</w:t>
      </w:r>
    </w:p>
    <w:tbl>
      <w:tblPr>
        <w:tblStyle w:val="TableGrid"/>
        <w:tblW w:w="5000" w:type="pct"/>
        <w:jc w:val="center"/>
        <w:tblCellMar>
          <w:left w:w="57" w:type="dxa"/>
          <w:right w:w="57" w:type="dxa"/>
        </w:tblCellMar>
        <w:tblLook w:val="04A0"/>
      </w:tblPr>
      <w:tblGrid>
        <w:gridCol w:w="4098"/>
        <w:gridCol w:w="900"/>
        <w:gridCol w:w="1326"/>
        <w:gridCol w:w="980"/>
        <w:gridCol w:w="1450"/>
        <w:gridCol w:w="720"/>
      </w:tblGrid>
      <w:tr w:rsidR="00500581" w:rsidRPr="003E17FB" w:rsidTr="00B93841">
        <w:trPr>
          <w:jc w:val="center"/>
        </w:trPr>
        <w:tc>
          <w:tcPr>
            <w:tcW w:w="2163" w:type="pct"/>
            <w:shd w:val="clear" w:color="auto" w:fill="DAEEF3" w:themeFill="accent5" w:themeFillTint="33"/>
            <w:vAlign w:val="center"/>
          </w:tcPr>
          <w:p w:rsidR="00514176" w:rsidRPr="003E17FB" w:rsidRDefault="00514176" w:rsidP="00B93841">
            <w:pPr>
              <w:snapToGrid w:val="0"/>
              <w:jc w:val="both"/>
              <w:rPr>
                <w:rFonts w:ascii="Times New Roman" w:hAnsi="Times New Roman" w:cs="Times New Roman"/>
                <w:sz w:val="20"/>
                <w:szCs w:val="20"/>
              </w:rPr>
            </w:pPr>
          </w:p>
        </w:tc>
        <w:tc>
          <w:tcPr>
            <w:tcW w:w="1174" w:type="pct"/>
            <w:gridSpan w:val="2"/>
            <w:shd w:val="clear" w:color="auto" w:fill="DAEEF3" w:themeFill="accent5" w:themeFillTint="33"/>
            <w:vAlign w:val="center"/>
          </w:tcPr>
          <w:p w:rsidR="00B93841" w:rsidRPr="003E17FB" w:rsidRDefault="00514176" w:rsidP="00B93841">
            <w:pPr>
              <w:snapToGrid w:val="0"/>
              <w:jc w:val="both"/>
              <w:rPr>
                <w:rFonts w:ascii="Times New Roman" w:hAnsi="Times New Roman" w:cs="Times New Roman"/>
                <w:b/>
                <w:bCs/>
                <w:sz w:val="20"/>
                <w:szCs w:val="20"/>
                <w:lang w:eastAsia="zh-CN"/>
              </w:rPr>
            </w:pPr>
            <w:r w:rsidRPr="003E17FB">
              <w:rPr>
                <w:rFonts w:ascii="Times New Roman" w:hAnsi="Times New Roman" w:cs="Times New Roman"/>
                <w:b/>
                <w:bCs/>
                <w:sz w:val="20"/>
                <w:szCs w:val="20"/>
              </w:rPr>
              <w:t>Gp. I "IMRT"</w:t>
            </w:r>
          </w:p>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c>
          <w:tcPr>
            <w:tcW w:w="1282" w:type="pct"/>
            <w:gridSpan w:val="2"/>
            <w:shd w:val="clear" w:color="auto" w:fill="DAEEF3" w:themeFill="accent5" w:themeFillTint="33"/>
            <w:vAlign w:val="center"/>
          </w:tcPr>
          <w:p w:rsidR="00B93841" w:rsidRPr="003E17FB" w:rsidRDefault="00514176" w:rsidP="00B93841">
            <w:pPr>
              <w:snapToGrid w:val="0"/>
              <w:jc w:val="both"/>
              <w:rPr>
                <w:rFonts w:ascii="Times New Roman" w:hAnsi="Times New Roman" w:cs="Times New Roman"/>
                <w:b/>
                <w:bCs/>
                <w:sz w:val="20"/>
                <w:szCs w:val="20"/>
                <w:lang w:eastAsia="zh-CN"/>
              </w:rPr>
            </w:pPr>
            <w:r w:rsidRPr="003E17FB">
              <w:rPr>
                <w:rFonts w:ascii="Times New Roman" w:hAnsi="Times New Roman" w:cs="Times New Roman"/>
                <w:b/>
                <w:bCs/>
                <w:sz w:val="20"/>
                <w:szCs w:val="20"/>
              </w:rPr>
              <w:t>Gp. II "3DCRT”</w:t>
            </w:r>
            <w:r w:rsidR="00B93841" w:rsidRPr="003E17FB">
              <w:rPr>
                <w:rFonts w:ascii="Times New Roman" w:hAnsi="Times New Roman" w:cs="Times New Roman"/>
                <w:b/>
                <w:bCs/>
                <w:sz w:val="20"/>
                <w:szCs w:val="20"/>
              </w:rPr>
              <w:t xml:space="preserve"> </w:t>
            </w:r>
          </w:p>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c>
          <w:tcPr>
            <w:tcW w:w="380" w:type="pct"/>
            <w:shd w:val="clear" w:color="auto" w:fill="DAEEF3" w:themeFill="accent5" w:themeFillTint="33"/>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p</w:t>
            </w:r>
          </w:p>
        </w:tc>
      </w:tr>
      <w:tr w:rsidR="00500581" w:rsidRPr="003E17FB" w:rsidTr="00B93841">
        <w:trPr>
          <w:jc w:val="center"/>
        </w:trPr>
        <w:tc>
          <w:tcPr>
            <w:tcW w:w="2163" w:type="pct"/>
            <w:vAlign w:val="center"/>
          </w:tcPr>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Tangential separation (cm) </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Mean</w:t>
            </w:r>
            <w:r w:rsidRPr="003E17FB">
              <w:rPr>
                <w:rFonts w:ascii="Times New Roman" w:hAnsi="Times New Roman" w:cs="Times New Roman"/>
                <w:sz w:val="20"/>
                <w:szCs w:val="20"/>
              </w:rPr>
              <w:sym w:font="Symbol" w:char="F020"/>
            </w:r>
            <w:r w:rsidRPr="003E17FB">
              <w:rPr>
                <w:rFonts w:ascii="Times New Roman" w:hAnsi="Times New Roman" w:cs="Times New Roman"/>
                <w:sz w:val="20"/>
                <w:szCs w:val="20"/>
              </w:rPr>
              <w:t xml:space="preserve">S.D. </w:t>
            </w:r>
          </w:p>
        </w:tc>
        <w:tc>
          <w:tcPr>
            <w:tcW w:w="1174"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24.2±6.85</w:t>
            </w:r>
          </w:p>
        </w:tc>
        <w:tc>
          <w:tcPr>
            <w:tcW w:w="1282"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23.2±7.02</w:t>
            </w:r>
          </w:p>
        </w:tc>
        <w:tc>
          <w:tcPr>
            <w:tcW w:w="380" w:type="pct"/>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0.1236</w:t>
            </w:r>
          </w:p>
        </w:tc>
      </w:tr>
      <w:tr w:rsidR="00500581" w:rsidRPr="003E17FB" w:rsidTr="00B93841">
        <w:trPr>
          <w:jc w:val="center"/>
        </w:trPr>
        <w:tc>
          <w:tcPr>
            <w:tcW w:w="2163" w:type="pct"/>
            <w:vAlign w:val="center"/>
          </w:tcPr>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Breast volume (cm</w:t>
            </w:r>
            <w:r w:rsidRPr="003E17FB">
              <w:rPr>
                <w:rFonts w:ascii="Times New Roman" w:hAnsi="Times New Roman" w:cs="Times New Roman"/>
                <w:b/>
                <w:bCs/>
                <w:sz w:val="20"/>
                <w:szCs w:val="20"/>
                <w:vertAlign w:val="superscript"/>
              </w:rPr>
              <w:t>3</w:t>
            </w:r>
            <w:r w:rsidRPr="003E17FB">
              <w:rPr>
                <w:rFonts w:ascii="Times New Roman" w:hAnsi="Times New Roman" w:cs="Times New Roman"/>
                <w:b/>
                <w:bCs/>
                <w:sz w:val="20"/>
                <w:szCs w:val="20"/>
              </w:rPr>
              <w:t>)</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Mean</w:t>
            </w:r>
            <w:r w:rsidRPr="003E17FB">
              <w:rPr>
                <w:rFonts w:ascii="Times New Roman" w:hAnsi="Times New Roman" w:cs="Times New Roman"/>
                <w:sz w:val="20"/>
                <w:szCs w:val="20"/>
              </w:rPr>
              <w:sym w:font="Symbol" w:char="F020"/>
            </w:r>
            <w:r w:rsidRPr="003E17FB">
              <w:rPr>
                <w:rFonts w:ascii="Times New Roman" w:hAnsi="Times New Roman" w:cs="Times New Roman"/>
                <w:sz w:val="20"/>
                <w:szCs w:val="20"/>
              </w:rPr>
              <w:t>S.D.</w:t>
            </w:r>
          </w:p>
        </w:tc>
        <w:tc>
          <w:tcPr>
            <w:tcW w:w="1174"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725.5±98.0</w:t>
            </w:r>
          </w:p>
        </w:tc>
        <w:tc>
          <w:tcPr>
            <w:tcW w:w="1282"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698.5±89.2</w:t>
            </w:r>
          </w:p>
        </w:tc>
        <w:tc>
          <w:tcPr>
            <w:tcW w:w="380" w:type="pct"/>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0.265</w:t>
            </w:r>
          </w:p>
        </w:tc>
      </w:tr>
      <w:tr w:rsidR="00500581" w:rsidRPr="003E17FB" w:rsidTr="00B93841">
        <w:trPr>
          <w:jc w:val="center"/>
        </w:trPr>
        <w:tc>
          <w:tcPr>
            <w:tcW w:w="2163" w:type="pct"/>
            <w:vAlign w:val="center"/>
          </w:tcPr>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Boost volume (cm</w:t>
            </w:r>
            <w:r w:rsidRPr="003E17FB">
              <w:rPr>
                <w:rFonts w:ascii="Times New Roman" w:hAnsi="Times New Roman" w:cs="Times New Roman"/>
                <w:b/>
                <w:bCs/>
                <w:sz w:val="20"/>
                <w:szCs w:val="20"/>
                <w:vertAlign w:val="superscript"/>
              </w:rPr>
              <w:t>3</w:t>
            </w:r>
            <w:r w:rsidRPr="003E17FB">
              <w:rPr>
                <w:rFonts w:ascii="Times New Roman" w:hAnsi="Times New Roman" w:cs="Times New Roman"/>
                <w:b/>
                <w:bCs/>
                <w:sz w:val="20"/>
                <w:szCs w:val="20"/>
              </w:rPr>
              <w:t>)</w:t>
            </w:r>
          </w:p>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Mean</w:t>
            </w:r>
            <w:r w:rsidRPr="003E17FB">
              <w:rPr>
                <w:rFonts w:ascii="Times New Roman" w:hAnsi="Times New Roman" w:cs="Times New Roman"/>
                <w:sz w:val="20"/>
                <w:szCs w:val="20"/>
              </w:rPr>
              <w:sym w:font="Symbol" w:char="F020"/>
            </w:r>
            <w:r w:rsidRPr="003E17FB">
              <w:rPr>
                <w:rFonts w:ascii="Times New Roman" w:hAnsi="Times New Roman" w:cs="Times New Roman"/>
                <w:sz w:val="20"/>
                <w:szCs w:val="20"/>
              </w:rPr>
              <w:t>S.D.</w:t>
            </w:r>
          </w:p>
        </w:tc>
        <w:tc>
          <w:tcPr>
            <w:tcW w:w="1174"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95.2±28.6</w:t>
            </w:r>
          </w:p>
        </w:tc>
        <w:tc>
          <w:tcPr>
            <w:tcW w:w="1282"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85.2±19.8</w:t>
            </w:r>
          </w:p>
        </w:tc>
        <w:tc>
          <w:tcPr>
            <w:tcW w:w="380" w:type="pct"/>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0.296</w:t>
            </w:r>
          </w:p>
        </w:tc>
      </w:tr>
      <w:tr w:rsidR="00500581" w:rsidRPr="003E17FB" w:rsidTr="00B93841">
        <w:trPr>
          <w:jc w:val="center"/>
        </w:trPr>
        <w:tc>
          <w:tcPr>
            <w:tcW w:w="2163" w:type="pct"/>
            <w:vAlign w:val="center"/>
          </w:tcPr>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Supra-calvicular lymph node volume (cm</w:t>
            </w:r>
            <w:r w:rsidRPr="003E17FB">
              <w:rPr>
                <w:rFonts w:ascii="Times New Roman" w:hAnsi="Times New Roman" w:cs="Times New Roman"/>
                <w:b/>
                <w:bCs/>
                <w:sz w:val="20"/>
                <w:szCs w:val="20"/>
                <w:vertAlign w:val="superscript"/>
              </w:rPr>
              <w:t>3</w:t>
            </w:r>
            <w:r w:rsidRPr="003E17FB">
              <w:rPr>
                <w:rFonts w:ascii="Times New Roman" w:hAnsi="Times New Roman" w:cs="Times New Roman"/>
                <w:b/>
                <w:bCs/>
                <w:sz w:val="20"/>
                <w:szCs w:val="20"/>
              </w:rPr>
              <w:t>)</w:t>
            </w:r>
          </w:p>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Mean</w:t>
            </w:r>
            <w:r w:rsidRPr="003E17FB">
              <w:rPr>
                <w:rFonts w:ascii="Times New Roman" w:hAnsi="Times New Roman" w:cs="Times New Roman"/>
                <w:sz w:val="20"/>
                <w:szCs w:val="20"/>
              </w:rPr>
              <w:sym w:font="Symbol" w:char="F020"/>
            </w:r>
            <w:r w:rsidRPr="003E17FB">
              <w:rPr>
                <w:rFonts w:ascii="Times New Roman" w:hAnsi="Times New Roman" w:cs="Times New Roman"/>
                <w:sz w:val="20"/>
                <w:szCs w:val="20"/>
              </w:rPr>
              <w:t>S.D.</w:t>
            </w:r>
          </w:p>
        </w:tc>
        <w:tc>
          <w:tcPr>
            <w:tcW w:w="1174"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60.0±11.9</w:t>
            </w:r>
          </w:p>
        </w:tc>
        <w:tc>
          <w:tcPr>
            <w:tcW w:w="1282"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62.5±10.6</w:t>
            </w:r>
          </w:p>
        </w:tc>
        <w:tc>
          <w:tcPr>
            <w:tcW w:w="380" w:type="pct"/>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0.621</w:t>
            </w:r>
          </w:p>
        </w:tc>
      </w:tr>
      <w:tr w:rsidR="00500581" w:rsidRPr="003E17FB" w:rsidTr="00B93841">
        <w:trPr>
          <w:jc w:val="center"/>
        </w:trPr>
        <w:tc>
          <w:tcPr>
            <w:tcW w:w="2163" w:type="pct"/>
            <w:vAlign w:val="center"/>
          </w:tcPr>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Heart volume (cm</w:t>
            </w:r>
            <w:r w:rsidRPr="003E17FB">
              <w:rPr>
                <w:rFonts w:ascii="Times New Roman" w:hAnsi="Times New Roman" w:cs="Times New Roman"/>
                <w:b/>
                <w:bCs/>
                <w:sz w:val="20"/>
                <w:szCs w:val="20"/>
                <w:vertAlign w:val="superscript"/>
              </w:rPr>
              <w:t>3</w:t>
            </w:r>
            <w:r w:rsidRPr="003E17FB">
              <w:rPr>
                <w:rFonts w:ascii="Times New Roman" w:hAnsi="Times New Roman" w:cs="Times New Roman"/>
                <w:b/>
                <w:bCs/>
                <w:sz w:val="20"/>
                <w:szCs w:val="20"/>
              </w:rPr>
              <w:t>)</w:t>
            </w:r>
          </w:p>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Mean</w:t>
            </w:r>
            <w:r w:rsidRPr="003E17FB">
              <w:rPr>
                <w:rFonts w:ascii="Times New Roman" w:hAnsi="Times New Roman" w:cs="Times New Roman"/>
                <w:sz w:val="20"/>
                <w:szCs w:val="20"/>
              </w:rPr>
              <w:sym w:font="Symbol" w:char="F020"/>
            </w:r>
            <w:r w:rsidRPr="003E17FB">
              <w:rPr>
                <w:rFonts w:ascii="Times New Roman" w:hAnsi="Times New Roman" w:cs="Times New Roman"/>
                <w:sz w:val="20"/>
                <w:szCs w:val="20"/>
              </w:rPr>
              <w:t>S.D.</w:t>
            </w:r>
          </w:p>
        </w:tc>
        <w:tc>
          <w:tcPr>
            <w:tcW w:w="1174"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485.0±42.3</w:t>
            </w:r>
          </w:p>
        </w:tc>
        <w:tc>
          <w:tcPr>
            <w:tcW w:w="1282"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475.2±39.8</w:t>
            </w:r>
          </w:p>
        </w:tc>
        <w:tc>
          <w:tcPr>
            <w:tcW w:w="380" w:type="pct"/>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.468</w:t>
            </w:r>
          </w:p>
        </w:tc>
      </w:tr>
      <w:tr w:rsidR="00500581" w:rsidRPr="003E17FB" w:rsidTr="00B93841">
        <w:trPr>
          <w:jc w:val="center"/>
        </w:trPr>
        <w:tc>
          <w:tcPr>
            <w:tcW w:w="2163" w:type="pct"/>
            <w:vAlign w:val="center"/>
          </w:tcPr>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Lung volume (cm</w:t>
            </w:r>
            <w:r w:rsidRPr="003E17FB">
              <w:rPr>
                <w:rFonts w:ascii="Times New Roman" w:hAnsi="Times New Roman" w:cs="Times New Roman"/>
                <w:b/>
                <w:bCs/>
                <w:sz w:val="20"/>
                <w:szCs w:val="20"/>
                <w:vertAlign w:val="superscript"/>
              </w:rPr>
              <w:t>3</w:t>
            </w:r>
            <w:r w:rsidRPr="003E17FB">
              <w:rPr>
                <w:rFonts w:ascii="Times New Roman" w:hAnsi="Times New Roman" w:cs="Times New Roman"/>
                <w:b/>
                <w:bCs/>
                <w:sz w:val="20"/>
                <w:szCs w:val="20"/>
              </w:rPr>
              <w:t>)</w:t>
            </w:r>
          </w:p>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Mean</w:t>
            </w:r>
            <w:r w:rsidRPr="003E17FB">
              <w:rPr>
                <w:rFonts w:ascii="Times New Roman" w:hAnsi="Times New Roman" w:cs="Times New Roman"/>
                <w:sz w:val="20"/>
                <w:szCs w:val="20"/>
              </w:rPr>
              <w:sym w:font="Symbol" w:char="F020"/>
            </w:r>
            <w:r w:rsidRPr="003E17FB">
              <w:rPr>
                <w:rFonts w:ascii="Times New Roman" w:hAnsi="Times New Roman" w:cs="Times New Roman"/>
                <w:sz w:val="20"/>
                <w:szCs w:val="20"/>
              </w:rPr>
              <w:t>S.D.</w:t>
            </w:r>
          </w:p>
        </w:tc>
        <w:tc>
          <w:tcPr>
            <w:tcW w:w="1174"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1097.1±264.2</w:t>
            </w:r>
          </w:p>
        </w:tc>
        <w:tc>
          <w:tcPr>
            <w:tcW w:w="1282"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1102.0±256.3</w:t>
            </w:r>
          </w:p>
        </w:tc>
        <w:tc>
          <w:tcPr>
            <w:tcW w:w="380" w:type="pct"/>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0.219</w:t>
            </w:r>
          </w:p>
        </w:tc>
      </w:tr>
      <w:tr w:rsidR="00500581" w:rsidRPr="003E17FB" w:rsidTr="00B93841">
        <w:trPr>
          <w:jc w:val="center"/>
        </w:trPr>
        <w:tc>
          <w:tcPr>
            <w:tcW w:w="2163" w:type="pct"/>
            <w:vAlign w:val="center"/>
          </w:tcPr>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Thyroid volume (cm</w:t>
            </w:r>
            <w:r w:rsidRPr="003E17FB">
              <w:rPr>
                <w:rFonts w:ascii="Times New Roman" w:hAnsi="Times New Roman" w:cs="Times New Roman"/>
                <w:b/>
                <w:bCs/>
                <w:sz w:val="20"/>
                <w:szCs w:val="20"/>
                <w:vertAlign w:val="superscript"/>
              </w:rPr>
              <w:t>3</w:t>
            </w:r>
            <w:r w:rsidRPr="003E17FB">
              <w:rPr>
                <w:rFonts w:ascii="Times New Roman" w:hAnsi="Times New Roman" w:cs="Times New Roman"/>
                <w:b/>
                <w:bCs/>
                <w:sz w:val="20"/>
                <w:szCs w:val="20"/>
              </w:rPr>
              <w:t>)</w:t>
            </w:r>
          </w:p>
          <w:p w:rsidR="00514176" w:rsidRPr="003E17FB" w:rsidRDefault="00514176" w:rsidP="00B93841">
            <w:pPr>
              <w:snapToGrid w:val="0"/>
              <w:jc w:val="both"/>
              <w:rPr>
                <w:rFonts w:ascii="Times New Roman" w:hAnsi="Times New Roman" w:cs="Times New Roman"/>
                <w:b/>
                <w:bCs/>
                <w:sz w:val="20"/>
                <w:szCs w:val="20"/>
                <w:vertAlign w:val="superscript"/>
              </w:rPr>
            </w:pPr>
            <w:r w:rsidRPr="003E17FB">
              <w:rPr>
                <w:rFonts w:ascii="Times New Roman" w:hAnsi="Times New Roman" w:cs="Times New Roman"/>
                <w:sz w:val="20"/>
                <w:szCs w:val="20"/>
              </w:rPr>
              <w:t>Mean</w:t>
            </w:r>
            <w:r w:rsidRPr="003E17FB">
              <w:rPr>
                <w:rFonts w:ascii="Times New Roman" w:hAnsi="Times New Roman" w:cs="Times New Roman"/>
                <w:sz w:val="20"/>
                <w:szCs w:val="20"/>
              </w:rPr>
              <w:sym w:font="Symbol" w:char="F020"/>
            </w:r>
            <w:r w:rsidRPr="003E17FB">
              <w:rPr>
                <w:rFonts w:ascii="Times New Roman" w:hAnsi="Times New Roman" w:cs="Times New Roman"/>
                <w:sz w:val="20"/>
                <w:szCs w:val="20"/>
              </w:rPr>
              <w:t>S.D.</w:t>
            </w:r>
          </w:p>
        </w:tc>
        <w:tc>
          <w:tcPr>
            <w:tcW w:w="1174"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13.6±2.58</w:t>
            </w:r>
          </w:p>
        </w:tc>
        <w:tc>
          <w:tcPr>
            <w:tcW w:w="1282" w:type="pct"/>
            <w:gridSpan w:val="2"/>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14.01±2.64</w:t>
            </w:r>
          </w:p>
        </w:tc>
        <w:tc>
          <w:tcPr>
            <w:tcW w:w="380" w:type="pct"/>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0.161</w:t>
            </w:r>
          </w:p>
        </w:tc>
      </w:tr>
      <w:tr w:rsidR="00222CE7" w:rsidRPr="003E17FB" w:rsidTr="00B93841">
        <w:trPr>
          <w:jc w:val="center"/>
        </w:trPr>
        <w:tc>
          <w:tcPr>
            <w:tcW w:w="2163" w:type="pct"/>
            <w:vAlign w:val="center"/>
          </w:tcPr>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BMI</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Normal </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Overweight </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Obese class I</w:t>
            </w:r>
          </w:p>
          <w:p w:rsidR="00514176" w:rsidRPr="003E17FB" w:rsidRDefault="00514176" w:rsidP="00B93841">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Obese class II</w:t>
            </w:r>
          </w:p>
        </w:tc>
        <w:tc>
          <w:tcPr>
            <w:tcW w:w="475" w:type="pct"/>
            <w:vAlign w:val="center"/>
          </w:tcPr>
          <w:p w:rsidR="00514176" w:rsidRPr="003E17FB" w:rsidRDefault="00514176" w:rsidP="00B93841">
            <w:pPr>
              <w:snapToGrid w:val="0"/>
              <w:jc w:val="both"/>
              <w:rPr>
                <w:rFonts w:ascii="Times New Roman" w:hAnsi="Times New Roman" w:cs="Times New Roman"/>
                <w:sz w:val="20"/>
                <w:szCs w:val="20"/>
              </w:rPr>
            </w:pP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12</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700" w:type="pct"/>
            <w:vAlign w:val="center"/>
          </w:tcPr>
          <w:p w:rsidR="00514176" w:rsidRPr="003E17FB" w:rsidRDefault="00514176" w:rsidP="00B93841">
            <w:pPr>
              <w:snapToGrid w:val="0"/>
              <w:jc w:val="both"/>
              <w:rPr>
                <w:rFonts w:ascii="Times New Roman" w:hAnsi="Times New Roman" w:cs="Times New Roman"/>
                <w:sz w:val="20"/>
                <w:szCs w:val="20"/>
              </w:rPr>
            </w:pP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48.0</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20.0</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16.0</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16.0</w:t>
            </w:r>
          </w:p>
        </w:tc>
        <w:tc>
          <w:tcPr>
            <w:tcW w:w="517" w:type="pct"/>
            <w:vAlign w:val="center"/>
          </w:tcPr>
          <w:p w:rsidR="00514176" w:rsidRPr="003E17FB" w:rsidRDefault="00514176" w:rsidP="00B93841">
            <w:pPr>
              <w:snapToGrid w:val="0"/>
              <w:jc w:val="both"/>
              <w:rPr>
                <w:rFonts w:ascii="Times New Roman" w:hAnsi="Times New Roman" w:cs="Times New Roman"/>
                <w:sz w:val="20"/>
                <w:szCs w:val="20"/>
              </w:rPr>
            </w:pP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13</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6</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765" w:type="pct"/>
            <w:vAlign w:val="center"/>
          </w:tcPr>
          <w:p w:rsidR="00514176" w:rsidRPr="003E17FB" w:rsidRDefault="00514176" w:rsidP="00B93841">
            <w:pPr>
              <w:snapToGrid w:val="0"/>
              <w:jc w:val="both"/>
              <w:rPr>
                <w:rFonts w:ascii="Times New Roman" w:hAnsi="Times New Roman" w:cs="Times New Roman"/>
                <w:sz w:val="20"/>
                <w:szCs w:val="20"/>
              </w:rPr>
            </w:pP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52.0</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24.0</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20.0</w:t>
            </w:r>
          </w:p>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4.0</w:t>
            </w:r>
          </w:p>
        </w:tc>
        <w:tc>
          <w:tcPr>
            <w:tcW w:w="380" w:type="pct"/>
            <w:vAlign w:val="center"/>
          </w:tcPr>
          <w:p w:rsidR="00514176" w:rsidRPr="003E17FB" w:rsidRDefault="00514176" w:rsidP="00B93841">
            <w:pPr>
              <w:snapToGrid w:val="0"/>
              <w:jc w:val="both"/>
              <w:rPr>
                <w:rFonts w:ascii="Times New Roman" w:hAnsi="Times New Roman" w:cs="Times New Roman"/>
                <w:sz w:val="20"/>
                <w:szCs w:val="20"/>
              </w:rPr>
            </w:pPr>
            <w:r w:rsidRPr="003E17FB">
              <w:rPr>
                <w:rFonts w:ascii="Times New Roman" w:hAnsi="Times New Roman" w:cs="Times New Roman"/>
                <w:sz w:val="20"/>
                <w:szCs w:val="20"/>
              </w:rPr>
              <w:t>0.201</w:t>
            </w:r>
          </w:p>
        </w:tc>
      </w:tr>
    </w:tbl>
    <w:p w:rsidR="00514176" w:rsidRPr="003E17FB" w:rsidRDefault="00514176" w:rsidP="00162CF7">
      <w:pPr>
        <w:snapToGrid w:val="0"/>
        <w:spacing w:after="0" w:line="240" w:lineRule="auto"/>
        <w:ind w:firstLine="425"/>
        <w:jc w:val="both"/>
        <w:rPr>
          <w:rFonts w:ascii="Times New Roman" w:hAnsi="Times New Roman" w:cs="Times New Roman"/>
          <w:sz w:val="20"/>
          <w:szCs w:val="20"/>
        </w:rPr>
      </w:pPr>
    </w:p>
    <w:p w:rsidR="00162CF7" w:rsidRPr="003E17FB" w:rsidRDefault="00162CF7"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sectPr w:rsidR="00162CF7" w:rsidRPr="003E17FB" w:rsidSect="005C5F3B">
          <w:type w:val="continuous"/>
          <w:pgSz w:w="12240" w:h="15840" w:code="9"/>
          <w:pgMar w:top="1440" w:right="1440" w:bottom="1440" w:left="1440" w:header="720" w:footer="720" w:gutter="0"/>
          <w:cols w:space="720"/>
          <w:docGrid w:linePitch="360"/>
        </w:sectPr>
      </w:pPr>
    </w:p>
    <w:p w:rsidR="00514176" w:rsidRPr="003E17FB" w:rsidRDefault="00514176"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lastRenderedPageBreak/>
        <w:t>This table shows 12 patients (48%) had normal body index.,5 cases (20%) were overweight and 8 Patients (32%) were obese in IMRT group while in 3DCRT group there were 13 patients (52%) had normal body index, 6 cases (24%) were overweight and 6 Patients (24%) were obese with no statistically significant difference (P value =0.201).</w:t>
      </w:r>
    </w:p>
    <w:p w:rsidR="00514176" w:rsidRPr="003E17FB" w:rsidRDefault="00514176"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The mean tangential separation was (24.2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6.85) in IMRT group, while it is (23.2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7.02) in 3DCRT group, the difference between plans were not statistically significant (p=0.123). </w:t>
      </w:r>
    </w:p>
    <w:p w:rsidR="00114264" w:rsidRPr="003E17FB" w:rsidRDefault="00514176"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Breast volume in IMRT cases was in range of (324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- 1384) with a mean of (725.5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98) while breast volume in 3DCRT cases was in range of (320.0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- 1310) with a mean of (698.5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98.2) with no statistically significant difference (p=0.265). </w:t>
      </w:r>
    </w:p>
    <w:p w:rsidR="00514176" w:rsidRPr="003E17FB" w:rsidRDefault="00114264"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lastRenderedPageBreak/>
        <w:t>B</w:t>
      </w:r>
      <w:r w:rsidR="00514176" w:rsidRPr="003E17FB">
        <w:rPr>
          <w:rFonts w:ascii="Times New Roman" w:hAnsi="Times New Roman" w:cs="Times New Roman"/>
          <w:sz w:val="20"/>
          <w:szCs w:val="20"/>
        </w:rPr>
        <w:t>oost volume in IMRT cases was in range of (52 cm</w:t>
      </w:r>
      <w:r w:rsidR="00514176" w:rsidRPr="003E17FB">
        <w:rPr>
          <w:rFonts w:ascii="Times New Roman" w:hAnsi="Times New Roman" w:cs="Times New Roman"/>
          <w:sz w:val="20"/>
          <w:szCs w:val="20"/>
          <w:vertAlign w:val="superscript"/>
        </w:rPr>
        <w:t>3</w:t>
      </w:r>
      <w:r w:rsidR="00514176" w:rsidRPr="003E17FB">
        <w:rPr>
          <w:rFonts w:ascii="Times New Roman" w:hAnsi="Times New Roman" w:cs="Times New Roman"/>
          <w:sz w:val="20"/>
          <w:szCs w:val="20"/>
        </w:rPr>
        <w:t>- 120) with a mean of (95.2 cm</w:t>
      </w:r>
      <w:r w:rsidR="00514176" w:rsidRPr="003E17FB">
        <w:rPr>
          <w:rFonts w:ascii="Times New Roman" w:hAnsi="Times New Roman" w:cs="Times New Roman"/>
          <w:sz w:val="20"/>
          <w:szCs w:val="20"/>
          <w:vertAlign w:val="superscript"/>
        </w:rPr>
        <w:t>3</w:t>
      </w:r>
      <w:r w:rsidR="00514176" w:rsidRPr="003E17FB">
        <w:rPr>
          <w:rFonts w:ascii="Times New Roman" w:hAnsi="Times New Roman" w:cs="Times New Roman"/>
          <w:sz w:val="20"/>
          <w:szCs w:val="20"/>
        </w:rPr>
        <w:t xml:space="preserve"> ± 28.6) while boost volume in 3DCRT cases was in range of (50.0 cm</w:t>
      </w:r>
      <w:r w:rsidR="00514176" w:rsidRPr="003E17FB">
        <w:rPr>
          <w:rFonts w:ascii="Times New Roman" w:hAnsi="Times New Roman" w:cs="Times New Roman"/>
          <w:sz w:val="20"/>
          <w:szCs w:val="20"/>
          <w:vertAlign w:val="superscript"/>
        </w:rPr>
        <w:t>3</w:t>
      </w:r>
      <w:r w:rsidR="00514176" w:rsidRPr="003E17FB">
        <w:rPr>
          <w:rFonts w:ascii="Times New Roman" w:hAnsi="Times New Roman" w:cs="Times New Roman"/>
          <w:sz w:val="20"/>
          <w:szCs w:val="20"/>
        </w:rPr>
        <w:t>- 109) with a mean of (85.2 cm</w:t>
      </w:r>
      <w:r w:rsidR="00514176" w:rsidRPr="003E17FB">
        <w:rPr>
          <w:rFonts w:ascii="Times New Roman" w:hAnsi="Times New Roman" w:cs="Times New Roman"/>
          <w:sz w:val="20"/>
          <w:szCs w:val="20"/>
          <w:vertAlign w:val="superscript"/>
        </w:rPr>
        <w:t>3</w:t>
      </w:r>
      <w:r w:rsidR="00514176" w:rsidRPr="003E17FB">
        <w:rPr>
          <w:rFonts w:ascii="Times New Roman" w:hAnsi="Times New Roman" w:cs="Times New Roman"/>
          <w:sz w:val="20"/>
          <w:szCs w:val="20"/>
        </w:rPr>
        <w:t xml:space="preserve"> ± 19.8) with no statistically significant difference (p=0.296).</w:t>
      </w:r>
    </w:p>
    <w:p w:rsidR="00514176" w:rsidRPr="003E17FB" w:rsidRDefault="00514176"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There is no statistically significant difference also in supraclavicular lymph node volume (p=0.621) with mean volume (60.6cm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11.9) and (62.5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10.6) in IMRT, 3DCRT respectively.</w:t>
      </w:r>
    </w:p>
    <w:p w:rsidR="00514176" w:rsidRPr="003E17FB" w:rsidRDefault="00514176"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The mean lung volume was (1097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264.2) and (1102.0cm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256.3) in IMRT and 3DCRT respectively with no statistically significant difference (p=0.219).</w:t>
      </w:r>
    </w:p>
    <w:p w:rsidR="00514176" w:rsidRPr="003E17FB" w:rsidRDefault="00514176"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t>The mean heart volume was (485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42.3) and (475.2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39.8) in IMRT and 3DCRT respectively with no statistically significant difference (p=0.468).</w:t>
      </w:r>
    </w:p>
    <w:p w:rsidR="00514176" w:rsidRPr="003E17FB" w:rsidRDefault="00514176" w:rsidP="00162CF7">
      <w:pPr>
        <w:pStyle w:val="ListParagraph"/>
        <w:autoSpaceDE w:val="0"/>
        <w:autoSpaceDN w:val="0"/>
        <w:adjustRightInd w:val="0"/>
        <w:snapToGrid w:val="0"/>
        <w:spacing w:after="0" w:line="240" w:lineRule="auto"/>
        <w:ind w:left="0" w:right="0" w:firstLine="425"/>
        <w:jc w:val="both"/>
        <w:rPr>
          <w:rFonts w:ascii="Times New Roman" w:hAnsi="Times New Roman" w:cs="Times New Roman"/>
          <w:sz w:val="20"/>
          <w:szCs w:val="20"/>
        </w:rPr>
      </w:pPr>
      <w:r w:rsidRPr="003E17FB">
        <w:rPr>
          <w:rFonts w:ascii="Times New Roman" w:hAnsi="Times New Roman" w:cs="Times New Roman"/>
          <w:sz w:val="20"/>
          <w:szCs w:val="20"/>
        </w:rPr>
        <w:lastRenderedPageBreak/>
        <w:t>The mean thyroid volume was (13.6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2.58) in IMRT cases and (14.01 cm</w:t>
      </w:r>
      <w:r w:rsidRPr="003E17FB">
        <w:rPr>
          <w:rFonts w:ascii="Times New Roman" w:hAnsi="Times New Roman" w:cs="Times New Roman"/>
          <w:sz w:val="20"/>
          <w:szCs w:val="20"/>
          <w:vertAlign w:val="superscript"/>
        </w:rPr>
        <w:t>3</w:t>
      </w:r>
      <w:r w:rsidRPr="003E17FB">
        <w:rPr>
          <w:rFonts w:ascii="Times New Roman" w:hAnsi="Times New Roman" w:cs="Times New Roman"/>
          <w:sz w:val="20"/>
          <w:szCs w:val="20"/>
        </w:rPr>
        <w:t xml:space="preserve"> ± 2.64) in 3DCRT patients with also no statistically significant difference (p=0.161).</w:t>
      </w:r>
    </w:p>
    <w:p w:rsidR="00514176" w:rsidRPr="003E17FB" w:rsidRDefault="00514176" w:rsidP="00162CF7">
      <w:pPr>
        <w:snapToGrid w:val="0"/>
        <w:spacing w:after="0" w:line="240" w:lineRule="auto"/>
        <w:jc w:val="both"/>
        <w:rPr>
          <w:rFonts w:ascii="Times New Roman" w:hAnsi="Times New Roman" w:cs="Times New Roman"/>
          <w:b/>
          <w:bCs/>
          <w:sz w:val="20"/>
          <w:szCs w:val="20"/>
        </w:rPr>
      </w:pP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Result of dosimetric data:</w:t>
      </w:r>
    </w:p>
    <w:p w:rsidR="00514176" w:rsidRPr="003E17FB" w:rsidRDefault="00514176" w:rsidP="00162CF7">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b/>
          <w:bCs/>
          <w:sz w:val="20"/>
          <w:szCs w:val="20"/>
        </w:rPr>
        <w:t>Dosimetric data on target coverage:</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Dosimetric data on coverage of the WBI CTV</w:t>
      </w:r>
      <w:r w:rsidR="00114264" w:rsidRPr="003E17FB">
        <w:rPr>
          <w:rFonts w:ascii="Times New Roman" w:hAnsi="Times New Roman" w:cs="Times New Roman"/>
          <w:sz w:val="20"/>
          <w:szCs w:val="20"/>
        </w:rPr>
        <w:t xml:space="preserve"> &amp; </w:t>
      </w:r>
      <w:r w:rsidRPr="003E17FB">
        <w:rPr>
          <w:rFonts w:ascii="Times New Roman" w:hAnsi="Times New Roman" w:cs="Times New Roman"/>
          <w:sz w:val="20"/>
          <w:szCs w:val="20"/>
        </w:rPr>
        <w:t xml:space="preserve">SCLN-PTV </w:t>
      </w:r>
      <w:r w:rsidRPr="003E17FB">
        <w:rPr>
          <w:rFonts w:ascii="Times New Roman" w:hAnsi="Times New Roman" w:cs="Times New Roman"/>
          <w:b/>
          <w:bCs/>
          <w:sz w:val="20"/>
          <w:szCs w:val="20"/>
        </w:rPr>
        <w:t>tables (</w:t>
      </w:r>
      <w:r w:rsidR="00960BB8" w:rsidRPr="003E17FB">
        <w:rPr>
          <w:rFonts w:ascii="Times New Roman" w:hAnsi="Times New Roman" w:cs="Times New Roman"/>
          <w:b/>
          <w:bCs/>
          <w:sz w:val="20"/>
          <w:szCs w:val="20"/>
        </w:rPr>
        <w:t>3</w:t>
      </w:r>
      <w:r w:rsidRPr="003E17FB">
        <w:rPr>
          <w:rFonts w:ascii="Times New Roman" w:hAnsi="Times New Roman" w:cs="Times New Roman"/>
          <w:b/>
          <w:bCs/>
          <w:sz w:val="20"/>
          <w:szCs w:val="20"/>
        </w:rPr>
        <w:t>)</w:t>
      </w:r>
    </w:p>
    <w:p w:rsidR="00FB3A06" w:rsidRPr="003E17FB" w:rsidRDefault="00FB3A0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This table shows that the values of the whole breast radiation were as follow, the maximum mean dose received (48.14±0.96) for 3DCRT plans compared to (53.20±1.03) for IMRT plans. The difference between both plans was statistically significant (p=0.044) and the minimum mean dose was (43.33±0.89) for 3DCRT plans compared to (45, 80±0.92) for IMRT plans. The difference between both plans was statistically significant (p=0.039), 98.5% of the mean breast volume received 45Gy for </w:t>
      </w:r>
      <w:r w:rsidRPr="003E17FB">
        <w:rPr>
          <w:rFonts w:ascii="Times New Roman" w:hAnsi="Times New Roman" w:cs="Times New Roman"/>
          <w:sz w:val="20"/>
          <w:szCs w:val="20"/>
        </w:rPr>
        <w:lastRenderedPageBreak/>
        <w:t>IMRT plans compared to 93.3% for 3DCRT plans with statistically significant difference (p=0.036), and 98% of the mean breast volume received 47.5Gy for IMRT plans compared to 94.1% for 3DCRT plans with statistically significant difference (p=0.044).</w:t>
      </w:r>
    </w:p>
    <w:p w:rsidR="00FB3A06" w:rsidRPr="003E17FB" w:rsidRDefault="00FB3A0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PTV D</w:t>
      </w:r>
      <w:r w:rsidRPr="003E17FB">
        <w:rPr>
          <w:rFonts w:ascii="Times New Roman" w:hAnsi="Times New Roman" w:cs="Times New Roman"/>
          <w:sz w:val="20"/>
          <w:szCs w:val="20"/>
          <w:vertAlign w:val="subscript"/>
        </w:rPr>
        <w:t>90%</w:t>
      </w:r>
      <w:r w:rsidR="00114264" w:rsidRPr="003E17FB">
        <w:rPr>
          <w:rFonts w:ascii="Times New Roman" w:hAnsi="Times New Roman" w:cs="Times New Roman"/>
          <w:sz w:val="20"/>
          <w:szCs w:val="20"/>
          <w:vertAlign w:val="subscript"/>
        </w:rPr>
        <w:t xml:space="preserve"> </w:t>
      </w:r>
      <w:r w:rsidRPr="003E17FB">
        <w:rPr>
          <w:rFonts w:ascii="Times New Roman" w:hAnsi="Times New Roman" w:cs="Times New Roman"/>
          <w:sz w:val="20"/>
          <w:szCs w:val="20"/>
        </w:rPr>
        <w:t>of the mean breast volume received a dose of (46.79±1.03) for 3DCRT plans compared to (48.76±0.92) for IMRT plans. The difference between plans were statistically significant (p=0.042) and so PTV coverage was better in IMRT plan.</w:t>
      </w:r>
    </w:p>
    <w:p w:rsidR="00FB3A06" w:rsidRPr="003E17FB" w:rsidRDefault="00FB3A0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As dose homogeneity index ranged from 0.82-1.01 for 3DCRT plans compared to 0.34-1.32 for IMRT plans so the dose homogeneity within PTV was significantly better with IMRT than with 3DCRT plans (p=0.036), while conformity index was ranged from 0.91-1.33 for 3DCRT plans compared to 0.89-1.2 for IMRT plans so the CI within PTV was significantly better with IMRT than with 3DCRT plans (p=0.047).</w:t>
      </w:r>
    </w:p>
    <w:p w:rsidR="00162CF7" w:rsidRPr="003E17FB" w:rsidRDefault="00162CF7" w:rsidP="00162CF7">
      <w:pPr>
        <w:snapToGrid w:val="0"/>
        <w:spacing w:after="0" w:line="240" w:lineRule="auto"/>
        <w:jc w:val="center"/>
        <w:rPr>
          <w:rFonts w:ascii="Times New Roman" w:hAnsi="Times New Roman" w:cs="Times New Roman"/>
          <w:sz w:val="20"/>
          <w:szCs w:val="20"/>
        </w:rPr>
        <w:sectPr w:rsidR="00162CF7" w:rsidRPr="003E17FB" w:rsidSect="005C5F3B">
          <w:type w:val="continuous"/>
          <w:pgSz w:w="12240" w:h="15840" w:code="9"/>
          <w:pgMar w:top="1440" w:right="1440" w:bottom="1440" w:left="1440" w:header="720" w:footer="720" w:gutter="0"/>
          <w:cols w:num="2" w:space="550"/>
          <w:docGrid w:linePitch="360"/>
        </w:sectPr>
      </w:pPr>
    </w:p>
    <w:p w:rsidR="00FB3A06" w:rsidRPr="003E17FB" w:rsidRDefault="00FB3A06" w:rsidP="00162CF7">
      <w:pPr>
        <w:snapToGrid w:val="0"/>
        <w:spacing w:after="0" w:line="240" w:lineRule="auto"/>
        <w:jc w:val="center"/>
        <w:rPr>
          <w:rFonts w:ascii="Times New Roman" w:hAnsi="Times New Roman" w:cs="Times New Roman"/>
          <w:sz w:val="20"/>
          <w:szCs w:val="20"/>
        </w:rPr>
      </w:pPr>
    </w:p>
    <w:p w:rsidR="00514176" w:rsidRPr="003E17FB" w:rsidRDefault="00514176" w:rsidP="00162CF7">
      <w:pPr>
        <w:snapToGrid w:val="0"/>
        <w:spacing w:after="0" w:line="240" w:lineRule="auto"/>
        <w:jc w:val="center"/>
        <w:rPr>
          <w:rFonts w:ascii="Times New Roman" w:hAnsi="Times New Roman" w:cs="Times New Roman"/>
          <w:b/>
          <w:bCs/>
          <w:sz w:val="20"/>
          <w:szCs w:val="20"/>
        </w:rPr>
      </w:pPr>
      <w:r w:rsidRPr="003E17FB">
        <w:rPr>
          <w:rFonts w:ascii="Times New Roman" w:hAnsi="Times New Roman" w:cs="Times New Roman"/>
          <w:b/>
          <w:bCs/>
          <w:sz w:val="20"/>
          <w:szCs w:val="20"/>
        </w:rPr>
        <w:t>Table (</w:t>
      </w:r>
      <w:r w:rsidR="00960BB8" w:rsidRPr="003E17FB">
        <w:rPr>
          <w:rFonts w:ascii="Times New Roman" w:hAnsi="Times New Roman" w:cs="Times New Roman"/>
          <w:b/>
          <w:bCs/>
          <w:sz w:val="20"/>
          <w:szCs w:val="20"/>
        </w:rPr>
        <w:t>3</w:t>
      </w:r>
      <w:r w:rsidRPr="003E17FB">
        <w:rPr>
          <w:rFonts w:ascii="Times New Roman" w:hAnsi="Times New Roman" w:cs="Times New Roman"/>
          <w:b/>
          <w:bCs/>
          <w:sz w:val="20"/>
          <w:szCs w:val="20"/>
        </w:rPr>
        <w:t>): Dosimetric data on coverage of the CTV (WBI)</w:t>
      </w:r>
    </w:p>
    <w:tbl>
      <w:tblPr>
        <w:tblStyle w:val="TableGrid"/>
        <w:tblW w:w="5000" w:type="pct"/>
        <w:jc w:val="center"/>
        <w:tblCellMar>
          <w:left w:w="57" w:type="dxa"/>
          <w:right w:w="57" w:type="dxa"/>
        </w:tblCellMar>
        <w:tblLook w:val="04A0"/>
      </w:tblPr>
      <w:tblGrid>
        <w:gridCol w:w="3748"/>
        <w:gridCol w:w="2126"/>
        <w:gridCol w:w="2420"/>
        <w:gridCol w:w="1180"/>
      </w:tblGrid>
      <w:tr w:rsidR="00500581" w:rsidRPr="003E17FB" w:rsidTr="00114264">
        <w:trPr>
          <w:jc w:val="center"/>
        </w:trPr>
        <w:tc>
          <w:tcPr>
            <w:tcW w:w="1978" w:type="pct"/>
            <w:tcBorders>
              <w:top w:val="single" w:sz="4" w:space="0" w:color="auto"/>
            </w:tcBorders>
            <w:shd w:val="clear" w:color="auto" w:fill="DBE5F1" w:themeFill="accent1" w:themeFillTint="33"/>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b/>
                <w:bCs/>
                <w:sz w:val="20"/>
                <w:szCs w:val="20"/>
              </w:rPr>
              <w:t>Dosimetric data parameter</w:t>
            </w:r>
          </w:p>
        </w:tc>
        <w:tc>
          <w:tcPr>
            <w:tcW w:w="1122" w:type="pct"/>
            <w:shd w:val="clear" w:color="auto" w:fill="DBE5F1" w:themeFill="accent1" w:themeFillTint="33"/>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 "IMRT"</w:t>
            </w:r>
          </w:p>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c>
          <w:tcPr>
            <w:tcW w:w="1277" w:type="pct"/>
            <w:shd w:val="clear" w:color="auto" w:fill="DBE5F1" w:themeFill="accent1" w:themeFillTint="33"/>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II "3DCRT”</w:t>
            </w:r>
          </w:p>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c>
          <w:tcPr>
            <w:tcW w:w="623" w:type="pct"/>
            <w:tcBorders>
              <w:top w:val="single" w:sz="4" w:space="0" w:color="auto"/>
            </w:tcBorders>
            <w:shd w:val="clear" w:color="auto" w:fill="DBE5F1" w:themeFill="accent1" w:themeFillTint="33"/>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P</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CTV (WBI)</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V45 Gy in %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98.5±0.98</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93.3±1.2</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0.036*</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V47.5 Gy in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98.0±0.22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94.1±0.68</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0.044*</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D90%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48.76±0.92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46.79±1.03</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0.042*</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 max.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53.20±1.03</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48.14±0.96</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0.044*</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 min.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45,80±0.92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43.33±0.89</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0.039*</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eastAsiaTheme="minorHAnsi" w:hAnsi="Times New Roman" w:cs="Times New Roman"/>
                <w:sz w:val="20"/>
                <w:szCs w:val="20"/>
              </w:rPr>
              <w:t>Homogeneity</w:t>
            </w:r>
            <w:r w:rsidRPr="003E17FB">
              <w:rPr>
                <w:rFonts w:ascii="Times New Roman" w:hAnsi="Times New Roman" w:cs="Times New Roman"/>
                <w:sz w:val="20"/>
                <w:szCs w:val="20"/>
              </w:rPr>
              <w:t xml:space="preserve"> Index</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0.56±0.041</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0.90±0.036</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0.036*</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Conformity Index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1.00±0.01</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1.21±0.04</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0.047*</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SCLN-PTV</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V45 Gy in %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96.8±2.62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93.6±1.98</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0.018*</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V47.5 Gy in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95.3±1.21</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91.0±1.52</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0.036*</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D90%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48.39±0.88</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46.41±0.92</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0.028*</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 max.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53.33±0.89</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50.98±0.92</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0.103</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 min.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45.80±0.92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44.32±0.79</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0.029*</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Homogeneity Index</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0.93±0.056</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1.21±0.046</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0.045*</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Conformity Index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0.93±0.04</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1.23±0.05</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0.037*</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B-PTV</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V54 Gy in %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99.1±0.32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97.2±0.22</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0.048*</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V57 Gy in %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99.1±0.16</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96.1±0.23</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0.049*</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D90%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60.80±0.42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56.26±0.68</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0.016*</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 max. in Gy</w:t>
            </w:r>
          </w:p>
        </w:tc>
        <w:tc>
          <w:tcPr>
            <w:tcW w:w="1122" w:type="pct"/>
            <w:vAlign w:val="center"/>
          </w:tcPr>
          <w:p w:rsidR="00B06917" w:rsidRPr="003E17FB" w:rsidRDefault="00B06917" w:rsidP="00162CF7">
            <w:pPr>
              <w:tabs>
                <w:tab w:val="left" w:pos="1230"/>
              </w:tabs>
              <w:snapToGrid w:val="0"/>
              <w:jc w:val="both"/>
              <w:rPr>
                <w:rFonts w:ascii="Times New Roman" w:hAnsi="Times New Roman" w:cs="Times New Roman"/>
                <w:sz w:val="20"/>
                <w:szCs w:val="20"/>
              </w:rPr>
            </w:pPr>
            <w:r w:rsidRPr="003E17FB">
              <w:rPr>
                <w:rFonts w:ascii="Times New Roman" w:hAnsi="Times New Roman" w:cs="Times New Roman"/>
                <w:sz w:val="20"/>
                <w:szCs w:val="20"/>
              </w:rPr>
              <w:t>62.93±0.78</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60.13±0.69</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0.026*</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 min.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56.13±0.45</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53.33±0.51</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0.011*</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Homogeneity Index</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0.96±0.11</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1.21±0.107</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0.046*</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Conformity Index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1.1±0.07</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0.92±0.08</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0.041*</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Contra-lateral breast</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V5 Gy in %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2.68±0.82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1.1±0.82</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0.022*</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CB mean dose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2.13±0.93</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1.09±0.71</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0.017*</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Heart</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V40 Gy in %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0.45±0.21</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1.5±0.16</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0.011*</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V30 Gy in %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0.91±0.42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2.05±0.98</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0.042*</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D50%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1.33±0.50</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2.31±0.61</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0.041*</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lastRenderedPageBreak/>
              <w:t>Mean heart dose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2.5±1.03</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4.1±1.22</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0.035*</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LAD</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Mean dose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18.9±6.22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26.2±5.85</w:t>
            </w:r>
          </w:p>
        </w:tc>
        <w:tc>
          <w:tcPr>
            <w:tcW w:w="623" w:type="pct"/>
            <w:vAlign w:val="center"/>
          </w:tcPr>
          <w:p w:rsidR="00B06917" w:rsidRPr="003E17FB" w:rsidRDefault="00B06917" w:rsidP="00162CF7">
            <w:pPr>
              <w:snapToGrid w:val="0"/>
              <w:jc w:val="both"/>
              <w:rPr>
                <w:rFonts w:ascii="Times New Roman" w:hAnsi="Times New Roman" w:cs="Times New Roman"/>
                <w:sz w:val="20"/>
                <w:szCs w:val="20"/>
                <w:highlight w:val="yellow"/>
              </w:rPr>
            </w:pPr>
            <w:r w:rsidRPr="003E17FB">
              <w:rPr>
                <w:rFonts w:ascii="Times New Roman" w:hAnsi="Times New Roman" w:cs="Times New Roman"/>
                <w:sz w:val="20"/>
                <w:szCs w:val="20"/>
              </w:rPr>
              <w:t>0.0025*</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Lung</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p>
        </w:tc>
        <w:tc>
          <w:tcPr>
            <w:tcW w:w="623" w:type="pct"/>
            <w:vAlign w:val="center"/>
          </w:tcPr>
          <w:p w:rsidR="00B06917" w:rsidRPr="003E17FB" w:rsidRDefault="00B06917" w:rsidP="00162CF7">
            <w:pPr>
              <w:snapToGrid w:val="0"/>
              <w:jc w:val="both"/>
              <w:rPr>
                <w:rFonts w:ascii="Times New Roman" w:hAnsi="Times New Roman" w:cs="Times New Roman"/>
                <w:sz w:val="20"/>
                <w:szCs w:val="20"/>
                <w:highlight w:val="yellow"/>
              </w:rPr>
            </w:pP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Lung V20 Gy in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15.6±2.6</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17.2±2.5</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0.045*</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Mean lung distance in cm</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1.82</w:t>
            </w:r>
            <w:r w:rsidRPr="003E17FB">
              <w:rPr>
                <w:rFonts w:ascii="Times New Roman" w:hAnsi="Times New Roman" w:cs="Times New Roman"/>
                <w:sz w:val="20"/>
                <w:szCs w:val="20"/>
                <w:u w:val="single"/>
              </w:rPr>
              <w:t>+</w:t>
            </w:r>
            <w:r w:rsidRPr="003E17FB">
              <w:rPr>
                <w:rFonts w:ascii="Times New Roman" w:hAnsi="Times New Roman" w:cs="Times New Roman"/>
                <w:sz w:val="20"/>
                <w:szCs w:val="20"/>
              </w:rPr>
              <w:t>0.42</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2.68</w:t>
            </w:r>
            <w:r w:rsidRPr="003E17FB">
              <w:rPr>
                <w:rFonts w:ascii="Times New Roman" w:hAnsi="Times New Roman" w:cs="Times New Roman"/>
                <w:sz w:val="20"/>
                <w:szCs w:val="20"/>
                <w:u w:val="single"/>
              </w:rPr>
              <w:t>+</w:t>
            </w:r>
            <w:r w:rsidRPr="003E17FB">
              <w:rPr>
                <w:rFonts w:ascii="Times New Roman" w:hAnsi="Times New Roman" w:cs="Times New Roman"/>
                <w:sz w:val="20"/>
                <w:szCs w:val="20"/>
              </w:rPr>
              <w:t>0.51</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0.044*</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Mean lung dose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2.3±0.88</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3.58±1.9</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0.027*</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Contra lateral Lung</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V5 Gy in % </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3.2±0.9</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2.1±0.6</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0.031*</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Mean lung dose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1.20±0.3</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0.82±0.10</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0.048*</w:t>
            </w: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Thyroid</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p>
        </w:tc>
      </w:tr>
      <w:tr w:rsidR="00500581" w:rsidRPr="003E17FB" w:rsidTr="00114264">
        <w:trPr>
          <w:jc w:val="center"/>
        </w:trPr>
        <w:tc>
          <w:tcPr>
            <w:tcW w:w="1978"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Mean dose in Gy</w:t>
            </w:r>
          </w:p>
        </w:tc>
        <w:tc>
          <w:tcPr>
            <w:tcW w:w="1122"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6.2±4.36</w:t>
            </w:r>
          </w:p>
        </w:tc>
        <w:tc>
          <w:tcPr>
            <w:tcW w:w="1277"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10.6±3.9</w:t>
            </w:r>
          </w:p>
        </w:tc>
        <w:tc>
          <w:tcPr>
            <w:tcW w:w="623" w:type="pct"/>
            <w:vAlign w:val="center"/>
          </w:tcPr>
          <w:p w:rsidR="00B06917" w:rsidRPr="003E17FB" w:rsidRDefault="00B06917"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0.005*</w:t>
            </w:r>
          </w:p>
        </w:tc>
      </w:tr>
    </w:tbl>
    <w:p w:rsidR="00514176" w:rsidRPr="003E17FB" w:rsidRDefault="00514176" w:rsidP="00B93841">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CTV:</w:t>
      </w:r>
      <w:r w:rsidRPr="003E17FB">
        <w:rPr>
          <w:rFonts w:ascii="Times New Roman" w:hAnsi="Times New Roman" w:cs="Times New Roman"/>
          <w:sz w:val="20"/>
          <w:szCs w:val="20"/>
        </w:rPr>
        <w:t xml:space="preserve"> clinical target volume, </w:t>
      </w:r>
      <w:r w:rsidRPr="003E17FB">
        <w:rPr>
          <w:rFonts w:ascii="Times New Roman" w:hAnsi="Times New Roman" w:cs="Times New Roman"/>
          <w:b/>
          <w:bCs/>
          <w:sz w:val="20"/>
          <w:szCs w:val="20"/>
        </w:rPr>
        <w:t>WBI:</w:t>
      </w:r>
      <w:r w:rsidRPr="003E17FB">
        <w:rPr>
          <w:rFonts w:ascii="Times New Roman" w:hAnsi="Times New Roman" w:cs="Times New Roman"/>
          <w:sz w:val="20"/>
          <w:szCs w:val="20"/>
        </w:rPr>
        <w:t xml:space="preserve"> whole breast irradiation, </w:t>
      </w:r>
      <w:r w:rsidRPr="003E17FB">
        <w:rPr>
          <w:rFonts w:ascii="Times New Roman" w:hAnsi="Times New Roman" w:cs="Times New Roman"/>
          <w:b/>
          <w:bCs/>
          <w:sz w:val="20"/>
          <w:szCs w:val="20"/>
        </w:rPr>
        <w:t>V45Gy:</w:t>
      </w:r>
      <w:r w:rsidRPr="003E17FB">
        <w:rPr>
          <w:rFonts w:ascii="Times New Roman" w:hAnsi="Times New Roman" w:cs="Times New Roman"/>
          <w:sz w:val="20"/>
          <w:szCs w:val="20"/>
        </w:rPr>
        <w:t xml:space="preserve"> volume that received 45Gy, </w:t>
      </w:r>
      <w:r w:rsidRPr="003E17FB">
        <w:rPr>
          <w:rFonts w:ascii="Times New Roman" w:hAnsi="Times New Roman" w:cs="Times New Roman"/>
          <w:b/>
          <w:bCs/>
          <w:sz w:val="20"/>
          <w:szCs w:val="20"/>
        </w:rPr>
        <w:t>V47.5Gy:</w:t>
      </w:r>
      <w:r w:rsidRPr="003E17FB">
        <w:rPr>
          <w:rFonts w:ascii="Times New Roman" w:hAnsi="Times New Roman" w:cs="Times New Roman"/>
          <w:sz w:val="20"/>
          <w:szCs w:val="20"/>
        </w:rPr>
        <w:t xml:space="preserve"> volume that received 47.5Gy</w:t>
      </w:r>
      <w:r w:rsidRPr="003E17FB">
        <w:rPr>
          <w:rFonts w:ascii="Times New Roman" w:hAnsi="Times New Roman" w:cs="Times New Roman"/>
          <w:b/>
          <w:bCs/>
          <w:sz w:val="20"/>
          <w:szCs w:val="20"/>
        </w:rPr>
        <w:t>, D90%:</w:t>
      </w:r>
      <w:r w:rsidRPr="003E17FB">
        <w:rPr>
          <w:rFonts w:ascii="Times New Roman" w:hAnsi="Times New Roman" w:cs="Times New Roman"/>
          <w:sz w:val="20"/>
          <w:szCs w:val="20"/>
        </w:rPr>
        <w:t xml:space="preserve"> dose received by 90% of the volume, </w:t>
      </w:r>
      <w:r w:rsidRPr="003E17FB">
        <w:rPr>
          <w:rFonts w:ascii="Times New Roman" w:hAnsi="Times New Roman" w:cs="Times New Roman"/>
          <w:b/>
          <w:bCs/>
          <w:sz w:val="20"/>
          <w:szCs w:val="20"/>
        </w:rPr>
        <w:t>Dmax:</w:t>
      </w:r>
      <w:r w:rsidRPr="003E17FB">
        <w:rPr>
          <w:rFonts w:ascii="Times New Roman" w:hAnsi="Times New Roman" w:cs="Times New Roman"/>
          <w:sz w:val="20"/>
          <w:szCs w:val="20"/>
        </w:rPr>
        <w:t xml:space="preserve"> maximum dose, </w:t>
      </w:r>
      <w:r w:rsidRPr="003E17FB">
        <w:rPr>
          <w:rFonts w:ascii="Times New Roman" w:hAnsi="Times New Roman" w:cs="Times New Roman"/>
          <w:b/>
          <w:bCs/>
          <w:sz w:val="20"/>
          <w:szCs w:val="20"/>
        </w:rPr>
        <w:t>Dmin:</w:t>
      </w:r>
      <w:r w:rsidRPr="003E17FB">
        <w:rPr>
          <w:rFonts w:ascii="Times New Roman" w:hAnsi="Times New Roman" w:cs="Times New Roman"/>
          <w:sz w:val="20"/>
          <w:szCs w:val="20"/>
        </w:rPr>
        <w:t xml:space="preserve"> minimum dose.</w:t>
      </w:r>
      <w:r w:rsidRPr="003E17FB">
        <w:rPr>
          <w:rFonts w:ascii="Times New Roman" w:hAnsi="Times New Roman" w:cs="Times New Roman"/>
          <w:b/>
          <w:bCs/>
          <w:sz w:val="20"/>
          <w:szCs w:val="20"/>
        </w:rPr>
        <w:t xml:space="preserve"> HI: </w:t>
      </w:r>
      <w:r w:rsidRPr="003E17FB">
        <w:rPr>
          <w:rFonts w:ascii="Times New Roman" w:hAnsi="Times New Roman" w:cs="Times New Roman"/>
          <w:sz w:val="20"/>
          <w:szCs w:val="20"/>
        </w:rPr>
        <w:t>Homogeneity Index</w:t>
      </w:r>
      <w:r w:rsidRPr="003E17FB">
        <w:rPr>
          <w:rFonts w:ascii="Times New Roman" w:hAnsi="Times New Roman" w:cs="Times New Roman"/>
          <w:b/>
          <w:bCs/>
          <w:sz w:val="20"/>
          <w:szCs w:val="20"/>
        </w:rPr>
        <w:t xml:space="preserve">, CI: </w:t>
      </w:r>
      <w:r w:rsidRPr="003E17FB">
        <w:rPr>
          <w:rFonts w:ascii="Times New Roman" w:hAnsi="Times New Roman" w:cs="Times New Roman"/>
          <w:sz w:val="20"/>
          <w:szCs w:val="20"/>
        </w:rPr>
        <w:t>Conformity Index</w:t>
      </w:r>
      <w:r w:rsidRPr="003E17FB">
        <w:rPr>
          <w:rFonts w:ascii="Times New Roman" w:hAnsi="Times New Roman" w:cs="Times New Roman"/>
          <w:b/>
          <w:bCs/>
          <w:sz w:val="20"/>
          <w:szCs w:val="20"/>
        </w:rPr>
        <w:t xml:space="preserve">. </w:t>
      </w:r>
    </w:p>
    <w:p w:rsidR="00514176" w:rsidRPr="003E17FB" w:rsidRDefault="00514176" w:rsidP="00B93841">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b/>
          <w:bCs/>
          <w:sz w:val="20"/>
          <w:szCs w:val="20"/>
        </w:rPr>
        <w:t>SCLN:</w:t>
      </w:r>
      <w:r w:rsidRPr="003E17FB">
        <w:rPr>
          <w:rFonts w:ascii="Times New Roman" w:hAnsi="Times New Roman" w:cs="Times New Roman"/>
          <w:sz w:val="20"/>
          <w:szCs w:val="20"/>
        </w:rPr>
        <w:t xml:space="preserve"> supraclavicular lymph nodes, </w:t>
      </w:r>
      <w:r w:rsidRPr="003E17FB">
        <w:rPr>
          <w:rFonts w:ascii="Times New Roman" w:hAnsi="Times New Roman" w:cs="Times New Roman"/>
          <w:b/>
          <w:bCs/>
          <w:sz w:val="20"/>
          <w:szCs w:val="20"/>
        </w:rPr>
        <w:t>PTV:</w:t>
      </w:r>
      <w:r w:rsidRPr="003E17FB">
        <w:rPr>
          <w:rFonts w:ascii="Times New Roman" w:hAnsi="Times New Roman" w:cs="Times New Roman"/>
          <w:sz w:val="20"/>
          <w:szCs w:val="20"/>
        </w:rPr>
        <w:t xml:space="preserve"> planning target volume, </w:t>
      </w:r>
      <w:r w:rsidRPr="003E17FB">
        <w:rPr>
          <w:rFonts w:ascii="Times New Roman" w:hAnsi="Times New Roman" w:cs="Times New Roman"/>
          <w:b/>
          <w:bCs/>
          <w:sz w:val="20"/>
          <w:szCs w:val="20"/>
        </w:rPr>
        <w:t>V45Gy:</w:t>
      </w:r>
      <w:r w:rsidRPr="003E17FB">
        <w:rPr>
          <w:rFonts w:ascii="Times New Roman" w:hAnsi="Times New Roman" w:cs="Times New Roman"/>
          <w:sz w:val="20"/>
          <w:szCs w:val="20"/>
        </w:rPr>
        <w:t xml:space="preserve"> volume that received 45Gy,</w:t>
      </w:r>
      <w:r w:rsidRPr="003E17FB">
        <w:rPr>
          <w:rFonts w:ascii="Times New Roman" w:hAnsi="Times New Roman" w:cs="Times New Roman"/>
          <w:b/>
          <w:bCs/>
          <w:sz w:val="20"/>
          <w:szCs w:val="20"/>
        </w:rPr>
        <w:t xml:space="preserve"> V47.5Gy:</w:t>
      </w:r>
      <w:r w:rsidRPr="003E17FB">
        <w:rPr>
          <w:rFonts w:ascii="Times New Roman" w:hAnsi="Times New Roman" w:cs="Times New Roman"/>
          <w:sz w:val="20"/>
          <w:szCs w:val="20"/>
        </w:rPr>
        <w:t xml:space="preserve"> volume that received 47.5Gy, </w:t>
      </w:r>
      <w:r w:rsidRPr="003E17FB">
        <w:rPr>
          <w:rFonts w:ascii="Times New Roman" w:hAnsi="Times New Roman" w:cs="Times New Roman"/>
          <w:b/>
          <w:bCs/>
          <w:sz w:val="20"/>
          <w:szCs w:val="20"/>
        </w:rPr>
        <w:t>D90%:</w:t>
      </w:r>
      <w:r w:rsidRPr="003E17FB">
        <w:rPr>
          <w:rFonts w:ascii="Times New Roman" w:hAnsi="Times New Roman" w:cs="Times New Roman"/>
          <w:sz w:val="20"/>
          <w:szCs w:val="20"/>
        </w:rPr>
        <w:t xml:space="preserve"> dose received by 90% of the volume, </w:t>
      </w:r>
      <w:r w:rsidRPr="003E17FB">
        <w:rPr>
          <w:rFonts w:ascii="Times New Roman" w:hAnsi="Times New Roman" w:cs="Times New Roman"/>
          <w:b/>
          <w:bCs/>
          <w:sz w:val="20"/>
          <w:szCs w:val="20"/>
        </w:rPr>
        <w:t>Dmax:</w:t>
      </w:r>
      <w:r w:rsidRPr="003E17FB">
        <w:rPr>
          <w:rFonts w:ascii="Times New Roman" w:hAnsi="Times New Roman" w:cs="Times New Roman"/>
          <w:sz w:val="20"/>
          <w:szCs w:val="20"/>
        </w:rPr>
        <w:t xml:space="preserve"> maximum dose, </w:t>
      </w:r>
      <w:r w:rsidRPr="003E17FB">
        <w:rPr>
          <w:rFonts w:ascii="Times New Roman" w:hAnsi="Times New Roman" w:cs="Times New Roman"/>
          <w:b/>
          <w:bCs/>
          <w:sz w:val="20"/>
          <w:szCs w:val="20"/>
        </w:rPr>
        <w:t>Dmin:</w:t>
      </w:r>
      <w:r w:rsidRPr="003E17FB">
        <w:rPr>
          <w:rFonts w:ascii="Times New Roman" w:hAnsi="Times New Roman" w:cs="Times New Roman"/>
          <w:sz w:val="20"/>
          <w:szCs w:val="20"/>
        </w:rPr>
        <w:t xml:space="preserve"> minimum dose,</w:t>
      </w:r>
      <w:r w:rsidRPr="003E17FB">
        <w:rPr>
          <w:rFonts w:ascii="Times New Roman" w:hAnsi="Times New Roman" w:cs="Times New Roman"/>
          <w:b/>
          <w:bCs/>
          <w:sz w:val="20"/>
          <w:szCs w:val="20"/>
        </w:rPr>
        <w:t xml:space="preserve"> HI: </w:t>
      </w:r>
      <w:r w:rsidRPr="003E17FB">
        <w:rPr>
          <w:rFonts w:ascii="Times New Roman" w:hAnsi="Times New Roman" w:cs="Times New Roman"/>
          <w:sz w:val="20"/>
          <w:szCs w:val="20"/>
        </w:rPr>
        <w:t>Homogeneity Index</w:t>
      </w:r>
      <w:r w:rsidRPr="003E17FB">
        <w:rPr>
          <w:rFonts w:ascii="Times New Roman" w:hAnsi="Times New Roman" w:cs="Times New Roman"/>
          <w:b/>
          <w:bCs/>
          <w:sz w:val="20"/>
          <w:szCs w:val="20"/>
        </w:rPr>
        <w:t xml:space="preserve">, CI: </w:t>
      </w:r>
      <w:r w:rsidRPr="003E17FB">
        <w:rPr>
          <w:rFonts w:ascii="Times New Roman" w:hAnsi="Times New Roman" w:cs="Times New Roman"/>
          <w:sz w:val="20"/>
          <w:szCs w:val="20"/>
        </w:rPr>
        <w:t>Conformity Index.</w:t>
      </w:r>
    </w:p>
    <w:p w:rsidR="00162CF7" w:rsidRPr="003E17FB" w:rsidRDefault="00162CF7" w:rsidP="00162CF7">
      <w:pPr>
        <w:snapToGrid w:val="0"/>
        <w:spacing w:after="0" w:line="240" w:lineRule="auto"/>
        <w:ind w:firstLine="425"/>
        <w:jc w:val="both"/>
        <w:rPr>
          <w:rFonts w:ascii="Times New Roman" w:hAnsi="Times New Roman" w:cs="Times New Roman"/>
          <w:sz w:val="20"/>
          <w:szCs w:val="20"/>
          <w:lang w:eastAsia="zh-CN"/>
        </w:rPr>
      </w:pPr>
    </w:p>
    <w:p w:rsidR="00B93841" w:rsidRPr="003E17FB" w:rsidRDefault="00B93841" w:rsidP="00162CF7">
      <w:pPr>
        <w:snapToGrid w:val="0"/>
        <w:spacing w:after="0" w:line="240" w:lineRule="auto"/>
        <w:ind w:firstLine="425"/>
        <w:jc w:val="both"/>
        <w:rPr>
          <w:rFonts w:ascii="Times New Roman" w:hAnsi="Times New Roman" w:cs="Times New Roman"/>
          <w:sz w:val="20"/>
          <w:szCs w:val="20"/>
          <w:lang w:eastAsia="zh-CN"/>
        </w:rPr>
        <w:sectPr w:rsidR="00B93841" w:rsidRPr="003E17FB" w:rsidSect="005C5F3B">
          <w:type w:val="continuous"/>
          <w:pgSz w:w="12240" w:h="15840" w:code="9"/>
          <w:pgMar w:top="1440" w:right="1440" w:bottom="1440" w:left="1440" w:header="720" w:footer="720" w:gutter="0"/>
          <w:cols w:space="720"/>
          <w:docGrid w:linePitch="360"/>
        </w:sectPr>
      </w:pP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lastRenderedPageBreak/>
        <w:t>This table shows that the values of the supraclavicular lymph nodes radiation were as follow, the maximum mean dose received (50.98±0.92) for 3DCRT plans compared to (53.33±0.89) for IMRT plans with no statistically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 xml:space="preserve">significant difference (p value=0.103). </w:t>
      </w:r>
    </w:p>
    <w:p w:rsidR="00114264"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The minimum mean dose was (44.32±0.79) for 3DCRT plans compared to (45.80±0.92) for IMRT plans. The difference between both plans was statistically significant (p=0.029). (96.8%) of the mean SCLN volume received 45Gy for IMRT plans compared to (93.6%) for 3DCRT plans with statistically significant difference (p=0.018), and (95.3%) of the mean SCLN volume received 47.5Gy for IMRT plans compared to (91%) for 3DCRT plans with statistically significant difference (p=0.036).</w:t>
      </w:r>
    </w:p>
    <w:p w:rsidR="00514176" w:rsidRPr="003E17FB" w:rsidRDefault="00114264"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P</w:t>
      </w:r>
      <w:r w:rsidR="00514176" w:rsidRPr="003E17FB">
        <w:rPr>
          <w:rFonts w:ascii="Times New Roman" w:hAnsi="Times New Roman" w:cs="Times New Roman"/>
          <w:sz w:val="20"/>
          <w:szCs w:val="20"/>
        </w:rPr>
        <w:t>TV D</w:t>
      </w:r>
      <w:r w:rsidR="00514176" w:rsidRPr="003E17FB">
        <w:rPr>
          <w:rFonts w:ascii="Times New Roman" w:hAnsi="Times New Roman" w:cs="Times New Roman"/>
          <w:sz w:val="20"/>
          <w:szCs w:val="20"/>
          <w:vertAlign w:val="subscript"/>
        </w:rPr>
        <w:t>90%</w:t>
      </w:r>
      <w:r w:rsidRPr="003E17FB">
        <w:rPr>
          <w:rFonts w:ascii="Times New Roman" w:hAnsi="Times New Roman" w:cs="Times New Roman"/>
          <w:sz w:val="20"/>
          <w:szCs w:val="20"/>
          <w:vertAlign w:val="subscript"/>
        </w:rPr>
        <w:t xml:space="preserve"> </w:t>
      </w:r>
      <w:r w:rsidR="00514176" w:rsidRPr="003E17FB">
        <w:rPr>
          <w:rFonts w:ascii="Times New Roman" w:hAnsi="Times New Roman" w:cs="Times New Roman"/>
          <w:sz w:val="20"/>
          <w:szCs w:val="20"/>
        </w:rPr>
        <w:t>of the mean supraclavicular LN volume received a dose of (48.39Gy) for 3DCRT plans compared to (46.41Gy) for IMRT plans. The difference between plans were statistically significant (p value=0.028) and so PTV coverage was better in IMRT plan.</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As dose homogeneity index ranged from 0.90-1.33</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for 3DCRT plans compared to 0.87-1.12</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for IMRT plans so the dose homogeneity within PTV was significantly better with IMRT than with 3DCRT plans (p=0.045).</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Conformity index was ranged from 0.91-1.36 for 3DCRT plans compared to 0.84-1.09 for IMRT plans so the CI within PTV was significantly also better with IMRT than with 3DCRT plans (p=0.037).</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B-PTV:</w:t>
      </w:r>
      <w:r w:rsidRPr="003E17FB">
        <w:rPr>
          <w:rFonts w:ascii="Times New Roman" w:hAnsi="Times New Roman" w:cs="Times New Roman"/>
          <w:sz w:val="20"/>
          <w:szCs w:val="20"/>
        </w:rPr>
        <w:t xml:space="preserve"> boost planning target volume, </w:t>
      </w:r>
      <w:r w:rsidRPr="003E17FB">
        <w:rPr>
          <w:rFonts w:ascii="Times New Roman" w:hAnsi="Times New Roman" w:cs="Times New Roman"/>
          <w:b/>
          <w:bCs/>
          <w:sz w:val="20"/>
          <w:szCs w:val="20"/>
        </w:rPr>
        <w:t>V54Gy:</w:t>
      </w:r>
      <w:r w:rsidRPr="003E17FB">
        <w:rPr>
          <w:rFonts w:ascii="Times New Roman" w:hAnsi="Times New Roman" w:cs="Times New Roman"/>
          <w:sz w:val="20"/>
          <w:szCs w:val="20"/>
        </w:rPr>
        <w:t xml:space="preserve"> volume that received 54Gy, </w:t>
      </w:r>
      <w:r w:rsidRPr="003E17FB">
        <w:rPr>
          <w:rFonts w:ascii="Times New Roman" w:hAnsi="Times New Roman" w:cs="Times New Roman"/>
          <w:b/>
          <w:bCs/>
          <w:sz w:val="20"/>
          <w:szCs w:val="20"/>
        </w:rPr>
        <w:t>V57Gy:</w:t>
      </w:r>
      <w:r w:rsidRPr="003E17FB">
        <w:rPr>
          <w:rFonts w:ascii="Times New Roman" w:hAnsi="Times New Roman" w:cs="Times New Roman"/>
          <w:sz w:val="20"/>
          <w:szCs w:val="20"/>
        </w:rPr>
        <w:t xml:space="preserve"> volume that received 57Gy,</w:t>
      </w:r>
      <w:r w:rsidRPr="003E17FB">
        <w:rPr>
          <w:rFonts w:ascii="Times New Roman" w:hAnsi="Times New Roman" w:cs="Times New Roman"/>
          <w:b/>
          <w:bCs/>
          <w:sz w:val="20"/>
          <w:szCs w:val="20"/>
        </w:rPr>
        <w:t xml:space="preserve"> D90%:</w:t>
      </w:r>
      <w:r w:rsidRPr="003E17FB">
        <w:rPr>
          <w:rFonts w:ascii="Times New Roman" w:hAnsi="Times New Roman" w:cs="Times New Roman"/>
          <w:sz w:val="20"/>
          <w:szCs w:val="20"/>
        </w:rPr>
        <w:t xml:space="preserve"> dose received by 90% of the volume, </w:t>
      </w:r>
      <w:r w:rsidRPr="003E17FB">
        <w:rPr>
          <w:rFonts w:ascii="Times New Roman" w:hAnsi="Times New Roman" w:cs="Times New Roman"/>
          <w:b/>
          <w:bCs/>
          <w:sz w:val="20"/>
          <w:szCs w:val="20"/>
        </w:rPr>
        <w:t>Dmax:</w:t>
      </w:r>
      <w:r w:rsidRPr="003E17FB">
        <w:rPr>
          <w:rFonts w:ascii="Times New Roman" w:hAnsi="Times New Roman" w:cs="Times New Roman"/>
          <w:sz w:val="20"/>
          <w:szCs w:val="20"/>
        </w:rPr>
        <w:t xml:space="preserve"> maximum dose, </w:t>
      </w:r>
      <w:r w:rsidRPr="003E17FB">
        <w:rPr>
          <w:rFonts w:ascii="Times New Roman" w:hAnsi="Times New Roman" w:cs="Times New Roman"/>
          <w:b/>
          <w:bCs/>
          <w:sz w:val="20"/>
          <w:szCs w:val="20"/>
        </w:rPr>
        <w:t>Dmin:</w:t>
      </w:r>
      <w:r w:rsidRPr="003E17FB">
        <w:rPr>
          <w:rFonts w:ascii="Times New Roman" w:hAnsi="Times New Roman" w:cs="Times New Roman"/>
          <w:sz w:val="20"/>
          <w:szCs w:val="20"/>
        </w:rPr>
        <w:t xml:space="preserve"> minimum dose, </w:t>
      </w:r>
      <w:r w:rsidRPr="003E17FB">
        <w:rPr>
          <w:rFonts w:ascii="Times New Roman" w:hAnsi="Times New Roman" w:cs="Times New Roman"/>
          <w:b/>
          <w:bCs/>
          <w:sz w:val="20"/>
          <w:szCs w:val="20"/>
        </w:rPr>
        <w:t xml:space="preserve">HI: </w:t>
      </w:r>
      <w:r w:rsidRPr="003E17FB">
        <w:rPr>
          <w:rFonts w:ascii="Times New Roman" w:hAnsi="Times New Roman" w:cs="Times New Roman"/>
          <w:sz w:val="20"/>
          <w:szCs w:val="20"/>
        </w:rPr>
        <w:t>Homogeneity Index</w:t>
      </w:r>
      <w:r w:rsidRPr="003E17FB">
        <w:rPr>
          <w:rFonts w:ascii="Times New Roman" w:hAnsi="Times New Roman" w:cs="Times New Roman"/>
          <w:b/>
          <w:bCs/>
          <w:sz w:val="20"/>
          <w:szCs w:val="20"/>
        </w:rPr>
        <w:t xml:space="preserve">, CI: </w:t>
      </w:r>
      <w:r w:rsidRPr="003E17FB">
        <w:rPr>
          <w:rFonts w:ascii="Times New Roman" w:hAnsi="Times New Roman" w:cs="Times New Roman"/>
          <w:sz w:val="20"/>
          <w:szCs w:val="20"/>
        </w:rPr>
        <w:t>Conformity Index.</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lastRenderedPageBreak/>
        <w:t>This table shows that the values of the boost planning target volume radiation were as follow, the maximum mean dose received (60.13±0.69) for 3DCRT plans compared to (62.93±0.78) for IMRT plans. The difference between both plans was statistically significant (p=0.026) and the minimum mean dose was (53.33±0.51) for 3DCRT plans compared to (56.13±0.45) for IMRT plans. The difference between both plans was statistically significant (p=0.011).</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The mean boost volume received 54Gy for IMRT plans was (99.1%) compared to (97.2%) for 3DCRT plans with statistically significant difference (p=0.048), and the mean boost volume received 57Gy for IMRT plans was (99.1%) compared to (96.1%) for 3DCRT plans with statistically significant difference (p=0.049).</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PTV D</w:t>
      </w:r>
      <w:r w:rsidRPr="003E17FB">
        <w:rPr>
          <w:rFonts w:ascii="Times New Roman" w:hAnsi="Times New Roman" w:cs="Times New Roman"/>
          <w:sz w:val="20"/>
          <w:szCs w:val="20"/>
          <w:vertAlign w:val="subscript"/>
        </w:rPr>
        <w:t>90%</w:t>
      </w:r>
      <w:r w:rsidR="00114264" w:rsidRPr="003E17FB">
        <w:rPr>
          <w:rFonts w:ascii="Times New Roman" w:hAnsi="Times New Roman" w:cs="Times New Roman"/>
          <w:sz w:val="20"/>
          <w:szCs w:val="20"/>
          <w:vertAlign w:val="subscript"/>
        </w:rPr>
        <w:t xml:space="preserve"> </w:t>
      </w:r>
      <w:r w:rsidRPr="003E17FB">
        <w:rPr>
          <w:rFonts w:ascii="Times New Roman" w:hAnsi="Times New Roman" w:cs="Times New Roman"/>
          <w:sz w:val="20"/>
          <w:szCs w:val="20"/>
        </w:rPr>
        <w:t>of the mean boost volume received a dose of (56.26Gy) for 3DCRT plans compared to (60.80Gy) for IMRT plans. The difference between plans were statistically significant (p=0.016) and so PTV coverage was better in IMRT plan.</w:t>
      </w:r>
    </w:p>
    <w:p w:rsidR="00114264"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As dose homogeneity index ranged from 0.89-1.41 in 3DCRT plans compared to 0.80 -1.1 for IMRT plans so the dose homogeneity within PTV was statistically significant better with IMRT than with 3DCRT plans (p=0.046).</w:t>
      </w:r>
    </w:p>
    <w:p w:rsidR="00514176" w:rsidRPr="003E17FB" w:rsidRDefault="00114264"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C</w:t>
      </w:r>
      <w:r w:rsidR="00514176" w:rsidRPr="003E17FB">
        <w:rPr>
          <w:rFonts w:ascii="Times New Roman" w:hAnsi="Times New Roman" w:cs="Times New Roman"/>
          <w:sz w:val="20"/>
          <w:szCs w:val="20"/>
        </w:rPr>
        <w:t>onformity index was ranged from 0.82-1.00 for 3DCRT plans compared to 0.91-1.3 for IMRT plans so the CI within PTV with statistically significant better with IMRT than with 3DCRT plans (p=0.041).</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Dosimetric data on organs at risk (OAR):</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The dose received by the contralateral breast was assessed using parameters of V5Gy and mean doses where values ≤2Gy were considered acceptable as shown (table 15).</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lastRenderedPageBreak/>
        <w:t>The doses received by organ at risk were evaluated in both groups by several dosimetric parameters. The dose to the heart was evaluated by the V40 Gy, D50% and mean heart dose as shown in (table 16).</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The lateral anterior descending artery (LAD) was assessed by means of the mean dose received in (table 17).</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As regard to ipsilateral lung, its evaluation was based mainly on the V20Gy (considered acceptable below 20%) as well as the mean long distance (accepted below 2 cm) and the mean lung dose was also used as shown in (table 18).</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The dose received by the contralateral lung was assessed using parameters of V5Gy and mean doses where values ≤2.5Gy were considered acceptable as shown (table 19).</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The thyroid gland was assessed by means of the mean dose received (table 20).</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V5 Gy:</w:t>
      </w:r>
      <w:r w:rsidRPr="003E17FB">
        <w:rPr>
          <w:rFonts w:ascii="Times New Roman" w:hAnsi="Times New Roman" w:cs="Times New Roman"/>
          <w:sz w:val="20"/>
          <w:szCs w:val="20"/>
        </w:rPr>
        <w:t xml:space="preserve"> volume received 5 Gy.</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This table shows the dosimetric data of the contralateral breast. The percentage of the mean CLB volume received 5Gy was 2.68% in group I compared to 1.1% in group II which showed a statistically significant difference (p value= 0.022).</w:t>
      </w:r>
    </w:p>
    <w:p w:rsidR="00514176" w:rsidRPr="003E17FB" w:rsidRDefault="00514176" w:rsidP="00162CF7">
      <w:pPr>
        <w:pStyle w:val="BodyText"/>
        <w:ind w:firstLine="425"/>
        <w:jc w:val="both"/>
        <w:rPr>
          <w:sz w:val="20"/>
          <w:szCs w:val="20"/>
        </w:rPr>
      </w:pPr>
      <w:r w:rsidRPr="003E17FB">
        <w:rPr>
          <w:sz w:val="20"/>
          <w:szCs w:val="20"/>
        </w:rPr>
        <w:t>CB mean dose was (1.09Gy) for 3DCRT plans compared to (2.13Gy) for IMRT plans. 3DCRT plans showed a significant reduction compared to IMRT plans (p= 0.017).</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V40Gy:</w:t>
      </w:r>
      <w:r w:rsidRPr="003E17FB">
        <w:rPr>
          <w:rFonts w:ascii="Times New Roman" w:hAnsi="Times New Roman" w:cs="Times New Roman"/>
          <w:sz w:val="20"/>
          <w:szCs w:val="20"/>
        </w:rPr>
        <w:t xml:space="preserve"> volume received 40 Gy, </w:t>
      </w:r>
      <w:r w:rsidRPr="003E17FB">
        <w:rPr>
          <w:rFonts w:ascii="Times New Roman" w:hAnsi="Times New Roman" w:cs="Times New Roman"/>
          <w:b/>
          <w:bCs/>
          <w:sz w:val="20"/>
          <w:szCs w:val="20"/>
        </w:rPr>
        <w:t>V30Gy:</w:t>
      </w:r>
      <w:r w:rsidRPr="003E17FB">
        <w:rPr>
          <w:rFonts w:ascii="Times New Roman" w:hAnsi="Times New Roman" w:cs="Times New Roman"/>
          <w:sz w:val="20"/>
          <w:szCs w:val="20"/>
        </w:rPr>
        <w:t xml:space="preserve"> volume received 30 Gy, </w:t>
      </w:r>
      <w:r w:rsidRPr="003E17FB">
        <w:rPr>
          <w:rFonts w:ascii="Times New Roman" w:hAnsi="Times New Roman" w:cs="Times New Roman"/>
          <w:b/>
          <w:bCs/>
          <w:sz w:val="20"/>
          <w:szCs w:val="20"/>
        </w:rPr>
        <w:t>D50%:</w:t>
      </w:r>
      <w:r w:rsidRPr="003E17FB">
        <w:rPr>
          <w:rFonts w:ascii="Times New Roman" w:hAnsi="Times New Roman" w:cs="Times New Roman"/>
          <w:sz w:val="20"/>
          <w:szCs w:val="20"/>
        </w:rPr>
        <w:t xml:space="preserve"> dose received by 50% of the volume.</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This table shows the dosimetric data of the heart. The volume of the heart receiving 40Gy was 0.45±0.21 percent in group I, compared to 1.5±0.16 percent in group II with statistically significant difference (P value=0.011).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The volume receiving 30Gy was (0.91±0.42) in group I while it was (2.05±0.98) in group II with </w:t>
      </w:r>
      <w:r w:rsidRPr="003E17FB">
        <w:rPr>
          <w:rFonts w:ascii="Times New Roman" w:hAnsi="Times New Roman" w:cs="Times New Roman"/>
          <w:sz w:val="20"/>
          <w:szCs w:val="20"/>
        </w:rPr>
        <w:lastRenderedPageBreak/>
        <w:t>statistically significant difference (P value=0.042), fifty percent of the heart volume received mean dose of 1.33±0.50 in IMRT plan compared to</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 xml:space="preserve">2.31±0.61 in 3DCRT with statistically significant difference (P value=0.041). </w:t>
      </w:r>
    </w:p>
    <w:p w:rsidR="00114264"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Mean heart dose received was 2.5±1.03 in IMRT plan compared to 4.1±1.22 in 3DCRT with statistically significant difference (P value=0.035). So IMRT plans achieved significant heart sparing compared to 3DCRT plans.</w:t>
      </w:r>
    </w:p>
    <w:p w:rsidR="00514176" w:rsidRPr="003E17FB" w:rsidRDefault="00114264" w:rsidP="00162CF7">
      <w:pPr>
        <w:snapToGrid w:val="0"/>
        <w:spacing w:after="0" w:line="240" w:lineRule="auto"/>
        <w:ind w:firstLine="425"/>
        <w:jc w:val="both"/>
        <w:rPr>
          <w:rFonts w:ascii="Times New Roman" w:hAnsi="Times New Roman" w:cs="Times New Roman"/>
          <w:b/>
          <w:bCs/>
          <w:sz w:val="20"/>
          <w:szCs w:val="20"/>
        </w:rPr>
      </w:pPr>
      <w:r w:rsidRPr="003E17FB">
        <w:rPr>
          <w:rFonts w:ascii="Times New Roman" w:hAnsi="Times New Roman" w:cs="Times New Roman"/>
          <w:sz w:val="20"/>
          <w:szCs w:val="20"/>
        </w:rPr>
        <w:t>T</w:t>
      </w:r>
      <w:r w:rsidR="00514176" w:rsidRPr="003E17FB">
        <w:rPr>
          <w:rFonts w:ascii="Times New Roman" w:hAnsi="Times New Roman" w:cs="Times New Roman"/>
          <w:sz w:val="20"/>
          <w:szCs w:val="20"/>
        </w:rPr>
        <w:t>his table shows the mean LAD dose received was 18.9Gy in IMRT plans compared to 26.2Gy in 3DCRT plan with statistically significant difference (p value-0.0025).</w:t>
      </w:r>
    </w:p>
    <w:p w:rsidR="00514176" w:rsidRPr="003E17FB" w:rsidRDefault="00514176" w:rsidP="00162CF7">
      <w:pPr>
        <w:pStyle w:val="BodyText"/>
        <w:ind w:firstLine="425"/>
        <w:jc w:val="both"/>
        <w:rPr>
          <w:sz w:val="20"/>
          <w:szCs w:val="20"/>
        </w:rPr>
      </w:pPr>
      <w:r w:rsidRPr="003E17FB">
        <w:rPr>
          <w:sz w:val="20"/>
          <w:szCs w:val="20"/>
        </w:rPr>
        <w:t>This table shows the dosimetric data of the ipsilateral lung. V</w:t>
      </w:r>
      <w:r w:rsidRPr="003E17FB">
        <w:rPr>
          <w:sz w:val="20"/>
          <w:szCs w:val="20"/>
          <w:vertAlign w:val="subscript"/>
        </w:rPr>
        <w:t>20Gy</w:t>
      </w:r>
      <w:r w:rsidRPr="003E17FB">
        <w:rPr>
          <w:sz w:val="20"/>
          <w:szCs w:val="20"/>
        </w:rPr>
        <w:t xml:space="preserve"> was 17.2% for 3DCRT plans compared to 15.6% for IMRT plans with statistically significant difference of (p= 0.045).</w:t>
      </w:r>
    </w:p>
    <w:p w:rsidR="00514176" w:rsidRPr="003E17FB" w:rsidRDefault="00514176" w:rsidP="00162CF7">
      <w:pPr>
        <w:pStyle w:val="BodyText"/>
        <w:ind w:firstLine="425"/>
        <w:jc w:val="both"/>
        <w:rPr>
          <w:sz w:val="20"/>
          <w:szCs w:val="20"/>
        </w:rPr>
      </w:pPr>
      <w:r w:rsidRPr="003E17FB">
        <w:rPr>
          <w:sz w:val="20"/>
          <w:szCs w:val="20"/>
        </w:rPr>
        <w:t>The mean lung dose was 2.3Gy in IMRT plans compared to 3.5Gy for 3DCRTplans with statistically significant difference (p= 0.027).</w:t>
      </w:r>
    </w:p>
    <w:p w:rsidR="00514176" w:rsidRPr="003E17FB" w:rsidRDefault="00514176" w:rsidP="00162CF7">
      <w:pPr>
        <w:pStyle w:val="BodyText"/>
        <w:ind w:firstLine="425"/>
        <w:jc w:val="both"/>
        <w:rPr>
          <w:sz w:val="20"/>
          <w:szCs w:val="20"/>
        </w:rPr>
      </w:pPr>
      <w:r w:rsidRPr="003E17FB">
        <w:rPr>
          <w:sz w:val="20"/>
          <w:szCs w:val="20"/>
        </w:rPr>
        <w:t>The mean long distance was 1.82cm in group 1 plans compared to 2.68cm in group II of 3DCRT with statistically significant difference (p=0.044).</w:t>
      </w:r>
    </w:p>
    <w:p w:rsidR="00514176" w:rsidRPr="003E17FB" w:rsidRDefault="00514176" w:rsidP="00162CF7">
      <w:pPr>
        <w:pStyle w:val="BodyText"/>
        <w:ind w:firstLine="425"/>
        <w:jc w:val="both"/>
        <w:rPr>
          <w:sz w:val="20"/>
          <w:szCs w:val="20"/>
        </w:rPr>
      </w:pPr>
      <w:r w:rsidRPr="003E17FB">
        <w:rPr>
          <w:sz w:val="20"/>
          <w:szCs w:val="20"/>
        </w:rPr>
        <w:t xml:space="preserve">So IMRT plans achieved significant ipsilateral lung sparing compared to 3DCRT plans. </w:t>
      </w:r>
    </w:p>
    <w:p w:rsidR="00514176" w:rsidRPr="003E17FB" w:rsidRDefault="00514176" w:rsidP="00162CF7">
      <w:pPr>
        <w:pStyle w:val="BodyText"/>
        <w:ind w:firstLine="425"/>
        <w:jc w:val="both"/>
        <w:rPr>
          <w:sz w:val="20"/>
          <w:szCs w:val="20"/>
        </w:rPr>
      </w:pPr>
      <w:r w:rsidRPr="003E17FB">
        <w:rPr>
          <w:sz w:val="20"/>
          <w:szCs w:val="20"/>
        </w:rPr>
        <w:t>This table shows the dosimetric data of the contralateral lung. V</w:t>
      </w:r>
      <w:r w:rsidRPr="003E17FB">
        <w:rPr>
          <w:sz w:val="20"/>
          <w:szCs w:val="20"/>
          <w:vertAlign w:val="subscript"/>
        </w:rPr>
        <w:t>5Gy</w:t>
      </w:r>
      <w:r w:rsidRPr="003E17FB">
        <w:rPr>
          <w:sz w:val="20"/>
          <w:szCs w:val="20"/>
        </w:rPr>
        <w:t xml:space="preserve"> was 2.1% for 3DCRT plans compared to 3.2%for IMRT plans, with statistically significant difference (p= 0.031).</w:t>
      </w:r>
    </w:p>
    <w:p w:rsidR="00514176" w:rsidRPr="003E17FB" w:rsidRDefault="00514176" w:rsidP="00162CF7">
      <w:pPr>
        <w:pStyle w:val="BodyText"/>
        <w:ind w:firstLine="425"/>
        <w:jc w:val="both"/>
        <w:rPr>
          <w:sz w:val="20"/>
          <w:szCs w:val="20"/>
        </w:rPr>
      </w:pPr>
      <w:r w:rsidRPr="003E17FB">
        <w:rPr>
          <w:sz w:val="20"/>
          <w:szCs w:val="20"/>
        </w:rPr>
        <w:t>The mean lung dose received was 1.20Gy in IMRT plans compared to 0.82Gy for 3DCRT plans with statistically significant difference (p= 0.048).</w:t>
      </w:r>
    </w:p>
    <w:p w:rsidR="009D1977"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The mean thyroid gland dose was 6.2Gy in IMRT plans compared to 10.6Gy in 3DCRT plan with statistically significant difference (p value-0.005).</w:t>
      </w:r>
    </w:p>
    <w:p w:rsidR="00B93841" w:rsidRPr="003E17FB" w:rsidRDefault="00B93841" w:rsidP="00B93841">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Result of acute toxicity effect:</w:t>
      </w:r>
    </w:p>
    <w:p w:rsidR="00B93841" w:rsidRPr="003E17FB" w:rsidRDefault="00B93841" w:rsidP="00162CF7">
      <w:pPr>
        <w:snapToGrid w:val="0"/>
        <w:spacing w:after="0" w:line="240" w:lineRule="auto"/>
        <w:ind w:firstLine="425"/>
        <w:jc w:val="both"/>
        <w:rPr>
          <w:rFonts w:ascii="Times New Roman" w:hAnsi="Times New Roman" w:cs="Times New Roman"/>
          <w:sz w:val="20"/>
          <w:szCs w:val="20"/>
          <w:lang w:eastAsia="zh-CN"/>
        </w:rPr>
        <w:sectPr w:rsidR="00B93841" w:rsidRPr="003E17FB" w:rsidSect="005C5F3B">
          <w:type w:val="continuous"/>
          <w:pgSz w:w="12240" w:h="15840" w:code="9"/>
          <w:pgMar w:top="1440" w:right="1440" w:bottom="1440" w:left="1440" w:header="720" w:footer="720" w:gutter="0"/>
          <w:cols w:num="2" w:space="550"/>
          <w:docGrid w:linePitch="360"/>
        </w:sectPr>
      </w:pP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p>
    <w:p w:rsidR="00514176" w:rsidRPr="003E17FB" w:rsidRDefault="00514176" w:rsidP="00162CF7">
      <w:pPr>
        <w:snapToGrid w:val="0"/>
        <w:spacing w:after="0" w:line="240" w:lineRule="auto"/>
        <w:jc w:val="center"/>
        <w:rPr>
          <w:rFonts w:ascii="Times New Roman" w:hAnsi="Times New Roman" w:cs="Times New Roman"/>
          <w:b/>
          <w:bCs/>
          <w:sz w:val="20"/>
          <w:szCs w:val="20"/>
        </w:rPr>
      </w:pPr>
      <w:r w:rsidRPr="003E17FB">
        <w:rPr>
          <w:rFonts w:ascii="Times New Roman" w:hAnsi="Times New Roman" w:cs="Times New Roman"/>
          <w:b/>
          <w:bCs/>
          <w:sz w:val="20"/>
          <w:szCs w:val="20"/>
        </w:rPr>
        <w:t>Table (</w:t>
      </w:r>
      <w:r w:rsidR="00960BB8" w:rsidRPr="003E17FB">
        <w:rPr>
          <w:rFonts w:ascii="Times New Roman" w:hAnsi="Times New Roman" w:cs="Times New Roman"/>
          <w:b/>
          <w:bCs/>
          <w:sz w:val="20"/>
          <w:szCs w:val="20"/>
        </w:rPr>
        <w:t>4</w:t>
      </w:r>
      <w:r w:rsidRPr="003E17FB">
        <w:rPr>
          <w:rFonts w:ascii="Times New Roman" w:hAnsi="Times New Roman" w:cs="Times New Roman"/>
          <w:b/>
          <w:bCs/>
          <w:sz w:val="20"/>
          <w:szCs w:val="20"/>
        </w:rPr>
        <w:t>):</w:t>
      </w:r>
      <w:r w:rsidR="00114264" w:rsidRPr="003E17FB">
        <w:rPr>
          <w:rFonts w:ascii="Times New Roman" w:hAnsi="Times New Roman" w:cs="Times New Roman"/>
          <w:b/>
          <w:bCs/>
          <w:sz w:val="20"/>
          <w:szCs w:val="20"/>
        </w:rPr>
        <w:t xml:space="preserve"> </w:t>
      </w:r>
      <w:r w:rsidRPr="003E17FB">
        <w:rPr>
          <w:rFonts w:ascii="Times New Roman" w:hAnsi="Times New Roman" w:cs="Times New Roman"/>
          <w:b/>
          <w:bCs/>
          <w:sz w:val="20"/>
          <w:szCs w:val="20"/>
        </w:rPr>
        <w:t>Acute toxicity of both study groups</w:t>
      </w:r>
    </w:p>
    <w:tbl>
      <w:tblPr>
        <w:tblStyle w:val="TableGrid"/>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57" w:type="dxa"/>
          <w:right w:w="57" w:type="dxa"/>
        </w:tblCellMar>
        <w:tblLook w:val="04A0"/>
      </w:tblPr>
      <w:tblGrid>
        <w:gridCol w:w="2476"/>
        <w:gridCol w:w="1165"/>
        <w:gridCol w:w="1506"/>
        <w:gridCol w:w="1336"/>
        <w:gridCol w:w="1703"/>
        <w:gridCol w:w="1288"/>
      </w:tblGrid>
      <w:tr w:rsidR="00500581" w:rsidRPr="003E17FB" w:rsidTr="00114264">
        <w:trPr>
          <w:jc w:val="center"/>
        </w:trPr>
        <w:tc>
          <w:tcPr>
            <w:tcW w:w="1306" w:type="pct"/>
            <w:vMerge w:val="restar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Early toxicity</w:t>
            </w:r>
          </w:p>
        </w:tc>
        <w:tc>
          <w:tcPr>
            <w:tcW w:w="1410" w:type="pct"/>
            <w:gridSpan w:val="2"/>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 "IMRT"</w:t>
            </w:r>
          </w:p>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c>
          <w:tcPr>
            <w:tcW w:w="1603" w:type="pct"/>
            <w:gridSpan w:val="2"/>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II "3DCRT”</w:t>
            </w:r>
          </w:p>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c>
          <w:tcPr>
            <w:tcW w:w="680" w:type="pct"/>
            <w:vMerge w:val="restar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p</w:t>
            </w:r>
          </w:p>
        </w:tc>
      </w:tr>
      <w:tr w:rsidR="00114264" w:rsidRPr="003E17FB" w:rsidTr="00114264">
        <w:trPr>
          <w:jc w:val="center"/>
        </w:trPr>
        <w:tc>
          <w:tcPr>
            <w:tcW w:w="1306" w:type="pct"/>
            <w:vMerge/>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p>
        </w:tc>
        <w:tc>
          <w:tcPr>
            <w:tcW w:w="615"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No</w:t>
            </w:r>
          </w:p>
        </w:tc>
        <w:tc>
          <w:tcPr>
            <w:tcW w:w="795"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w:t>
            </w:r>
          </w:p>
        </w:tc>
        <w:tc>
          <w:tcPr>
            <w:tcW w:w="705"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No</w:t>
            </w:r>
          </w:p>
        </w:tc>
        <w:tc>
          <w:tcPr>
            <w:tcW w:w="899"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w:t>
            </w:r>
          </w:p>
        </w:tc>
        <w:tc>
          <w:tcPr>
            <w:tcW w:w="680" w:type="pct"/>
            <w:vMerge/>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p>
        </w:tc>
      </w:tr>
      <w:tr w:rsidR="00500581"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Skin </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p>
        </w:tc>
        <w:tc>
          <w:tcPr>
            <w:tcW w:w="680" w:type="pct"/>
            <w:vAlign w:val="center"/>
          </w:tcPr>
          <w:p w:rsidR="00514176" w:rsidRPr="003E17FB" w:rsidRDefault="00514176" w:rsidP="00162CF7">
            <w:pPr>
              <w:snapToGrid w:val="0"/>
              <w:jc w:val="both"/>
              <w:rPr>
                <w:rFonts w:ascii="Times New Roman" w:hAnsi="Times New Roman" w:cs="Times New Roman"/>
                <w:sz w:val="20"/>
                <w:szCs w:val="20"/>
              </w:rPr>
            </w:pPr>
          </w:p>
        </w:tc>
      </w:tr>
      <w:tr w:rsidR="00500581"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Grade I </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16.0</w:t>
            </w: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7</w:t>
            </w: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28.0</w:t>
            </w:r>
          </w:p>
        </w:tc>
        <w:tc>
          <w:tcPr>
            <w:tcW w:w="680" w:type="pct"/>
            <w:vMerge w:val="restart"/>
            <w:vAlign w:val="center"/>
          </w:tcPr>
          <w:p w:rsidR="00514176" w:rsidRPr="003E17FB" w:rsidRDefault="00514176" w:rsidP="00162CF7">
            <w:pPr>
              <w:snapToGrid w:val="0"/>
              <w:jc w:val="both"/>
              <w:rPr>
                <w:rFonts w:ascii="Times New Roman" w:hAnsi="Times New Roman" w:cs="Times New Roman"/>
                <w:sz w:val="20"/>
                <w:szCs w:val="20"/>
              </w:rPr>
            </w:pPr>
          </w:p>
          <w:p w:rsidR="00514176" w:rsidRPr="003E17FB" w:rsidRDefault="00514176" w:rsidP="00162CF7">
            <w:pPr>
              <w:snapToGrid w:val="0"/>
              <w:jc w:val="both"/>
              <w:rPr>
                <w:rFonts w:ascii="Times New Roman" w:hAnsi="Times New Roman" w:cs="Times New Roman"/>
                <w:sz w:val="20"/>
                <w:szCs w:val="20"/>
              </w:rPr>
            </w:pPr>
          </w:p>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0.032*</w:t>
            </w:r>
          </w:p>
        </w:tc>
      </w:tr>
      <w:tr w:rsidR="00500581"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Grade II </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w:t>
            </w: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8.0</w:t>
            </w: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w:t>
            </w: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24.0</w:t>
            </w:r>
          </w:p>
        </w:tc>
        <w:tc>
          <w:tcPr>
            <w:tcW w:w="680" w:type="pct"/>
            <w:vMerge/>
            <w:vAlign w:val="center"/>
          </w:tcPr>
          <w:p w:rsidR="00514176" w:rsidRPr="003E17FB" w:rsidRDefault="00514176" w:rsidP="00162CF7">
            <w:pPr>
              <w:snapToGrid w:val="0"/>
              <w:jc w:val="both"/>
              <w:rPr>
                <w:rFonts w:ascii="Times New Roman" w:hAnsi="Times New Roman" w:cs="Times New Roman"/>
                <w:sz w:val="20"/>
                <w:szCs w:val="20"/>
              </w:rPr>
            </w:pPr>
          </w:p>
        </w:tc>
      </w:tr>
      <w:tr w:rsidR="00500581"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Grade III </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w:t>
            </w: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w:t>
            </w: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8.0</w:t>
            </w:r>
          </w:p>
        </w:tc>
        <w:tc>
          <w:tcPr>
            <w:tcW w:w="680" w:type="pct"/>
            <w:vMerge/>
            <w:vAlign w:val="center"/>
          </w:tcPr>
          <w:p w:rsidR="00514176" w:rsidRPr="003E17FB" w:rsidRDefault="00514176" w:rsidP="00162CF7">
            <w:pPr>
              <w:snapToGrid w:val="0"/>
              <w:jc w:val="both"/>
              <w:rPr>
                <w:rFonts w:ascii="Times New Roman" w:hAnsi="Times New Roman" w:cs="Times New Roman"/>
                <w:sz w:val="20"/>
                <w:szCs w:val="20"/>
              </w:rPr>
            </w:pPr>
          </w:p>
        </w:tc>
      </w:tr>
      <w:tr w:rsidR="00500581"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Lung</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p>
        </w:tc>
        <w:tc>
          <w:tcPr>
            <w:tcW w:w="680" w:type="pct"/>
            <w:vAlign w:val="center"/>
          </w:tcPr>
          <w:p w:rsidR="00514176" w:rsidRPr="003E17FB" w:rsidRDefault="00514176" w:rsidP="00162CF7">
            <w:pPr>
              <w:snapToGrid w:val="0"/>
              <w:jc w:val="both"/>
              <w:rPr>
                <w:rFonts w:ascii="Times New Roman" w:hAnsi="Times New Roman" w:cs="Times New Roman"/>
                <w:sz w:val="20"/>
                <w:szCs w:val="20"/>
              </w:rPr>
            </w:pPr>
          </w:p>
        </w:tc>
      </w:tr>
      <w:tr w:rsidR="00500581"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Grade I</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w:t>
            </w: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4.0</w:t>
            </w:r>
          </w:p>
        </w:tc>
        <w:tc>
          <w:tcPr>
            <w:tcW w:w="680"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w:t>
            </w:r>
          </w:p>
        </w:tc>
      </w:tr>
      <w:tr w:rsidR="00500581"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Grade II</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w:t>
            </w: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4.0</w:t>
            </w:r>
          </w:p>
        </w:tc>
        <w:tc>
          <w:tcPr>
            <w:tcW w:w="680"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w:t>
            </w:r>
          </w:p>
        </w:tc>
      </w:tr>
      <w:tr w:rsidR="00500581"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Heart</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p>
        </w:tc>
        <w:tc>
          <w:tcPr>
            <w:tcW w:w="680" w:type="pct"/>
            <w:vAlign w:val="center"/>
          </w:tcPr>
          <w:p w:rsidR="00514176" w:rsidRPr="003E17FB" w:rsidRDefault="00514176" w:rsidP="00162CF7">
            <w:pPr>
              <w:snapToGrid w:val="0"/>
              <w:jc w:val="both"/>
              <w:rPr>
                <w:rFonts w:ascii="Times New Roman" w:hAnsi="Times New Roman" w:cs="Times New Roman"/>
                <w:sz w:val="20"/>
                <w:szCs w:val="20"/>
              </w:rPr>
            </w:pPr>
          </w:p>
        </w:tc>
      </w:tr>
      <w:tr w:rsidR="00500581"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Grade I</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w:t>
            </w: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4.0</w:t>
            </w:r>
          </w:p>
        </w:tc>
        <w:tc>
          <w:tcPr>
            <w:tcW w:w="680"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w:t>
            </w:r>
          </w:p>
        </w:tc>
      </w:tr>
      <w:tr w:rsidR="00514176" w:rsidRPr="003E17FB" w:rsidTr="00114264">
        <w:trPr>
          <w:jc w:val="center"/>
        </w:trPr>
        <w:tc>
          <w:tcPr>
            <w:tcW w:w="1306"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Grade II</w:t>
            </w:r>
          </w:p>
        </w:tc>
        <w:tc>
          <w:tcPr>
            <w:tcW w:w="61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9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w:t>
            </w:r>
          </w:p>
        </w:tc>
        <w:tc>
          <w:tcPr>
            <w:tcW w:w="705"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w:t>
            </w:r>
          </w:p>
        </w:tc>
        <w:tc>
          <w:tcPr>
            <w:tcW w:w="899"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w:t>
            </w:r>
          </w:p>
        </w:tc>
        <w:tc>
          <w:tcPr>
            <w:tcW w:w="680"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w:t>
            </w:r>
          </w:p>
        </w:tc>
      </w:tr>
    </w:tbl>
    <w:p w:rsidR="00514176" w:rsidRPr="003E17FB" w:rsidRDefault="00514176" w:rsidP="00162CF7">
      <w:pPr>
        <w:snapToGrid w:val="0"/>
        <w:spacing w:after="0" w:line="240" w:lineRule="auto"/>
        <w:jc w:val="both"/>
        <w:rPr>
          <w:rFonts w:ascii="Times New Roman" w:hAnsi="Times New Roman" w:cs="Times New Roman"/>
          <w:b/>
          <w:bCs/>
          <w:sz w:val="20"/>
          <w:szCs w:val="20"/>
        </w:rPr>
      </w:pPr>
    </w:p>
    <w:p w:rsidR="00162CF7" w:rsidRPr="003E17FB" w:rsidRDefault="00162CF7" w:rsidP="00162CF7">
      <w:pPr>
        <w:pStyle w:val="Pa2"/>
        <w:snapToGrid w:val="0"/>
        <w:spacing w:line="240" w:lineRule="auto"/>
        <w:ind w:firstLine="425"/>
        <w:jc w:val="both"/>
        <w:rPr>
          <w:rStyle w:val="A2"/>
          <w:rFonts w:ascii="Times New Roman" w:hAnsi="Times New Roman" w:cs="Times New Roman"/>
          <w:b w:val="0"/>
          <w:bCs w:val="0"/>
          <w:color w:val="auto"/>
        </w:rPr>
        <w:sectPr w:rsidR="00162CF7" w:rsidRPr="003E17FB" w:rsidSect="005C5F3B">
          <w:type w:val="continuous"/>
          <w:pgSz w:w="12240" w:h="15840" w:code="9"/>
          <w:pgMar w:top="1440" w:right="1440" w:bottom="1440" w:left="1440" w:header="720" w:footer="720" w:gutter="0"/>
          <w:cols w:space="720"/>
          <w:docGrid w:linePitch="360"/>
        </w:sectPr>
      </w:pPr>
    </w:p>
    <w:p w:rsidR="00514176" w:rsidRPr="003E17FB" w:rsidRDefault="00514176" w:rsidP="00162CF7">
      <w:pPr>
        <w:pStyle w:val="Pa2"/>
        <w:snapToGrid w:val="0"/>
        <w:spacing w:line="240" w:lineRule="auto"/>
        <w:ind w:firstLine="425"/>
        <w:jc w:val="both"/>
        <w:rPr>
          <w:rFonts w:ascii="Times New Roman" w:hAnsi="Times New Roman" w:cs="Times New Roman"/>
          <w:b/>
          <w:bCs/>
          <w:sz w:val="20"/>
          <w:szCs w:val="20"/>
        </w:rPr>
      </w:pPr>
      <w:r w:rsidRPr="003E17FB">
        <w:rPr>
          <w:rStyle w:val="A2"/>
          <w:rFonts w:ascii="Times New Roman" w:hAnsi="Times New Roman" w:cs="Times New Roman"/>
          <w:b w:val="0"/>
          <w:bCs w:val="0"/>
          <w:color w:val="auto"/>
        </w:rPr>
        <w:lastRenderedPageBreak/>
        <w:t xml:space="preserve">Acute skin toxicity grade 1 according to the RTOG toxicity grading was developed in 4 patients of group I compared to 7 patients in group II. In group I 2 cases (8%) had grade 2 toxicity compared to 6 cases in group II (24%). Only two patients (8%) of group II developed grade 3 radiation dermatitis. </w:t>
      </w:r>
    </w:p>
    <w:p w:rsidR="00514176" w:rsidRPr="003E17FB" w:rsidRDefault="00514176" w:rsidP="00162CF7">
      <w:pPr>
        <w:pStyle w:val="Pa2"/>
        <w:snapToGrid w:val="0"/>
        <w:spacing w:line="240" w:lineRule="auto"/>
        <w:ind w:firstLine="425"/>
        <w:jc w:val="both"/>
        <w:rPr>
          <w:rFonts w:ascii="Times New Roman" w:hAnsi="Times New Roman" w:cs="Times New Roman"/>
          <w:b/>
          <w:bCs/>
          <w:sz w:val="20"/>
          <w:szCs w:val="20"/>
        </w:rPr>
      </w:pPr>
      <w:r w:rsidRPr="003E17FB">
        <w:rPr>
          <w:rStyle w:val="A2"/>
          <w:rFonts w:ascii="Times New Roman" w:hAnsi="Times New Roman" w:cs="Times New Roman"/>
          <w:b w:val="0"/>
          <w:bCs w:val="0"/>
          <w:color w:val="auto"/>
        </w:rPr>
        <w:t>No one in group I developed lung toxicity while only 1 case had grade I lung toxicity (4%) in group II, and another one case had grade II lung toxicity diagnosed by X-ray</w:t>
      </w:r>
      <w:r w:rsidRPr="003E17FB">
        <w:rPr>
          <w:rFonts w:ascii="Times New Roman" w:hAnsi="Times New Roman" w:cs="Times New Roman"/>
          <w:b/>
          <w:bCs/>
          <w:sz w:val="20"/>
          <w:szCs w:val="20"/>
        </w:rPr>
        <w:t>.</w:t>
      </w:r>
    </w:p>
    <w:p w:rsidR="00514176" w:rsidRPr="003E17FB" w:rsidRDefault="00514176" w:rsidP="00162CF7">
      <w:pPr>
        <w:pStyle w:val="Pa2"/>
        <w:snapToGrid w:val="0"/>
        <w:spacing w:line="240" w:lineRule="auto"/>
        <w:ind w:firstLine="425"/>
        <w:jc w:val="both"/>
        <w:rPr>
          <w:rFonts w:ascii="Times New Roman" w:hAnsi="Times New Roman" w:cs="Times New Roman"/>
          <w:b/>
          <w:bCs/>
          <w:sz w:val="20"/>
          <w:szCs w:val="20"/>
        </w:rPr>
      </w:pPr>
      <w:r w:rsidRPr="003E17FB">
        <w:rPr>
          <w:rStyle w:val="A2"/>
          <w:rFonts w:ascii="Times New Roman" w:hAnsi="Times New Roman" w:cs="Times New Roman"/>
          <w:b w:val="0"/>
          <w:bCs w:val="0"/>
          <w:color w:val="auto"/>
        </w:rPr>
        <w:t>No one in group I developed cardiac toxicity however only one case of group II 3DCRT patients had grade I heart toxicity two months after the end of radiotherapy according to RTOG toxicity grading.</w:t>
      </w:r>
    </w:p>
    <w:p w:rsidR="00514176" w:rsidRPr="003E17FB" w:rsidRDefault="00B93841"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hint="eastAsia"/>
          <w:b/>
          <w:bCs/>
          <w:sz w:val="20"/>
          <w:szCs w:val="20"/>
          <w:lang w:eastAsia="zh-CN"/>
        </w:rPr>
        <w:t>O</w:t>
      </w:r>
      <w:r w:rsidR="00514176" w:rsidRPr="003E17FB">
        <w:rPr>
          <w:rFonts w:ascii="Times New Roman" w:hAnsi="Times New Roman" w:cs="Times New Roman"/>
          <w:b/>
          <w:bCs/>
          <w:sz w:val="20"/>
          <w:szCs w:val="20"/>
        </w:rPr>
        <w:t>f late toxicity effect:</w:t>
      </w:r>
    </w:p>
    <w:p w:rsidR="00FB3A06" w:rsidRPr="003E17FB" w:rsidRDefault="00FB3A06" w:rsidP="00B93841">
      <w:pPr>
        <w:pStyle w:val="Pa2"/>
        <w:snapToGrid w:val="0"/>
        <w:spacing w:line="240" w:lineRule="auto"/>
        <w:ind w:firstLine="425"/>
        <w:jc w:val="both"/>
        <w:rPr>
          <w:rStyle w:val="A2"/>
          <w:rFonts w:ascii="Times New Roman" w:hAnsi="Times New Roman" w:cs="Times New Roman"/>
          <w:b w:val="0"/>
          <w:bCs w:val="0"/>
          <w:color w:val="auto"/>
        </w:rPr>
      </w:pPr>
      <w:r w:rsidRPr="003E17FB">
        <w:rPr>
          <w:rStyle w:val="A2"/>
          <w:rFonts w:ascii="Times New Roman" w:hAnsi="Times New Roman" w:cs="Times New Roman"/>
          <w:b w:val="0"/>
          <w:bCs w:val="0"/>
          <w:color w:val="auto"/>
        </w:rPr>
        <w:t xml:space="preserve">In this current study no one developed late toxicity in group I. One case (4%) was identified grade </w:t>
      </w:r>
      <w:r w:rsidRPr="003E17FB">
        <w:rPr>
          <w:rStyle w:val="A2"/>
          <w:rFonts w:ascii="Times New Roman" w:hAnsi="Times New Roman" w:cs="Times New Roman"/>
          <w:b w:val="0"/>
          <w:bCs w:val="0"/>
          <w:color w:val="auto"/>
        </w:rPr>
        <w:lastRenderedPageBreak/>
        <w:t xml:space="preserve">1 skin toxicity and another case of grade 2 skin toxicity in the form of palpable </w:t>
      </w:r>
      <w:r w:rsidR="003E17FB" w:rsidRPr="003E17FB">
        <w:rPr>
          <w:rStyle w:val="A2"/>
          <w:rFonts w:ascii="Times New Roman" w:hAnsi="Times New Roman" w:cs="Times New Roman"/>
          <w:b w:val="0"/>
          <w:bCs w:val="0"/>
          <w:color w:val="auto"/>
        </w:rPr>
        <w:t>in duration</w:t>
      </w:r>
      <w:r w:rsidRPr="003E17FB">
        <w:rPr>
          <w:rStyle w:val="A2"/>
          <w:rFonts w:ascii="Times New Roman" w:hAnsi="Times New Roman" w:cs="Times New Roman"/>
          <w:b w:val="0"/>
          <w:bCs w:val="0"/>
          <w:color w:val="auto"/>
        </w:rPr>
        <w:t xml:space="preserve"> (fibrosis) of both the lumpectomy site and whole breast was found in patients treated with 3D-CRT.</w:t>
      </w:r>
    </w:p>
    <w:p w:rsidR="00FB3A06" w:rsidRPr="003E17FB" w:rsidRDefault="00FB3A06" w:rsidP="00B93841">
      <w:pPr>
        <w:pStyle w:val="Pa2"/>
        <w:snapToGrid w:val="0"/>
        <w:spacing w:line="240" w:lineRule="auto"/>
        <w:ind w:firstLine="425"/>
        <w:jc w:val="both"/>
        <w:rPr>
          <w:rFonts w:ascii="Times New Roman" w:hAnsi="Times New Roman" w:cs="Times New Roman"/>
          <w:sz w:val="20"/>
          <w:szCs w:val="20"/>
        </w:rPr>
      </w:pPr>
      <w:r w:rsidRPr="003E17FB">
        <w:rPr>
          <w:rStyle w:val="A2"/>
          <w:rFonts w:ascii="Times New Roman" w:hAnsi="Times New Roman" w:cs="Times New Roman"/>
          <w:b w:val="0"/>
          <w:bCs w:val="0"/>
          <w:color w:val="auto"/>
        </w:rPr>
        <w:t>One patient in group II 3DCRT developed grade 1 lung toxicity and another case developed grade 1 heart toxicity.</w:t>
      </w:r>
    </w:p>
    <w:p w:rsidR="00FB3A06" w:rsidRPr="003E17FB" w:rsidRDefault="00FB3A06" w:rsidP="00B93841">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Table (6) shows that skin toxicity was significantly affected by high body mass index and obesity during the first week to the end of radiotherapy (P value=0.001).</w:t>
      </w:r>
    </w:p>
    <w:p w:rsidR="00FB3A06" w:rsidRPr="003E17FB" w:rsidRDefault="00FB3A06" w:rsidP="00B93841">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This table shows also the skin toxicity was significantly affected by medical history of diabetes especially after the end of radiotherapy (P value =0.0036).</w:t>
      </w:r>
    </w:p>
    <w:p w:rsidR="00162CF7" w:rsidRPr="003E17FB" w:rsidRDefault="00162CF7" w:rsidP="00162CF7">
      <w:pPr>
        <w:snapToGrid w:val="0"/>
        <w:spacing w:after="0" w:line="240" w:lineRule="auto"/>
        <w:jc w:val="center"/>
        <w:rPr>
          <w:rFonts w:ascii="Times New Roman" w:hAnsi="Times New Roman" w:cs="Times New Roman"/>
          <w:b/>
          <w:bCs/>
          <w:sz w:val="20"/>
          <w:szCs w:val="20"/>
        </w:rPr>
        <w:sectPr w:rsidR="00162CF7" w:rsidRPr="003E17FB" w:rsidSect="005C5F3B">
          <w:type w:val="continuous"/>
          <w:pgSz w:w="12240" w:h="15840" w:code="9"/>
          <w:pgMar w:top="1440" w:right="1440" w:bottom="1440" w:left="1440" w:header="720" w:footer="720" w:gutter="0"/>
          <w:cols w:num="2" w:space="550"/>
          <w:docGrid w:linePitch="360"/>
        </w:sectPr>
      </w:pPr>
    </w:p>
    <w:p w:rsidR="003E17FB" w:rsidRPr="003E17FB" w:rsidRDefault="003E17FB" w:rsidP="00162CF7">
      <w:pPr>
        <w:snapToGrid w:val="0"/>
        <w:spacing w:after="0" w:line="240" w:lineRule="auto"/>
        <w:jc w:val="center"/>
        <w:rPr>
          <w:rFonts w:ascii="Times New Roman" w:hAnsi="Times New Roman" w:cs="Times New Roman" w:hint="eastAsia"/>
          <w:b/>
          <w:bCs/>
          <w:sz w:val="20"/>
          <w:szCs w:val="20"/>
          <w:lang w:eastAsia="zh-CN"/>
        </w:rPr>
      </w:pPr>
    </w:p>
    <w:p w:rsidR="00514176" w:rsidRPr="003E17FB" w:rsidRDefault="00514176" w:rsidP="00162CF7">
      <w:pPr>
        <w:snapToGrid w:val="0"/>
        <w:spacing w:after="0" w:line="240" w:lineRule="auto"/>
        <w:jc w:val="center"/>
        <w:rPr>
          <w:rFonts w:ascii="Times New Roman" w:hAnsi="Times New Roman" w:cs="Times New Roman"/>
          <w:b/>
          <w:bCs/>
          <w:sz w:val="20"/>
          <w:szCs w:val="20"/>
        </w:rPr>
      </w:pPr>
      <w:r w:rsidRPr="003E17FB">
        <w:rPr>
          <w:rFonts w:ascii="Times New Roman" w:hAnsi="Times New Roman" w:cs="Times New Roman"/>
          <w:b/>
          <w:bCs/>
          <w:sz w:val="20"/>
          <w:szCs w:val="20"/>
        </w:rPr>
        <w:t>Table (</w:t>
      </w:r>
      <w:r w:rsidR="00960BB8" w:rsidRPr="003E17FB">
        <w:rPr>
          <w:rFonts w:ascii="Times New Roman" w:hAnsi="Times New Roman" w:cs="Times New Roman"/>
          <w:b/>
          <w:bCs/>
          <w:sz w:val="20"/>
          <w:szCs w:val="20"/>
        </w:rPr>
        <w:t>5</w:t>
      </w:r>
      <w:r w:rsidRPr="003E17FB">
        <w:rPr>
          <w:rFonts w:ascii="Times New Roman" w:hAnsi="Times New Roman" w:cs="Times New Roman"/>
          <w:b/>
          <w:bCs/>
          <w:sz w:val="20"/>
          <w:szCs w:val="20"/>
        </w:rPr>
        <w:t>):</w:t>
      </w:r>
      <w:r w:rsidR="00114264" w:rsidRPr="003E17FB">
        <w:rPr>
          <w:rFonts w:ascii="Times New Roman" w:hAnsi="Times New Roman" w:cs="Times New Roman"/>
          <w:b/>
          <w:bCs/>
          <w:sz w:val="20"/>
          <w:szCs w:val="20"/>
        </w:rPr>
        <w:t xml:space="preserve"> </w:t>
      </w:r>
      <w:r w:rsidRPr="003E17FB">
        <w:rPr>
          <w:rFonts w:ascii="Times New Roman" w:hAnsi="Times New Roman" w:cs="Times New Roman"/>
          <w:b/>
          <w:bCs/>
          <w:sz w:val="20"/>
          <w:szCs w:val="20"/>
        </w:rPr>
        <w:t>Late radiation toxicity in both studied groups</w:t>
      </w:r>
    </w:p>
    <w:tbl>
      <w:tblPr>
        <w:tblStyle w:val="TableGrid"/>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57" w:type="dxa"/>
          <w:right w:w="57" w:type="dxa"/>
        </w:tblCellMar>
        <w:tblLook w:val="04A0"/>
      </w:tblPr>
      <w:tblGrid>
        <w:gridCol w:w="3298"/>
        <w:gridCol w:w="1542"/>
        <w:gridCol w:w="1349"/>
        <w:gridCol w:w="1633"/>
        <w:gridCol w:w="1652"/>
      </w:tblGrid>
      <w:tr w:rsidR="00500581" w:rsidRPr="003E17FB" w:rsidTr="00114264">
        <w:trPr>
          <w:jc w:val="center"/>
        </w:trPr>
        <w:tc>
          <w:tcPr>
            <w:tcW w:w="1740" w:type="pct"/>
            <w:vMerge w:val="restar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Late toxicity</w:t>
            </w:r>
          </w:p>
        </w:tc>
        <w:tc>
          <w:tcPr>
            <w:tcW w:w="1525" w:type="pct"/>
            <w:gridSpan w:val="2"/>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 "IMRT"</w:t>
            </w:r>
          </w:p>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c>
          <w:tcPr>
            <w:tcW w:w="1735" w:type="pct"/>
            <w:gridSpan w:val="2"/>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II "3DCRT”</w:t>
            </w:r>
          </w:p>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r>
      <w:tr w:rsidR="00500581" w:rsidRPr="003E17FB" w:rsidTr="00114264">
        <w:trPr>
          <w:jc w:val="center"/>
        </w:trPr>
        <w:tc>
          <w:tcPr>
            <w:tcW w:w="1740" w:type="pct"/>
            <w:vMerge/>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p>
        </w:tc>
        <w:tc>
          <w:tcPr>
            <w:tcW w:w="814"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No</w:t>
            </w:r>
          </w:p>
        </w:tc>
        <w:tc>
          <w:tcPr>
            <w:tcW w:w="712"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w:t>
            </w:r>
          </w:p>
        </w:tc>
        <w:tc>
          <w:tcPr>
            <w:tcW w:w="862"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No</w:t>
            </w:r>
          </w:p>
        </w:tc>
        <w:tc>
          <w:tcPr>
            <w:tcW w:w="872" w:type="pc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w:t>
            </w:r>
          </w:p>
        </w:tc>
      </w:tr>
      <w:tr w:rsidR="00500581" w:rsidRPr="003E17FB" w:rsidTr="00114264">
        <w:trPr>
          <w:jc w:val="center"/>
        </w:trPr>
        <w:tc>
          <w:tcPr>
            <w:tcW w:w="1740"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Skin fibrosis</w:t>
            </w:r>
            <w:r w:rsidR="00114264" w:rsidRPr="003E17FB">
              <w:rPr>
                <w:rFonts w:ascii="Times New Roman" w:hAnsi="Times New Roman" w:cs="Times New Roman"/>
                <w:b/>
                <w:bCs/>
                <w:sz w:val="20"/>
                <w:szCs w:val="20"/>
              </w:rPr>
              <w:t xml:space="preserve"> </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p>
        </w:tc>
      </w:tr>
      <w:tr w:rsidR="00500581" w:rsidRPr="003E17FB" w:rsidTr="00114264">
        <w:trPr>
          <w:jc w:val="center"/>
        </w:trPr>
        <w:tc>
          <w:tcPr>
            <w:tcW w:w="1740"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Grade 1</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4.0</w:t>
            </w:r>
          </w:p>
        </w:tc>
      </w:tr>
      <w:tr w:rsidR="00500581" w:rsidRPr="003E17FB" w:rsidTr="00114264">
        <w:trPr>
          <w:jc w:val="center"/>
        </w:trPr>
        <w:tc>
          <w:tcPr>
            <w:tcW w:w="1740"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Grade 2</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4.0</w:t>
            </w:r>
          </w:p>
        </w:tc>
      </w:tr>
      <w:tr w:rsidR="00500581" w:rsidRPr="003E17FB" w:rsidTr="00114264">
        <w:trPr>
          <w:jc w:val="center"/>
        </w:trPr>
        <w:tc>
          <w:tcPr>
            <w:tcW w:w="1740"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Grade 3</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r>
      <w:tr w:rsidR="00500581" w:rsidRPr="003E17FB" w:rsidTr="00114264">
        <w:trPr>
          <w:jc w:val="center"/>
        </w:trPr>
        <w:tc>
          <w:tcPr>
            <w:tcW w:w="1740"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Grade 4</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r>
      <w:tr w:rsidR="00500581" w:rsidRPr="003E17FB" w:rsidTr="00114264">
        <w:trPr>
          <w:jc w:val="center"/>
        </w:trPr>
        <w:tc>
          <w:tcPr>
            <w:tcW w:w="1740"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Lung fibrosis</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p>
        </w:tc>
      </w:tr>
      <w:tr w:rsidR="00500581" w:rsidRPr="003E17FB" w:rsidTr="00114264">
        <w:trPr>
          <w:jc w:val="center"/>
        </w:trPr>
        <w:tc>
          <w:tcPr>
            <w:tcW w:w="1740" w:type="pct"/>
            <w:vAlign w:val="center"/>
          </w:tcPr>
          <w:p w:rsidR="00514176" w:rsidRPr="003E17FB" w:rsidRDefault="00114264"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 xml:space="preserve"> </w:t>
            </w:r>
            <w:r w:rsidR="00514176" w:rsidRPr="003E17FB">
              <w:rPr>
                <w:rFonts w:ascii="Times New Roman" w:hAnsi="Times New Roman" w:cs="Times New Roman"/>
                <w:sz w:val="20"/>
                <w:szCs w:val="20"/>
              </w:rPr>
              <w:t>Grade 1</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4.0</w:t>
            </w:r>
          </w:p>
        </w:tc>
      </w:tr>
      <w:tr w:rsidR="00500581" w:rsidRPr="003E17FB" w:rsidTr="00114264">
        <w:trPr>
          <w:jc w:val="center"/>
        </w:trPr>
        <w:tc>
          <w:tcPr>
            <w:tcW w:w="1740" w:type="pct"/>
            <w:vAlign w:val="center"/>
          </w:tcPr>
          <w:p w:rsidR="00514176" w:rsidRPr="003E17FB" w:rsidRDefault="00114264"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 xml:space="preserve"> </w:t>
            </w:r>
            <w:r w:rsidR="00514176" w:rsidRPr="003E17FB">
              <w:rPr>
                <w:rFonts w:ascii="Times New Roman" w:hAnsi="Times New Roman" w:cs="Times New Roman"/>
                <w:sz w:val="20"/>
                <w:szCs w:val="20"/>
              </w:rPr>
              <w:t>Grade 2</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r>
      <w:tr w:rsidR="00500581" w:rsidRPr="003E17FB" w:rsidTr="00114264">
        <w:trPr>
          <w:jc w:val="center"/>
        </w:trPr>
        <w:tc>
          <w:tcPr>
            <w:tcW w:w="1740" w:type="pct"/>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Cardiomyopathy </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p>
        </w:tc>
      </w:tr>
      <w:tr w:rsidR="00500581" w:rsidRPr="003E17FB" w:rsidTr="00114264">
        <w:trPr>
          <w:jc w:val="center"/>
        </w:trPr>
        <w:tc>
          <w:tcPr>
            <w:tcW w:w="1740" w:type="pct"/>
            <w:vAlign w:val="center"/>
          </w:tcPr>
          <w:p w:rsidR="00514176" w:rsidRPr="003E17FB" w:rsidRDefault="00114264"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 xml:space="preserve"> </w:t>
            </w:r>
            <w:r w:rsidR="00514176" w:rsidRPr="003E17FB">
              <w:rPr>
                <w:rFonts w:ascii="Times New Roman" w:hAnsi="Times New Roman" w:cs="Times New Roman"/>
                <w:sz w:val="20"/>
                <w:szCs w:val="20"/>
              </w:rPr>
              <w:t>Grade 1</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87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4.0</w:t>
            </w:r>
          </w:p>
        </w:tc>
      </w:tr>
      <w:tr w:rsidR="00514176" w:rsidRPr="003E17FB" w:rsidTr="00114264">
        <w:trPr>
          <w:jc w:val="center"/>
        </w:trPr>
        <w:tc>
          <w:tcPr>
            <w:tcW w:w="1740" w:type="pct"/>
            <w:vAlign w:val="center"/>
          </w:tcPr>
          <w:p w:rsidR="00514176" w:rsidRPr="003E17FB" w:rsidRDefault="00114264" w:rsidP="00162CF7">
            <w:pPr>
              <w:snapToGrid w:val="0"/>
              <w:jc w:val="both"/>
              <w:rPr>
                <w:rFonts w:ascii="Times New Roman" w:hAnsi="Times New Roman" w:cs="Times New Roman"/>
                <w:b/>
                <w:bCs/>
                <w:sz w:val="20"/>
                <w:szCs w:val="20"/>
              </w:rPr>
            </w:pPr>
            <w:r w:rsidRPr="003E17FB">
              <w:rPr>
                <w:rFonts w:ascii="Times New Roman" w:hAnsi="Times New Roman" w:cs="Times New Roman"/>
                <w:sz w:val="20"/>
                <w:szCs w:val="20"/>
              </w:rPr>
              <w:t xml:space="preserve"> </w:t>
            </w:r>
            <w:r w:rsidR="00514176" w:rsidRPr="003E17FB">
              <w:rPr>
                <w:rFonts w:ascii="Times New Roman" w:hAnsi="Times New Roman" w:cs="Times New Roman"/>
                <w:sz w:val="20"/>
                <w:szCs w:val="20"/>
              </w:rPr>
              <w:t>Grade 2</w:t>
            </w:r>
          </w:p>
        </w:tc>
        <w:tc>
          <w:tcPr>
            <w:tcW w:w="814"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1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62" w:type="pct"/>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872" w:type="pct"/>
            <w:vAlign w:val="center"/>
          </w:tcPr>
          <w:p w:rsidR="00514176" w:rsidRPr="003E17FB" w:rsidRDefault="00114264"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 xml:space="preserve"> </w:t>
            </w:r>
            <w:r w:rsidR="00514176" w:rsidRPr="003E17FB">
              <w:rPr>
                <w:rFonts w:ascii="Times New Roman" w:hAnsi="Times New Roman" w:cs="Times New Roman"/>
                <w:sz w:val="20"/>
                <w:szCs w:val="20"/>
              </w:rPr>
              <w:t>0</w:t>
            </w:r>
          </w:p>
        </w:tc>
      </w:tr>
    </w:tbl>
    <w:p w:rsidR="00FB3A06" w:rsidRPr="003E17FB" w:rsidRDefault="00FB3A06" w:rsidP="00162CF7">
      <w:pPr>
        <w:snapToGrid w:val="0"/>
        <w:spacing w:after="0" w:line="240" w:lineRule="auto"/>
        <w:jc w:val="center"/>
        <w:rPr>
          <w:rFonts w:ascii="Times New Roman" w:hAnsi="Times New Roman" w:cs="Times New Roman"/>
          <w:b/>
          <w:bCs/>
          <w:sz w:val="20"/>
          <w:szCs w:val="20"/>
        </w:rPr>
      </w:pPr>
    </w:p>
    <w:p w:rsidR="00514176" w:rsidRPr="003E17FB" w:rsidRDefault="00514176" w:rsidP="00162CF7">
      <w:pPr>
        <w:snapToGrid w:val="0"/>
        <w:spacing w:after="0" w:line="240" w:lineRule="auto"/>
        <w:jc w:val="center"/>
        <w:rPr>
          <w:rFonts w:ascii="Times New Roman" w:hAnsi="Times New Roman" w:cs="Times New Roman"/>
          <w:b/>
          <w:bCs/>
          <w:sz w:val="20"/>
          <w:szCs w:val="20"/>
        </w:rPr>
      </w:pPr>
      <w:r w:rsidRPr="003E17FB">
        <w:rPr>
          <w:rFonts w:ascii="Times New Roman" w:hAnsi="Times New Roman" w:cs="Times New Roman"/>
          <w:b/>
          <w:bCs/>
          <w:sz w:val="20"/>
          <w:szCs w:val="20"/>
        </w:rPr>
        <w:t>Table (</w:t>
      </w:r>
      <w:r w:rsidR="00960BB8" w:rsidRPr="003E17FB">
        <w:rPr>
          <w:rFonts w:ascii="Times New Roman" w:hAnsi="Times New Roman" w:cs="Times New Roman"/>
          <w:b/>
          <w:bCs/>
          <w:sz w:val="20"/>
          <w:szCs w:val="20"/>
        </w:rPr>
        <w:t>6</w:t>
      </w:r>
      <w:r w:rsidRPr="003E17FB">
        <w:rPr>
          <w:rFonts w:ascii="Times New Roman" w:hAnsi="Times New Roman" w:cs="Times New Roman"/>
          <w:b/>
          <w:bCs/>
          <w:sz w:val="20"/>
          <w:szCs w:val="20"/>
        </w:rPr>
        <w:t>): Relation between demographic data and incidence of acute skin toxicity in both groups.</w:t>
      </w:r>
    </w:p>
    <w:tbl>
      <w:tblPr>
        <w:tblStyle w:val="TableGrid"/>
        <w:tblW w:w="5000" w:type="pct"/>
        <w:jc w:val="center"/>
        <w:tblCellMar>
          <w:left w:w="57" w:type="dxa"/>
          <w:right w:w="57" w:type="dxa"/>
        </w:tblCellMar>
        <w:tblLook w:val="04A0"/>
      </w:tblPr>
      <w:tblGrid>
        <w:gridCol w:w="1312"/>
        <w:gridCol w:w="570"/>
        <w:gridCol w:w="1213"/>
        <w:gridCol w:w="1489"/>
        <w:gridCol w:w="811"/>
        <w:gridCol w:w="570"/>
        <w:gridCol w:w="1213"/>
        <w:gridCol w:w="1489"/>
        <w:gridCol w:w="807"/>
      </w:tblGrid>
      <w:tr w:rsidR="00500581" w:rsidRPr="003E17FB" w:rsidTr="00114264">
        <w:trPr>
          <w:jc w:val="center"/>
        </w:trPr>
        <w:tc>
          <w:tcPr>
            <w:tcW w:w="692" w:type="pct"/>
            <w:vMerge w:val="restart"/>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p>
        </w:tc>
        <w:tc>
          <w:tcPr>
            <w:tcW w:w="2154" w:type="pct"/>
            <w:gridSpan w:val="4"/>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 "IMRT"</w:t>
            </w:r>
          </w:p>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c>
          <w:tcPr>
            <w:tcW w:w="2154" w:type="pct"/>
            <w:gridSpan w:val="4"/>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Gp. II "3DCRT”</w:t>
            </w:r>
          </w:p>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“n=25”</w:t>
            </w:r>
          </w:p>
        </w:tc>
      </w:tr>
      <w:tr w:rsidR="00114264" w:rsidRPr="003E17FB" w:rsidTr="00114264">
        <w:trPr>
          <w:jc w:val="center"/>
        </w:trPr>
        <w:tc>
          <w:tcPr>
            <w:tcW w:w="692" w:type="pct"/>
            <w:vMerge/>
            <w:tcBorders>
              <w:bottom w:val="single" w:sz="4" w:space="0" w:color="auto"/>
            </w:tcBorders>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p>
        </w:tc>
        <w:tc>
          <w:tcPr>
            <w:tcW w:w="301" w:type="pct"/>
            <w:tcBorders>
              <w:bottom w:val="single" w:sz="4" w:space="0" w:color="auto"/>
            </w:tcBorders>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Total</w:t>
            </w:r>
          </w:p>
        </w:tc>
        <w:tc>
          <w:tcPr>
            <w:tcW w:w="640" w:type="pct"/>
            <w:tcBorders>
              <w:bottom w:val="single" w:sz="4" w:space="0" w:color="auto"/>
            </w:tcBorders>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Skin toxicity</w:t>
            </w:r>
          </w:p>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“n=6”</w:t>
            </w:r>
          </w:p>
        </w:tc>
        <w:tc>
          <w:tcPr>
            <w:tcW w:w="786" w:type="pct"/>
            <w:tcBorders>
              <w:bottom w:val="single" w:sz="4" w:space="0" w:color="auto"/>
            </w:tcBorders>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No skin toxicity</w:t>
            </w:r>
          </w:p>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“n=19”</w:t>
            </w:r>
          </w:p>
        </w:tc>
        <w:tc>
          <w:tcPr>
            <w:tcW w:w="428" w:type="pct"/>
            <w:tcBorders>
              <w:bottom w:val="single" w:sz="4" w:space="0" w:color="auto"/>
            </w:tcBorders>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P value</w:t>
            </w:r>
          </w:p>
        </w:tc>
        <w:tc>
          <w:tcPr>
            <w:tcW w:w="301" w:type="pct"/>
            <w:tcBorders>
              <w:bottom w:val="single" w:sz="4" w:space="0" w:color="auto"/>
            </w:tcBorders>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Total</w:t>
            </w:r>
          </w:p>
        </w:tc>
        <w:tc>
          <w:tcPr>
            <w:tcW w:w="640" w:type="pct"/>
            <w:tcBorders>
              <w:bottom w:val="single" w:sz="4" w:space="0" w:color="auto"/>
            </w:tcBorders>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Skin toxicity</w:t>
            </w:r>
          </w:p>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“n=15”</w:t>
            </w:r>
          </w:p>
        </w:tc>
        <w:tc>
          <w:tcPr>
            <w:tcW w:w="786" w:type="pct"/>
            <w:tcBorders>
              <w:bottom w:val="single" w:sz="4" w:space="0" w:color="auto"/>
            </w:tcBorders>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No skin toxicity</w:t>
            </w:r>
          </w:p>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“n=10”</w:t>
            </w:r>
          </w:p>
        </w:tc>
        <w:tc>
          <w:tcPr>
            <w:tcW w:w="428" w:type="pct"/>
            <w:tcBorders>
              <w:bottom w:val="single" w:sz="4" w:space="0" w:color="auto"/>
            </w:tcBorders>
            <w:shd w:val="clear" w:color="auto" w:fill="DAEEF3" w:themeFill="accent5" w:themeFillTint="33"/>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P value</w:t>
            </w:r>
          </w:p>
        </w:tc>
      </w:tr>
      <w:tr w:rsidR="00114264" w:rsidRPr="003E17FB" w:rsidTr="00114264">
        <w:trPr>
          <w:jc w:val="center"/>
        </w:trPr>
        <w:tc>
          <w:tcPr>
            <w:tcW w:w="692" w:type="pct"/>
            <w:tcBorders>
              <w:bottom w:val="nil"/>
            </w:tcBorders>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BMI</w:t>
            </w:r>
          </w:p>
        </w:tc>
        <w:tc>
          <w:tcPr>
            <w:tcW w:w="301"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640"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786"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428"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301"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640"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786"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428"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r>
      <w:tr w:rsidR="00114264" w:rsidRPr="003E17FB" w:rsidTr="00114264">
        <w:trPr>
          <w:jc w:val="center"/>
        </w:trPr>
        <w:tc>
          <w:tcPr>
            <w:tcW w:w="692"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Normal</w:t>
            </w:r>
          </w:p>
        </w:tc>
        <w:tc>
          <w:tcPr>
            <w:tcW w:w="301"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w:t>
            </w:r>
          </w:p>
        </w:tc>
        <w:tc>
          <w:tcPr>
            <w:tcW w:w="640"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86"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12</w:t>
            </w:r>
          </w:p>
        </w:tc>
        <w:tc>
          <w:tcPr>
            <w:tcW w:w="428" w:type="pct"/>
            <w:vMerge w:val="restar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0.001*</w:t>
            </w:r>
          </w:p>
        </w:tc>
        <w:tc>
          <w:tcPr>
            <w:tcW w:w="301"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13</w:t>
            </w:r>
          </w:p>
        </w:tc>
        <w:tc>
          <w:tcPr>
            <w:tcW w:w="640"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3</w:t>
            </w:r>
          </w:p>
        </w:tc>
        <w:tc>
          <w:tcPr>
            <w:tcW w:w="786"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10</w:t>
            </w:r>
          </w:p>
        </w:tc>
        <w:tc>
          <w:tcPr>
            <w:tcW w:w="428" w:type="pct"/>
            <w:vMerge w:val="restar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0.001*</w:t>
            </w:r>
          </w:p>
        </w:tc>
      </w:tr>
      <w:tr w:rsidR="00114264" w:rsidRPr="003E17FB" w:rsidTr="00114264">
        <w:trPr>
          <w:jc w:val="center"/>
        </w:trPr>
        <w:tc>
          <w:tcPr>
            <w:tcW w:w="692"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Overweight</w:t>
            </w:r>
          </w:p>
        </w:tc>
        <w:tc>
          <w:tcPr>
            <w:tcW w:w="301"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tc>
        <w:tc>
          <w:tcPr>
            <w:tcW w:w="640"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786"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tc>
        <w:tc>
          <w:tcPr>
            <w:tcW w:w="428" w:type="pct"/>
            <w:vMerge/>
            <w:vAlign w:val="center"/>
          </w:tcPr>
          <w:p w:rsidR="00514176" w:rsidRPr="003E17FB" w:rsidRDefault="00514176" w:rsidP="00162CF7">
            <w:pPr>
              <w:snapToGrid w:val="0"/>
              <w:jc w:val="both"/>
              <w:rPr>
                <w:rFonts w:ascii="Times New Roman" w:hAnsi="Times New Roman" w:cs="Times New Roman"/>
                <w:sz w:val="20"/>
                <w:szCs w:val="20"/>
              </w:rPr>
            </w:pPr>
          </w:p>
        </w:tc>
        <w:tc>
          <w:tcPr>
            <w:tcW w:w="301"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w:t>
            </w:r>
          </w:p>
        </w:tc>
        <w:tc>
          <w:tcPr>
            <w:tcW w:w="640"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6</w:t>
            </w:r>
          </w:p>
        </w:tc>
        <w:tc>
          <w:tcPr>
            <w:tcW w:w="786"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428" w:type="pct"/>
            <w:vMerge/>
            <w:vAlign w:val="center"/>
          </w:tcPr>
          <w:p w:rsidR="00514176" w:rsidRPr="003E17FB" w:rsidRDefault="00514176" w:rsidP="00162CF7">
            <w:pPr>
              <w:snapToGrid w:val="0"/>
              <w:jc w:val="both"/>
              <w:rPr>
                <w:rFonts w:ascii="Times New Roman" w:hAnsi="Times New Roman" w:cs="Times New Roman"/>
                <w:sz w:val="20"/>
                <w:szCs w:val="20"/>
              </w:rPr>
            </w:pPr>
          </w:p>
        </w:tc>
      </w:tr>
      <w:tr w:rsidR="00114264" w:rsidRPr="003E17FB" w:rsidTr="00114264">
        <w:trPr>
          <w:jc w:val="center"/>
        </w:trPr>
        <w:tc>
          <w:tcPr>
            <w:tcW w:w="692"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Obese class I</w:t>
            </w:r>
          </w:p>
        </w:tc>
        <w:tc>
          <w:tcPr>
            <w:tcW w:w="301"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640"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w:t>
            </w:r>
          </w:p>
        </w:tc>
        <w:tc>
          <w:tcPr>
            <w:tcW w:w="786"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2</w:t>
            </w:r>
          </w:p>
        </w:tc>
        <w:tc>
          <w:tcPr>
            <w:tcW w:w="428" w:type="pct"/>
            <w:vMerge/>
            <w:vAlign w:val="center"/>
          </w:tcPr>
          <w:p w:rsidR="00514176" w:rsidRPr="003E17FB" w:rsidRDefault="00514176" w:rsidP="00162CF7">
            <w:pPr>
              <w:snapToGrid w:val="0"/>
              <w:jc w:val="both"/>
              <w:rPr>
                <w:rFonts w:ascii="Times New Roman" w:hAnsi="Times New Roman" w:cs="Times New Roman"/>
                <w:sz w:val="20"/>
                <w:szCs w:val="20"/>
              </w:rPr>
            </w:pPr>
          </w:p>
        </w:tc>
        <w:tc>
          <w:tcPr>
            <w:tcW w:w="301"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tc>
        <w:tc>
          <w:tcPr>
            <w:tcW w:w="640"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tc>
        <w:tc>
          <w:tcPr>
            <w:tcW w:w="786"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428" w:type="pct"/>
            <w:vMerge/>
            <w:vAlign w:val="center"/>
          </w:tcPr>
          <w:p w:rsidR="00514176" w:rsidRPr="003E17FB" w:rsidRDefault="00514176" w:rsidP="00162CF7">
            <w:pPr>
              <w:snapToGrid w:val="0"/>
              <w:jc w:val="both"/>
              <w:rPr>
                <w:rFonts w:ascii="Times New Roman" w:hAnsi="Times New Roman" w:cs="Times New Roman"/>
                <w:sz w:val="20"/>
                <w:szCs w:val="20"/>
              </w:rPr>
            </w:pPr>
          </w:p>
        </w:tc>
      </w:tr>
      <w:tr w:rsidR="00114264" w:rsidRPr="003E17FB" w:rsidTr="00114264">
        <w:trPr>
          <w:jc w:val="center"/>
        </w:trPr>
        <w:tc>
          <w:tcPr>
            <w:tcW w:w="692" w:type="pct"/>
            <w:tcBorders>
              <w:top w:val="nil"/>
              <w:bottom w:val="single" w:sz="4" w:space="0" w:color="auto"/>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Obese class II</w:t>
            </w:r>
          </w:p>
        </w:tc>
        <w:tc>
          <w:tcPr>
            <w:tcW w:w="301" w:type="pct"/>
            <w:tcBorders>
              <w:top w:val="nil"/>
              <w:bottom w:val="single" w:sz="4" w:space="0" w:color="auto"/>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640" w:type="pct"/>
            <w:tcBorders>
              <w:top w:val="nil"/>
              <w:bottom w:val="single" w:sz="4" w:space="0" w:color="auto"/>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786" w:type="pct"/>
            <w:tcBorders>
              <w:top w:val="nil"/>
              <w:bottom w:val="single" w:sz="4" w:space="0" w:color="auto"/>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428" w:type="pct"/>
            <w:vMerge/>
            <w:tcBorders>
              <w:bottom w:val="single" w:sz="4" w:space="0" w:color="auto"/>
            </w:tcBorders>
            <w:vAlign w:val="center"/>
          </w:tcPr>
          <w:p w:rsidR="00514176" w:rsidRPr="003E17FB" w:rsidRDefault="00514176" w:rsidP="00162CF7">
            <w:pPr>
              <w:snapToGrid w:val="0"/>
              <w:jc w:val="both"/>
              <w:rPr>
                <w:rFonts w:ascii="Times New Roman" w:hAnsi="Times New Roman" w:cs="Times New Roman"/>
                <w:sz w:val="20"/>
                <w:szCs w:val="20"/>
              </w:rPr>
            </w:pPr>
          </w:p>
        </w:tc>
        <w:tc>
          <w:tcPr>
            <w:tcW w:w="301" w:type="pct"/>
            <w:tcBorders>
              <w:top w:val="nil"/>
              <w:bottom w:val="single" w:sz="4" w:space="0" w:color="auto"/>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640" w:type="pct"/>
            <w:tcBorders>
              <w:top w:val="nil"/>
              <w:bottom w:val="single" w:sz="4" w:space="0" w:color="auto"/>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786" w:type="pct"/>
            <w:tcBorders>
              <w:top w:val="nil"/>
              <w:bottom w:val="single" w:sz="4" w:space="0" w:color="auto"/>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428" w:type="pct"/>
            <w:vMerge/>
            <w:tcBorders>
              <w:bottom w:val="single" w:sz="4" w:space="0" w:color="auto"/>
            </w:tcBorders>
            <w:vAlign w:val="center"/>
          </w:tcPr>
          <w:p w:rsidR="00514176" w:rsidRPr="003E17FB" w:rsidRDefault="00514176" w:rsidP="00162CF7">
            <w:pPr>
              <w:snapToGrid w:val="0"/>
              <w:jc w:val="both"/>
              <w:rPr>
                <w:rFonts w:ascii="Times New Roman" w:hAnsi="Times New Roman" w:cs="Times New Roman"/>
                <w:sz w:val="20"/>
                <w:szCs w:val="20"/>
              </w:rPr>
            </w:pPr>
          </w:p>
        </w:tc>
      </w:tr>
      <w:tr w:rsidR="00114264" w:rsidRPr="003E17FB" w:rsidTr="00114264">
        <w:trPr>
          <w:jc w:val="center"/>
        </w:trPr>
        <w:tc>
          <w:tcPr>
            <w:tcW w:w="692" w:type="pct"/>
            <w:tcBorders>
              <w:bottom w:val="nil"/>
            </w:tcBorders>
            <w:vAlign w:val="center"/>
          </w:tcPr>
          <w:p w:rsidR="00514176" w:rsidRPr="003E17FB" w:rsidRDefault="00514176" w:rsidP="00162CF7">
            <w:pPr>
              <w:snapToGrid w:val="0"/>
              <w:jc w:val="both"/>
              <w:rPr>
                <w:rFonts w:ascii="Times New Roman" w:hAnsi="Times New Roman" w:cs="Times New Roman"/>
                <w:b/>
                <w:bCs/>
                <w:sz w:val="20"/>
                <w:szCs w:val="20"/>
              </w:rPr>
            </w:pPr>
            <w:r w:rsidRPr="003E17FB">
              <w:rPr>
                <w:rFonts w:ascii="Times New Roman" w:hAnsi="Times New Roman" w:cs="Times New Roman"/>
                <w:b/>
                <w:bCs/>
                <w:sz w:val="20"/>
                <w:szCs w:val="20"/>
              </w:rPr>
              <w:t>Diabetic</w:t>
            </w:r>
          </w:p>
        </w:tc>
        <w:tc>
          <w:tcPr>
            <w:tcW w:w="301"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640"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786"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428"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301"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640"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786"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c>
          <w:tcPr>
            <w:tcW w:w="428" w:type="pct"/>
            <w:tcBorders>
              <w:bottom w:val="nil"/>
            </w:tcBorders>
            <w:vAlign w:val="center"/>
          </w:tcPr>
          <w:p w:rsidR="00514176" w:rsidRPr="003E17FB" w:rsidRDefault="00514176" w:rsidP="00162CF7">
            <w:pPr>
              <w:snapToGrid w:val="0"/>
              <w:jc w:val="both"/>
              <w:rPr>
                <w:rFonts w:ascii="Times New Roman" w:hAnsi="Times New Roman" w:cs="Times New Roman"/>
                <w:sz w:val="20"/>
                <w:szCs w:val="20"/>
              </w:rPr>
            </w:pPr>
          </w:p>
        </w:tc>
      </w:tr>
      <w:tr w:rsidR="00114264" w:rsidRPr="003E17FB" w:rsidTr="00114264">
        <w:trPr>
          <w:jc w:val="center"/>
        </w:trPr>
        <w:tc>
          <w:tcPr>
            <w:tcW w:w="692"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Yes</w:t>
            </w:r>
          </w:p>
        </w:tc>
        <w:tc>
          <w:tcPr>
            <w:tcW w:w="301"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9</w:t>
            </w:r>
          </w:p>
        </w:tc>
        <w:tc>
          <w:tcPr>
            <w:tcW w:w="640"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5</w:t>
            </w:r>
          </w:p>
        </w:tc>
        <w:tc>
          <w:tcPr>
            <w:tcW w:w="786"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4</w:t>
            </w:r>
          </w:p>
        </w:tc>
        <w:tc>
          <w:tcPr>
            <w:tcW w:w="428" w:type="pct"/>
            <w:vMerge w:val="restar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0.0025*</w:t>
            </w:r>
          </w:p>
        </w:tc>
        <w:tc>
          <w:tcPr>
            <w:tcW w:w="301"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7</w:t>
            </w:r>
          </w:p>
        </w:tc>
        <w:tc>
          <w:tcPr>
            <w:tcW w:w="640"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7</w:t>
            </w:r>
          </w:p>
        </w:tc>
        <w:tc>
          <w:tcPr>
            <w:tcW w:w="786" w:type="pct"/>
            <w:tcBorders>
              <w:top w:val="nil"/>
              <w:bottom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w:t>
            </w:r>
          </w:p>
        </w:tc>
        <w:tc>
          <w:tcPr>
            <w:tcW w:w="428" w:type="pct"/>
            <w:vMerge w:val="restar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0.0036*</w:t>
            </w:r>
          </w:p>
        </w:tc>
      </w:tr>
      <w:tr w:rsidR="00114264" w:rsidRPr="003E17FB" w:rsidTr="00114264">
        <w:trPr>
          <w:jc w:val="center"/>
        </w:trPr>
        <w:tc>
          <w:tcPr>
            <w:tcW w:w="692" w:type="pc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No</w:t>
            </w:r>
          </w:p>
        </w:tc>
        <w:tc>
          <w:tcPr>
            <w:tcW w:w="301" w:type="pc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16</w:t>
            </w:r>
          </w:p>
        </w:tc>
        <w:tc>
          <w:tcPr>
            <w:tcW w:w="640" w:type="pc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w:t>
            </w:r>
          </w:p>
        </w:tc>
        <w:tc>
          <w:tcPr>
            <w:tcW w:w="786" w:type="pc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15</w:t>
            </w:r>
          </w:p>
        </w:tc>
        <w:tc>
          <w:tcPr>
            <w:tcW w:w="428" w:type="pct"/>
            <w:vMerge/>
            <w:vAlign w:val="center"/>
          </w:tcPr>
          <w:p w:rsidR="00514176" w:rsidRPr="003E17FB" w:rsidRDefault="00514176" w:rsidP="00162CF7">
            <w:pPr>
              <w:snapToGrid w:val="0"/>
              <w:jc w:val="both"/>
              <w:rPr>
                <w:rFonts w:ascii="Times New Roman" w:hAnsi="Times New Roman" w:cs="Times New Roman"/>
                <w:sz w:val="20"/>
                <w:szCs w:val="20"/>
              </w:rPr>
            </w:pPr>
          </w:p>
        </w:tc>
        <w:tc>
          <w:tcPr>
            <w:tcW w:w="301" w:type="pc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18</w:t>
            </w:r>
          </w:p>
        </w:tc>
        <w:tc>
          <w:tcPr>
            <w:tcW w:w="640" w:type="pc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8</w:t>
            </w:r>
          </w:p>
        </w:tc>
        <w:tc>
          <w:tcPr>
            <w:tcW w:w="786" w:type="pct"/>
            <w:tcBorders>
              <w:top w:val="nil"/>
            </w:tcBorders>
            <w:vAlign w:val="center"/>
          </w:tcPr>
          <w:p w:rsidR="00514176" w:rsidRPr="003E17FB" w:rsidRDefault="00514176" w:rsidP="00162CF7">
            <w:pPr>
              <w:snapToGrid w:val="0"/>
              <w:jc w:val="both"/>
              <w:rPr>
                <w:rFonts w:ascii="Times New Roman" w:hAnsi="Times New Roman" w:cs="Times New Roman"/>
                <w:sz w:val="20"/>
                <w:szCs w:val="20"/>
              </w:rPr>
            </w:pPr>
            <w:r w:rsidRPr="003E17FB">
              <w:rPr>
                <w:rFonts w:ascii="Times New Roman" w:hAnsi="Times New Roman" w:cs="Times New Roman"/>
                <w:sz w:val="20"/>
                <w:szCs w:val="20"/>
              </w:rPr>
              <w:t>10</w:t>
            </w:r>
          </w:p>
        </w:tc>
        <w:tc>
          <w:tcPr>
            <w:tcW w:w="428" w:type="pct"/>
            <w:vMerge/>
            <w:vAlign w:val="center"/>
          </w:tcPr>
          <w:p w:rsidR="00514176" w:rsidRPr="003E17FB" w:rsidRDefault="00514176" w:rsidP="00162CF7">
            <w:pPr>
              <w:snapToGrid w:val="0"/>
              <w:jc w:val="both"/>
              <w:rPr>
                <w:rFonts w:ascii="Times New Roman" w:hAnsi="Times New Roman" w:cs="Times New Roman"/>
                <w:sz w:val="20"/>
                <w:szCs w:val="20"/>
              </w:rPr>
            </w:pPr>
          </w:p>
        </w:tc>
      </w:tr>
    </w:tbl>
    <w:p w:rsidR="00B93841" w:rsidRPr="003E17FB" w:rsidRDefault="00B93841" w:rsidP="00162CF7">
      <w:pPr>
        <w:snapToGrid w:val="0"/>
        <w:spacing w:after="0" w:line="240" w:lineRule="auto"/>
        <w:jc w:val="both"/>
        <w:rPr>
          <w:rFonts w:ascii="Times New Roman" w:hAnsi="Times New Roman" w:cs="Times New Roman"/>
          <w:b/>
          <w:bCs/>
          <w:sz w:val="20"/>
          <w:szCs w:val="20"/>
        </w:rPr>
      </w:pPr>
    </w:p>
    <w:p w:rsidR="00B93841" w:rsidRPr="003E17FB" w:rsidRDefault="00B93841" w:rsidP="00162CF7">
      <w:pPr>
        <w:snapToGrid w:val="0"/>
        <w:spacing w:after="0" w:line="240" w:lineRule="auto"/>
        <w:jc w:val="both"/>
        <w:rPr>
          <w:rFonts w:ascii="Times New Roman" w:hAnsi="Times New Roman" w:cs="Times New Roman"/>
          <w:b/>
          <w:bCs/>
          <w:sz w:val="20"/>
          <w:szCs w:val="20"/>
        </w:rPr>
        <w:sectPr w:rsidR="00B93841" w:rsidRPr="003E17FB" w:rsidSect="005C5F3B">
          <w:type w:val="continuous"/>
          <w:pgSz w:w="12240" w:h="15840" w:code="9"/>
          <w:pgMar w:top="1440" w:right="1440" w:bottom="1440" w:left="1440" w:header="720" w:footer="720" w:gutter="0"/>
          <w:cols w:space="720"/>
          <w:docGrid w:linePitch="360"/>
        </w:sectPr>
      </w:pP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lastRenderedPageBreak/>
        <w:t>Survival analysis</w:t>
      </w:r>
    </w:p>
    <w:p w:rsidR="00FB3A06" w:rsidRPr="003E17FB" w:rsidRDefault="00FB3A0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The 3 year over all survival was 92% in the IMRT group versus 96% for the 3DCRT group. The difference between the groups was not significant with a p value of (p value-0.621). </w:t>
      </w:r>
    </w:p>
    <w:p w:rsidR="00B93841" w:rsidRPr="003E17FB" w:rsidRDefault="00B93841" w:rsidP="00B93841">
      <w:pPr>
        <w:snapToGrid w:val="0"/>
        <w:spacing w:after="0" w:line="240" w:lineRule="auto"/>
        <w:ind w:firstLine="425"/>
        <w:jc w:val="both"/>
        <w:rPr>
          <w:rFonts w:ascii="Times New Roman" w:hAnsi="Times New Roman" w:cs="Times New Roman"/>
          <w:sz w:val="20"/>
          <w:szCs w:val="20"/>
          <w:lang w:eastAsia="zh-CN"/>
        </w:rPr>
      </w:pPr>
      <w:r w:rsidRPr="003E17FB">
        <w:rPr>
          <w:rFonts w:ascii="Times New Roman" w:hAnsi="Times New Roman" w:cs="Times New Roman"/>
          <w:sz w:val="20"/>
          <w:szCs w:val="20"/>
        </w:rPr>
        <w:t xml:space="preserve">The 3 year disease free survival in the IMRT group was 84%, (two patients had local recurrence and </w:t>
      </w:r>
      <w:r w:rsidRPr="003E17FB">
        <w:rPr>
          <w:rFonts w:ascii="Times New Roman" w:hAnsi="Times New Roman" w:cs="Times New Roman"/>
          <w:sz w:val="20"/>
          <w:szCs w:val="20"/>
        </w:rPr>
        <w:lastRenderedPageBreak/>
        <w:t>another 2 patients had distant relapse) versus 80% in 3DCRT group (3 patients had local recurrence and 2 patients had distant relapse). The difference between the groups was not statistically significant</w:t>
      </w:r>
      <w:r w:rsidRPr="003E17FB">
        <w:rPr>
          <w:rFonts w:ascii="Times New Roman" w:hAnsi="Times New Roman" w:cs="Times New Roman" w:hint="eastAsia"/>
          <w:sz w:val="20"/>
          <w:szCs w:val="20"/>
          <w:lang w:eastAsia="zh-CN"/>
        </w:rPr>
        <w:t xml:space="preserve"> </w:t>
      </w:r>
      <w:r w:rsidRPr="003E17FB">
        <w:rPr>
          <w:rFonts w:ascii="Times New Roman" w:hAnsi="Times New Roman" w:cs="Times New Roman"/>
          <w:sz w:val="20"/>
          <w:szCs w:val="20"/>
        </w:rPr>
        <w:t>(p value-0.621).</w:t>
      </w:r>
    </w:p>
    <w:p w:rsidR="00B93841" w:rsidRPr="003E17FB" w:rsidRDefault="00B93841" w:rsidP="00162CF7">
      <w:pPr>
        <w:snapToGrid w:val="0"/>
        <w:spacing w:after="0" w:line="240" w:lineRule="auto"/>
        <w:ind w:firstLine="425"/>
        <w:jc w:val="both"/>
        <w:rPr>
          <w:rFonts w:ascii="Times New Roman" w:hAnsi="Times New Roman" w:cs="Times New Roman"/>
          <w:sz w:val="20"/>
          <w:szCs w:val="20"/>
          <w:lang w:eastAsia="zh-CN"/>
        </w:rPr>
        <w:sectPr w:rsidR="00B93841" w:rsidRPr="003E17FB" w:rsidSect="005C5F3B">
          <w:type w:val="continuous"/>
          <w:pgSz w:w="12240" w:h="15840" w:code="9"/>
          <w:pgMar w:top="1440" w:right="1440" w:bottom="1440" w:left="1440" w:header="720" w:footer="720" w:gutter="0"/>
          <w:cols w:num="2" w:space="550"/>
          <w:docGrid w:linePitch="360"/>
        </w:sectPr>
      </w:pPr>
    </w:p>
    <w:p w:rsidR="00B93841" w:rsidRPr="003E17FB" w:rsidRDefault="00B93841" w:rsidP="00162CF7">
      <w:pPr>
        <w:snapToGrid w:val="0"/>
        <w:spacing w:after="0" w:line="240" w:lineRule="auto"/>
        <w:ind w:firstLine="425"/>
        <w:jc w:val="both"/>
        <w:rPr>
          <w:rFonts w:ascii="Times New Roman" w:hAnsi="Times New Roman" w:cs="Times New Roman"/>
          <w:sz w:val="20"/>
          <w:szCs w:val="20"/>
          <w:lang w:eastAsia="zh-CN"/>
        </w:rPr>
      </w:pPr>
    </w:p>
    <w:tbl>
      <w:tblPr>
        <w:tblStyle w:val="TableGrid"/>
        <w:tblW w:w="5000" w:type="pct"/>
        <w:jc w:val="center"/>
        <w:tblCellMar>
          <w:left w:w="57" w:type="dxa"/>
          <w:right w:w="57" w:type="dxa"/>
        </w:tblCellMar>
        <w:tblLook w:val="04A0"/>
      </w:tblPr>
      <w:tblGrid>
        <w:gridCol w:w="4718"/>
        <w:gridCol w:w="4756"/>
      </w:tblGrid>
      <w:tr w:rsidR="00500581" w:rsidRPr="003E17FB" w:rsidTr="00114264">
        <w:trPr>
          <w:jc w:val="center"/>
        </w:trPr>
        <w:tc>
          <w:tcPr>
            <w:tcW w:w="2490" w:type="pct"/>
            <w:vAlign w:val="center"/>
          </w:tcPr>
          <w:p w:rsidR="00500581" w:rsidRPr="003E17FB" w:rsidRDefault="00500581" w:rsidP="00B93841">
            <w:pPr>
              <w:snapToGrid w:val="0"/>
              <w:jc w:val="center"/>
              <w:rPr>
                <w:rFonts w:ascii="Times New Roman" w:hAnsi="Times New Roman" w:cs="Times New Roman"/>
                <w:b/>
                <w:bCs/>
                <w:sz w:val="20"/>
                <w:szCs w:val="20"/>
              </w:rPr>
            </w:pPr>
            <w:r w:rsidRPr="003E17FB">
              <w:rPr>
                <w:rFonts w:ascii="Times New Roman" w:hAnsi="Times New Roman" w:cs="Times New Roman"/>
                <w:noProof/>
                <w:sz w:val="20"/>
                <w:szCs w:val="20"/>
                <w:lang w:eastAsia="zh-CN"/>
              </w:rPr>
              <w:drawing>
                <wp:inline distT="0" distB="0" distL="0" distR="0">
                  <wp:extent cx="2759103" cy="2210820"/>
                  <wp:effectExtent l="19050" t="0" r="314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9920" cy="2211475"/>
                          </a:xfrm>
                          <a:prstGeom prst="rect">
                            <a:avLst/>
                          </a:prstGeom>
                          <a:noFill/>
                          <a:ln>
                            <a:noFill/>
                          </a:ln>
                        </pic:spPr>
                      </pic:pic>
                    </a:graphicData>
                  </a:graphic>
                </wp:inline>
              </w:drawing>
            </w:r>
          </w:p>
        </w:tc>
        <w:tc>
          <w:tcPr>
            <w:tcW w:w="2510" w:type="pct"/>
            <w:vAlign w:val="center"/>
          </w:tcPr>
          <w:p w:rsidR="00500581" w:rsidRPr="003E17FB" w:rsidRDefault="00500581" w:rsidP="00B93841">
            <w:pPr>
              <w:snapToGrid w:val="0"/>
              <w:jc w:val="center"/>
              <w:rPr>
                <w:rFonts w:ascii="Times New Roman" w:hAnsi="Times New Roman" w:cs="Times New Roman"/>
                <w:b/>
                <w:bCs/>
                <w:sz w:val="20"/>
                <w:szCs w:val="20"/>
              </w:rPr>
            </w:pPr>
            <w:r w:rsidRPr="003E17FB">
              <w:rPr>
                <w:rFonts w:ascii="Times New Roman" w:hAnsi="Times New Roman" w:cs="Times New Roman"/>
                <w:noProof/>
                <w:sz w:val="20"/>
                <w:szCs w:val="20"/>
                <w:lang w:eastAsia="zh-CN"/>
              </w:rPr>
              <w:drawing>
                <wp:inline distT="0" distB="0" distL="0" distR="0">
                  <wp:extent cx="2790908" cy="2236303"/>
                  <wp:effectExtent l="19050" t="0" r="94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6435" cy="2240731"/>
                          </a:xfrm>
                          <a:prstGeom prst="rect">
                            <a:avLst/>
                          </a:prstGeom>
                          <a:noFill/>
                          <a:ln>
                            <a:noFill/>
                          </a:ln>
                        </pic:spPr>
                      </pic:pic>
                    </a:graphicData>
                  </a:graphic>
                </wp:inline>
              </w:drawing>
            </w:r>
          </w:p>
        </w:tc>
      </w:tr>
      <w:tr w:rsidR="00500581" w:rsidRPr="003E17FB" w:rsidTr="00114264">
        <w:trPr>
          <w:jc w:val="center"/>
        </w:trPr>
        <w:tc>
          <w:tcPr>
            <w:tcW w:w="2490" w:type="pct"/>
            <w:vAlign w:val="center"/>
          </w:tcPr>
          <w:p w:rsidR="00500581" w:rsidRPr="003E17FB" w:rsidRDefault="00500581" w:rsidP="00B93841">
            <w:pPr>
              <w:snapToGrid w:val="0"/>
              <w:jc w:val="center"/>
              <w:rPr>
                <w:rFonts w:ascii="Times New Roman" w:hAnsi="Times New Roman" w:cs="Times New Roman"/>
                <w:sz w:val="20"/>
                <w:szCs w:val="20"/>
              </w:rPr>
            </w:pPr>
            <w:r w:rsidRPr="003E17FB">
              <w:rPr>
                <w:rFonts w:ascii="Times New Roman" w:hAnsi="Times New Roman" w:cs="Times New Roman"/>
                <w:sz w:val="20"/>
                <w:szCs w:val="20"/>
              </w:rPr>
              <w:t>Fig. (1): Overall survival in both IMRT and 3DCRT groups.</w:t>
            </w:r>
          </w:p>
          <w:p w:rsidR="00B93841" w:rsidRPr="003E17FB" w:rsidRDefault="00B93841" w:rsidP="00162CF7">
            <w:pPr>
              <w:snapToGrid w:val="0"/>
              <w:jc w:val="both"/>
              <w:rPr>
                <w:rFonts w:ascii="Times New Roman" w:hAnsi="Times New Roman" w:cs="Times New Roman"/>
                <w:noProof/>
                <w:sz w:val="20"/>
                <w:szCs w:val="20"/>
                <w:lang w:eastAsia="zh-CN"/>
              </w:rPr>
            </w:pPr>
          </w:p>
        </w:tc>
        <w:tc>
          <w:tcPr>
            <w:tcW w:w="2510" w:type="pct"/>
            <w:vAlign w:val="center"/>
          </w:tcPr>
          <w:p w:rsidR="00500581" w:rsidRPr="003E17FB" w:rsidRDefault="00500581" w:rsidP="00B93841">
            <w:pPr>
              <w:snapToGrid w:val="0"/>
              <w:jc w:val="both"/>
              <w:rPr>
                <w:rFonts w:ascii="Times New Roman" w:hAnsi="Times New Roman" w:cs="Times New Roman"/>
                <w:noProof/>
                <w:sz w:val="20"/>
                <w:szCs w:val="20"/>
              </w:rPr>
            </w:pPr>
            <w:r w:rsidRPr="003E17FB">
              <w:rPr>
                <w:rFonts w:ascii="Times New Roman" w:hAnsi="Times New Roman" w:cs="Times New Roman"/>
                <w:sz w:val="20"/>
                <w:szCs w:val="20"/>
              </w:rPr>
              <w:t>Fig. (2): Disease free survival in both IMRT and 3DCRT groups</w:t>
            </w:r>
          </w:p>
        </w:tc>
      </w:tr>
    </w:tbl>
    <w:p w:rsidR="00514176" w:rsidRPr="003E17FB" w:rsidRDefault="00514176" w:rsidP="00162CF7">
      <w:pPr>
        <w:snapToGrid w:val="0"/>
        <w:spacing w:after="0" w:line="240" w:lineRule="auto"/>
        <w:jc w:val="both"/>
        <w:rPr>
          <w:rFonts w:ascii="Times New Roman" w:hAnsi="Times New Roman" w:cs="Times New Roman"/>
          <w:b/>
          <w:bCs/>
          <w:sz w:val="20"/>
          <w:szCs w:val="20"/>
        </w:rPr>
      </w:pPr>
    </w:p>
    <w:p w:rsidR="00162CF7" w:rsidRPr="003E17FB" w:rsidRDefault="00162CF7" w:rsidP="00162CF7">
      <w:pPr>
        <w:snapToGrid w:val="0"/>
        <w:spacing w:after="0" w:line="240" w:lineRule="auto"/>
        <w:jc w:val="both"/>
        <w:rPr>
          <w:rFonts w:ascii="Times New Roman" w:hAnsi="Times New Roman" w:cs="Times New Roman"/>
          <w:b/>
          <w:bCs/>
          <w:sz w:val="20"/>
          <w:szCs w:val="20"/>
        </w:rPr>
        <w:sectPr w:rsidR="00162CF7" w:rsidRPr="003E17FB" w:rsidSect="00114264">
          <w:type w:val="continuous"/>
          <w:pgSz w:w="12240" w:h="15840" w:code="9"/>
          <w:pgMar w:top="1440" w:right="1440" w:bottom="1440" w:left="1440" w:header="720" w:footer="720" w:gutter="0"/>
          <w:cols w:space="720"/>
          <w:docGrid w:linePitch="360"/>
        </w:sectPr>
      </w:pPr>
      <w:bookmarkStart w:id="3" w:name="_GoBack"/>
    </w:p>
    <w:p w:rsidR="00514176" w:rsidRPr="003E17FB" w:rsidRDefault="00141DD9"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lastRenderedPageBreak/>
        <w:t>4. Discussion:</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Target volume coverage</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As regard target coverage current study revealed IMRT achieved adequate and comparable target coverage. IMRT resulted in significant higher maximum dose and significant in homogeneous dose within PTV compared to 3DCRT.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Compared results of current study with other authors;</w:t>
      </w:r>
    </w:p>
    <w:p w:rsidR="00514176"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Fiorentino et al., 2017</w:t>
      </w:r>
      <w:r w:rsidRPr="003E17FB">
        <w:rPr>
          <w:rFonts w:ascii="Times New Roman" w:hAnsi="Times New Roman" w:cs="Times New Roman"/>
          <w:sz w:val="20"/>
          <w:szCs w:val="20"/>
        </w:rPr>
        <w:t xml:space="preserve"> compared 3DCRT and 4-fields IMRT treatment plans, in terms of target dose coverage, integral dose show significant target coverage of IMRT compared to 3DCRT which is consistent with current study results.</w:t>
      </w:r>
    </w:p>
    <w:p w:rsidR="00514176"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Rastogi et al., 2018</w:t>
      </w:r>
      <w:r w:rsidRPr="003E17FB">
        <w:rPr>
          <w:rFonts w:ascii="Times New Roman" w:hAnsi="Times New Roman" w:cs="Times New Roman"/>
          <w:sz w:val="20"/>
          <w:szCs w:val="20"/>
        </w:rPr>
        <w:t xml:space="preserve"> in his study achieved statistically significant improvement in conformity index with IMRT compared to 3DCRT</w:t>
      </w:r>
      <w:r w:rsidRPr="003E17FB">
        <w:rPr>
          <w:rStyle w:val="text"/>
          <w:rFonts w:ascii="Times New Roman" w:eastAsia="Arial Unicode MS" w:hAnsi="Times New Roman" w:cs="Times New Roman"/>
          <w:sz w:val="20"/>
          <w:szCs w:val="20"/>
        </w:rPr>
        <w:t xml:space="preserve"> and this is consistent with current study results.</w:t>
      </w:r>
      <w:r w:rsidRPr="003E17FB">
        <w:rPr>
          <w:rFonts w:ascii="Times New Roman" w:hAnsi="Times New Roman" w:cs="Times New Roman"/>
          <w:sz w:val="20"/>
          <w:szCs w:val="20"/>
        </w:rPr>
        <w:t xml:space="preserve"> However in contradiction to our results no significant difference was noted in homogeneity index in this study whereas our study showed significant difference in homogeneity index with IMRT compared to 3DCRT. </w:t>
      </w:r>
    </w:p>
    <w:p w:rsidR="00514176"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Li et al., 2016</w:t>
      </w:r>
      <w:r w:rsidRPr="003E17FB">
        <w:rPr>
          <w:rFonts w:ascii="Times New Roman" w:hAnsi="Times New Roman" w:cs="Times New Roman"/>
          <w:sz w:val="20"/>
          <w:szCs w:val="20"/>
        </w:rPr>
        <w:t xml:space="preserve"> concluded that, IMRT improved neither the conformity index nor homogeneity index, in contrast to our study and this may be due to the difference in patient characteristics where they included patients with post mastectomy whereas we included patients who did breast conservative surgeries.</w:t>
      </w:r>
    </w:p>
    <w:p w:rsidR="00514176"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 xml:space="preserve">Beckham et al., 2007 </w:t>
      </w:r>
      <w:r w:rsidRPr="003E17FB">
        <w:rPr>
          <w:rFonts w:ascii="Times New Roman" w:hAnsi="Times New Roman" w:cs="Times New Roman"/>
          <w:sz w:val="20"/>
          <w:szCs w:val="20"/>
        </w:rPr>
        <w:t>concluded that IMRT significantly improved not only Conformity index but also homogeneity index which is matching with current study results.</w:t>
      </w:r>
    </w:p>
    <w:p w:rsidR="00514176" w:rsidRPr="003E17FB" w:rsidRDefault="00514176" w:rsidP="00162CF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Moorthy et al., 2012 i</w:t>
      </w:r>
      <w:r w:rsidRPr="003E17FB">
        <w:rPr>
          <w:rFonts w:ascii="Times New Roman" w:hAnsi="Times New Roman" w:cs="Times New Roman"/>
          <w:sz w:val="20"/>
          <w:szCs w:val="20"/>
        </w:rPr>
        <w:t xml:space="preserve">n this study found good coverage in both whole breast PTV and boost PTV in </w:t>
      </w:r>
      <w:r w:rsidRPr="003E17FB">
        <w:rPr>
          <w:rFonts w:ascii="Times New Roman" w:hAnsi="Times New Roman" w:cs="Times New Roman"/>
          <w:sz w:val="20"/>
          <w:szCs w:val="20"/>
        </w:rPr>
        <w:lastRenderedPageBreak/>
        <w:t xml:space="preserve">IMRT plan compared with 3DCRT plan which is consistent with current study results. </w:t>
      </w:r>
    </w:p>
    <w:p w:rsidR="00514176" w:rsidRPr="003E17FB" w:rsidRDefault="00514176" w:rsidP="00162CF7">
      <w:pPr>
        <w:snapToGrid w:val="0"/>
        <w:spacing w:after="0" w:line="240" w:lineRule="auto"/>
        <w:ind w:firstLine="425"/>
        <w:jc w:val="both"/>
        <w:rPr>
          <w:rStyle w:val="text"/>
          <w:rFonts w:ascii="Times New Roman" w:eastAsia="Arial Unicode MS" w:hAnsi="Times New Roman" w:cs="Times New Roman"/>
          <w:sz w:val="20"/>
          <w:szCs w:val="20"/>
        </w:rPr>
      </w:pPr>
      <w:r w:rsidRPr="003E17FB">
        <w:rPr>
          <w:rFonts w:ascii="Times New Roman" w:hAnsi="Times New Roman" w:cs="Times New Roman"/>
          <w:b/>
          <w:bCs/>
          <w:sz w:val="20"/>
          <w:szCs w:val="20"/>
          <w:shd w:val="clear" w:color="auto" w:fill="FFFFFF"/>
        </w:rPr>
        <w:t>Jin et al., 2013</w:t>
      </w:r>
      <w:r w:rsidRPr="003E17FB">
        <w:rPr>
          <w:rFonts w:ascii="Times New Roman" w:hAnsi="Times New Roman" w:cs="Times New Roman"/>
          <w:sz w:val="20"/>
          <w:szCs w:val="20"/>
          <w:shd w:val="clear" w:color="auto" w:fill="FFFFFF"/>
        </w:rPr>
        <w:t xml:space="preserve"> studied twenty Chinese patients with left sided breast cancer were treated with conservative surgery followed by radiotherapy planned using five different radiotherapy techniques including conventional tangential wedge based fields and tangential inverse planning IMRT. Tangential IMRT plan improved the PTV dose homogeneity index by 0.02 and 0.03 when compared to conventional tangential wedge based plan. </w:t>
      </w:r>
      <w:r w:rsidRPr="003E17FB">
        <w:rPr>
          <w:rStyle w:val="text"/>
          <w:rFonts w:ascii="Times New Roman" w:eastAsia="Arial Unicode MS" w:hAnsi="Times New Roman" w:cs="Times New Roman"/>
          <w:sz w:val="20"/>
          <w:szCs w:val="20"/>
        </w:rPr>
        <w:t xml:space="preserve">This is consistent with current study results. </w:t>
      </w:r>
    </w:p>
    <w:p w:rsidR="00514176" w:rsidRPr="003E17FB" w:rsidRDefault="00514176" w:rsidP="00162CF7">
      <w:pPr>
        <w:snapToGrid w:val="0"/>
        <w:spacing w:after="0" w:line="240" w:lineRule="auto"/>
        <w:jc w:val="both"/>
        <w:rPr>
          <w:rStyle w:val="text"/>
          <w:rFonts w:ascii="Times New Roman" w:eastAsia="Arial Unicode MS" w:hAnsi="Times New Roman" w:cs="Times New Roman"/>
          <w:b/>
          <w:bCs/>
          <w:sz w:val="20"/>
          <w:szCs w:val="20"/>
        </w:rPr>
      </w:pPr>
      <w:r w:rsidRPr="003E17FB">
        <w:rPr>
          <w:rStyle w:val="text"/>
          <w:rFonts w:ascii="Times New Roman" w:eastAsia="Arial Unicode MS" w:hAnsi="Times New Roman" w:cs="Times New Roman"/>
          <w:b/>
          <w:bCs/>
          <w:sz w:val="20"/>
          <w:szCs w:val="20"/>
        </w:rPr>
        <w:t>OARs</w:t>
      </w:r>
    </w:p>
    <w:p w:rsidR="00514176" w:rsidRPr="003E17FB" w:rsidRDefault="00514176" w:rsidP="00162CF7">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b/>
          <w:bCs/>
          <w:sz w:val="20"/>
          <w:szCs w:val="20"/>
        </w:rPr>
        <w:t>Contralateral breast (CB)</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As regard CB dose, current study revealed significant reduction of CB dose for 3DCRT mean dose was 1.09 Gy compared to 2.13 Gy for IMRT, (p=0.017).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Compared the current study results with work of other authors.</w:t>
      </w:r>
    </w:p>
    <w:p w:rsidR="00514176" w:rsidRPr="003E17FB" w:rsidRDefault="00971E90" w:rsidP="00162CF7">
      <w:pPr>
        <w:snapToGrid w:val="0"/>
        <w:spacing w:after="0" w:line="240" w:lineRule="auto"/>
        <w:ind w:firstLine="425"/>
        <w:jc w:val="both"/>
        <w:rPr>
          <w:rFonts w:ascii="Times New Roman" w:hAnsi="Times New Roman" w:cs="Times New Roman"/>
          <w:sz w:val="20"/>
          <w:szCs w:val="20"/>
        </w:rPr>
      </w:pPr>
      <w:hyperlink r:id="rId16" w:history="1">
        <w:r w:rsidR="00514176" w:rsidRPr="003E17FB">
          <w:rPr>
            <w:rFonts w:ascii="Times New Roman" w:hAnsi="Times New Roman" w:cs="Times New Roman"/>
            <w:b/>
            <w:bCs/>
            <w:sz w:val="20"/>
            <w:szCs w:val="20"/>
          </w:rPr>
          <w:t>Rastogi</w:t>
        </w:r>
      </w:hyperlink>
      <w:r w:rsidR="00514176" w:rsidRPr="003E17FB">
        <w:rPr>
          <w:rFonts w:ascii="Times New Roman" w:hAnsi="Times New Roman" w:cs="Times New Roman"/>
          <w:b/>
          <w:bCs/>
          <w:sz w:val="20"/>
          <w:szCs w:val="20"/>
        </w:rPr>
        <w:t xml:space="preserve"> et al., 2018</w:t>
      </w:r>
      <w:r w:rsidR="00514176" w:rsidRPr="003E17FB">
        <w:rPr>
          <w:rFonts w:ascii="Times New Roman" w:hAnsi="Times New Roman" w:cs="Times New Roman"/>
          <w:sz w:val="20"/>
          <w:szCs w:val="20"/>
        </w:rPr>
        <w:t xml:space="preserve"> showed that the average CB mean dose was 2.8 Gy for IMRT and 1.7 in the 3DCRT which is consistent with our results which showed a mean CB dose of 1.09 Gy for tangential 3DCRT plans compared to 2.13 Gy for IMRT plans.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 xml:space="preserve">Fong et al., 2009 </w:t>
      </w:r>
      <w:r w:rsidRPr="003E17FB">
        <w:rPr>
          <w:rFonts w:ascii="Times New Roman" w:hAnsi="Times New Roman" w:cs="Times New Roman"/>
          <w:sz w:val="20"/>
          <w:szCs w:val="20"/>
        </w:rPr>
        <w:t xml:space="preserve">showed that the mean dose to the CB was significantly reduced with the tangential IMRT plans 1.8 Gy compared to 2.3 Gy with wide tangential 3DCRT technique (p = 0.01). This is not consistent our results (1.09Gy with tangential 3DCRT plans versus 2.13Gy for IMR T plans) (p=&lt; 0.001). </w:t>
      </w:r>
    </w:p>
    <w:p w:rsidR="00514176" w:rsidRPr="003E17FB" w:rsidRDefault="00514176" w:rsidP="00162CF7">
      <w:pPr>
        <w:snapToGrid w:val="0"/>
        <w:spacing w:after="0" w:line="240" w:lineRule="auto"/>
        <w:jc w:val="both"/>
        <w:rPr>
          <w:rStyle w:val="text"/>
          <w:rFonts w:ascii="Times New Roman" w:eastAsia="Arial Unicode MS" w:hAnsi="Times New Roman" w:cs="Times New Roman"/>
          <w:b/>
          <w:bCs/>
          <w:sz w:val="20"/>
          <w:szCs w:val="20"/>
        </w:rPr>
      </w:pPr>
      <w:r w:rsidRPr="003E17FB">
        <w:rPr>
          <w:rStyle w:val="text"/>
          <w:rFonts w:ascii="Times New Roman" w:eastAsia="Arial Unicode MS" w:hAnsi="Times New Roman" w:cs="Times New Roman"/>
          <w:b/>
          <w:bCs/>
          <w:sz w:val="20"/>
          <w:szCs w:val="20"/>
        </w:rPr>
        <w:t xml:space="preserve">Heart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As regard to heart dose our study showed that IMRT plan is better than 3DCRT plans (mean V</w:t>
      </w:r>
      <w:r w:rsidRPr="003E17FB">
        <w:rPr>
          <w:rFonts w:ascii="Times New Roman" w:hAnsi="Times New Roman" w:cs="Times New Roman"/>
          <w:sz w:val="20"/>
          <w:szCs w:val="20"/>
          <w:vertAlign w:val="subscript"/>
        </w:rPr>
        <w:t xml:space="preserve">30Gy </w:t>
      </w:r>
      <w:r w:rsidRPr="003E17FB">
        <w:rPr>
          <w:rFonts w:ascii="Times New Roman" w:hAnsi="Times New Roman" w:cs="Times New Roman"/>
          <w:sz w:val="20"/>
          <w:szCs w:val="20"/>
        </w:rPr>
        <w:t>0.91% versus 2.05% and mean V</w:t>
      </w:r>
      <w:r w:rsidRPr="003E17FB">
        <w:rPr>
          <w:rFonts w:ascii="Times New Roman" w:hAnsi="Times New Roman" w:cs="Times New Roman"/>
          <w:sz w:val="20"/>
          <w:szCs w:val="20"/>
          <w:vertAlign w:val="subscript"/>
        </w:rPr>
        <w:t>40Gy</w:t>
      </w:r>
      <w:r w:rsidRPr="003E17FB">
        <w:rPr>
          <w:rFonts w:ascii="Times New Roman" w:hAnsi="Times New Roman" w:cs="Times New Roman"/>
          <w:sz w:val="20"/>
          <w:szCs w:val="20"/>
        </w:rPr>
        <w:t xml:space="preserve"> 0.45% versus 1.5 </w:t>
      </w:r>
      <w:r w:rsidRPr="003E17FB">
        <w:rPr>
          <w:rFonts w:ascii="Times New Roman" w:hAnsi="Times New Roman" w:cs="Times New Roman"/>
          <w:sz w:val="20"/>
          <w:szCs w:val="20"/>
        </w:rPr>
        <w:lastRenderedPageBreak/>
        <w:t xml:space="preserve">% while mean heart dose 2.5Gy versus 4.1Gy for IMRT and 3DCRT plans respectively.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Compared the current study results with work of other authors.</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 xml:space="preserve">Jo et al., 2017 </w:t>
      </w:r>
      <w:r w:rsidRPr="003E17FB">
        <w:rPr>
          <w:rFonts w:ascii="Times New Roman" w:hAnsi="Times New Roman" w:cs="Times New Roman"/>
          <w:sz w:val="20"/>
          <w:szCs w:val="20"/>
        </w:rPr>
        <w:t>showed that heart V</w:t>
      </w:r>
      <w:r w:rsidRPr="003E17FB">
        <w:rPr>
          <w:rFonts w:ascii="Times New Roman" w:hAnsi="Times New Roman" w:cs="Times New Roman"/>
          <w:sz w:val="20"/>
          <w:szCs w:val="20"/>
          <w:vertAlign w:val="subscript"/>
        </w:rPr>
        <w:t>30Gy</w:t>
      </w:r>
      <w:r w:rsidRPr="003E17FB">
        <w:rPr>
          <w:rFonts w:ascii="Times New Roman" w:hAnsi="Times New Roman" w:cs="Times New Roman"/>
          <w:sz w:val="20"/>
          <w:szCs w:val="20"/>
        </w:rPr>
        <w:t xml:space="preserve"> was lower than with IMRT with 3DCRT (1.5% and 5.4% respectively) and also V</w:t>
      </w:r>
      <w:r w:rsidRPr="003E17FB">
        <w:rPr>
          <w:rFonts w:ascii="Times New Roman" w:hAnsi="Times New Roman" w:cs="Times New Roman"/>
          <w:sz w:val="20"/>
          <w:szCs w:val="20"/>
          <w:vertAlign w:val="subscript"/>
        </w:rPr>
        <w:t>40Gy</w:t>
      </w:r>
      <w:r w:rsidRPr="003E17FB">
        <w:rPr>
          <w:rFonts w:ascii="Times New Roman" w:hAnsi="Times New Roman" w:cs="Times New Roman"/>
          <w:sz w:val="20"/>
          <w:szCs w:val="20"/>
        </w:rPr>
        <w:t xml:space="preserve"> was lower than with IMRT than with 3DCRT (0% and 4% respectively) with significant difference (P value &lt;0.001) which is matching with our current study results.</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Moorthy et al., 2012</w:t>
      </w:r>
      <w:r w:rsidRPr="003E17FB">
        <w:rPr>
          <w:rFonts w:ascii="Times New Roman" w:hAnsi="Times New Roman" w:cs="Times New Roman"/>
          <w:sz w:val="20"/>
          <w:szCs w:val="20"/>
        </w:rPr>
        <w:t xml:space="preserve"> study</w:t>
      </w:r>
      <w:r w:rsidR="003E17FB" w:rsidRPr="003E17FB">
        <w:rPr>
          <w:rFonts w:ascii="Times New Roman" w:hAnsi="Times New Roman" w:cs="Times New Roman" w:hint="eastAsia"/>
          <w:sz w:val="20"/>
          <w:szCs w:val="20"/>
          <w:lang w:eastAsia="zh-CN"/>
        </w:rPr>
        <w:t xml:space="preserve"> </w:t>
      </w:r>
      <w:r w:rsidRPr="003E17FB">
        <w:rPr>
          <w:rFonts w:ascii="Times New Roman" w:hAnsi="Times New Roman" w:cs="Times New Roman"/>
          <w:sz w:val="20"/>
          <w:szCs w:val="20"/>
        </w:rPr>
        <w:t>showed that V</w:t>
      </w:r>
      <w:r w:rsidRPr="003E17FB">
        <w:rPr>
          <w:rFonts w:ascii="Times New Roman" w:hAnsi="Times New Roman" w:cs="Times New Roman"/>
          <w:sz w:val="20"/>
          <w:szCs w:val="20"/>
          <w:vertAlign w:val="subscript"/>
        </w:rPr>
        <w:t>30Gy</w:t>
      </w:r>
      <w:r w:rsidRPr="003E17FB">
        <w:rPr>
          <w:rFonts w:ascii="Times New Roman" w:hAnsi="Times New Roman" w:cs="Times New Roman"/>
          <w:sz w:val="20"/>
          <w:szCs w:val="20"/>
        </w:rPr>
        <w:t>was also lower with IMRT than with 3DCRT (2.7% and 3.9% respectively) and mean heart dose was lower than with IMRT than with 3DCRT (7Gy and 7.4Gy respectively) but without any significant difference which is contradiction in our current study results which is V</w:t>
      </w:r>
      <w:r w:rsidRPr="003E17FB">
        <w:rPr>
          <w:rFonts w:ascii="Times New Roman" w:hAnsi="Times New Roman" w:cs="Times New Roman"/>
          <w:sz w:val="20"/>
          <w:szCs w:val="20"/>
          <w:vertAlign w:val="subscript"/>
        </w:rPr>
        <w:t xml:space="preserve">30Gy </w:t>
      </w:r>
      <w:r w:rsidRPr="003E17FB">
        <w:rPr>
          <w:rFonts w:ascii="Times New Roman" w:hAnsi="Times New Roman" w:cs="Times New Roman"/>
          <w:sz w:val="20"/>
          <w:szCs w:val="20"/>
        </w:rPr>
        <w:t>0.91% versus 2.05% with (P value 0.033) and mean hear dose 2.5Gy versus 4.1Gy with (P value 0.042) in IMRT and 3DCRT respectively.</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Lateral anterior descending artery (LAD)</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As regard LAD dose, current study revealed significant reduction of LAD dose for IMRT mean dose was 18.9 Gy compared to 26.2Gy for 3DCRT, (p=0.0025).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Compared the current study results with work of other authors.</w:t>
      </w:r>
    </w:p>
    <w:p w:rsidR="00514176" w:rsidRPr="003E17FB" w:rsidRDefault="00514176" w:rsidP="00162CF7">
      <w:pPr>
        <w:pStyle w:val="Default"/>
        <w:snapToGrid w:val="0"/>
        <w:ind w:firstLine="425"/>
        <w:jc w:val="both"/>
        <w:rPr>
          <w:rFonts w:ascii="Times New Roman" w:hAnsi="Times New Roman" w:cs="Times New Roman"/>
          <w:color w:val="auto"/>
          <w:sz w:val="20"/>
          <w:szCs w:val="20"/>
        </w:rPr>
      </w:pPr>
      <w:r w:rsidRPr="003E17FB">
        <w:rPr>
          <w:rFonts w:ascii="Times New Roman" w:hAnsi="Times New Roman" w:cs="Times New Roman"/>
          <w:b/>
          <w:bCs/>
          <w:color w:val="auto"/>
          <w:sz w:val="20"/>
          <w:szCs w:val="20"/>
        </w:rPr>
        <w:t>Moorthy et al., 2012</w:t>
      </w:r>
      <w:r w:rsidRPr="003E17FB">
        <w:rPr>
          <w:rFonts w:ascii="Times New Roman" w:hAnsi="Times New Roman" w:cs="Times New Roman"/>
          <w:color w:val="auto"/>
          <w:sz w:val="20"/>
          <w:szCs w:val="20"/>
        </w:rPr>
        <w:t xml:space="preserve"> study</w:t>
      </w:r>
      <w:r w:rsidR="003E17FB" w:rsidRPr="003E17FB">
        <w:rPr>
          <w:rFonts w:ascii="Times New Roman" w:hAnsi="Times New Roman" w:cs="Times New Roman" w:hint="eastAsia"/>
          <w:color w:val="auto"/>
          <w:sz w:val="20"/>
          <w:szCs w:val="20"/>
          <w:lang w:eastAsia="zh-CN"/>
        </w:rPr>
        <w:t xml:space="preserve"> </w:t>
      </w:r>
      <w:r w:rsidRPr="003E17FB">
        <w:rPr>
          <w:rFonts w:ascii="Times New Roman" w:hAnsi="Times New Roman" w:cs="Times New Roman"/>
          <w:color w:val="auto"/>
          <w:sz w:val="20"/>
          <w:szCs w:val="20"/>
        </w:rPr>
        <w:t>showed that maximum dose to LAD is 41.22Gy in 3DCRT group and 29.16Gy in IMRT group with statistically significant difference (P value 0.0046) which is consistent with the current study which is maximum dose was 47.7Gy (mean 26.2Gy) in 3DCRT group while in IMRT group the maximum dose was 36Gy (mean 18.9Gy) with statistically significant difference (P value 0.0025).</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Ipsilateral lung </w:t>
      </w:r>
    </w:p>
    <w:p w:rsidR="00514176" w:rsidRPr="003E17FB" w:rsidRDefault="00514176" w:rsidP="00162CF7">
      <w:pPr>
        <w:pStyle w:val="BodyText"/>
        <w:ind w:firstLine="425"/>
        <w:jc w:val="both"/>
        <w:rPr>
          <w:sz w:val="20"/>
          <w:szCs w:val="20"/>
        </w:rPr>
      </w:pPr>
      <w:r w:rsidRPr="003E17FB">
        <w:rPr>
          <w:rStyle w:val="text"/>
          <w:rFonts w:eastAsia="Arial Unicode MS"/>
          <w:sz w:val="20"/>
          <w:szCs w:val="20"/>
        </w:rPr>
        <w:t>As regard lung sparing current study showed that tangential IMRT plans resulted better statistically significant in lung sparing in all dose volume parameters (DVPs) than tangential 3DCRT plans. Mean lung dose in Gy was 2.3Gy in IMRT patients versus 3.58Gy in 3DCRT, V</w:t>
      </w:r>
      <w:r w:rsidRPr="003E17FB">
        <w:rPr>
          <w:rStyle w:val="text"/>
          <w:rFonts w:eastAsia="Arial Unicode MS"/>
          <w:sz w:val="20"/>
          <w:szCs w:val="20"/>
          <w:vertAlign w:val="subscript"/>
        </w:rPr>
        <w:t>20Gy</w:t>
      </w:r>
      <w:r w:rsidRPr="003E17FB">
        <w:rPr>
          <w:rStyle w:val="text"/>
          <w:rFonts w:eastAsia="Arial Unicode MS"/>
          <w:sz w:val="20"/>
          <w:szCs w:val="20"/>
        </w:rPr>
        <w:t xml:space="preserve"> was 15.6% in IMRT plan versus 17.2% in 3DCRT plan</w:t>
      </w:r>
      <w:r w:rsidRPr="003E17FB">
        <w:rPr>
          <w:sz w:val="20"/>
          <w:szCs w:val="20"/>
        </w:rPr>
        <w:t>.</w:t>
      </w:r>
    </w:p>
    <w:p w:rsidR="00514176" w:rsidRPr="003E17FB" w:rsidRDefault="00514176" w:rsidP="00162CF7">
      <w:pPr>
        <w:pStyle w:val="BodyText"/>
        <w:ind w:firstLine="425"/>
        <w:jc w:val="both"/>
        <w:rPr>
          <w:sz w:val="20"/>
          <w:szCs w:val="20"/>
        </w:rPr>
      </w:pPr>
      <w:r w:rsidRPr="003E17FB">
        <w:rPr>
          <w:sz w:val="20"/>
          <w:szCs w:val="20"/>
        </w:rPr>
        <w:t>Compared the results of current study with work of other authors.</w:t>
      </w:r>
    </w:p>
    <w:p w:rsidR="00514176" w:rsidRPr="003E17FB" w:rsidRDefault="00514176" w:rsidP="00B93841">
      <w:pPr>
        <w:pStyle w:val="BodyText"/>
        <w:ind w:firstLine="425"/>
        <w:jc w:val="both"/>
        <w:rPr>
          <w:sz w:val="20"/>
          <w:szCs w:val="20"/>
        </w:rPr>
      </w:pPr>
      <w:r w:rsidRPr="003E17FB">
        <w:rPr>
          <w:b/>
          <w:bCs/>
          <w:sz w:val="20"/>
          <w:szCs w:val="20"/>
        </w:rPr>
        <w:t>Mansouri et al., 2014,</w:t>
      </w:r>
      <w:r w:rsidRPr="003E17FB">
        <w:rPr>
          <w:rStyle w:val="A2"/>
          <w:rFonts w:cs="Times New Roman"/>
          <w:color w:val="auto"/>
        </w:rPr>
        <w:t xml:space="preserve"> showed that tangential beam IMRT of the whole breast compared to 3D-CRT reduces the ipsilateral lung dose-volume (V20Gy), The mean volume for V20Gy lung doses were 13% and 19% for the IMRT and 3DCRT planning respectively (P value: 0.48)</w:t>
      </w:r>
      <w:r w:rsidRPr="003E17FB">
        <w:rPr>
          <w:sz w:val="20"/>
          <w:szCs w:val="20"/>
        </w:rPr>
        <w:t xml:space="preserve"> with no statistically difference which is not matching with our study </w:t>
      </w:r>
      <w:r w:rsidRPr="003E17FB">
        <w:rPr>
          <w:rStyle w:val="text"/>
          <w:rFonts w:eastAsia="Arial Unicode MS"/>
          <w:sz w:val="20"/>
          <w:szCs w:val="20"/>
        </w:rPr>
        <w:t>V</w:t>
      </w:r>
      <w:r w:rsidRPr="003E17FB">
        <w:rPr>
          <w:rStyle w:val="text"/>
          <w:rFonts w:eastAsia="Arial Unicode MS"/>
          <w:sz w:val="20"/>
          <w:szCs w:val="20"/>
          <w:vertAlign w:val="subscript"/>
        </w:rPr>
        <w:t>20Gy</w:t>
      </w:r>
      <w:r w:rsidRPr="003E17FB">
        <w:rPr>
          <w:rStyle w:val="text"/>
          <w:rFonts w:eastAsia="Arial Unicode MS"/>
          <w:sz w:val="20"/>
          <w:szCs w:val="20"/>
        </w:rPr>
        <w:t xml:space="preserve"> was 15.6% versus 17.2%</w:t>
      </w:r>
      <w:r w:rsidRPr="003E17FB">
        <w:rPr>
          <w:sz w:val="20"/>
          <w:szCs w:val="20"/>
        </w:rPr>
        <w:t xml:space="preserve"> with (P value 0.045). This may be due to the difference in number of beams used.</w:t>
      </w:r>
    </w:p>
    <w:p w:rsidR="00514176" w:rsidRPr="003E17FB" w:rsidRDefault="00514176" w:rsidP="00162CF7">
      <w:pPr>
        <w:autoSpaceDE w:val="0"/>
        <w:autoSpaceDN w:val="0"/>
        <w:adjustRightInd w:val="0"/>
        <w:snapToGrid w:val="0"/>
        <w:spacing w:after="0" w:line="240" w:lineRule="auto"/>
        <w:ind w:firstLine="425"/>
        <w:jc w:val="both"/>
        <w:rPr>
          <w:rStyle w:val="text"/>
          <w:rFonts w:ascii="Times New Roman" w:hAnsi="Times New Roman" w:cs="Times New Roman"/>
          <w:sz w:val="20"/>
          <w:szCs w:val="20"/>
        </w:rPr>
      </w:pPr>
      <w:r w:rsidRPr="003E17FB">
        <w:rPr>
          <w:rFonts w:ascii="Times New Roman" w:hAnsi="Times New Roman" w:cs="Times New Roman"/>
          <w:b/>
          <w:bCs/>
          <w:sz w:val="20"/>
          <w:szCs w:val="20"/>
        </w:rPr>
        <w:lastRenderedPageBreak/>
        <w:t xml:space="preserve">Jo et al., 2017 </w:t>
      </w:r>
      <w:r w:rsidRPr="003E17FB">
        <w:rPr>
          <w:rFonts w:ascii="Times New Roman" w:hAnsi="Times New Roman" w:cs="Times New Roman"/>
          <w:sz w:val="20"/>
          <w:szCs w:val="20"/>
        </w:rPr>
        <w:t xml:space="preserve">compared tangential beam IMRT plans with conventional tangential 3D plans for the adjuvant radiotherapy of the whole breast in 20 patients with early breast cancer. All IMRT plans showed a significant improvement of lung </w:t>
      </w:r>
      <w:r w:rsidRPr="003E17FB">
        <w:rPr>
          <w:rStyle w:val="text"/>
          <w:rFonts w:ascii="Times New Roman" w:eastAsia="Arial Unicode MS" w:hAnsi="Times New Roman" w:cs="Times New Roman"/>
          <w:sz w:val="20"/>
          <w:szCs w:val="20"/>
        </w:rPr>
        <w:t>V</w:t>
      </w:r>
      <w:r w:rsidRPr="003E17FB">
        <w:rPr>
          <w:rStyle w:val="text"/>
          <w:rFonts w:ascii="Times New Roman" w:eastAsia="Arial Unicode MS" w:hAnsi="Times New Roman" w:cs="Times New Roman"/>
          <w:sz w:val="20"/>
          <w:szCs w:val="20"/>
          <w:vertAlign w:val="subscript"/>
        </w:rPr>
        <w:t>30Gy</w:t>
      </w:r>
      <w:r w:rsidRPr="003E17FB">
        <w:rPr>
          <w:rFonts w:ascii="Times New Roman" w:hAnsi="Times New Roman" w:cs="Times New Roman"/>
          <w:sz w:val="20"/>
          <w:szCs w:val="20"/>
        </w:rPr>
        <w:t xml:space="preserve"> of 6.9% compared to 17 % with the conventional technique with statistically significant difference which is matching with our study.</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Contralateral lung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As regard to contralateral lung dose in the current study, we found that 3DCRT plan is better than IMRT plans (V</w:t>
      </w:r>
      <w:r w:rsidRPr="003E17FB">
        <w:rPr>
          <w:rFonts w:ascii="Times New Roman" w:hAnsi="Times New Roman" w:cs="Times New Roman"/>
          <w:sz w:val="20"/>
          <w:szCs w:val="20"/>
          <w:vertAlign w:val="subscript"/>
        </w:rPr>
        <w:t xml:space="preserve">5Gy </w:t>
      </w:r>
      <w:r w:rsidRPr="003E17FB">
        <w:rPr>
          <w:rFonts w:ascii="Times New Roman" w:hAnsi="Times New Roman" w:cs="Times New Roman"/>
          <w:sz w:val="20"/>
          <w:szCs w:val="20"/>
        </w:rPr>
        <w:t xml:space="preserve">3.2% versus 2.1% and mean dose 1.2Gy versus 0.8Gy) for IMRT and 3DCRT plans respectively. </w:t>
      </w:r>
    </w:p>
    <w:p w:rsidR="00514176" w:rsidRPr="003E17FB" w:rsidRDefault="00514176" w:rsidP="00162CF7">
      <w:pPr>
        <w:snapToGrid w:val="0"/>
        <w:spacing w:after="0" w:line="240" w:lineRule="auto"/>
        <w:ind w:firstLine="425"/>
        <w:jc w:val="both"/>
        <w:rPr>
          <w:rFonts w:ascii="Times New Roman" w:hAnsi="Times New Roman" w:cs="Times New Roman"/>
          <w:b/>
          <w:bCs/>
          <w:sz w:val="20"/>
          <w:szCs w:val="20"/>
        </w:rPr>
      </w:pPr>
      <w:r w:rsidRPr="003E17FB">
        <w:rPr>
          <w:rFonts w:ascii="Times New Roman" w:hAnsi="Times New Roman" w:cs="Times New Roman"/>
          <w:sz w:val="20"/>
          <w:szCs w:val="20"/>
        </w:rPr>
        <w:t>Compared the current study results with work of other authors.</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b/>
          <w:bCs/>
          <w:sz w:val="20"/>
          <w:szCs w:val="20"/>
        </w:rPr>
        <w:t xml:space="preserve">Xie et al., 2014 </w:t>
      </w:r>
      <w:r w:rsidRPr="003E17FB">
        <w:rPr>
          <w:rFonts w:ascii="Times New Roman" w:hAnsi="Times New Roman" w:cs="Times New Roman"/>
          <w:sz w:val="20"/>
          <w:szCs w:val="20"/>
        </w:rPr>
        <w:t>compared the dosimetric characteristics of left-sided whole breast irradiation among 3-dimensional conformal radiotherapy (3D-CRT), 4-field inverse-planned intensity-modulated radiotherapy (IP-IMRT) and hybrid IMRT technique. V5Gy of contralateral lung was significantly larger for IP-IMRT 8% compared to 0.45% in 3DCRT plan which is consistent with the current study (V</w:t>
      </w:r>
      <w:r w:rsidRPr="003E17FB">
        <w:rPr>
          <w:rFonts w:ascii="Times New Roman" w:hAnsi="Times New Roman" w:cs="Times New Roman"/>
          <w:sz w:val="20"/>
          <w:szCs w:val="20"/>
          <w:vertAlign w:val="subscript"/>
        </w:rPr>
        <w:t xml:space="preserve">5Gy </w:t>
      </w:r>
      <w:r w:rsidRPr="003E17FB">
        <w:rPr>
          <w:rFonts w:ascii="Times New Roman" w:hAnsi="Times New Roman" w:cs="Times New Roman"/>
          <w:sz w:val="20"/>
          <w:szCs w:val="20"/>
        </w:rPr>
        <w:t>2.1% versus 3.2%) for 3DCRT and IMRT plans respectively with significant difference (P value=0.031).</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Thyroid</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 xml:space="preserve">As regard thyroid dose, current study revealed significant reduction of thyroid dose for IMRT mean dose was 6.2Gy compared to 10.6Gy for 3DCRT, (p=0.005). </w:t>
      </w:r>
    </w:p>
    <w:p w:rsidR="00114264" w:rsidRPr="003E17FB" w:rsidRDefault="00514176" w:rsidP="00162CF7">
      <w:pPr>
        <w:snapToGrid w:val="0"/>
        <w:spacing w:after="0" w:line="240" w:lineRule="auto"/>
        <w:ind w:firstLine="425"/>
        <w:jc w:val="both"/>
        <w:rPr>
          <w:rFonts w:ascii="Times New Roman" w:hAnsi="Times New Roman" w:cs="Times New Roman"/>
          <w:b/>
          <w:bCs/>
          <w:sz w:val="20"/>
          <w:szCs w:val="20"/>
        </w:rPr>
      </w:pPr>
      <w:r w:rsidRPr="003E17FB">
        <w:rPr>
          <w:rFonts w:ascii="Times New Roman" w:hAnsi="Times New Roman" w:cs="Times New Roman"/>
          <w:sz w:val="20"/>
          <w:szCs w:val="20"/>
        </w:rPr>
        <w:t>Compared the current study results with work of other authors</w:t>
      </w:r>
      <w:r w:rsidRPr="003E17FB">
        <w:rPr>
          <w:rFonts w:ascii="Times New Roman" w:hAnsi="Times New Roman" w:cs="Times New Roman"/>
          <w:b/>
          <w:bCs/>
          <w:sz w:val="20"/>
          <w:szCs w:val="20"/>
        </w:rPr>
        <w:t>.</w:t>
      </w:r>
    </w:p>
    <w:p w:rsidR="00514176" w:rsidRPr="003E17FB" w:rsidRDefault="00114264" w:rsidP="00162CF7">
      <w:pPr>
        <w:snapToGrid w:val="0"/>
        <w:spacing w:after="0" w:line="240" w:lineRule="auto"/>
        <w:ind w:firstLine="425"/>
        <w:jc w:val="both"/>
        <w:rPr>
          <w:rFonts w:ascii="Times New Roman" w:hAnsi="Times New Roman" w:cs="Times New Roman"/>
          <w:b/>
          <w:bCs/>
          <w:sz w:val="20"/>
          <w:szCs w:val="20"/>
        </w:rPr>
      </w:pPr>
      <w:r w:rsidRPr="003E17FB">
        <w:rPr>
          <w:rFonts w:ascii="Times New Roman" w:hAnsi="Times New Roman" w:cs="Times New Roman"/>
          <w:b/>
          <w:bCs/>
          <w:sz w:val="20"/>
          <w:szCs w:val="20"/>
        </w:rPr>
        <w:t>K</w:t>
      </w:r>
      <w:r w:rsidR="00514176" w:rsidRPr="003E17FB">
        <w:rPr>
          <w:rFonts w:ascii="Times New Roman" w:hAnsi="Times New Roman" w:cs="Times New Roman"/>
          <w:b/>
          <w:bCs/>
          <w:sz w:val="20"/>
          <w:szCs w:val="20"/>
        </w:rPr>
        <w:t>im et al., 2013</w:t>
      </w:r>
      <w:r w:rsidR="00514176" w:rsidRPr="003E17FB">
        <w:rPr>
          <w:rFonts w:ascii="Times New Roman" w:hAnsi="Times New Roman" w:cs="Times New Roman"/>
          <w:sz w:val="20"/>
          <w:szCs w:val="20"/>
        </w:rPr>
        <w:t xml:space="preserve"> showed that the thyroid mean dose was 17.2Gy for IMRT and 26.7Gy in the 3DCRT which is consistent with our results which showed a mean thyroid dose of 10.6Gy for tangential 3DCRT plans compared to 6.2Gy for IMRT plans with statistically significant difference (P value 0.005). </w:t>
      </w:r>
    </w:p>
    <w:p w:rsidR="00514176" w:rsidRPr="003E17FB" w:rsidRDefault="00514176" w:rsidP="00162CF7">
      <w:pPr>
        <w:snapToGrid w:val="0"/>
        <w:spacing w:after="0" w:line="240" w:lineRule="auto"/>
        <w:jc w:val="both"/>
        <w:rPr>
          <w:rFonts w:ascii="Times New Roman" w:hAnsi="Times New Roman" w:cs="Times New Roman"/>
          <w:b/>
          <w:bCs/>
          <w:sz w:val="20"/>
          <w:szCs w:val="20"/>
        </w:rPr>
      </w:pPr>
      <w:r w:rsidRPr="003E17FB">
        <w:rPr>
          <w:rFonts w:ascii="Times New Roman" w:hAnsi="Times New Roman" w:cs="Times New Roman"/>
          <w:b/>
          <w:bCs/>
          <w:sz w:val="20"/>
          <w:szCs w:val="20"/>
        </w:rPr>
        <w:t xml:space="preserve">Toxicity </w:t>
      </w:r>
    </w:p>
    <w:p w:rsidR="00514176" w:rsidRPr="003E17FB" w:rsidRDefault="00514176" w:rsidP="00162CF7">
      <w:pPr>
        <w:snapToGrid w:val="0"/>
        <w:spacing w:after="0" w:line="240" w:lineRule="auto"/>
        <w:ind w:firstLine="425"/>
        <w:jc w:val="both"/>
        <w:rPr>
          <w:rFonts w:ascii="Times New Roman" w:hAnsi="Times New Roman" w:cs="Times New Roman"/>
          <w:sz w:val="20"/>
          <w:szCs w:val="20"/>
        </w:rPr>
      </w:pPr>
      <w:r w:rsidRPr="003E17FB">
        <w:rPr>
          <w:rFonts w:ascii="Times New Roman" w:hAnsi="Times New Roman" w:cs="Times New Roman"/>
          <w:sz w:val="20"/>
          <w:szCs w:val="20"/>
        </w:rPr>
        <w:t>As regard to acute skin toxicity in the current study (at 20 months follow up), we found that IMRT plan is better than 3DCRT plans, 76% with</w:t>
      </w:r>
      <w:r w:rsidRPr="003E17FB">
        <w:rPr>
          <w:rStyle w:val="A2"/>
          <w:rFonts w:ascii="Times New Roman" w:hAnsi="Times New Roman" w:cs="Times New Roman"/>
          <w:color w:val="auto"/>
        </w:rPr>
        <w:t xml:space="preserve"> excellent/good cosmetic</w:t>
      </w:r>
      <w:r w:rsidRPr="003E17FB">
        <w:rPr>
          <w:rFonts w:ascii="Times New Roman" w:hAnsi="Times New Roman" w:cs="Times New Roman"/>
          <w:sz w:val="20"/>
          <w:szCs w:val="20"/>
        </w:rPr>
        <w:t xml:space="preserve"> in IMRT group compared to 40% in 3DCRT group.</w:t>
      </w:r>
    </w:p>
    <w:p w:rsidR="00514176" w:rsidRPr="003E17FB" w:rsidRDefault="00514176" w:rsidP="00162CF7">
      <w:pPr>
        <w:snapToGrid w:val="0"/>
        <w:spacing w:after="0" w:line="240" w:lineRule="auto"/>
        <w:ind w:firstLine="425"/>
        <w:jc w:val="both"/>
        <w:rPr>
          <w:rStyle w:val="A2"/>
          <w:rFonts w:ascii="Times New Roman" w:hAnsi="Times New Roman" w:cs="Times New Roman"/>
          <w:b w:val="0"/>
          <w:bCs w:val="0"/>
          <w:color w:val="auto"/>
        </w:rPr>
      </w:pPr>
      <w:r w:rsidRPr="003E17FB">
        <w:rPr>
          <w:rFonts w:ascii="Times New Roman" w:hAnsi="Times New Roman" w:cs="Times New Roman"/>
          <w:sz w:val="20"/>
          <w:szCs w:val="20"/>
        </w:rPr>
        <w:t>Compared the current study results with work of other authors.</w:t>
      </w:r>
    </w:p>
    <w:p w:rsidR="00514176" w:rsidRPr="003E17FB" w:rsidRDefault="00514176" w:rsidP="00162CF7">
      <w:pPr>
        <w:snapToGrid w:val="0"/>
        <w:spacing w:after="0" w:line="240" w:lineRule="auto"/>
        <w:ind w:firstLine="425"/>
        <w:jc w:val="both"/>
        <w:rPr>
          <w:rStyle w:val="text"/>
          <w:rFonts w:ascii="Times New Roman" w:hAnsi="Times New Roman" w:cs="Times New Roman"/>
          <w:bCs/>
          <w:sz w:val="20"/>
          <w:szCs w:val="20"/>
        </w:rPr>
      </w:pPr>
      <w:r w:rsidRPr="003E17FB">
        <w:rPr>
          <w:rStyle w:val="A2"/>
          <w:rFonts w:ascii="Times New Roman" w:hAnsi="Times New Roman" w:cs="Times New Roman"/>
          <w:b w:val="0"/>
          <w:color w:val="auto"/>
        </w:rPr>
        <w:t xml:space="preserve">Jagsi et al., 2010 the authors describe 78% of patients with excellent/good cosmetic results using an IMRT technique (at 2.5 years of median FU) which </w:t>
      </w:r>
      <w:r w:rsidRPr="003E17FB">
        <w:rPr>
          <w:rFonts w:ascii="Times New Roman" w:hAnsi="Times New Roman" w:cs="Times New Roman"/>
          <w:bCs/>
          <w:sz w:val="20"/>
          <w:szCs w:val="20"/>
        </w:rPr>
        <w:t xml:space="preserve">is consistent </w:t>
      </w:r>
      <w:r w:rsidRPr="003E17FB">
        <w:rPr>
          <w:rStyle w:val="A2"/>
          <w:rFonts w:ascii="Times New Roman" w:hAnsi="Times New Roman" w:cs="Times New Roman"/>
          <w:b w:val="0"/>
          <w:color w:val="auto"/>
        </w:rPr>
        <w:t>in our study cosmetic results.</w:t>
      </w:r>
    </w:p>
    <w:p w:rsidR="00514176" w:rsidRPr="003E17FB" w:rsidRDefault="00971E90" w:rsidP="00162CF7">
      <w:pPr>
        <w:autoSpaceDE w:val="0"/>
        <w:autoSpaceDN w:val="0"/>
        <w:adjustRightInd w:val="0"/>
        <w:snapToGrid w:val="0"/>
        <w:spacing w:after="0" w:line="240" w:lineRule="auto"/>
        <w:ind w:firstLine="425"/>
        <w:jc w:val="both"/>
        <w:rPr>
          <w:rStyle w:val="A2"/>
          <w:rFonts w:ascii="Times New Roman" w:hAnsi="Times New Roman" w:cs="Times New Roman"/>
          <w:b w:val="0"/>
          <w:color w:val="auto"/>
        </w:rPr>
      </w:pPr>
      <w:hyperlink r:id="rId17" w:history="1">
        <w:r w:rsidR="00514176" w:rsidRPr="003E17FB">
          <w:rPr>
            <w:rFonts w:ascii="Times New Roman" w:hAnsi="Times New Roman" w:cs="Times New Roman"/>
            <w:bCs/>
            <w:sz w:val="20"/>
            <w:szCs w:val="20"/>
          </w:rPr>
          <w:t>Rastogi</w:t>
        </w:r>
      </w:hyperlink>
      <w:r w:rsidR="00514176" w:rsidRPr="003E17FB">
        <w:rPr>
          <w:rFonts w:ascii="Times New Roman" w:hAnsi="Times New Roman" w:cs="Times New Roman"/>
          <w:bCs/>
          <w:sz w:val="20"/>
          <w:szCs w:val="20"/>
        </w:rPr>
        <w:t xml:space="preserve"> et al., 2018</w:t>
      </w:r>
      <w:r w:rsidR="00514176" w:rsidRPr="003E17FB">
        <w:rPr>
          <w:rStyle w:val="A2"/>
          <w:rFonts w:ascii="Times New Roman" w:hAnsi="Times New Roman" w:cs="Times New Roman"/>
          <w:b w:val="0"/>
          <w:color w:val="auto"/>
        </w:rPr>
        <w:t xml:space="preserve"> study showed statistically significant difference in acute skin toxicity which is matching with our current study; </w:t>
      </w:r>
      <w:r w:rsidR="00514176" w:rsidRPr="003E17FB">
        <w:rPr>
          <w:rFonts w:ascii="Times New Roman" w:hAnsi="Times New Roman" w:cs="Times New Roman"/>
          <w:bCs/>
          <w:sz w:val="20"/>
          <w:szCs w:val="20"/>
        </w:rPr>
        <w:t>53.5% with grade 1 dermatitis in IMRT plan compared to</w:t>
      </w:r>
      <w:r w:rsidR="00514176" w:rsidRPr="003E17FB">
        <w:rPr>
          <w:rStyle w:val="A2"/>
          <w:rFonts w:ascii="Times New Roman" w:hAnsi="Times New Roman" w:cs="Times New Roman"/>
          <w:b w:val="0"/>
          <w:color w:val="auto"/>
        </w:rPr>
        <w:t xml:space="preserve"> 50% in 3DCRT while in our study 16% and 28% respectively, 20.9% </w:t>
      </w:r>
      <w:r w:rsidR="00514176" w:rsidRPr="003E17FB">
        <w:rPr>
          <w:rStyle w:val="A2"/>
          <w:rFonts w:ascii="Times New Roman" w:hAnsi="Times New Roman" w:cs="Times New Roman"/>
          <w:b w:val="0"/>
          <w:color w:val="auto"/>
        </w:rPr>
        <w:lastRenderedPageBreak/>
        <w:t xml:space="preserve">of IMRT patients with grade 2 skin toxicity versus 42.2% in 3DCRT while in our study 8% and 24% respectively. </w:t>
      </w:r>
    </w:p>
    <w:p w:rsidR="00514176" w:rsidRPr="003E17FB" w:rsidRDefault="00971E90" w:rsidP="00162CF7">
      <w:pPr>
        <w:autoSpaceDE w:val="0"/>
        <w:autoSpaceDN w:val="0"/>
        <w:adjustRightInd w:val="0"/>
        <w:snapToGrid w:val="0"/>
        <w:spacing w:after="0" w:line="240" w:lineRule="auto"/>
        <w:ind w:firstLine="425"/>
        <w:jc w:val="both"/>
        <w:rPr>
          <w:rStyle w:val="A2"/>
          <w:rFonts w:ascii="Times New Roman" w:hAnsi="Times New Roman" w:cs="Times New Roman"/>
          <w:b w:val="0"/>
          <w:color w:val="auto"/>
        </w:rPr>
      </w:pPr>
      <w:hyperlink r:id="rId18" w:history="1">
        <w:r w:rsidR="00514176" w:rsidRPr="003E17FB">
          <w:rPr>
            <w:rFonts w:ascii="Times New Roman" w:hAnsi="Times New Roman" w:cs="Times New Roman"/>
            <w:bCs/>
            <w:sz w:val="20"/>
            <w:szCs w:val="20"/>
          </w:rPr>
          <w:t>Rastogi</w:t>
        </w:r>
      </w:hyperlink>
      <w:r w:rsidR="00514176" w:rsidRPr="003E17FB">
        <w:rPr>
          <w:rFonts w:ascii="Times New Roman" w:hAnsi="Times New Roman" w:cs="Times New Roman"/>
          <w:bCs/>
          <w:sz w:val="20"/>
          <w:szCs w:val="20"/>
        </w:rPr>
        <w:t xml:space="preserve"> et al., 2018</w:t>
      </w:r>
      <w:r w:rsidR="00514176" w:rsidRPr="003E17FB">
        <w:rPr>
          <w:rStyle w:val="A2"/>
          <w:rFonts w:ascii="Times New Roman" w:hAnsi="Times New Roman" w:cs="Times New Roman"/>
          <w:b w:val="0"/>
          <w:color w:val="auto"/>
        </w:rPr>
        <w:t xml:space="preserve"> showed no significant difference in acute lung toxicity grade 1 (radiation pneumonitis) 2 patients in IMRT plan versus 7 patients in 3DCRT while in our study was only 1 patient had grade 1 radiation pneumonitis in 3DCRT</w:t>
      </w:r>
      <w:r w:rsidR="00B93841" w:rsidRPr="003E17FB">
        <w:rPr>
          <w:rStyle w:val="A2"/>
          <w:rFonts w:ascii="Times New Roman" w:hAnsi="Times New Roman" w:cs="Times New Roman"/>
          <w:b w:val="0"/>
          <w:color w:val="auto"/>
        </w:rPr>
        <w:t>, t</w:t>
      </w:r>
      <w:r w:rsidR="00514176" w:rsidRPr="003E17FB">
        <w:rPr>
          <w:rStyle w:val="A2"/>
          <w:rFonts w:ascii="Times New Roman" w:hAnsi="Times New Roman" w:cs="Times New Roman"/>
          <w:b w:val="0"/>
          <w:color w:val="auto"/>
        </w:rPr>
        <w:t>hat is may be due to our small sample study population.</w:t>
      </w:r>
    </w:p>
    <w:p w:rsidR="00514176" w:rsidRPr="003E17FB" w:rsidRDefault="00514176" w:rsidP="00162CF7">
      <w:pPr>
        <w:autoSpaceDE w:val="0"/>
        <w:autoSpaceDN w:val="0"/>
        <w:adjustRightInd w:val="0"/>
        <w:snapToGrid w:val="0"/>
        <w:spacing w:after="0" w:line="240" w:lineRule="auto"/>
        <w:jc w:val="both"/>
        <w:rPr>
          <w:rStyle w:val="text"/>
          <w:rFonts w:ascii="Times New Roman" w:hAnsi="Times New Roman" w:cs="Times New Roman"/>
          <w:b/>
          <w:bCs/>
          <w:sz w:val="20"/>
          <w:szCs w:val="20"/>
        </w:rPr>
      </w:pPr>
      <w:r w:rsidRPr="003E17FB">
        <w:rPr>
          <w:rStyle w:val="text"/>
          <w:rFonts w:ascii="Times New Roman" w:hAnsi="Times New Roman" w:cs="Times New Roman"/>
          <w:b/>
          <w:bCs/>
          <w:sz w:val="20"/>
          <w:szCs w:val="20"/>
        </w:rPr>
        <w:t>Factors of influence on acute skin toxicity</w:t>
      </w:r>
    </w:p>
    <w:p w:rsidR="00514176" w:rsidRPr="003E17FB" w:rsidRDefault="00514176" w:rsidP="00162CF7">
      <w:pPr>
        <w:autoSpaceDE w:val="0"/>
        <w:autoSpaceDN w:val="0"/>
        <w:adjustRightInd w:val="0"/>
        <w:snapToGrid w:val="0"/>
        <w:spacing w:after="0" w:line="240" w:lineRule="auto"/>
        <w:ind w:firstLine="425"/>
        <w:jc w:val="both"/>
        <w:rPr>
          <w:rStyle w:val="text"/>
          <w:rFonts w:ascii="Times New Roman" w:hAnsi="Times New Roman" w:cs="Times New Roman"/>
          <w:sz w:val="20"/>
          <w:szCs w:val="20"/>
        </w:rPr>
      </w:pPr>
      <w:r w:rsidRPr="003E17FB">
        <w:rPr>
          <w:rStyle w:val="text"/>
          <w:rFonts w:ascii="Times New Roman" w:hAnsi="Times New Roman" w:cs="Times New Roman"/>
          <w:sz w:val="20"/>
          <w:szCs w:val="20"/>
        </w:rPr>
        <w:t>Regarding all parameters of our study with potential influence on skin toxicity, we found significant correlations for only two patient related factors medical history of diabetes mellitus and high body mass index (BMI).</w:t>
      </w:r>
    </w:p>
    <w:p w:rsidR="00514176" w:rsidRPr="003E17FB" w:rsidRDefault="00514176" w:rsidP="00162CF7">
      <w:pPr>
        <w:autoSpaceDE w:val="0"/>
        <w:autoSpaceDN w:val="0"/>
        <w:adjustRightInd w:val="0"/>
        <w:snapToGrid w:val="0"/>
        <w:spacing w:after="0" w:line="240" w:lineRule="auto"/>
        <w:jc w:val="both"/>
        <w:rPr>
          <w:rStyle w:val="text"/>
          <w:rFonts w:ascii="Times New Roman" w:hAnsi="Times New Roman" w:cs="Times New Roman"/>
          <w:sz w:val="20"/>
          <w:szCs w:val="20"/>
        </w:rPr>
      </w:pPr>
      <w:r w:rsidRPr="003E17FB">
        <w:rPr>
          <w:rStyle w:val="text"/>
          <w:rFonts w:ascii="Times New Roman" w:hAnsi="Times New Roman" w:cs="Times New Roman"/>
          <w:b/>
          <w:bCs/>
          <w:sz w:val="20"/>
          <w:szCs w:val="20"/>
        </w:rPr>
        <w:t xml:space="preserve">High body mass index </w:t>
      </w:r>
    </w:p>
    <w:p w:rsidR="00514176" w:rsidRPr="003E17FB" w:rsidRDefault="00514176" w:rsidP="00162CF7">
      <w:pPr>
        <w:autoSpaceDE w:val="0"/>
        <w:autoSpaceDN w:val="0"/>
        <w:adjustRightInd w:val="0"/>
        <w:snapToGrid w:val="0"/>
        <w:spacing w:after="0" w:line="240" w:lineRule="auto"/>
        <w:ind w:firstLine="425"/>
        <w:jc w:val="both"/>
        <w:rPr>
          <w:rStyle w:val="text"/>
          <w:rFonts w:ascii="Times New Roman" w:hAnsi="Times New Roman" w:cs="Times New Roman"/>
          <w:sz w:val="20"/>
          <w:szCs w:val="20"/>
        </w:rPr>
      </w:pPr>
      <w:r w:rsidRPr="003E17FB">
        <w:rPr>
          <w:rStyle w:val="text"/>
          <w:rFonts w:ascii="Times New Roman" w:hAnsi="Times New Roman" w:cs="Times New Roman"/>
          <w:sz w:val="20"/>
          <w:szCs w:val="20"/>
        </w:rPr>
        <w:t>In our study patients with higher body mass index developed significantly more skin toxicity grade I and II compared to patients with normal body mass index during weeks of radiotherapy course in both 3DCRT and IMRT plans (p=0.001).</w:t>
      </w:r>
    </w:p>
    <w:p w:rsidR="00514176" w:rsidRPr="003E17FB" w:rsidRDefault="00514176" w:rsidP="00162CF7">
      <w:pPr>
        <w:autoSpaceDE w:val="0"/>
        <w:autoSpaceDN w:val="0"/>
        <w:adjustRightInd w:val="0"/>
        <w:snapToGrid w:val="0"/>
        <w:spacing w:after="0" w:line="240" w:lineRule="auto"/>
        <w:ind w:firstLine="425"/>
        <w:jc w:val="both"/>
        <w:rPr>
          <w:rStyle w:val="text"/>
          <w:rFonts w:ascii="Times New Roman" w:hAnsi="Times New Roman" w:cs="Times New Roman"/>
          <w:b/>
          <w:bCs/>
          <w:sz w:val="20"/>
          <w:szCs w:val="20"/>
        </w:rPr>
      </w:pPr>
      <w:r w:rsidRPr="003E17FB">
        <w:rPr>
          <w:rStyle w:val="text"/>
          <w:rFonts w:ascii="Times New Roman" w:hAnsi="Times New Roman" w:cs="Times New Roman"/>
          <w:sz w:val="20"/>
          <w:szCs w:val="20"/>
        </w:rPr>
        <w:t xml:space="preserve">A study from De Langhe and colleagues could show comparable results as high BMI (p&lt;0.001) during RT (p= 0.029) was associated with the development of G2 skin toxicity </w:t>
      </w:r>
      <w:r w:rsidRPr="003E17FB">
        <w:rPr>
          <w:rStyle w:val="text"/>
          <w:rFonts w:ascii="Times New Roman" w:hAnsi="Times New Roman" w:cs="Times New Roman"/>
          <w:b/>
          <w:bCs/>
          <w:sz w:val="20"/>
          <w:szCs w:val="20"/>
        </w:rPr>
        <w:t>De Langhe et al., 2014</w:t>
      </w:r>
      <w:r w:rsidRPr="003E17FB">
        <w:rPr>
          <w:rStyle w:val="text"/>
          <w:rFonts w:ascii="Times New Roman" w:hAnsi="Times New Roman" w:cs="Times New Roman"/>
          <w:sz w:val="20"/>
          <w:szCs w:val="20"/>
        </w:rPr>
        <w:t xml:space="preserve">. BMI was also confirmed as significant risk factors for the development of acute skin toxicity, in accordance with the majority of published reports </w:t>
      </w:r>
      <w:r w:rsidRPr="003E17FB">
        <w:rPr>
          <w:rStyle w:val="text"/>
          <w:rFonts w:ascii="Times New Roman" w:hAnsi="Times New Roman" w:cs="Times New Roman"/>
          <w:b/>
          <w:bCs/>
          <w:sz w:val="20"/>
          <w:szCs w:val="20"/>
        </w:rPr>
        <w:t>(Freedman et al., 2006</w:t>
      </w:r>
      <w:r w:rsidR="00B93841" w:rsidRPr="003E17FB">
        <w:rPr>
          <w:rStyle w:val="text"/>
          <w:rFonts w:ascii="Times New Roman" w:hAnsi="Times New Roman" w:cs="Times New Roman"/>
          <w:b/>
          <w:bCs/>
          <w:sz w:val="20"/>
          <w:szCs w:val="20"/>
        </w:rPr>
        <w:t>; G</w:t>
      </w:r>
      <w:r w:rsidRPr="003E17FB">
        <w:rPr>
          <w:rStyle w:val="text"/>
          <w:rFonts w:ascii="Times New Roman" w:hAnsi="Times New Roman" w:cs="Times New Roman"/>
          <w:b/>
          <w:bCs/>
          <w:sz w:val="20"/>
          <w:szCs w:val="20"/>
        </w:rPr>
        <w:t>oldsmith et al., 2011; Dorn et al., 2012)</w:t>
      </w:r>
      <w:r w:rsidRPr="003E17FB">
        <w:rPr>
          <w:rStyle w:val="text"/>
          <w:rFonts w:ascii="Times New Roman" w:hAnsi="Times New Roman" w:cs="Times New Roman"/>
          <w:sz w:val="20"/>
          <w:szCs w:val="20"/>
        </w:rPr>
        <w:t xml:space="preserve">. BMI was previously found to be strongly correlated with breast volume and this explain the association between larger breast volumes, body mass index and toxicity which is thought to be due to dose inhomogeneity </w:t>
      </w:r>
      <w:r w:rsidRPr="003E17FB">
        <w:rPr>
          <w:rStyle w:val="text"/>
          <w:rFonts w:ascii="Times New Roman" w:hAnsi="Times New Roman" w:cs="Times New Roman"/>
          <w:b/>
          <w:bCs/>
          <w:sz w:val="20"/>
          <w:szCs w:val="20"/>
        </w:rPr>
        <w:t>(Dorn et al., 2012).</w:t>
      </w:r>
    </w:p>
    <w:p w:rsidR="00514176" w:rsidRPr="003E17FB" w:rsidRDefault="00514176" w:rsidP="00162CF7">
      <w:pPr>
        <w:autoSpaceDE w:val="0"/>
        <w:autoSpaceDN w:val="0"/>
        <w:adjustRightInd w:val="0"/>
        <w:snapToGrid w:val="0"/>
        <w:spacing w:after="0" w:line="240" w:lineRule="auto"/>
        <w:ind w:firstLine="425"/>
        <w:jc w:val="both"/>
        <w:rPr>
          <w:rStyle w:val="text"/>
          <w:rFonts w:ascii="Times New Roman" w:hAnsi="Times New Roman" w:cs="Times New Roman"/>
          <w:sz w:val="20"/>
          <w:szCs w:val="20"/>
        </w:rPr>
      </w:pPr>
    </w:p>
    <w:p w:rsidR="00514176" w:rsidRPr="003E17FB" w:rsidRDefault="00141DD9" w:rsidP="00162CF7">
      <w:pPr>
        <w:snapToGrid w:val="0"/>
        <w:spacing w:after="0" w:line="240" w:lineRule="auto"/>
        <w:jc w:val="both"/>
        <w:rPr>
          <w:rFonts w:ascii="Times New Roman" w:hAnsi="Times New Roman" w:cs="Times New Roman"/>
          <w:b/>
          <w:bCs/>
          <w:caps/>
          <w:sz w:val="20"/>
          <w:szCs w:val="20"/>
        </w:rPr>
      </w:pPr>
      <w:r w:rsidRPr="003E17FB">
        <w:rPr>
          <w:rFonts w:ascii="Times New Roman" w:hAnsi="Times New Roman" w:cs="Times New Roman"/>
          <w:b/>
          <w:bCs/>
          <w:sz w:val="20"/>
          <w:szCs w:val="20"/>
        </w:rPr>
        <w:t xml:space="preserve">Conclusion and Recommendations: </w:t>
      </w:r>
    </w:p>
    <w:p w:rsidR="00514176" w:rsidRPr="003E17FB" w:rsidRDefault="00514176" w:rsidP="00162CF7">
      <w:pPr>
        <w:pStyle w:val="Default"/>
        <w:snapToGrid w:val="0"/>
        <w:ind w:firstLine="425"/>
        <w:jc w:val="both"/>
        <w:rPr>
          <w:rFonts w:ascii="Times New Roman" w:hAnsi="Times New Roman" w:cs="Times New Roman"/>
          <w:color w:val="auto"/>
          <w:sz w:val="20"/>
          <w:szCs w:val="20"/>
        </w:rPr>
      </w:pPr>
      <w:r w:rsidRPr="003E17FB">
        <w:rPr>
          <w:rFonts w:ascii="Times New Roman" w:hAnsi="Times New Roman" w:cs="Times New Roman"/>
          <w:color w:val="auto"/>
          <w:sz w:val="20"/>
          <w:szCs w:val="20"/>
        </w:rPr>
        <w:t>Our study demonstrates superior dose distribution of IMRT technique in early breast cancer over 3DCRT in terms of improvement of the coverage of all target volumes including whole breast PTV, supraclavicular LN PTV and boost PTV.</w:t>
      </w:r>
    </w:p>
    <w:p w:rsidR="00514176" w:rsidRPr="003E17FB" w:rsidRDefault="00514176" w:rsidP="00162CF7">
      <w:pPr>
        <w:pStyle w:val="Default"/>
        <w:snapToGrid w:val="0"/>
        <w:ind w:firstLine="425"/>
        <w:jc w:val="both"/>
        <w:rPr>
          <w:rFonts w:ascii="Times New Roman" w:hAnsi="Times New Roman" w:cs="Times New Roman"/>
          <w:color w:val="auto"/>
          <w:sz w:val="20"/>
          <w:szCs w:val="20"/>
        </w:rPr>
      </w:pPr>
      <w:r w:rsidRPr="003E17FB">
        <w:rPr>
          <w:rFonts w:ascii="Times New Roman" w:hAnsi="Times New Roman" w:cs="Times New Roman"/>
          <w:color w:val="auto"/>
          <w:sz w:val="20"/>
          <w:szCs w:val="20"/>
        </w:rPr>
        <w:t>Using IMRT plan technique improves homogeneity and conformity indices in all target volumes.</w:t>
      </w:r>
    </w:p>
    <w:p w:rsidR="00114264" w:rsidRPr="003E17FB" w:rsidRDefault="00514176" w:rsidP="00162CF7">
      <w:pPr>
        <w:pStyle w:val="Default"/>
        <w:snapToGrid w:val="0"/>
        <w:ind w:firstLine="425"/>
        <w:jc w:val="both"/>
        <w:rPr>
          <w:rStyle w:val="A2"/>
          <w:rFonts w:ascii="Times New Roman" w:hAnsi="Times New Roman" w:cs="Times New Roman"/>
          <w:b w:val="0"/>
          <w:bCs w:val="0"/>
          <w:color w:val="auto"/>
        </w:rPr>
      </w:pPr>
      <w:r w:rsidRPr="003E17FB">
        <w:rPr>
          <w:rFonts w:ascii="Times New Roman" w:hAnsi="Times New Roman" w:cs="Times New Roman"/>
          <w:color w:val="auto"/>
          <w:sz w:val="20"/>
          <w:szCs w:val="20"/>
        </w:rPr>
        <w:t>IMRT technique significantly reduces dose to heart, lateral anterior descending coronary artery, ipsilateral lung and thyroid gland however using IMRT plan increases low dose region in the contralateral breast and contralateral lung.</w:t>
      </w:r>
    </w:p>
    <w:p w:rsidR="00114264" w:rsidRPr="003E17FB" w:rsidRDefault="00114264" w:rsidP="00162CF7">
      <w:pPr>
        <w:pStyle w:val="BodyText"/>
        <w:ind w:firstLine="425"/>
        <w:jc w:val="both"/>
        <w:rPr>
          <w:rStyle w:val="A2"/>
          <w:rFonts w:cs="Times New Roman"/>
          <w:b w:val="0"/>
          <w:bCs w:val="0"/>
          <w:color w:val="auto"/>
        </w:rPr>
      </w:pPr>
      <w:r w:rsidRPr="003E17FB">
        <w:rPr>
          <w:sz w:val="20"/>
          <w:szCs w:val="20"/>
        </w:rPr>
        <w:t>I</w:t>
      </w:r>
      <w:r w:rsidR="00514176" w:rsidRPr="003E17FB">
        <w:rPr>
          <w:sz w:val="20"/>
          <w:szCs w:val="20"/>
        </w:rPr>
        <w:t>MRT plans shows significant reduction in early skin toxicity with better cosmesis compared to 3DCRT plans.</w:t>
      </w:r>
    </w:p>
    <w:p w:rsidR="00514176" w:rsidRPr="003E17FB" w:rsidRDefault="00114264" w:rsidP="00162CF7">
      <w:pPr>
        <w:autoSpaceDE w:val="0"/>
        <w:autoSpaceDN w:val="0"/>
        <w:adjustRightInd w:val="0"/>
        <w:snapToGrid w:val="0"/>
        <w:spacing w:after="0" w:line="240" w:lineRule="auto"/>
        <w:ind w:firstLine="425"/>
        <w:jc w:val="both"/>
        <w:rPr>
          <w:rStyle w:val="A2"/>
          <w:rFonts w:ascii="Times New Roman" w:hAnsi="Times New Roman" w:cs="Times New Roman"/>
          <w:b w:val="0"/>
          <w:bCs w:val="0"/>
          <w:color w:val="auto"/>
        </w:rPr>
      </w:pPr>
      <w:r w:rsidRPr="003E17FB">
        <w:rPr>
          <w:rFonts w:ascii="Times New Roman" w:hAnsi="Times New Roman" w:cs="Times New Roman"/>
          <w:sz w:val="20"/>
          <w:szCs w:val="20"/>
        </w:rPr>
        <w:t>S</w:t>
      </w:r>
      <w:r w:rsidR="00514176" w:rsidRPr="003E17FB">
        <w:rPr>
          <w:rFonts w:ascii="Times New Roman" w:hAnsi="Times New Roman" w:cs="Times New Roman"/>
          <w:sz w:val="20"/>
          <w:szCs w:val="20"/>
        </w:rPr>
        <w:t xml:space="preserve">mall number of study population and short follow-up are the major limitations of the present </w:t>
      </w:r>
      <w:r w:rsidR="00514176" w:rsidRPr="003E17FB">
        <w:rPr>
          <w:rFonts w:ascii="Times New Roman" w:hAnsi="Times New Roman" w:cs="Times New Roman"/>
          <w:sz w:val="20"/>
          <w:szCs w:val="20"/>
        </w:rPr>
        <w:lastRenderedPageBreak/>
        <w:t xml:space="preserve">study for proper assessment of late radiation toxicity in both IMRT and 3DCRT plans. </w:t>
      </w:r>
    </w:p>
    <w:p w:rsidR="00514176" w:rsidRPr="003E17FB" w:rsidRDefault="00514176" w:rsidP="00162CF7">
      <w:pPr>
        <w:pStyle w:val="Default"/>
        <w:snapToGrid w:val="0"/>
        <w:ind w:firstLine="425"/>
        <w:jc w:val="both"/>
        <w:rPr>
          <w:rFonts w:ascii="Times New Roman" w:hAnsi="Times New Roman" w:cs="Times New Roman"/>
          <w:color w:val="auto"/>
          <w:sz w:val="20"/>
          <w:szCs w:val="20"/>
        </w:rPr>
      </w:pPr>
      <w:r w:rsidRPr="003E17FB">
        <w:rPr>
          <w:rFonts w:ascii="Times New Roman" w:hAnsi="Times New Roman" w:cs="Times New Roman"/>
          <w:color w:val="auto"/>
          <w:sz w:val="20"/>
          <w:szCs w:val="20"/>
        </w:rPr>
        <w:t>Tangential IMRT should be an option especially in those patients with large breast volume and left sided breast cancer. Yet we should weight advantage versus disadvantage of using IMRT plan technique because of spread low dose volume in contralateral breast and contralateral lung on individual patient selection basis.</w:t>
      </w:r>
    </w:p>
    <w:p w:rsidR="00247822" w:rsidRPr="003E17FB" w:rsidRDefault="00247822" w:rsidP="00162CF7">
      <w:pPr>
        <w:snapToGrid w:val="0"/>
        <w:spacing w:after="0" w:line="240" w:lineRule="auto"/>
        <w:jc w:val="both"/>
        <w:rPr>
          <w:rFonts w:ascii="Times New Roman" w:hAnsi="Times New Roman" w:cs="Times New Roman"/>
          <w:b/>
          <w:bCs/>
          <w:sz w:val="20"/>
          <w:szCs w:val="20"/>
        </w:rPr>
      </w:pPr>
    </w:p>
    <w:p w:rsidR="00247822" w:rsidRPr="003E17FB" w:rsidRDefault="00247822" w:rsidP="00162CF7">
      <w:pPr>
        <w:snapToGrid w:val="0"/>
        <w:spacing w:after="0" w:line="240" w:lineRule="auto"/>
        <w:jc w:val="both"/>
        <w:rPr>
          <w:rFonts w:ascii="Times New Roman" w:hAnsi="Times New Roman" w:cs="Times New Roman"/>
          <w:b/>
          <w:bCs/>
          <w:caps/>
          <w:sz w:val="20"/>
          <w:szCs w:val="20"/>
        </w:rPr>
      </w:pPr>
      <w:r w:rsidRPr="003E17FB">
        <w:rPr>
          <w:rFonts w:ascii="Times New Roman" w:hAnsi="Times New Roman" w:cs="Times New Roman"/>
          <w:b/>
          <w:bCs/>
          <w:sz w:val="20"/>
          <w:szCs w:val="20"/>
        </w:rPr>
        <w:t>References</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hAnsi="Times New Roman" w:cs="Times New Roman"/>
          <w:bCs/>
          <w:sz w:val="20"/>
          <w:szCs w:val="20"/>
        </w:rPr>
        <w:t>Beckham</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B.</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Beckham</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WA,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Popescu</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CC,</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et</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multibeam</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IMRT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better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than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standard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treatment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for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patients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with</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left-sided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breast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cancer?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J</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Radia</w:t>
      </w:r>
      <w:r w:rsidR="00B93841" w:rsidRPr="003E17FB">
        <w:rPr>
          <w:rFonts w:ascii="Times New Roman" w:hAnsi="Times New Roman" w:cs="Times New Roman"/>
          <w:sz w:val="20"/>
          <w:szCs w:val="20"/>
        </w:rPr>
        <w:t>t O</w:t>
      </w:r>
      <w:r w:rsidRPr="003E17FB">
        <w:rPr>
          <w:rFonts w:ascii="Times New Roman" w:hAnsi="Times New Roman" w:cs="Times New Roman"/>
          <w:sz w:val="20"/>
          <w:szCs w:val="20"/>
        </w:rPr>
        <w:t>nco</w:t>
      </w:r>
      <w:r w:rsidR="00B93841" w:rsidRPr="003E17FB">
        <w:rPr>
          <w:rFonts w:ascii="Times New Roman" w:hAnsi="Times New Roman" w:cs="Times New Roman"/>
          <w:sz w:val="20"/>
          <w:szCs w:val="20"/>
        </w:rPr>
        <w:t>l B</w:t>
      </w:r>
      <w:r w:rsidRPr="003E17FB">
        <w:rPr>
          <w:rFonts w:ascii="Times New Roman" w:hAnsi="Times New Roman" w:cs="Times New Roman"/>
          <w:sz w:val="20"/>
          <w:szCs w:val="20"/>
        </w:rPr>
        <w:t>io</w:t>
      </w:r>
      <w:r w:rsidR="00B93841" w:rsidRPr="003E17FB">
        <w:rPr>
          <w:rFonts w:ascii="Times New Roman" w:hAnsi="Times New Roman" w:cs="Times New Roman"/>
          <w:sz w:val="20"/>
          <w:szCs w:val="20"/>
        </w:rPr>
        <w:t>l P</w:t>
      </w:r>
      <w:r w:rsidRPr="003E17FB">
        <w:rPr>
          <w:rFonts w:ascii="Times New Roman" w:hAnsi="Times New Roman" w:cs="Times New Roman"/>
          <w:sz w:val="20"/>
          <w:szCs w:val="20"/>
        </w:rPr>
        <w:t>hys</w:t>
      </w:r>
      <w:r w:rsidR="003E17FB">
        <w:rPr>
          <w:rFonts w:ascii="Times New Roman" w:hAnsi="Times New Roman" w:cs="Times New Roman" w:hint="eastAsia"/>
          <w:sz w:val="20"/>
          <w:szCs w:val="20"/>
          <w:lang w:eastAsia="zh-CN"/>
        </w:rPr>
        <w:t xml:space="preserve"> </w:t>
      </w:r>
      <w:r w:rsidRPr="003E17FB">
        <w:rPr>
          <w:rFonts w:ascii="Times New Roman" w:hAnsi="Times New Roman" w:cs="Times New Roman"/>
          <w:bCs/>
          <w:sz w:val="20"/>
          <w:szCs w:val="20"/>
        </w:rPr>
        <w:t>2007</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69:918-24.</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shd w:val="clear" w:color="auto" w:fill="FFFFFF"/>
        </w:rPr>
      </w:pPr>
      <w:r w:rsidRPr="003E17FB">
        <w:rPr>
          <w:rFonts w:ascii="Times New Roman" w:eastAsia="Calibri" w:hAnsi="Times New Roman" w:cs="Times New Roman"/>
          <w:bCs/>
          <w:sz w:val="20"/>
          <w:szCs w:val="20"/>
          <w:shd w:val="clear" w:color="auto" w:fill="FFFFFF"/>
        </w:rPr>
        <w:t>Berrang</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TS,</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Olivotto</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I,</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Kim</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DH,</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et</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al.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Three-year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outcomes</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of</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Canadian</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multicenter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study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of</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accelerated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partial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breast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irradiation</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using</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conformal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radiation</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therapy</w:t>
      </w:r>
      <w:r w:rsidR="00B93841" w:rsidRPr="003E17FB">
        <w:rPr>
          <w:rFonts w:ascii="Times New Roman" w:eastAsia="Calibri" w:hAnsi="Times New Roman" w:cs="Times New Roman"/>
          <w:sz w:val="20"/>
          <w:szCs w:val="20"/>
          <w:shd w:val="clear" w:color="auto" w:fill="FFFFFF"/>
        </w:rPr>
        <w:t>. I</w:t>
      </w:r>
      <w:r w:rsidRPr="003E17FB">
        <w:rPr>
          <w:rFonts w:ascii="Times New Roman" w:eastAsia="Calibri" w:hAnsi="Times New Roman" w:cs="Times New Roman"/>
          <w:sz w:val="20"/>
          <w:szCs w:val="20"/>
          <w:shd w:val="clear" w:color="auto" w:fill="FFFFFF"/>
        </w:rPr>
        <w:t>nt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J</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Radia</w:t>
      </w:r>
      <w:r w:rsidR="00B93841" w:rsidRPr="003E17FB">
        <w:rPr>
          <w:rFonts w:ascii="Times New Roman" w:eastAsia="Calibri" w:hAnsi="Times New Roman" w:cs="Times New Roman"/>
          <w:sz w:val="20"/>
          <w:szCs w:val="20"/>
          <w:shd w:val="clear" w:color="auto" w:fill="FFFFFF"/>
        </w:rPr>
        <w:t>t O</w:t>
      </w:r>
      <w:r w:rsidRPr="003E17FB">
        <w:rPr>
          <w:rFonts w:ascii="Times New Roman" w:eastAsia="Calibri" w:hAnsi="Times New Roman" w:cs="Times New Roman"/>
          <w:sz w:val="20"/>
          <w:szCs w:val="20"/>
          <w:shd w:val="clear" w:color="auto" w:fill="FFFFFF"/>
        </w:rPr>
        <w:t>nco</w:t>
      </w:r>
      <w:r w:rsidR="00B93841" w:rsidRPr="003E17FB">
        <w:rPr>
          <w:rFonts w:ascii="Times New Roman" w:eastAsia="Calibri" w:hAnsi="Times New Roman" w:cs="Times New Roman"/>
          <w:sz w:val="20"/>
          <w:szCs w:val="20"/>
          <w:shd w:val="clear" w:color="auto" w:fill="FFFFFF"/>
        </w:rPr>
        <w:t>l B</w:t>
      </w:r>
      <w:r w:rsidRPr="003E17FB">
        <w:rPr>
          <w:rFonts w:ascii="Times New Roman" w:eastAsia="Calibri" w:hAnsi="Times New Roman" w:cs="Times New Roman"/>
          <w:sz w:val="20"/>
          <w:szCs w:val="20"/>
          <w:shd w:val="clear" w:color="auto" w:fill="FFFFFF"/>
        </w:rPr>
        <w:t>io</w:t>
      </w:r>
      <w:r w:rsidR="00B93841" w:rsidRPr="003E17FB">
        <w:rPr>
          <w:rFonts w:ascii="Times New Roman" w:eastAsia="Calibri" w:hAnsi="Times New Roman" w:cs="Times New Roman"/>
          <w:sz w:val="20"/>
          <w:szCs w:val="20"/>
          <w:shd w:val="clear" w:color="auto" w:fill="FFFFFF"/>
        </w:rPr>
        <w:t>l P</w:t>
      </w:r>
      <w:r w:rsidRPr="003E17FB">
        <w:rPr>
          <w:rFonts w:ascii="Times New Roman" w:eastAsia="Calibri" w:hAnsi="Times New Roman" w:cs="Times New Roman"/>
          <w:sz w:val="20"/>
          <w:szCs w:val="20"/>
          <w:shd w:val="clear" w:color="auto" w:fill="FFFFFF"/>
        </w:rPr>
        <w:t>hys</w:t>
      </w:r>
      <w:r w:rsidR="003E17FB">
        <w:rPr>
          <w:rFonts w:ascii="Times New Roman" w:hAnsi="Times New Roman" w:cs="Times New Roman" w:hint="eastAsia"/>
          <w:sz w:val="20"/>
          <w:szCs w:val="20"/>
          <w:shd w:val="clear" w:color="auto" w:fill="FFFFFF"/>
          <w:lang w:eastAsia="zh-CN"/>
        </w:rPr>
        <w:t xml:space="preserve"> </w:t>
      </w:r>
      <w:r w:rsidRPr="003E17FB">
        <w:rPr>
          <w:rFonts w:ascii="Times New Roman" w:eastAsia="Calibri" w:hAnsi="Times New Roman" w:cs="Times New Roman"/>
          <w:bCs/>
          <w:sz w:val="20"/>
          <w:szCs w:val="20"/>
          <w:shd w:val="clear" w:color="auto" w:fill="FFFFFF"/>
        </w:rPr>
        <w:t>2011</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81:1220.</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rPr>
      </w:pPr>
      <w:r w:rsidRPr="003E17FB">
        <w:rPr>
          <w:rFonts w:ascii="Times New Roman" w:eastAsia="Calibri" w:hAnsi="Times New Roman" w:cs="Times New Roman"/>
          <w:bCs/>
          <w:sz w:val="20"/>
          <w:szCs w:val="20"/>
        </w:rPr>
        <w:t>De</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Langhe</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S,</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Mulliez</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Veldeman</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L,</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et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al</w:t>
      </w:r>
      <w:r w:rsidRPr="003E17FB">
        <w:rPr>
          <w:rFonts w:ascii="Times New Roman" w:eastAsia="Calibri" w:hAnsi="Times New Roman" w:cs="Times New Roman"/>
          <w:sz w:val="20"/>
          <w:szCs w:val="20"/>
        </w:rPr>
        <w: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Factors</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modifying</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the</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risk</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for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developing</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acute</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skin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toxicity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after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whole-breast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intensity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modulated</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radiotherapy.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BMC</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Cancer</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2014</w:t>
      </w:r>
      <w:r w:rsidRPr="003E17FB">
        <w:rPr>
          <w:rFonts w:ascii="Times New Roman" w:eastAsia="Calibri" w:hAnsi="Times New Roman" w:cs="Times New Roman"/>
          <w:sz w:val="20"/>
          <w:szCs w:val="20"/>
        </w:rPr>
        <w: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14:</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711.</w:t>
      </w:r>
    </w:p>
    <w:p w:rsidR="00247822" w:rsidRPr="003E17FB" w:rsidRDefault="00247822" w:rsidP="00B93841">
      <w:pPr>
        <w:pStyle w:val="ListParagraph"/>
        <w:numPr>
          <w:ilvl w:val="0"/>
          <w:numId w:val="17"/>
        </w:numPr>
        <w:snapToGrid w:val="0"/>
        <w:spacing w:after="0" w:line="240" w:lineRule="auto"/>
        <w:ind w:left="425" w:right="0" w:hanging="425"/>
        <w:jc w:val="both"/>
        <w:rPr>
          <w:rStyle w:val="A0"/>
          <w:rFonts w:ascii="Times New Roman" w:hAnsi="Times New Roman" w:cs="Times New Roman"/>
          <w:sz w:val="20"/>
          <w:szCs w:val="20"/>
        </w:rPr>
      </w:pPr>
      <w:r w:rsidRPr="003E17FB">
        <w:rPr>
          <w:rStyle w:val="A0"/>
          <w:rFonts w:ascii="Times New Roman" w:hAnsi="Times New Roman" w:cs="Times New Roman"/>
          <w:bCs/>
          <w:sz w:val="20"/>
          <w:szCs w:val="20"/>
        </w:rPr>
        <w:t>Dorn</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PL,</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Corbin</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KS,</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Al-Hallaq</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H,</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et</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al.</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Feasibility</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and</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acute</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toxicity</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of</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hypofractionated</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radiation</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in</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large-breasted</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patients.</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Int</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J</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Radia</w:t>
      </w:r>
      <w:r w:rsidR="00B93841" w:rsidRPr="003E17FB">
        <w:rPr>
          <w:rStyle w:val="A0"/>
          <w:rFonts w:ascii="Times New Roman" w:hAnsi="Times New Roman" w:cs="Times New Roman"/>
          <w:sz w:val="20"/>
          <w:szCs w:val="20"/>
        </w:rPr>
        <w:t>t O</w:t>
      </w:r>
      <w:r w:rsidRPr="003E17FB">
        <w:rPr>
          <w:rStyle w:val="A0"/>
          <w:rFonts w:ascii="Times New Roman" w:hAnsi="Times New Roman" w:cs="Times New Roman"/>
          <w:sz w:val="20"/>
          <w:szCs w:val="20"/>
        </w:rPr>
        <w:t>nco</w:t>
      </w:r>
      <w:r w:rsidR="00B93841" w:rsidRPr="003E17FB">
        <w:rPr>
          <w:rStyle w:val="A0"/>
          <w:rFonts w:ascii="Times New Roman" w:hAnsi="Times New Roman" w:cs="Times New Roman"/>
          <w:sz w:val="20"/>
          <w:szCs w:val="20"/>
        </w:rPr>
        <w:t>l B</w:t>
      </w:r>
      <w:r w:rsidRPr="003E17FB">
        <w:rPr>
          <w:rStyle w:val="A0"/>
          <w:rFonts w:ascii="Times New Roman" w:hAnsi="Times New Roman" w:cs="Times New Roman"/>
          <w:sz w:val="20"/>
          <w:szCs w:val="20"/>
        </w:rPr>
        <w:t>iol</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Phys.</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bCs/>
          <w:sz w:val="20"/>
          <w:szCs w:val="20"/>
        </w:rPr>
        <w:t>2012</w:t>
      </w:r>
      <w:r w:rsidRPr="003E17FB">
        <w:rPr>
          <w:rStyle w:val="A0"/>
          <w:rFonts w:ascii="Times New Roman" w:hAnsi="Times New Roman" w:cs="Times New Roman"/>
          <w:sz w:val="20"/>
          <w:szCs w:val="20"/>
        </w:rPr>
        <w:t>;</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83(1):79–83.</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rPr>
      </w:pPr>
      <w:r w:rsidRPr="003E17FB">
        <w:rPr>
          <w:rFonts w:ascii="Times New Roman" w:eastAsia="Calibri" w:hAnsi="Times New Roman" w:cs="Times New Roman"/>
          <w:bCs/>
          <w:sz w:val="20"/>
          <w:szCs w:val="20"/>
        </w:rPr>
        <w:t>EBCTCG</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w:t>
      </w:r>
      <w:r w:rsidRPr="003E17FB">
        <w:rPr>
          <w:rFonts w:ascii="Times New Roman" w:eastAsia="Calibri" w:hAnsi="Times New Roman" w:cs="Times New Roman"/>
          <w:bCs/>
          <w:sz w:val="20"/>
          <w:szCs w:val="20"/>
        </w:rPr>
        <w:t>Early</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Breast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Cancer</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Trialists'</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Collaborative</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Group),</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Darby</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S,</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McGale</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P,</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Correa</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C,</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et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al.</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Effect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of</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radiotherapy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after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breast-conserving</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surgery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10-year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recurrence</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and</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15-year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breast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cancer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death:</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meta-analysis</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of</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individual</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patient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data</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for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10,801</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women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17</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randomised</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trials.</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Lancet.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bCs/>
          <w:sz w:val="20"/>
          <w:szCs w:val="20"/>
        </w:rPr>
        <w:t>2011</w:t>
      </w:r>
      <w:r w:rsidRPr="003E17FB">
        <w:rPr>
          <w:rFonts w:ascii="Times New Roman" w:eastAsia="Calibri" w:hAnsi="Times New Roman" w:cs="Times New Roman"/>
          <w:sz w:val="20"/>
          <w:szCs w:val="20"/>
        </w:rPr>
        <w: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378(9804):</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1707-16.</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hAnsi="Times New Roman" w:cs="Times New Roman"/>
          <w:bCs/>
          <w:sz w:val="20"/>
          <w:szCs w:val="20"/>
        </w:rPr>
        <w:t>Fiorentino</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Ruggieri</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R,</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Giaj-Levra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N,</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et</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Three-dimensional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conformal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versus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intensity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modulated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radiotherapy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breast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cancer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treatment: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necessary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medical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reversal?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Radiol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Med</w:t>
      </w:r>
      <w:r w:rsidR="00114264" w:rsidRPr="003E17FB">
        <w:rPr>
          <w:rFonts w:ascii="Times New Roman" w:hAnsi="Times New Roman" w:cs="Times New Roman"/>
          <w:sz w:val="20"/>
          <w:szCs w:val="20"/>
        </w:rPr>
        <w:t xml:space="preserve"> </w:t>
      </w:r>
      <w:r w:rsidRPr="003E17FB">
        <w:rPr>
          <w:rFonts w:ascii="Times New Roman" w:hAnsi="Times New Roman" w:cs="Times New Roman"/>
          <w:bCs/>
          <w:sz w:val="20"/>
          <w:szCs w:val="20"/>
        </w:rPr>
        <w:t>2017</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122:146-53.</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Arial Unicode MS" w:hAnsi="Times New Roman" w:cs="Times New Roman"/>
          <w:sz w:val="20"/>
          <w:szCs w:val="20"/>
        </w:rPr>
      </w:pPr>
      <w:r w:rsidRPr="003E17FB">
        <w:rPr>
          <w:rFonts w:ascii="Times New Roman" w:eastAsia="Arial Unicode MS" w:hAnsi="Times New Roman" w:cs="Times New Roman"/>
          <w:bCs/>
          <w:sz w:val="20"/>
          <w:szCs w:val="20"/>
        </w:rPr>
        <w:t>Fong</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A,</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Bromley</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R,</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Beat</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M,</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et</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al</w:t>
      </w:r>
      <w:r w:rsidR="00B93841" w:rsidRPr="003E17FB">
        <w:rPr>
          <w:rFonts w:ascii="Times New Roman" w:eastAsia="Arial Unicode MS" w:hAnsi="Times New Roman" w:cs="Times New Roman"/>
          <w:bCs/>
          <w:sz w:val="20"/>
          <w:szCs w:val="20"/>
        </w:rPr>
        <w:t xml:space="preserve">. </w:t>
      </w:r>
      <w:r w:rsidR="00B93841" w:rsidRPr="003E17FB">
        <w:rPr>
          <w:rFonts w:ascii="Times New Roman" w:eastAsia="Arial Unicode MS" w:hAnsi="Times New Roman" w:cs="Times New Roman"/>
          <w:sz w:val="20"/>
          <w:szCs w:val="20"/>
        </w:rPr>
        <w:t>D</w:t>
      </w:r>
      <w:r w:rsidRPr="003E17FB">
        <w:rPr>
          <w:rFonts w:ascii="Times New Roman" w:eastAsia="Arial Unicode MS" w:hAnsi="Times New Roman" w:cs="Times New Roman"/>
          <w:sz w:val="20"/>
          <w:szCs w:val="20"/>
        </w:rPr>
        <w:t>osimetric</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comparison</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of</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intensity</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modulated</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radiotherapy</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techniques</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and</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standard</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wedged</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tangents</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for</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whole</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breast</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radiotherapy.</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J</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Med</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Imaging</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Radia</w:t>
      </w:r>
      <w:r w:rsidR="00B93841" w:rsidRPr="003E17FB">
        <w:rPr>
          <w:rFonts w:ascii="Times New Roman" w:eastAsia="Arial Unicode MS" w:hAnsi="Times New Roman" w:cs="Times New Roman"/>
          <w:sz w:val="20"/>
          <w:szCs w:val="20"/>
        </w:rPr>
        <w:t>t O</w:t>
      </w:r>
      <w:r w:rsidRPr="003E17FB">
        <w:rPr>
          <w:rFonts w:ascii="Times New Roman" w:eastAsia="Arial Unicode MS" w:hAnsi="Times New Roman" w:cs="Times New Roman"/>
          <w:sz w:val="20"/>
          <w:szCs w:val="20"/>
        </w:rPr>
        <w:t>ncol</w:t>
      </w:r>
      <w:r w:rsidRPr="003E17FB">
        <w:rPr>
          <w:rFonts w:ascii="Times New Roman" w:eastAsia="Arial Unicode MS" w:hAnsi="Times New Roman" w:cs="Times New Roman"/>
          <w:bCs/>
          <w:sz w:val="20"/>
          <w:szCs w:val="20"/>
        </w:rPr>
        <w:t>2009</w:t>
      </w:r>
      <w:r w:rsidRPr="003E17FB">
        <w:rPr>
          <w:rFonts w:ascii="Times New Roman" w:eastAsia="Arial Unicode MS" w:hAnsi="Times New Roman" w:cs="Times New Roman"/>
          <w:sz w:val="20"/>
          <w:szCs w:val="20"/>
        </w:rPr>
        <w:t>;</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53:92–9.</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Arial Unicode MS" w:hAnsi="Times New Roman" w:cs="Times New Roman"/>
          <w:sz w:val="20"/>
          <w:szCs w:val="20"/>
        </w:rPr>
      </w:pPr>
      <w:r w:rsidRPr="003E17FB">
        <w:rPr>
          <w:rFonts w:ascii="Times New Roman" w:eastAsia="Arial Unicode MS" w:hAnsi="Times New Roman" w:cs="Times New Roman"/>
          <w:bCs/>
          <w:sz w:val="20"/>
          <w:szCs w:val="20"/>
        </w:rPr>
        <w:t>Freedman</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GM,</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Anderson</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PR,</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Li</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J,</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et</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bCs/>
          <w:sz w:val="20"/>
          <w:szCs w:val="20"/>
        </w:rPr>
        <w:t>al.</w:t>
      </w:r>
      <w:r w:rsidR="00114264" w:rsidRPr="003E17FB">
        <w:rPr>
          <w:rFonts w:ascii="Times New Roman" w:eastAsia="Arial Unicode MS" w:hAnsi="Times New Roman" w:cs="Times New Roman"/>
          <w:bCs/>
          <w:sz w:val="20"/>
          <w:szCs w:val="20"/>
        </w:rPr>
        <w:t xml:space="preserve"> </w:t>
      </w:r>
      <w:r w:rsidRPr="003E17FB">
        <w:rPr>
          <w:rFonts w:ascii="Times New Roman" w:eastAsia="Arial Unicode MS" w:hAnsi="Times New Roman" w:cs="Times New Roman"/>
          <w:sz w:val="20"/>
          <w:szCs w:val="20"/>
        </w:rPr>
        <w:t>Intensity</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modulated</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radiation</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therapy</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(IMRT)</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decreases</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acute</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skin</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toxicity</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for</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women</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receiving</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radiation</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for</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breast</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cancer.</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Am</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J</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Cli</w:t>
      </w:r>
      <w:r w:rsidR="00B93841" w:rsidRPr="003E17FB">
        <w:rPr>
          <w:rFonts w:ascii="Times New Roman" w:eastAsia="Arial Unicode MS" w:hAnsi="Times New Roman" w:cs="Times New Roman"/>
          <w:sz w:val="20"/>
          <w:szCs w:val="20"/>
        </w:rPr>
        <w:t>n O</w:t>
      </w:r>
      <w:r w:rsidRPr="003E17FB">
        <w:rPr>
          <w:rFonts w:ascii="Times New Roman" w:eastAsia="Arial Unicode MS" w:hAnsi="Times New Roman" w:cs="Times New Roman"/>
          <w:sz w:val="20"/>
          <w:szCs w:val="20"/>
        </w:rPr>
        <w:t>ncol</w:t>
      </w:r>
      <w:r w:rsidR="003E17FB">
        <w:rPr>
          <w:rFonts w:ascii="Times New Roman" w:hAnsi="Times New Roman" w:cs="Times New Roman" w:hint="eastAsia"/>
          <w:sz w:val="20"/>
          <w:szCs w:val="20"/>
          <w:lang w:eastAsia="zh-CN"/>
        </w:rPr>
        <w:t xml:space="preserve"> </w:t>
      </w:r>
      <w:r w:rsidRPr="003E17FB">
        <w:rPr>
          <w:rFonts w:ascii="Times New Roman" w:eastAsia="Arial Unicode MS" w:hAnsi="Times New Roman" w:cs="Times New Roman"/>
          <w:bCs/>
          <w:sz w:val="20"/>
          <w:szCs w:val="20"/>
        </w:rPr>
        <w:t>2006</w:t>
      </w:r>
      <w:r w:rsidRPr="003E17FB">
        <w:rPr>
          <w:rFonts w:ascii="Times New Roman" w:eastAsia="Arial Unicode MS" w:hAnsi="Times New Roman" w:cs="Times New Roman"/>
          <w:sz w:val="20"/>
          <w:szCs w:val="20"/>
        </w:rPr>
        <w:t>;</w:t>
      </w:r>
      <w:r w:rsidR="00114264" w:rsidRPr="003E17FB">
        <w:rPr>
          <w:rFonts w:ascii="Times New Roman" w:eastAsia="Arial Unicode MS" w:hAnsi="Times New Roman" w:cs="Times New Roman"/>
          <w:sz w:val="20"/>
          <w:szCs w:val="20"/>
        </w:rPr>
        <w:t xml:space="preserve"> </w:t>
      </w:r>
      <w:r w:rsidRPr="003E17FB">
        <w:rPr>
          <w:rFonts w:ascii="Times New Roman" w:eastAsia="Arial Unicode MS" w:hAnsi="Times New Roman" w:cs="Times New Roman"/>
          <w:sz w:val="20"/>
          <w:szCs w:val="20"/>
        </w:rPr>
        <w:t>29(1):66–70.</w:t>
      </w:r>
    </w:p>
    <w:p w:rsidR="00247822" w:rsidRPr="003E17FB" w:rsidRDefault="00247822" w:rsidP="00B93841">
      <w:pPr>
        <w:pStyle w:val="ListParagraph"/>
        <w:numPr>
          <w:ilvl w:val="0"/>
          <w:numId w:val="17"/>
        </w:numPr>
        <w:snapToGrid w:val="0"/>
        <w:spacing w:after="0" w:line="240" w:lineRule="auto"/>
        <w:ind w:left="425" w:right="0" w:hanging="425"/>
        <w:jc w:val="both"/>
        <w:rPr>
          <w:rStyle w:val="A0"/>
          <w:rFonts w:ascii="Times New Roman" w:hAnsi="Times New Roman" w:cs="Times New Roman"/>
          <w:sz w:val="20"/>
          <w:szCs w:val="20"/>
        </w:rPr>
      </w:pPr>
      <w:r w:rsidRPr="003E17FB">
        <w:rPr>
          <w:rStyle w:val="A0"/>
          <w:rFonts w:ascii="Times New Roman" w:hAnsi="Times New Roman" w:cs="Times New Roman"/>
          <w:bCs/>
          <w:sz w:val="20"/>
          <w:szCs w:val="20"/>
        </w:rPr>
        <w:t>Goldsmith</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C,</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Haviland</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J,</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Tsang</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Y,</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et</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al.</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Large</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breast</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size</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as</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a</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risk</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factor</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for</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late</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adverse</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effects</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of</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breast</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radiotherapy:</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Is</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residual</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dose</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inhomogeneity,</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despite</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3D</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treatment</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planning</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lastRenderedPageBreak/>
        <w:t>and</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delivery,</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the</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main</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explanation?</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Radiothe</w:t>
      </w:r>
      <w:r w:rsidR="00B93841" w:rsidRPr="003E17FB">
        <w:rPr>
          <w:rStyle w:val="A0"/>
          <w:rFonts w:ascii="Times New Roman" w:hAnsi="Times New Roman" w:cs="Times New Roman"/>
          <w:sz w:val="20"/>
          <w:szCs w:val="20"/>
        </w:rPr>
        <w:t>r O</w:t>
      </w:r>
      <w:r w:rsidRPr="003E17FB">
        <w:rPr>
          <w:rStyle w:val="A0"/>
          <w:rFonts w:ascii="Times New Roman" w:hAnsi="Times New Roman" w:cs="Times New Roman"/>
          <w:sz w:val="20"/>
          <w:szCs w:val="20"/>
        </w:rPr>
        <w:t>ncol</w:t>
      </w:r>
      <w:r w:rsidRPr="003E17FB">
        <w:rPr>
          <w:rStyle w:val="A0"/>
          <w:rFonts w:ascii="Times New Roman" w:hAnsi="Times New Roman" w:cs="Times New Roman"/>
          <w:bCs/>
          <w:sz w:val="20"/>
          <w:szCs w:val="20"/>
        </w:rPr>
        <w:t>.</w:t>
      </w:r>
      <w:r w:rsidR="00114264" w:rsidRPr="003E17FB">
        <w:rPr>
          <w:rStyle w:val="A0"/>
          <w:rFonts w:ascii="Times New Roman" w:hAnsi="Times New Roman" w:cs="Times New Roman"/>
          <w:bCs/>
          <w:sz w:val="20"/>
          <w:szCs w:val="20"/>
        </w:rPr>
        <w:t xml:space="preserve"> </w:t>
      </w:r>
      <w:r w:rsidRPr="003E17FB">
        <w:rPr>
          <w:rStyle w:val="A0"/>
          <w:rFonts w:ascii="Times New Roman" w:hAnsi="Times New Roman" w:cs="Times New Roman"/>
          <w:bCs/>
          <w:sz w:val="20"/>
          <w:szCs w:val="20"/>
        </w:rPr>
        <w:t>2011</w:t>
      </w:r>
      <w:r w:rsidRPr="003E17FB">
        <w:rPr>
          <w:rStyle w:val="A0"/>
          <w:rFonts w:ascii="Times New Roman" w:hAnsi="Times New Roman" w:cs="Times New Roman"/>
          <w:sz w:val="20"/>
          <w:szCs w:val="20"/>
        </w:rPr>
        <w:t>;</w:t>
      </w:r>
      <w:r w:rsidR="00114264" w:rsidRPr="003E17FB">
        <w:rPr>
          <w:rStyle w:val="A0"/>
          <w:rFonts w:ascii="Times New Roman" w:hAnsi="Times New Roman" w:cs="Times New Roman"/>
          <w:sz w:val="20"/>
          <w:szCs w:val="20"/>
        </w:rPr>
        <w:t xml:space="preserve"> </w:t>
      </w:r>
      <w:r w:rsidRPr="003E17FB">
        <w:rPr>
          <w:rStyle w:val="A0"/>
          <w:rFonts w:ascii="Times New Roman" w:hAnsi="Times New Roman" w:cs="Times New Roman"/>
          <w:sz w:val="20"/>
          <w:szCs w:val="20"/>
        </w:rPr>
        <w:t>100(2):236–240.</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shd w:val="clear" w:color="auto" w:fill="FFFFFF"/>
        </w:rPr>
      </w:pPr>
      <w:r w:rsidRPr="003E17FB">
        <w:rPr>
          <w:rFonts w:ascii="Times New Roman" w:eastAsia="Calibri" w:hAnsi="Times New Roman" w:cs="Times New Roman"/>
          <w:bCs/>
          <w:sz w:val="20"/>
          <w:szCs w:val="20"/>
          <w:shd w:val="clear" w:color="auto" w:fill="FFFFFF"/>
        </w:rPr>
        <w:t>Heide</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J,</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Hinkelbein</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W,</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Schmittel</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A,</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et</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al</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Controversies</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in</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the</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Treatment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of</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Lung</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Cancer.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Karger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Medical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and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Scientific</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Publishers,</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2010;</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sz w:val="20"/>
          <w:szCs w:val="20"/>
          <w:shd w:val="clear" w:color="auto" w:fill="FFFFFF"/>
        </w:rPr>
        <w:t>2011.</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eastAsia="Calibri" w:hAnsi="Times New Roman" w:cs="Times New Roman"/>
          <w:bCs/>
          <w:sz w:val="20"/>
          <w:szCs w:val="20"/>
        </w:rPr>
        <w:t>Ibrahim</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Seif-Eldein</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I,</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Hablas</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et</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al.</w:t>
      </w:r>
      <w:r w:rsidR="00114264" w:rsidRPr="003E17FB">
        <w:rPr>
          <w:rFonts w:ascii="Times New Roman" w:hAnsi="Times New Roman" w:cs="Times New Roman"/>
          <w:bCs/>
          <w:sz w:val="20"/>
          <w:szCs w:val="20"/>
        </w:rPr>
        <w:t xml:space="preserve"> </w:t>
      </w:r>
      <w:r w:rsidRPr="003E17FB">
        <w:rPr>
          <w:rFonts w:ascii="Times New Roman" w:hAnsi="Times New Roman" w:cs="Times New Roman"/>
          <w:sz w:val="20"/>
          <w:szCs w:val="20"/>
        </w:rPr>
        <w:t>Cancer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Egypt,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Gharbiah:</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Terminal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report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of</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2000-2002</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Gharbiah</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Population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based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Cancer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Registry,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1</w:t>
      </w:r>
      <w:r w:rsidRPr="003E17FB">
        <w:rPr>
          <w:rFonts w:ascii="Times New Roman" w:hAnsi="Times New Roman" w:cs="Times New Roman"/>
          <w:sz w:val="20"/>
          <w:szCs w:val="20"/>
          <w:vertAlign w:val="superscript"/>
        </w:rPr>
        <w:t>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edition,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breast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cancer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39-44,</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2007</w:t>
      </w:r>
      <w:r w:rsidRPr="003E17FB">
        <w:rPr>
          <w:rFonts w:ascii="Times New Roman" w:hAnsi="Times New Roman" w:cs="Times New Roman"/>
          <w:sz w:val="20"/>
          <w:szCs w:val="20"/>
        </w:rPr>
        <w:t>.</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rPr>
      </w:pPr>
      <w:r w:rsidRPr="003E17FB">
        <w:rPr>
          <w:rFonts w:ascii="Times New Roman" w:eastAsia="Calibri" w:hAnsi="Times New Roman" w:cs="Times New Roman"/>
          <w:bCs/>
          <w:sz w:val="20"/>
          <w:szCs w:val="20"/>
        </w:rPr>
        <w:t>Ibrahim</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AS,</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Khaled</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HM,</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Mikhail</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NNH,</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et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al.</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Cancer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Incidence</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Egypt: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Results</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of</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the</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National</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Population-Based</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Cancer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Registry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Program.</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Journal</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of</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Cancer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Epidemiology.</w:t>
      </w:r>
      <w:r w:rsidRPr="003E17FB">
        <w:rPr>
          <w:rFonts w:ascii="Times New Roman" w:eastAsia="Calibri" w:hAnsi="Times New Roman" w:cs="Times New Roman"/>
          <w:bCs/>
          <w:sz w:val="20"/>
          <w:szCs w:val="20"/>
        </w:rPr>
        <w:t>2014.</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hAnsi="Times New Roman" w:cs="Times New Roman"/>
          <w:bCs/>
          <w:sz w:val="20"/>
          <w:szCs w:val="20"/>
        </w:rPr>
        <w:t>Jin</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GH,</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Chen</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LX,</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Deng</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XW,</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et</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comparative</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dosimetric</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study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for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treating</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left-sided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breast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cancer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for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small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breast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size</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using</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five</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different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radiotherapy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techniques: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conventional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tangential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field,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filed-in-filed,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Tangential-IMRT,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Multi-beam</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IMRT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and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VMAT.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Radia</w:t>
      </w:r>
      <w:r w:rsidR="00B93841" w:rsidRPr="003E17FB">
        <w:rPr>
          <w:rFonts w:ascii="Times New Roman" w:hAnsi="Times New Roman" w:cs="Times New Roman"/>
          <w:sz w:val="20"/>
          <w:szCs w:val="20"/>
        </w:rPr>
        <w:t>t O</w:t>
      </w:r>
      <w:r w:rsidRPr="003E17FB">
        <w:rPr>
          <w:rFonts w:ascii="Times New Roman" w:hAnsi="Times New Roman" w:cs="Times New Roman"/>
          <w:sz w:val="20"/>
          <w:szCs w:val="20"/>
        </w:rPr>
        <w:t>ncol.</w:t>
      </w:r>
      <w:r w:rsidR="00114264" w:rsidRPr="003E17FB">
        <w:rPr>
          <w:rFonts w:ascii="Times New Roman" w:hAnsi="Times New Roman" w:cs="Times New Roman"/>
          <w:sz w:val="20"/>
          <w:szCs w:val="20"/>
        </w:rPr>
        <w:t xml:space="preserve"> </w:t>
      </w:r>
      <w:r w:rsidRPr="003E17FB">
        <w:rPr>
          <w:rFonts w:ascii="Times New Roman" w:hAnsi="Times New Roman" w:cs="Times New Roman"/>
          <w:bCs/>
          <w:sz w:val="20"/>
          <w:szCs w:val="20"/>
        </w:rPr>
        <w:t>2013</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8:</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89.</w:t>
      </w:r>
    </w:p>
    <w:p w:rsidR="00B93841"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hAnsi="Times New Roman" w:cs="Times New Roman"/>
          <w:bCs/>
          <w:sz w:val="20"/>
          <w:szCs w:val="20"/>
        </w:rPr>
        <w:t>Jo</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IY,</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Kim</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SW,</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Son</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SH</w:t>
      </w:r>
      <w:r w:rsidR="00B93841" w:rsidRPr="003E17FB">
        <w:rPr>
          <w:rFonts w:ascii="Times New Roman" w:hAnsi="Times New Roman" w:cs="Times New Roman"/>
          <w:bCs/>
          <w:sz w:val="20"/>
          <w:szCs w:val="20"/>
        </w:rPr>
        <w:t xml:space="preserve">. </w:t>
      </w:r>
      <w:r w:rsidR="00B93841" w:rsidRPr="003E17FB">
        <w:rPr>
          <w:rFonts w:ascii="Times New Roman" w:hAnsi="Times New Roman" w:cs="Times New Roman"/>
          <w:sz w:val="20"/>
          <w:szCs w:val="20"/>
        </w:rPr>
        <w:t>D</w:t>
      </w:r>
      <w:r w:rsidRPr="003E17FB">
        <w:rPr>
          <w:rFonts w:ascii="Times New Roman" w:hAnsi="Times New Roman" w:cs="Times New Roman"/>
          <w:sz w:val="20"/>
          <w:szCs w:val="20"/>
        </w:rPr>
        <w:t>osimetric</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evaluation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of</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the</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skin-sparing</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effects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of</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3-dimensional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conformal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radiotherapy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and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intensity-modulated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radiotherapy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for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left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breast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cancer.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Oncotarget,</w:t>
      </w:r>
      <w:r w:rsidR="00114264" w:rsidRPr="003E17FB">
        <w:rPr>
          <w:rFonts w:ascii="Times New Roman" w:hAnsi="Times New Roman" w:cs="Times New Roman"/>
          <w:sz w:val="20"/>
          <w:szCs w:val="20"/>
        </w:rPr>
        <w:t xml:space="preserve"> </w:t>
      </w:r>
      <w:r w:rsidRPr="003E17FB">
        <w:rPr>
          <w:rFonts w:ascii="Times New Roman" w:hAnsi="Times New Roman" w:cs="Times New Roman"/>
          <w:bCs/>
          <w:sz w:val="20"/>
          <w:szCs w:val="20"/>
        </w:rPr>
        <w:t>2017</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8(2):3059-306</w:t>
      </w:r>
      <w:r w:rsidR="00B93841" w:rsidRPr="003E17FB">
        <w:rPr>
          <w:rFonts w:ascii="Times New Roman" w:hAnsi="Times New Roman" w:cs="Times New Roman"/>
          <w:sz w:val="20"/>
          <w:szCs w:val="20"/>
        </w:rPr>
        <w:t>3.</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MyriadPro-Regular" w:hAnsi="Times New Roman" w:cs="Times New Roman"/>
          <w:bCs/>
          <w:sz w:val="20"/>
          <w:szCs w:val="20"/>
        </w:rPr>
      </w:pPr>
      <w:r w:rsidRPr="003E17FB">
        <w:rPr>
          <w:rFonts w:ascii="Times New Roman" w:eastAsia="MyriadPro-Regular" w:hAnsi="Times New Roman" w:cs="Times New Roman"/>
          <w:bCs/>
          <w:sz w:val="20"/>
          <w:szCs w:val="20"/>
        </w:rPr>
        <w:t>Kim</w:t>
      </w:r>
      <w:r w:rsidR="00114264" w:rsidRPr="003E17FB">
        <w:rPr>
          <w:rFonts w:ascii="Times New Roman" w:eastAsia="MyriadPro-Regular" w:hAnsi="Times New Roman" w:cs="Times New Roman"/>
          <w:bCs/>
          <w:sz w:val="20"/>
          <w:szCs w:val="20"/>
        </w:rPr>
        <w:t xml:space="preserve"> </w:t>
      </w:r>
      <w:r w:rsidRPr="003E17FB">
        <w:rPr>
          <w:rFonts w:ascii="Times New Roman" w:eastAsia="MyriadPro-Regular" w:hAnsi="Times New Roman" w:cs="Times New Roman"/>
          <w:bCs/>
          <w:sz w:val="20"/>
          <w:szCs w:val="20"/>
        </w:rPr>
        <w:t>A,</w:t>
      </w:r>
      <w:r w:rsidR="00114264" w:rsidRPr="003E17FB">
        <w:rPr>
          <w:rFonts w:ascii="Times New Roman" w:eastAsia="MyriadPro-Regular" w:hAnsi="Times New Roman" w:cs="Times New Roman"/>
          <w:bCs/>
          <w:sz w:val="20"/>
          <w:szCs w:val="20"/>
        </w:rPr>
        <w:t xml:space="preserve"> </w:t>
      </w:r>
      <w:r w:rsidRPr="003E17FB">
        <w:rPr>
          <w:rFonts w:ascii="Times New Roman" w:eastAsia="MyriadPro-Regular" w:hAnsi="Times New Roman" w:cs="Times New Roman"/>
          <w:bCs/>
          <w:sz w:val="20"/>
          <w:szCs w:val="20"/>
        </w:rPr>
        <w:t>Maria</w:t>
      </w:r>
      <w:r w:rsidR="00114264" w:rsidRPr="003E17FB">
        <w:rPr>
          <w:rFonts w:ascii="Times New Roman" w:eastAsia="MyriadPro-Regular" w:hAnsi="Times New Roman" w:cs="Times New Roman"/>
          <w:bCs/>
          <w:sz w:val="20"/>
          <w:szCs w:val="20"/>
        </w:rPr>
        <w:t xml:space="preserve"> </w:t>
      </w:r>
      <w:r w:rsidRPr="003E17FB">
        <w:rPr>
          <w:rFonts w:ascii="Times New Roman" w:eastAsia="MyriadPro-Regular" w:hAnsi="Times New Roman" w:cs="Times New Roman"/>
          <w:bCs/>
          <w:sz w:val="20"/>
          <w:szCs w:val="20"/>
        </w:rPr>
        <w:t>P,</w:t>
      </w:r>
      <w:r w:rsidR="00114264" w:rsidRPr="003E17FB">
        <w:rPr>
          <w:rFonts w:ascii="Times New Roman" w:eastAsia="MyriadPro-Regular" w:hAnsi="Times New Roman" w:cs="Times New Roman"/>
          <w:bCs/>
          <w:sz w:val="20"/>
          <w:szCs w:val="20"/>
        </w:rPr>
        <w:t xml:space="preserve"> </w:t>
      </w:r>
      <w:r w:rsidRPr="003E17FB">
        <w:rPr>
          <w:rFonts w:ascii="Times New Roman" w:eastAsia="MyriadPro-Regular" w:hAnsi="Times New Roman" w:cs="Times New Roman"/>
          <w:bCs/>
          <w:sz w:val="20"/>
          <w:szCs w:val="20"/>
        </w:rPr>
        <w:t>Brigid</w:t>
      </w:r>
      <w:r w:rsidR="00114264" w:rsidRPr="003E17FB">
        <w:rPr>
          <w:rFonts w:ascii="Times New Roman" w:eastAsia="MyriadPro-Regular" w:hAnsi="Times New Roman" w:cs="Times New Roman"/>
          <w:bCs/>
          <w:sz w:val="20"/>
          <w:szCs w:val="20"/>
        </w:rPr>
        <w:t xml:space="preserve"> </w:t>
      </w:r>
      <w:r w:rsidRPr="003E17FB">
        <w:rPr>
          <w:rFonts w:ascii="Times New Roman" w:eastAsia="MyriadPro-Regular" w:hAnsi="Times New Roman" w:cs="Times New Roman"/>
          <w:bCs/>
          <w:sz w:val="20"/>
          <w:szCs w:val="20"/>
        </w:rPr>
        <w:t>M,</w:t>
      </w:r>
      <w:r w:rsidR="00114264" w:rsidRPr="003E17FB">
        <w:rPr>
          <w:rFonts w:ascii="Times New Roman" w:eastAsia="MyriadPro-Regular" w:hAnsi="Times New Roman" w:cs="Times New Roman"/>
          <w:bCs/>
          <w:sz w:val="20"/>
          <w:szCs w:val="20"/>
        </w:rPr>
        <w:t xml:space="preserve"> </w:t>
      </w:r>
      <w:r w:rsidRPr="003E17FB">
        <w:rPr>
          <w:rFonts w:ascii="Times New Roman" w:eastAsia="MyriadPro-Regular" w:hAnsi="Times New Roman" w:cs="Times New Roman"/>
          <w:bCs/>
          <w:sz w:val="20"/>
          <w:szCs w:val="20"/>
        </w:rPr>
        <w:t>et</w:t>
      </w:r>
      <w:r w:rsidR="00114264" w:rsidRPr="003E17FB">
        <w:rPr>
          <w:rFonts w:ascii="Times New Roman" w:eastAsia="MyriadPro-Regular" w:hAnsi="Times New Roman" w:cs="Times New Roman"/>
          <w:bCs/>
          <w:sz w:val="20"/>
          <w:szCs w:val="20"/>
        </w:rPr>
        <w:t xml:space="preserve"> </w:t>
      </w:r>
      <w:r w:rsidRPr="003E17FB">
        <w:rPr>
          <w:rFonts w:ascii="Times New Roman" w:eastAsia="MyriadPro-Regular" w:hAnsi="Times New Roman" w:cs="Times New Roman"/>
          <w:bCs/>
          <w:sz w:val="20"/>
          <w:szCs w:val="20"/>
        </w:rPr>
        <w:t>al</w:t>
      </w:r>
      <w:r w:rsidR="00B93841" w:rsidRPr="003E17FB">
        <w:rPr>
          <w:rFonts w:ascii="Times New Roman" w:eastAsia="MyriadPro-Regular" w:hAnsi="Times New Roman" w:cs="Times New Roman"/>
          <w:bCs/>
          <w:sz w:val="20"/>
          <w:szCs w:val="20"/>
        </w:rPr>
        <w:t xml:space="preserve">. </w:t>
      </w:r>
      <w:r w:rsidR="00B93841" w:rsidRPr="003E17FB">
        <w:rPr>
          <w:rFonts w:ascii="Times New Roman" w:hAnsi="Times New Roman" w:cs="Times New Roman"/>
          <w:color w:val="111111"/>
          <w:sz w:val="20"/>
          <w:szCs w:val="20"/>
        </w:rPr>
        <w:t>T</w:t>
      </w:r>
      <w:r w:rsidRPr="003E17FB">
        <w:rPr>
          <w:rFonts w:ascii="Times New Roman" w:hAnsi="Times New Roman" w:cs="Times New Roman"/>
          <w:color w:val="111111"/>
          <w:sz w:val="20"/>
          <w:szCs w:val="20"/>
        </w:rPr>
        <w:t>he</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dosimetric</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impact</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of</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supraclavicular</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nodal</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irradiation</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on</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the</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thyroid</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gland</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in</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patients</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with</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breast</w:t>
      </w:r>
      <w:r w:rsidR="00114264" w:rsidRPr="003E17FB">
        <w:rPr>
          <w:rFonts w:ascii="Times New Roman" w:hAnsi="Times New Roman" w:cs="Times New Roman"/>
          <w:color w:val="111111"/>
          <w:sz w:val="20"/>
          <w:szCs w:val="20"/>
        </w:rPr>
        <w:t xml:space="preserve"> </w:t>
      </w:r>
      <w:r w:rsidRPr="003E17FB">
        <w:rPr>
          <w:rFonts w:ascii="Times New Roman" w:hAnsi="Times New Roman" w:cs="Times New Roman"/>
          <w:color w:val="111111"/>
          <w:sz w:val="20"/>
          <w:szCs w:val="20"/>
        </w:rPr>
        <w:t>cancer</w:t>
      </w:r>
      <w:r w:rsidRPr="003E17FB">
        <w:rPr>
          <w:rFonts w:ascii="Times New Roman" w:eastAsia="MyriadPro-Regular" w:hAnsi="Times New Roman" w:cs="Times New Roman"/>
          <w:bCs/>
          <w:sz w:val="20"/>
          <w:szCs w:val="20"/>
        </w:rPr>
        <w:t>.</w:t>
      </w:r>
      <w:r w:rsidR="00114264" w:rsidRPr="003E17FB">
        <w:rPr>
          <w:rFonts w:ascii="Times New Roman" w:eastAsia="MyriadPro-Regular" w:hAnsi="Times New Roman" w:cs="Times New Roman"/>
          <w:sz w:val="20"/>
          <w:szCs w:val="20"/>
        </w:rPr>
        <w:t xml:space="preserve"> </w:t>
      </w:r>
      <w:r w:rsidRPr="003E17FB">
        <w:rPr>
          <w:rFonts w:ascii="Times New Roman" w:eastAsia="MyriadPro-Regular" w:hAnsi="Times New Roman" w:cs="Times New Roman"/>
          <w:sz w:val="20"/>
          <w:szCs w:val="20"/>
        </w:rPr>
        <w:t>Practical</w:t>
      </w:r>
      <w:r w:rsidR="00114264" w:rsidRPr="003E17FB">
        <w:rPr>
          <w:rFonts w:ascii="Times New Roman" w:eastAsia="MyriadPro-Regular" w:hAnsi="Times New Roman" w:cs="Times New Roman"/>
          <w:sz w:val="20"/>
          <w:szCs w:val="20"/>
        </w:rPr>
        <w:t xml:space="preserve"> </w:t>
      </w:r>
      <w:r w:rsidRPr="003E17FB">
        <w:rPr>
          <w:rFonts w:ascii="Times New Roman" w:eastAsia="MyriadPro-Regular" w:hAnsi="Times New Roman" w:cs="Times New Roman"/>
          <w:sz w:val="20"/>
          <w:szCs w:val="20"/>
        </w:rPr>
        <w:t>radiation</w:t>
      </w:r>
      <w:r w:rsidR="00114264" w:rsidRPr="003E17FB">
        <w:rPr>
          <w:rFonts w:ascii="Times New Roman" w:eastAsia="MyriadPro-Regular" w:hAnsi="Times New Roman" w:cs="Times New Roman"/>
          <w:sz w:val="20"/>
          <w:szCs w:val="20"/>
        </w:rPr>
        <w:t xml:space="preserve"> </w:t>
      </w:r>
      <w:r w:rsidRPr="003E17FB">
        <w:rPr>
          <w:rFonts w:ascii="Times New Roman" w:eastAsia="MyriadPro-Regular" w:hAnsi="Times New Roman" w:cs="Times New Roman"/>
          <w:sz w:val="20"/>
          <w:szCs w:val="20"/>
        </w:rPr>
        <w:t>oncology</w:t>
      </w:r>
      <w:r w:rsidR="00114264" w:rsidRPr="003E17FB">
        <w:rPr>
          <w:rFonts w:ascii="Times New Roman" w:eastAsia="MyriadPro-Regular" w:hAnsi="Times New Roman" w:cs="Times New Roman"/>
          <w:bCs/>
          <w:sz w:val="20"/>
          <w:szCs w:val="20"/>
        </w:rPr>
        <w:t xml:space="preserve"> </w:t>
      </w:r>
      <w:r w:rsidRPr="003E17FB">
        <w:rPr>
          <w:rFonts w:ascii="Times New Roman" w:eastAsia="MyriadPro-Regular" w:hAnsi="Times New Roman" w:cs="Times New Roman"/>
          <w:bCs/>
          <w:sz w:val="20"/>
          <w:szCs w:val="20"/>
        </w:rPr>
        <w:t>2013;</w:t>
      </w:r>
      <w:r w:rsidR="00114264" w:rsidRPr="003E17FB">
        <w:rPr>
          <w:rFonts w:ascii="Times New Roman" w:eastAsia="MyriadPro-Regular" w:hAnsi="Times New Roman" w:cs="Times New Roman"/>
          <w:bCs/>
          <w:sz w:val="20"/>
          <w:szCs w:val="20"/>
        </w:rPr>
        <w:t xml:space="preserve"> </w:t>
      </w:r>
      <w:r w:rsidRPr="003E17FB">
        <w:rPr>
          <w:rFonts w:ascii="Times New Roman" w:hAnsi="Times New Roman" w:cs="Times New Roman"/>
          <w:color w:val="555555"/>
          <w:sz w:val="20"/>
          <w:szCs w:val="20"/>
        </w:rPr>
        <w:t>3(4):e131-7.</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shd w:val="clear" w:color="auto" w:fill="FFFFFF"/>
        </w:rPr>
      </w:pPr>
      <w:bookmarkStart w:id="4" w:name="baut0005"/>
      <w:r w:rsidRPr="003E17FB">
        <w:rPr>
          <w:rFonts w:ascii="Times New Roman" w:eastAsia="Calibri" w:hAnsi="Times New Roman" w:cs="Times New Roman"/>
          <w:bCs/>
          <w:sz w:val="20"/>
          <w:szCs w:val="20"/>
          <w:shd w:val="clear" w:color="auto" w:fill="FFFFFF"/>
        </w:rPr>
        <w:t>Leung</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HWC,</w:t>
      </w:r>
      <w:r w:rsidR="00114264" w:rsidRPr="003E17FB">
        <w:rPr>
          <w:rFonts w:ascii="Times New Roman" w:eastAsia="Calibri" w:hAnsi="Times New Roman" w:cs="Times New Roman"/>
          <w:bCs/>
          <w:sz w:val="20"/>
          <w:szCs w:val="20"/>
          <w:shd w:val="clear" w:color="auto" w:fill="FFFFFF"/>
        </w:rPr>
        <w:t xml:space="preserve"> </w:t>
      </w:r>
      <w:bookmarkStart w:id="5" w:name="baut0010"/>
      <w:bookmarkEnd w:id="4"/>
      <w:r w:rsidRPr="003E17FB">
        <w:rPr>
          <w:rFonts w:ascii="Times New Roman" w:eastAsia="Calibri" w:hAnsi="Times New Roman" w:cs="Times New Roman"/>
          <w:bCs/>
          <w:sz w:val="20"/>
          <w:szCs w:val="20"/>
          <w:shd w:val="clear" w:color="auto" w:fill="FFFFFF"/>
        </w:rPr>
        <w:t>Chan</w:t>
      </w:r>
      <w:bookmarkStart w:id="6" w:name="baut0015"/>
      <w:bookmarkEnd w:id="5"/>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ALF,</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Muo</w:t>
      </w:r>
      <w:bookmarkEnd w:id="6"/>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CH</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Late</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cardiac</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morbidity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of</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adjuvant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radiotherapy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for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early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breast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cancer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population-based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study.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Journal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of</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Cardiology.</w:t>
      </w:r>
      <w:r w:rsidR="003E17FB">
        <w:rPr>
          <w:rFonts w:ascii="Times New Roman" w:hAnsi="Times New Roman" w:cs="Times New Roman" w:hint="eastAsia"/>
          <w:sz w:val="20"/>
          <w:szCs w:val="20"/>
          <w:shd w:val="clear" w:color="auto" w:fill="FFFFFF"/>
          <w:lang w:eastAsia="zh-CN"/>
        </w:rPr>
        <w:t xml:space="preserve"> </w:t>
      </w:r>
      <w:r w:rsidRPr="003E17FB">
        <w:rPr>
          <w:rFonts w:ascii="Times New Roman" w:eastAsia="Calibri" w:hAnsi="Times New Roman" w:cs="Times New Roman"/>
          <w:bCs/>
          <w:sz w:val="20"/>
          <w:szCs w:val="20"/>
          <w:shd w:val="clear" w:color="auto" w:fill="FFFFFF"/>
        </w:rPr>
        <w:t>2016</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67(6):</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567-571.</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hAnsi="Times New Roman" w:cs="Times New Roman"/>
          <w:bCs/>
          <w:sz w:val="20"/>
          <w:szCs w:val="20"/>
        </w:rPr>
        <w:t>Li</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W,</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Wang</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J,</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Cheng</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H,</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Yu</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H,</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Ma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J.</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IMRT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versus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3D-CRT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for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post-mastectomy</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irradiation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of</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chest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wall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and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regional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nodes: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population-based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comparison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of</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normal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lung</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dose</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and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radiation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pneumonitis.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J</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Cli</w:t>
      </w:r>
      <w:r w:rsidR="00B93841" w:rsidRPr="003E17FB">
        <w:rPr>
          <w:rFonts w:ascii="Times New Roman" w:hAnsi="Times New Roman" w:cs="Times New Roman"/>
          <w:sz w:val="20"/>
          <w:szCs w:val="20"/>
        </w:rPr>
        <w:t>n E</w:t>
      </w:r>
      <w:r w:rsidRPr="003E17FB">
        <w:rPr>
          <w:rFonts w:ascii="Times New Roman" w:hAnsi="Times New Roman" w:cs="Times New Roman"/>
          <w:sz w:val="20"/>
          <w:szCs w:val="20"/>
        </w:rPr>
        <w:t>xp</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Med</w:t>
      </w:r>
      <w:r w:rsidR="00114264" w:rsidRPr="003E17FB">
        <w:rPr>
          <w:rFonts w:ascii="Times New Roman" w:hAnsi="Times New Roman" w:cs="Times New Roman"/>
          <w:sz w:val="20"/>
          <w:szCs w:val="20"/>
        </w:rPr>
        <w:t xml:space="preserve"> </w:t>
      </w:r>
      <w:r w:rsidRPr="003E17FB">
        <w:rPr>
          <w:rFonts w:ascii="Times New Roman" w:hAnsi="Times New Roman" w:cs="Times New Roman"/>
          <w:bCs/>
          <w:sz w:val="20"/>
          <w:szCs w:val="20"/>
        </w:rPr>
        <w:t>2016</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9:22331-7.</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shd w:val="clear" w:color="auto" w:fill="FFFFFF"/>
        </w:rPr>
      </w:pPr>
      <w:r w:rsidRPr="003E17FB">
        <w:rPr>
          <w:rFonts w:ascii="Times New Roman" w:eastAsia="Calibri" w:hAnsi="Times New Roman" w:cs="Times New Roman"/>
          <w:bCs/>
          <w:sz w:val="20"/>
          <w:szCs w:val="20"/>
          <w:shd w:val="clear" w:color="auto" w:fill="FFFFFF"/>
        </w:rPr>
        <w:t>Liyi</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X,</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Chen</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L,</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Huan</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Z</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et</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al.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Second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malignancy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in</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young</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early-stage</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breast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cancer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patients</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with</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modern</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radiotherapy: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long-term</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population-based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study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STROBE-compliant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study).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Medicine:</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bCs/>
          <w:sz w:val="20"/>
          <w:szCs w:val="20"/>
          <w:shd w:val="clear" w:color="auto" w:fill="FFFFFF"/>
        </w:rPr>
        <w:t>2018</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97(17):e0593.</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hAnsi="Times New Roman" w:cs="Times New Roman"/>
          <w:bCs/>
          <w:sz w:val="20"/>
          <w:szCs w:val="20"/>
        </w:rPr>
        <w:t>Moorthy</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Murthy</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PN,</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Majumdar</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SKD,</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et</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al</w:t>
      </w:r>
      <w:r w:rsidR="00B93841" w:rsidRPr="003E17FB">
        <w:rPr>
          <w:rFonts w:ascii="Times New Roman" w:hAnsi="Times New Roman" w:cs="Times New Roman"/>
          <w:bCs/>
          <w:sz w:val="20"/>
          <w:szCs w:val="20"/>
        </w:rPr>
        <w:t xml:space="preserve">. </w:t>
      </w:r>
      <w:r w:rsidR="00B93841" w:rsidRPr="003E17FB">
        <w:rPr>
          <w:rFonts w:ascii="Times New Roman" w:hAnsi="Times New Roman" w:cs="Times New Roman"/>
          <w:sz w:val="20"/>
          <w:szCs w:val="20"/>
        </w:rPr>
        <w:t>D</w:t>
      </w:r>
      <w:r w:rsidRPr="003E17FB">
        <w:rPr>
          <w:rFonts w:ascii="Times New Roman" w:hAnsi="Times New Roman" w:cs="Times New Roman"/>
          <w:sz w:val="20"/>
          <w:szCs w:val="20"/>
        </w:rPr>
        <w:t>osimetric</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Characteristics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of</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IMRT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versus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lastRenderedPageBreak/>
        <w:t>3DCRT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for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Intact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Breast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Irradiation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with</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Simultaneous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Integrated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Boost.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Austral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Asian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Journal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of</w:t>
      </w:r>
      <w:r w:rsidR="00114264" w:rsidRPr="003E17FB">
        <w:rPr>
          <w:rFonts w:ascii="Times New Roman" w:hAnsi="Times New Roman" w:cs="Times New Roman"/>
          <w:sz w:val="20"/>
          <w:szCs w:val="20"/>
        </w:rPr>
        <w:t xml:space="preserve"> </w:t>
      </w:r>
      <w:r w:rsidRPr="003E17FB">
        <w:rPr>
          <w:rFonts w:ascii="Times New Roman" w:hAnsi="Times New Roman" w:cs="Times New Roman"/>
          <w:bCs/>
          <w:sz w:val="20"/>
          <w:szCs w:val="20"/>
        </w:rPr>
        <w:t>2012</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11(3):</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221-230.</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hAnsi="Times New Roman" w:cs="Times New Roman"/>
          <w:bCs/>
          <w:sz w:val="20"/>
          <w:szCs w:val="20"/>
        </w:rPr>
        <w:t>Moorthy</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Murthy</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PN,</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Majumdar</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SKD,</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et</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al</w:t>
      </w:r>
      <w:r w:rsidR="00B93841" w:rsidRPr="003E17FB">
        <w:rPr>
          <w:rFonts w:ascii="Times New Roman" w:hAnsi="Times New Roman" w:cs="Times New Roman"/>
          <w:bCs/>
          <w:sz w:val="20"/>
          <w:szCs w:val="20"/>
        </w:rPr>
        <w:t xml:space="preserve">. </w:t>
      </w:r>
      <w:r w:rsidR="00B93841" w:rsidRPr="003E17FB">
        <w:rPr>
          <w:rFonts w:ascii="Times New Roman" w:hAnsi="Times New Roman" w:cs="Times New Roman"/>
          <w:sz w:val="20"/>
          <w:szCs w:val="20"/>
        </w:rPr>
        <w:t>D</w:t>
      </w:r>
      <w:r w:rsidRPr="003E17FB">
        <w:rPr>
          <w:rFonts w:ascii="Times New Roman" w:hAnsi="Times New Roman" w:cs="Times New Roman"/>
          <w:sz w:val="20"/>
          <w:szCs w:val="20"/>
        </w:rPr>
        <w:t>osimetric</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Characteristics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of</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IMRT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versus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3DCRT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for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Intact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Breast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Irradiation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with</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Simultaneous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Integrated</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Boost.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Austral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Asian</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Journal</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of</w:t>
      </w:r>
      <w:r w:rsidR="00114264" w:rsidRPr="003E17FB">
        <w:rPr>
          <w:rFonts w:ascii="Times New Roman" w:hAnsi="Times New Roman" w:cs="Times New Roman"/>
          <w:sz w:val="20"/>
          <w:szCs w:val="20"/>
        </w:rPr>
        <w:t xml:space="preserve"> </w:t>
      </w:r>
      <w:r w:rsidRPr="003E17FB">
        <w:rPr>
          <w:rFonts w:ascii="Times New Roman" w:hAnsi="Times New Roman" w:cs="Times New Roman"/>
          <w:bCs/>
          <w:sz w:val="20"/>
          <w:szCs w:val="20"/>
        </w:rPr>
        <w:t>2012</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11(3):</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221-230.</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shd w:val="clear" w:color="auto" w:fill="FFFFFF"/>
        </w:rPr>
      </w:pPr>
      <w:r w:rsidRPr="003E17FB">
        <w:rPr>
          <w:rFonts w:ascii="Times New Roman" w:eastAsia="Calibri" w:hAnsi="Times New Roman" w:cs="Times New Roman"/>
          <w:bCs/>
          <w:sz w:val="20"/>
          <w:szCs w:val="20"/>
          <w:shd w:val="clear" w:color="auto" w:fill="FFFFFF"/>
        </w:rPr>
        <w:t>Plataniotis</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G</w:t>
      </w:r>
      <w:r w:rsidR="00B93841" w:rsidRPr="003E17FB">
        <w:rPr>
          <w:rFonts w:ascii="Times New Roman" w:eastAsia="Calibri" w:hAnsi="Times New Roman" w:cs="Times New Roman"/>
          <w:bCs/>
          <w:sz w:val="20"/>
          <w:szCs w:val="20"/>
          <w:shd w:val="clear" w:color="auto" w:fill="FFFFFF"/>
        </w:rPr>
        <w:t xml:space="preserve">. </w:t>
      </w:r>
      <w:r w:rsidR="00B93841" w:rsidRPr="003E17FB">
        <w:rPr>
          <w:rFonts w:ascii="Times New Roman" w:eastAsia="Calibri" w:hAnsi="Times New Roman" w:cs="Times New Roman"/>
          <w:sz w:val="20"/>
          <w:szCs w:val="20"/>
          <w:shd w:val="clear" w:color="auto" w:fill="FFFFFF"/>
        </w:rPr>
        <w:t>H</w:t>
      </w:r>
      <w:r w:rsidRPr="003E17FB">
        <w:rPr>
          <w:rFonts w:ascii="Times New Roman" w:eastAsia="Calibri" w:hAnsi="Times New Roman" w:cs="Times New Roman"/>
          <w:sz w:val="20"/>
          <w:szCs w:val="20"/>
          <w:shd w:val="clear" w:color="auto" w:fill="FFFFFF"/>
        </w:rPr>
        <w:t>ypofractionated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radiotherapy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in</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the</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treatment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of</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early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breast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cancer</w:t>
      </w:r>
      <w:r w:rsidR="00B93841" w:rsidRPr="003E17FB">
        <w:rPr>
          <w:rFonts w:ascii="Times New Roman" w:eastAsia="Calibri" w:hAnsi="Times New Roman" w:cs="Times New Roman"/>
          <w:sz w:val="20"/>
          <w:szCs w:val="20"/>
          <w:shd w:val="clear" w:color="auto" w:fill="FFFFFF"/>
        </w:rPr>
        <w:t>. W</w:t>
      </w:r>
      <w:r w:rsidRPr="003E17FB">
        <w:rPr>
          <w:rFonts w:ascii="Times New Roman" w:eastAsia="Calibri" w:hAnsi="Times New Roman" w:cs="Times New Roman"/>
          <w:sz w:val="20"/>
          <w:szCs w:val="20"/>
          <w:shd w:val="clear" w:color="auto" w:fill="FFFFFF"/>
        </w:rPr>
        <w:t>orld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J</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Radiol.</w:t>
      </w:r>
      <w:r w:rsidR="003E17FB">
        <w:rPr>
          <w:rFonts w:ascii="Times New Roman" w:hAnsi="Times New Roman" w:cs="Times New Roman" w:hint="eastAsia"/>
          <w:sz w:val="20"/>
          <w:szCs w:val="20"/>
          <w:shd w:val="clear" w:color="auto" w:fill="FFFFFF"/>
          <w:lang w:eastAsia="zh-CN"/>
        </w:rPr>
        <w:t xml:space="preserve"> </w:t>
      </w:r>
      <w:r w:rsidRPr="003E17FB">
        <w:rPr>
          <w:rFonts w:ascii="Times New Roman" w:eastAsia="Calibri" w:hAnsi="Times New Roman" w:cs="Times New Roman"/>
          <w:bCs/>
          <w:sz w:val="20"/>
          <w:szCs w:val="20"/>
          <w:shd w:val="clear" w:color="auto" w:fill="FFFFFF"/>
        </w:rPr>
        <w:t>2010</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2(6):</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197–202.</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shd w:val="clear" w:color="auto" w:fill="FFFFFF"/>
        </w:rPr>
      </w:pPr>
      <w:r w:rsidRPr="003E17FB">
        <w:rPr>
          <w:rFonts w:ascii="Times New Roman" w:eastAsia="Calibri" w:hAnsi="Times New Roman" w:cs="Times New Roman"/>
          <w:bCs/>
          <w:sz w:val="20"/>
          <w:szCs w:val="20"/>
          <w:shd w:val="clear" w:color="auto" w:fill="FFFFFF"/>
        </w:rPr>
        <w:t>Ragaz</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J,</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Ariel</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IM</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High-Risk</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Breast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Cancer: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Therapy.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Springer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Science</w:t>
      </w:r>
      <w:r w:rsidR="00114264" w:rsidRPr="003E17FB">
        <w:rPr>
          <w:rFonts w:ascii="Times New Roman" w:eastAsia="Calibri" w:hAnsi="Times New Roman" w:cs="Times New Roman"/>
          <w:sz w:val="20"/>
          <w:szCs w:val="20"/>
          <w:shd w:val="clear" w:color="auto" w:fill="FFFFFF"/>
        </w:rPr>
        <w:t xml:space="preserve"> &amp; </w:t>
      </w:r>
      <w:r w:rsidRPr="003E17FB">
        <w:rPr>
          <w:rFonts w:ascii="Times New Roman" w:eastAsia="Calibri" w:hAnsi="Times New Roman" w:cs="Times New Roman"/>
          <w:sz w:val="20"/>
          <w:szCs w:val="20"/>
          <w:shd w:val="clear" w:color="auto" w:fill="FFFFFF"/>
        </w:rPr>
        <w:t>Business</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Media,</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2012</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517.</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rPr>
      </w:pPr>
      <w:r w:rsidRPr="003E17FB">
        <w:rPr>
          <w:rFonts w:ascii="Times New Roman" w:eastAsia="Calibri" w:hAnsi="Times New Roman" w:cs="Times New Roman"/>
          <w:bCs/>
          <w:sz w:val="20"/>
          <w:szCs w:val="20"/>
        </w:rPr>
        <w:t>Rastogi</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K</w:t>
      </w:r>
      <w:r w:rsidRPr="003E17FB">
        <w:rPr>
          <w:rFonts w:ascii="Times New Roman" w:eastAsia="Calibri" w:hAnsi="Times New Roman" w:cs="Times New Roman"/>
          <w:bCs/>
          <w:sz w:val="20"/>
          <w:szCs w:val="20"/>
        </w:rPr>
        <w: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Sharma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w:t>
      </w:r>
      <w:r w:rsidRPr="003E17FB">
        <w:rPr>
          <w:rFonts w:ascii="Times New Roman" w:eastAsia="Calibri" w:hAnsi="Times New Roman" w:cs="Times New Roman"/>
          <w:bCs/>
          <w:sz w:val="20"/>
          <w:szCs w:val="20"/>
        </w:rPr>
        <w: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Gupta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w:t>
      </w:r>
      <w:r w:rsidRPr="003E17FB">
        <w:rPr>
          <w:rFonts w:ascii="Times New Roman" w:eastAsia="Calibri" w:hAnsi="Times New Roman" w:cs="Times New Roman"/>
          <w:bCs/>
          <w:sz w:val="20"/>
          <w:szCs w:val="20"/>
        </w:rPr>
        <w: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et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al.</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sz w:val="20"/>
          <w:szCs w:val="20"/>
        </w:rPr>
        <w:t>Dosimetric</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comparison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of</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IMRT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versus</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3DCRT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for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post-mastectomy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chest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wall</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irradiation.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Radia</w:t>
      </w:r>
      <w:r w:rsidR="00B93841" w:rsidRPr="003E17FB">
        <w:rPr>
          <w:rFonts w:ascii="Times New Roman" w:eastAsia="Calibri" w:hAnsi="Times New Roman" w:cs="Times New Roman"/>
          <w:sz w:val="20"/>
          <w:szCs w:val="20"/>
        </w:rPr>
        <w:t>t O</w:t>
      </w:r>
      <w:r w:rsidRPr="003E17FB">
        <w:rPr>
          <w:rFonts w:ascii="Times New Roman" w:eastAsia="Calibri" w:hAnsi="Times New Roman" w:cs="Times New Roman"/>
          <w:sz w:val="20"/>
          <w:szCs w:val="20"/>
        </w:rPr>
        <w:t>ncol</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J</w:t>
      </w:r>
      <w:r w:rsidRPr="003E17FB">
        <w:rPr>
          <w:rFonts w:ascii="Times New Roman" w:hAnsi="Times New Roman" w:cs="Times New Roman"/>
          <w:sz w:val="20"/>
          <w:szCs w:val="20"/>
        </w:rPr>
        <w:t>.</w:t>
      </w:r>
      <w:r w:rsidR="003E17FB">
        <w:rPr>
          <w:rFonts w:ascii="Times New Roman" w:hAnsi="Times New Roman" w:cs="Times New Roman" w:hint="eastAsia"/>
          <w:sz w:val="20"/>
          <w:szCs w:val="20"/>
          <w:lang w:eastAsia="zh-CN"/>
        </w:rPr>
        <w:t xml:space="preserve"> </w:t>
      </w:r>
      <w:r w:rsidRPr="003E17FB">
        <w:rPr>
          <w:rFonts w:ascii="Times New Roman" w:eastAsia="Calibri" w:hAnsi="Times New Roman" w:cs="Times New Roman"/>
          <w:bCs/>
          <w:sz w:val="20"/>
          <w:szCs w:val="20"/>
        </w:rPr>
        <w:t>2018</w:t>
      </w:r>
      <w:r w:rsidRPr="003E17FB">
        <w:rPr>
          <w:rFonts w:ascii="Times New Roman" w:eastAsia="Calibri" w:hAnsi="Times New Roman" w:cs="Times New Roman"/>
          <w:sz w:val="20"/>
          <w:szCs w:val="20"/>
        </w:rPr>
        <w: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36(1):</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71-78.</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rPr>
      </w:pPr>
      <w:r w:rsidRPr="003E17FB">
        <w:rPr>
          <w:rFonts w:ascii="Times New Roman" w:eastAsia="Calibri" w:hAnsi="Times New Roman" w:cs="Times New Roman"/>
          <w:bCs/>
          <w:sz w:val="20"/>
          <w:szCs w:val="20"/>
        </w:rPr>
        <w:t>Rastogi</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K</w:t>
      </w:r>
      <w:r w:rsidRPr="003E17FB">
        <w:rPr>
          <w:rFonts w:ascii="Times New Roman" w:eastAsia="Calibri" w:hAnsi="Times New Roman" w:cs="Times New Roman"/>
          <w:bCs/>
          <w:sz w:val="20"/>
          <w:szCs w:val="20"/>
        </w:rPr>
        <w: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Sharma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w:t>
      </w:r>
      <w:r w:rsidRPr="003E17FB">
        <w:rPr>
          <w:rFonts w:ascii="Times New Roman" w:eastAsia="Calibri" w:hAnsi="Times New Roman" w:cs="Times New Roman"/>
          <w:bCs/>
          <w:sz w:val="20"/>
          <w:szCs w:val="20"/>
        </w:rPr>
        <w: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Gupta</w:t>
      </w:r>
      <w:r w:rsidR="00114264" w:rsidRPr="003E17FB">
        <w:rPr>
          <w:rFonts w:ascii="Times New Roman" w:hAnsi="Times New Roman" w:cs="Times New Roman"/>
          <w:bCs/>
          <w:sz w:val="20"/>
          <w:szCs w:val="20"/>
        </w:rPr>
        <w:t xml:space="preserve"> </w:t>
      </w:r>
      <w:r w:rsidRPr="003E17FB">
        <w:rPr>
          <w:rFonts w:ascii="Times New Roman" w:hAnsi="Times New Roman" w:cs="Times New Roman"/>
          <w:bCs/>
          <w:sz w:val="20"/>
          <w:szCs w:val="20"/>
        </w:rPr>
        <w:t>S</w:t>
      </w:r>
      <w:r w:rsidRPr="003E17FB">
        <w:rPr>
          <w:rFonts w:ascii="Times New Roman" w:eastAsia="Calibri" w:hAnsi="Times New Roman" w:cs="Times New Roman"/>
          <w:bCs/>
          <w:sz w:val="20"/>
          <w:szCs w:val="20"/>
        </w:rPr>
        <w: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et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al.</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sz w:val="20"/>
          <w:szCs w:val="20"/>
        </w:rPr>
        <w:t>Dosimetric</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comparison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of</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IMRT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versus</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3DCRT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for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post-mastectomy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chest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wall</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irradiation.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Radia</w:t>
      </w:r>
      <w:r w:rsidR="00B93841" w:rsidRPr="003E17FB">
        <w:rPr>
          <w:rFonts w:ascii="Times New Roman" w:eastAsia="Calibri" w:hAnsi="Times New Roman" w:cs="Times New Roman"/>
          <w:sz w:val="20"/>
          <w:szCs w:val="20"/>
        </w:rPr>
        <w:t>t O</w:t>
      </w:r>
      <w:r w:rsidRPr="003E17FB">
        <w:rPr>
          <w:rFonts w:ascii="Times New Roman" w:eastAsia="Calibri" w:hAnsi="Times New Roman" w:cs="Times New Roman"/>
          <w:sz w:val="20"/>
          <w:szCs w:val="20"/>
        </w:rPr>
        <w:t>ncol</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J</w:t>
      </w:r>
      <w:r w:rsidRPr="003E17FB">
        <w:rPr>
          <w:rFonts w:ascii="Times New Roman" w:hAnsi="Times New Roman" w:cs="Times New Roman"/>
          <w:sz w:val="20"/>
          <w:szCs w:val="20"/>
        </w:rPr>
        <w:t>.</w:t>
      </w:r>
      <w:r w:rsidR="003E17FB">
        <w:rPr>
          <w:rFonts w:ascii="Times New Roman" w:hAnsi="Times New Roman" w:cs="Times New Roman" w:hint="eastAsia"/>
          <w:sz w:val="20"/>
          <w:szCs w:val="20"/>
          <w:lang w:eastAsia="zh-CN"/>
        </w:rPr>
        <w:t xml:space="preserve"> </w:t>
      </w:r>
      <w:r w:rsidRPr="003E17FB">
        <w:rPr>
          <w:rFonts w:ascii="Times New Roman" w:eastAsia="Calibri" w:hAnsi="Times New Roman" w:cs="Times New Roman"/>
          <w:bCs/>
          <w:sz w:val="20"/>
          <w:szCs w:val="20"/>
        </w:rPr>
        <w:t>2018</w:t>
      </w:r>
      <w:r w:rsidRPr="003E17FB">
        <w:rPr>
          <w:rFonts w:ascii="Times New Roman" w:eastAsia="Calibri" w:hAnsi="Times New Roman" w:cs="Times New Roman"/>
          <w:sz w:val="20"/>
          <w:szCs w:val="20"/>
        </w:rPr>
        <w: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36(1):</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71-78.</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shd w:val="clear" w:color="auto" w:fill="FFFFFF"/>
        </w:rPr>
      </w:pPr>
      <w:r w:rsidRPr="003E17FB">
        <w:rPr>
          <w:rFonts w:ascii="Times New Roman" w:eastAsia="Calibri" w:hAnsi="Times New Roman" w:cs="Times New Roman"/>
          <w:bCs/>
          <w:sz w:val="20"/>
          <w:szCs w:val="20"/>
        </w:rPr>
        <w:t>Ring‏</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A,</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Parton</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M</w:t>
      </w:r>
      <w:r w:rsidR="00B93841" w:rsidRPr="003E17FB">
        <w:rPr>
          <w:rFonts w:ascii="Times New Roman" w:eastAsia="Calibri" w:hAnsi="Times New Roman" w:cs="Times New Roman"/>
          <w:bCs/>
          <w:sz w:val="20"/>
          <w:szCs w:val="20"/>
        </w:rPr>
        <w:t xml:space="preserve">. </w:t>
      </w:r>
      <w:r w:rsidR="00B93841" w:rsidRPr="003E17FB">
        <w:rPr>
          <w:rFonts w:ascii="Times New Roman" w:eastAsia="Calibri" w:hAnsi="Times New Roman" w:cs="Times New Roman"/>
          <w:sz w:val="20"/>
          <w:szCs w:val="20"/>
          <w:shd w:val="clear" w:color="auto" w:fill="FFFFFF"/>
        </w:rPr>
        <w:t>B</w:t>
      </w:r>
      <w:r w:rsidRPr="003E17FB">
        <w:rPr>
          <w:rFonts w:ascii="Times New Roman" w:eastAsia="Calibri" w:hAnsi="Times New Roman" w:cs="Times New Roman"/>
          <w:sz w:val="20"/>
          <w:szCs w:val="20"/>
          <w:shd w:val="clear" w:color="auto" w:fill="FFFFFF"/>
        </w:rPr>
        <w:t>reast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Cancer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Survivorship:</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Consequences</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of</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early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breast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cancer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and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its</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treatment.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Springer,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2016;</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284.</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eastAsia="Times New Roman" w:hAnsi="Times New Roman" w:cs="Times New Roman"/>
          <w:bCs/>
          <w:sz w:val="20"/>
          <w:szCs w:val="20"/>
        </w:rPr>
        <w:t>Siegel</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RL,</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Miller</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KD,</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Jemal</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A</w:t>
      </w:r>
      <w:r w:rsidR="00B93841" w:rsidRPr="003E17FB">
        <w:rPr>
          <w:rFonts w:ascii="Times New Roman" w:eastAsia="Times New Roman" w:hAnsi="Times New Roman" w:cs="Times New Roman"/>
          <w:bCs/>
          <w:sz w:val="20"/>
          <w:szCs w:val="20"/>
        </w:rPr>
        <w:t xml:space="preserve">. </w:t>
      </w:r>
      <w:r w:rsidR="00B93841" w:rsidRPr="003E17FB">
        <w:rPr>
          <w:rFonts w:ascii="Times New Roman" w:hAnsi="Times New Roman" w:cs="Times New Roman"/>
          <w:sz w:val="20"/>
          <w:szCs w:val="20"/>
        </w:rPr>
        <w:t>C</w:t>
      </w:r>
      <w:r w:rsidRPr="003E17FB">
        <w:rPr>
          <w:rFonts w:ascii="Times New Roman" w:hAnsi="Times New Roman" w:cs="Times New Roman"/>
          <w:sz w:val="20"/>
          <w:szCs w:val="20"/>
        </w:rPr>
        <w:t>ancer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statistics.</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CA</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Cancer</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J</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Clin</w:t>
      </w:r>
      <w:r w:rsidRPr="003E17FB">
        <w:rPr>
          <w:rFonts w:ascii="Times New Roman" w:hAnsi="Times New Roman" w:cs="Times New Roman"/>
          <w:bCs/>
          <w:sz w:val="20"/>
          <w:szCs w:val="20"/>
        </w:rPr>
        <w:t>2018</w:t>
      </w:r>
      <w:r w:rsidRPr="003E17FB">
        <w:rPr>
          <w:rFonts w:ascii="Times New Roman" w:hAnsi="Times New Roman" w:cs="Times New Roman"/>
          <w:sz w:val="20"/>
          <w:szCs w:val="20"/>
        </w:rPr>
        <w:t>;</w:t>
      </w:r>
      <w:r w:rsidR="00114264" w:rsidRPr="003E17FB">
        <w:rPr>
          <w:rFonts w:ascii="Times New Roman" w:hAnsi="Times New Roman" w:cs="Times New Roman"/>
          <w:sz w:val="20"/>
          <w:szCs w:val="20"/>
        </w:rPr>
        <w:t xml:space="preserve"> </w:t>
      </w:r>
      <w:r w:rsidRPr="003E17FB">
        <w:rPr>
          <w:rFonts w:ascii="Times New Roman" w:hAnsi="Times New Roman" w:cs="Times New Roman"/>
          <w:sz w:val="20"/>
          <w:szCs w:val="20"/>
        </w:rPr>
        <w:t>68:7–30.</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shd w:val="clear" w:color="auto" w:fill="FFFFFF"/>
        </w:rPr>
      </w:pPr>
      <w:r w:rsidRPr="003E17FB">
        <w:rPr>
          <w:rFonts w:ascii="Times New Roman" w:eastAsia="Calibri" w:hAnsi="Times New Roman" w:cs="Times New Roman"/>
          <w:bCs/>
          <w:sz w:val="20"/>
          <w:szCs w:val="20"/>
          <w:shd w:val="clear" w:color="auto" w:fill="FFFFFF"/>
        </w:rPr>
        <w:t>Smith</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D,</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MacDougall</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N,</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Monk</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J,</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et</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al</w:t>
      </w:r>
      <w:r w:rsidR="00B93841" w:rsidRPr="003E17FB">
        <w:rPr>
          <w:rFonts w:ascii="Times New Roman" w:eastAsia="Calibri" w:hAnsi="Times New Roman" w:cs="Times New Roman"/>
          <w:bCs/>
          <w:sz w:val="20"/>
          <w:szCs w:val="20"/>
          <w:shd w:val="clear" w:color="auto" w:fill="FFFFFF"/>
        </w:rPr>
        <w:t xml:space="preserve">. </w:t>
      </w:r>
      <w:r w:rsidR="00B93841" w:rsidRPr="003E17FB">
        <w:rPr>
          <w:rFonts w:ascii="Times New Roman" w:eastAsia="Calibri" w:hAnsi="Times New Roman" w:cs="Times New Roman"/>
          <w:sz w:val="20"/>
          <w:szCs w:val="20"/>
          <w:shd w:val="clear" w:color="auto" w:fill="FFFFFF"/>
        </w:rPr>
        <w:t>F</w:t>
      </w:r>
      <w:r w:rsidRPr="003E17FB">
        <w:rPr>
          <w:rFonts w:ascii="Times New Roman" w:eastAsia="Calibri" w:hAnsi="Times New Roman" w:cs="Times New Roman"/>
          <w:sz w:val="20"/>
          <w:szCs w:val="20"/>
          <w:shd w:val="clear" w:color="auto" w:fill="FFFFFF"/>
        </w:rPr>
        <w:t>irst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quinquennial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review</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of</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intensity-modulated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radiotherapy</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Bartholomew's</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Hospital,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London</w:t>
      </w:r>
      <w:r w:rsidR="00B93841" w:rsidRPr="003E17FB">
        <w:rPr>
          <w:rFonts w:ascii="Times New Roman" w:eastAsia="Calibri" w:hAnsi="Times New Roman" w:cs="Times New Roman"/>
          <w:sz w:val="20"/>
          <w:szCs w:val="20"/>
          <w:shd w:val="clear" w:color="auto" w:fill="FFFFFF"/>
        </w:rPr>
        <w:t>. C</w:t>
      </w:r>
      <w:r w:rsidRPr="003E17FB">
        <w:rPr>
          <w:rFonts w:ascii="Times New Roman" w:eastAsia="Calibri" w:hAnsi="Times New Roman" w:cs="Times New Roman"/>
          <w:sz w:val="20"/>
          <w:szCs w:val="20"/>
          <w:shd w:val="clear" w:color="auto" w:fill="FFFFFF"/>
        </w:rPr>
        <w:t>li</w:t>
      </w:r>
      <w:r w:rsidR="00B93841" w:rsidRPr="003E17FB">
        <w:rPr>
          <w:rFonts w:ascii="Times New Roman" w:eastAsia="Calibri" w:hAnsi="Times New Roman" w:cs="Times New Roman"/>
          <w:sz w:val="20"/>
          <w:szCs w:val="20"/>
          <w:shd w:val="clear" w:color="auto" w:fill="FFFFFF"/>
        </w:rPr>
        <w:t>n O</w:t>
      </w:r>
      <w:r w:rsidRPr="003E17FB">
        <w:rPr>
          <w:rFonts w:ascii="Times New Roman" w:eastAsia="Calibri" w:hAnsi="Times New Roman" w:cs="Times New Roman"/>
          <w:sz w:val="20"/>
          <w:szCs w:val="20"/>
          <w:shd w:val="clear" w:color="auto" w:fill="FFFFFF"/>
        </w:rPr>
        <w:t>ncol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Col</w:t>
      </w:r>
      <w:r w:rsidR="00B93841" w:rsidRPr="003E17FB">
        <w:rPr>
          <w:rFonts w:ascii="Times New Roman" w:eastAsia="Calibri" w:hAnsi="Times New Roman" w:cs="Times New Roman"/>
          <w:sz w:val="20"/>
          <w:szCs w:val="20"/>
          <w:shd w:val="clear" w:color="auto" w:fill="FFFFFF"/>
        </w:rPr>
        <w:t>l R</w:t>
      </w:r>
      <w:r w:rsidRPr="003E17FB">
        <w:rPr>
          <w:rFonts w:ascii="Times New Roman" w:eastAsia="Calibri" w:hAnsi="Times New Roman" w:cs="Times New Roman"/>
          <w:sz w:val="20"/>
          <w:szCs w:val="20"/>
          <w:shd w:val="clear" w:color="auto" w:fill="FFFFFF"/>
        </w:rPr>
        <w:t>adiol)</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2010</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22:666.</w:t>
      </w:r>
    </w:p>
    <w:p w:rsidR="00247822" w:rsidRPr="003E17FB" w:rsidRDefault="00247822" w:rsidP="00B93841">
      <w:pPr>
        <w:pStyle w:val="ListParagraph"/>
        <w:numPr>
          <w:ilvl w:val="0"/>
          <w:numId w:val="17"/>
        </w:numPr>
        <w:shd w:val="clear" w:color="auto" w:fill="FFFFFF"/>
        <w:snapToGrid w:val="0"/>
        <w:spacing w:after="0" w:line="240" w:lineRule="auto"/>
        <w:ind w:left="425" w:right="0" w:hanging="425"/>
        <w:jc w:val="both"/>
        <w:textAlignment w:val="baseline"/>
        <w:rPr>
          <w:rFonts w:ascii="Times New Roman" w:eastAsia="Times New Roman" w:hAnsi="Times New Roman" w:cs="Times New Roman"/>
          <w:sz w:val="20"/>
          <w:szCs w:val="20"/>
        </w:rPr>
      </w:pPr>
      <w:r w:rsidRPr="003E17FB">
        <w:rPr>
          <w:rFonts w:ascii="Times New Roman" w:eastAsia="Times New Roman" w:hAnsi="Times New Roman" w:cs="Times New Roman"/>
          <w:bCs/>
          <w:sz w:val="20"/>
          <w:szCs w:val="20"/>
        </w:rPr>
        <w:t>Sonali</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R,</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Hania</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A,</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Christine</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F,</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et</w:t>
      </w:r>
      <w:r w:rsidR="00114264" w:rsidRPr="003E17FB">
        <w:rPr>
          <w:rFonts w:ascii="Times New Roman" w:eastAsia="Times New Roman" w:hAnsi="Times New Roman" w:cs="Times New Roman"/>
          <w:bCs/>
          <w:sz w:val="20"/>
          <w:szCs w:val="20"/>
        </w:rPr>
        <w:t xml:space="preserve"> </w:t>
      </w:r>
      <w:r w:rsidRPr="003E17FB">
        <w:rPr>
          <w:rFonts w:ascii="Times New Roman" w:eastAsia="Times New Roman" w:hAnsi="Times New Roman" w:cs="Times New Roman"/>
          <w:bCs/>
          <w:sz w:val="20"/>
          <w:szCs w:val="20"/>
        </w:rPr>
        <w:t>al</w:t>
      </w:r>
      <w:r w:rsidR="00B93841" w:rsidRPr="003E17FB">
        <w:rPr>
          <w:rFonts w:ascii="Times New Roman" w:eastAsia="Times New Roman" w:hAnsi="Times New Roman" w:cs="Times New Roman"/>
          <w:bCs/>
          <w:sz w:val="20"/>
          <w:szCs w:val="20"/>
        </w:rPr>
        <w:t xml:space="preserve">. </w:t>
      </w:r>
      <w:r w:rsidR="00B93841" w:rsidRPr="003E17FB">
        <w:rPr>
          <w:rFonts w:ascii="Times New Roman" w:eastAsia="Times New Roman" w:hAnsi="Times New Roman" w:cs="Times New Roman"/>
          <w:sz w:val="20"/>
          <w:szCs w:val="20"/>
        </w:rPr>
        <w:t>E</w:t>
      </w:r>
      <w:r w:rsidRPr="003E17FB">
        <w:rPr>
          <w:rFonts w:ascii="Times New Roman" w:eastAsia="Times New Roman" w:hAnsi="Times New Roman" w:cs="Times New Roman"/>
          <w:sz w:val="20"/>
          <w:szCs w:val="20"/>
        </w:rPr>
        <w:t>ffect</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of</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RTOG</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breast/chest</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wall</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guidelines</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on</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dose-volume</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histogram</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parameter</w:t>
      </w:r>
      <w:r w:rsidR="00B93841" w:rsidRPr="003E17FB">
        <w:rPr>
          <w:rFonts w:ascii="Times New Roman" w:eastAsia="Times New Roman" w:hAnsi="Times New Roman" w:cs="Times New Roman"/>
          <w:sz w:val="20"/>
          <w:szCs w:val="20"/>
        </w:rPr>
        <w:t>s J</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App</w:t>
      </w:r>
      <w:r w:rsidR="00B93841" w:rsidRPr="003E17FB">
        <w:rPr>
          <w:rFonts w:ascii="Times New Roman" w:eastAsia="Times New Roman" w:hAnsi="Times New Roman" w:cs="Times New Roman"/>
          <w:sz w:val="20"/>
          <w:szCs w:val="20"/>
        </w:rPr>
        <w:t>l C</w:t>
      </w:r>
      <w:r w:rsidRPr="003E17FB">
        <w:rPr>
          <w:rFonts w:ascii="Times New Roman" w:eastAsia="Times New Roman" w:hAnsi="Times New Roman" w:cs="Times New Roman"/>
          <w:sz w:val="20"/>
          <w:szCs w:val="20"/>
        </w:rPr>
        <w:t>lin</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Med</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Phys</w:t>
      </w:r>
      <w:r w:rsidR="003E17FB">
        <w:rPr>
          <w:rFonts w:ascii="Times New Roman" w:hAnsi="Times New Roman" w:cs="Times New Roman" w:hint="eastAsia"/>
          <w:sz w:val="20"/>
          <w:szCs w:val="20"/>
          <w:lang w:eastAsia="zh-CN"/>
        </w:rPr>
        <w:t xml:space="preserve"> </w:t>
      </w:r>
      <w:r w:rsidRPr="003E17FB">
        <w:rPr>
          <w:rFonts w:ascii="Times New Roman" w:eastAsia="Times New Roman" w:hAnsi="Times New Roman" w:cs="Times New Roman"/>
          <w:bCs/>
          <w:sz w:val="20"/>
          <w:szCs w:val="20"/>
        </w:rPr>
        <w:t>2014.;</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15(2):</w:t>
      </w:r>
      <w:r w:rsidR="00114264" w:rsidRPr="003E17FB">
        <w:rPr>
          <w:rFonts w:ascii="Times New Roman" w:eastAsia="Times New Roman" w:hAnsi="Times New Roman" w:cs="Times New Roman"/>
          <w:sz w:val="20"/>
          <w:szCs w:val="20"/>
        </w:rPr>
        <w:t xml:space="preserve"> </w:t>
      </w:r>
      <w:r w:rsidRPr="003E17FB">
        <w:rPr>
          <w:rFonts w:ascii="Times New Roman" w:eastAsia="Times New Roman" w:hAnsi="Times New Roman" w:cs="Times New Roman"/>
          <w:sz w:val="20"/>
          <w:szCs w:val="20"/>
        </w:rPr>
        <w:t>4547.</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shd w:val="clear" w:color="auto" w:fill="FFFFFF"/>
        </w:rPr>
      </w:pPr>
      <w:r w:rsidRPr="003E17FB">
        <w:rPr>
          <w:rFonts w:ascii="Times New Roman" w:eastAsia="Calibri" w:hAnsi="Times New Roman" w:cs="Times New Roman"/>
          <w:bCs/>
          <w:sz w:val="20"/>
          <w:szCs w:val="20"/>
          <w:shd w:val="clear" w:color="auto" w:fill="FFFFFF"/>
        </w:rPr>
        <w:t>Veronesi‏</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U,</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Goldhirsch‏</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A,</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Veronesi‏</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P,</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et</w:t>
      </w:r>
      <w:r w:rsidR="00114264" w:rsidRPr="003E17FB">
        <w:rPr>
          <w:rFonts w:ascii="Times New Roman" w:eastAsia="Calibri" w:hAnsi="Times New Roman" w:cs="Times New Roman"/>
          <w:bCs/>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al</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Breast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Cancer: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Innovations</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in</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Research</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and</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Management.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Springer,</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bCs/>
          <w:sz w:val="20"/>
          <w:szCs w:val="20"/>
          <w:shd w:val="clear" w:color="auto" w:fill="FFFFFF"/>
        </w:rPr>
        <w:t>2017</w:t>
      </w:r>
      <w:r w:rsidRPr="003E17FB">
        <w:rPr>
          <w:rFonts w:ascii="Times New Roman" w:eastAsia="Calibri" w:hAnsi="Times New Roman" w:cs="Times New Roman"/>
          <w:sz w:val="20"/>
          <w:szCs w:val="20"/>
          <w:shd w:val="clear" w:color="auto" w:fill="FFFFFF"/>
        </w:rPr>
        <w:t>;</w:t>
      </w:r>
      <w:r w:rsidR="00114264" w:rsidRPr="003E17FB">
        <w:rPr>
          <w:rFonts w:ascii="Times New Roman" w:eastAsia="Calibri" w:hAnsi="Times New Roman" w:cs="Times New Roman"/>
          <w:sz w:val="20"/>
          <w:szCs w:val="20"/>
          <w:shd w:val="clear" w:color="auto" w:fill="FFFFFF"/>
        </w:rPr>
        <w:t xml:space="preserve"> </w:t>
      </w:r>
      <w:r w:rsidRPr="003E17FB">
        <w:rPr>
          <w:rFonts w:ascii="Times New Roman" w:eastAsia="Calibri" w:hAnsi="Times New Roman" w:cs="Times New Roman"/>
          <w:sz w:val="20"/>
          <w:szCs w:val="20"/>
          <w:shd w:val="clear" w:color="auto" w:fill="FFFFFF"/>
        </w:rPr>
        <w:t>928.</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eastAsia="Calibri" w:hAnsi="Times New Roman" w:cs="Times New Roman"/>
          <w:sz w:val="20"/>
          <w:szCs w:val="20"/>
        </w:rPr>
      </w:pPr>
      <w:r w:rsidRPr="003E17FB">
        <w:rPr>
          <w:rFonts w:ascii="Times New Roman" w:eastAsia="Calibri" w:hAnsi="Times New Roman" w:cs="Times New Roman"/>
          <w:bCs/>
          <w:sz w:val="20"/>
          <w:szCs w:val="20"/>
        </w:rPr>
        <w:t>Wang</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W.</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Radiotherapy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the</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management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of</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early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breast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cancer.</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J</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Med</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Radiat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Sci.</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2013;</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60(1):</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40–46.</w:t>
      </w:r>
    </w:p>
    <w:p w:rsidR="00247822" w:rsidRPr="003E17FB" w:rsidRDefault="00247822" w:rsidP="00B93841">
      <w:pPr>
        <w:pStyle w:val="ListParagraph"/>
        <w:numPr>
          <w:ilvl w:val="0"/>
          <w:numId w:val="17"/>
        </w:numPr>
        <w:snapToGrid w:val="0"/>
        <w:spacing w:after="0" w:line="240" w:lineRule="auto"/>
        <w:ind w:left="425" w:right="0" w:hanging="425"/>
        <w:jc w:val="both"/>
        <w:rPr>
          <w:rFonts w:ascii="Times New Roman" w:hAnsi="Times New Roman" w:cs="Times New Roman"/>
          <w:sz w:val="20"/>
          <w:szCs w:val="20"/>
        </w:rPr>
      </w:pPr>
      <w:r w:rsidRPr="003E17FB">
        <w:rPr>
          <w:rFonts w:ascii="Times New Roman" w:eastAsia="Calibri" w:hAnsi="Times New Roman" w:cs="Times New Roman"/>
          <w:bCs/>
          <w:sz w:val="20"/>
          <w:szCs w:val="20"/>
        </w:rPr>
        <w:t>Xie</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X,</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Ouyang</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S,</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Wang</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H,</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et</w:t>
      </w:r>
      <w:r w:rsidR="00114264" w:rsidRPr="003E17FB">
        <w:rPr>
          <w:rFonts w:ascii="Times New Roman" w:eastAsia="Calibri" w:hAnsi="Times New Roman" w:cs="Times New Roman"/>
          <w:bCs/>
          <w:sz w:val="20"/>
          <w:szCs w:val="20"/>
        </w:rPr>
        <w:t xml:space="preserve"> </w:t>
      </w:r>
      <w:r w:rsidRPr="003E17FB">
        <w:rPr>
          <w:rFonts w:ascii="Times New Roman" w:eastAsia="Calibri" w:hAnsi="Times New Roman" w:cs="Times New Roman"/>
          <w:bCs/>
          <w:sz w:val="20"/>
          <w:szCs w:val="20"/>
        </w:rPr>
        <w:t>al</w:t>
      </w:r>
      <w:r w:rsidR="00B93841" w:rsidRPr="003E17FB">
        <w:rPr>
          <w:rFonts w:ascii="Times New Roman" w:eastAsia="Calibri" w:hAnsi="Times New Roman" w:cs="Times New Roman"/>
          <w:bCs/>
          <w:sz w:val="20"/>
          <w:szCs w:val="20"/>
        </w:rPr>
        <w:t xml:space="preserve">. </w:t>
      </w:r>
      <w:r w:rsidR="00B93841" w:rsidRPr="003E17FB">
        <w:rPr>
          <w:rFonts w:ascii="Times New Roman" w:eastAsia="Calibri" w:hAnsi="Times New Roman" w:cs="Times New Roman"/>
          <w:sz w:val="20"/>
          <w:szCs w:val="20"/>
        </w:rPr>
        <w:t>D</w:t>
      </w:r>
      <w:r w:rsidRPr="003E17FB">
        <w:rPr>
          <w:rFonts w:ascii="Times New Roman" w:eastAsia="Calibri" w:hAnsi="Times New Roman" w:cs="Times New Roman"/>
          <w:sz w:val="20"/>
          <w:szCs w:val="20"/>
        </w:rPr>
        <w:t>osimetric</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comparison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of</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left-sided</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whole</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breast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irradiation</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with</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3D-CRT,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IP-IMRT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and</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hybrid</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IMRT.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Oncology</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reports</w:t>
      </w:r>
      <w:r w:rsidRPr="003E17FB">
        <w:rPr>
          <w:rFonts w:ascii="Times New Roman" w:eastAsia="Calibri" w:hAnsi="Times New Roman" w:cs="Times New Roman"/>
          <w:bCs/>
          <w:sz w:val="20"/>
          <w:szCs w:val="20"/>
        </w:rPr>
        <w:t>.</w:t>
      </w:r>
      <w:r w:rsidR="003E17FB">
        <w:rPr>
          <w:rFonts w:ascii="Times New Roman" w:hAnsi="Times New Roman" w:cs="Times New Roman" w:hint="eastAsia"/>
          <w:bCs/>
          <w:sz w:val="20"/>
          <w:szCs w:val="20"/>
          <w:lang w:eastAsia="zh-CN"/>
        </w:rPr>
        <w:t xml:space="preserve"> </w:t>
      </w:r>
      <w:r w:rsidRPr="003E17FB">
        <w:rPr>
          <w:rFonts w:ascii="Times New Roman" w:eastAsia="Calibri" w:hAnsi="Times New Roman" w:cs="Times New Roman"/>
          <w:bCs/>
          <w:sz w:val="20"/>
          <w:szCs w:val="20"/>
        </w:rPr>
        <w:t>2014</w:t>
      </w:r>
      <w:r w:rsidRPr="003E17FB">
        <w:rPr>
          <w:rFonts w:ascii="Times New Roman" w:eastAsia="Calibri" w:hAnsi="Times New Roman" w:cs="Times New Roman"/>
          <w:sz w:val="20"/>
          <w:szCs w:val="20"/>
        </w:rPr>
        <w:t>;</w:t>
      </w:r>
      <w:r w:rsidR="00114264" w:rsidRPr="003E17FB">
        <w:rPr>
          <w:rFonts w:ascii="Times New Roman" w:eastAsia="Calibri" w:hAnsi="Times New Roman" w:cs="Times New Roman"/>
          <w:sz w:val="20"/>
          <w:szCs w:val="20"/>
        </w:rPr>
        <w:t xml:space="preserve"> </w:t>
      </w:r>
      <w:r w:rsidRPr="003E17FB">
        <w:rPr>
          <w:rFonts w:ascii="Times New Roman" w:eastAsia="Calibri" w:hAnsi="Times New Roman" w:cs="Times New Roman"/>
          <w:sz w:val="20"/>
          <w:szCs w:val="20"/>
        </w:rPr>
        <w:t>31(5).</w:t>
      </w:r>
    </w:p>
    <w:p w:rsidR="00162CF7" w:rsidRPr="003E17FB" w:rsidRDefault="00162CF7" w:rsidP="00B93841">
      <w:pPr>
        <w:pStyle w:val="Default"/>
        <w:snapToGrid w:val="0"/>
        <w:ind w:left="425" w:hanging="425"/>
        <w:jc w:val="both"/>
        <w:rPr>
          <w:rFonts w:ascii="Times New Roman" w:hAnsi="Times New Roman" w:cs="Times New Roman"/>
          <w:color w:val="auto"/>
          <w:sz w:val="20"/>
          <w:szCs w:val="20"/>
        </w:rPr>
        <w:sectPr w:rsidR="00162CF7" w:rsidRPr="003E17FB" w:rsidSect="00162CF7">
          <w:type w:val="continuous"/>
          <w:pgSz w:w="12240" w:h="15840" w:code="9"/>
          <w:pgMar w:top="1440" w:right="1440" w:bottom="1440" w:left="1440" w:header="720" w:footer="720" w:gutter="0"/>
          <w:cols w:num="2" w:space="550"/>
          <w:docGrid w:linePitch="360"/>
        </w:sectPr>
      </w:pPr>
    </w:p>
    <w:p w:rsidR="00247822" w:rsidRPr="003E17FB" w:rsidRDefault="00247822" w:rsidP="00B93841">
      <w:pPr>
        <w:pStyle w:val="Default"/>
        <w:snapToGrid w:val="0"/>
        <w:ind w:left="425" w:hanging="425"/>
        <w:jc w:val="both"/>
        <w:rPr>
          <w:rFonts w:ascii="Times New Roman" w:hAnsi="Times New Roman" w:cs="Times New Roman"/>
          <w:color w:val="auto"/>
          <w:sz w:val="20"/>
          <w:szCs w:val="20"/>
        </w:rPr>
      </w:pPr>
    </w:p>
    <w:bookmarkEnd w:id="3"/>
    <w:p w:rsidR="00114264" w:rsidRPr="003E17FB" w:rsidRDefault="00B93841" w:rsidP="00B93841">
      <w:pPr>
        <w:snapToGrid w:val="0"/>
        <w:spacing w:after="0" w:line="240" w:lineRule="auto"/>
        <w:ind w:left="425" w:hanging="425"/>
        <w:jc w:val="both"/>
        <w:rPr>
          <w:rFonts w:ascii="Times New Roman" w:hAnsi="Times New Roman" w:cs="Times New Roman"/>
          <w:sz w:val="20"/>
          <w:szCs w:val="20"/>
          <w:lang w:eastAsia="zh-CN"/>
        </w:rPr>
      </w:pPr>
      <w:r w:rsidRPr="003E17FB">
        <w:rPr>
          <w:rFonts w:ascii="Times New Roman" w:hAnsi="Times New Roman" w:cs="Times New Roman" w:hint="eastAsia"/>
          <w:sz w:val="20"/>
          <w:szCs w:val="20"/>
          <w:lang w:eastAsia="zh-CN"/>
        </w:rPr>
        <w:t xml:space="preserve"> </w:t>
      </w:r>
    </w:p>
    <w:p w:rsidR="00514176" w:rsidRPr="003E17FB" w:rsidRDefault="00114264" w:rsidP="00162CF7">
      <w:pPr>
        <w:snapToGrid w:val="0"/>
        <w:spacing w:after="0" w:line="240" w:lineRule="auto"/>
        <w:jc w:val="both"/>
        <w:rPr>
          <w:rFonts w:ascii="Times New Roman" w:hAnsi="Times New Roman" w:cs="Times New Roman"/>
          <w:sz w:val="20"/>
          <w:szCs w:val="20"/>
        </w:rPr>
      </w:pPr>
      <w:r w:rsidRPr="003E17FB">
        <w:rPr>
          <w:rFonts w:ascii="Times New Roman" w:hAnsi="Times New Roman" w:cs="Times New Roman"/>
          <w:sz w:val="20"/>
          <w:szCs w:val="20"/>
        </w:rPr>
        <w:t>8/6/2019</w:t>
      </w:r>
    </w:p>
    <w:sectPr w:rsidR="00514176" w:rsidRPr="003E17FB" w:rsidSect="00114264">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D32" w:rsidRDefault="00522D32" w:rsidP="00141DD9">
      <w:pPr>
        <w:spacing w:after="0" w:line="240" w:lineRule="auto"/>
      </w:pPr>
      <w:r>
        <w:separator/>
      </w:r>
    </w:p>
  </w:endnote>
  <w:endnote w:type="continuationSeparator" w:id="0">
    <w:p w:rsidR="00522D32" w:rsidRDefault="00522D32" w:rsidP="00141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Galliard-Roman">
    <w:altName w:val="MS Mincho"/>
    <w:panose1 w:val="00000000000000000000"/>
    <w:charset w:val="80"/>
    <w:family w:val="auto"/>
    <w:notTrueType/>
    <w:pitch w:val="default"/>
    <w:sig w:usb0="00000001" w:usb1="08070000" w:usb2="00000010" w:usb3="00000000" w:csb0="00020000" w:csb1="00000000"/>
  </w:font>
  <w:font w:name="MinionPro-Regular">
    <w:altName w:val="MS Gothic"/>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00"/>
    <w:family w:val="roman"/>
    <w:notTrueType/>
    <w:pitch w:val="variable"/>
    <w:sig w:usb0="00000003" w:usb1="00000000" w:usb2="00000000" w:usb3="00000000" w:csb0="00000001"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FB" w:rsidRPr="005C5F3B" w:rsidRDefault="003E17FB" w:rsidP="005C5F3B">
    <w:pPr>
      <w:spacing w:after="0" w:line="240" w:lineRule="auto"/>
      <w:jc w:val="center"/>
      <w:rPr>
        <w:rFonts w:ascii="Times New Roman" w:hAnsi="Times New Roman" w:cs="Times New Roman"/>
        <w:sz w:val="20"/>
      </w:rPr>
    </w:pPr>
    <w:r w:rsidRPr="005C5F3B">
      <w:rPr>
        <w:rFonts w:ascii="Times New Roman" w:hAnsi="Times New Roman" w:cs="Times New Roman"/>
        <w:sz w:val="20"/>
      </w:rPr>
      <w:fldChar w:fldCharType="begin"/>
    </w:r>
    <w:r w:rsidRPr="005C5F3B">
      <w:rPr>
        <w:rFonts w:ascii="Times New Roman" w:hAnsi="Times New Roman" w:cs="Times New Roman"/>
        <w:sz w:val="20"/>
      </w:rPr>
      <w:instrText xml:space="preserve"> page </w:instrText>
    </w:r>
    <w:r w:rsidRPr="005C5F3B">
      <w:rPr>
        <w:rFonts w:ascii="Times New Roman" w:hAnsi="Times New Roman" w:cs="Times New Roman"/>
        <w:sz w:val="20"/>
      </w:rPr>
      <w:fldChar w:fldCharType="separate"/>
    </w:r>
    <w:r w:rsidR="00AF6187">
      <w:rPr>
        <w:rFonts w:ascii="Times New Roman" w:hAnsi="Times New Roman" w:cs="Times New Roman"/>
        <w:noProof/>
        <w:sz w:val="20"/>
      </w:rPr>
      <w:t>91</w:t>
    </w:r>
    <w:r w:rsidRPr="005C5F3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D32" w:rsidRDefault="00522D32" w:rsidP="00141DD9">
      <w:pPr>
        <w:spacing w:after="0" w:line="240" w:lineRule="auto"/>
      </w:pPr>
      <w:r>
        <w:separator/>
      </w:r>
    </w:p>
  </w:footnote>
  <w:footnote w:type="continuationSeparator" w:id="0">
    <w:p w:rsidR="00522D32" w:rsidRDefault="00522D32" w:rsidP="00141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FB" w:rsidRPr="005C5F3B" w:rsidRDefault="003E17FB" w:rsidP="005C5F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5C5F3B">
      <w:rPr>
        <w:rFonts w:ascii="Times New Roman" w:hAnsi="Times New Roman" w:cs="Times New Roman" w:hint="eastAsia"/>
        <w:iCs/>
        <w:color w:val="000000"/>
        <w:sz w:val="20"/>
      </w:rPr>
      <w:tab/>
    </w:r>
    <w:r w:rsidRPr="005C5F3B">
      <w:rPr>
        <w:rFonts w:ascii="Times New Roman" w:hAnsi="Times New Roman" w:cs="Times New Roman"/>
        <w:iCs/>
        <w:color w:val="000000"/>
        <w:sz w:val="20"/>
      </w:rPr>
      <w:t xml:space="preserve">Cancer Biology </w:t>
    </w:r>
    <w:r w:rsidRPr="005C5F3B">
      <w:rPr>
        <w:rFonts w:ascii="Times New Roman" w:hAnsi="Times New Roman" w:cs="Times New Roman"/>
        <w:iCs/>
        <w:sz w:val="20"/>
      </w:rPr>
      <w:t>201</w:t>
    </w:r>
    <w:r w:rsidRPr="005C5F3B">
      <w:rPr>
        <w:rFonts w:ascii="Times New Roman" w:hAnsi="Times New Roman" w:cs="Times New Roman" w:hint="eastAsia"/>
        <w:iCs/>
        <w:sz w:val="20"/>
      </w:rPr>
      <w:t>9</w:t>
    </w:r>
    <w:r w:rsidRPr="005C5F3B">
      <w:rPr>
        <w:rFonts w:ascii="Times New Roman" w:hAnsi="Times New Roman" w:cs="Times New Roman"/>
        <w:iCs/>
        <w:sz w:val="20"/>
      </w:rPr>
      <w:t>;</w:t>
    </w:r>
    <w:r w:rsidRPr="005C5F3B">
      <w:rPr>
        <w:rFonts w:ascii="Times New Roman" w:hAnsi="Times New Roman" w:cs="Times New Roman" w:hint="eastAsia"/>
        <w:iCs/>
        <w:sz w:val="20"/>
      </w:rPr>
      <w:t>9</w:t>
    </w:r>
    <w:r w:rsidRPr="005C5F3B">
      <w:rPr>
        <w:rFonts w:ascii="Times New Roman" w:hAnsi="Times New Roman" w:cs="Times New Roman"/>
        <w:iCs/>
        <w:sz w:val="20"/>
      </w:rPr>
      <w:t>(</w:t>
    </w:r>
    <w:r w:rsidRPr="005C5F3B">
      <w:rPr>
        <w:rFonts w:ascii="Times New Roman" w:hAnsi="Times New Roman" w:cs="Times New Roman" w:hint="eastAsia"/>
        <w:iCs/>
        <w:sz w:val="20"/>
      </w:rPr>
      <w:t>3</w:t>
    </w:r>
    <w:r w:rsidRPr="005C5F3B">
      <w:rPr>
        <w:rFonts w:ascii="Times New Roman" w:hAnsi="Times New Roman" w:cs="Times New Roman"/>
        <w:iCs/>
        <w:sz w:val="20"/>
      </w:rPr>
      <w:t xml:space="preserve">)  </w:t>
    </w:r>
    <w:r w:rsidRPr="005C5F3B">
      <w:rPr>
        <w:rFonts w:ascii="Times New Roman" w:hAnsi="Times New Roman" w:cs="Times New Roman" w:hint="eastAsia"/>
        <w:iCs/>
        <w:sz w:val="20"/>
      </w:rPr>
      <w:t xml:space="preserve">   </w:t>
    </w:r>
    <w:r w:rsidRPr="005C5F3B">
      <w:rPr>
        <w:rFonts w:ascii="Times New Roman" w:hAnsi="Times New Roman" w:cs="Times New Roman" w:hint="eastAsia"/>
        <w:iCs/>
        <w:sz w:val="20"/>
      </w:rPr>
      <w:tab/>
      <w:t xml:space="preserve">   </w:t>
    </w:r>
    <w:r w:rsidRPr="005C5F3B">
      <w:rPr>
        <w:rFonts w:ascii="Times New Roman" w:hAnsi="Times New Roman" w:cs="Times New Roman"/>
        <w:iCs/>
        <w:sz w:val="20"/>
      </w:rPr>
      <w:t xml:space="preserve"> </w:t>
    </w:r>
    <w:r w:rsidRPr="005C5F3B">
      <w:rPr>
        <w:rFonts w:ascii="Times New Roman" w:hAnsi="Times New Roman" w:cs="Times New Roman"/>
        <w:sz w:val="20"/>
      </w:rPr>
      <w:t xml:space="preserve">  </w:t>
    </w:r>
    <w:hyperlink r:id="rId1" w:history="1">
      <w:r w:rsidRPr="005C5F3B">
        <w:rPr>
          <w:rStyle w:val="Hyperlink"/>
          <w:rFonts w:ascii="Times New Roman" w:hAnsi="Times New Roman" w:cs="Times New Roman"/>
          <w:color w:val="0000FF"/>
          <w:sz w:val="20"/>
        </w:rPr>
        <w:t>http://www.cancerbio.net</w:t>
      </w:r>
    </w:hyperlink>
    <w:r w:rsidRPr="005C5F3B">
      <w:rPr>
        <w:rFonts w:ascii="Times New Roman" w:hAnsi="Times New Roman" w:cs="Times New Roman" w:hint="eastAsia"/>
        <w:sz w:val="20"/>
      </w:rPr>
      <w:t xml:space="preserve">   </w:t>
    </w:r>
    <w:r w:rsidRPr="005C5F3B">
      <w:rPr>
        <w:rFonts w:ascii="Times New Roman" w:hAnsi="Times New Roman" w:cs="Times New Roman" w:hint="eastAsia"/>
        <w:b/>
        <w:i/>
        <w:color w:val="FF0000"/>
        <w:sz w:val="20"/>
        <w:szCs w:val="20"/>
        <w:bdr w:val="single" w:sz="4" w:space="0" w:color="FF0000"/>
      </w:rPr>
      <w:t>CBJ</w:t>
    </w:r>
  </w:p>
  <w:p w:rsidR="003E17FB" w:rsidRPr="005C5F3B" w:rsidRDefault="003E17FB" w:rsidP="005C5F3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2415"/>
    <w:multiLevelType w:val="hybridMultilevel"/>
    <w:tmpl w:val="36442628"/>
    <w:lvl w:ilvl="0" w:tplc="1B4ED4CC">
      <w:start w:val="1"/>
      <w:numFmt w:val="decimal"/>
      <w:lvlText w:val="%1."/>
      <w:lvlJc w:val="left"/>
      <w:pPr>
        <w:tabs>
          <w:tab w:val="num" w:pos="624"/>
        </w:tabs>
        <w:ind w:left="624" w:hanging="624"/>
      </w:pPr>
      <w:rPr>
        <w:rFonts w:ascii="Times New Roman" w:hAnsi="Times New Roman" w:cs="Times New Roman" w:hint="default"/>
        <w:b w:val="0"/>
        <w:bCs w:val="0"/>
        <w:i w:val="0"/>
        <w:iCs w:val="0"/>
        <w:color w:val="00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3F33AD"/>
    <w:multiLevelType w:val="hybridMultilevel"/>
    <w:tmpl w:val="F39AE128"/>
    <w:lvl w:ilvl="0" w:tplc="3EA6CE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479AA"/>
    <w:multiLevelType w:val="hybridMultilevel"/>
    <w:tmpl w:val="A5264D20"/>
    <w:lvl w:ilvl="0" w:tplc="97E838A2">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70D4A"/>
    <w:multiLevelType w:val="hybridMultilevel"/>
    <w:tmpl w:val="BE82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2738E"/>
    <w:multiLevelType w:val="hybridMultilevel"/>
    <w:tmpl w:val="6AF80FF8"/>
    <w:lvl w:ilvl="0" w:tplc="3EA6CE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07EB4"/>
    <w:multiLevelType w:val="hybridMultilevel"/>
    <w:tmpl w:val="D0A87CD0"/>
    <w:lvl w:ilvl="0" w:tplc="A058022C">
      <w:numFmt w:val="bullet"/>
      <w:lvlText w:val="•"/>
      <w:lvlJc w:val="left"/>
      <w:pPr>
        <w:ind w:left="718" w:hanging="390"/>
      </w:pPr>
      <w:rPr>
        <w:rFonts w:ascii="Times New Roman" w:eastAsiaTheme="minorEastAsia" w:hAnsi="Times New Roman" w:cs="Times New Roman"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6">
    <w:nsid w:val="1EF14C76"/>
    <w:multiLevelType w:val="hybridMultilevel"/>
    <w:tmpl w:val="57C6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D33A6"/>
    <w:multiLevelType w:val="hybridMultilevel"/>
    <w:tmpl w:val="D1EE3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3C27747C"/>
    <w:multiLevelType w:val="hybridMultilevel"/>
    <w:tmpl w:val="AC863E24"/>
    <w:lvl w:ilvl="0" w:tplc="3EA6CE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A6A20"/>
    <w:multiLevelType w:val="hybridMultilevel"/>
    <w:tmpl w:val="E3F0EB7C"/>
    <w:lvl w:ilvl="0" w:tplc="305CAE3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A38E2"/>
    <w:multiLevelType w:val="hybridMultilevel"/>
    <w:tmpl w:val="E5B01154"/>
    <w:lvl w:ilvl="0" w:tplc="DB143B9A">
      <w:start w:val="1"/>
      <w:numFmt w:val="decimal"/>
      <w:lvlText w:val="%1."/>
      <w:lvlJc w:val="left"/>
      <w:pPr>
        <w:ind w:left="360" w:hanging="360"/>
      </w:pPr>
      <w:rPr>
        <w:rFonts w:hint="default"/>
      </w:rPr>
    </w:lvl>
    <w:lvl w:ilvl="1" w:tplc="04090019" w:tentative="1">
      <w:start w:val="1"/>
      <w:numFmt w:val="lowerLetter"/>
      <w:lvlText w:val="%2."/>
      <w:lvlJc w:val="left"/>
      <w:pPr>
        <w:ind w:left="-251" w:hanging="360"/>
      </w:pPr>
    </w:lvl>
    <w:lvl w:ilvl="2" w:tplc="0409001B" w:tentative="1">
      <w:start w:val="1"/>
      <w:numFmt w:val="lowerRoman"/>
      <w:lvlText w:val="%3."/>
      <w:lvlJc w:val="right"/>
      <w:pPr>
        <w:ind w:left="469" w:hanging="180"/>
      </w:pPr>
    </w:lvl>
    <w:lvl w:ilvl="3" w:tplc="0409000F" w:tentative="1">
      <w:start w:val="1"/>
      <w:numFmt w:val="decimal"/>
      <w:lvlText w:val="%4."/>
      <w:lvlJc w:val="left"/>
      <w:pPr>
        <w:ind w:left="1189" w:hanging="360"/>
      </w:pPr>
    </w:lvl>
    <w:lvl w:ilvl="4" w:tplc="04090019" w:tentative="1">
      <w:start w:val="1"/>
      <w:numFmt w:val="lowerLetter"/>
      <w:lvlText w:val="%5."/>
      <w:lvlJc w:val="left"/>
      <w:pPr>
        <w:ind w:left="1909" w:hanging="360"/>
      </w:pPr>
    </w:lvl>
    <w:lvl w:ilvl="5" w:tplc="0409001B" w:tentative="1">
      <w:start w:val="1"/>
      <w:numFmt w:val="lowerRoman"/>
      <w:lvlText w:val="%6."/>
      <w:lvlJc w:val="right"/>
      <w:pPr>
        <w:ind w:left="2629" w:hanging="180"/>
      </w:pPr>
    </w:lvl>
    <w:lvl w:ilvl="6" w:tplc="0409000F" w:tentative="1">
      <w:start w:val="1"/>
      <w:numFmt w:val="decimal"/>
      <w:lvlText w:val="%7."/>
      <w:lvlJc w:val="left"/>
      <w:pPr>
        <w:ind w:left="3349" w:hanging="360"/>
      </w:pPr>
    </w:lvl>
    <w:lvl w:ilvl="7" w:tplc="04090019" w:tentative="1">
      <w:start w:val="1"/>
      <w:numFmt w:val="lowerLetter"/>
      <w:lvlText w:val="%8."/>
      <w:lvlJc w:val="left"/>
      <w:pPr>
        <w:ind w:left="4069" w:hanging="360"/>
      </w:pPr>
    </w:lvl>
    <w:lvl w:ilvl="8" w:tplc="0409001B" w:tentative="1">
      <w:start w:val="1"/>
      <w:numFmt w:val="lowerRoman"/>
      <w:lvlText w:val="%9."/>
      <w:lvlJc w:val="right"/>
      <w:pPr>
        <w:ind w:left="4789" w:hanging="180"/>
      </w:pPr>
    </w:lvl>
  </w:abstractNum>
  <w:abstractNum w:abstractNumId="11">
    <w:nsid w:val="4E3D4731"/>
    <w:multiLevelType w:val="hybridMultilevel"/>
    <w:tmpl w:val="CAF83B3C"/>
    <w:lvl w:ilvl="0" w:tplc="97E838A2">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436248"/>
    <w:multiLevelType w:val="hybridMultilevel"/>
    <w:tmpl w:val="7046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AD6243"/>
    <w:multiLevelType w:val="hybridMultilevel"/>
    <w:tmpl w:val="01BC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816B86"/>
    <w:multiLevelType w:val="hybridMultilevel"/>
    <w:tmpl w:val="88A47AE6"/>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CC5179"/>
    <w:multiLevelType w:val="hybridMultilevel"/>
    <w:tmpl w:val="7E306F52"/>
    <w:lvl w:ilvl="0" w:tplc="D9868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FD52D6"/>
    <w:multiLevelType w:val="hybridMultilevel"/>
    <w:tmpl w:val="6884FB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10"/>
  </w:num>
  <w:num w:numId="4">
    <w:abstractNumId w:val="1"/>
  </w:num>
  <w:num w:numId="5">
    <w:abstractNumId w:val="4"/>
  </w:num>
  <w:num w:numId="6">
    <w:abstractNumId w:val="0"/>
  </w:num>
  <w:num w:numId="7">
    <w:abstractNumId w:val="7"/>
  </w:num>
  <w:num w:numId="8">
    <w:abstractNumId w:val="14"/>
  </w:num>
  <w:num w:numId="9">
    <w:abstractNumId w:val="3"/>
  </w:num>
  <w:num w:numId="10">
    <w:abstractNumId w:val="5"/>
  </w:num>
  <w:num w:numId="11">
    <w:abstractNumId w:val="11"/>
  </w:num>
  <w:num w:numId="12">
    <w:abstractNumId w:val="2"/>
  </w:num>
  <w:num w:numId="13">
    <w:abstractNumId w:val="6"/>
  </w:num>
  <w:num w:numId="14">
    <w:abstractNumId w:val="12"/>
  </w:num>
  <w:num w:numId="15">
    <w:abstractNumId w:val="13"/>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B7596B"/>
    <w:rsid w:val="000076A5"/>
    <w:rsid w:val="000C5188"/>
    <w:rsid w:val="00114264"/>
    <w:rsid w:val="00117F95"/>
    <w:rsid w:val="00141DD9"/>
    <w:rsid w:val="00162CF7"/>
    <w:rsid w:val="001A55A1"/>
    <w:rsid w:val="001E377E"/>
    <w:rsid w:val="00217D92"/>
    <w:rsid w:val="00222CE7"/>
    <w:rsid w:val="00247822"/>
    <w:rsid w:val="00292368"/>
    <w:rsid w:val="00305E80"/>
    <w:rsid w:val="00311196"/>
    <w:rsid w:val="003305B8"/>
    <w:rsid w:val="0038576B"/>
    <w:rsid w:val="003E17FB"/>
    <w:rsid w:val="004448D2"/>
    <w:rsid w:val="00447009"/>
    <w:rsid w:val="00457EBB"/>
    <w:rsid w:val="004E6381"/>
    <w:rsid w:val="00500581"/>
    <w:rsid w:val="00512404"/>
    <w:rsid w:val="00514176"/>
    <w:rsid w:val="00522D32"/>
    <w:rsid w:val="00540C00"/>
    <w:rsid w:val="00553451"/>
    <w:rsid w:val="005C5F3B"/>
    <w:rsid w:val="005F654C"/>
    <w:rsid w:val="007525CC"/>
    <w:rsid w:val="00773EC2"/>
    <w:rsid w:val="00795C1B"/>
    <w:rsid w:val="007B6112"/>
    <w:rsid w:val="008944A0"/>
    <w:rsid w:val="00911AB7"/>
    <w:rsid w:val="00960BB8"/>
    <w:rsid w:val="00971E90"/>
    <w:rsid w:val="009D1977"/>
    <w:rsid w:val="00AD3021"/>
    <w:rsid w:val="00AF6187"/>
    <w:rsid w:val="00B06917"/>
    <w:rsid w:val="00B3754D"/>
    <w:rsid w:val="00B73404"/>
    <w:rsid w:val="00B7596B"/>
    <w:rsid w:val="00B93841"/>
    <w:rsid w:val="00BA3EF6"/>
    <w:rsid w:val="00BB301C"/>
    <w:rsid w:val="00BC17A2"/>
    <w:rsid w:val="00D11024"/>
    <w:rsid w:val="00D12510"/>
    <w:rsid w:val="00D522A9"/>
    <w:rsid w:val="00D9468D"/>
    <w:rsid w:val="00DC56D5"/>
    <w:rsid w:val="00E537C7"/>
    <w:rsid w:val="00E56888"/>
    <w:rsid w:val="00EA78F0"/>
    <w:rsid w:val="00EB557A"/>
    <w:rsid w:val="00EF559F"/>
    <w:rsid w:val="00F200C6"/>
    <w:rsid w:val="00FB3A06"/>
    <w:rsid w:val="00FC007D"/>
    <w:rsid w:val="00FE42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A5"/>
  </w:style>
  <w:style w:type="paragraph" w:styleId="Heading1">
    <w:name w:val="heading 1"/>
    <w:basedOn w:val="Normal"/>
    <w:next w:val="Normal"/>
    <w:link w:val="Heading1Char"/>
    <w:uiPriority w:val="9"/>
    <w:qFormat/>
    <w:rsid w:val="00514176"/>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14176"/>
    <w:pPr>
      <w:snapToGrid w:val="0"/>
      <w:spacing w:after="0" w:line="240" w:lineRule="auto"/>
      <w:jc w:val="lowKashida"/>
    </w:pPr>
    <w:rPr>
      <w:rFonts w:ascii="Times New Roman" w:eastAsia="Times New Roman" w:hAnsi="Times New Roman" w:cs="Times New Roman"/>
      <w:sz w:val="30"/>
      <w:szCs w:val="30"/>
      <w:lang w:eastAsia="ar-SA"/>
    </w:rPr>
  </w:style>
  <w:style w:type="character" w:customStyle="1" w:styleId="BodyTextChar">
    <w:name w:val="Body Text Char"/>
    <w:basedOn w:val="DefaultParagraphFont"/>
    <w:link w:val="BodyText"/>
    <w:rsid w:val="00514176"/>
    <w:rPr>
      <w:rFonts w:ascii="Times New Roman" w:eastAsia="Times New Roman" w:hAnsi="Times New Roman" w:cs="Times New Roman"/>
      <w:sz w:val="30"/>
      <w:szCs w:val="30"/>
      <w:lang w:eastAsia="ar-SA"/>
    </w:rPr>
  </w:style>
  <w:style w:type="character" w:styleId="Hyperlink">
    <w:name w:val="Hyperlink"/>
    <w:basedOn w:val="DefaultParagraphFont"/>
    <w:uiPriority w:val="99"/>
    <w:unhideWhenUsed/>
    <w:rsid w:val="00514176"/>
    <w:rPr>
      <w:color w:val="0000FF" w:themeColor="hyperlink"/>
      <w:u w:val="single"/>
    </w:rPr>
  </w:style>
  <w:style w:type="character" w:customStyle="1" w:styleId="StyleLatinArialComplexArialComplexBold">
    <w:name w:val="Style (Latin) Arial (Complex) Arial (Complex) Bold"/>
    <w:rsid w:val="00514176"/>
    <w:rPr>
      <w:rFonts w:ascii="Arial" w:hAnsi="Arial" w:cs="Arial" w:hint="default"/>
      <w:bCs/>
      <w:sz w:val="22"/>
      <w:szCs w:val="24"/>
      <w:lang w:val="en-US" w:eastAsia="en-US" w:bidi="ar-SA"/>
    </w:rPr>
  </w:style>
  <w:style w:type="character" w:customStyle="1" w:styleId="text">
    <w:name w:val="text"/>
    <w:uiPriority w:val="99"/>
    <w:rsid w:val="00514176"/>
  </w:style>
  <w:style w:type="paragraph" w:styleId="NormalWeb">
    <w:name w:val="Normal (Web)"/>
    <w:basedOn w:val="Normal"/>
    <w:uiPriority w:val="99"/>
    <w:unhideWhenUsed/>
    <w:rsid w:val="00514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4176"/>
    <w:pPr>
      <w:autoSpaceDE w:val="0"/>
      <w:autoSpaceDN w:val="0"/>
      <w:adjustRightInd w:val="0"/>
      <w:spacing w:after="0" w:line="240" w:lineRule="auto"/>
    </w:pPr>
    <w:rPr>
      <w:rFonts w:ascii="Times" w:hAnsi="Times" w:cs="Times"/>
      <w:color w:val="000000"/>
      <w:sz w:val="24"/>
      <w:szCs w:val="24"/>
    </w:rPr>
  </w:style>
  <w:style w:type="character" w:customStyle="1" w:styleId="A2">
    <w:name w:val="A2"/>
    <w:uiPriority w:val="99"/>
    <w:rsid w:val="00514176"/>
    <w:rPr>
      <w:rFonts w:cs="Times"/>
      <w:b/>
      <w:bCs/>
      <w:color w:val="000000"/>
      <w:sz w:val="20"/>
      <w:szCs w:val="20"/>
    </w:rPr>
  </w:style>
  <w:style w:type="character" w:customStyle="1" w:styleId="Heading1Char">
    <w:name w:val="Heading 1 Char"/>
    <w:basedOn w:val="DefaultParagraphFont"/>
    <w:link w:val="Heading1"/>
    <w:uiPriority w:val="9"/>
    <w:rsid w:val="005141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14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uiPriority w:val="99"/>
    <w:rsid w:val="00514176"/>
    <w:rPr>
      <w:rFonts w:cs="Times New Roman"/>
    </w:rPr>
  </w:style>
  <w:style w:type="paragraph" w:customStyle="1" w:styleId="Title2">
    <w:name w:val="Title2"/>
    <w:basedOn w:val="Heading1"/>
    <w:autoRedefine/>
    <w:uiPriority w:val="99"/>
    <w:rsid w:val="00514176"/>
    <w:pPr>
      <w:keepLines w:val="0"/>
      <w:widowControl/>
      <w:autoSpaceDE/>
      <w:autoSpaceDN/>
      <w:adjustRightInd/>
      <w:spacing w:before="200" w:line="300" w:lineRule="auto"/>
      <w:jc w:val="lowKashida"/>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514176"/>
    <w:pPr>
      <w:widowControl w:val="0"/>
      <w:autoSpaceDE w:val="0"/>
      <w:autoSpaceDN w:val="0"/>
      <w:adjustRightInd w:val="0"/>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514176"/>
    <w:rPr>
      <w:rFonts w:ascii="Tahoma" w:eastAsiaTheme="minorEastAsia" w:hAnsi="Tahoma" w:cs="Tahoma"/>
      <w:color w:val="000000"/>
      <w:sz w:val="16"/>
      <w:szCs w:val="16"/>
    </w:rPr>
  </w:style>
  <w:style w:type="paragraph" w:styleId="ListParagraph">
    <w:name w:val="List Paragraph"/>
    <w:basedOn w:val="Normal"/>
    <w:uiPriority w:val="34"/>
    <w:qFormat/>
    <w:rsid w:val="00514176"/>
    <w:pPr>
      <w:spacing w:after="160" w:line="259" w:lineRule="auto"/>
      <w:ind w:left="720" w:right="-567"/>
      <w:contextualSpacing/>
      <w:jc w:val="right"/>
    </w:pPr>
  </w:style>
  <w:style w:type="paragraph" w:customStyle="1" w:styleId="Pa2">
    <w:name w:val="Pa2"/>
    <w:basedOn w:val="Normal"/>
    <w:next w:val="Normal"/>
    <w:uiPriority w:val="99"/>
    <w:rsid w:val="00514176"/>
    <w:pPr>
      <w:autoSpaceDE w:val="0"/>
      <w:autoSpaceDN w:val="0"/>
      <w:adjustRightInd w:val="0"/>
      <w:spacing w:after="0" w:line="241" w:lineRule="atLeast"/>
    </w:pPr>
    <w:rPr>
      <w:rFonts w:ascii="Times" w:hAnsi="Times"/>
      <w:sz w:val="24"/>
      <w:szCs w:val="24"/>
    </w:rPr>
  </w:style>
  <w:style w:type="paragraph" w:styleId="Header">
    <w:name w:val="header"/>
    <w:basedOn w:val="Normal"/>
    <w:link w:val="HeaderChar"/>
    <w:uiPriority w:val="99"/>
    <w:unhideWhenUsed/>
    <w:rsid w:val="00514176"/>
    <w:pPr>
      <w:widowControl w:val="0"/>
      <w:tabs>
        <w:tab w:val="center" w:pos="4680"/>
        <w:tab w:val="right" w:pos="9360"/>
      </w:tabs>
      <w:autoSpaceDE w:val="0"/>
      <w:autoSpaceDN w:val="0"/>
      <w:adjustRightInd w:val="0"/>
      <w:spacing w:after="0" w:line="240" w:lineRule="auto"/>
    </w:pPr>
    <w:rPr>
      <w:rFonts w:ascii="Courier New" w:hAnsi="Courier New" w:cs="Courier New"/>
      <w:color w:val="000000"/>
      <w:sz w:val="16"/>
      <w:szCs w:val="16"/>
    </w:rPr>
  </w:style>
  <w:style w:type="character" w:customStyle="1" w:styleId="HeaderChar">
    <w:name w:val="Header Char"/>
    <w:basedOn w:val="DefaultParagraphFont"/>
    <w:link w:val="Header"/>
    <w:uiPriority w:val="99"/>
    <w:rsid w:val="00514176"/>
    <w:rPr>
      <w:rFonts w:ascii="Courier New" w:eastAsiaTheme="minorEastAsia" w:hAnsi="Courier New" w:cs="Courier New"/>
      <w:color w:val="000000"/>
      <w:sz w:val="16"/>
      <w:szCs w:val="16"/>
    </w:rPr>
  </w:style>
  <w:style w:type="paragraph" w:styleId="Footer">
    <w:name w:val="footer"/>
    <w:basedOn w:val="Normal"/>
    <w:link w:val="FooterChar"/>
    <w:uiPriority w:val="99"/>
    <w:unhideWhenUsed/>
    <w:rsid w:val="00514176"/>
    <w:pPr>
      <w:widowControl w:val="0"/>
      <w:tabs>
        <w:tab w:val="center" w:pos="4680"/>
        <w:tab w:val="right" w:pos="9360"/>
      </w:tabs>
      <w:autoSpaceDE w:val="0"/>
      <w:autoSpaceDN w:val="0"/>
      <w:adjustRightInd w:val="0"/>
      <w:spacing w:after="0" w:line="240" w:lineRule="auto"/>
    </w:pPr>
    <w:rPr>
      <w:rFonts w:ascii="Courier New" w:hAnsi="Courier New" w:cs="Courier New"/>
      <w:color w:val="000000"/>
      <w:sz w:val="16"/>
      <w:szCs w:val="16"/>
    </w:rPr>
  </w:style>
  <w:style w:type="character" w:customStyle="1" w:styleId="FooterChar">
    <w:name w:val="Footer Char"/>
    <w:basedOn w:val="DefaultParagraphFont"/>
    <w:link w:val="Footer"/>
    <w:uiPriority w:val="99"/>
    <w:rsid w:val="00514176"/>
    <w:rPr>
      <w:rFonts w:ascii="Courier New" w:eastAsiaTheme="minorEastAsia" w:hAnsi="Courier New" w:cs="Courier New"/>
      <w:color w:val="000000"/>
      <w:sz w:val="16"/>
      <w:szCs w:val="16"/>
    </w:rPr>
  </w:style>
  <w:style w:type="character" w:customStyle="1" w:styleId="A0">
    <w:name w:val="A0"/>
    <w:uiPriority w:val="99"/>
    <w:rsid w:val="00247822"/>
    <w:rPr>
      <w:rFonts w:cs="Times"/>
      <w:color w:val="000000"/>
      <w:sz w:val="18"/>
      <w:szCs w:val="18"/>
    </w:rPr>
  </w:style>
  <w:style w:type="paragraph" w:styleId="NoSpacing">
    <w:name w:val="No Spacing"/>
    <w:basedOn w:val="Normal"/>
    <w:link w:val="NoSpacingChar"/>
    <w:qFormat/>
    <w:rsid w:val="00162CF7"/>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162CF7"/>
    <w:rPr>
      <w:rFonts w:ascii="Times New Roman" w:eastAsia="宋体" w:hAnsi="Times New Roman" w:cs="Times New Roman"/>
      <w:sz w:val="24"/>
      <w:szCs w:val="24"/>
      <w:lang w:eastAsia="zh-CN"/>
    </w:rPr>
  </w:style>
  <w:style w:type="character" w:customStyle="1" w:styleId="msonormal0">
    <w:name w:val="msonormal0"/>
    <w:basedOn w:val="DefaultParagraphFont"/>
    <w:rsid w:val="00162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176"/>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14176"/>
    <w:pPr>
      <w:snapToGrid w:val="0"/>
      <w:spacing w:after="0" w:line="240" w:lineRule="auto"/>
      <w:jc w:val="lowKashida"/>
    </w:pPr>
    <w:rPr>
      <w:rFonts w:ascii="Times New Roman" w:eastAsia="Times New Roman" w:hAnsi="Times New Roman" w:cs="Times New Roman"/>
      <w:sz w:val="30"/>
      <w:szCs w:val="30"/>
      <w:lang w:eastAsia="ar-SA"/>
    </w:rPr>
  </w:style>
  <w:style w:type="character" w:customStyle="1" w:styleId="BodyTextChar">
    <w:name w:val="Body Text Char"/>
    <w:basedOn w:val="DefaultParagraphFont"/>
    <w:link w:val="BodyText"/>
    <w:rsid w:val="00514176"/>
    <w:rPr>
      <w:rFonts w:ascii="Times New Roman" w:eastAsia="Times New Roman" w:hAnsi="Times New Roman" w:cs="Times New Roman"/>
      <w:sz w:val="30"/>
      <w:szCs w:val="30"/>
      <w:lang w:eastAsia="ar-SA"/>
    </w:rPr>
  </w:style>
  <w:style w:type="character" w:styleId="Hyperlink">
    <w:name w:val="Hyperlink"/>
    <w:basedOn w:val="DefaultParagraphFont"/>
    <w:uiPriority w:val="99"/>
    <w:semiHidden/>
    <w:unhideWhenUsed/>
    <w:rsid w:val="00514176"/>
    <w:rPr>
      <w:color w:val="0000FF" w:themeColor="hyperlink"/>
      <w:u w:val="single"/>
    </w:rPr>
  </w:style>
  <w:style w:type="character" w:customStyle="1" w:styleId="StyleLatinArialComplexArialComplexBold">
    <w:name w:val="Style (Latin) Arial (Complex) Arial (Complex) Bold"/>
    <w:rsid w:val="00514176"/>
    <w:rPr>
      <w:rFonts w:ascii="Arial" w:hAnsi="Arial" w:cs="Arial" w:hint="default"/>
      <w:bCs/>
      <w:sz w:val="22"/>
      <w:szCs w:val="24"/>
      <w:lang w:val="en-US" w:eastAsia="en-US" w:bidi="ar-SA"/>
    </w:rPr>
  </w:style>
  <w:style w:type="character" w:customStyle="1" w:styleId="text">
    <w:name w:val="text"/>
    <w:uiPriority w:val="99"/>
    <w:rsid w:val="00514176"/>
  </w:style>
  <w:style w:type="paragraph" w:styleId="NormalWeb">
    <w:name w:val="Normal (Web)"/>
    <w:basedOn w:val="Normal"/>
    <w:uiPriority w:val="99"/>
    <w:unhideWhenUsed/>
    <w:rsid w:val="00514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4176"/>
    <w:pPr>
      <w:autoSpaceDE w:val="0"/>
      <w:autoSpaceDN w:val="0"/>
      <w:adjustRightInd w:val="0"/>
      <w:spacing w:after="0" w:line="240" w:lineRule="auto"/>
    </w:pPr>
    <w:rPr>
      <w:rFonts w:ascii="Times" w:hAnsi="Times" w:cs="Times"/>
      <w:color w:val="000000"/>
      <w:sz w:val="24"/>
      <w:szCs w:val="24"/>
    </w:rPr>
  </w:style>
  <w:style w:type="character" w:customStyle="1" w:styleId="A2">
    <w:name w:val="A2"/>
    <w:uiPriority w:val="99"/>
    <w:rsid w:val="00514176"/>
    <w:rPr>
      <w:rFonts w:cs="Times"/>
      <w:b/>
      <w:bCs/>
      <w:color w:val="000000"/>
      <w:sz w:val="20"/>
      <w:szCs w:val="20"/>
    </w:rPr>
  </w:style>
  <w:style w:type="character" w:customStyle="1" w:styleId="Heading1Char">
    <w:name w:val="Heading 1 Char"/>
    <w:basedOn w:val="DefaultParagraphFont"/>
    <w:link w:val="Heading1"/>
    <w:uiPriority w:val="9"/>
    <w:rsid w:val="005141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1417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uiPriority w:val="99"/>
    <w:rsid w:val="00514176"/>
    <w:rPr>
      <w:rFonts w:cs="Times New Roman"/>
    </w:rPr>
  </w:style>
  <w:style w:type="paragraph" w:customStyle="1" w:styleId="Title2">
    <w:name w:val="Title2"/>
    <w:basedOn w:val="Heading1"/>
    <w:autoRedefine/>
    <w:uiPriority w:val="99"/>
    <w:rsid w:val="00514176"/>
    <w:pPr>
      <w:keepLines w:val="0"/>
      <w:widowControl/>
      <w:autoSpaceDE/>
      <w:autoSpaceDN/>
      <w:adjustRightInd/>
      <w:spacing w:before="200" w:line="300" w:lineRule="auto"/>
      <w:jc w:val="lowKashida"/>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514176"/>
    <w:pPr>
      <w:widowControl w:val="0"/>
      <w:autoSpaceDE w:val="0"/>
      <w:autoSpaceDN w:val="0"/>
      <w:adjustRightInd w:val="0"/>
      <w:spacing w:after="0" w:line="240" w:lineRule="auto"/>
    </w:pPr>
    <w:rPr>
      <w:rFonts w:ascii="Tahoma" w:eastAsiaTheme="minorEastAsia" w:hAnsi="Tahoma" w:cs="Tahoma"/>
      <w:color w:val="000000"/>
      <w:sz w:val="16"/>
      <w:szCs w:val="16"/>
    </w:rPr>
  </w:style>
  <w:style w:type="character" w:customStyle="1" w:styleId="BalloonTextChar">
    <w:name w:val="Balloon Text Char"/>
    <w:basedOn w:val="DefaultParagraphFont"/>
    <w:link w:val="BalloonText"/>
    <w:uiPriority w:val="99"/>
    <w:semiHidden/>
    <w:rsid w:val="00514176"/>
    <w:rPr>
      <w:rFonts w:ascii="Tahoma" w:eastAsiaTheme="minorEastAsia" w:hAnsi="Tahoma" w:cs="Tahoma"/>
      <w:color w:val="000000"/>
      <w:sz w:val="16"/>
      <w:szCs w:val="16"/>
    </w:rPr>
  </w:style>
  <w:style w:type="paragraph" w:styleId="ListParagraph">
    <w:name w:val="List Paragraph"/>
    <w:basedOn w:val="Normal"/>
    <w:uiPriority w:val="34"/>
    <w:qFormat/>
    <w:rsid w:val="00514176"/>
    <w:pPr>
      <w:spacing w:after="160" w:line="259" w:lineRule="auto"/>
      <w:ind w:left="720" w:right="-567"/>
      <w:contextualSpacing/>
      <w:jc w:val="right"/>
    </w:pPr>
  </w:style>
  <w:style w:type="paragraph" w:customStyle="1" w:styleId="Pa2">
    <w:name w:val="Pa2"/>
    <w:basedOn w:val="Normal"/>
    <w:next w:val="Normal"/>
    <w:uiPriority w:val="99"/>
    <w:rsid w:val="00514176"/>
    <w:pPr>
      <w:autoSpaceDE w:val="0"/>
      <w:autoSpaceDN w:val="0"/>
      <w:adjustRightInd w:val="0"/>
      <w:spacing w:after="0" w:line="241" w:lineRule="atLeast"/>
    </w:pPr>
    <w:rPr>
      <w:rFonts w:ascii="Times" w:hAnsi="Times"/>
      <w:sz w:val="24"/>
      <w:szCs w:val="24"/>
    </w:rPr>
  </w:style>
  <w:style w:type="paragraph" w:styleId="Header">
    <w:name w:val="header"/>
    <w:basedOn w:val="Normal"/>
    <w:link w:val="HeaderChar"/>
    <w:uiPriority w:val="99"/>
    <w:unhideWhenUsed/>
    <w:rsid w:val="00514176"/>
    <w:pPr>
      <w:widowControl w:val="0"/>
      <w:tabs>
        <w:tab w:val="center" w:pos="4680"/>
        <w:tab w:val="right" w:pos="9360"/>
      </w:tabs>
      <w:autoSpaceDE w:val="0"/>
      <w:autoSpaceDN w:val="0"/>
      <w:adjustRightInd w:val="0"/>
      <w:spacing w:after="0" w:line="240" w:lineRule="auto"/>
    </w:pPr>
    <w:rPr>
      <w:rFonts w:ascii="Courier New" w:eastAsiaTheme="minorEastAsia" w:hAnsi="Courier New" w:cs="Courier New"/>
      <w:color w:val="000000"/>
      <w:sz w:val="16"/>
      <w:szCs w:val="16"/>
    </w:rPr>
  </w:style>
  <w:style w:type="character" w:customStyle="1" w:styleId="HeaderChar">
    <w:name w:val="Header Char"/>
    <w:basedOn w:val="DefaultParagraphFont"/>
    <w:link w:val="Header"/>
    <w:uiPriority w:val="99"/>
    <w:rsid w:val="00514176"/>
    <w:rPr>
      <w:rFonts w:ascii="Courier New" w:eastAsiaTheme="minorEastAsia" w:hAnsi="Courier New" w:cs="Courier New"/>
      <w:color w:val="000000"/>
      <w:sz w:val="16"/>
      <w:szCs w:val="16"/>
    </w:rPr>
  </w:style>
  <w:style w:type="paragraph" w:styleId="Footer">
    <w:name w:val="footer"/>
    <w:basedOn w:val="Normal"/>
    <w:link w:val="FooterChar"/>
    <w:uiPriority w:val="99"/>
    <w:unhideWhenUsed/>
    <w:rsid w:val="00514176"/>
    <w:pPr>
      <w:widowControl w:val="0"/>
      <w:tabs>
        <w:tab w:val="center" w:pos="4680"/>
        <w:tab w:val="right" w:pos="9360"/>
      </w:tabs>
      <w:autoSpaceDE w:val="0"/>
      <w:autoSpaceDN w:val="0"/>
      <w:adjustRightInd w:val="0"/>
      <w:spacing w:after="0" w:line="240" w:lineRule="auto"/>
    </w:pPr>
    <w:rPr>
      <w:rFonts w:ascii="Courier New" w:eastAsiaTheme="minorEastAsia" w:hAnsi="Courier New" w:cs="Courier New"/>
      <w:color w:val="000000"/>
      <w:sz w:val="16"/>
      <w:szCs w:val="16"/>
    </w:rPr>
  </w:style>
  <w:style w:type="character" w:customStyle="1" w:styleId="FooterChar">
    <w:name w:val="Footer Char"/>
    <w:basedOn w:val="DefaultParagraphFont"/>
    <w:link w:val="Footer"/>
    <w:uiPriority w:val="99"/>
    <w:rsid w:val="00514176"/>
    <w:rPr>
      <w:rFonts w:ascii="Courier New" w:eastAsiaTheme="minorEastAsia" w:hAnsi="Courier New" w:cs="Courier New"/>
      <w:color w:val="000000"/>
      <w:sz w:val="16"/>
      <w:szCs w:val="16"/>
    </w:rPr>
  </w:style>
</w:styles>
</file>

<file path=word/webSettings.xml><?xml version="1.0" encoding="utf-8"?>
<w:webSettings xmlns:r="http://schemas.openxmlformats.org/officeDocument/2006/relationships" xmlns:w="http://schemas.openxmlformats.org/wordprocessingml/2006/main">
  <w:divs>
    <w:div w:id="473335">
      <w:bodyDiv w:val="1"/>
      <w:marLeft w:val="0"/>
      <w:marRight w:val="0"/>
      <w:marTop w:val="0"/>
      <w:marBottom w:val="0"/>
      <w:divBdr>
        <w:top w:val="none" w:sz="0" w:space="0" w:color="auto"/>
        <w:left w:val="none" w:sz="0" w:space="0" w:color="auto"/>
        <w:bottom w:val="none" w:sz="0" w:space="0" w:color="auto"/>
        <w:right w:val="none" w:sz="0" w:space="0" w:color="auto"/>
      </w:divBdr>
    </w:div>
    <w:div w:id="589697343">
      <w:bodyDiv w:val="1"/>
      <w:marLeft w:val="0"/>
      <w:marRight w:val="0"/>
      <w:marTop w:val="0"/>
      <w:marBottom w:val="0"/>
      <w:divBdr>
        <w:top w:val="none" w:sz="0" w:space="0" w:color="auto"/>
        <w:left w:val="none" w:sz="0" w:space="0" w:color="auto"/>
        <w:bottom w:val="none" w:sz="0" w:space="0" w:color="auto"/>
        <w:right w:val="none" w:sz="0" w:space="0" w:color="auto"/>
      </w:divBdr>
    </w:div>
    <w:div w:id="1345470790">
      <w:bodyDiv w:val="1"/>
      <w:marLeft w:val="0"/>
      <w:marRight w:val="0"/>
      <w:marTop w:val="0"/>
      <w:marBottom w:val="0"/>
      <w:divBdr>
        <w:top w:val="none" w:sz="0" w:space="0" w:color="auto"/>
        <w:left w:val="none" w:sz="0" w:space="0" w:color="auto"/>
        <w:bottom w:val="none" w:sz="0" w:space="0" w:color="auto"/>
        <w:right w:val="none" w:sz="0" w:space="0" w:color="auto"/>
      </w:divBdr>
    </w:div>
    <w:div w:id="1536767011">
      <w:bodyDiv w:val="1"/>
      <w:marLeft w:val="0"/>
      <w:marRight w:val="0"/>
      <w:marTop w:val="0"/>
      <w:marBottom w:val="0"/>
      <w:divBdr>
        <w:top w:val="none" w:sz="0" w:space="0" w:color="auto"/>
        <w:left w:val="none" w:sz="0" w:space="0" w:color="auto"/>
        <w:bottom w:val="none" w:sz="0" w:space="0" w:color="auto"/>
        <w:right w:val="none" w:sz="0" w:space="0" w:color="auto"/>
      </w:divBdr>
    </w:div>
    <w:div w:id="1901868001">
      <w:bodyDiv w:val="1"/>
      <w:marLeft w:val="0"/>
      <w:marRight w:val="0"/>
      <w:marTop w:val="0"/>
      <w:marBottom w:val="0"/>
      <w:divBdr>
        <w:top w:val="none" w:sz="0" w:space="0" w:color="auto"/>
        <w:left w:val="none" w:sz="0" w:space="0" w:color="auto"/>
        <w:bottom w:val="none" w:sz="0" w:space="0" w:color="auto"/>
        <w:right w:val="none" w:sz="0" w:space="0" w:color="auto"/>
      </w:divBdr>
    </w:div>
    <w:div w:id="2087603658">
      <w:bodyDiv w:val="1"/>
      <w:marLeft w:val="0"/>
      <w:marRight w:val="0"/>
      <w:marTop w:val="0"/>
      <w:marBottom w:val="0"/>
      <w:divBdr>
        <w:top w:val="none" w:sz="0" w:space="0" w:color="auto"/>
        <w:left w:val="none" w:sz="0" w:space="0" w:color="auto"/>
        <w:bottom w:val="none" w:sz="0" w:space="0" w:color="auto"/>
        <w:right w:val="none" w:sz="0" w:space="0" w:color="auto"/>
      </w:divBdr>
    </w:div>
    <w:div w:id="21087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s://www.ncbi.nlm.nih.gov/pubmed/?term=Plataniotis%20G%5BAuthor%5D&amp;cauthor=true&amp;cauthor_uid=21160631" TargetMode="External"/><Relationship Id="rId18" Type="http://schemas.openxmlformats.org/officeDocument/2006/relationships/hyperlink" Target="https://www.ncbi.nlm.nih.gov/pubmed/?term=Rastogi%20K%5BAuthor%5D&amp;cauthor=true&amp;cauthor_uid=296218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Wang%20W%5BAuthor%5D&amp;cauthor=true&amp;cauthor_uid=26229606" TargetMode="External"/><Relationship Id="rId17" Type="http://schemas.openxmlformats.org/officeDocument/2006/relationships/hyperlink" Target="https://www.ncbi.nlm.nih.gov/pubmed/?term=Rastogi%20K%5BAuthor%5D&amp;cauthor=true&amp;cauthor_uid=29621872"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ncbi.nlm.nih.gov/pubmed/?term=Rastogi%20K%5BAuthor%5D&amp;cauthor=true&amp;cauthor_uid=296218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x.doi.org/10.7537/marscbj090319.10"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0298-2BAF-473F-AE5F-553FE2D7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7985</Words>
  <Characters>45521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2019-08-08T13:09:00Z</dcterms:created>
  <dcterms:modified xsi:type="dcterms:W3CDTF">2019-08-09T01:02:00Z</dcterms:modified>
</cp:coreProperties>
</file>