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8F6" w:rsidRPr="007668D9" w:rsidRDefault="00231411" w:rsidP="00563364">
      <w:pPr>
        <w:bidi w:val="0"/>
        <w:snapToGrid w:val="0"/>
        <w:spacing w:after="0" w:line="240" w:lineRule="auto"/>
        <w:jc w:val="center"/>
        <w:rPr>
          <w:rFonts w:ascii="Times New Roman" w:hAnsi="Times New Roman" w:cs="Times New Roman"/>
          <w:b/>
          <w:bCs/>
          <w:sz w:val="20"/>
          <w:szCs w:val="20"/>
        </w:rPr>
      </w:pPr>
      <w:r w:rsidRPr="007668D9">
        <w:rPr>
          <w:rFonts w:ascii="Times New Roman" w:hAnsi="Times New Roman" w:cs="Times New Roman"/>
          <w:b/>
          <w:bCs/>
          <w:sz w:val="20"/>
          <w:szCs w:val="20"/>
        </w:rPr>
        <w:t>Clinicopathological</w:t>
      </w:r>
      <w:r w:rsidR="003C565B" w:rsidRPr="007668D9">
        <w:rPr>
          <w:rFonts w:ascii="Times New Roman" w:hAnsi="Times New Roman" w:cs="Times New Roman"/>
          <w:b/>
          <w:bCs/>
          <w:sz w:val="20"/>
          <w:szCs w:val="20"/>
        </w:rPr>
        <w:t xml:space="preserve"> Characteristics of Triple</w:t>
      </w:r>
      <w:r w:rsidR="00231CBE" w:rsidRPr="007668D9">
        <w:rPr>
          <w:rFonts w:ascii="Times New Roman" w:hAnsi="Times New Roman" w:cs="Times New Roman"/>
          <w:b/>
          <w:bCs/>
          <w:sz w:val="20"/>
          <w:szCs w:val="20"/>
        </w:rPr>
        <w:t xml:space="preserve"> </w:t>
      </w:r>
      <w:r w:rsidR="003C565B" w:rsidRPr="007668D9">
        <w:rPr>
          <w:rFonts w:ascii="Times New Roman" w:hAnsi="Times New Roman" w:cs="Times New Roman"/>
          <w:b/>
          <w:bCs/>
          <w:sz w:val="20"/>
          <w:szCs w:val="20"/>
        </w:rPr>
        <w:t>Negative breast cancer in Suez Canal University Hospital</w:t>
      </w:r>
    </w:p>
    <w:p w:rsidR="00D058F6" w:rsidRPr="007668D9" w:rsidRDefault="00D058F6" w:rsidP="00563364">
      <w:pPr>
        <w:bidi w:val="0"/>
        <w:snapToGrid w:val="0"/>
        <w:spacing w:after="0" w:line="240" w:lineRule="auto"/>
        <w:jc w:val="center"/>
        <w:rPr>
          <w:rFonts w:ascii="Times New Roman" w:hAnsi="Times New Roman" w:cs="Times New Roman"/>
          <w:b/>
          <w:bCs/>
          <w:sz w:val="20"/>
          <w:szCs w:val="20"/>
        </w:rPr>
      </w:pPr>
    </w:p>
    <w:p w:rsidR="00D058F6" w:rsidRPr="007668D9" w:rsidRDefault="003C565B" w:rsidP="00563364">
      <w:pPr>
        <w:bidi w:val="0"/>
        <w:snapToGrid w:val="0"/>
        <w:spacing w:after="0" w:line="240" w:lineRule="auto"/>
        <w:jc w:val="center"/>
        <w:rPr>
          <w:rFonts w:ascii="Times New Roman" w:hAnsi="Times New Roman" w:cs="Times New Roman"/>
          <w:sz w:val="20"/>
          <w:szCs w:val="20"/>
          <w:vertAlign w:val="superscript"/>
        </w:rPr>
      </w:pPr>
      <w:r w:rsidRPr="007668D9">
        <w:rPr>
          <w:rFonts w:ascii="Times New Roman" w:hAnsi="Times New Roman" w:cs="Times New Roman"/>
          <w:sz w:val="20"/>
          <w:szCs w:val="20"/>
        </w:rPr>
        <w:t>Maha</w:t>
      </w:r>
      <w:r w:rsidR="008F7F69" w:rsidRPr="007668D9">
        <w:rPr>
          <w:rFonts w:ascii="Times New Roman" w:hAnsi="Times New Roman" w:cs="Times New Roman"/>
          <w:sz w:val="20"/>
          <w:szCs w:val="20"/>
        </w:rPr>
        <w:t xml:space="preserve"> </w:t>
      </w:r>
      <w:r w:rsidR="00231411" w:rsidRPr="007668D9">
        <w:rPr>
          <w:rFonts w:ascii="Times New Roman" w:hAnsi="Times New Roman" w:cs="Times New Roman"/>
          <w:sz w:val="20"/>
          <w:szCs w:val="20"/>
        </w:rPr>
        <w:t>Lotfy</w:t>
      </w:r>
      <w:r w:rsidR="008F7F69" w:rsidRPr="007668D9">
        <w:rPr>
          <w:rFonts w:ascii="Times New Roman" w:hAnsi="Times New Roman" w:cs="Times New Roman"/>
          <w:sz w:val="20"/>
          <w:szCs w:val="20"/>
        </w:rPr>
        <w:t xml:space="preserve"> </w:t>
      </w:r>
      <w:r w:rsidRPr="007668D9">
        <w:rPr>
          <w:rFonts w:ascii="Times New Roman" w:hAnsi="Times New Roman" w:cs="Times New Roman"/>
          <w:sz w:val="20"/>
          <w:szCs w:val="20"/>
        </w:rPr>
        <w:t>Zamz</w:t>
      </w:r>
      <w:r w:rsidR="00231411" w:rsidRPr="007668D9">
        <w:rPr>
          <w:rFonts w:ascii="Times New Roman" w:hAnsi="Times New Roman" w:cs="Times New Roman"/>
          <w:sz w:val="20"/>
          <w:szCs w:val="20"/>
        </w:rPr>
        <w:t>a</w:t>
      </w:r>
      <w:r w:rsidRPr="007668D9">
        <w:rPr>
          <w:rFonts w:ascii="Times New Roman" w:hAnsi="Times New Roman" w:cs="Times New Roman"/>
          <w:sz w:val="20"/>
          <w:szCs w:val="20"/>
        </w:rPr>
        <w:t>m</w:t>
      </w:r>
      <w:r w:rsidR="00231411" w:rsidRPr="007668D9">
        <w:rPr>
          <w:rFonts w:ascii="Times New Roman" w:hAnsi="Times New Roman" w:cs="Times New Roman"/>
          <w:sz w:val="20"/>
          <w:szCs w:val="20"/>
          <w:vertAlign w:val="superscript"/>
        </w:rPr>
        <w:t>1</w:t>
      </w:r>
      <w:r w:rsidR="00605853" w:rsidRPr="007668D9">
        <w:rPr>
          <w:rFonts w:ascii="Times New Roman" w:hAnsi="Times New Roman" w:cs="Times New Roman"/>
          <w:sz w:val="20"/>
          <w:szCs w:val="20"/>
        </w:rPr>
        <w:t xml:space="preserve"> </w:t>
      </w:r>
      <w:r w:rsidR="00231CBE" w:rsidRPr="007668D9">
        <w:rPr>
          <w:rFonts w:ascii="Times New Roman" w:hAnsi="Times New Roman" w:cs="Times New Roman"/>
          <w:sz w:val="20"/>
          <w:szCs w:val="20"/>
        </w:rPr>
        <w:t>and</w:t>
      </w:r>
      <w:r w:rsidR="00605853" w:rsidRPr="007668D9">
        <w:rPr>
          <w:rFonts w:ascii="Times New Roman" w:hAnsi="Times New Roman" w:cs="Times New Roman"/>
          <w:sz w:val="20"/>
          <w:szCs w:val="20"/>
        </w:rPr>
        <w:t xml:space="preserve"> Heba Mohamed</w:t>
      </w:r>
      <w:r w:rsidR="00231411" w:rsidRPr="007668D9">
        <w:rPr>
          <w:rFonts w:ascii="Times New Roman" w:hAnsi="Times New Roman" w:cs="Times New Roman"/>
          <w:sz w:val="20"/>
          <w:szCs w:val="20"/>
        </w:rPr>
        <w:t xml:space="preserve"> Wagih</w:t>
      </w:r>
      <w:r w:rsidR="00231411" w:rsidRPr="007668D9">
        <w:rPr>
          <w:rFonts w:ascii="Times New Roman" w:hAnsi="Times New Roman" w:cs="Times New Roman"/>
          <w:sz w:val="20"/>
          <w:szCs w:val="20"/>
          <w:vertAlign w:val="superscript"/>
        </w:rPr>
        <w:t>2</w:t>
      </w:r>
    </w:p>
    <w:p w:rsidR="00D058F6" w:rsidRPr="007668D9" w:rsidRDefault="00D058F6" w:rsidP="00563364">
      <w:pPr>
        <w:bidi w:val="0"/>
        <w:snapToGrid w:val="0"/>
        <w:spacing w:after="0" w:line="240" w:lineRule="auto"/>
        <w:jc w:val="center"/>
        <w:rPr>
          <w:rFonts w:ascii="Times New Roman" w:hAnsi="Times New Roman" w:cs="Times New Roman"/>
          <w:sz w:val="20"/>
          <w:szCs w:val="20"/>
          <w:vertAlign w:val="superscript"/>
        </w:rPr>
      </w:pPr>
    </w:p>
    <w:p w:rsidR="00231411" w:rsidRPr="007668D9" w:rsidRDefault="00231CBE"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sz w:val="20"/>
          <w:szCs w:val="20"/>
          <w:vertAlign w:val="superscript"/>
        </w:rPr>
        <w:t>1</w:t>
      </w:r>
      <w:r w:rsidR="00231411" w:rsidRPr="007668D9">
        <w:rPr>
          <w:rFonts w:ascii="Times New Roman" w:hAnsi="Times New Roman" w:cs="Times New Roman"/>
          <w:sz w:val="20"/>
          <w:szCs w:val="20"/>
        </w:rPr>
        <w:t>Clinical Oncology</w:t>
      </w:r>
      <w:r w:rsidR="00D058F6" w:rsidRPr="007668D9">
        <w:rPr>
          <w:rFonts w:ascii="Times New Roman" w:hAnsi="Times New Roman" w:cs="Times New Roman"/>
          <w:sz w:val="20"/>
          <w:szCs w:val="20"/>
        </w:rPr>
        <w:t xml:space="preserve"> &amp; </w:t>
      </w:r>
      <w:r w:rsidR="00231411" w:rsidRPr="007668D9">
        <w:rPr>
          <w:rFonts w:ascii="Times New Roman" w:hAnsi="Times New Roman" w:cs="Times New Roman"/>
          <w:sz w:val="20"/>
          <w:szCs w:val="20"/>
        </w:rPr>
        <w:t>Nuclear Medicine Department, Faculty of Medicine, Suez Canal University, Egypt</w:t>
      </w:r>
      <w:r w:rsidRPr="007668D9">
        <w:rPr>
          <w:rFonts w:ascii="Times New Roman" w:hAnsi="Times New Roman" w:cs="Times New Roman"/>
          <w:sz w:val="20"/>
          <w:szCs w:val="20"/>
        </w:rPr>
        <w:t>.</w:t>
      </w:r>
    </w:p>
    <w:p w:rsidR="00231411" w:rsidRPr="007668D9" w:rsidRDefault="00231CBE"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sz w:val="20"/>
          <w:szCs w:val="20"/>
          <w:vertAlign w:val="superscript"/>
        </w:rPr>
        <w:t>2</w:t>
      </w:r>
      <w:r w:rsidR="00231411" w:rsidRPr="007668D9">
        <w:rPr>
          <w:rFonts w:ascii="Times New Roman" w:hAnsi="Times New Roman" w:cs="Times New Roman"/>
          <w:sz w:val="20"/>
          <w:szCs w:val="20"/>
        </w:rPr>
        <w:t>Pathology Department, Faculty of Medicine, Suez Canal University, Egypt</w:t>
      </w:r>
      <w:r w:rsidRPr="007668D9">
        <w:rPr>
          <w:rFonts w:ascii="Times New Roman" w:hAnsi="Times New Roman" w:cs="Times New Roman"/>
          <w:sz w:val="20"/>
          <w:szCs w:val="20"/>
        </w:rPr>
        <w:t>.</w:t>
      </w:r>
    </w:p>
    <w:p w:rsidR="00D058F6" w:rsidRPr="007668D9" w:rsidRDefault="004704C6" w:rsidP="00563364">
      <w:pPr>
        <w:bidi w:val="0"/>
        <w:snapToGrid w:val="0"/>
        <w:spacing w:after="0" w:line="240" w:lineRule="auto"/>
        <w:jc w:val="center"/>
        <w:rPr>
          <w:rFonts w:ascii="Times New Roman" w:hAnsi="Times New Roman" w:cs="Times New Roman"/>
          <w:sz w:val="20"/>
          <w:szCs w:val="20"/>
        </w:rPr>
      </w:pPr>
      <w:hyperlink r:id="rId8" w:history="1">
        <w:r w:rsidR="00231CBE" w:rsidRPr="007668D9">
          <w:rPr>
            <w:rStyle w:val="Hyperlink"/>
            <w:rFonts w:ascii="Times New Roman" w:hAnsi="Times New Roman" w:cs="Times New Roman"/>
            <w:sz w:val="20"/>
            <w:szCs w:val="20"/>
          </w:rPr>
          <w:t>mahalZamzam@hotmail.com</w:t>
        </w:r>
      </w:hyperlink>
    </w:p>
    <w:p w:rsidR="00D058F6" w:rsidRPr="007668D9" w:rsidRDefault="00D058F6" w:rsidP="00563364">
      <w:pPr>
        <w:bidi w:val="0"/>
        <w:snapToGrid w:val="0"/>
        <w:spacing w:after="0" w:line="240" w:lineRule="auto"/>
        <w:jc w:val="center"/>
        <w:rPr>
          <w:rFonts w:ascii="Times New Roman" w:hAnsi="Times New Roman" w:cs="Times New Roman"/>
          <w:sz w:val="20"/>
          <w:szCs w:val="20"/>
        </w:rPr>
      </w:pPr>
    </w:p>
    <w:p w:rsidR="00D940F5"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Abstract</w:t>
      </w:r>
      <w:r w:rsidR="00BD1E75" w:rsidRPr="007668D9">
        <w:rPr>
          <w:rFonts w:ascii="Times New Roman" w:hAnsi="Times New Roman" w:cs="Times New Roman"/>
          <w:b/>
          <w:bCs/>
          <w:sz w:val="20"/>
          <w:szCs w:val="20"/>
        </w:rPr>
        <w:t xml:space="preserve">: </w:t>
      </w:r>
      <w:r w:rsidR="002B2179" w:rsidRPr="007668D9">
        <w:rPr>
          <w:rFonts w:ascii="Times New Roman" w:hAnsi="Times New Roman" w:cs="Times New Roman"/>
          <w:b/>
          <w:bCs/>
          <w:sz w:val="20"/>
          <w:szCs w:val="20"/>
        </w:rPr>
        <w:t>Introduction:</w:t>
      </w:r>
      <w:r w:rsidRPr="007668D9">
        <w:rPr>
          <w:rFonts w:ascii="Times New Roman" w:hAnsi="Times New Roman" w:cs="Times New Roman"/>
          <w:b/>
          <w:bCs/>
          <w:sz w:val="20"/>
          <w:szCs w:val="20"/>
        </w:rPr>
        <w:t xml:space="preserve"> </w:t>
      </w:r>
      <w:r w:rsidR="002B2179" w:rsidRPr="007668D9">
        <w:rPr>
          <w:rFonts w:ascii="Times New Roman" w:hAnsi="Times New Roman" w:cs="Times New Roman"/>
          <w:sz w:val="20"/>
          <w:szCs w:val="20"/>
        </w:rPr>
        <w:t>Worldwide, breast cancer is the most common malignant tumor in females. It represents 25% of all types of cancers. Triple – negative breast cancer (TNBC) represents 15% of all breast cancers TNBC</w:t>
      </w:r>
      <w:r w:rsidR="00A15872" w:rsidRPr="007668D9">
        <w:rPr>
          <w:rFonts w:ascii="Times New Roman" w:hAnsi="Times New Roman" w:cs="Times New Roman"/>
          <w:sz w:val="20"/>
          <w:szCs w:val="20"/>
        </w:rPr>
        <w:t xml:space="preserve"> occurs in younger age, of high grade and shows a more aggressive course. In this study, we identified the frequency, clinical and pathological characteristics</w:t>
      </w:r>
      <w:r w:rsidR="00605853" w:rsidRPr="007668D9">
        <w:rPr>
          <w:rFonts w:ascii="Times New Roman" w:hAnsi="Times New Roman" w:cs="Times New Roman"/>
          <w:sz w:val="20"/>
          <w:szCs w:val="20"/>
        </w:rPr>
        <w:t xml:space="preserve"> of TNBC in patients attending C</w:t>
      </w:r>
      <w:r w:rsidR="00A15872" w:rsidRPr="007668D9">
        <w:rPr>
          <w:rFonts w:ascii="Times New Roman" w:hAnsi="Times New Roman" w:cs="Times New Roman"/>
          <w:sz w:val="20"/>
          <w:szCs w:val="20"/>
        </w:rPr>
        <w:t>lin</w:t>
      </w:r>
      <w:r w:rsidR="00605853" w:rsidRPr="007668D9">
        <w:rPr>
          <w:rFonts w:ascii="Times New Roman" w:hAnsi="Times New Roman" w:cs="Times New Roman"/>
          <w:sz w:val="20"/>
          <w:szCs w:val="20"/>
        </w:rPr>
        <w:t>ical O</w:t>
      </w:r>
      <w:r w:rsidR="00A15872" w:rsidRPr="007668D9">
        <w:rPr>
          <w:rFonts w:ascii="Times New Roman" w:hAnsi="Times New Roman" w:cs="Times New Roman"/>
          <w:sz w:val="20"/>
          <w:szCs w:val="20"/>
        </w:rPr>
        <w:t>ncology Department at Suez canal university hospital.</w:t>
      </w:r>
      <w:r w:rsidR="00D058F6" w:rsidRPr="007668D9">
        <w:rPr>
          <w:rFonts w:ascii="Times New Roman" w:hAnsi="Times New Roman" w:cs="Times New Roman"/>
          <w:sz w:val="20"/>
          <w:szCs w:val="20"/>
        </w:rPr>
        <w:t xml:space="preserve"> </w:t>
      </w:r>
      <w:r w:rsidR="00A15872" w:rsidRPr="007668D9">
        <w:rPr>
          <w:rFonts w:ascii="Times New Roman" w:hAnsi="Times New Roman" w:cs="Times New Roman"/>
          <w:b/>
          <w:bCs/>
          <w:sz w:val="20"/>
          <w:szCs w:val="20"/>
        </w:rPr>
        <w:t>Methods:</w:t>
      </w:r>
      <w:r w:rsidR="00D058F6" w:rsidRPr="007668D9">
        <w:rPr>
          <w:rFonts w:ascii="Times New Roman" w:hAnsi="Times New Roman" w:cs="Times New Roman"/>
          <w:b/>
          <w:bCs/>
          <w:sz w:val="20"/>
          <w:szCs w:val="20"/>
        </w:rPr>
        <w:t xml:space="preserve"> </w:t>
      </w:r>
      <w:r w:rsidR="006F7E7F" w:rsidRPr="007668D9">
        <w:rPr>
          <w:rFonts w:ascii="Times New Roman" w:hAnsi="Times New Roman" w:cs="Times New Roman"/>
          <w:sz w:val="20"/>
          <w:szCs w:val="20"/>
        </w:rPr>
        <w:t>A retrospective study was done between 201</w:t>
      </w:r>
      <w:r w:rsidR="00231411" w:rsidRPr="007668D9">
        <w:rPr>
          <w:rFonts w:ascii="Times New Roman" w:hAnsi="Times New Roman" w:cs="Times New Roman"/>
          <w:sz w:val="20"/>
          <w:szCs w:val="20"/>
        </w:rPr>
        <w:t>3</w:t>
      </w:r>
      <w:r w:rsidR="006F7E7F" w:rsidRPr="007668D9">
        <w:rPr>
          <w:rFonts w:ascii="Times New Roman" w:hAnsi="Times New Roman" w:cs="Times New Roman"/>
          <w:sz w:val="20"/>
          <w:szCs w:val="20"/>
        </w:rPr>
        <w:t xml:space="preserve"> and 201</w:t>
      </w:r>
      <w:r w:rsidR="00231411" w:rsidRPr="007668D9">
        <w:rPr>
          <w:rFonts w:ascii="Times New Roman" w:hAnsi="Times New Roman" w:cs="Times New Roman"/>
          <w:sz w:val="20"/>
          <w:szCs w:val="20"/>
        </w:rPr>
        <w:t>6</w:t>
      </w:r>
      <w:r w:rsidR="00605853" w:rsidRPr="007668D9">
        <w:rPr>
          <w:rFonts w:ascii="Times New Roman" w:hAnsi="Times New Roman" w:cs="Times New Roman"/>
          <w:sz w:val="20"/>
          <w:szCs w:val="20"/>
        </w:rPr>
        <w:t xml:space="preserve"> at C</w:t>
      </w:r>
      <w:r w:rsidR="006F7E7F" w:rsidRPr="007668D9">
        <w:rPr>
          <w:rFonts w:ascii="Times New Roman" w:hAnsi="Times New Roman" w:cs="Times New Roman"/>
          <w:sz w:val="20"/>
          <w:szCs w:val="20"/>
        </w:rPr>
        <w:t>linical Oncology Department Suez Canal University hospital. Among 688 cancer breast patients, 144 women had a TNBC. Clinical and path</w:t>
      </w:r>
      <w:r w:rsidRPr="007668D9">
        <w:rPr>
          <w:rFonts w:ascii="Times New Roman" w:hAnsi="Times New Roman" w:cs="Times New Roman"/>
          <w:sz w:val="20"/>
          <w:szCs w:val="20"/>
        </w:rPr>
        <w:t>ological features were analyzed</w:t>
      </w:r>
      <w:r w:rsidR="006F7E7F" w:rsidRPr="007668D9">
        <w:rPr>
          <w:rFonts w:ascii="Times New Roman" w:hAnsi="Times New Roman" w:cs="Times New Roman"/>
          <w:sz w:val="20"/>
          <w:szCs w:val="20"/>
        </w:rPr>
        <w:t>.</w:t>
      </w:r>
      <w:r w:rsidRPr="007668D9">
        <w:rPr>
          <w:rFonts w:ascii="Times New Roman" w:hAnsi="Times New Roman" w:cs="Times New Roman"/>
          <w:sz w:val="20"/>
          <w:szCs w:val="20"/>
        </w:rPr>
        <w:t xml:space="preserve"> </w:t>
      </w:r>
      <w:r w:rsidR="006F7E7F" w:rsidRPr="007668D9">
        <w:rPr>
          <w:rFonts w:ascii="Times New Roman" w:hAnsi="Times New Roman" w:cs="Times New Roman"/>
          <w:b/>
          <w:bCs/>
          <w:sz w:val="20"/>
          <w:szCs w:val="20"/>
        </w:rPr>
        <w:t>Results</w:t>
      </w:r>
      <w:r w:rsidR="00D058F6" w:rsidRPr="007668D9">
        <w:rPr>
          <w:rFonts w:ascii="Times New Roman" w:hAnsi="Times New Roman" w:cs="Times New Roman"/>
          <w:b/>
          <w:bCs/>
          <w:sz w:val="20"/>
          <w:szCs w:val="20"/>
        </w:rPr>
        <w:t xml:space="preserve">: </w:t>
      </w:r>
      <w:r w:rsidR="007249AA" w:rsidRPr="007668D9">
        <w:rPr>
          <w:rFonts w:ascii="Times New Roman" w:hAnsi="Times New Roman" w:cs="Times New Roman"/>
          <w:sz w:val="20"/>
          <w:szCs w:val="20"/>
        </w:rPr>
        <w:t>20.9% of patients had TNBC. The age range was 26-67 years.</w:t>
      </w:r>
      <w:r w:rsidR="00D058F6" w:rsidRPr="007668D9">
        <w:rPr>
          <w:rFonts w:ascii="Times New Roman" w:hAnsi="Times New Roman" w:cs="Times New Roman"/>
          <w:sz w:val="20"/>
          <w:szCs w:val="20"/>
        </w:rPr>
        <w:t xml:space="preserve"> </w:t>
      </w:r>
      <w:r w:rsidR="00231411" w:rsidRPr="007668D9">
        <w:rPr>
          <w:rFonts w:ascii="Times New Roman" w:hAnsi="Times New Roman" w:cs="Times New Roman"/>
          <w:sz w:val="20"/>
          <w:szCs w:val="20"/>
        </w:rPr>
        <w:t>Mean age was 46 years.</w:t>
      </w:r>
      <w:r w:rsidR="007249AA" w:rsidRPr="007668D9">
        <w:rPr>
          <w:rFonts w:ascii="Times New Roman" w:hAnsi="Times New Roman" w:cs="Times New Roman"/>
          <w:sz w:val="20"/>
          <w:szCs w:val="20"/>
        </w:rPr>
        <w:t>59% were post menopausal.</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Only 8.3% of patients had a family history of breast cancer. M</w:t>
      </w:r>
      <w:r w:rsidR="00231411" w:rsidRPr="007668D9">
        <w:rPr>
          <w:rFonts w:ascii="Times New Roman" w:hAnsi="Times New Roman" w:cs="Times New Roman"/>
          <w:sz w:val="20"/>
          <w:szCs w:val="20"/>
        </w:rPr>
        <w:t>a</w:t>
      </w:r>
      <w:r w:rsidR="007249AA" w:rsidRPr="007668D9">
        <w:rPr>
          <w:rFonts w:ascii="Times New Roman" w:hAnsi="Times New Roman" w:cs="Times New Roman"/>
          <w:sz w:val="20"/>
          <w:szCs w:val="20"/>
        </w:rPr>
        <w:t>jority of cases were represent</w:t>
      </w:r>
      <w:r w:rsidR="00605853" w:rsidRPr="007668D9">
        <w:rPr>
          <w:rFonts w:ascii="Times New Roman" w:hAnsi="Times New Roman" w:cs="Times New Roman"/>
          <w:sz w:val="20"/>
          <w:szCs w:val="20"/>
        </w:rPr>
        <w:t>ed grade 2, T2, positive lymph n</w:t>
      </w:r>
      <w:r w:rsidR="007249AA" w:rsidRPr="007668D9">
        <w:rPr>
          <w:rFonts w:ascii="Times New Roman" w:hAnsi="Times New Roman" w:cs="Times New Roman"/>
          <w:sz w:val="20"/>
          <w:szCs w:val="20"/>
        </w:rPr>
        <w:t>odes and stage 2.</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83.3% of patients had modified radical mastectomy, 91% received adjuvant chemotherapy.</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9% of patients have received ne</w:t>
      </w:r>
      <w:r w:rsidR="00231411" w:rsidRPr="007668D9">
        <w:rPr>
          <w:rFonts w:ascii="Times New Roman" w:hAnsi="Times New Roman" w:cs="Times New Roman"/>
          <w:sz w:val="20"/>
          <w:szCs w:val="20"/>
        </w:rPr>
        <w:t>o</w:t>
      </w:r>
      <w:r w:rsidR="007249AA" w:rsidRPr="007668D9">
        <w:rPr>
          <w:rFonts w:ascii="Times New Roman" w:hAnsi="Times New Roman" w:cs="Times New Roman"/>
          <w:sz w:val="20"/>
          <w:szCs w:val="20"/>
        </w:rPr>
        <w:t>adjuvant</w:t>
      </w:r>
      <w:r w:rsidR="00D058F6" w:rsidRPr="007668D9">
        <w:rPr>
          <w:rFonts w:ascii="Times New Roman" w:hAnsi="Times New Roman" w:cs="Times New Roman"/>
          <w:sz w:val="20"/>
          <w:szCs w:val="20"/>
        </w:rPr>
        <w:t xml:space="preserve"> </w:t>
      </w:r>
      <w:r w:rsidR="007249AA" w:rsidRPr="007668D9">
        <w:rPr>
          <w:rFonts w:ascii="Times New Roman" w:hAnsi="Times New Roman" w:cs="Times New Roman"/>
          <w:sz w:val="20"/>
          <w:szCs w:val="20"/>
        </w:rPr>
        <w:t xml:space="preserve">chemotherapy and 72.2% have </w:t>
      </w:r>
      <w:r w:rsidR="00D940F5" w:rsidRPr="007668D9">
        <w:rPr>
          <w:rFonts w:ascii="Times New Roman" w:hAnsi="Times New Roman" w:cs="Times New Roman"/>
          <w:sz w:val="20"/>
          <w:szCs w:val="20"/>
        </w:rPr>
        <w:t>received</w:t>
      </w:r>
      <w:r w:rsidR="007249AA" w:rsidRPr="007668D9">
        <w:rPr>
          <w:rFonts w:ascii="Times New Roman" w:hAnsi="Times New Roman" w:cs="Times New Roman"/>
          <w:sz w:val="20"/>
          <w:szCs w:val="20"/>
        </w:rPr>
        <w:t xml:space="preserve"> radiation therapy. </w:t>
      </w:r>
      <w:r w:rsidR="00D940F5" w:rsidRPr="007668D9">
        <w:rPr>
          <w:rFonts w:ascii="Times New Roman" w:hAnsi="Times New Roman" w:cs="Times New Roman"/>
          <w:b/>
          <w:bCs/>
          <w:sz w:val="20"/>
          <w:szCs w:val="20"/>
        </w:rPr>
        <w:t>Conclusion:</w:t>
      </w:r>
      <w:r w:rsidRPr="007668D9">
        <w:rPr>
          <w:rFonts w:ascii="Times New Roman" w:hAnsi="Times New Roman" w:cs="Times New Roman"/>
          <w:b/>
          <w:bCs/>
          <w:sz w:val="20"/>
          <w:szCs w:val="20"/>
        </w:rPr>
        <w:t xml:space="preserve"> </w:t>
      </w:r>
      <w:r w:rsidR="00D940F5" w:rsidRPr="007668D9">
        <w:rPr>
          <w:rFonts w:ascii="Times New Roman" w:hAnsi="Times New Roman" w:cs="Times New Roman"/>
          <w:sz w:val="20"/>
          <w:szCs w:val="20"/>
        </w:rPr>
        <w:t xml:space="preserve">TNBC group is associated with high grade, large tumor size, high stage and </w:t>
      </w:r>
      <w:r w:rsidR="005662AE" w:rsidRPr="007668D9">
        <w:rPr>
          <w:rFonts w:ascii="Times New Roman" w:hAnsi="Times New Roman" w:cs="Times New Roman"/>
          <w:sz w:val="20"/>
          <w:szCs w:val="20"/>
        </w:rPr>
        <w:t>n</w:t>
      </w:r>
      <w:r w:rsidR="00D940F5" w:rsidRPr="007668D9">
        <w:rPr>
          <w:rFonts w:ascii="Times New Roman" w:hAnsi="Times New Roman" w:cs="Times New Roman"/>
          <w:sz w:val="20"/>
          <w:szCs w:val="20"/>
        </w:rPr>
        <w:t xml:space="preserve">ode positivity. Most of TNBC characteristics in our department is consistent with literature data. More research should be directed to </w:t>
      </w:r>
      <w:r w:rsidR="005662AE" w:rsidRPr="007668D9">
        <w:rPr>
          <w:rFonts w:ascii="Times New Roman" w:hAnsi="Times New Roman" w:cs="Times New Roman"/>
          <w:sz w:val="20"/>
          <w:szCs w:val="20"/>
        </w:rPr>
        <w:t>understand the complexity of this type of breast cancer.</w:t>
      </w:r>
    </w:p>
    <w:p w:rsidR="00563364" w:rsidRPr="007668D9" w:rsidRDefault="00563364"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hint="eastAsia"/>
          <w:b/>
          <w:sz w:val="20"/>
          <w:szCs w:val="20"/>
          <w:lang w:val="en-GB"/>
        </w:rPr>
        <w:t>[</w:t>
      </w:r>
      <w:r w:rsidRPr="007668D9">
        <w:rPr>
          <w:rFonts w:ascii="Times New Roman" w:hAnsi="Times New Roman" w:cs="Times New Roman"/>
          <w:sz w:val="20"/>
          <w:szCs w:val="20"/>
        </w:rPr>
        <w:t xml:space="preserve">Maha Lotfy Zamzam and Heba Mohamed Wagi. </w:t>
      </w:r>
      <w:r w:rsidRPr="007668D9">
        <w:rPr>
          <w:rFonts w:ascii="Times New Roman" w:hAnsi="Times New Roman" w:cs="Times New Roman"/>
          <w:b/>
          <w:bCs/>
          <w:sz w:val="20"/>
          <w:szCs w:val="20"/>
        </w:rPr>
        <w:t>Clinicopathological Characteristics of Triple Negative breast cancer in Suez Canal University Hospital</w:t>
      </w:r>
      <w:r w:rsidRPr="007668D9">
        <w:rPr>
          <w:rFonts w:ascii="Times New Roman" w:eastAsia="Times New Roman" w:hAnsi="Times New Roman" w:cs="Times New Roman"/>
          <w:b/>
          <w:bCs/>
          <w:sz w:val="20"/>
          <w:szCs w:val="20"/>
          <w:lang w:bidi="fa-IR"/>
        </w:rPr>
        <w:t>.</w:t>
      </w:r>
      <w:r w:rsidRPr="007668D9">
        <w:rPr>
          <w:rFonts w:ascii="Times New Roman" w:hAnsi="Times New Roman" w:cs="Times New Roman"/>
          <w:i/>
          <w:sz w:val="20"/>
          <w:szCs w:val="20"/>
        </w:rPr>
        <w:t xml:space="preserve"> Cancer Biology</w:t>
      </w:r>
      <w:r w:rsidRPr="007668D9">
        <w:rPr>
          <w:rFonts w:ascii="Times New Roman" w:hAnsi="Times New Roman" w:cs="Times New Roman"/>
          <w:sz w:val="20"/>
          <w:szCs w:val="20"/>
        </w:rPr>
        <w:t xml:space="preserve"> 201</w:t>
      </w:r>
      <w:r w:rsidRPr="007668D9">
        <w:rPr>
          <w:rFonts w:ascii="Times New Roman" w:hAnsi="Times New Roman" w:cs="Times New Roman" w:hint="eastAsia"/>
          <w:sz w:val="20"/>
          <w:szCs w:val="20"/>
        </w:rPr>
        <w:t>9</w:t>
      </w:r>
      <w:r w:rsidRPr="007668D9">
        <w:rPr>
          <w:rFonts w:ascii="Times New Roman" w:hAnsi="Times New Roman" w:cs="Times New Roman"/>
          <w:sz w:val="20"/>
          <w:szCs w:val="20"/>
        </w:rPr>
        <w:t>;</w:t>
      </w:r>
      <w:r w:rsidRPr="007668D9">
        <w:rPr>
          <w:rFonts w:ascii="Times New Roman" w:hAnsi="Times New Roman" w:cs="Times New Roman" w:hint="eastAsia"/>
          <w:sz w:val="20"/>
          <w:szCs w:val="20"/>
        </w:rPr>
        <w:t>9</w:t>
      </w:r>
      <w:r w:rsidRPr="007668D9">
        <w:rPr>
          <w:rFonts w:ascii="Times New Roman" w:hAnsi="Times New Roman" w:cs="Times New Roman"/>
          <w:sz w:val="20"/>
          <w:szCs w:val="20"/>
        </w:rPr>
        <w:t>(</w:t>
      </w:r>
      <w:r w:rsidRPr="007668D9">
        <w:rPr>
          <w:rFonts w:ascii="Times New Roman" w:hAnsi="Times New Roman" w:cs="Times New Roman" w:hint="eastAsia"/>
          <w:sz w:val="20"/>
          <w:szCs w:val="20"/>
        </w:rPr>
        <w:t>2</w:t>
      </w:r>
      <w:r w:rsidRPr="007668D9">
        <w:rPr>
          <w:rFonts w:ascii="Times New Roman" w:hAnsi="Times New Roman" w:cs="Times New Roman"/>
          <w:sz w:val="20"/>
          <w:szCs w:val="20"/>
        </w:rPr>
        <w:t>):</w:t>
      </w:r>
      <w:r w:rsidR="0043582A" w:rsidRPr="007668D9">
        <w:rPr>
          <w:rFonts w:ascii="Times New Roman" w:hAnsi="Times New Roman" w:cs="Times New Roman"/>
          <w:noProof/>
          <w:color w:val="000000"/>
          <w:sz w:val="20"/>
          <w:szCs w:val="20"/>
        </w:rPr>
        <w:t>41-47</w:t>
      </w:r>
      <w:r w:rsidRPr="007668D9">
        <w:rPr>
          <w:rFonts w:ascii="Times New Roman" w:hAnsi="Times New Roman" w:cs="Times New Roman"/>
          <w:sz w:val="20"/>
          <w:szCs w:val="20"/>
        </w:rPr>
        <w:t xml:space="preserve">]. </w:t>
      </w:r>
      <w:r w:rsidRPr="007668D9">
        <w:rPr>
          <w:rStyle w:val="msonormal0"/>
          <w:rFonts w:ascii="Times New Roman" w:eastAsia="宋" w:hAnsi="Times New Roman" w:cs="Times New Roman"/>
          <w:sz w:val="20"/>
          <w:szCs w:val="20"/>
        </w:rPr>
        <w:t>ISSN: 2150-1041 (print); ISSN: 2150-105X (online)</w:t>
      </w:r>
      <w:r w:rsidRPr="007668D9">
        <w:rPr>
          <w:rFonts w:ascii="Times New Roman" w:hAnsi="Times New Roman" w:cs="Times New Roman"/>
          <w:sz w:val="20"/>
          <w:szCs w:val="20"/>
        </w:rPr>
        <w:t xml:space="preserve">. </w:t>
      </w:r>
      <w:hyperlink r:id="rId9" w:history="1">
        <w:r w:rsidRPr="007668D9">
          <w:rPr>
            <w:rStyle w:val="Hyperlink"/>
            <w:rFonts w:ascii="Times New Roman" w:hAnsi="Times New Roman" w:cs="Times New Roman"/>
            <w:color w:val="0000FF"/>
            <w:sz w:val="20"/>
            <w:szCs w:val="20"/>
          </w:rPr>
          <w:t>http://www.cancerbio.net</w:t>
        </w:r>
      </w:hyperlink>
      <w:r w:rsidRPr="007668D9">
        <w:rPr>
          <w:rFonts w:ascii="Times New Roman" w:hAnsi="Times New Roman" w:cs="Times New Roman"/>
          <w:sz w:val="20"/>
          <w:szCs w:val="20"/>
        </w:rPr>
        <w:t>.</w:t>
      </w:r>
      <w:r w:rsidRPr="007668D9">
        <w:rPr>
          <w:rFonts w:ascii="Times New Roman" w:hAnsi="Times New Roman" w:cs="Times New Roman" w:hint="eastAsia"/>
          <w:sz w:val="20"/>
          <w:szCs w:val="20"/>
        </w:rPr>
        <w:t xml:space="preserve"> </w:t>
      </w:r>
      <w:r w:rsidRPr="007668D9">
        <w:rPr>
          <w:rFonts w:ascii="Times New Roman" w:hAnsi="Times New Roman" w:cs="Times New Roman" w:hint="eastAsia"/>
          <w:sz w:val="20"/>
          <w:szCs w:val="20"/>
          <w:lang w:eastAsia="zh-CN"/>
        </w:rPr>
        <w:t>7</w:t>
      </w:r>
      <w:r w:rsidRPr="007668D9">
        <w:rPr>
          <w:rFonts w:ascii="Times New Roman" w:hAnsi="Times New Roman" w:cs="Times New Roman" w:hint="eastAsia"/>
          <w:sz w:val="20"/>
          <w:szCs w:val="20"/>
        </w:rPr>
        <w:t xml:space="preserve">. </w:t>
      </w:r>
      <w:r w:rsidRPr="007668D9">
        <w:rPr>
          <w:rFonts w:ascii="Times New Roman" w:hAnsi="Times New Roman" w:cs="Times New Roman"/>
          <w:color w:val="000000"/>
          <w:sz w:val="20"/>
          <w:szCs w:val="20"/>
          <w:shd w:val="clear" w:color="auto" w:fill="FFFFFF"/>
        </w:rPr>
        <w:t>doi:</w:t>
      </w:r>
      <w:hyperlink r:id="rId10" w:history="1">
        <w:r w:rsidRPr="007668D9">
          <w:rPr>
            <w:rStyle w:val="Hyperlink"/>
            <w:rFonts w:ascii="Times New Roman" w:hAnsi="Times New Roman" w:cs="Times New Roman"/>
            <w:color w:val="0000FF"/>
            <w:sz w:val="20"/>
            <w:szCs w:val="20"/>
            <w:shd w:val="clear" w:color="auto" w:fill="FFFFFF"/>
          </w:rPr>
          <w:t>10.7537/mars</w:t>
        </w:r>
        <w:r w:rsidRPr="007668D9">
          <w:rPr>
            <w:rStyle w:val="Hyperlink"/>
            <w:rFonts w:ascii="Times New Roman" w:hAnsi="Times New Roman" w:cs="Times New Roman" w:hint="eastAsia"/>
            <w:color w:val="0000FF"/>
            <w:sz w:val="20"/>
            <w:szCs w:val="20"/>
            <w:shd w:val="clear" w:color="auto" w:fill="FFFFFF"/>
          </w:rPr>
          <w:t>cbj0902</w:t>
        </w:r>
        <w:r w:rsidRPr="007668D9">
          <w:rPr>
            <w:rStyle w:val="Hyperlink"/>
            <w:rFonts w:ascii="Times New Roman" w:hAnsi="Times New Roman" w:cs="Times New Roman"/>
            <w:color w:val="0000FF"/>
            <w:sz w:val="20"/>
            <w:szCs w:val="20"/>
            <w:shd w:val="clear" w:color="auto" w:fill="FFFFFF"/>
          </w:rPr>
          <w:t>1</w:t>
        </w:r>
        <w:r w:rsidRPr="007668D9">
          <w:rPr>
            <w:rStyle w:val="Hyperlink"/>
            <w:rFonts w:ascii="Times New Roman" w:hAnsi="Times New Roman" w:cs="Times New Roman" w:hint="eastAsia"/>
            <w:color w:val="0000FF"/>
            <w:sz w:val="20"/>
            <w:szCs w:val="20"/>
            <w:shd w:val="clear" w:color="auto" w:fill="FFFFFF"/>
          </w:rPr>
          <w:t>9.</w:t>
        </w:r>
        <w:r w:rsidRPr="007668D9">
          <w:rPr>
            <w:rStyle w:val="Hyperlink"/>
            <w:rFonts w:ascii="Times New Roman" w:hAnsi="Times New Roman" w:cs="Times New Roman"/>
            <w:color w:val="0000FF"/>
            <w:sz w:val="20"/>
            <w:szCs w:val="20"/>
            <w:shd w:val="clear" w:color="auto" w:fill="FFFFFF"/>
          </w:rPr>
          <w:t>0</w:t>
        </w:r>
        <w:r w:rsidRPr="007668D9">
          <w:rPr>
            <w:rStyle w:val="Hyperlink"/>
            <w:rFonts w:ascii="Times New Roman" w:hAnsi="Times New Roman" w:cs="Times New Roman" w:hint="eastAsia"/>
            <w:color w:val="0000FF"/>
            <w:sz w:val="20"/>
            <w:szCs w:val="20"/>
            <w:shd w:val="clear" w:color="auto" w:fill="FFFFFF"/>
            <w:lang w:eastAsia="zh-CN"/>
          </w:rPr>
          <w:t>7</w:t>
        </w:r>
      </w:hyperlink>
      <w:r w:rsidRPr="007668D9">
        <w:rPr>
          <w:rFonts w:ascii="Times New Roman" w:hAnsi="Times New Roman" w:cs="Times New Roman"/>
          <w:color w:val="000000"/>
          <w:sz w:val="20"/>
          <w:szCs w:val="20"/>
          <w:shd w:val="clear" w:color="auto" w:fill="FFFFFF"/>
        </w:rPr>
        <w:t>.</w:t>
      </w:r>
    </w:p>
    <w:p w:rsidR="00231CBE" w:rsidRPr="007668D9" w:rsidRDefault="00231CBE" w:rsidP="00563364">
      <w:pPr>
        <w:bidi w:val="0"/>
        <w:snapToGrid w:val="0"/>
        <w:spacing w:after="0" w:line="240" w:lineRule="auto"/>
        <w:jc w:val="both"/>
        <w:rPr>
          <w:rFonts w:ascii="Times New Roman" w:hAnsi="Times New Roman" w:cs="Times New Roman"/>
          <w:sz w:val="20"/>
          <w:szCs w:val="20"/>
        </w:rPr>
      </w:pPr>
    </w:p>
    <w:p w:rsidR="00D940F5" w:rsidRPr="007668D9" w:rsidRDefault="00153E29" w:rsidP="00563364">
      <w:pPr>
        <w:bidi w:val="0"/>
        <w:snapToGrid w:val="0"/>
        <w:spacing w:after="0" w:line="240" w:lineRule="auto"/>
        <w:jc w:val="both"/>
        <w:rPr>
          <w:rFonts w:ascii="Times New Roman" w:hAnsi="Times New Roman" w:cs="Times New Roman"/>
          <w:sz w:val="20"/>
          <w:szCs w:val="20"/>
        </w:rPr>
      </w:pPr>
      <w:r w:rsidRPr="007668D9">
        <w:rPr>
          <w:rFonts w:ascii="Times New Roman" w:hAnsi="Times New Roman" w:cs="Times New Roman"/>
          <w:b/>
          <w:bCs/>
          <w:sz w:val="20"/>
          <w:szCs w:val="20"/>
        </w:rPr>
        <w:t>Key words:</w:t>
      </w:r>
      <w:r w:rsidRPr="007668D9">
        <w:rPr>
          <w:rFonts w:ascii="Times New Roman" w:hAnsi="Times New Roman" w:cs="Times New Roman"/>
          <w:sz w:val="20"/>
          <w:szCs w:val="20"/>
        </w:rPr>
        <w:t xml:space="preserve"> Breast cancer, Triple negative, clinical characteristics, Suez Canal University hospital.</w:t>
      </w:r>
    </w:p>
    <w:p w:rsidR="00563364" w:rsidRPr="007668D9" w:rsidRDefault="00D058F6" w:rsidP="00563364">
      <w:pPr>
        <w:bidi w:val="0"/>
        <w:snapToGrid w:val="0"/>
        <w:spacing w:after="0" w:line="240" w:lineRule="auto"/>
        <w:jc w:val="both"/>
        <w:rPr>
          <w:rFonts w:ascii="Times New Roman" w:hAnsi="Times New Roman" w:cs="Times New Roman"/>
          <w:b/>
          <w:bCs/>
          <w:sz w:val="20"/>
          <w:szCs w:val="20"/>
        </w:rPr>
        <w:sectPr w:rsidR="00563364" w:rsidRPr="007668D9" w:rsidSect="0043582A">
          <w:headerReference w:type="default" r:id="rId11"/>
          <w:footerReference w:type="default" r:id="rId12"/>
          <w:type w:val="continuous"/>
          <w:pgSz w:w="12240" w:h="15840" w:code="9"/>
          <w:pgMar w:top="1440" w:right="1440" w:bottom="1440" w:left="1440" w:header="720" w:footer="720" w:gutter="0"/>
          <w:pgNumType w:start="41"/>
          <w:cols w:space="720"/>
          <w:rtlGutter/>
          <w:docGrid w:linePitch="360"/>
        </w:sectPr>
      </w:pPr>
      <w:r w:rsidRPr="007668D9">
        <w:rPr>
          <w:rFonts w:ascii="Times New Roman" w:hAnsi="Times New Roman" w:cs="Times New Roman"/>
          <w:b/>
          <w:bCs/>
          <w:sz w:val="20"/>
          <w:szCs w:val="20"/>
        </w:rPr>
        <w:cr/>
      </w:r>
    </w:p>
    <w:p w:rsidR="00153E29"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lastRenderedPageBreak/>
        <w:t xml:space="preserve">1. </w:t>
      </w:r>
      <w:r w:rsidR="002D3731" w:rsidRPr="007668D9">
        <w:rPr>
          <w:rFonts w:ascii="Times New Roman" w:hAnsi="Times New Roman" w:cs="Times New Roman"/>
          <w:b/>
          <w:bCs/>
          <w:sz w:val="20"/>
          <w:szCs w:val="20"/>
        </w:rPr>
        <w:t xml:space="preserve">Introduction: </w:t>
      </w:r>
    </w:p>
    <w:p w:rsidR="002D3731" w:rsidRPr="007668D9" w:rsidRDefault="002D3731" w:rsidP="00E666F5">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Worldwide, breast cancer is the most common malignant tumo</w:t>
      </w:r>
      <w:r w:rsidR="00E666F5">
        <w:rPr>
          <w:rFonts w:ascii="Times New Roman" w:hAnsi="Times New Roman" w:cs="Times New Roman"/>
          <w:sz w:val="20"/>
          <w:szCs w:val="20"/>
        </w:rPr>
        <w:t>u</w:t>
      </w:r>
      <w:r w:rsidRPr="007668D9">
        <w:rPr>
          <w:rFonts w:ascii="Times New Roman" w:hAnsi="Times New Roman" w:cs="Times New Roman"/>
          <w:sz w:val="20"/>
          <w:szCs w:val="20"/>
        </w:rPr>
        <w:t xml:space="preserve">r in females. It represents 1.7 million new cases per year and 25% of all types of cancers (1). Each year, 40,000 women die of breast cancer, ranking it the second – leading cause of cancer deaths in American women after lung cancer (2). </w:t>
      </w:r>
    </w:p>
    <w:p w:rsidR="00D6752D" w:rsidRPr="007668D9" w:rsidRDefault="005662AE"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Breast cancer is considered a heterogeneous tumor regarding its morphological, clinical, and biological characteristics. Recently, based on molecular and expression profile it has been divided into five distinct subgroups with different biological behavior; luminal A, luminal B, normal breast-like; Her-2 </w:t>
      </w:r>
      <w:r w:rsidR="00E666F5" w:rsidRPr="007668D9">
        <w:rPr>
          <w:rFonts w:ascii="Times New Roman" w:hAnsi="Times New Roman" w:cs="Times New Roman"/>
          <w:sz w:val="20"/>
          <w:szCs w:val="20"/>
        </w:rPr>
        <w:t>over expressing</w:t>
      </w:r>
      <w:r w:rsidRPr="007668D9">
        <w:rPr>
          <w:rFonts w:ascii="Times New Roman" w:hAnsi="Times New Roman" w:cs="Times New Roman"/>
          <w:sz w:val="20"/>
          <w:szCs w:val="20"/>
        </w:rPr>
        <w:t xml:space="preserve"> and basal-like tumors (3)</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Basal-like tumors possesses the most aggressive and the worse outcome. Triple negative breast cancer (TNBC) is characterized by lack of e</w:t>
      </w:r>
      <w:r w:rsidR="00B43B74" w:rsidRPr="007668D9">
        <w:rPr>
          <w:rFonts w:ascii="Times New Roman" w:hAnsi="Times New Roman" w:cs="Times New Roman"/>
          <w:sz w:val="20"/>
          <w:szCs w:val="20"/>
        </w:rPr>
        <w:t>s</w:t>
      </w:r>
      <w:r w:rsidRPr="007668D9">
        <w:rPr>
          <w:rFonts w:ascii="Times New Roman" w:hAnsi="Times New Roman" w:cs="Times New Roman"/>
          <w:sz w:val="20"/>
          <w:szCs w:val="20"/>
        </w:rPr>
        <w:t>trogen receptor (ER), progesterone receptor (PR) and HER-2/neu expression. Most TNBC belongs to basal-like group sharing biological, clinical and aggressive features</w:t>
      </w:r>
      <w:r w:rsidR="00B43B74" w:rsidRPr="007668D9">
        <w:rPr>
          <w:rFonts w:ascii="Times New Roman" w:hAnsi="Times New Roman" w:cs="Times New Roman"/>
          <w:sz w:val="20"/>
          <w:szCs w:val="20"/>
        </w:rPr>
        <w:t xml:space="preserve"> (4)</w:t>
      </w:r>
      <w:r w:rsidR="00D058F6" w:rsidRPr="007668D9">
        <w:rPr>
          <w:rFonts w:ascii="Times New Roman" w:hAnsi="Times New Roman" w:cs="Times New Roman"/>
          <w:sz w:val="20"/>
          <w:szCs w:val="20"/>
        </w:rPr>
        <w:t>.</w:t>
      </w:r>
      <w:r w:rsidRPr="007668D9">
        <w:rPr>
          <w:rFonts w:ascii="Times New Roman" w:hAnsi="Times New Roman" w:cs="Times New Roman"/>
          <w:sz w:val="20"/>
          <w:szCs w:val="20"/>
        </w:rPr>
        <w:t xml:space="preserve"> Surgery, anthracycline – and taxane based chemotherapy, and radiation therapy are the primary treatment modalities for patients with TNBC</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No targeted therapies are approved for TNBC and patients don't benefit from hormonal or Herceptin therapy (5).</w:t>
      </w:r>
    </w:p>
    <w:p w:rsidR="00B43B74" w:rsidRPr="007668D9" w:rsidRDefault="00B43B74"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prevalence of TNBC varies widely amo</w:t>
      </w:r>
      <w:r w:rsidR="00605853" w:rsidRPr="007668D9">
        <w:rPr>
          <w:rFonts w:ascii="Times New Roman" w:hAnsi="Times New Roman" w:cs="Times New Roman"/>
          <w:sz w:val="20"/>
          <w:szCs w:val="20"/>
        </w:rPr>
        <w:t>ng different locations and race</w:t>
      </w:r>
      <w:r w:rsidRPr="007668D9">
        <w:rPr>
          <w:rFonts w:ascii="Times New Roman" w:hAnsi="Times New Roman" w:cs="Times New Roman"/>
          <w:sz w:val="20"/>
          <w:szCs w:val="20"/>
        </w:rPr>
        <w:t>s. The prevalence of TNBC among different breast cancer subtypes ranges between 9% and 27% (5, 6, 7, 8, 9, 10</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TNBC tends </w:t>
      </w:r>
      <w:r w:rsidRPr="007668D9">
        <w:rPr>
          <w:rFonts w:ascii="Times New Roman" w:hAnsi="Times New Roman" w:cs="Times New Roman"/>
          <w:sz w:val="20"/>
          <w:szCs w:val="20"/>
        </w:rPr>
        <w:lastRenderedPageBreak/>
        <w:t>to occur most frequently in younger age (5, 6)</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it is often of ductal carcinoma type, locally advanced and with high grade (5). According to (NCI-CU</w:t>
      </w:r>
      <w:r w:rsidR="00605853" w:rsidRPr="007668D9">
        <w:rPr>
          <w:rFonts w:ascii="Times New Roman" w:hAnsi="Times New Roman" w:cs="Times New Roman"/>
          <w:sz w:val="20"/>
          <w:szCs w:val="20"/>
        </w:rPr>
        <w:t>) cancer 12-years registry TNBC</w:t>
      </w:r>
      <w:r w:rsidRPr="007668D9">
        <w:rPr>
          <w:rFonts w:ascii="Times New Roman" w:hAnsi="Times New Roman" w:cs="Times New Roman"/>
          <w:sz w:val="20"/>
          <w:szCs w:val="20"/>
        </w:rPr>
        <w:t xml:space="preserve"> accounts for about 13.5% of breast cancer (7).</w:t>
      </w:r>
    </w:p>
    <w:p w:rsidR="00B43B74" w:rsidRPr="007668D9" w:rsidRDefault="00B43B74"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Compared to other types of breast cancer, TNBC shows a more aggressive course with increased risk of local recurrence and metastases mainly in the lung, brain and soft tissue (8,11). However, these clincopathological characteristics of TNBC also vary globally in the literature (5,6,7,8,9,10)</w:t>
      </w:r>
      <w:r w:rsidR="00D058F6" w:rsidRPr="007668D9">
        <w:rPr>
          <w:rFonts w:ascii="Times New Roman" w:hAnsi="Times New Roman" w:cs="Times New Roman"/>
          <w:sz w:val="20"/>
          <w:szCs w:val="20"/>
        </w:rPr>
        <w:t>.</w:t>
      </w:r>
    </w:p>
    <w:p w:rsidR="00D6752D" w:rsidRPr="007668D9" w:rsidRDefault="00811ABA"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aim of this retrospective study is to determine the frequency of TNBC and identify its clinical and pathological character</w:t>
      </w:r>
      <w:r w:rsidR="00605853" w:rsidRPr="007668D9">
        <w:rPr>
          <w:rFonts w:ascii="Times New Roman" w:hAnsi="Times New Roman" w:cs="Times New Roman"/>
          <w:sz w:val="20"/>
          <w:szCs w:val="20"/>
        </w:rPr>
        <w:t>istics among patients attended</w:t>
      </w:r>
      <w:r w:rsidRPr="007668D9">
        <w:rPr>
          <w:rFonts w:ascii="Times New Roman" w:hAnsi="Times New Roman" w:cs="Times New Roman"/>
          <w:sz w:val="20"/>
          <w:szCs w:val="20"/>
        </w:rPr>
        <w:t xml:space="preserve"> clinical oncology department, Suez Canal University hospital.</w:t>
      </w:r>
    </w:p>
    <w:p w:rsidR="00563364" w:rsidRPr="007668D9" w:rsidRDefault="00563364" w:rsidP="00563364">
      <w:pPr>
        <w:bidi w:val="0"/>
        <w:snapToGrid w:val="0"/>
        <w:spacing w:after="0" w:line="240" w:lineRule="auto"/>
        <w:jc w:val="both"/>
        <w:rPr>
          <w:rFonts w:ascii="Times New Roman" w:hAnsi="Times New Roman" w:cs="Times New Roman"/>
          <w:b/>
          <w:bCs/>
          <w:sz w:val="20"/>
          <w:szCs w:val="20"/>
          <w:lang w:eastAsia="zh-CN"/>
        </w:rPr>
      </w:pPr>
    </w:p>
    <w:p w:rsidR="00811ABA" w:rsidRPr="007668D9" w:rsidRDefault="00811ABA"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Methods:</w:t>
      </w:r>
    </w:p>
    <w:p w:rsidR="00805560" w:rsidRPr="007668D9" w:rsidRDefault="00C4214D"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This is a retrospective study between 201</w:t>
      </w:r>
      <w:r w:rsidR="00B43B74" w:rsidRPr="007668D9">
        <w:rPr>
          <w:rFonts w:ascii="Times New Roman" w:hAnsi="Times New Roman" w:cs="Times New Roman"/>
          <w:sz w:val="20"/>
          <w:szCs w:val="20"/>
        </w:rPr>
        <w:t>3</w:t>
      </w:r>
      <w:r w:rsidRPr="007668D9">
        <w:rPr>
          <w:rFonts w:ascii="Times New Roman" w:hAnsi="Times New Roman" w:cs="Times New Roman"/>
          <w:sz w:val="20"/>
          <w:szCs w:val="20"/>
        </w:rPr>
        <w:t xml:space="preserve"> and 201</w:t>
      </w:r>
      <w:r w:rsidR="00B43B74" w:rsidRPr="007668D9">
        <w:rPr>
          <w:rFonts w:ascii="Times New Roman" w:hAnsi="Times New Roman" w:cs="Times New Roman"/>
          <w:sz w:val="20"/>
          <w:szCs w:val="20"/>
        </w:rPr>
        <w:t>6</w:t>
      </w:r>
      <w:r w:rsidRPr="007668D9">
        <w:rPr>
          <w:rFonts w:ascii="Times New Roman" w:hAnsi="Times New Roman" w:cs="Times New Roman"/>
          <w:sz w:val="20"/>
          <w:szCs w:val="20"/>
        </w:rPr>
        <w:t>. We analyzed the medical records at the clinical oncology department Suez Canal University hospital and 144</w:t>
      </w:r>
      <w:r w:rsidR="00B43B74" w:rsidRPr="007668D9">
        <w:rPr>
          <w:rFonts w:ascii="Times New Roman" w:hAnsi="Times New Roman" w:cs="Times New Roman"/>
          <w:sz w:val="20"/>
          <w:szCs w:val="20"/>
        </w:rPr>
        <w:t xml:space="preserve"> female</w:t>
      </w:r>
      <w:r w:rsidRPr="007668D9">
        <w:rPr>
          <w:rFonts w:ascii="Times New Roman" w:hAnsi="Times New Roman" w:cs="Times New Roman"/>
          <w:sz w:val="20"/>
          <w:szCs w:val="20"/>
        </w:rPr>
        <w:t xml:space="preserve"> patients histopathologically diagnosed with triple </w:t>
      </w:r>
      <w:r w:rsidR="00805560" w:rsidRPr="007668D9">
        <w:rPr>
          <w:rFonts w:ascii="Times New Roman" w:hAnsi="Times New Roman" w:cs="Times New Roman"/>
          <w:sz w:val="20"/>
          <w:szCs w:val="20"/>
        </w:rPr>
        <w:t>n</w:t>
      </w:r>
      <w:r w:rsidRPr="007668D9">
        <w:rPr>
          <w:rFonts w:ascii="Times New Roman" w:hAnsi="Times New Roman" w:cs="Times New Roman"/>
          <w:sz w:val="20"/>
          <w:szCs w:val="20"/>
        </w:rPr>
        <w:t>egative breast cancer were identified</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Retrospective chart review of patients' demographics, clinical and pathological data was performed. Treatment </w:t>
      </w:r>
      <w:r w:rsidR="00805560" w:rsidRPr="007668D9">
        <w:rPr>
          <w:rFonts w:ascii="Times New Roman" w:hAnsi="Times New Roman" w:cs="Times New Roman"/>
          <w:sz w:val="20"/>
          <w:szCs w:val="20"/>
        </w:rPr>
        <w:t>was obtained from the patients' records</w:t>
      </w:r>
      <w:r w:rsidR="00D058F6" w:rsidRPr="007668D9">
        <w:rPr>
          <w:rFonts w:ascii="Times New Roman" w:hAnsi="Times New Roman" w:cs="Times New Roman"/>
          <w:sz w:val="20"/>
          <w:szCs w:val="20"/>
        </w:rPr>
        <w:t>.</w:t>
      </w:r>
      <w:r w:rsidR="00805560" w:rsidRPr="007668D9">
        <w:rPr>
          <w:rFonts w:ascii="Times New Roman" w:hAnsi="Times New Roman" w:cs="Times New Roman"/>
          <w:sz w:val="20"/>
          <w:szCs w:val="20"/>
        </w:rPr>
        <w:t xml:space="preserve"> </w:t>
      </w:r>
      <w:r w:rsidR="00B43B74" w:rsidRPr="007668D9">
        <w:rPr>
          <w:rFonts w:ascii="Times New Roman" w:hAnsi="Times New Roman" w:cs="Times New Roman"/>
          <w:sz w:val="20"/>
          <w:szCs w:val="20"/>
        </w:rPr>
        <w:t>I</w:t>
      </w:r>
      <w:r w:rsidR="00805560" w:rsidRPr="007668D9">
        <w:rPr>
          <w:rFonts w:ascii="Times New Roman" w:hAnsi="Times New Roman" w:cs="Times New Roman"/>
          <w:sz w:val="20"/>
          <w:szCs w:val="20"/>
        </w:rPr>
        <w:t xml:space="preserve">mmune histochemical (IHC) analysis to determine estrogen (ER) and progesterone receptor (PR) status was performed using standard procedures on </w:t>
      </w:r>
      <w:r w:rsidR="007668D9" w:rsidRPr="007668D9">
        <w:rPr>
          <w:rFonts w:ascii="Times New Roman" w:hAnsi="Times New Roman" w:cs="Times New Roman"/>
          <w:sz w:val="20"/>
          <w:szCs w:val="20"/>
        </w:rPr>
        <w:t>paraffin</w:t>
      </w:r>
      <w:r w:rsidR="007668D9" w:rsidRPr="007668D9">
        <w:rPr>
          <w:rFonts w:ascii="Times New Roman" w:hAnsi="Times New Roman" w:cs="Times New Roman" w:hint="eastAsia"/>
          <w:sz w:val="20"/>
          <w:szCs w:val="20"/>
          <w:lang w:eastAsia="zh-CN"/>
        </w:rPr>
        <w:t xml:space="preserve"> </w:t>
      </w:r>
      <w:r w:rsidR="00EC23EA" w:rsidRPr="007668D9">
        <w:rPr>
          <w:rFonts w:ascii="Times New Roman" w:hAnsi="Times New Roman" w:cs="Times New Roman"/>
          <w:sz w:val="20"/>
          <w:szCs w:val="20"/>
        </w:rPr>
        <w:lastRenderedPageBreak/>
        <w:t>embedded</w:t>
      </w:r>
      <w:r w:rsidR="00805560" w:rsidRPr="007668D9">
        <w:rPr>
          <w:rFonts w:ascii="Times New Roman" w:hAnsi="Times New Roman" w:cs="Times New Roman"/>
          <w:sz w:val="20"/>
          <w:szCs w:val="20"/>
        </w:rPr>
        <w:t xml:space="preserve"> tissue specimens stained. Over expression of HER2 status was determined positive if HER</w:t>
      </w:r>
      <w:r w:rsidR="00605853" w:rsidRPr="007668D9">
        <w:rPr>
          <w:rFonts w:ascii="Times New Roman" w:hAnsi="Times New Roman" w:cs="Times New Roman"/>
          <w:sz w:val="20"/>
          <w:szCs w:val="20"/>
        </w:rPr>
        <w:t xml:space="preserve">2neu </w:t>
      </w:r>
      <w:r w:rsidR="00805560" w:rsidRPr="007668D9">
        <w:rPr>
          <w:rFonts w:ascii="Times New Roman" w:hAnsi="Times New Roman" w:cs="Times New Roman"/>
          <w:sz w:val="20"/>
          <w:szCs w:val="20"/>
        </w:rPr>
        <w:t xml:space="preserve">was 3 + by IHC and negative if HER2 score of 0 or 1. Confirmation by fluorescence in – situ hybridization (FISH) was carried out for all those with receptor status 2+. </w:t>
      </w:r>
    </w:p>
    <w:p w:rsidR="00231CBE" w:rsidRPr="007668D9" w:rsidRDefault="00231CBE" w:rsidP="00563364">
      <w:pPr>
        <w:bidi w:val="0"/>
        <w:snapToGrid w:val="0"/>
        <w:spacing w:after="0" w:line="240" w:lineRule="auto"/>
        <w:jc w:val="both"/>
        <w:rPr>
          <w:rFonts w:ascii="Times New Roman" w:hAnsi="Times New Roman" w:cs="Times New Roman"/>
          <w:b/>
          <w:bCs/>
          <w:sz w:val="20"/>
          <w:szCs w:val="20"/>
        </w:rPr>
      </w:pPr>
    </w:p>
    <w:p w:rsidR="00FB436F" w:rsidRPr="007668D9" w:rsidRDefault="00231CBE" w:rsidP="00563364">
      <w:pPr>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t xml:space="preserve">3. </w:t>
      </w:r>
      <w:r w:rsidR="00FB436F" w:rsidRPr="007668D9">
        <w:rPr>
          <w:rFonts w:ascii="Times New Roman" w:hAnsi="Times New Roman" w:cs="Times New Roman"/>
          <w:b/>
          <w:bCs/>
          <w:sz w:val="20"/>
          <w:szCs w:val="20"/>
        </w:rPr>
        <w:t>Results:</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Among 688 cases of breast cancer, 144 women (20.9%) had TNBC. The age of the patients varied from 26-67 years. </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The mean age was </w:t>
      </w:r>
      <w:r w:rsidR="00010E78" w:rsidRPr="007668D9">
        <w:rPr>
          <w:rFonts w:ascii="Times New Roman" w:hAnsi="Times New Roman" w:cs="Times New Roman"/>
          <w:sz w:val="20"/>
          <w:szCs w:val="20"/>
        </w:rPr>
        <w:t>46</w:t>
      </w:r>
      <w:r w:rsidRPr="007668D9">
        <w:rPr>
          <w:rFonts w:ascii="Times New Roman" w:hAnsi="Times New Roman" w:cs="Times New Roman"/>
          <w:sz w:val="20"/>
          <w:szCs w:val="20"/>
        </w:rPr>
        <w:t xml:space="preserve"> years, 21.5% less than 40 years and 78.5% more than 40 years (Table 1) (Figure 1). </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Majority of patients treated in our department were from Ismailia (77.8%) (Table 1).</w:t>
      </w:r>
      <w:r w:rsidR="00010E78" w:rsidRPr="007668D9">
        <w:rPr>
          <w:rFonts w:ascii="Times New Roman" w:hAnsi="Times New Roman" w:cs="Times New Roman"/>
          <w:sz w:val="20"/>
          <w:szCs w:val="20"/>
        </w:rPr>
        <w:t xml:space="preserve"> Family history was reported in only 12 patients (8,3%). Most of the patients were post menopausal 85 patients (59%), non-</w:t>
      </w:r>
      <w:r w:rsidR="00010E78" w:rsidRPr="007668D9">
        <w:rPr>
          <w:rFonts w:ascii="Times New Roman" w:hAnsi="Times New Roman" w:cs="Times New Roman"/>
          <w:sz w:val="20"/>
          <w:szCs w:val="20"/>
        </w:rPr>
        <w:lastRenderedPageBreak/>
        <w:t>smokers (93%) and didn't receive contraceptive pills (54.9%) Table (1)</w:t>
      </w:r>
      <w:r w:rsidR="00D058F6" w:rsidRPr="007668D9">
        <w:rPr>
          <w:rFonts w:ascii="Times New Roman" w:hAnsi="Times New Roman" w:cs="Times New Roman"/>
          <w:sz w:val="20"/>
          <w:szCs w:val="20"/>
        </w:rPr>
        <w:t>.</w:t>
      </w:r>
      <w:r w:rsidR="00010E78" w:rsidRPr="007668D9">
        <w:rPr>
          <w:rFonts w:ascii="Times New Roman" w:hAnsi="Times New Roman" w:cs="Times New Roman"/>
          <w:sz w:val="20"/>
          <w:szCs w:val="20"/>
        </w:rPr>
        <w:t xml:space="preserve"> 56.3%</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had infiltrating ductal carcinoma and 61.1% had lymph node involvement. Majority of patie</w:t>
      </w:r>
      <w:r w:rsidR="00605853" w:rsidRPr="007668D9">
        <w:rPr>
          <w:rFonts w:ascii="Times New Roman" w:hAnsi="Times New Roman" w:cs="Times New Roman"/>
          <w:sz w:val="20"/>
          <w:szCs w:val="20"/>
        </w:rPr>
        <w:t>nts had high grade tumours;</w:t>
      </w:r>
      <w:r w:rsidR="00D058F6" w:rsidRPr="007668D9">
        <w:rPr>
          <w:rFonts w:ascii="Times New Roman" w:hAnsi="Times New Roman" w:cs="Times New Roman"/>
          <w:sz w:val="20"/>
          <w:szCs w:val="20"/>
        </w:rPr>
        <w:t xml:space="preserve"> </w:t>
      </w:r>
      <w:r w:rsidR="00605853" w:rsidRPr="007668D9">
        <w:rPr>
          <w:rFonts w:ascii="Times New Roman" w:hAnsi="Times New Roman" w:cs="Times New Roman"/>
          <w:sz w:val="20"/>
          <w:szCs w:val="20"/>
        </w:rPr>
        <w:t>50.</w:t>
      </w:r>
      <w:r w:rsidRPr="007668D9">
        <w:rPr>
          <w:rFonts w:ascii="Times New Roman" w:hAnsi="Times New Roman" w:cs="Times New Roman"/>
          <w:sz w:val="20"/>
          <w:szCs w:val="20"/>
        </w:rPr>
        <w:t>7% grade 2 and 49.3% grade 3 (Table 2).</w:t>
      </w:r>
    </w:p>
    <w:p w:rsidR="00FB436F"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Majority of patients were diagnosed with stage 2 b and 3 a (39% and 27% respectively) (Table 2, Figure 2). </w:t>
      </w:r>
    </w:p>
    <w:p w:rsidR="00563364" w:rsidRPr="007668D9" w:rsidRDefault="00FB436F"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Most of the patients had modified radical mastectomy (83.3%) and the rate of breast conservative surgery was only 16.7</w:t>
      </w:r>
      <w:r w:rsidR="00563364" w:rsidRPr="007668D9">
        <w:rPr>
          <w:rFonts w:ascii="Times New Roman" w:hAnsi="Times New Roman" w:cs="Times New Roman"/>
          <w:sz w:val="20"/>
          <w:szCs w:val="20"/>
        </w:rPr>
        <w:t>%.</w:t>
      </w:r>
    </w:p>
    <w:p w:rsidR="00F10A43" w:rsidRPr="007668D9" w:rsidRDefault="00F10A43"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Adjuvant chemotherapy was administered in (13</w:t>
      </w:r>
      <w:r w:rsidR="00010E78" w:rsidRPr="007668D9">
        <w:rPr>
          <w:rFonts w:ascii="Times New Roman" w:hAnsi="Times New Roman" w:cs="Times New Roman"/>
          <w:sz w:val="20"/>
          <w:szCs w:val="20"/>
        </w:rPr>
        <w:t>1</w:t>
      </w:r>
      <w:r w:rsidRPr="007668D9">
        <w:rPr>
          <w:rFonts w:ascii="Times New Roman" w:hAnsi="Times New Roman" w:cs="Times New Roman"/>
          <w:sz w:val="20"/>
          <w:szCs w:val="20"/>
        </w:rPr>
        <w:t xml:space="preserve"> patients) 91% of patients. 13 patients out of 144 (</w:t>
      </w:r>
      <w:r w:rsidR="00010E78" w:rsidRPr="007668D9">
        <w:rPr>
          <w:rFonts w:ascii="Times New Roman" w:hAnsi="Times New Roman" w:cs="Times New Roman"/>
          <w:sz w:val="20"/>
          <w:szCs w:val="20"/>
        </w:rPr>
        <w:t>9</w:t>
      </w:r>
      <w:r w:rsidRPr="007668D9">
        <w:rPr>
          <w:rFonts w:ascii="Times New Roman" w:hAnsi="Times New Roman" w:cs="Times New Roman"/>
          <w:sz w:val="20"/>
          <w:szCs w:val="20"/>
        </w:rPr>
        <w:t>%) received neoadjuvant chemotherapy</w:t>
      </w:r>
      <w:r w:rsidR="00605853" w:rsidRPr="007668D9">
        <w:rPr>
          <w:rFonts w:ascii="Times New Roman" w:hAnsi="Times New Roman" w:cs="Times New Roman"/>
          <w:sz w:val="20"/>
          <w:szCs w:val="20"/>
        </w:rPr>
        <w:t>,</w:t>
      </w:r>
      <w:r w:rsidRPr="007668D9">
        <w:rPr>
          <w:rFonts w:ascii="Times New Roman" w:hAnsi="Times New Roman" w:cs="Times New Roman"/>
          <w:sz w:val="20"/>
          <w:szCs w:val="20"/>
        </w:rPr>
        <w:t xml:space="preserve"> 1</w:t>
      </w:r>
      <w:r w:rsidR="00010E78" w:rsidRPr="007668D9">
        <w:rPr>
          <w:rFonts w:ascii="Times New Roman" w:hAnsi="Times New Roman" w:cs="Times New Roman"/>
          <w:sz w:val="20"/>
          <w:szCs w:val="20"/>
        </w:rPr>
        <w:t>0</w:t>
      </w:r>
      <w:r w:rsidRPr="007668D9">
        <w:rPr>
          <w:rFonts w:ascii="Times New Roman" w:hAnsi="Times New Roman" w:cs="Times New Roman"/>
          <w:sz w:val="20"/>
          <w:szCs w:val="20"/>
        </w:rPr>
        <w:t>4 out of 144 patients received adj</w:t>
      </w:r>
      <w:r w:rsidR="00231CBE" w:rsidRPr="007668D9">
        <w:rPr>
          <w:rFonts w:ascii="Times New Roman" w:hAnsi="Times New Roman" w:cs="Times New Roman"/>
          <w:sz w:val="20"/>
          <w:szCs w:val="20"/>
        </w:rPr>
        <w:t>uvant</w:t>
      </w:r>
      <w:r w:rsidRPr="007668D9">
        <w:rPr>
          <w:rFonts w:ascii="Times New Roman" w:hAnsi="Times New Roman" w:cs="Times New Roman"/>
          <w:sz w:val="20"/>
          <w:szCs w:val="20"/>
        </w:rPr>
        <w:t xml:space="preserve"> radiotherapy. Anthracyclines – based regimens were used as adju</w:t>
      </w:r>
      <w:r w:rsidR="00605853" w:rsidRPr="007668D9">
        <w:rPr>
          <w:rFonts w:ascii="Times New Roman" w:hAnsi="Times New Roman" w:cs="Times New Roman"/>
          <w:sz w:val="20"/>
          <w:szCs w:val="20"/>
        </w:rPr>
        <w:t>vant or neoadjuvant in 88/144</w:t>
      </w:r>
      <w:r w:rsidRPr="007668D9">
        <w:rPr>
          <w:rFonts w:ascii="Times New Roman" w:hAnsi="Times New Roman" w:cs="Times New Roman"/>
          <w:sz w:val="20"/>
          <w:szCs w:val="20"/>
        </w:rPr>
        <w:t xml:space="preserve"> (61.1%) of patients (Table 3). </w:t>
      </w:r>
    </w:p>
    <w:p w:rsidR="00563364" w:rsidRPr="007668D9" w:rsidRDefault="00563364" w:rsidP="00563364">
      <w:pPr>
        <w:bidi w:val="0"/>
        <w:snapToGrid w:val="0"/>
        <w:spacing w:after="0" w:line="240" w:lineRule="auto"/>
        <w:jc w:val="both"/>
        <w:rPr>
          <w:rFonts w:ascii="Times New Roman" w:hAnsi="Times New Roman" w:cs="Times New Roman"/>
          <w:b/>
          <w:bCs/>
          <w:sz w:val="20"/>
          <w:szCs w:val="20"/>
        </w:rPr>
        <w:sectPr w:rsidR="00563364" w:rsidRPr="007668D9" w:rsidSect="00563364">
          <w:type w:val="continuous"/>
          <w:pgSz w:w="12240" w:h="15840" w:code="9"/>
          <w:pgMar w:top="1440" w:right="1440" w:bottom="1440" w:left="1440" w:header="720" w:footer="720" w:gutter="0"/>
          <w:cols w:num="2" w:space="550"/>
          <w:rtlGutter/>
          <w:docGrid w:linePitch="360"/>
        </w:sectPr>
      </w:pPr>
    </w:p>
    <w:p w:rsidR="00D058F6" w:rsidRPr="007668D9" w:rsidRDefault="00D058F6" w:rsidP="00563364">
      <w:pPr>
        <w:bidi w:val="0"/>
        <w:snapToGrid w:val="0"/>
        <w:spacing w:after="0" w:line="240" w:lineRule="auto"/>
        <w:jc w:val="both"/>
        <w:rPr>
          <w:rFonts w:ascii="Times New Roman" w:hAnsi="Times New Roman" w:cs="Times New Roman"/>
          <w:b/>
          <w:bCs/>
          <w:sz w:val="20"/>
          <w:szCs w:val="20"/>
        </w:rPr>
      </w:pPr>
    </w:p>
    <w:p w:rsidR="005B1FBD" w:rsidRPr="007668D9" w:rsidRDefault="005B1FBD" w:rsidP="00563364">
      <w:pPr>
        <w:bidi w:val="0"/>
        <w:snapToGrid w:val="0"/>
        <w:spacing w:after="0" w:line="240" w:lineRule="auto"/>
        <w:jc w:val="center"/>
        <w:rPr>
          <w:rFonts w:ascii="Times New Roman" w:hAnsi="Times New Roman" w:cs="Times New Roman"/>
          <w:b/>
          <w:bCs/>
          <w:sz w:val="20"/>
          <w:szCs w:val="20"/>
        </w:rPr>
      </w:pPr>
      <w:r w:rsidRPr="007668D9">
        <w:rPr>
          <w:rFonts w:ascii="Times New Roman" w:hAnsi="Times New Roman" w:cs="Times New Roman"/>
          <w:b/>
          <w:bCs/>
          <w:sz w:val="20"/>
          <w:szCs w:val="20"/>
        </w:rPr>
        <w:t>Table (1) patients characteristics ( n = 144)</w:t>
      </w:r>
    </w:p>
    <w:tbl>
      <w:tblPr>
        <w:tblStyle w:val="TableGrid"/>
        <w:tblW w:w="5000" w:type="pct"/>
        <w:jc w:val="center"/>
        <w:tblCellMar>
          <w:left w:w="57" w:type="dxa"/>
          <w:right w:w="57" w:type="dxa"/>
        </w:tblCellMar>
        <w:tblLook w:val="04A0"/>
      </w:tblPr>
      <w:tblGrid>
        <w:gridCol w:w="5256"/>
        <w:gridCol w:w="2778"/>
        <w:gridCol w:w="1440"/>
      </w:tblGrid>
      <w:tr w:rsidR="005B1FBD" w:rsidRPr="007668D9" w:rsidTr="00D058F6">
        <w:trPr>
          <w:jc w:val="center"/>
        </w:trPr>
        <w:tc>
          <w:tcPr>
            <w:tcW w:w="2774"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Variable</w:t>
            </w:r>
          </w:p>
        </w:tc>
        <w:tc>
          <w:tcPr>
            <w:tcW w:w="1466"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 of Patients</w:t>
            </w:r>
          </w:p>
        </w:tc>
        <w:tc>
          <w:tcPr>
            <w:tcW w:w="760"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Age at initial diagnosis</w:t>
            </w:r>
            <w:r w:rsidR="00D058F6" w:rsidRPr="007668D9">
              <w:rPr>
                <w:rFonts w:ascii="Times New Roman" w:hAnsi="Times New Roman" w:cs="Times New Roman"/>
                <w:sz w:val="20"/>
                <w:szCs w:val="20"/>
                <w:lang w:bidi="ar-EG"/>
              </w:rPr>
              <w:t>,</w:t>
            </w:r>
            <w:r w:rsidRPr="007668D9">
              <w:rPr>
                <w:rFonts w:ascii="Times New Roman" w:hAnsi="Times New Roman" w:cs="Times New Roman"/>
                <w:sz w:val="20"/>
                <w:szCs w:val="20"/>
                <w:lang w:bidi="ar-EG"/>
              </w:rPr>
              <w:t xml:space="preserve"> years</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Less than 40 years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More than or equal 40 years</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113</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21.5%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78.5%</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Residence</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r w:rsidR="005B1FBD" w:rsidRPr="007668D9">
              <w:rPr>
                <w:rFonts w:ascii="Times New Roman" w:hAnsi="Times New Roman" w:cs="Times New Roman"/>
                <w:sz w:val="20"/>
                <w:szCs w:val="20"/>
                <w:lang w:bidi="ar-EG"/>
              </w:rPr>
              <w:t>smailia</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w:t>
            </w:r>
            <w:r w:rsidR="005B1FBD" w:rsidRPr="007668D9">
              <w:rPr>
                <w:rFonts w:ascii="Times New Roman" w:hAnsi="Times New Roman" w:cs="Times New Roman"/>
                <w:sz w:val="20"/>
                <w:szCs w:val="20"/>
                <w:lang w:bidi="ar-EG"/>
              </w:rPr>
              <w:t>uez</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orth Sinai</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ort Said</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77.8%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4.9%</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Occupation</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w:t>
            </w:r>
            <w:r w:rsidR="005B1FBD" w:rsidRPr="007668D9">
              <w:rPr>
                <w:rFonts w:ascii="Times New Roman" w:hAnsi="Times New Roman" w:cs="Times New Roman"/>
                <w:sz w:val="20"/>
                <w:szCs w:val="20"/>
                <w:lang w:bidi="ar-EG"/>
              </w:rPr>
              <w:t xml:space="preserve">ousewife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E</w:t>
            </w:r>
            <w:r w:rsidR="005B1FBD" w:rsidRPr="007668D9">
              <w:rPr>
                <w:rFonts w:ascii="Times New Roman" w:hAnsi="Times New Roman" w:cs="Times New Roman"/>
                <w:sz w:val="20"/>
                <w:szCs w:val="20"/>
                <w:lang w:bidi="ar-EG"/>
              </w:rPr>
              <w:t>mployee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R</w:t>
            </w:r>
            <w:r w:rsidR="005B1FBD" w:rsidRPr="007668D9">
              <w:rPr>
                <w:rFonts w:ascii="Times New Roman" w:hAnsi="Times New Roman" w:cs="Times New Roman"/>
                <w:sz w:val="20"/>
                <w:szCs w:val="20"/>
                <w:lang w:bidi="ar-EG"/>
              </w:rPr>
              <w:t xml:space="preserve">etired </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34</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31.3%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23.6%</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Ecog Performance Status</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1</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70.8%</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Marital Status</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 xml:space="preserve">ot married </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w:t>
            </w:r>
            <w:r w:rsidR="005B1FBD" w:rsidRPr="007668D9">
              <w:rPr>
                <w:rFonts w:ascii="Times New Roman" w:hAnsi="Times New Roman" w:cs="Times New Roman"/>
                <w:sz w:val="20"/>
                <w:szCs w:val="20"/>
                <w:lang w:bidi="ar-EG"/>
              </w:rPr>
              <w:t>arried</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127</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88.2%</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Use of contraceptive pills</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ositive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egative</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79</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54.9%</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Menopause</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 xml:space="preserve">remenopausal </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ostmenopausal</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85</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59 %</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 xml:space="preserve">Age at menarche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B</w:t>
            </w:r>
            <w:r w:rsidR="005B1FBD" w:rsidRPr="007668D9">
              <w:rPr>
                <w:rFonts w:ascii="Times New Roman" w:hAnsi="Times New Roman" w:cs="Times New Roman"/>
                <w:sz w:val="20"/>
                <w:szCs w:val="20"/>
                <w:lang w:bidi="ar-EG"/>
              </w:rPr>
              <w:t>efore 11 years</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A</w:t>
            </w:r>
            <w:r w:rsidR="005B1FBD" w:rsidRPr="007668D9">
              <w:rPr>
                <w:rFonts w:ascii="Times New Roman" w:hAnsi="Times New Roman" w:cs="Times New Roman"/>
                <w:sz w:val="20"/>
                <w:szCs w:val="20"/>
                <w:lang w:bidi="ar-EG"/>
              </w:rPr>
              <w:t>fter 11 years</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142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1.4 %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98.6 %</w:t>
            </w:r>
          </w:p>
        </w:tc>
      </w:tr>
      <w:tr w:rsidR="005B1FBD" w:rsidRPr="007668D9" w:rsidTr="00D058F6">
        <w:trPr>
          <w:jc w:val="center"/>
        </w:trPr>
        <w:tc>
          <w:tcPr>
            <w:tcW w:w="2774"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Smoking history</w:t>
            </w:r>
          </w:p>
          <w:p w:rsidR="00D058F6"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Smoker</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on-smoker</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134</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93 %</w:t>
            </w:r>
          </w:p>
        </w:tc>
      </w:tr>
      <w:tr w:rsidR="005B1FBD" w:rsidRPr="007668D9" w:rsidTr="00D058F6">
        <w:trPr>
          <w:jc w:val="center"/>
        </w:trPr>
        <w:tc>
          <w:tcPr>
            <w:tcW w:w="2774"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 xml:space="preserve">Family History </w:t>
            </w:r>
          </w:p>
          <w:p w:rsidR="00D058F6"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w:t>
            </w:r>
            <w:r w:rsidR="005B1FBD" w:rsidRPr="007668D9">
              <w:rPr>
                <w:rFonts w:ascii="Times New Roman" w:hAnsi="Times New Roman" w:cs="Times New Roman"/>
                <w:sz w:val="20"/>
                <w:szCs w:val="20"/>
                <w:lang w:bidi="ar-EG"/>
              </w:rPr>
              <w:t xml:space="preserve">ositive </w:t>
            </w:r>
          </w:p>
          <w:p w:rsidR="005B1FBD" w:rsidRPr="007668D9" w:rsidRDefault="00D058F6"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sz w:val="20"/>
                <w:szCs w:val="20"/>
                <w:lang w:bidi="ar-EG"/>
              </w:rPr>
              <w:t>N</w:t>
            </w:r>
            <w:r w:rsidR="005B1FBD" w:rsidRPr="007668D9">
              <w:rPr>
                <w:rFonts w:ascii="Times New Roman" w:hAnsi="Times New Roman" w:cs="Times New Roman"/>
                <w:sz w:val="20"/>
                <w:szCs w:val="20"/>
                <w:lang w:bidi="ar-EG"/>
              </w:rPr>
              <w:t>egative</w:t>
            </w:r>
          </w:p>
        </w:tc>
        <w:tc>
          <w:tcPr>
            <w:tcW w:w="146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132</w:t>
            </w:r>
          </w:p>
        </w:tc>
        <w:tc>
          <w:tcPr>
            <w:tcW w:w="760"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8.3 %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91.7%</w:t>
            </w:r>
          </w:p>
        </w:tc>
      </w:tr>
    </w:tbl>
    <w:p w:rsidR="00231CBE" w:rsidRPr="007668D9" w:rsidRDefault="00231CBE" w:rsidP="00563364">
      <w:pPr>
        <w:bidi w:val="0"/>
        <w:snapToGrid w:val="0"/>
        <w:spacing w:after="0" w:line="240" w:lineRule="auto"/>
        <w:jc w:val="center"/>
        <w:rPr>
          <w:rFonts w:ascii="Times New Roman" w:hAnsi="Times New Roman" w:cs="Times New Roman"/>
          <w:b/>
          <w:bCs/>
          <w:sz w:val="20"/>
          <w:szCs w:val="20"/>
          <w:lang w:bidi="ar-EG"/>
        </w:rPr>
      </w:pPr>
    </w:p>
    <w:p w:rsidR="007668D9" w:rsidRPr="007668D9" w:rsidRDefault="007668D9" w:rsidP="00563364">
      <w:pPr>
        <w:bidi w:val="0"/>
        <w:snapToGrid w:val="0"/>
        <w:spacing w:after="0" w:line="240" w:lineRule="auto"/>
        <w:jc w:val="center"/>
        <w:rPr>
          <w:rFonts w:ascii="Times New Roman" w:hAnsi="Times New Roman" w:cs="Times New Roman"/>
          <w:b/>
          <w:bCs/>
          <w:sz w:val="20"/>
          <w:szCs w:val="20"/>
          <w:lang w:eastAsia="zh-CN" w:bidi="ar-EG"/>
        </w:rPr>
      </w:pPr>
    </w:p>
    <w:p w:rsidR="005B1FBD" w:rsidRPr="007668D9" w:rsidRDefault="005B1FBD" w:rsidP="007668D9">
      <w:pPr>
        <w:bidi w:val="0"/>
        <w:snapToGrid w:val="0"/>
        <w:spacing w:after="0" w:line="240" w:lineRule="auto"/>
        <w:jc w:val="center"/>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Table 2 Tumor characteristics (n=144)</w:t>
      </w:r>
    </w:p>
    <w:tbl>
      <w:tblPr>
        <w:tblStyle w:val="TableGrid"/>
        <w:tblW w:w="5000" w:type="pct"/>
        <w:jc w:val="center"/>
        <w:tblCellMar>
          <w:left w:w="57" w:type="dxa"/>
          <w:right w:w="57" w:type="dxa"/>
        </w:tblCellMar>
        <w:tblLook w:val="04A0"/>
      </w:tblPr>
      <w:tblGrid>
        <w:gridCol w:w="5326"/>
        <w:gridCol w:w="2829"/>
        <w:gridCol w:w="1319"/>
      </w:tblGrid>
      <w:tr w:rsidR="005B1FBD" w:rsidRPr="007668D9" w:rsidTr="00D058F6">
        <w:trPr>
          <w:jc w:val="center"/>
        </w:trPr>
        <w:tc>
          <w:tcPr>
            <w:tcW w:w="2811"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Variable</w:t>
            </w:r>
          </w:p>
        </w:tc>
        <w:tc>
          <w:tcPr>
            <w:tcW w:w="1493"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 of patients</w:t>
            </w:r>
          </w:p>
        </w:tc>
        <w:tc>
          <w:tcPr>
            <w:tcW w:w="696" w:type="pct"/>
            <w:shd w:val="pct15" w:color="auto" w:fill="auto"/>
            <w:vAlign w:val="center"/>
          </w:tcPr>
          <w:p w:rsidR="005B1FBD" w:rsidRPr="007668D9" w:rsidRDefault="005B1FBD"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5B1FBD" w:rsidRPr="007668D9" w:rsidTr="00D058F6">
        <w:trPr>
          <w:jc w:val="center"/>
        </w:trPr>
        <w:tc>
          <w:tcPr>
            <w:tcW w:w="2811" w:type="pct"/>
            <w:vAlign w:val="center"/>
          </w:tcPr>
          <w:p w:rsidR="00D058F6"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Histologic type</w:t>
            </w:r>
          </w:p>
          <w:p w:rsidR="005B1FBD"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r w:rsidR="005B1FBD" w:rsidRPr="007668D9">
              <w:rPr>
                <w:rFonts w:ascii="Times New Roman" w:hAnsi="Times New Roman" w:cs="Times New Roman"/>
                <w:sz w:val="20"/>
                <w:szCs w:val="20"/>
                <w:lang w:bidi="ar-EG"/>
              </w:rPr>
              <w:t xml:space="preserve">nfiltrating ductal carcinoma </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81</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Infiltrating Lobular carcinoma </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Mixed (ductal/ lobular)</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17</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11.8%</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Other types</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20.1%</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Histologic grade</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II</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III</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71</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50.7%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49.3%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Tumor size</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T2 </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T4</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61.8%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29.2%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Nodal involvement</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N3</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22</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38.9%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45.8%</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15.3%</w:t>
            </w:r>
          </w:p>
        </w:tc>
      </w:tr>
      <w:tr w:rsidR="005B1FBD" w:rsidRPr="007668D9" w:rsidTr="00D058F6">
        <w:trPr>
          <w:jc w:val="center"/>
        </w:trPr>
        <w:tc>
          <w:tcPr>
            <w:tcW w:w="2811" w:type="pct"/>
            <w:vAlign w:val="center"/>
          </w:tcPr>
          <w:p w:rsidR="005B1FBD" w:rsidRPr="007668D9" w:rsidRDefault="005B1FBD" w:rsidP="00563364">
            <w:pPr>
              <w:bidi w:val="0"/>
              <w:snapToGrid w:val="0"/>
              <w:jc w:val="both"/>
              <w:rPr>
                <w:rFonts w:ascii="Times New Roman" w:hAnsi="Times New Roman" w:cs="Times New Roman"/>
                <w:b/>
                <w:bCs/>
                <w:sz w:val="20"/>
                <w:szCs w:val="20"/>
                <w:u w:val="single"/>
                <w:lang w:bidi="ar-EG"/>
              </w:rPr>
            </w:pPr>
            <w:r w:rsidRPr="007668D9">
              <w:rPr>
                <w:rFonts w:ascii="Times New Roman" w:hAnsi="Times New Roman" w:cs="Times New Roman"/>
                <w:b/>
                <w:bCs/>
                <w:sz w:val="20"/>
                <w:szCs w:val="20"/>
                <w:u w:val="single"/>
                <w:lang w:bidi="ar-EG"/>
              </w:rPr>
              <w:t>Staging</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1</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2 a</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2 b</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a</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b</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3 c</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Stage 4</w:t>
            </w:r>
          </w:p>
        </w:tc>
        <w:tc>
          <w:tcPr>
            <w:tcW w:w="1493"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0</w:t>
            </w:r>
          </w:p>
        </w:tc>
        <w:tc>
          <w:tcPr>
            <w:tcW w:w="696" w:type="pct"/>
            <w:vAlign w:val="center"/>
          </w:tcPr>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25%</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39%</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27%</w:t>
            </w:r>
          </w:p>
          <w:p w:rsidR="005B1FBD" w:rsidRPr="007668D9" w:rsidRDefault="005B1FBD"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5B1FBD" w:rsidRPr="007668D9" w:rsidRDefault="005B1FBD" w:rsidP="00563364">
            <w:pPr>
              <w:bidi w:val="0"/>
              <w:snapToGrid w:val="0"/>
              <w:jc w:val="both"/>
              <w:rPr>
                <w:rFonts w:ascii="Times New Roman" w:hAnsi="Times New Roman" w:cs="Times New Roman"/>
                <w:sz w:val="20"/>
                <w:szCs w:val="20"/>
                <w:lang w:bidi="ar-EG"/>
              </w:rPr>
            </w:pPr>
          </w:p>
        </w:tc>
      </w:tr>
    </w:tbl>
    <w:p w:rsidR="005B1FBD" w:rsidRPr="007668D9" w:rsidRDefault="005B1FBD" w:rsidP="00563364">
      <w:pPr>
        <w:bidi w:val="0"/>
        <w:snapToGrid w:val="0"/>
        <w:spacing w:after="0" w:line="240" w:lineRule="auto"/>
        <w:jc w:val="center"/>
        <w:rPr>
          <w:rFonts w:ascii="Times New Roman" w:hAnsi="Times New Roman" w:cs="Times New Roman"/>
          <w:b/>
          <w:bCs/>
          <w:sz w:val="20"/>
          <w:szCs w:val="20"/>
          <w:lang w:bidi="ar-EG"/>
        </w:rPr>
      </w:pPr>
    </w:p>
    <w:p w:rsidR="007668D9" w:rsidRDefault="007668D9" w:rsidP="00563364">
      <w:pPr>
        <w:bidi w:val="0"/>
        <w:snapToGrid w:val="0"/>
        <w:spacing w:after="0" w:line="240" w:lineRule="auto"/>
        <w:jc w:val="center"/>
        <w:rPr>
          <w:rFonts w:ascii="Times New Roman" w:hAnsi="Times New Roman" w:cs="Times New Roman"/>
          <w:b/>
          <w:bCs/>
          <w:sz w:val="20"/>
          <w:szCs w:val="20"/>
          <w:lang w:eastAsia="zh-CN" w:bidi="ar-EG"/>
        </w:rPr>
      </w:pPr>
    </w:p>
    <w:p w:rsidR="00231CBE" w:rsidRPr="007668D9" w:rsidRDefault="005B1FBD" w:rsidP="007668D9">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b/>
          <w:bCs/>
          <w:sz w:val="20"/>
          <w:szCs w:val="20"/>
          <w:lang w:bidi="ar-EG"/>
        </w:rPr>
        <w:t>Table 3: Treatment modalities</w:t>
      </w:r>
    </w:p>
    <w:tbl>
      <w:tblPr>
        <w:tblStyle w:val="TableGrid"/>
        <w:tblW w:w="5000" w:type="pct"/>
        <w:jc w:val="center"/>
        <w:tblCellMar>
          <w:left w:w="57" w:type="dxa"/>
          <w:right w:w="57" w:type="dxa"/>
        </w:tblCellMar>
        <w:tblLook w:val="04A0"/>
      </w:tblPr>
      <w:tblGrid>
        <w:gridCol w:w="6997"/>
        <w:gridCol w:w="982"/>
        <w:gridCol w:w="1495"/>
      </w:tblGrid>
      <w:tr w:rsidR="00231CBE" w:rsidRPr="007668D9" w:rsidTr="00D058F6">
        <w:trPr>
          <w:jc w:val="center"/>
        </w:trPr>
        <w:tc>
          <w:tcPr>
            <w:tcW w:w="3693"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Treatment modalities</w:t>
            </w:r>
          </w:p>
        </w:tc>
        <w:tc>
          <w:tcPr>
            <w:tcW w:w="518"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No</w:t>
            </w:r>
          </w:p>
        </w:tc>
        <w:tc>
          <w:tcPr>
            <w:tcW w:w="789" w:type="pct"/>
            <w:shd w:val="pct15" w:color="auto" w:fill="auto"/>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w:t>
            </w:r>
          </w:p>
        </w:tc>
      </w:tr>
      <w:tr w:rsidR="00231CBE" w:rsidRPr="007668D9" w:rsidTr="00D058F6">
        <w:trPr>
          <w:jc w:val="center"/>
        </w:trPr>
        <w:tc>
          <w:tcPr>
            <w:tcW w:w="3693"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Surgery</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Modified radical mastectomy</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Conservative surgery </w:t>
            </w:r>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120</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24</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83.3%</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16.7%</w:t>
            </w:r>
          </w:p>
        </w:tc>
      </w:tr>
      <w:tr w:rsidR="00231CBE" w:rsidRPr="007668D9" w:rsidTr="00D058F6">
        <w:trPr>
          <w:jc w:val="center"/>
        </w:trPr>
        <w:tc>
          <w:tcPr>
            <w:tcW w:w="3693" w:type="pct"/>
            <w:vAlign w:val="center"/>
          </w:tcPr>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Chemotherapy</w:t>
            </w:r>
          </w:p>
          <w:p w:rsidR="00D058F6"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Neoadjuvant chemotherapy</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w:t>
            </w:r>
            <w:r w:rsidR="00231CBE" w:rsidRPr="007668D9">
              <w:rPr>
                <w:rFonts w:ascii="Times New Roman" w:hAnsi="Times New Roman" w:cs="Times New Roman"/>
                <w:sz w:val="20"/>
                <w:szCs w:val="20"/>
                <w:lang w:bidi="ar-EG"/>
              </w:rPr>
              <w:t>djuvant chemotherapy</w:t>
            </w:r>
          </w:p>
          <w:p w:rsidR="00231CBE" w:rsidRPr="007668D9" w:rsidRDefault="00231CBE"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Chemotherapy regimen </w:t>
            </w:r>
          </w:p>
          <w:p w:rsidR="00D058F6"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Anthracyclines based </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w:t>
            </w:r>
            <w:r w:rsidR="00231CBE" w:rsidRPr="007668D9">
              <w:rPr>
                <w:rFonts w:ascii="Times New Roman" w:hAnsi="Times New Roman" w:cs="Times New Roman"/>
                <w:sz w:val="20"/>
                <w:szCs w:val="20"/>
                <w:lang w:bidi="ar-EG"/>
              </w:rPr>
              <w:t>equential Anthracyclines/ Taxans</w:t>
            </w:r>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131</w:t>
            </w:r>
          </w:p>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88</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56</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91%</w:t>
            </w:r>
          </w:p>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61.1%</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38.9%</w:t>
            </w:r>
          </w:p>
        </w:tc>
      </w:tr>
      <w:tr w:rsidR="00231CBE" w:rsidRPr="007668D9" w:rsidTr="00D058F6">
        <w:trPr>
          <w:jc w:val="center"/>
        </w:trPr>
        <w:tc>
          <w:tcPr>
            <w:tcW w:w="3693" w:type="pct"/>
            <w:vAlign w:val="center"/>
          </w:tcPr>
          <w:p w:rsidR="00231CBE" w:rsidRPr="007668D9" w:rsidRDefault="00D058F6" w:rsidP="00563364">
            <w:pPr>
              <w:bidi w:val="0"/>
              <w:snapToGrid w:val="0"/>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 </w:t>
            </w:r>
            <w:r w:rsidR="00231CBE" w:rsidRPr="007668D9">
              <w:rPr>
                <w:rFonts w:ascii="Times New Roman" w:hAnsi="Times New Roman" w:cs="Times New Roman"/>
                <w:b/>
                <w:bCs/>
                <w:sz w:val="20"/>
                <w:szCs w:val="20"/>
                <w:lang w:bidi="ar-EG"/>
              </w:rPr>
              <w:t xml:space="preserve">Adjuvant Radiotherapy </w:t>
            </w:r>
          </w:p>
          <w:p w:rsidR="00D058F6"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Yes</w:t>
            </w:r>
          </w:p>
          <w:p w:rsidR="00231CBE" w:rsidRPr="007668D9" w:rsidRDefault="00D058F6"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N</w:t>
            </w:r>
            <w:r w:rsidR="00231CBE" w:rsidRPr="007668D9">
              <w:rPr>
                <w:rFonts w:ascii="Times New Roman" w:hAnsi="Times New Roman" w:cs="Times New Roman"/>
                <w:sz w:val="20"/>
                <w:szCs w:val="20"/>
                <w:lang w:bidi="ar-EG"/>
              </w:rPr>
              <w:t>o</w:t>
            </w:r>
          </w:p>
        </w:tc>
        <w:tc>
          <w:tcPr>
            <w:tcW w:w="518"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104</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40</w:t>
            </w:r>
          </w:p>
        </w:tc>
        <w:tc>
          <w:tcPr>
            <w:tcW w:w="789" w:type="pct"/>
            <w:vAlign w:val="center"/>
          </w:tcPr>
          <w:p w:rsidR="00231CBE" w:rsidRPr="007668D9" w:rsidRDefault="00231CBE" w:rsidP="00563364">
            <w:pPr>
              <w:bidi w:val="0"/>
              <w:snapToGrid w:val="0"/>
              <w:jc w:val="both"/>
              <w:rPr>
                <w:rFonts w:ascii="Times New Roman" w:hAnsi="Times New Roman" w:cs="Times New Roman"/>
                <w:sz w:val="20"/>
                <w:szCs w:val="20"/>
                <w:lang w:bidi="ar-EG"/>
              </w:rPr>
            </w:pP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72.2</w:t>
            </w:r>
          </w:p>
          <w:p w:rsidR="00231CBE" w:rsidRPr="007668D9" w:rsidRDefault="00231CBE" w:rsidP="00563364">
            <w:pPr>
              <w:bidi w:val="0"/>
              <w:snapToGrid w:val="0"/>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27.8</w:t>
            </w:r>
          </w:p>
        </w:tc>
      </w:tr>
    </w:tbl>
    <w:p w:rsidR="005B1FBD" w:rsidRPr="007668D9" w:rsidRDefault="005B1FBD" w:rsidP="00563364">
      <w:pPr>
        <w:bidi w:val="0"/>
        <w:snapToGrid w:val="0"/>
        <w:spacing w:after="0" w:line="240" w:lineRule="auto"/>
        <w:ind w:firstLine="425"/>
        <w:jc w:val="both"/>
        <w:rPr>
          <w:rFonts w:ascii="Times New Roman" w:hAnsi="Times New Roman" w:cs="Times New Roman"/>
          <w:sz w:val="20"/>
          <w:szCs w:val="20"/>
          <w:lang w:bidi="ar-EG"/>
        </w:rPr>
      </w:pPr>
    </w:p>
    <w:p w:rsidR="00AD5C1D" w:rsidRPr="007668D9" w:rsidRDefault="00AD5C1D" w:rsidP="00563364">
      <w:pPr>
        <w:bidi w:val="0"/>
        <w:snapToGrid w:val="0"/>
        <w:spacing w:after="0" w:line="240" w:lineRule="auto"/>
        <w:ind w:firstLine="425"/>
        <w:jc w:val="both"/>
        <w:rPr>
          <w:rFonts w:ascii="Times New Roman" w:hAnsi="Times New Roman" w:cs="Times New Roman"/>
          <w:sz w:val="20"/>
          <w:szCs w:val="20"/>
        </w:rPr>
      </w:pPr>
    </w:p>
    <w:p w:rsidR="005B1FBD" w:rsidRDefault="00AD5C1D"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noProof/>
          <w:sz w:val="20"/>
          <w:szCs w:val="20"/>
        </w:rPr>
        <w:lastRenderedPageBreak/>
        <w:drawing>
          <wp:inline distT="0" distB="0" distL="0" distR="0">
            <wp:extent cx="4166471" cy="2361537"/>
            <wp:effectExtent l="19050" t="0" r="24529" b="663"/>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66F5" w:rsidRPr="007668D9" w:rsidRDefault="00E666F5" w:rsidP="00E666F5">
      <w:pPr>
        <w:bidi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 Age distribution</w:t>
      </w:r>
    </w:p>
    <w:p w:rsidR="005B1FBD" w:rsidRPr="007668D9" w:rsidRDefault="005B1FBD" w:rsidP="00563364">
      <w:pPr>
        <w:bidi w:val="0"/>
        <w:snapToGrid w:val="0"/>
        <w:spacing w:after="0" w:line="240" w:lineRule="auto"/>
        <w:ind w:firstLine="425"/>
        <w:jc w:val="both"/>
        <w:rPr>
          <w:rFonts w:ascii="Times New Roman" w:hAnsi="Times New Roman" w:cs="Times New Roman"/>
          <w:sz w:val="20"/>
          <w:szCs w:val="20"/>
        </w:rPr>
      </w:pPr>
    </w:p>
    <w:p w:rsidR="005B1FBD" w:rsidRDefault="00AD5C1D" w:rsidP="00563364">
      <w:pPr>
        <w:bidi w:val="0"/>
        <w:snapToGrid w:val="0"/>
        <w:spacing w:after="0" w:line="240" w:lineRule="auto"/>
        <w:jc w:val="center"/>
        <w:rPr>
          <w:rFonts w:ascii="Times New Roman" w:hAnsi="Times New Roman" w:cs="Times New Roman"/>
          <w:sz w:val="20"/>
          <w:szCs w:val="20"/>
        </w:rPr>
      </w:pPr>
      <w:r w:rsidRPr="007668D9">
        <w:rPr>
          <w:rFonts w:ascii="Times New Roman" w:hAnsi="Times New Roman" w:cs="Times New Roman"/>
          <w:noProof/>
          <w:sz w:val="20"/>
          <w:szCs w:val="20"/>
        </w:rPr>
        <w:drawing>
          <wp:inline distT="0" distB="0" distL="0" distR="0">
            <wp:extent cx="4131530" cy="2280592"/>
            <wp:effectExtent l="19050" t="0" r="21370" b="5408"/>
            <wp:docPr id="4" name="Objec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666F5" w:rsidRPr="007668D9" w:rsidRDefault="00E666F5" w:rsidP="00E666F5">
      <w:pPr>
        <w:bidi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 Stage distribution</w:t>
      </w:r>
    </w:p>
    <w:p w:rsidR="005B1FBD" w:rsidRPr="007668D9" w:rsidRDefault="005B1FBD" w:rsidP="00563364">
      <w:pPr>
        <w:tabs>
          <w:tab w:val="left" w:pos="2985"/>
        </w:tabs>
        <w:bidi w:val="0"/>
        <w:snapToGrid w:val="0"/>
        <w:spacing w:after="0" w:line="240" w:lineRule="auto"/>
        <w:ind w:firstLine="425"/>
        <w:jc w:val="both"/>
        <w:rPr>
          <w:rFonts w:ascii="Times New Roman" w:hAnsi="Times New Roman" w:cs="Times New Roman"/>
          <w:sz w:val="20"/>
          <w:szCs w:val="20"/>
        </w:rPr>
      </w:pPr>
    </w:p>
    <w:p w:rsidR="00563364" w:rsidRPr="007668D9" w:rsidRDefault="00563364" w:rsidP="00563364">
      <w:pPr>
        <w:tabs>
          <w:tab w:val="left" w:pos="1725"/>
        </w:tabs>
        <w:bidi w:val="0"/>
        <w:snapToGrid w:val="0"/>
        <w:spacing w:after="0" w:line="240" w:lineRule="auto"/>
        <w:jc w:val="both"/>
        <w:rPr>
          <w:rFonts w:ascii="Times New Roman" w:hAnsi="Times New Roman" w:cs="Times New Roman"/>
          <w:b/>
          <w:bCs/>
          <w:sz w:val="20"/>
          <w:szCs w:val="20"/>
        </w:rPr>
        <w:sectPr w:rsidR="00563364" w:rsidRPr="007668D9" w:rsidSect="00D058F6">
          <w:type w:val="continuous"/>
          <w:pgSz w:w="12240" w:h="15840" w:code="9"/>
          <w:pgMar w:top="1440" w:right="1440" w:bottom="1440" w:left="1440" w:header="720" w:footer="720" w:gutter="0"/>
          <w:cols w:space="720"/>
          <w:rtlGutter/>
          <w:docGrid w:linePitch="360"/>
        </w:sectPr>
      </w:pPr>
    </w:p>
    <w:p w:rsidR="00811ABA" w:rsidRPr="007668D9" w:rsidRDefault="00231CBE" w:rsidP="00563364">
      <w:pPr>
        <w:tabs>
          <w:tab w:val="left" w:pos="1725"/>
        </w:tabs>
        <w:bidi w:val="0"/>
        <w:snapToGrid w:val="0"/>
        <w:spacing w:after="0" w:line="240" w:lineRule="auto"/>
        <w:jc w:val="both"/>
        <w:rPr>
          <w:rFonts w:ascii="Times New Roman" w:hAnsi="Times New Roman" w:cs="Times New Roman"/>
          <w:b/>
          <w:bCs/>
          <w:sz w:val="20"/>
          <w:szCs w:val="20"/>
        </w:rPr>
      </w:pPr>
      <w:r w:rsidRPr="007668D9">
        <w:rPr>
          <w:rFonts w:ascii="Times New Roman" w:hAnsi="Times New Roman" w:cs="Times New Roman"/>
          <w:b/>
          <w:bCs/>
          <w:sz w:val="20"/>
          <w:szCs w:val="20"/>
        </w:rPr>
        <w:lastRenderedPageBreak/>
        <w:t xml:space="preserve">4. </w:t>
      </w:r>
      <w:r w:rsidR="00AD73B6" w:rsidRPr="007668D9">
        <w:rPr>
          <w:rFonts w:ascii="Times New Roman" w:hAnsi="Times New Roman" w:cs="Times New Roman"/>
          <w:b/>
          <w:bCs/>
          <w:sz w:val="20"/>
          <w:szCs w:val="20"/>
        </w:rPr>
        <w:t>Discussion</w:t>
      </w:r>
    </w:p>
    <w:p w:rsidR="00AD73B6" w:rsidRPr="007668D9" w:rsidRDefault="00AD73B6"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Our study is a retrospective review of 144 patients with TNBC in Suez Canal Uni</w:t>
      </w:r>
      <w:r w:rsidR="00605853" w:rsidRPr="007668D9">
        <w:rPr>
          <w:rFonts w:ascii="Times New Roman" w:hAnsi="Times New Roman" w:cs="Times New Roman"/>
          <w:sz w:val="20"/>
          <w:szCs w:val="20"/>
        </w:rPr>
        <w:t>versity hospital over a 4 year</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period (201</w:t>
      </w:r>
      <w:r w:rsidR="00010E78" w:rsidRPr="007668D9">
        <w:rPr>
          <w:rFonts w:ascii="Times New Roman" w:hAnsi="Times New Roman" w:cs="Times New Roman"/>
          <w:sz w:val="20"/>
          <w:szCs w:val="20"/>
        </w:rPr>
        <w:t>3</w:t>
      </w:r>
      <w:r w:rsidRPr="007668D9">
        <w:rPr>
          <w:rFonts w:ascii="Times New Roman" w:hAnsi="Times New Roman" w:cs="Times New Roman"/>
          <w:sz w:val="20"/>
          <w:szCs w:val="20"/>
        </w:rPr>
        <w:t xml:space="preserve"> – 201</w:t>
      </w:r>
      <w:r w:rsidR="00010E78" w:rsidRPr="007668D9">
        <w:rPr>
          <w:rFonts w:ascii="Times New Roman" w:hAnsi="Times New Roman" w:cs="Times New Roman"/>
          <w:sz w:val="20"/>
          <w:szCs w:val="20"/>
        </w:rPr>
        <w:t>6</w:t>
      </w:r>
      <w:r w:rsidRPr="007668D9">
        <w:rPr>
          <w:rFonts w:ascii="Times New Roman" w:hAnsi="Times New Roman" w:cs="Times New Roman"/>
          <w:sz w:val="20"/>
          <w:szCs w:val="20"/>
        </w:rPr>
        <w:t>). We analyzed the demographics, clinical, pathological,</w:t>
      </w:r>
      <w:r w:rsidR="00605853" w:rsidRPr="007668D9">
        <w:rPr>
          <w:rFonts w:ascii="Times New Roman" w:hAnsi="Times New Roman" w:cs="Times New Roman"/>
          <w:sz w:val="20"/>
          <w:szCs w:val="20"/>
        </w:rPr>
        <w:t xml:space="preserve"> epidemiological</w:t>
      </w:r>
      <w:r w:rsidRPr="007668D9">
        <w:rPr>
          <w:rFonts w:ascii="Times New Roman" w:hAnsi="Times New Roman" w:cs="Times New Roman"/>
          <w:sz w:val="20"/>
          <w:szCs w:val="20"/>
        </w:rPr>
        <w:t xml:space="preserve"> characteristic</w:t>
      </w:r>
      <w:r w:rsidR="00010E78" w:rsidRPr="007668D9">
        <w:rPr>
          <w:rFonts w:ascii="Times New Roman" w:hAnsi="Times New Roman" w:cs="Times New Roman"/>
          <w:sz w:val="20"/>
          <w:szCs w:val="20"/>
        </w:rPr>
        <w:t xml:space="preserve">s </w:t>
      </w:r>
      <w:r w:rsidRPr="007668D9">
        <w:rPr>
          <w:rFonts w:ascii="Times New Roman" w:hAnsi="Times New Roman" w:cs="Times New Roman"/>
          <w:sz w:val="20"/>
          <w:szCs w:val="20"/>
        </w:rPr>
        <w:t>of TNBC patients.</w:t>
      </w:r>
    </w:p>
    <w:p w:rsidR="006A390F" w:rsidRPr="007668D9" w:rsidRDefault="00AD73B6"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Of 688 b</w:t>
      </w:r>
      <w:r w:rsidR="00010E78" w:rsidRPr="007668D9">
        <w:rPr>
          <w:rFonts w:ascii="Times New Roman" w:hAnsi="Times New Roman" w:cs="Times New Roman"/>
          <w:sz w:val="20"/>
          <w:szCs w:val="20"/>
        </w:rPr>
        <w:t>r</w:t>
      </w:r>
      <w:r w:rsidRPr="007668D9">
        <w:rPr>
          <w:rFonts w:ascii="Times New Roman" w:hAnsi="Times New Roman" w:cs="Times New Roman"/>
          <w:sz w:val="20"/>
          <w:szCs w:val="20"/>
        </w:rPr>
        <w:t xml:space="preserve">east cancer patients, diagnosed with available IHC data, 144 patients with breast cancer were identified as having triple negative breast cancer (20.9%). This frequency is comparable to other studies (9-21%) in non – western countries, ( </w:t>
      </w:r>
      <w:r w:rsidR="00010E78" w:rsidRPr="007668D9">
        <w:rPr>
          <w:rFonts w:ascii="Times New Roman" w:hAnsi="Times New Roman" w:cs="Times New Roman"/>
          <w:sz w:val="20"/>
          <w:szCs w:val="20"/>
        </w:rPr>
        <w:t xml:space="preserve">8, 12, 13 </w:t>
      </w:r>
      <w:r w:rsidRPr="007668D9">
        <w:rPr>
          <w:rFonts w:ascii="Times New Roman" w:hAnsi="Times New Roman" w:cs="Times New Roman"/>
          <w:sz w:val="20"/>
          <w:szCs w:val="20"/>
        </w:rPr>
        <w:t xml:space="preserve">) and in western countries ( </w:t>
      </w:r>
      <w:r w:rsidR="00010E78" w:rsidRPr="007668D9">
        <w:rPr>
          <w:rFonts w:ascii="Times New Roman" w:hAnsi="Times New Roman" w:cs="Times New Roman"/>
          <w:sz w:val="20"/>
          <w:szCs w:val="20"/>
        </w:rPr>
        <w:t>9, 14, 15, 16</w:t>
      </w:r>
      <w:r w:rsidRPr="007668D9">
        <w:rPr>
          <w:rFonts w:ascii="Times New Roman" w:hAnsi="Times New Roman" w:cs="Times New Roman"/>
          <w:sz w:val="20"/>
          <w:szCs w:val="20"/>
        </w:rPr>
        <w:t>).</w:t>
      </w:r>
    </w:p>
    <w:p w:rsidR="00AD73B6" w:rsidRPr="007668D9" w:rsidRDefault="00D8634A"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w:t>
      </w:r>
      <w:r w:rsidR="007668D9">
        <w:rPr>
          <w:rFonts w:ascii="Times New Roman" w:hAnsi="Times New Roman" w:cs="Times New Roman" w:hint="eastAsia"/>
          <w:sz w:val="20"/>
          <w:szCs w:val="20"/>
          <w:lang w:eastAsia="zh-CN"/>
        </w:rPr>
        <w:t xml:space="preserve"> </w:t>
      </w:r>
      <w:r w:rsidRPr="007668D9">
        <w:rPr>
          <w:rFonts w:ascii="Times New Roman" w:hAnsi="Times New Roman" w:cs="Times New Roman"/>
          <w:sz w:val="20"/>
          <w:szCs w:val="20"/>
        </w:rPr>
        <w:t>incidence of TNBC in the study done by Mondal et al and Hashmietal was 18.3% and 18.6% respectively (17, 18)</w:t>
      </w:r>
      <w:r w:rsidR="00563364" w:rsidRPr="007668D9">
        <w:rPr>
          <w:rFonts w:ascii="Times New Roman" w:hAnsi="Times New Roman" w:cs="Times New Roman"/>
          <w:sz w:val="20"/>
          <w:szCs w:val="20"/>
        </w:rPr>
        <w:t>. C</w:t>
      </w:r>
      <w:r w:rsidRPr="007668D9">
        <w:rPr>
          <w:rFonts w:ascii="Times New Roman" w:hAnsi="Times New Roman" w:cs="Times New Roman"/>
          <w:sz w:val="20"/>
          <w:szCs w:val="20"/>
        </w:rPr>
        <w:t>ompared to international data, Chinese,</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 xml:space="preserve">African Americans and </w:t>
      </w:r>
      <w:r w:rsidR="00010E78" w:rsidRPr="007668D9">
        <w:rPr>
          <w:rFonts w:ascii="Times New Roman" w:hAnsi="Times New Roman" w:cs="Times New Roman"/>
          <w:sz w:val="20"/>
          <w:szCs w:val="20"/>
        </w:rPr>
        <w:t>P</w:t>
      </w:r>
      <w:r w:rsidRPr="007668D9">
        <w:rPr>
          <w:rFonts w:ascii="Times New Roman" w:hAnsi="Times New Roman" w:cs="Times New Roman"/>
          <w:sz w:val="20"/>
          <w:szCs w:val="20"/>
        </w:rPr>
        <w:t>eruvians had a greater frequency of triple negative breast cancer forming an incidence of 21.5%, 21.5% and 21.3</w:t>
      </w:r>
      <w:r w:rsidR="00010E78" w:rsidRPr="007668D9">
        <w:rPr>
          <w:rFonts w:ascii="Times New Roman" w:hAnsi="Times New Roman" w:cs="Times New Roman"/>
          <w:sz w:val="20"/>
          <w:szCs w:val="20"/>
        </w:rPr>
        <w:t>%</w:t>
      </w:r>
      <w:r w:rsidR="00A23BD2" w:rsidRPr="007668D9">
        <w:rPr>
          <w:rFonts w:ascii="Times New Roman" w:hAnsi="Times New Roman" w:cs="Times New Roman"/>
          <w:sz w:val="20"/>
          <w:szCs w:val="20"/>
        </w:rPr>
        <w:t xml:space="preserve"> respectively (19, 20). Also, Souad</w:t>
      </w:r>
      <w:r w:rsidR="00010E78" w:rsidRPr="007668D9">
        <w:rPr>
          <w:rFonts w:ascii="Times New Roman" w:hAnsi="Times New Roman" w:cs="Times New Roman"/>
          <w:sz w:val="20"/>
          <w:szCs w:val="20"/>
        </w:rPr>
        <w:t xml:space="preserve"> et al</w:t>
      </w:r>
      <w:r w:rsidR="00D058F6" w:rsidRPr="007668D9">
        <w:rPr>
          <w:rFonts w:ascii="Times New Roman" w:hAnsi="Times New Roman" w:cs="Times New Roman"/>
          <w:sz w:val="20"/>
          <w:szCs w:val="20"/>
        </w:rPr>
        <w:t xml:space="preserve"> </w:t>
      </w:r>
      <w:r w:rsidR="00A23BD2" w:rsidRPr="007668D9">
        <w:rPr>
          <w:rFonts w:ascii="Times New Roman" w:hAnsi="Times New Roman" w:cs="Times New Roman"/>
          <w:sz w:val="20"/>
          <w:szCs w:val="20"/>
        </w:rPr>
        <w:t xml:space="preserve">reported </w:t>
      </w:r>
      <w:r w:rsidR="00010E78" w:rsidRPr="007668D9">
        <w:rPr>
          <w:rFonts w:ascii="Times New Roman" w:hAnsi="Times New Roman" w:cs="Times New Roman"/>
          <w:sz w:val="20"/>
          <w:szCs w:val="20"/>
        </w:rPr>
        <w:t>a</w:t>
      </w:r>
      <w:r w:rsidR="00A23BD2" w:rsidRPr="007668D9">
        <w:rPr>
          <w:rFonts w:ascii="Times New Roman" w:hAnsi="Times New Roman" w:cs="Times New Roman"/>
          <w:sz w:val="20"/>
          <w:szCs w:val="20"/>
        </w:rPr>
        <w:t xml:space="preserve">n incidence of 21.7% in a descriptive study done in </w:t>
      </w:r>
      <w:r w:rsidR="00A23BD2" w:rsidRPr="007668D9">
        <w:rPr>
          <w:rFonts w:ascii="Times New Roman" w:hAnsi="Times New Roman" w:cs="Times New Roman"/>
          <w:sz w:val="20"/>
          <w:szCs w:val="20"/>
        </w:rPr>
        <w:lastRenderedPageBreak/>
        <w:t>Eastern Algeria (21</w:t>
      </w:r>
      <w:r w:rsidR="00563364" w:rsidRPr="007668D9">
        <w:rPr>
          <w:rFonts w:ascii="Times New Roman" w:hAnsi="Times New Roman" w:cs="Times New Roman"/>
          <w:sz w:val="20"/>
          <w:szCs w:val="20"/>
        </w:rPr>
        <w:t>) w</w:t>
      </w:r>
      <w:r w:rsidR="00A23BD2" w:rsidRPr="007668D9">
        <w:rPr>
          <w:rFonts w:ascii="Times New Roman" w:hAnsi="Times New Roman" w:cs="Times New Roman"/>
          <w:sz w:val="20"/>
          <w:szCs w:val="20"/>
        </w:rPr>
        <w:t xml:space="preserve">hile Ramprenom et al reported an incidence of 24.4% ()17). </w:t>
      </w:r>
    </w:p>
    <w:p w:rsidR="00010E78" w:rsidRPr="007668D9" w:rsidRDefault="00010E78"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The overall rate of triple negative breast cancer in the study done by Tan et al was 17.6% (22).</w:t>
      </w:r>
    </w:p>
    <w:p w:rsidR="00A23BD2"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The Frequency of triple negative cancer in </w:t>
      </w:r>
      <w:r w:rsidR="00010E78" w:rsidRPr="007668D9">
        <w:rPr>
          <w:rFonts w:ascii="Times New Roman" w:hAnsi="Times New Roman" w:cs="Times New Roman"/>
          <w:sz w:val="20"/>
          <w:szCs w:val="20"/>
        </w:rPr>
        <w:t>C</w:t>
      </w:r>
      <w:r w:rsidRPr="007668D9">
        <w:rPr>
          <w:rFonts w:ascii="Times New Roman" w:hAnsi="Times New Roman" w:cs="Times New Roman"/>
          <w:sz w:val="20"/>
          <w:szCs w:val="20"/>
        </w:rPr>
        <w:t>aucasians, UK population and Australians was found to be low forming a frequency of 12.5%, 13% and 14% respectively (23,24).</w:t>
      </w:r>
    </w:p>
    <w:p w:rsidR="00010E78"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However, studies have suggested that TNBC prevalence differs between countries and races (20). </w:t>
      </w:r>
    </w:p>
    <w:p w:rsidR="00A23BD2" w:rsidRPr="007668D9" w:rsidRDefault="00010E78"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Compared to other breast cancer subtypes, TNBC develops earlier in life (20).</w:t>
      </w:r>
    </w:p>
    <w:p w:rsidR="00002B7C" w:rsidRPr="007668D9" w:rsidRDefault="00A23BD2"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In our stu</w:t>
      </w:r>
      <w:r w:rsidR="00605853" w:rsidRPr="007668D9">
        <w:rPr>
          <w:rFonts w:ascii="Times New Roman" w:hAnsi="Times New Roman" w:cs="Times New Roman"/>
          <w:sz w:val="20"/>
          <w:szCs w:val="20"/>
        </w:rPr>
        <w:t>dy, the mean age at diagnosis was 46 years, with most of c</w:t>
      </w:r>
      <w:r w:rsidRPr="007668D9">
        <w:rPr>
          <w:rFonts w:ascii="Times New Roman" w:hAnsi="Times New Roman" w:cs="Times New Roman"/>
          <w:sz w:val="20"/>
          <w:szCs w:val="20"/>
        </w:rPr>
        <w:t xml:space="preserve">ases </w:t>
      </w:r>
      <w:r w:rsidRPr="007668D9">
        <w:rPr>
          <w:rFonts w:ascii="Times New Roman" w:hAnsi="Times New Roman" w:cs="Times New Roman"/>
          <w:sz w:val="20"/>
          <w:szCs w:val="20"/>
          <w:u w:val="single"/>
        </w:rPr>
        <w:t>&gt;</w:t>
      </w:r>
      <w:r w:rsidR="00605853" w:rsidRPr="007668D9">
        <w:rPr>
          <w:rFonts w:ascii="Times New Roman" w:hAnsi="Times New Roman" w:cs="Times New Roman"/>
          <w:sz w:val="20"/>
          <w:szCs w:val="20"/>
        </w:rPr>
        <w:t xml:space="preserve"> 40 years representing 78.</w:t>
      </w:r>
      <w:r w:rsidRPr="007668D9">
        <w:rPr>
          <w:rFonts w:ascii="Times New Roman" w:hAnsi="Times New Roman" w:cs="Times New Roman"/>
          <w:sz w:val="20"/>
          <w:szCs w:val="20"/>
        </w:rPr>
        <w:t>5%, and 21.5 % were less than 40 years. This is similar to what is reported by many studies with the mean age of the TNBC group was 46.26 and 45 years old (25, 23). Also, the mean age of the studied group reported by Zakaria</w:t>
      </w:r>
      <w:r w:rsidR="00002B7C" w:rsidRPr="007668D9">
        <w:rPr>
          <w:rFonts w:ascii="Times New Roman" w:hAnsi="Times New Roman" w:cs="Times New Roman"/>
          <w:sz w:val="20"/>
          <w:szCs w:val="20"/>
        </w:rPr>
        <w:t xml:space="preserve">, et al was 48.95 years </w:t>
      </w:r>
      <w:r w:rsidR="00A54851" w:rsidRPr="007668D9">
        <w:rPr>
          <w:rFonts w:ascii="Times New Roman" w:hAnsi="Times New Roman" w:cs="Times New Roman"/>
          <w:sz w:val="20"/>
          <w:szCs w:val="20"/>
        </w:rPr>
        <w:t>(</w:t>
      </w:r>
      <w:r w:rsidR="00002B7C" w:rsidRPr="007668D9">
        <w:rPr>
          <w:rFonts w:ascii="Times New Roman" w:hAnsi="Times New Roman" w:cs="Times New Roman"/>
          <w:sz w:val="20"/>
          <w:szCs w:val="20"/>
        </w:rPr>
        <w:t>26)</w:t>
      </w:r>
      <w:r w:rsidR="00D058F6" w:rsidRPr="007668D9">
        <w:rPr>
          <w:rFonts w:ascii="Times New Roman" w:hAnsi="Times New Roman" w:cs="Times New Roman"/>
          <w:sz w:val="20"/>
          <w:szCs w:val="20"/>
        </w:rPr>
        <w:t>.</w:t>
      </w:r>
      <w:r w:rsidR="00002B7C" w:rsidRPr="007668D9">
        <w:rPr>
          <w:rFonts w:ascii="Times New Roman" w:hAnsi="Times New Roman" w:cs="Times New Roman"/>
          <w:sz w:val="20"/>
          <w:szCs w:val="20"/>
        </w:rPr>
        <w:t xml:space="preserve"> Some studi</w:t>
      </w:r>
      <w:r w:rsidR="00605853" w:rsidRPr="007668D9">
        <w:rPr>
          <w:rFonts w:ascii="Times New Roman" w:hAnsi="Times New Roman" w:cs="Times New Roman"/>
          <w:sz w:val="20"/>
          <w:szCs w:val="20"/>
        </w:rPr>
        <w:t>es showed different mean ages wher</w:t>
      </w:r>
      <w:r w:rsidR="00563364" w:rsidRPr="007668D9">
        <w:rPr>
          <w:rFonts w:ascii="Times New Roman" w:hAnsi="Times New Roman" w:cs="Times New Roman"/>
          <w:sz w:val="20"/>
          <w:szCs w:val="20"/>
        </w:rPr>
        <w:t>e K</w:t>
      </w:r>
      <w:r w:rsidR="00A54851" w:rsidRPr="007668D9">
        <w:rPr>
          <w:rFonts w:ascii="Times New Roman" w:hAnsi="Times New Roman" w:cs="Times New Roman"/>
          <w:sz w:val="20"/>
          <w:szCs w:val="20"/>
        </w:rPr>
        <w:t xml:space="preserve">orea and </w:t>
      </w:r>
      <w:r w:rsidR="00A54851" w:rsidRPr="007668D9">
        <w:rPr>
          <w:rFonts w:ascii="Times New Roman" w:hAnsi="Times New Roman" w:cs="Times New Roman"/>
          <w:sz w:val="20"/>
          <w:szCs w:val="20"/>
        </w:rPr>
        <w:lastRenderedPageBreak/>
        <w:t>Turkey have the youngest cohort of TNBC patients (44-45 years) (27) while Japan was the oldest (mean age was 56 years (4).</w:t>
      </w:r>
    </w:p>
    <w:p w:rsidR="00002B7C" w:rsidRPr="007668D9" w:rsidRDefault="00002B7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G</w:t>
      </w:r>
      <w:r w:rsidR="00A54851" w:rsidRPr="007668D9">
        <w:rPr>
          <w:rFonts w:ascii="Times New Roman" w:hAnsi="Times New Roman" w:cs="Times New Roman"/>
          <w:sz w:val="20"/>
          <w:szCs w:val="20"/>
        </w:rPr>
        <w:t>a</w:t>
      </w:r>
      <w:r w:rsidRPr="007668D9">
        <w:rPr>
          <w:rFonts w:ascii="Times New Roman" w:hAnsi="Times New Roman" w:cs="Times New Roman"/>
          <w:sz w:val="20"/>
          <w:szCs w:val="20"/>
        </w:rPr>
        <w:t xml:space="preserve">do et al reported 52 years as mean age at diagnosis and the median age at diagnosis reported by Souad, et al, was 52 years (28, 21). </w:t>
      </w:r>
    </w:p>
    <w:p w:rsidR="00A23BD2" w:rsidRPr="007668D9" w:rsidRDefault="00002B7C"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rPr>
        <w:t>The incidence rate of overall breast cancer</w:t>
      </w:r>
      <w:r w:rsidRPr="007668D9">
        <w:rPr>
          <w:rFonts w:ascii="Times New Roman" w:hAnsi="Times New Roman" w:cs="Times New Roman"/>
          <w:sz w:val="20"/>
          <w:szCs w:val="20"/>
          <w:lang w:bidi="ar-EG"/>
        </w:rPr>
        <w:t>is low in young age and this is due to the healthy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 surveillance in many of young women. Thus, is young cases, tumor may develop as a result of s</w:t>
      </w:r>
      <w:r w:rsidR="00A54851" w:rsidRPr="007668D9">
        <w:rPr>
          <w:rFonts w:ascii="Times New Roman" w:hAnsi="Times New Roman" w:cs="Times New Roman"/>
          <w:sz w:val="20"/>
          <w:szCs w:val="20"/>
          <w:lang w:bidi="ar-EG"/>
        </w:rPr>
        <w:t>t</w:t>
      </w:r>
      <w:r w:rsidRPr="007668D9">
        <w:rPr>
          <w:rFonts w:ascii="Times New Roman" w:hAnsi="Times New Roman" w:cs="Times New Roman"/>
          <w:sz w:val="20"/>
          <w:szCs w:val="20"/>
          <w:lang w:bidi="ar-EG"/>
        </w:rPr>
        <w:t xml:space="preserve">rong risk factors associated with breast cancer, as BRCA gene mutation, positive family history, irregular cycles which diminish the estrogen synthesis that causes damage of the estrogen signaling in young cases that leads to occurrence of TNBC in younger age group (29). </w:t>
      </w:r>
    </w:p>
    <w:p w:rsidR="00D6769F" w:rsidRPr="007668D9" w:rsidRDefault="00D6769F"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In our study, a positive family history was documented in 8.3% of patients which is comparable to the incidence reported by G</w:t>
      </w:r>
      <w:r w:rsidR="00A54851"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 xml:space="preserve">do et al and Souad et al 7% and 6.82% respectively (28, 21). </w:t>
      </w:r>
    </w:p>
    <w:p w:rsidR="00D5238C" w:rsidRPr="007668D9" w:rsidRDefault="00D6769F"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In Lebanon, Ghosn et al and Fakhoury reported a positive family history in 10% of patients with TNBC (8, 30). Other studies documented higher incidences of positive family history, both Kwan et al, and Fayaz et al</w:t>
      </w:r>
      <w:r w:rsidR="00A54851" w:rsidRPr="007668D9">
        <w:rPr>
          <w:rFonts w:ascii="Times New Roman" w:hAnsi="Times New Roman" w:cs="Times New Roman"/>
          <w:sz w:val="20"/>
          <w:szCs w:val="20"/>
          <w:lang w:bidi="ar-EG"/>
        </w:rPr>
        <w:t>20%</w:t>
      </w:r>
      <w:r w:rsidRPr="007668D9">
        <w:rPr>
          <w:rFonts w:ascii="Times New Roman" w:hAnsi="Times New Roman" w:cs="Times New Roman"/>
          <w:sz w:val="20"/>
          <w:szCs w:val="20"/>
          <w:lang w:bidi="ar-EG"/>
        </w:rPr>
        <w:t xml:space="preserve"> (3</w:t>
      </w:r>
      <w:r w:rsidR="00A54851" w:rsidRPr="007668D9">
        <w:rPr>
          <w:rFonts w:ascii="Times New Roman" w:hAnsi="Times New Roman" w:cs="Times New Roman"/>
          <w:sz w:val="20"/>
          <w:szCs w:val="20"/>
          <w:lang w:bidi="ar-EG"/>
        </w:rPr>
        <w:t>1</w:t>
      </w:r>
      <w:r w:rsidR="00605853" w:rsidRPr="007668D9">
        <w:rPr>
          <w:rFonts w:ascii="Times New Roman" w:hAnsi="Times New Roman" w:cs="Times New Roman"/>
          <w:sz w:val="20"/>
          <w:szCs w:val="20"/>
          <w:lang w:bidi="ar-EG"/>
        </w:rPr>
        <w:t>, 32)</w:t>
      </w:r>
      <w:r w:rsidR="00A54851" w:rsidRPr="007668D9">
        <w:rPr>
          <w:rFonts w:ascii="Times New Roman" w:hAnsi="Times New Roman" w:cs="Times New Roman"/>
          <w:sz w:val="20"/>
          <w:szCs w:val="20"/>
          <w:lang w:bidi="ar-EG"/>
        </w:rPr>
        <w:t>, 28% in Phipps et al (33).</w:t>
      </w:r>
    </w:p>
    <w:p w:rsidR="00A54851" w:rsidRPr="007668D9" w:rsidRDefault="00A54851"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In our study, 45.1% gave history of oral contraceptives (OCP) which is comparable to 44% in Fayaz et al (36) study, versus 72% in Kwan et al (31) study, 35% in the Turkish study (27</w:t>
      </w:r>
      <w:r w:rsidR="00605853" w:rsidRPr="007668D9">
        <w:rPr>
          <w:rFonts w:ascii="Times New Roman" w:hAnsi="Times New Roman" w:cs="Times New Roman"/>
          <w:sz w:val="20"/>
          <w:szCs w:val="20"/>
          <w:lang w:bidi="ar-EG"/>
        </w:rPr>
        <w:t>), and 55% in Phipps et al. (33</w:t>
      </w:r>
      <w:r w:rsidRPr="007668D9">
        <w:rPr>
          <w:rFonts w:ascii="Times New Roman" w:hAnsi="Times New Roman" w:cs="Times New Roman"/>
          <w:sz w:val="20"/>
          <w:szCs w:val="20"/>
          <w:lang w:bidi="ar-EG"/>
        </w:rPr>
        <w:t xml:space="preserve">) study. Only 7% of our study cohort gave history of smoking. This is comparable to 7.7% in fayaz et al study (36) versus 49% in kwan et al. (31). </w:t>
      </w:r>
    </w:p>
    <w:p w:rsidR="00D058F6" w:rsidRPr="007668D9" w:rsidRDefault="0060585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 the cases were post menopausal (59%). S</w:t>
      </w:r>
      <w:r w:rsidR="003B3977" w:rsidRPr="007668D9">
        <w:rPr>
          <w:rFonts w:ascii="Times New Roman" w:hAnsi="Times New Roman" w:cs="Times New Roman"/>
          <w:sz w:val="20"/>
          <w:szCs w:val="20"/>
          <w:lang w:bidi="ar-EG"/>
        </w:rPr>
        <w:t xml:space="preserve">imilar finding was reported by pistelli and colleages where the majority of cases (55.7%) were post – menopousal (34). </w:t>
      </w:r>
      <w:r w:rsidR="00BE404B" w:rsidRPr="007668D9">
        <w:rPr>
          <w:rFonts w:ascii="Times New Roman" w:hAnsi="Times New Roman" w:cs="Times New Roman"/>
          <w:sz w:val="20"/>
          <w:szCs w:val="20"/>
          <w:lang w:bidi="ar-EG"/>
        </w:rPr>
        <w:t>T</w:t>
      </w:r>
      <w:r w:rsidR="003B3977" w:rsidRPr="007668D9">
        <w:rPr>
          <w:rFonts w:ascii="Times New Roman" w:hAnsi="Times New Roman" w:cs="Times New Roman"/>
          <w:sz w:val="20"/>
          <w:szCs w:val="20"/>
          <w:lang w:bidi="ar-EG"/>
        </w:rPr>
        <w:t>his could be explained by decrease of estrogen in this period of age that leads to the development of tumor in most of the post menopausal cases. 52.5% was the frequency of post men</w:t>
      </w:r>
      <w:r w:rsidR="00BE404B" w:rsidRPr="007668D9">
        <w:rPr>
          <w:rFonts w:ascii="Times New Roman" w:hAnsi="Times New Roman" w:cs="Times New Roman"/>
          <w:sz w:val="20"/>
          <w:szCs w:val="20"/>
          <w:lang w:bidi="ar-EG"/>
        </w:rPr>
        <w:t>o</w:t>
      </w:r>
      <w:r w:rsidR="003B3977" w:rsidRPr="007668D9">
        <w:rPr>
          <w:rFonts w:ascii="Times New Roman" w:hAnsi="Times New Roman" w:cs="Times New Roman"/>
          <w:sz w:val="20"/>
          <w:szCs w:val="20"/>
          <w:lang w:bidi="ar-EG"/>
        </w:rPr>
        <w:t>pausal reported by zakaria</w:t>
      </w:r>
    </w:p>
    <w:p w:rsidR="00A54851"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et al (26). </w:t>
      </w:r>
    </w:p>
    <w:p w:rsidR="003B3977"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Other studies reported that majority of cases were premenopausal, Ajoy and Radhakrishnan 78</w:t>
      </w:r>
      <w:r w:rsidR="00BE404B" w:rsidRPr="007668D9">
        <w:rPr>
          <w:rFonts w:ascii="Times New Roman" w:hAnsi="Times New Roman" w:cs="Times New Roman"/>
          <w:sz w:val="20"/>
          <w:szCs w:val="20"/>
          <w:lang w:bidi="ar-EG"/>
        </w:rPr>
        <w:t>.</w:t>
      </w:r>
      <w:r w:rsidRPr="007668D9">
        <w:rPr>
          <w:rFonts w:ascii="Times New Roman" w:hAnsi="Times New Roman" w:cs="Times New Roman"/>
          <w:sz w:val="20"/>
          <w:szCs w:val="20"/>
          <w:lang w:bidi="ar-EG"/>
        </w:rPr>
        <w:t>7% and Mand</w:t>
      </w:r>
      <w:r w:rsidR="00BE404B"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 xml:space="preserve">l et al 60.3% (35, 17). </w:t>
      </w:r>
    </w:p>
    <w:p w:rsidR="003B3977" w:rsidRPr="007668D9" w:rsidRDefault="0060585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The histological characteristics i</w:t>
      </w:r>
      <w:r w:rsidR="003B3977" w:rsidRPr="007668D9">
        <w:rPr>
          <w:rFonts w:ascii="Times New Roman" w:hAnsi="Times New Roman" w:cs="Times New Roman"/>
          <w:sz w:val="20"/>
          <w:szCs w:val="20"/>
          <w:lang w:bidi="ar-EG"/>
        </w:rPr>
        <w:t>n this study shows that infiltrating duct carcinoma is the most frequent (56.3%). This agree with other studies that reported the prevalence of invasive duct carcinoma as Singapore and Japan that reported 93% and 95% respectively (36, 37). Soad et al and G</w:t>
      </w:r>
      <w:r w:rsidR="00BE404B" w:rsidRPr="007668D9">
        <w:rPr>
          <w:rFonts w:ascii="Times New Roman" w:hAnsi="Times New Roman" w:cs="Times New Roman"/>
          <w:sz w:val="20"/>
          <w:szCs w:val="20"/>
          <w:lang w:bidi="ar-EG"/>
        </w:rPr>
        <w:t>a</w:t>
      </w:r>
      <w:r w:rsidR="003B3977" w:rsidRPr="007668D9">
        <w:rPr>
          <w:rFonts w:ascii="Times New Roman" w:hAnsi="Times New Roman" w:cs="Times New Roman"/>
          <w:sz w:val="20"/>
          <w:szCs w:val="20"/>
          <w:lang w:bidi="ar-EG"/>
        </w:rPr>
        <w:t>do et al document</w:t>
      </w:r>
      <w:r w:rsidR="00BE404B" w:rsidRPr="007668D9">
        <w:rPr>
          <w:rFonts w:ascii="Times New Roman" w:hAnsi="Times New Roman" w:cs="Times New Roman"/>
          <w:sz w:val="20"/>
          <w:szCs w:val="20"/>
          <w:lang w:bidi="ar-EG"/>
        </w:rPr>
        <w:t>ed an incidence of</w:t>
      </w:r>
      <w:r w:rsidR="00D058F6" w:rsidRPr="007668D9">
        <w:rPr>
          <w:rFonts w:ascii="Times New Roman" w:hAnsi="Times New Roman" w:cs="Times New Roman"/>
          <w:sz w:val="20"/>
          <w:szCs w:val="20"/>
          <w:lang w:bidi="ar-EG"/>
        </w:rPr>
        <w:t xml:space="preserve"> </w:t>
      </w:r>
      <w:r w:rsidR="00BE404B" w:rsidRPr="007668D9">
        <w:rPr>
          <w:rFonts w:ascii="Times New Roman" w:hAnsi="Times New Roman" w:cs="Times New Roman"/>
          <w:sz w:val="20"/>
          <w:szCs w:val="20"/>
          <w:lang w:bidi="ar-EG"/>
        </w:rPr>
        <w:t>96.08% and 93.3%</w:t>
      </w:r>
      <w:r w:rsidR="003B3977" w:rsidRPr="007668D9">
        <w:rPr>
          <w:rFonts w:ascii="Times New Roman" w:hAnsi="Times New Roman" w:cs="Times New Roman"/>
          <w:sz w:val="20"/>
          <w:szCs w:val="20"/>
          <w:lang w:bidi="ar-EG"/>
        </w:rPr>
        <w:t xml:space="preserve"> respectively, (21, 28).</w:t>
      </w:r>
      <w:r w:rsidR="00D058F6" w:rsidRPr="007668D9">
        <w:rPr>
          <w:rFonts w:ascii="Times New Roman" w:hAnsi="Times New Roman" w:cs="Times New Roman"/>
          <w:sz w:val="20"/>
          <w:szCs w:val="20"/>
          <w:lang w:bidi="ar-EG"/>
        </w:rPr>
        <w:t xml:space="preserve"> </w:t>
      </w:r>
    </w:p>
    <w:p w:rsidR="002B45D6" w:rsidRPr="007668D9" w:rsidRDefault="003B3977"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Mixed ductal / lobular formed an incidence of 11.8% in this study. Also,</w:t>
      </w:r>
      <w:r w:rsidR="00D058F6" w:rsidRPr="007668D9">
        <w:rPr>
          <w:rFonts w:ascii="Times New Roman" w:hAnsi="Times New Roman" w:cs="Times New Roman"/>
          <w:sz w:val="20"/>
          <w:szCs w:val="20"/>
          <w:lang w:bidi="ar-EG"/>
        </w:rPr>
        <w:t xml:space="preserve"> </w:t>
      </w:r>
      <w:r w:rsidR="00FB5AA0" w:rsidRPr="007668D9">
        <w:rPr>
          <w:rFonts w:ascii="Times New Roman" w:hAnsi="Times New Roman" w:cs="Times New Roman"/>
          <w:sz w:val="20"/>
          <w:szCs w:val="20"/>
          <w:lang w:bidi="ar-EG"/>
        </w:rPr>
        <w:t>infiltrating lobular carcinoma form</w:t>
      </w:r>
      <w:r w:rsidR="00BE404B" w:rsidRPr="007668D9">
        <w:rPr>
          <w:rFonts w:ascii="Times New Roman" w:hAnsi="Times New Roman" w:cs="Times New Roman"/>
          <w:sz w:val="20"/>
          <w:szCs w:val="20"/>
          <w:lang w:bidi="ar-EG"/>
        </w:rPr>
        <w:t>ed</w:t>
      </w:r>
      <w:r w:rsidR="00FB5AA0" w:rsidRPr="007668D9">
        <w:rPr>
          <w:rFonts w:ascii="Times New Roman" w:hAnsi="Times New Roman" w:cs="Times New Roman"/>
          <w:sz w:val="20"/>
          <w:szCs w:val="20"/>
          <w:lang w:bidi="ar-EG"/>
        </w:rPr>
        <w:t xml:space="preserve"> 11.8% incidence versus other </w:t>
      </w:r>
      <w:r w:rsidR="00FB5AA0" w:rsidRPr="007668D9">
        <w:rPr>
          <w:rFonts w:ascii="Times New Roman" w:hAnsi="Times New Roman" w:cs="Times New Roman"/>
          <w:sz w:val="20"/>
          <w:szCs w:val="20"/>
          <w:lang w:bidi="ar-EG"/>
        </w:rPr>
        <w:lastRenderedPageBreak/>
        <w:t>studies where invasive lobular c</w:t>
      </w:r>
      <w:r w:rsidR="00766F24" w:rsidRPr="007668D9">
        <w:rPr>
          <w:rFonts w:ascii="Times New Roman" w:hAnsi="Times New Roman" w:cs="Times New Roman"/>
          <w:sz w:val="20"/>
          <w:szCs w:val="20"/>
          <w:lang w:bidi="ar-EG"/>
        </w:rPr>
        <w:t>ar</w:t>
      </w:r>
      <w:r w:rsidR="00FB5AA0" w:rsidRPr="007668D9">
        <w:rPr>
          <w:rFonts w:ascii="Times New Roman" w:hAnsi="Times New Roman" w:cs="Times New Roman"/>
          <w:sz w:val="20"/>
          <w:szCs w:val="20"/>
          <w:lang w:bidi="ar-EG"/>
        </w:rPr>
        <w:t xml:space="preserve">cinoma was reported in 2% of TNBC patients in </w:t>
      </w:r>
      <w:r w:rsidR="002B45D6" w:rsidRPr="007668D9">
        <w:rPr>
          <w:rFonts w:ascii="Times New Roman" w:hAnsi="Times New Roman" w:cs="Times New Roman"/>
          <w:sz w:val="20"/>
          <w:szCs w:val="20"/>
          <w:lang w:bidi="ar-EG"/>
        </w:rPr>
        <w:t xml:space="preserve">Singapore (36), 4% in Kuwait (32), 2.3% in Italy </w:t>
      </w:r>
      <w:r w:rsidR="00BE404B" w:rsidRPr="007668D9">
        <w:rPr>
          <w:rFonts w:ascii="Times New Roman" w:hAnsi="Times New Roman" w:cs="Times New Roman"/>
          <w:sz w:val="20"/>
          <w:szCs w:val="20"/>
          <w:lang w:bidi="ar-EG"/>
        </w:rPr>
        <w:t>(38)</w:t>
      </w:r>
      <w:r w:rsidR="00D058F6" w:rsidRPr="007668D9">
        <w:rPr>
          <w:rFonts w:ascii="Times New Roman" w:hAnsi="Times New Roman" w:cs="Times New Roman"/>
          <w:sz w:val="20"/>
          <w:szCs w:val="20"/>
          <w:lang w:bidi="ar-EG"/>
        </w:rPr>
        <w:t>.</w:t>
      </w:r>
    </w:p>
    <w:p w:rsidR="002F614E" w:rsidRPr="007668D9" w:rsidRDefault="002B45D6"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 xml:space="preserve">do et al reported 6% incidence in their study (28). This may represent the pleomorphic subtype of lobular carcinoma (39). </w:t>
      </w:r>
    </w:p>
    <w:p w:rsidR="002B45D6"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Triple negative breast cancers are mainly high grade tumors (5)</w:t>
      </w:r>
      <w:r w:rsidR="00766F24" w:rsidRPr="007668D9">
        <w:rPr>
          <w:rFonts w:ascii="Times New Roman" w:hAnsi="Times New Roman" w:cs="Times New Roman"/>
          <w:sz w:val="20"/>
          <w:szCs w:val="20"/>
          <w:lang w:bidi="ar-EG"/>
        </w:rPr>
        <w:t>.</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In our study, grade II tumors represented 50.</w:t>
      </w:r>
      <w:r w:rsidR="00766F24" w:rsidRPr="007668D9">
        <w:rPr>
          <w:rFonts w:ascii="Times New Roman" w:hAnsi="Times New Roman" w:cs="Times New Roman"/>
          <w:sz w:val="20"/>
          <w:szCs w:val="20"/>
          <w:lang w:bidi="ar-EG"/>
        </w:rPr>
        <w:t>7%</w:t>
      </w:r>
      <w:r w:rsidRPr="007668D9">
        <w:rPr>
          <w:rFonts w:ascii="Times New Roman" w:hAnsi="Times New Roman" w:cs="Times New Roman"/>
          <w:sz w:val="20"/>
          <w:szCs w:val="20"/>
          <w:lang w:bidi="ar-EG"/>
        </w:rPr>
        <w:t xml:space="preserve"> while grade III was 49.3%. No grade I tumor was detected. In the study done by Haddad Souad et al, most tumors were of </w:t>
      </w:r>
      <w:r w:rsidR="00766F24" w:rsidRPr="007668D9">
        <w:rPr>
          <w:rFonts w:ascii="Times New Roman" w:hAnsi="Times New Roman" w:cs="Times New Roman"/>
          <w:sz w:val="20"/>
          <w:szCs w:val="20"/>
          <w:lang w:bidi="ar-EG"/>
        </w:rPr>
        <w:t>high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 xml:space="preserve">grade (53.92%) (21).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This is contrary to the study done by 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 xml:space="preserve">do, et al where grade II tumors represented 74% while grade III was 16% (28).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 of cases of our study represented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(61.8%), Followed by T</w:t>
      </w:r>
      <w:r w:rsidRPr="007668D9">
        <w:rPr>
          <w:rFonts w:ascii="Times New Roman" w:hAnsi="Times New Roman" w:cs="Times New Roman"/>
          <w:sz w:val="20"/>
          <w:szCs w:val="20"/>
          <w:vertAlign w:val="subscript"/>
          <w:lang w:bidi="ar-EG"/>
        </w:rPr>
        <w:t>3</w:t>
      </w:r>
      <w:r w:rsidRPr="007668D9">
        <w:rPr>
          <w:rFonts w:ascii="Times New Roman" w:hAnsi="Times New Roman" w:cs="Times New Roman"/>
          <w:sz w:val="20"/>
          <w:szCs w:val="20"/>
          <w:lang w:bidi="ar-EG"/>
        </w:rPr>
        <w:t xml:space="preserve"> (29.2%), and T</w:t>
      </w:r>
      <w:r w:rsidRPr="007668D9">
        <w:rPr>
          <w:rFonts w:ascii="Times New Roman" w:hAnsi="Times New Roman" w:cs="Times New Roman"/>
          <w:sz w:val="20"/>
          <w:szCs w:val="20"/>
          <w:vertAlign w:val="subscript"/>
          <w:lang w:bidi="ar-EG"/>
        </w:rPr>
        <w:t>4</w:t>
      </w:r>
      <w:r w:rsidRPr="007668D9">
        <w:rPr>
          <w:rFonts w:ascii="Times New Roman" w:hAnsi="Times New Roman" w:cs="Times New Roman"/>
          <w:sz w:val="20"/>
          <w:szCs w:val="20"/>
          <w:lang w:bidi="ar-EG"/>
        </w:rPr>
        <w:t xml:space="preserve"> (4%). No one represented T1. </w:t>
      </w:r>
    </w:p>
    <w:p w:rsidR="002F614E" w:rsidRPr="007668D9" w:rsidRDefault="002F614E"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This is comparable to G</w:t>
      </w:r>
      <w:r w:rsidR="00766F24" w:rsidRPr="007668D9">
        <w:rPr>
          <w:rFonts w:ascii="Times New Roman" w:hAnsi="Times New Roman" w:cs="Times New Roman"/>
          <w:sz w:val="20"/>
          <w:szCs w:val="20"/>
          <w:lang w:bidi="ar-EG"/>
        </w:rPr>
        <w:t>a</w:t>
      </w:r>
      <w:r w:rsidRPr="007668D9">
        <w:rPr>
          <w:rFonts w:ascii="Times New Roman" w:hAnsi="Times New Roman" w:cs="Times New Roman"/>
          <w:sz w:val="20"/>
          <w:szCs w:val="20"/>
          <w:lang w:bidi="ar-EG"/>
        </w:rPr>
        <w:t>do et al whom study documented predominance of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tumors (28). Although Zakaria et al reported that most of cases of their study represented T</w:t>
      </w:r>
      <w:r w:rsidRPr="007668D9">
        <w:rPr>
          <w:rFonts w:ascii="Times New Roman" w:hAnsi="Times New Roman" w:cs="Times New Roman"/>
          <w:sz w:val="20"/>
          <w:szCs w:val="20"/>
          <w:vertAlign w:val="subscript"/>
          <w:lang w:bidi="ar-EG"/>
        </w:rPr>
        <w:t>2</w:t>
      </w:r>
      <w:r w:rsidRPr="007668D9">
        <w:rPr>
          <w:rFonts w:ascii="Times New Roman" w:hAnsi="Times New Roman" w:cs="Times New Roman"/>
          <w:sz w:val="20"/>
          <w:szCs w:val="20"/>
          <w:lang w:bidi="ar-EG"/>
        </w:rPr>
        <w:t xml:space="preserve"> (678%) but this was f</w:t>
      </w:r>
      <w:r w:rsidR="008011FD" w:rsidRPr="007668D9">
        <w:rPr>
          <w:rFonts w:ascii="Times New Roman" w:hAnsi="Times New Roman" w:cs="Times New Roman"/>
          <w:sz w:val="20"/>
          <w:szCs w:val="20"/>
          <w:lang w:bidi="ar-EG"/>
        </w:rPr>
        <w:t>o</w:t>
      </w:r>
      <w:r w:rsidRPr="007668D9">
        <w:rPr>
          <w:rFonts w:ascii="Times New Roman" w:hAnsi="Times New Roman" w:cs="Times New Roman"/>
          <w:sz w:val="20"/>
          <w:szCs w:val="20"/>
          <w:lang w:bidi="ar-EG"/>
        </w:rPr>
        <w:t>l</w:t>
      </w:r>
      <w:r w:rsidR="00766F24" w:rsidRPr="007668D9">
        <w:rPr>
          <w:rFonts w:ascii="Times New Roman" w:hAnsi="Times New Roman" w:cs="Times New Roman"/>
          <w:sz w:val="20"/>
          <w:szCs w:val="20"/>
          <w:lang w:bidi="ar-EG"/>
        </w:rPr>
        <w:t>l</w:t>
      </w:r>
      <w:r w:rsidRPr="007668D9">
        <w:rPr>
          <w:rFonts w:ascii="Times New Roman" w:hAnsi="Times New Roman" w:cs="Times New Roman"/>
          <w:sz w:val="20"/>
          <w:szCs w:val="20"/>
          <w:lang w:bidi="ar-EG"/>
        </w:rPr>
        <w:t>owed by T</w:t>
      </w:r>
      <w:r w:rsidRPr="007668D9">
        <w:rPr>
          <w:rFonts w:ascii="Times New Roman" w:hAnsi="Times New Roman" w:cs="Times New Roman"/>
          <w:sz w:val="20"/>
          <w:szCs w:val="20"/>
          <w:vertAlign w:val="subscript"/>
          <w:lang w:bidi="ar-EG"/>
        </w:rPr>
        <w:t xml:space="preserve">1 </w:t>
      </w:r>
      <w:r w:rsidRPr="007668D9">
        <w:rPr>
          <w:rFonts w:ascii="Times New Roman" w:hAnsi="Times New Roman" w:cs="Times New Roman"/>
          <w:sz w:val="20"/>
          <w:szCs w:val="20"/>
          <w:lang w:bidi="ar-EG"/>
        </w:rPr>
        <w:t>(15.3%), T</w:t>
      </w:r>
      <w:r w:rsidRPr="007668D9">
        <w:rPr>
          <w:rFonts w:ascii="Times New Roman" w:hAnsi="Times New Roman" w:cs="Times New Roman"/>
          <w:sz w:val="20"/>
          <w:szCs w:val="20"/>
          <w:vertAlign w:val="subscript"/>
          <w:lang w:bidi="ar-EG"/>
        </w:rPr>
        <w:t>3</w:t>
      </w:r>
      <w:r w:rsidR="008011FD" w:rsidRPr="007668D9">
        <w:rPr>
          <w:rFonts w:ascii="Times New Roman" w:hAnsi="Times New Roman" w:cs="Times New Roman"/>
          <w:sz w:val="20"/>
          <w:szCs w:val="20"/>
          <w:lang w:bidi="ar-EG"/>
        </w:rPr>
        <w:t xml:space="preserve"> (10.2%), a</w:t>
      </w:r>
      <w:r w:rsidRPr="007668D9">
        <w:rPr>
          <w:rFonts w:ascii="Times New Roman" w:hAnsi="Times New Roman" w:cs="Times New Roman"/>
          <w:sz w:val="20"/>
          <w:szCs w:val="20"/>
          <w:lang w:bidi="ar-EG"/>
        </w:rPr>
        <w:t>nd T</w:t>
      </w:r>
      <w:r w:rsidRPr="007668D9">
        <w:rPr>
          <w:rFonts w:ascii="Times New Roman" w:hAnsi="Times New Roman" w:cs="Times New Roman"/>
          <w:sz w:val="20"/>
          <w:szCs w:val="20"/>
          <w:vertAlign w:val="subscript"/>
          <w:lang w:bidi="ar-EG"/>
        </w:rPr>
        <w:t>4</w:t>
      </w:r>
      <w:r w:rsidR="008011FD" w:rsidRPr="007668D9">
        <w:rPr>
          <w:rFonts w:ascii="Times New Roman" w:hAnsi="Times New Roman" w:cs="Times New Roman"/>
          <w:sz w:val="20"/>
          <w:szCs w:val="20"/>
          <w:lang w:bidi="ar-EG"/>
        </w:rPr>
        <w:t xml:space="preserve"> (6.8%) which is</w:t>
      </w:r>
      <w:r w:rsidRPr="007668D9">
        <w:rPr>
          <w:rFonts w:ascii="Times New Roman" w:hAnsi="Times New Roman" w:cs="Times New Roman"/>
          <w:sz w:val="20"/>
          <w:szCs w:val="20"/>
          <w:lang w:bidi="ar-EG"/>
        </w:rPr>
        <w:t xml:space="preserve"> different from our study (26). </w:t>
      </w:r>
    </w:p>
    <w:p w:rsidR="001F6D8E" w:rsidRPr="007668D9" w:rsidRDefault="00BE465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Lymph node involvement was found in 61.1% of cases in our study. This is comparable to what was observed by other studies where Zakaria et al noted high incidence of node positivity 62.7% (26). Positive lymph node was 66% in the study done by Gado et al (28), while it was 69.07% in the study done by Souad et al (21). M</w:t>
      </w:r>
      <w:r w:rsidR="00A16003" w:rsidRPr="007668D9">
        <w:rPr>
          <w:rFonts w:ascii="Times New Roman" w:hAnsi="Times New Roman" w:cs="Times New Roman"/>
          <w:sz w:val="20"/>
          <w:szCs w:val="20"/>
          <w:lang w:bidi="ar-EG"/>
        </w:rPr>
        <w:t>o</w:t>
      </w:r>
      <w:r w:rsidRPr="007668D9">
        <w:rPr>
          <w:rFonts w:ascii="Times New Roman" w:hAnsi="Times New Roman" w:cs="Times New Roman"/>
          <w:sz w:val="20"/>
          <w:szCs w:val="20"/>
          <w:lang w:bidi="ar-EG"/>
        </w:rPr>
        <w:t xml:space="preserve">ndal et al reported 58.15% </w:t>
      </w:r>
      <w:r w:rsidR="00766F24" w:rsidRPr="007668D9">
        <w:rPr>
          <w:rFonts w:ascii="Times New Roman" w:hAnsi="Times New Roman" w:cs="Times New Roman"/>
          <w:sz w:val="20"/>
          <w:szCs w:val="20"/>
          <w:lang w:bidi="ar-EG"/>
        </w:rPr>
        <w:t>n</w:t>
      </w:r>
      <w:r w:rsidRPr="007668D9">
        <w:rPr>
          <w:rFonts w:ascii="Times New Roman" w:hAnsi="Times New Roman" w:cs="Times New Roman"/>
          <w:sz w:val="20"/>
          <w:szCs w:val="20"/>
          <w:lang w:bidi="ar-EG"/>
        </w:rPr>
        <w:t xml:space="preserve">odal positivity (17).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Most of cases of our study represented stage 2 (64%), 2b (39%) and 2 a (25%) followed by sta</w:t>
      </w:r>
      <w:r w:rsidR="00766F24" w:rsidRPr="007668D9">
        <w:rPr>
          <w:rFonts w:ascii="Times New Roman" w:hAnsi="Times New Roman" w:cs="Times New Roman"/>
          <w:sz w:val="20"/>
          <w:szCs w:val="20"/>
          <w:lang w:bidi="ar-EG"/>
        </w:rPr>
        <w:t>g</w:t>
      </w:r>
      <w:r w:rsidRPr="007668D9">
        <w:rPr>
          <w:rFonts w:ascii="Times New Roman" w:hAnsi="Times New Roman" w:cs="Times New Roman"/>
          <w:sz w:val="20"/>
          <w:szCs w:val="20"/>
          <w:lang w:bidi="ar-EG"/>
        </w:rPr>
        <w:t xml:space="preserve">e 3 (36%) 3a (27%) and 3b (9%). This is comparable to Zakaria et al who reported that stage II represented majority of cases (59.3%) followed by stage III (33.9%) (26).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This is different from Gado et al who reported that stage 0 – 1 represented 45% while stages III and IV represented 52.5% (28).</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Fayaz et al reported 56% of patients with stages, I and II while stage III represented 37% (32).</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Ajay and Radhaknishnan Found that stage 3a was the commonest sta</w:t>
      </w:r>
      <w:r w:rsidR="00766F24" w:rsidRPr="007668D9">
        <w:rPr>
          <w:rFonts w:ascii="Times New Roman" w:hAnsi="Times New Roman" w:cs="Times New Roman"/>
          <w:sz w:val="20"/>
          <w:szCs w:val="20"/>
          <w:lang w:bidi="ar-EG"/>
        </w:rPr>
        <w:t>g</w:t>
      </w:r>
      <w:r w:rsidRPr="007668D9">
        <w:rPr>
          <w:rFonts w:ascii="Times New Roman" w:hAnsi="Times New Roman" w:cs="Times New Roman"/>
          <w:sz w:val="20"/>
          <w:szCs w:val="20"/>
          <w:lang w:bidi="ar-EG"/>
        </w:rPr>
        <w:t xml:space="preserve">e at presentation in TNBC comprising 45.3% of cases followed by stage 2b, 32% (35). </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In the current study, majority of patients underwent modified radical mastectomy (83.3%) and 16.7% underwent breast conservative surgery (BCS). Ajay A et al. reported that 96% of cases with TNBC underwent MRM and 4% underwent BCS (35).</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In our study, 13 patients (4%) received neoadjuvant chemotherapy followed by surgery. Main objective of neoadjuvant chemotherapy is to decrease tumor size and to increase the proportion of </w:t>
      </w:r>
      <w:r w:rsidRPr="007668D9">
        <w:rPr>
          <w:rFonts w:ascii="Times New Roman" w:hAnsi="Times New Roman" w:cs="Times New Roman"/>
          <w:sz w:val="20"/>
          <w:szCs w:val="20"/>
        </w:rPr>
        <w:lastRenderedPageBreak/>
        <w:t>conservative breast surgery. It is proposed for inflammatory or locally advanced tumours, inoperable and for operable tumors but voluminous, not accessible to conservative surgery.</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TNBC have higher rates of pathological complete remission following neoadjuvant chemotherapy compared to other cancer types (11).</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In our study, majority of patient to received adjuvant chemotherapy (41%). In the form of anthracycline based regimens (61.1%). This is comparable</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to Gado et al where the majority of patients (89%) received adjuvant chemotherapy in the form of anthracyclines</w:t>
      </w:r>
      <w:r w:rsidR="00D058F6" w:rsidRPr="007668D9">
        <w:rPr>
          <w:rFonts w:ascii="Times New Roman" w:hAnsi="Times New Roman" w:cs="Times New Roman"/>
          <w:sz w:val="20"/>
          <w:szCs w:val="20"/>
        </w:rPr>
        <w:t xml:space="preserve"> </w:t>
      </w:r>
      <w:r w:rsidRPr="007668D9">
        <w:rPr>
          <w:rFonts w:ascii="Times New Roman" w:hAnsi="Times New Roman" w:cs="Times New Roman"/>
          <w:sz w:val="20"/>
          <w:szCs w:val="20"/>
        </w:rPr>
        <w:t>based regimens (52.3%) (28).</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Methods of treatment in TNBC are still limited in clinical practice due to the lack of molecular targets.</w:t>
      </w:r>
    </w:p>
    <w:p w:rsidR="007E0B9C" w:rsidRPr="007668D9" w:rsidRDefault="007E0B9C" w:rsidP="00563364">
      <w:pPr>
        <w:bidi w:val="0"/>
        <w:snapToGrid w:val="0"/>
        <w:spacing w:after="0" w:line="240" w:lineRule="auto"/>
        <w:ind w:firstLine="425"/>
        <w:jc w:val="both"/>
        <w:rPr>
          <w:rFonts w:ascii="Times New Roman" w:hAnsi="Times New Roman" w:cs="Times New Roman"/>
          <w:sz w:val="20"/>
          <w:szCs w:val="20"/>
        </w:rPr>
      </w:pPr>
      <w:r w:rsidRPr="007668D9">
        <w:rPr>
          <w:rFonts w:ascii="Times New Roman" w:hAnsi="Times New Roman" w:cs="Times New Roman"/>
          <w:sz w:val="20"/>
          <w:szCs w:val="20"/>
        </w:rPr>
        <w:t xml:space="preserve">Cytotoxic chemotherapy is the strandard treatment of TNBC in the adjuvant, neoadjuvant and metastatic settings because of the lack of response to tradition hormonal therapies and targeted therapies (5). </w:t>
      </w:r>
    </w:p>
    <w:p w:rsidR="00231CBE" w:rsidRPr="007668D9" w:rsidRDefault="00231CBE" w:rsidP="00563364">
      <w:pPr>
        <w:bidi w:val="0"/>
        <w:snapToGrid w:val="0"/>
        <w:spacing w:after="0" w:line="240" w:lineRule="auto"/>
        <w:jc w:val="both"/>
        <w:rPr>
          <w:rFonts w:ascii="Times New Roman" w:hAnsi="Times New Roman" w:cs="Times New Roman"/>
          <w:b/>
          <w:bCs/>
          <w:sz w:val="20"/>
          <w:szCs w:val="20"/>
          <w:u w:val="single"/>
          <w:lang w:bidi="ar-EG"/>
        </w:rPr>
      </w:pPr>
      <w:bookmarkStart w:id="0" w:name="_GoBack"/>
      <w:bookmarkEnd w:id="0"/>
    </w:p>
    <w:p w:rsidR="00A16003" w:rsidRPr="007668D9" w:rsidRDefault="00231CBE" w:rsidP="00563364">
      <w:pPr>
        <w:bidi w:val="0"/>
        <w:snapToGrid w:val="0"/>
        <w:spacing w:after="0" w:line="240" w:lineRule="auto"/>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5. </w:t>
      </w:r>
      <w:r w:rsidR="00A16003" w:rsidRPr="007668D9">
        <w:rPr>
          <w:rFonts w:ascii="Times New Roman" w:hAnsi="Times New Roman" w:cs="Times New Roman"/>
          <w:b/>
          <w:bCs/>
          <w:sz w:val="20"/>
          <w:szCs w:val="20"/>
          <w:lang w:bidi="ar-EG"/>
        </w:rPr>
        <w:t xml:space="preserve">Conclusion </w:t>
      </w:r>
    </w:p>
    <w:p w:rsidR="00A16003" w:rsidRPr="007668D9" w:rsidRDefault="00A16003"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This study shows that most of TNBC characteristics in our department are consistent with literature data. It is more common among post menopausal women of age group less than 50 years, with tendency to express high grade, large tumor size, high stage and node positivity. </w:t>
      </w:r>
    </w:p>
    <w:p w:rsidR="00A16003" w:rsidRPr="007668D9" w:rsidRDefault="00383CE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 xml:space="preserve">Our study has several limitations including </w:t>
      </w:r>
      <w:r w:rsidR="00C30445" w:rsidRPr="007668D9">
        <w:rPr>
          <w:rFonts w:ascii="Times New Roman" w:hAnsi="Times New Roman" w:cs="Times New Roman"/>
          <w:sz w:val="20"/>
          <w:szCs w:val="20"/>
          <w:lang w:bidi="ar-EG"/>
        </w:rPr>
        <w:t>lack of a comparative study of TNBC patients with other subtypes of breast cancer patients. Also, the lack of BRCA gene mutations' studies due to limited financial resources. However, it is the first study to report clinical and epidemiological characteristics of</w:t>
      </w:r>
      <w:r w:rsidR="00D058F6" w:rsidRPr="007668D9">
        <w:rPr>
          <w:rFonts w:ascii="Times New Roman" w:hAnsi="Times New Roman" w:cs="Times New Roman"/>
          <w:sz w:val="20"/>
          <w:szCs w:val="20"/>
          <w:lang w:bidi="ar-EG"/>
        </w:rPr>
        <w:t xml:space="preserve"> </w:t>
      </w:r>
      <w:r w:rsidR="00C30445" w:rsidRPr="007668D9">
        <w:rPr>
          <w:rFonts w:ascii="Times New Roman" w:hAnsi="Times New Roman" w:cs="Times New Roman"/>
          <w:sz w:val="20"/>
          <w:szCs w:val="20"/>
          <w:lang w:bidi="ar-EG"/>
        </w:rPr>
        <w:t xml:space="preserve">triple negative cancer breast in Suez Canal area. </w:t>
      </w:r>
    </w:p>
    <w:p w:rsidR="00C30445" w:rsidRPr="007668D9" w:rsidRDefault="00C30445"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More research</w:t>
      </w:r>
      <w:r w:rsidR="00766F24" w:rsidRPr="007668D9">
        <w:rPr>
          <w:rFonts w:ascii="Times New Roman" w:hAnsi="Times New Roman" w:cs="Times New Roman"/>
          <w:sz w:val="20"/>
          <w:szCs w:val="20"/>
          <w:lang w:bidi="ar-EG"/>
        </w:rPr>
        <w:t xml:space="preserve"> and genetic studies</w:t>
      </w:r>
      <w:r w:rsidRPr="007668D9">
        <w:rPr>
          <w:rFonts w:ascii="Times New Roman" w:hAnsi="Times New Roman" w:cs="Times New Roman"/>
          <w:sz w:val="20"/>
          <w:szCs w:val="20"/>
          <w:lang w:bidi="ar-EG"/>
        </w:rPr>
        <w:t xml:space="preserve"> should be directed to understand the complexity of this subtype of breast cancer. </w:t>
      </w:r>
    </w:p>
    <w:p w:rsidR="00231CBE" w:rsidRPr="007668D9" w:rsidRDefault="00766F24" w:rsidP="00563364">
      <w:pPr>
        <w:bidi w:val="0"/>
        <w:snapToGrid w:val="0"/>
        <w:spacing w:after="0" w:line="240" w:lineRule="auto"/>
        <w:ind w:firstLine="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Also, there is a need for national Egyptian cancer control programs for early detection of breast cancer, early treatment which improve the survival of patients.</w:t>
      </w:r>
    </w:p>
    <w:p w:rsidR="00231CBE" w:rsidRPr="007668D9" w:rsidRDefault="00231CBE" w:rsidP="00563364">
      <w:pPr>
        <w:bidi w:val="0"/>
        <w:snapToGrid w:val="0"/>
        <w:spacing w:after="0" w:line="240" w:lineRule="auto"/>
        <w:jc w:val="both"/>
        <w:rPr>
          <w:rFonts w:ascii="Times New Roman" w:hAnsi="Times New Roman" w:cs="Times New Roman"/>
          <w:b/>
          <w:bCs/>
          <w:sz w:val="20"/>
          <w:szCs w:val="20"/>
          <w:lang w:bidi="ar-EG"/>
        </w:rPr>
      </w:pPr>
    </w:p>
    <w:p w:rsidR="00231CBE" w:rsidRPr="007668D9" w:rsidRDefault="00231CBE" w:rsidP="00563364">
      <w:pPr>
        <w:bidi w:val="0"/>
        <w:snapToGrid w:val="0"/>
        <w:spacing w:after="0" w:line="240" w:lineRule="auto"/>
        <w:jc w:val="both"/>
        <w:rPr>
          <w:rFonts w:ascii="Times New Roman" w:hAnsi="Times New Roman" w:cs="Times New Roman"/>
          <w:b/>
          <w:bCs/>
          <w:sz w:val="20"/>
          <w:szCs w:val="20"/>
          <w:lang w:bidi="ar-EG"/>
        </w:rPr>
      </w:pPr>
      <w:r w:rsidRPr="007668D9">
        <w:rPr>
          <w:rFonts w:ascii="Times New Roman" w:hAnsi="Times New Roman" w:cs="Times New Roman"/>
          <w:b/>
          <w:bCs/>
          <w:sz w:val="20"/>
          <w:szCs w:val="20"/>
          <w:lang w:bidi="ar-EG"/>
        </w:rPr>
        <w:t xml:space="preserve">References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Ferlay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Soerjomataram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563364" w:rsidRPr="007668D9">
        <w:rPr>
          <w:rFonts w:ascii="Times New Roman" w:hAnsi="Times New Roman" w:cs="Times New Roman"/>
          <w:sz w:val="20"/>
          <w:szCs w:val="20"/>
          <w:lang w:bidi="ar-EG"/>
        </w:rPr>
        <w:t>i K</w:t>
      </w:r>
      <w:r w:rsidRPr="007668D9">
        <w:rPr>
          <w:rFonts w:ascii="Times New Roman" w:hAnsi="Times New Roman" w:cs="Times New Roman"/>
          <w:sz w:val="20"/>
          <w:szCs w:val="20"/>
          <w:lang w:bidi="ar-EG"/>
        </w:rPr>
        <w:t>shit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incidence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mortality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worldwide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sources,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methods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major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Globocan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2015.</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Parkin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Ferlay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Global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statistics,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Mar-Apr;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55(2):74-108.</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Perou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Sorlie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Eisen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portraits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human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tumours.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Nature,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(6797):747-52,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2000.</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Thike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Cheo</w:t>
      </w:r>
      <w:r w:rsidR="00563364" w:rsidRPr="007668D9">
        <w:rPr>
          <w:rFonts w:ascii="Times New Roman" w:hAnsi="Times New Roman" w:cs="Times New Roman"/>
          <w:sz w:val="20"/>
          <w:szCs w:val="20"/>
          <w:lang w:bidi="ar-EG"/>
        </w:rPr>
        <w:t>k P</w:t>
      </w:r>
      <w:r w:rsidRPr="007668D9">
        <w:rPr>
          <w:rFonts w:ascii="Times New Roman" w:hAnsi="Times New Roman" w:cs="Times New Roman"/>
          <w:sz w:val="20"/>
          <w:szCs w:val="20"/>
          <w:lang w:bidi="ar-EG"/>
        </w:rPr>
        <w: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Jara-Lazaro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lastRenderedPageBreak/>
        <w:t>relationship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like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2010:23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(1):123-33.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Dent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Trudeau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Pritchard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13;4429-34.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Rakha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El-Sayed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Green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markers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109:25-32.</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Mohamed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Mokhtar,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Salama,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563364" w:rsidRPr="007668D9">
        <w:rPr>
          <w:rFonts w:ascii="Times New Roman" w:hAnsi="Times New Roman" w:cs="Times New Roman"/>
          <w:sz w:val="20"/>
          <w:szCs w:val="20"/>
          <w:lang w:bidi="ar-EG"/>
        </w:rPr>
        <w:t>. B</w:t>
      </w:r>
      <w:r w:rsidRPr="007668D9">
        <w:rPr>
          <w:rFonts w:ascii="Times New Roman" w:hAnsi="Times New Roman" w:cs="Times New Roman"/>
          <w:sz w:val="20"/>
          <w:szCs w:val="20"/>
          <w:lang w:bidi="ar-EG"/>
        </w:rPr>
        <w:t>adawy,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Khorshed,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Abdelazim,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registry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2000-2011;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chapter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8-31,2016.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Ghosn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Hajj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Kattan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Lebanon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series.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Oncologist.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16:1552-6.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Heitz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Harter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Traut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Cerebral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metastases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focus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tumors.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clinOncol.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suppl)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(abstract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1010).</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Line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vanderplas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Hughes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w:t>
      </w:r>
      <w:r w:rsidR="007668D9">
        <w:rPr>
          <w:rFonts w:ascii="Times New Roman" w:hAnsi="Times New Roman" w:cs="Times New Roman" w:hint="eastAsia"/>
          <w:sz w:val="20"/>
          <w:szCs w:val="20"/>
          <w:lang w:eastAsia="zh-CN"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among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Comprehensive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Network,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(PMC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Free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article)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(Pub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11-Liedke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Mazouni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Hess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Response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neoadjuvant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long-term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clinOncol.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26:1275-8.</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Rais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Raissouni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Aitelhaj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linicopathologic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therapeutic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Institute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BMC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Health.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12:35.</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Abulkair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Moghraby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Badri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years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younger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Saudi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Arabia.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Hemato</w:t>
      </w:r>
      <w:r w:rsidR="00563364" w:rsidRPr="007668D9">
        <w:rPr>
          <w:rFonts w:ascii="Times New Roman" w:hAnsi="Times New Roman" w:cs="Times New Roman"/>
          <w:sz w:val="20"/>
          <w:szCs w:val="20"/>
          <w:lang w:bidi="ar-EG"/>
        </w:rPr>
        <w:t>l O</w:t>
      </w:r>
      <w:r w:rsidRPr="007668D9">
        <w:rPr>
          <w:rFonts w:ascii="Times New Roman" w:hAnsi="Times New Roman" w:cs="Times New Roman"/>
          <w:sz w:val="20"/>
          <w:szCs w:val="20"/>
          <w:lang w:bidi="ar-EG"/>
        </w:rPr>
        <w:t>ncol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Stem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Cell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5(2);101-6.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Hamm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El-Masri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Poliquin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single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center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review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exploring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adjusted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association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between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Curroncol.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18:191-6.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Kaplan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Malmgren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14:456-63.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Lee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Korean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Society.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Korea-distinct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biology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different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impact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Treat.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2010;123:177-87.</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Mandal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Achoryya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Mollah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Patterns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Recurrence</w:t>
      </w:r>
      <w:r w:rsidR="00D058F6" w:rsidRPr="007668D9">
        <w:rPr>
          <w:rFonts w:ascii="Times New Roman" w:hAnsi="Times New Roman" w:cs="Times New Roman"/>
          <w:sz w:val="20"/>
          <w:szCs w:val="20"/>
          <w:lang w:bidi="ar-EG"/>
        </w:rPr>
        <w:t xml:space="preserve"> &amp;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Rural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College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Hospital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west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Bengal,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India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lastRenderedPageBreak/>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Retrospective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IOSR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Sciences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(IOSR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JDMS)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36-41.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Hashmi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Edhi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Naqvi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linicopathologic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Pakistan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Diagnostic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9:43.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Cheng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Huang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Wang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different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Chinese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Huazhon</w:t>
      </w:r>
      <w:r w:rsidR="00563364" w:rsidRPr="007668D9">
        <w:rPr>
          <w:rFonts w:ascii="Times New Roman" w:hAnsi="Times New Roman" w:cs="Times New Roman"/>
          <w:sz w:val="20"/>
          <w:szCs w:val="20"/>
          <w:lang w:bidi="ar-EG"/>
        </w:rPr>
        <w:t>g U</w:t>
      </w:r>
      <w:r w:rsidRPr="007668D9">
        <w:rPr>
          <w:rFonts w:ascii="Times New Roman" w:hAnsi="Times New Roman" w:cs="Times New Roman"/>
          <w:sz w:val="20"/>
          <w:szCs w:val="20"/>
          <w:lang w:bidi="ar-EG"/>
        </w:rPr>
        <w:t>niv</w:t>
      </w:r>
      <w:r w:rsidR="00563364" w:rsidRPr="007668D9">
        <w:rPr>
          <w:rFonts w:ascii="Times New Roman" w:hAnsi="Times New Roman" w:cs="Times New Roman"/>
          <w:sz w:val="20"/>
          <w:szCs w:val="20"/>
          <w:lang w:bidi="ar-EG"/>
        </w:rPr>
        <w:t>, S</w:t>
      </w:r>
      <w:r w:rsidRPr="007668D9">
        <w:rPr>
          <w:rFonts w:ascii="Times New Roman" w:hAnsi="Times New Roman" w:cs="Times New Roman"/>
          <w:sz w:val="20"/>
          <w:szCs w:val="20"/>
          <w:lang w:bidi="ar-EG"/>
        </w:rPr>
        <w:t>c</w:t>
      </w:r>
      <w:r w:rsidR="00563364" w:rsidRPr="007668D9">
        <w:rPr>
          <w:rFonts w:ascii="Times New Roman" w:hAnsi="Times New Roman" w:cs="Times New Roman"/>
          <w:sz w:val="20"/>
          <w:szCs w:val="20"/>
          <w:lang w:bidi="ar-EG"/>
        </w:rPr>
        <w:t>i T</w:t>
      </w:r>
      <w:r w:rsidRPr="007668D9">
        <w:rPr>
          <w:rFonts w:ascii="Times New Roman" w:hAnsi="Times New Roman" w:cs="Times New Roman"/>
          <w:sz w:val="20"/>
          <w:szCs w:val="20"/>
          <w:lang w:bidi="ar-EG"/>
        </w:rPr>
        <w:t>echnolog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33(1);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117-121.10.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1007/s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11596-013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1082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Carey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Perou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Livasy</w:t>
      </w:r>
      <w:r w:rsidR="00563364" w:rsidRPr="007668D9">
        <w:rPr>
          <w:rFonts w:ascii="Times New Roman" w:hAnsi="Times New Roman" w:cs="Times New Roman"/>
          <w:sz w:val="20"/>
          <w:szCs w:val="20"/>
          <w:lang w:bidi="ar-EG"/>
        </w:rPr>
        <w:t>c A</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Carolina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JAMA.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295(21):2492-2502.10.1001/Jama.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21.2492.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Souad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Zahia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Abdelhak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Descriptive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Eastern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Algeria.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African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29:45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doi:10.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11604.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Taib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choowy,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Developing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Country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Asian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Pacific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Prev,</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2009,10,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395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398.</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Bauer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Brown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Cress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Descriptive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progesterone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HER2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invasive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so-called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phenotype</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population-based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California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Registry.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109(9):1721-1728.</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Giles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English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Melbourne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collaborative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cohort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IARC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Publ.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156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69-70.</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SAJID,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Ahmed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Azhar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Age-related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frequency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collphysicians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24(6)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400-3,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Zakaria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El-Kinaai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Loay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Egyptian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Cairo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Univ.</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Vol.86,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No.5,</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September:2747-2753.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Aksoy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Dizdar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Harputluoglu</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Altundag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Demographic,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Turkish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patients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single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center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18</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(November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1904-6.</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Gado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Ibrahim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Atef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characteristics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Egyptian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hospital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based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experience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(2016)</w:t>
      </w:r>
      <w:r w:rsidR="00563364" w:rsidRPr="007668D9">
        <w:rPr>
          <w:rFonts w:ascii="Times New Roman" w:hAnsi="Times New Roman" w:cs="Times New Roman"/>
          <w:sz w:val="20"/>
          <w:szCs w:val="20"/>
          <w:lang w:bidi="ar-EG"/>
        </w:rPr>
        <w:t>: I</w:t>
      </w:r>
      <w:r w:rsidRPr="007668D9">
        <w:rPr>
          <w:rFonts w:ascii="Times New Roman" w:hAnsi="Times New Roman" w:cs="Times New Roman"/>
          <w:sz w:val="20"/>
          <w:szCs w:val="20"/>
          <w:lang w:bidi="ar-EG"/>
        </w:rPr>
        <w:t>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426.</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lastRenderedPageBreak/>
        <w:t>Su</w:t>
      </w:r>
      <w:r w:rsidR="00563364" w:rsidRPr="007668D9">
        <w:rPr>
          <w:rFonts w:ascii="Times New Roman" w:hAnsi="Times New Roman" w:cs="Times New Roman"/>
          <w:sz w:val="20"/>
          <w:szCs w:val="20"/>
          <w:lang w:bidi="ar-EG"/>
        </w:rPr>
        <w:t>b A</w:t>
      </w:r>
      <w:r w:rsidRPr="007668D9">
        <w:rPr>
          <w:rFonts w:ascii="Times New Roman" w:hAnsi="Times New Roman" w:cs="Times New Roman"/>
          <w:sz w:val="20"/>
          <w:szCs w:val="20"/>
          <w:lang w:bidi="ar-EG"/>
        </w:rPr>
        <w:t>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risk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women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defined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defect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signaling.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Preventive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therapeutic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implications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Oncotargets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7:147-64,2014.</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Fakhoury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Correlation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with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other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Progesterone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MIB</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Grade.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Saint.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Joseph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University,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Beirut,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Lebanon,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1996-1997:1-50.</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Kwan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Kushi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Weltzien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Epidemiology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two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cohort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studies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survivors.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2009;</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11(3)</w:t>
      </w:r>
      <w:r w:rsidR="00563364" w:rsidRPr="007668D9">
        <w:rPr>
          <w:rFonts w:ascii="Times New Roman" w:hAnsi="Times New Roman" w:cs="Times New Roman"/>
          <w:sz w:val="20"/>
          <w:szCs w:val="20"/>
          <w:lang w:bidi="ar-EG"/>
        </w:rPr>
        <w:t>: R</w:t>
      </w:r>
      <w:r w:rsidRPr="007668D9">
        <w:rPr>
          <w:rFonts w:ascii="Times New Roman" w:hAnsi="Times New Roman" w:cs="Times New Roman"/>
          <w:sz w:val="20"/>
          <w:szCs w:val="20"/>
          <w:lang w:bidi="ar-EG"/>
        </w:rPr>
        <w:t>31.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Fayaz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El-Sherify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El-Basmy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Kuwait</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comparative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perspective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Reports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radiotherapy.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19;173-81.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Phipps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Chlebowski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Prentice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Body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size,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physical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activity,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risk</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estrogen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receptor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positive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Epidemiol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Biomarkers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Prev.</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(3):454-63.</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Pistelli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Pagliacci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Battelli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Santinelli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Biscottit.</w:t>
      </w:r>
      <w:r w:rsidR="00563364" w:rsidRPr="007668D9">
        <w:rPr>
          <w:rFonts w:ascii="Times New Roman" w:hAnsi="Times New Roman" w:cs="Times New Roman"/>
          <w:sz w:val="20"/>
          <w:szCs w:val="20"/>
          <w:lang w:bidi="ar-EG"/>
        </w:rPr>
        <w:t>, B</w:t>
      </w:r>
      <w:r w:rsidRPr="007668D9">
        <w:rPr>
          <w:rFonts w:ascii="Times New Roman" w:hAnsi="Times New Roman" w:cs="Times New Roman"/>
          <w:sz w:val="20"/>
          <w:szCs w:val="20"/>
          <w:lang w:bidi="ar-EG"/>
        </w:rPr>
        <w:t>allatore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Prognostic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factors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early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stage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lessons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limits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from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Anti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research,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2737</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42,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Ajay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Radhakrishnan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(2017)</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epidemiological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study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International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Journal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Reasearch</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Medical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sciences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5(6):2657-2661.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Mohammed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Fayuaz,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Mustafa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Sherify,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Amany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El-Basmy: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prognosis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Kuwait: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comparative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perspective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analysis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Reports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practical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oncology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Radiotherapy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19</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(2014)</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173-181.</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Ishikaway,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Horiguchi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J,</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Toy</w:t>
      </w:r>
      <w:r w:rsidR="00563364" w:rsidRPr="007668D9">
        <w:rPr>
          <w:rFonts w:ascii="Times New Roman" w:hAnsi="Times New Roman" w:cs="Times New Roman"/>
          <w:sz w:val="20"/>
          <w:szCs w:val="20"/>
          <w:lang w:bidi="ar-EG"/>
        </w:rPr>
        <w:t>a H</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histological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immunohistochemical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clinicopathologicalfeatures.</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Sci.</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2011;</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102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656-62.</w:t>
      </w:r>
    </w:p>
    <w:p w:rsidR="00231CBE"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Montagna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Maisonneuve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Rotmensz</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Heterogeneity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of</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triple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negative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histologic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subtyping</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inform</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the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outcome</w:t>
      </w:r>
      <w:r w:rsidR="00563364" w:rsidRPr="007668D9">
        <w:rPr>
          <w:rFonts w:ascii="Times New Roman" w:hAnsi="Times New Roman" w:cs="Times New Roman"/>
          <w:sz w:val="20"/>
          <w:szCs w:val="20"/>
          <w:lang w:bidi="ar-EG"/>
        </w:rPr>
        <w:t>, C</w:t>
      </w:r>
      <w:r w:rsidRPr="007668D9">
        <w:rPr>
          <w:rFonts w:ascii="Times New Roman" w:hAnsi="Times New Roman" w:cs="Times New Roman"/>
          <w:sz w:val="20"/>
          <w:szCs w:val="20"/>
          <w:lang w:bidi="ar-EG"/>
        </w:rPr>
        <w:t>lin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cancer:2013,</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13(1):31-9.</w:t>
      </w:r>
      <w:r w:rsidR="00D058F6" w:rsidRPr="007668D9">
        <w:rPr>
          <w:rFonts w:ascii="Times New Roman" w:hAnsi="Times New Roman" w:cs="Times New Roman"/>
          <w:sz w:val="20"/>
          <w:szCs w:val="20"/>
          <w:lang w:bidi="ar-EG"/>
        </w:rPr>
        <w:t xml:space="preserve"> </w:t>
      </w:r>
    </w:p>
    <w:p w:rsidR="00D058F6" w:rsidRPr="007668D9" w:rsidRDefault="00231CBE" w:rsidP="00563364">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Monhollen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Morrison</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Ademuyiwa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FO,</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et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Pleomorphic</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lobular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carcinoma</w:t>
      </w:r>
      <w:r w:rsidR="00563364" w:rsidRPr="007668D9">
        <w:rPr>
          <w:rFonts w:ascii="Times New Roman" w:hAnsi="Times New Roman" w:cs="Times New Roman"/>
          <w:sz w:val="20"/>
          <w:szCs w:val="20"/>
          <w:lang w:bidi="ar-EG"/>
        </w:rPr>
        <w:t>: a</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distinctive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clinical</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and</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molecular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breast</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cancer</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type.</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Histopathology.</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2012;</w:t>
      </w:r>
      <w:r w:rsidR="00D058F6" w:rsidRPr="007668D9">
        <w:rPr>
          <w:rFonts w:ascii="Times New Roman" w:hAnsi="Times New Roman" w:cs="Times New Roman"/>
          <w:sz w:val="20"/>
          <w:szCs w:val="20"/>
          <w:lang w:bidi="ar-EG"/>
        </w:rPr>
        <w:t xml:space="preserve"> </w:t>
      </w:r>
      <w:r w:rsidRPr="007668D9">
        <w:rPr>
          <w:rFonts w:ascii="Times New Roman" w:hAnsi="Times New Roman" w:cs="Times New Roman"/>
          <w:sz w:val="20"/>
          <w:szCs w:val="20"/>
          <w:lang w:bidi="ar-EG"/>
        </w:rPr>
        <w:t>61(3);365-77.</w:t>
      </w:r>
    </w:p>
    <w:p w:rsidR="00563364" w:rsidRPr="007668D9" w:rsidRDefault="00563364" w:rsidP="00563364">
      <w:pPr>
        <w:bidi w:val="0"/>
        <w:snapToGrid w:val="0"/>
        <w:spacing w:after="0" w:line="240" w:lineRule="auto"/>
        <w:ind w:left="425" w:hanging="425"/>
        <w:jc w:val="both"/>
        <w:rPr>
          <w:rFonts w:ascii="Times New Roman" w:hAnsi="Times New Roman" w:cs="Times New Roman"/>
          <w:sz w:val="20"/>
          <w:szCs w:val="20"/>
          <w:lang w:bidi="ar-EG"/>
        </w:rPr>
        <w:sectPr w:rsidR="00563364" w:rsidRPr="007668D9" w:rsidSect="00563364">
          <w:type w:val="continuous"/>
          <w:pgSz w:w="12240" w:h="15840" w:code="9"/>
          <w:pgMar w:top="1440" w:right="1440" w:bottom="1440" w:left="1440" w:header="720" w:footer="720" w:gutter="0"/>
          <w:cols w:num="2" w:space="550"/>
          <w:rtlGutter/>
          <w:docGrid w:linePitch="360"/>
        </w:sectPr>
      </w:pPr>
    </w:p>
    <w:p w:rsidR="00563364" w:rsidRPr="007668D9" w:rsidRDefault="00563364" w:rsidP="00563364">
      <w:pPr>
        <w:bidi w:val="0"/>
        <w:snapToGrid w:val="0"/>
        <w:spacing w:after="0" w:line="240" w:lineRule="auto"/>
        <w:ind w:left="425" w:hanging="425"/>
        <w:jc w:val="both"/>
        <w:rPr>
          <w:rFonts w:ascii="Times New Roman" w:hAnsi="Times New Roman" w:cs="Times New Roman"/>
          <w:sz w:val="20"/>
          <w:szCs w:val="20"/>
          <w:lang w:eastAsia="zh-CN" w:bidi="ar-EG"/>
        </w:rPr>
      </w:pPr>
    </w:p>
    <w:p w:rsidR="00C30445" w:rsidRPr="007668D9" w:rsidRDefault="00D058F6" w:rsidP="00563364">
      <w:pPr>
        <w:bidi w:val="0"/>
        <w:snapToGrid w:val="0"/>
        <w:spacing w:after="0" w:line="240" w:lineRule="auto"/>
        <w:jc w:val="both"/>
        <w:rPr>
          <w:rFonts w:ascii="Times New Roman" w:hAnsi="Times New Roman" w:cs="Times New Roman"/>
          <w:sz w:val="20"/>
          <w:szCs w:val="20"/>
          <w:lang w:bidi="ar-EG"/>
        </w:rPr>
      </w:pPr>
      <w:r w:rsidRPr="007668D9">
        <w:rPr>
          <w:rFonts w:ascii="Times New Roman" w:hAnsi="Times New Roman" w:cs="Times New Roman"/>
          <w:sz w:val="20"/>
          <w:szCs w:val="20"/>
          <w:lang w:bidi="ar-EG"/>
        </w:rPr>
        <w:t>4/23/2019</w:t>
      </w:r>
    </w:p>
    <w:sectPr w:rsidR="00C30445" w:rsidRPr="007668D9" w:rsidSect="00D058F6">
      <w:type w:val="continuous"/>
      <w:pgSz w:w="12240" w:h="15840" w:code="9"/>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225" w:rsidRDefault="00D51225" w:rsidP="00996A0B">
      <w:pPr>
        <w:spacing w:after="0" w:line="240" w:lineRule="auto"/>
      </w:pPr>
      <w:r>
        <w:separator/>
      </w:r>
    </w:p>
  </w:endnote>
  <w:endnote w:type="continuationSeparator" w:id="1">
    <w:p w:rsidR="00D51225" w:rsidRDefault="00D51225" w:rsidP="00996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 new roman">
    <w:altName w:val="Times New Roman"/>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A0B" w:rsidRPr="00360B5E" w:rsidRDefault="004704C6" w:rsidP="00360B5E">
    <w:pPr>
      <w:bidi w:val="0"/>
      <w:spacing w:after="0" w:line="240" w:lineRule="auto"/>
      <w:jc w:val="center"/>
      <w:rPr>
        <w:rFonts w:ascii="Times New Roman" w:hAnsi="Times New Roman" w:cs="Times New Roman"/>
        <w:sz w:val="20"/>
      </w:rPr>
    </w:pPr>
    <w:r w:rsidRPr="00360B5E">
      <w:rPr>
        <w:rFonts w:ascii="Times New Roman" w:hAnsi="Times New Roman" w:cs="Times New Roman"/>
        <w:sz w:val="20"/>
      </w:rPr>
      <w:fldChar w:fldCharType="begin"/>
    </w:r>
    <w:r w:rsidR="00360B5E" w:rsidRPr="00360B5E">
      <w:rPr>
        <w:rFonts w:ascii="Times New Roman" w:hAnsi="Times New Roman" w:cs="Times New Roman"/>
        <w:sz w:val="20"/>
      </w:rPr>
      <w:instrText xml:space="preserve"> page </w:instrText>
    </w:r>
    <w:r w:rsidRPr="00360B5E">
      <w:rPr>
        <w:rFonts w:ascii="Times New Roman" w:hAnsi="Times New Roman" w:cs="Times New Roman"/>
        <w:sz w:val="20"/>
      </w:rPr>
      <w:fldChar w:fldCharType="separate"/>
    </w:r>
    <w:r w:rsidR="00E666F5">
      <w:rPr>
        <w:rFonts w:ascii="Times New Roman" w:hAnsi="Times New Roman" w:cs="Times New Roman"/>
        <w:noProof/>
        <w:sz w:val="20"/>
      </w:rPr>
      <w:t>47</w:t>
    </w:r>
    <w:r w:rsidRPr="00360B5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225" w:rsidRDefault="00D51225" w:rsidP="00996A0B">
      <w:pPr>
        <w:spacing w:after="0" w:line="240" w:lineRule="auto"/>
      </w:pPr>
      <w:r>
        <w:separator/>
      </w:r>
    </w:p>
  </w:footnote>
  <w:footnote w:type="continuationSeparator" w:id="1">
    <w:p w:rsidR="00D51225" w:rsidRDefault="00D51225" w:rsidP="00996A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B5E" w:rsidRPr="00360B5E" w:rsidRDefault="00360B5E" w:rsidP="00360B5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360B5E">
      <w:rPr>
        <w:rFonts w:ascii="Times New Roman" w:hAnsi="Times New Roman" w:cs="Times New Roman" w:hint="eastAsia"/>
        <w:iCs/>
        <w:color w:val="000000"/>
        <w:sz w:val="20"/>
      </w:rPr>
      <w:tab/>
    </w:r>
    <w:r w:rsidRPr="00360B5E">
      <w:rPr>
        <w:rFonts w:ascii="Times New Roman" w:hAnsi="Times New Roman" w:cs="Times New Roman"/>
        <w:iCs/>
        <w:color w:val="000000"/>
        <w:sz w:val="20"/>
      </w:rPr>
      <w:t xml:space="preserve">Cancer Biology </w:t>
    </w:r>
    <w:r w:rsidRPr="00360B5E">
      <w:rPr>
        <w:rFonts w:ascii="Times New Roman" w:hAnsi="Times New Roman" w:cs="Times New Roman"/>
        <w:iCs/>
        <w:sz w:val="20"/>
      </w:rPr>
      <w:t>201</w:t>
    </w:r>
    <w:r w:rsidRPr="00360B5E">
      <w:rPr>
        <w:rFonts w:ascii="Times New Roman" w:hAnsi="Times New Roman" w:cs="Times New Roman" w:hint="eastAsia"/>
        <w:iCs/>
        <w:sz w:val="20"/>
      </w:rPr>
      <w:t>9</w:t>
    </w:r>
    <w:r w:rsidRPr="00360B5E">
      <w:rPr>
        <w:rFonts w:ascii="Times New Roman" w:hAnsi="Times New Roman" w:cs="Times New Roman"/>
        <w:iCs/>
        <w:sz w:val="20"/>
      </w:rPr>
      <w:t>;</w:t>
    </w:r>
    <w:r w:rsidRPr="00360B5E">
      <w:rPr>
        <w:rFonts w:ascii="Times New Roman" w:hAnsi="Times New Roman" w:cs="Times New Roman" w:hint="eastAsia"/>
        <w:iCs/>
        <w:sz w:val="20"/>
      </w:rPr>
      <w:t>9</w:t>
    </w:r>
    <w:r w:rsidRPr="00360B5E">
      <w:rPr>
        <w:rFonts w:ascii="Times New Roman" w:hAnsi="Times New Roman" w:cs="Times New Roman"/>
        <w:iCs/>
        <w:sz w:val="20"/>
      </w:rPr>
      <w:t>(</w:t>
    </w:r>
    <w:r w:rsidRPr="00360B5E">
      <w:rPr>
        <w:rFonts w:ascii="Times New Roman" w:hAnsi="Times New Roman" w:cs="Times New Roman" w:hint="eastAsia"/>
        <w:iCs/>
        <w:sz w:val="20"/>
      </w:rPr>
      <w:t>2</w:t>
    </w:r>
    <w:r w:rsidRPr="00360B5E">
      <w:rPr>
        <w:rFonts w:ascii="Times New Roman" w:hAnsi="Times New Roman" w:cs="Times New Roman"/>
        <w:iCs/>
        <w:sz w:val="20"/>
      </w:rPr>
      <w:t xml:space="preserve">)  </w:t>
    </w:r>
    <w:r w:rsidRPr="00360B5E">
      <w:rPr>
        <w:rFonts w:ascii="Times New Roman" w:hAnsi="Times New Roman" w:cs="Times New Roman" w:hint="eastAsia"/>
        <w:iCs/>
        <w:sz w:val="20"/>
      </w:rPr>
      <w:t xml:space="preserve">   </w:t>
    </w:r>
    <w:r w:rsidRPr="00360B5E">
      <w:rPr>
        <w:rFonts w:ascii="Times New Roman" w:hAnsi="Times New Roman" w:cs="Times New Roman" w:hint="eastAsia"/>
        <w:iCs/>
        <w:sz w:val="20"/>
      </w:rPr>
      <w:tab/>
      <w:t xml:space="preserve">     </w:t>
    </w:r>
    <w:r w:rsidRPr="00360B5E">
      <w:rPr>
        <w:rFonts w:ascii="Times New Roman" w:hAnsi="Times New Roman" w:cs="Times New Roman"/>
        <w:iCs/>
        <w:sz w:val="20"/>
      </w:rPr>
      <w:t xml:space="preserve"> </w:t>
    </w:r>
    <w:r w:rsidRPr="00360B5E">
      <w:rPr>
        <w:rFonts w:ascii="Times New Roman" w:hAnsi="Times New Roman" w:cs="Times New Roman"/>
        <w:sz w:val="20"/>
      </w:rPr>
      <w:t xml:space="preserve">  </w:t>
    </w:r>
    <w:hyperlink r:id="rId1" w:history="1">
      <w:r w:rsidRPr="00360B5E">
        <w:rPr>
          <w:rStyle w:val="Hyperlink"/>
          <w:rFonts w:ascii="Times New Roman" w:hAnsi="Times New Roman" w:cs="Times New Roman"/>
          <w:color w:val="0000FF"/>
          <w:sz w:val="20"/>
        </w:rPr>
        <w:t>http://www.cancerbio.net</w:t>
      </w:r>
    </w:hyperlink>
  </w:p>
  <w:p w:rsidR="00360B5E" w:rsidRPr="00360B5E" w:rsidRDefault="00360B5E" w:rsidP="00360B5E">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04F7E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A5A286C"/>
    <w:multiLevelType w:val="hybridMultilevel"/>
    <w:tmpl w:val="D0A28B10"/>
    <w:lvl w:ilvl="0" w:tplc="F0F0B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2606E"/>
    <w:multiLevelType w:val="hybridMultilevel"/>
    <w:tmpl w:val="4796C2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B83612"/>
    <w:multiLevelType w:val="hybridMultilevel"/>
    <w:tmpl w:val="2D489D36"/>
    <w:lvl w:ilvl="0" w:tplc="C04E23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243BE5"/>
    <w:multiLevelType w:val="hybridMultilevel"/>
    <w:tmpl w:val="0F209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FELayout/>
  </w:compat>
  <w:rsids>
    <w:rsidRoot w:val="003C565B"/>
    <w:rsid w:val="00002B7C"/>
    <w:rsid w:val="00010CB8"/>
    <w:rsid w:val="00010E78"/>
    <w:rsid w:val="000209ED"/>
    <w:rsid w:val="00027CB2"/>
    <w:rsid w:val="000407D9"/>
    <w:rsid w:val="000A4F14"/>
    <w:rsid w:val="000F210D"/>
    <w:rsid w:val="00112274"/>
    <w:rsid w:val="00153E29"/>
    <w:rsid w:val="00184D46"/>
    <w:rsid w:val="001F6D8E"/>
    <w:rsid w:val="002031EF"/>
    <w:rsid w:val="00203D35"/>
    <w:rsid w:val="00231411"/>
    <w:rsid w:val="00231CBE"/>
    <w:rsid w:val="00246769"/>
    <w:rsid w:val="00246997"/>
    <w:rsid w:val="00275E46"/>
    <w:rsid w:val="002B2179"/>
    <w:rsid w:val="002B45D6"/>
    <w:rsid w:val="002D3731"/>
    <w:rsid w:val="002F614E"/>
    <w:rsid w:val="00360B5E"/>
    <w:rsid w:val="00383CE5"/>
    <w:rsid w:val="003A1FBE"/>
    <w:rsid w:val="003B3977"/>
    <w:rsid w:val="003C565B"/>
    <w:rsid w:val="0043582A"/>
    <w:rsid w:val="004704C6"/>
    <w:rsid w:val="004E77B3"/>
    <w:rsid w:val="004F1191"/>
    <w:rsid w:val="00563364"/>
    <w:rsid w:val="005662AE"/>
    <w:rsid w:val="005A597E"/>
    <w:rsid w:val="005B1FBD"/>
    <w:rsid w:val="00605853"/>
    <w:rsid w:val="006733DF"/>
    <w:rsid w:val="0068296E"/>
    <w:rsid w:val="006A390F"/>
    <w:rsid w:val="006F7E7F"/>
    <w:rsid w:val="0072146C"/>
    <w:rsid w:val="007249AA"/>
    <w:rsid w:val="00730D86"/>
    <w:rsid w:val="00760866"/>
    <w:rsid w:val="0076450E"/>
    <w:rsid w:val="007668D9"/>
    <w:rsid w:val="00766F24"/>
    <w:rsid w:val="007D6B0C"/>
    <w:rsid w:val="007E0B9C"/>
    <w:rsid w:val="007F5CC3"/>
    <w:rsid w:val="008011FD"/>
    <w:rsid w:val="00805560"/>
    <w:rsid w:val="00811ABA"/>
    <w:rsid w:val="0084031A"/>
    <w:rsid w:val="00876B83"/>
    <w:rsid w:val="008A289A"/>
    <w:rsid w:val="008A5B12"/>
    <w:rsid w:val="008F4EDA"/>
    <w:rsid w:val="008F7F69"/>
    <w:rsid w:val="0095401D"/>
    <w:rsid w:val="00974160"/>
    <w:rsid w:val="00996A0B"/>
    <w:rsid w:val="009F04B7"/>
    <w:rsid w:val="00A15872"/>
    <w:rsid w:val="00A16003"/>
    <w:rsid w:val="00A23BD2"/>
    <w:rsid w:val="00A33F11"/>
    <w:rsid w:val="00A452EA"/>
    <w:rsid w:val="00A54851"/>
    <w:rsid w:val="00A71F37"/>
    <w:rsid w:val="00AC297D"/>
    <w:rsid w:val="00AD5C1D"/>
    <w:rsid w:val="00AD73B6"/>
    <w:rsid w:val="00AF329B"/>
    <w:rsid w:val="00B026E8"/>
    <w:rsid w:val="00B0685C"/>
    <w:rsid w:val="00B1336E"/>
    <w:rsid w:val="00B25443"/>
    <w:rsid w:val="00B43B74"/>
    <w:rsid w:val="00BC5262"/>
    <w:rsid w:val="00BD1E75"/>
    <w:rsid w:val="00BE0F76"/>
    <w:rsid w:val="00BE404B"/>
    <w:rsid w:val="00BE4655"/>
    <w:rsid w:val="00C12260"/>
    <w:rsid w:val="00C27862"/>
    <w:rsid w:val="00C30445"/>
    <w:rsid w:val="00C4214D"/>
    <w:rsid w:val="00C60781"/>
    <w:rsid w:val="00C66A6C"/>
    <w:rsid w:val="00D058F6"/>
    <w:rsid w:val="00D21C92"/>
    <w:rsid w:val="00D27D67"/>
    <w:rsid w:val="00D51225"/>
    <w:rsid w:val="00D5238C"/>
    <w:rsid w:val="00D6752D"/>
    <w:rsid w:val="00D6769F"/>
    <w:rsid w:val="00D72D84"/>
    <w:rsid w:val="00D8634A"/>
    <w:rsid w:val="00D940F5"/>
    <w:rsid w:val="00DE4209"/>
    <w:rsid w:val="00E22AC9"/>
    <w:rsid w:val="00E666F5"/>
    <w:rsid w:val="00EA4623"/>
    <w:rsid w:val="00EC23EA"/>
    <w:rsid w:val="00EC65C8"/>
    <w:rsid w:val="00EF2D1D"/>
    <w:rsid w:val="00F06819"/>
    <w:rsid w:val="00F10A43"/>
    <w:rsid w:val="00F142F7"/>
    <w:rsid w:val="00F42642"/>
    <w:rsid w:val="00FB436F"/>
    <w:rsid w:val="00FB5AA0"/>
    <w:rsid w:val="00FE6A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D1E75"/>
    <w:pPr>
      <w:numPr>
        <w:numId w:val="1"/>
      </w:numPr>
      <w:contextualSpacing/>
    </w:pPr>
  </w:style>
  <w:style w:type="paragraph" w:styleId="Header">
    <w:name w:val="header"/>
    <w:basedOn w:val="Normal"/>
    <w:link w:val="HeaderChar"/>
    <w:uiPriority w:val="99"/>
    <w:unhideWhenUsed/>
    <w:rsid w:val="00996A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6A0B"/>
  </w:style>
  <w:style w:type="paragraph" w:styleId="Footer">
    <w:name w:val="footer"/>
    <w:basedOn w:val="Normal"/>
    <w:link w:val="FooterChar"/>
    <w:uiPriority w:val="99"/>
    <w:unhideWhenUsed/>
    <w:rsid w:val="00996A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6A0B"/>
  </w:style>
  <w:style w:type="paragraph" w:styleId="ListParagraph">
    <w:name w:val="List Paragraph"/>
    <w:basedOn w:val="Normal"/>
    <w:uiPriority w:val="34"/>
    <w:qFormat/>
    <w:rsid w:val="007D6B0C"/>
    <w:pPr>
      <w:ind w:left="720"/>
      <w:contextualSpacing/>
    </w:pPr>
  </w:style>
  <w:style w:type="table" w:styleId="TableGrid">
    <w:name w:val="Table Grid"/>
    <w:basedOn w:val="TableNormal"/>
    <w:uiPriority w:val="59"/>
    <w:rsid w:val="005B1FBD"/>
    <w:pPr>
      <w:spacing w:after="0" w:line="240" w:lineRule="auto"/>
    </w:pPr>
    <w:rPr>
      <w:rFonts w:ascii="time new roman" w:hAnsi="time new roman" w:cs="Simplified Arabic"/>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C1D"/>
    <w:rPr>
      <w:rFonts w:ascii="Tahoma" w:hAnsi="Tahoma" w:cs="Tahoma"/>
      <w:sz w:val="16"/>
      <w:szCs w:val="16"/>
    </w:rPr>
  </w:style>
  <w:style w:type="character" w:styleId="Hyperlink">
    <w:name w:val="Hyperlink"/>
    <w:basedOn w:val="DefaultParagraphFont"/>
    <w:uiPriority w:val="99"/>
    <w:unhideWhenUsed/>
    <w:rsid w:val="00BE0F76"/>
    <w:rPr>
      <w:color w:val="0000FF" w:themeColor="hyperlink"/>
      <w:u w:val="single"/>
    </w:rPr>
  </w:style>
  <w:style w:type="paragraph" w:styleId="NoSpacing">
    <w:name w:val="No Spacing"/>
    <w:basedOn w:val="Normal"/>
    <w:link w:val="NoSpacingChar"/>
    <w:qFormat/>
    <w:rsid w:val="00563364"/>
    <w:pPr>
      <w:bidi w:val="0"/>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SpacingChar">
    <w:name w:val="No Spacing Char"/>
    <w:basedOn w:val="DefaultParagraphFont"/>
    <w:link w:val="NoSpacing"/>
    <w:locked/>
    <w:rsid w:val="00563364"/>
    <w:rPr>
      <w:rFonts w:ascii="Times New Roman" w:eastAsia="SimSun" w:hAnsi="Times New Roman" w:cs="Times New Roman"/>
      <w:sz w:val="24"/>
      <w:szCs w:val="24"/>
      <w:lang w:eastAsia="zh-CN"/>
    </w:rPr>
  </w:style>
  <w:style w:type="character" w:customStyle="1" w:styleId="msonormal0">
    <w:name w:val="msonormal0"/>
    <w:basedOn w:val="DefaultParagraphFont"/>
    <w:rsid w:val="005633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BD1E75"/>
    <w:pPr>
      <w:tabs>
        <w:tab w:val="num" w:pos="360"/>
      </w:tabs>
      <w:ind w:left="360" w:hanging="360"/>
      <w:contextualSpacing/>
    </w:pPr>
  </w:style>
  <w:style w:type="paragraph" w:styleId="a4">
    <w:name w:val="header"/>
    <w:basedOn w:val="a0"/>
    <w:link w:val="Char"/>
    <w:uiPriority w:val="99"/>
    <w:unhideWhenUsed/>
    <w:rsid w:val="00996A0B"/>
    <w:pPr>
      <w:tabs>
        <w:tab w:val="center" w:pos="4153"/>
        <w:tab w:val="right" w:pos="8306"/>
      </w:tabs>
      <w:spacing w:after="0" w:line="240" w:lineRule="auto"/>
    </w:pPr>
  </w:style>
  <w:style w:type="character" w:customStyle="1" w:styleId="Char">
    <w:name w:val="رأس الصفحة Char"/>
    <w:basedOn w:val="a1"/>
    <w:link w:val="a4"/>
    <w:uiPriority w:val="99"/>
    <w:rsid w:val="00996A0B"/>
  </w:style>
  <w:style w:type="paragraph" w:styleId="a5">
    <w:name w:val="footer"/>
    <w:basedOn w:val="a0"/>
    <w:link w:val="Char0"/>
    <w:uiPriority w:val="99"/>
    <w:unhideWhenUsed/>
    <w:rsid w:val="00996A0B"/>
    <w:pPr>
      <w:tabs>
        <w:tab w:val="center" w:pos="4153"/>
        <w:tab w:val="right" w:pos="8306"/>
      </w:tabs>
      <w:spacing w:after="0" w:line="240" w:lineRule="auto"/>
    </w:pPr>
  </w:style>
  <w:style w:type="character" w:customStyle="1" w:styleId="Char0">
    <w:name w:val="تذييل الصفحة Char"/>
    <w:basedOn w:val="a1"/>
    <w:link w:val="a5"/>
    <w:uiPriority w:val="99"/>
    <w:rsid w:val="00996A0B"/>
  </w:style>
  <w:style w:type="paragraph" w:styleId="a6">
    <w:name w:val="List Paragraph"/>
    <w:basedOn w:val="a0"/>
    <w:uiPriority w:val="34"/>
    <w:qFormat/>
    <w:rsid w:val="007D6B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lZamzam@hotmail.com" TargetMode="External"/><Relationship Id="rId13" Type="http://schemas.openxmlformats.org/officeDocument/2006/relationships/chart" Target="charts/chart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cbj090219.07"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EG"/>
  <c:chart>
    <c:title>
      <c:layout>
        <c:manualLayout>
          <c:xMode val="edge"/>
          <c:yMode val="edge"/>
          <c:x val="0.47894736842105262"/>
          <c:y val="1.8808777429467186E-2"/>
        </c:manualLayout>
      </c:layout>
      <c:spPr>
        <a:noFill/>
        <a:ln w="25401">
          <a:noFill/>
        </a:ln>
      </c:spPr>
      <c:txPr>
        <a:bodyPr/>
        <a:lstStyle/>
        <a:p>
          <a:pPr>
            <a:defRPr lang="en-US" sz="800" b="0" i="0" u="none" strike="noStrike" baseline="0">
              <a:solidFill>
                <a:srgbClr val="000000"/>
              </a:solidFill>
              <a:latin typeface="Arial"/>
              <a:ea typeface="Arial"/>
              <a:cs typeface="Arial"/>
            </a:defRPr>
          </a:pPr>
          <a:endParaRPr lang="ar-EG"/>
        </a:p>
      </c:txPr>
    </c:title>
    <c:view3D>
      <c:perspective val="0"/>
    </c:view3D>
    <c:plotArea>
      <c:layout>
        <c:manualLayout>
          <c:layoutTarget val="inner"/>
          <c:xMode val="edge"/>
          <c:yMode val="edge"/>
          <c:x val="0.15789473684210625"/>
          <c:y val="0.35109717868338525"/>
          <c:w val="0.68421052631578994"/>
          <c:h val="0.48589341692790056"/>
        </c:manualLayout>
      </c:layout>
      <c:pie3DChart>
        <c:varyColors val="1"/>
        <c:ser>
          <c:idx val="0"/>
          <c:order val="0"/>
          <c:tx>
            <c:strRef>
              <c:f>Sheet1!$I$8</c:f>
              <c:strCache>
                <c:ptCount val="1"/>
                <c:pt idx="0">
                  <c:v>Age</c:v>
                </c:pt>
              </c:strCache>
            </c:strRef>
          </c:tx>
          <c:spPr>
            <a:solidFill>
              <a:srgbClr val="9999FF"/>
            </a:solidFill>
            <a:ln w="12700">
              <a:solidFill>
                <a:srgbClr val="000000"/>
              </a:solidFill>
              <a:prstDash val="solid"/>
            </a:ln>
          </c:spPr>
          <c:explosion val="25"/>
          <c:dPt>
            <c:idx val="1"/>
            <c:spPr>
              <a:solidFill>
                <a:srgbClr val="CCFFCC"/>
              </a:solidFill>
              <a:ln w="12700">
                <a:solidFill>
                  <a:srgbClr val="000000"/>
                </a:solidFill>
                <a:prstDash val="solid"/>
              </a:ln>
            </c:spPr>
          </c:dPt>
          <c:dLbls>
            <c:spPr>
              <a:noFill/>
              <a:ln w="25401">
                <a:noFill/>
              </a:ln>
            </c:spPr>
            <c:txPr>
              <a:bodyPr/>
              <a:lstStyle/>
              <a:p>
                <a:pPr>
                  <a:defRPr lang="en-US" sz="800" b="0" i="0" u="none" strike="noStrike" baseline="0">
                    <a:solidFill>
                      <a:srgbClr val="000000"/>
                    </a:solidFill>
                    <a:latin typeface="Arial"/>
                    <a:ea typeface="Arial"/>
                    <a:cs typeface="Arial"/>
                  </a:defRPr>
                </a:pPr>
                <a:endParaRPr lang="ar-EG"/>
              </a:p>
            </c:txPr>
            <c:showVal val="1"/>
            <c:showLeaderLines val="1"/>
          </c:dLbls>
          <c:cat>
            <c:strRef>
              <c:f>Sheet1!$H$9:$H$10</c:f>
              <c:strCache>
                <c:ptCount val="2"/>
                <c:pt idx="0">
                  <c:v>&lt; 40 years </c:v>
                </c:pt>
                <c:pt idx="1">
                  <c:v>≥ 40 years</c:v>
                </c:pt>
              </c:strCache>
            </c:strRef>
          </c:cat>
          <c:val>
            <c:numRef>
              <c:f>Sheet1!$I$9:$I$10</c:f>
              <c:numCache>
                <c:formatCode>0.0%</c:formatCode>
                <c:ptCount val="2"/>
                <c:pt idx="0">
                  <c:v>6.2500000000000083E-2</c:v>
                </c:pt>
                <c:pt idx="1">
                  <c:v>0.29100000000000031</c:v>
                </c:pt>
              </c:numCache>
            </c:numRef>
          </c:val>
        </c:ser>
        <c:dLbls>
          <c:showVal val="1"/>
        </c:dLbls>
      </c:pie3DChart>
      <c:spPr>
        <a:noFill/>
        <a:ln w="25401">
          <a:noFill/>
        </a:ln>
      </c:spPr>
    </c:plotArea>
    <c:legend>
      <c:legendPos val="t"/>
      <c:layout>
        <c:manualLayout>
          <c:xMode val="edge"/>
          <c:yMode val="edge"/>
          <c:x val="0.37543859649122807"/>
          <c:y val="0.11912225705329205"/>
          <c:w val="0.24912280701754386"/>
          <c:h val="6.8965517241379323E-2"/>
        </c:manualLayout>
      </c:layout>
      <c:spPr>
        <a:solidFill>
          <a:srgbClr val="FFFFFF"/>
        </a:solidFill>
        <a:ln w="3175">
          <a:solidFill>
            <a:srgbClr val="000000"/>
          </a:solidFill>
          <a:prstDash val="solid"/>
        </a:ln>
      </c:spPr>
      <c:txPr>
        <a:bodyPr/>
        <a:lstStyle/>
        <a:p>
          <a:pPr>
            <a:defRPr lang="en-US" sz="735" b="0" i="0" u="none" strike="noStrike" baseline="0">
              <a:solidFill>
                <a:srgbClr val="000000"/>
              </a:solidFill>
              <a:latin typeface="Arial"/>
              <a:ea typeface="Arial"/>
              <a:cs typeface="Arial"/>
            </a:defRPr>
          </a:pPr>
          <a:endParaRPr lang="ar-EG"/>
        </a:p>
      </c:txPr>
    </c:legend>
    <c:plotVisOnly val="1"/>
    <c:dispBlanksAs val="zero"/>
  </c:chart>
  <c:spPr>
    <a:solidFill>
      <a:srgbClr val="FFFFFF"/>
    </a:solidFill>
    <a:ln w="25401">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ar-EG"/>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EG"/>
  <c:chart>
    <c:title>
      <c:layout>
        <c:manualLayout>
          <c:xMode val="edge"/>
          <c:yMode val="edge"/>
          <c:x val="0.4627949183303085"/>
          <c:y val="1.8691588785046741E-2"/>
        </c:manualLayout>
      </c:layout>
      <c:spPr>
        <a:noFill/>
        <a:ln w="25400">
          <a:noFill/>
        </a:ln>
      </c:spPr>
      <c:txPr>
        <a:bodyPr/>
        <a:lstStyle/>
        <a:p>
          <a:pPr>
            <a:defRPr lang="en-US" sz="800" b="0" i="0" u="none" strike="noStrike" baseline="0">
              <a:solidFill>
                <a:srgbClr val="000000"/>
              </a:solidFill>
              <a:latin typeface="Arial"/>
              <a:ea typeface="Arial"/>
              <a:cs typeface="Arial"/>
            </a:defRPr>
          </a:pPr>
          <a:endParaRPr lang="ar-EG"/>
        </a:p>
      </c:txPr>
    </c:title>
    <c:view3D>
      <c:hPercent val="50"/>
      <c:depthPercent val="100"/>
      <c:rAngAx val="1"/>
    </c:view3D>
    <c:floor>
      <c:spPr>
        <a:solidFill>
          <a:srgbClr val="FFFFCC"/>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9.1941577309852543E-2"/>
          <c:y val="0.13707145109893618"/>
          <c:w val="0.90925589836660614"/>
          <c:h val="0.75389408099688693"/>
        </c:manualLayout>
      </c:layout>
      <c:bar3DChart>
        <c:barDir val="col"/>
        <c:grouping val="clustered"/>
        <c:ser>
          <c:idx val="0"/>
          <c:order val="0"/>
          <c:tx>
            <c:strRef>
              <c:f>Sheet1!$I$8</c:f>
              <c:strCache>
                <c:ptCount val="1"/>
                <c:pt idx="0">
                  <c:v>Staging</c:v>
                </c:pt>
              </c:strCache>
            </c:strRef>
          </c:tx>
          <c:spPr>
            <a:solidFill>
              <a:srgbClr val="9999FF"/>
            </a:solidFill>
            <a:ln w="12700">
              <a:solidFill>
                <a:srgbClr val="000000"/>
              </a:solidFill>
              <a:prstDash val="solid"/>
            </a:ln>
          </c:spPr>
          <c:dLbls>
            <c:dLbl>
              <c:idx val="0"/>
              <c:layout>
                <c:manualLayout>
                  <c:x val="2.2297998288667655E-2"/>
                  <c:y val="-4.0447799239763972E-2"/>
                </c:manualLayout>
              </c:layout>
              <c:showVal val="1"/>
            </c:dLbl>
            <c:dLbl>
              <c:idx val="1"/>
              <c:layout>
                <c:manualLayout>
                  <c:x val="2.479402118988017E-2"/>
                  <c:y val="-4.6126550533756416E-2"/>
                </c:manualLayout>
              </c:layout>
              <c:showVal val="1"/>
            </c:dLbl>
            <c:dLbl>
              <c:idx val="2"/>
              <c:layout>
                <c:manualLayout>
                  <c:x val="2.9104736525500441E-2"/>
                  <c:y val="-4.8379562647172046E-2"/>
                </c:manualLayout>
              </c:layout>
              <c:showVal val="1"/>
            </c:dLbl>
            <c:dLbl>
              <c:idx val="3"/>
              <c:layout>
                <c:manualLayout>
                  <c:x val="2.079844569066739E-2"/>
                  <c:y val="-3.618275682975694E-2"/>
                </c:manualLayout>
              </c:layout>
              <c:showVal val="1"/>
            </c:dLbl>
            <c:spPr>
              <a:noFill/>
              <a:ln w="25400">
                <a:noFill/>
              </a:ln>
            </c:spPr>
            <c:txPr>
              <a:bodyPr/>
              <a:lstStyle/>
              <a:p>
                <a:pPr>
                  <a:defRPr lang="en-US" sz="800" b="0" i="0" u="none" strike="noStrike" baseline="0">
                    <a:solidFill>
                      <a:srgbClr val="000000"/>
                    </a:solidFill>
                    <a:latin typeface="Arial"/>
                    <a:ea typeface="Arial"/>
                    <a:cs typeface="Arial"/>
                  </a:defRPr>
                </a:pPr>
                <a:endParaRPr lang="ar-EG"/>
              </a:p>
            </c:txPr>
            <c:showVal val="1"/>
          </c:dLbls>
          <c:cat>
            <c:strRef>
              <c:f>Sheet1!$H$9:$H$12</c:f>
              <c:strCache>
                <c:ptCount val="4"/>
                <c:pt idx="0">
                  <c:v>Stage 2 a</c:v>
                </c:pt>
                <c:pt idx="1">
                  <c:v>Stage 2 b</c:v>
                </c:pt>
                <c:pt idx="2">
                  <c:v>Stage 3 a</c:v>
                </c:pt>
                <c:pt idx="3">
                  <c:v>Stage 3 b</c:v>
                </c:pt>
              </c:strCache>
            </c:strRef>
          </c:cat>
          <c:val>
            <c:numRef>
              <c:f>Sheet1!$I$9:$I$12</c:f>
              <c:numCache>
                <c:formatCode>0%</c:formatCode>
                <c:ptCount val="4"/>
                <c:pt idx="0">
                  <c:v>0.25</c:v>
                </c:pt>
                <c:pt idx="1">
                  <c:v>0.39000000000000101</c:v>
                </c:pt>
                <c:pt idx="2">
                  <c:v>0.27</c:v>
                </c:pt>
                <c:pt idx="3">
                  <c:v>9.0000000000000024E-2</c:v>
                </c:pt>
              </c:numCache>
            </c:numRef>
          </c:val>
        </c:ser>
        <c:dLbls>
          <c:showVal val="1"/>
        </c:dLbls>
        <c:shape val="box"/>
        <c:axId val="146500608"/>
        <c:axId val="147133184"/>
        <c:axId val="0"/>
      </c:bar3DChart>
      <c:catAx>
        <c:axId val="146500608"/>
        <c:scaling>
          <c:orientation val="minMax"/>
        </c:scaling>
        <c:axPos val="b"/>
        <c:numFmt formatCode="General" sourceLinked="1"/>
        <c:tickLblPos val="low"/>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ar-EG"/>
          </a:p>
        </c:txPr>
        <c:crossAx val="147133184"/>
        <c:crosses val="autoZero"/>
        <c:auto val="1"/>
        <c:lblAlgn val="ctr"/>
        <c:lblOffset val="100"/>
        <c:tickLblSkip val="1"/>
        <c:tickMarkSkip val="1"/>
      </c:catAx>
      <c:valAx>
        <c:axId val="147133184"/>
        <c:scaling>
          <c:orientation val="minMax"/>
        </c:scaling>
        <c:axPos val="l"/>
        <c:numFmt formatCode="0%" sourceLinked="1"/>
        <c:tickLblPos val="nextTo"/>
        <c:spPr>
          <a:ln w="3175">
            <a:solidFill>
              <a:srgbClr val="000000"/>
            </a:solidFill>
            <a:prstDash val="solid"/>
          </a:ln>
        </c:spPr>
        <c:txPr>
          <a:bodyPr rot="0" vert="horz"/>
          <a:lstStyle/>
          <a:p>
            <a:pPr>
              <a:defRPr lang="en-US" sz="800" b="0" i="0" u="none" strike="noStrike" baseline="0">
                <a:solidFill>
                  <a:srgbClr val="000000"/>
                </a:solidFill>
                <a:latin typeface="Arial"/>
                <a:ea typeface="Arial"/>
                <a:cs typeface="Arial"/>
              </a:defRPr>
            </a:pPr>
            <a:endParaRPr lang="ar-EG"/>
          </a:p>
        </c:txPr>
        <c:crossAx val="146500608"/>
        <c:crosses val="autoZero"/>
        <c:crossBetween val="between"/>
      </c:valAx>
      <c:spPr>
        <a:noFill/>
        <a:ln w="25400">
          <a:noFill/>
        </a:ln>
      </c:spPr>
    </c:plotArea>
    <c:plotVisOnly val="1"/>
    <c:dispBlanksAs val="gap"/>
  </c:chart>
  <c:spPr>
    <a:solidFill>
      <a:srgbClr val="FFFFFF"/>
    </a:solidFill>
    <a:ln w="25400">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ar-EG"/>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FDF0-16ED-4316-A306-D2938B0C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3621</Words>
  <Characters>20643</Characters>
  <Application>Microsoft Office Word</Application>
  <DocSecurity>0</DocSecurity>
  <Lines>172</Lines>
  <Paragraphs>48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Sky123.Org</Company>
  <LinksUpToDate>false</LinksUpToDate>
  <CharactersWithSpaces>24216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AZAZY_7</dc:creator>
  <cp:lastModifiedBy>drmonazaki</cp:lastModifiedBy>
  <cp:revision>2</cp:revision>
  <cp:lastPrinted>2019-04-10T12:44:00Z</cp:lastPrinted>
  <dcterms:created xsi:type="dcterms:W3CDTF">2019-05-07T12:11:00Z</dcterms:created>
  <dcterms:modified xsi:type="dcterms:W3CDTF">2019-05-07T12:11:00Z</dcterms:modified>
</cp:coreProperties>
</file>