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12" w:rsidRPr="00AF1A18" w:rsidRDefault="00413872" w:rsidP="00AF1A18">
      <w:pPr>
        <w:bidi w:val="0"/>
        <w:snapToGrid w:val="0"/>
        <w:spacing w:after="0" w:line="240" w:lineRule="auto"/>
        <w:jc w:val="center"/>
        <w:rPr>
          <w:rFonts w:ascii="Times New Roman" w:eastAsia="Times New Roman" w:hAnsi="Times New Roman" w:cs="Times New Roman"/>
          <w:b/>
          <w:bCs/>
          <w:sz w:val="20"/>
          <w:szCs w:val="20"/>
        </w:rPr>
      </w:pPr>
      <w:r w:rsidRPr="00AF1A18">
        <w:rPr>
          <w:rFonts w:ascii="Times New Roman" w:eastAsia="Times New Roman" w:hAnsi="Times New Roman" w:cs="Times New Roman"/>
          <w:b/>
          <w:bCs/>
          <w:sz w:val="20"/>
          <w:szCs w:val="20"/>
        </w:rPr>
        <w:t>FDG PET/CT versus contrast enhanced CT in the management and post therapeutic follow up of lymphoma</w:t>
      </w:r>
    </w:p>
    <w:p w:rsidR="00005712" w:rsidRPr="00AF1A18" w:rsidRDefault="00005712" w:rsidP="00AF1A18">
      <w:pPr>
        <w:bidi w:val="0"/>
        <w:snapToGrid w:val="0"/>
        <w:spacing w:after="0" w:line="240" w:lineRule="auto"/>
        <w:jc w:val="center"/>
        <w:rPr>
          <w:rFonts w:ascii="Times New Roman" w:eastAsia="Times New Roman" w:hAnsi="Times New Roman" w:cs="Times New Roman"/>
          <w:b/>
          <w:bCs/>
          <w:sz w:val="20"/>
          <w:szCs w:val="20"/>
        </w:rPr>
      </w:pPr>
    </w:p>
    <w:p w:rsidR="00005712" w:rsidRPr="00AF1A18" w:rsidRDefault="00413872" w:rsidP="00AF1A18">
      <w:pPr>
        <w:bidi w:val="0"/>
        <w:snapToGrid w:val="0"/>
        <w:spacing w:after="0" w:line="240" w:lineRule="auto"/>
        <w:jc w:val="center"/>
        <w:rPr>
          <w:rFonts w:ascii="Times New Roman" w:eastAsiaTheme="minorEastAsia" w:hAnsi="Times New Roman" w:cs="Times New Roman"/>
          <w:sz w:val="20"/>
          <w:szCs w:val="20"/>
          <w:vertAlign w:val="superscript"/>
          <w:lang w:eastAsia="zh-CN"/>
        </w:rPr>
      </w:pPr>
      <w:r w:rsidRPr="00AF1A18">
        <w:rPr>
          <w:rFonts w:ascii="Times New Roman" w:hAnsi="Times New Roman" w:cs="Times New Roman"/>
          <w:sz w:val="20"/>
          <w:szCs w:val="20"/>
        </w:rPr>
        <w:t>Prof. Dr. Rawhi</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T</w:t>
      </w:r>
      <w:r w:rsidRPr="00AF1A18">
        <w:rPr>
          <w:rFonts w:ascii="Times New Roman" w:hAnsi="Times New Roman" w:cs="Times New Roman"/>
          <w:sz w:val="20"/>
          <w:szCs w:val="20"/>
        </w:rPr>
        <w:t>ah</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H</w:t>
      </w:r>
      <w:r w:rsidRPr="00AF1A18">
        <w:rPr>
          <w:rFonts w:ascii="Times New Roman" w:hAnsi="Times New Roman" w:cs="Times New Roman"/>
          <w:sz w:val="20"/>
          <w:szCs w:val="20"/>
        </w:rPr>
        <w:t>asan</w:t>
      </w:r>
      <w:r w:rsidRPr="00AF1A18">
        <w:rPr>
          <w:rFonts w:ascii="Times New Roman" w:hAnsi="Times New Roman" w:cs="Times New Roman"/>
          <w:sz w:val="20"/>
          <w:szCs w:val="20"/>
          <w:vertAlign w:val="superscript"/>
        </w:rPr>
        <w:t>1</w:t>
      </w:r>
      <w:r w:rsidRPr="00AF1A18">
        <w:rPr>
          <w:rFonts w:ascii="Times New Roman" w:hAnsi="Times New Roman" w:cs="Times New Roman"/>
          <w:sz w:val="20"/>
          <w:szCs w:val="20"/>
        </w:rPr>
        <w:t>, Prof. Dr. Osama Zei</w:t>
      </w:r>
      <w:r w:rsidR="00EA69C7" w:rsidRPr="00AF1A18">
        <w:rPr>
          <w:rFonts w:ascii="Times New Roman" w:hAnsi="Times New Roman" w:cs="Times New Roman"/>
          <w:sz w:val="20"/>
          <w:szCs w:val="20"/>
        </w:rPr>
        <w:t>n</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ldin Mohamed</w:t>
      </w:r>
      <w:r w:rsidRPr="00AF1A18">
        <w:rPr>
          <w:rFonts w:ascii="Times New Roman" w:hAnsi="Times New Roman" w:cs="Times New Roman"/>
          <w:sz w:val="20"/>
          <w:szCs w:val="20"/>
          <w:vertAlign w:val="superscript"/>
        </w:rPr>
        <w:t>2</w:t>
      </w:r>
      <w:r w:rsidRPr="00AF1A18">
        <w:rPr>
          <w:rFonts w:ascii="Times New Roman" w:hAnsi="Times New Roman" w:cs="Times New Roman"/>
          <w:sz w:val="20"/>
          <w:szCs w:val="20"/>
        </w:rPr>
        <w:t>, Prof. Dr. Hoda Mahmoud Ab</w:t>
      </w:r>
      <w:r w:rsidR="00EA69C7" w:rsidRPr="00AF1A18">
        <w:rPr>
          <w:rFonts w:ascii="Times New Roman" w:hAnsi="Times New Roman" w:cs="Times New Roman"/>
          <w:sz w:val="20"/>
          <w:szCs w:val="20"/>
        </w:rPr>
        <w:t>d</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lwahab</w:t>
      </w:r>
      <w:r w:rsidRPr="00AF1A18">
        <w:rPr>
          <w:rFonts w:ascii="Times New Roman" w:hAnsi="Times New Roman" w:cs="Times New Roman"/>
          <w:sz w:val="20"/>
          <w:szCs w:val="20"/>
          <w:vertAlign w:val="superscript"/>
        </w:rPr>
        <w:t>1</w:t>
      </w:r>
      <w:r w:rsidRPr="00AF1A18">
        <w:rPr>
          <w:rFonts w:ascii="Times New Roman" w:hAnsi="Times New Roman" w:cs="Times New Roman"/>
          <w:sz w:val="20"/>
          <w:szCs w:val="20"/>
        </w:rPr>
        <w:t xml:space="preserve"> and </w:t>
      </w:r>
      <w:bookmarkStart w:id="0" w:name="_GoBack"/>
      <w:r w:rsidRPr="00AF1A18">
        <w:rPr>
          <w:rFonts w:ascii="Times New Roman" w:eastAsia="Times New Roman" w:hAnsi="Times New Roman" w:cs="Times New Roman"/>
          <w:sz w:val="20"/>
          <w:szCs w:val="20"/>
        </w:rPr>
        <w:t>Sara Ab</w:t>
      </w:r>
      <w:r w:rsidR="00EA69C7" w:rsidRPr="00AF1A18">
        <w:rPr>
          <w:rFonts w:ascii="Times New Roman" w:eastAsia="Times New Roman" w:hAnsi="Times New Roman" w:cs="Times New Roman"/>
          <w:sz w:val="20"/>
          <w:szCs w:val="20"/>
        </w:rPr>
        <w:t>d</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E</w:t>
      </w:r>
      <w:r w:rsidRPr="00AF1A18">
        <w:rPr>
          <w:rFonts w:ascii="Times New Roman" w:eastAsia="Times New Roman" w:hAnsi="Times New Roman" w:cs="Times New Roman"/>
          <w:sz w:val="20"/>
          <w:szCs w:val="20"/>
        </w:rPr>
        <w:t>lghaffa</w:t>
      </w:r>
      <w:r w:rsidR="00EA69C7" w:rsidRPr="00AF1A18">
        <w:rPr>
          <w:rFonts w:ascii="Times New Roman" w:eastAsia="Times New Roman" w:hAnsi="Times New Roman" w:cs="Times New Roman"/>
          <w:sz w:val="20"/>
          <w:szCs w:val="20"/>
        </w:rPr>
        <w:t>r</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R</w:t>
      </w:r>
      <w:r w:rsidRPr="00AF1A18">
        <w:rPr>
          <w:rFonts w:ascii="Times New Roman" w:eastAsia="Times New Roman" w:hAnsi="Times New Roman" w:cs="Times New Roman"/>
          <w:sz w:val="20"/>
          <w:szCs w:val="20"/>
        </w:rPr>
        <w:t>abii Hassan</w:t>
      </w:r>
      <w:bookmarkEnd w:id="0"/>
      <w:r w:rsidRPr="00AF1A18">
        <w:rPr>
          <w:rFonts w:ascii="Times New Roman" w:eastAsia="Times New Roman" w:hAnsi="Times New Roman" w:cs="Times New Roman"/>
          <w:sz w:val="20"/>
          <w:szCs w:val="20"/>
          <w:vertAlign w:val="superscript"/>
        </w:rPr>
        <w:t>1</w:t>
      </w:r>
    </w:p>
    <w:p w:rsidR="00005712" w:rsidRPr="00AF1A18" w:rsidRDefault="00005712" w:rsidP="00AF1A18">
      <w:pPr>
        <w:bidi w:val="0"/>
        <w:snapToGrid w:val="0"/>
        <w:spacing w:after="0" w:line="240" w:lineRule="auto"/>
        <w:jc w:val="center"/>
        <w:rPr>
          <w:rFonts w:ascii="Times New Roman" w:eastAsiaTheme="minorEastAsia" w:hAnsi="Times New Roman" w:cs="Times New Roman"/>
          <w:sz w:val="20"/>
          <w:szCs w:val="20"/>
          <w:vertAlign w:val="superscript"/>
          <w:lang w:eastAsia="zh-CN"/>
        </w:rPr>
      </w:pPr>
    </w:p>
    <w:p w:rsidR="00413872" w:rsidRPr="00AF1A18" w:rsidRDefault="00413872" w:rsidP="00AF1A18">
      <w:pPr>
        <w:tabs>
          <w:tab w:val="right" w:pos="5876"/>
        </w:tabs>
        <w:bidi w:val="0"/>
        <w:snapToGrid w:val="0"/>
        <w:spacing w:after="0" w:line="240" w:lineRule="auto"/>
        <w:jc w:val="center"/>
        <w:rPr>
          <w:rFonts w:ascii="Times New Roman" w:eastAsia="Times New Roman" w:hAnsi="Times New Roman" w:cs="Times New Roman"/>
          <w:sz w:val="20"/>
          <w:szCs w:val="20"/>
        </w:rPr>
      </w:pPr>
      <w:r w:rsidRPr="00AF1A18">
        <w:rPr>
          <w:rFonts w:ascii="Times New Roman" w:eastAsia="Times New Roman" w:hAnsi="Times New Roman" w:cs="Times New Roman"/>
          <w:sz w:val="20"/>
          <w:szCs w:val="20"/>
          <w:vertAlign w:val="superscript"/>
        </w:rPr>
        <w:t>1</w:t>
      </w:r>
      <w:r w:rsidRPr="00AF1A18">
        <w:rPr>
          <w:rFonts w:ascii="Times New Roman" w:eastAsia="Times New Roman" w:hAnsi="Times New Roman" w:cs="Times New Roman"/>
          <w:sz w:val="20"/>
          <w:szCs w:val="20"/>
        </w:rPr>
        <w:t>Radiodiagnosis Department, Faculty of Medicine,</w:t>
      </w:r>
      <w:r w:rsidR="00005712" w:rsidRPr="00AF1A18">
        <w:rPr>
          <w:rFonts w:ascii="Times New Roman" w:eastAsia="Times New Roman" w:hAnsi="Times New Roman" w:cs="Times New Roman"/>
          <w:sz w:val="20"/>
          <w:szCs w:val="20"/>
        </w:rPr>
        <w:t xml:space="preserve"> </w:t>
      </w:r>
      <w:r w:rsidRPr="00AF1A18">
        <w:rPr>
          <w:rFonts w:ascii="Times New Roman" w:eastAsia="Times New Roman" w:hAnsi="Times New Roman" w:cs="Times New Roman"/>
          <w:sz w:val="20"/>
          <w:szCs w:val="20"/>
        </w:rPr>
        <w:t>Al-Azha</w:t>
      </w:r>
      <w:r w:rsidR="00EA69C7" w:rsidRPr="00AF1A18">
        <w:rPr>
          <w:rFonts w:ascii="Times New Roman" w:eastAsia="Times New Roman" w:hAnsi="Times New Roman" w:cs="Times New Roman"/>
          <w:sz w:val="20"/>
          <w:szCs w:val="20"/>
        </w:rPr>
        <w:t>r</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U</w:t>
      </w:r>
      <w:r w:rsidRPr="00AF1A18">
        <w:rPr>
          <w:rFonts w:ascii="Times New Roman" w:eastAsia="Times New Roman" w:hAnsi="Times New Roman" w:cs="Times New Roman"/>
          <w:sz w:val="20"/>
          <w:szCs w:val="20"/>
        </w:rPr>
        <w:t>niversit</w:t>
      </w:r>
      <w:r w:rsidR="00005712" w:rsidRPr="00AF1A18">
        <w:rPr>
          <w:rFonts w:ascii="Times New Roman" w:eastAsia="Times New Roman" w:hAnsi="Times New Roman" w:cs="Times New Roman"/>
          <w:sz w:val="20"/>
          <w:szCs w:val="20"/>
        </w:rPr>
        <w:t>y (</w:t>
      </w:r>
      <w:r w:rsidRPr="00AF1A18">
        <w:rPr>
          <w:rFonts w:ascii="Times New Roman" w:eastAsia="Times New Roman" w:hAnsi="Times New Roman" w:cs="Times New Roman"/>
          <w:sz w:val="20"/>
          <w:szCs w:val="20"/>
        </w:rPr>
        <w:t xml:space="preserve"> for Girls), Cairo, Egypt</w:t>
      </w:r>
    </w:p>
    <w:p w:rsidR="00413872" w:rsidRPr="00AF1A18" w:rsidRDefault="00351089" w:rsidP="00AF1A18">
      <w:pPr>
        <w:bidi w:val="0"/>
        <w:snapToGrid w:val="0"/>
        <w:spacing w:after="0" w:line="240" w:lineRule="auto"/>
        <w:jc w:val="center"/>
        <w:rPr>
          <w:rFonts w:ascii="Times New Roman" w:eastAsia="Times New Roman" w:hAnsi="Times New Roman" w:cs="Times New Roman"/>
          <w:sz w:val="20"/>
          <w:szCs w:val="20"/>
        </w:rPr>
      </w:pPr>
      <w:r w:rsidRPr="00AF1A18">
        <w:rPr>
          <w:rFonts w:ascii="Times New Roman" w:eastAsia="Times New Roman" w:hAnsi="Times New Roman" w:cs="Times New Roman"/>
          <w:sz w:val="20"/>
          <w:szCs w:val="20"/>
          <w:vertAlign w:val="superscript"/>
        </w:rPr>
        <w:t>2</w:t>
      </w:r>
      <w:r w:rsidR="00413872" w:rsidRPr="00AF1A18">
        <w:rPr>
          <w:rFonts w:ascii="Times New Roman" w:eastAsia="Times New Roman" w:hAnsi="Times New Roman" w:cs="Times New Roman"/>
          <w:sz w:val="20"/>
          <w:szCs w:val="20"/>
        </w:rPr>
        <w:t>Radiodiagnosis Department, Military Medical Academy, Cairo, Egypt</w:t>
      </w:r>
    </w:p>
    <w:p w:rsidR="00005712" w:rsidRPr="00AF1A18" w:rsidRDefault="007D71D8" w:rsidP="00AF1A18">
      <w:pPr>
        <w:bidi w:val="0"/>
        <w:snapToGrid w:val="0"/>
        <w:spacing w:after="0" w:line="240" w:lineRule="auto"/>
        <w:jc w:val="center"/>
        <w:rPr>
          <w:rStyle w:val="c4z2avtcy"/>
          <w:rFonts w:ascii="Times New Roman" w:hAnsi="Times New Roman" w:cs="Times New Roman"/>
          <w:sz w:val="20"/>
          <w:szCs w:val="20"/>
        </w:rPr>
      </w:pPr>
      <w:hyperlink r:id="rId8" w:history="1">
        <w:r w:rsidR="00413872" w:rsidRPr="00AF1A18">
          <w:rPr>
            <w:rStyle w:val="a5"/>
            <w:rFonts w:ascii="Times New Roman" w:hAnsi="Times New Roman" w:cs="Times New Roman"/>
            <w:sz w:val="20"/>
            <w:szCs w:val="20"/>
            <w:u w:val="none"/>
          </w:rPr>
          <w:t>saraabdelghaffar_rabee3@yahoo.com</w:t>
        </w:r>
      </w:hyperlink>
    </w:p>
    <w:p w:rsidR="00005712" w:rsidRPr="00AF1A18" w:rsidRDefault="00005712" w:rsidP="00AF1A18">
      <w:pPr>
        <w:bidi w:val="0"/>
        <w:snapToGrid w:val="0"/>
        <w:spacing w:after="0" w:line="240" w:lineRule="auto"/>
        <w:jc w:val="center"/>
        <w:rPr>
          <w:rStyle w:val="c4z2avtcy"/>
          <w:rFonts w:ascii="Times New Roman" w:hAnsi="Times New Roman" w:cs="Times New Roman"/>
          <w:sz w:val="20"/>
          <w:szCs w:val="20"/>
        </w:rPr>
      </w:pPr>
    </w:p>
    <w:p w:rsidR="00F06053" w:rsidRPr="00AF1A18" w:rsidRDefault="00F06053"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sz w:val="20"/>
          <w:szCs w:val="20"/>
        </w:rPr>
      </w:pPr>
      <w:r w:rsidRPr="00AF1A18">
        <w:rPr>
          <w:rFonts w:ascii="Times New Roman" w:hAnsi="Times New Roman" w:cs="Times New Roman"/>
          <w:b/>
          <w:bCs/>
          <w:sz w:val="20"/>
          <w:szCs w:val="20"/>
        </w:rPr>
        <w:t>Abstract:</w:t>
      </w:r>
      <w:r w:rsidRPr="00AF1A18">
        <w:rPr>
          <w:rFonts w:ascii="Times New Roman" w:hAnsi="Times New Roman" w:cs="Times New Roman"/>
          <w:sz w:val="20"/>
          <w:szCs w:val="20"/>
        </w:rPr>
        <w:t xml:space="preserve"> Lymphoma comprises a histologically heterogeneous group of cancers derived from the cells of the immune system. The hallmark of the disease is the enlargement and proliferation of lymph nodes or secondary lymphoid tissues.</w:t>
      </w:r>
    </w:p>
    <w:p w:rsidR="00F06053" w:rsidRPr="00AF1A18" w:rsidRDefault="00F06053"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F1A18">
        <w:rPr>
          <w:rFonts w:ascii="Times New Roman" w:hAnsi="Times New Roman" w:cs="Times New Roman"/>
          <w:sz w:val="20"/>
          <w:szCs w:val="20"/>
        </w:rPr>
        <w:t xml:space="preserve">While CT and MR imaging rely on </w:t>
      </w:r>
      <w:r w:rsidRPr="00AF1A18">
        <w:rPr>
          <w:rFonts w:ascii="Times New Roman" w:hAnsi="Times New Roman" w:cs="Times New Roman"/>
          <w:b/>
          <w:bCs/>
          <w:sz w:val="20"/>
          <w:szCs w:val="20"/>
        </w:rPr>
        <w:t>anatomic changes</w:t>
      </w:r>
      <w:r w:rsidRPr="00AF1A18">
        <w:rPr>
          <w:rFonts w:ascii="Times New Roman" w:hAnsi="Times New Roman" w:cs="Times New Roman"/>
          <w:sz w:val="20"/>
          <w:szCs w:val="20"/>
        </w:rPr>
        <w:t xml:space="preserve"> for diagnosis, staging and follow-up of lymphoma, </w:t>
      </w:r>
      <w:r w:rsidRPr="00AF1A18">
        <w:rPr>
          <w:rStyle w:val="A20"/>
          <w:rFonts w:ascii="Times New Roman" w:hAnsi="Times New Roman" w:cs="Times New Roman"/>
          <w:sz w:val="20"/>
          <w:szCs w:val="20"/>
        </w:rPr>
        <w:t>PET-CT provides anatomic and metabolic information and has several advantages over other techniques. PET-CT has faster attenuation correction and lower location mis</w:t>
      </w:r>
      <w:r w:rsidRPr="00AF1A18">
        <w:rPr>
          <w:rStyle w:val="A20"/>
          <w:rFonts w:ascii="Times New Roman" w:hAnsi="Times New Roman" w:cs="Times New Roman"/>
          <w:sz w:val="20"/>
          <w:szCs w:val="20"/>
        </w:rPr>
        <w:softHyphen/>
        <w:t>matches compared with the PET system alone.</w:t>
      </w:r>
    </w:p>
    <w:p w:rsidR="00F06053" w:rsidRPr="00AF1A18" w:rsidRDefault="00F06053"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F1A18">
        <w:rPr>
          <w:rFonts w:ascii="Times New Roman" w:hAnsi="Times New Roman" w:cs="Times New Roman"/>
          <w:sz w:val="20"/>
          <w:szCs w:val="20"/>
        </w:rPr>
        <w:t xml:space="preserve">In our study PET-CT provided its greatest benefit in the staging and restaging of lymphoma. PET-CT findings led to upstaging of 8 patients (27.6%) from stage I to stage II. </w:t>
      </w:r>
    </w:p>
    <w:p w:rsidR="00F06053" w:rsidRPr="00AF1A18" w:rsidRDefault="00F06053"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F1A18">
        <w:rPr>
          <w:rFonts w:ascii="Times New Roman" w:hAnsi="Times New Roman" w:cs="Times New Roman"/>
          <w:sz w:val="20"/>
          <w:szCs w:val="20"/>
        </w:rPr>
        <w:t>The sensitivity of CECT for detection of sites of involvement decreases as the number of sites of involvement increases in every case. PET-CT was much more sensitive than CECT in detecting extranodal site of involvement.</w:t>
      </w:r>
    </w:p>
    <w:p w:rsidR="00F06053" w:rsidRPr="00AF1A18" w:rsidRDefault="00F06053"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F1A18">
        <w:rPr>
          <w:rFonts w:ascii="Times New Roman" w:hAnsi="Times New Roman" w:cs="Times New Roman"/>
          <w:sz w:val="20"/>
          <w:szCs w:val="20"/>
        </w:rPr>
        <w:t xml:space="preserve">At mid treatment assessment the number of patients with discordant findings between PET-CT and CECT was only 2 cases while the number of patients with discordant findings at the Post-treatment assessment was 1 case. </w:t>
      </w:r>
    </w:p>
    <w:p w:rsidR="00F06053" w:rsidRPr="00AF1A18" w:rsidRDefault="00F06053"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F1A18">
        <w:rPr>
          <w:rFonts w:ascii="Times New Roman" w:hAnsi="Times New Roman" w:cs="Times New Roman"/>
          <w:sz w:val="20"/>
          <w:szCs w:val="20"/>
        </w:rPr>
        <w:t>Our study concluded that PET-CT may be better than contrast enhanced CT for routine baseline investigation of Stage I</w:t>
      </w:r>
      <w:r w:rsidR="00005712" w:rsidRPr="00AF1A18">
        <w:rPr>
          <w:rFonts w:ascii="Times New Roman" w:hAnsi="Times New Roman" w:cs="Times New Roman"/>
          <w:sz w:val="20"/>
          <w:szCs w:val="20"/>
        </w:rPr>
        <w:t xml:space="preserve"> &amp; </w:t>
      </w:r>
      <w:r w:rsidRPr="00AF1A18">
        <w:rPr>
          <w:rFonts w:ascii="Times New Roman" w:hAnsi="Times New Roman" w:cs="Times New Roman"/>
          <w:sz w:val="20"/>
          <w:szCs w:val="20"/>
        </w:rPr>
        <w:t>II of Lymphoma. Also in our study there was no significant discordance between interim PET-CT and contrast-enhanced CT results therefore, either PET-CT or contrast-enhanced CT may be used for response assessment and predicting outcome in early stages of Lymphoma.</w:t>
      </w:r>
    </w:p>
    <w:p w:rsidR="00AF1A18" w:rsidRPr="00AF1A18" w:rsidRDefault="00C57B9C" w:rsidP="00AF1A18">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AF1A18">
        <w:rPr>
          <w:rFonts w:ascii="Times New Roman" w:hAnsi="Times New Roman" w:cs="Times New Roman"/>
          <w:sz w:val="20"/>
          <w:szCs w:val="20"/>
        </w:rPr>
        <w:t>[Rawhi</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T</w:t>
      </w:r>
      <w:r w:rsidRPr="00AF1A18">
        <w:rPr>
          <w:rFonts w:ascii="Times New Roman" w:hAnsi="Times New Roman" w:cs="Times New Roman"/>
          <w:sz w:val="20"/>
          <w:szCs w:val="20"/>
        </w:rPr>
        <w:t>ah</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H</w:t>
      </w:r>
      <w:r w:rsidRPr="00AF1A18">
        <w:rPr>
          <w:rFonts w:ascii="Times New Roman" w:hAnsi="Times New Roman" w:cs="Times New Roman"/>
          <w:sz w:val="20"/>
          <w:szCs w:val="20"/>
        </w:rPr>
        <w:t>asan, Osama Zei</w:t>
      </w:r>
      <w:r w:rsidR="00EA69C7" w:rsidRPr="00AF1A18">
        <w:rPr>
          <w:rFonts w:ascii="Times New Roman" w:hAnsi="Times New Roman" w:cs="Times New Roman"/>
          <w:sz w:val="20"/>
          <w:szCs w:val="20"/>
        </w:rPr>
        <w:t>n</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ldin Mohamed, Hoda Mahmoud Ab</w:t>
      </w:r>
      <w:r w:rsidR="00EA69C7" w:rsidRPr="00AF1A18">
        <w:rPr>
          <w:rFonts w:ascii="Times New Roman" w:hAnsi="Times New Roman" w:cs="Times New Roman"/>
          <w:sz w:val="20"/>
          <w:szCs w:val="20"/>
        </w:rPr>
        <w:t>d</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 xml:space="preserve">lwahab and </w:t>
      </w:r>
      <w:r w:rsidRPr="00AF1A18">
        <w:rPr>
          <w:rFonts w:ascii="Times New Roman" w:eastAsia="Times New Roman" w:hAnsi="Times New Roman" w:cs="Times New Roman"/>
          <w:sz w:val="20"/>
          <w:szCs w:val="20"/>
        </w:rPr>
        <w:t>Sara Ab</w:t>
      </w:r>
      <w:r w:rsidR="00EA69C7" w:rsidRPr="00AF1A18">
        <w:rPr>
          <w:rFonts w:ascii="Times New Roman" w:eastAsia="Times New Roman" w:hAnsi="Times New Roman" w:cs="Times New Roman"/>
          <w:sz w:val="20"/>
          <w:szCs w:val="20"/>
        </w:rPr>
        <w:t>d</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E</w:t>
      </w:r>
      <w:r w:rsidRPr="00AF1A18">
        <w:rPr>
          <w:rFonts w:ascii="Times New Roman" w:eastAsia="Times New Roman" w:hAnsi="Times New Roman" w:cs="Times New Roman"/>
          <w:sz w:val="20"/>
          <w:szCs w:val="20"/>
        </w:rPr>
        <w:t>lghaffa</w:t>
      </w:r>
      <w:r w:rsidR="00EA69C7" w:rsidRPr="00AF1A18">
        <w:rPr>
          <w:rFonts w:ascii="Times New Roman" w:eastAsia="Times New Roman" w:hAnsi="Times New Roman" w:cs="Times New Roman"/>
          <w:sz w:val="20"/>
          <w:szCs w:val="20"/>
        </w:rPr>
        <w:t>r</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R</w:t>
      </w:r>
      <w:r w:rsidRPr="00AF1A18">
        <w:rPr>
          <w:rFonts w:ascii="Times New Roman" w:eastAsia="Times New Roman" w:hAnsi="Times New Roman" w:cs="Times New Roman"/>
          <w:sz w:val="20"/>
          <w:szCs w:val="20"/>
        </w:rPr>
        <w:t>abii Hassan</w:t>
      </w:r>
      <w:r w:rsidR="00AF1A18" w:rsidRPr="00AF1A18">
        <w:rPr>
          <w:rFonts w:ascii="Times New Roman" w:hAnsi="Times New Roman" w:cs="Times New Roman"/>
          <w:sz w:val="20"/>
          <w:szCs w:val="20"/>
        </w:rPr>
        <w:t xml:space="preserve">. </w:t>
      </w:r>
      <w:r w:rsidR="00AF1A18" w:rsidRPr="00AF1A18">
        <w:rPr>
          <w:rFonts w:ascii="Times New Roman" w:eastAsia="Times New Roman" w:hAnsi="Times New Roman" w:cs="Times New Roman"/>
          <w:b/>
          <w:bCs/>
          <w:sz w:val="20"/>
          <w:szCs w:val="20"/>
        </w:rPr>
        <w:t>FDG PET/CT versus contrast enhanced CT in the management and post therapeutic follow up of lymphoma</w:t>
      </w:r>
      <w:r w:rsidR="00AF1A18" w:rsidRPr="00AF1A18">
        <w:rPr>
          <w:rFonts w:ascii="Times New Roman" w:eastAsia="Times New Roman" w:hAnsi="Times New Roman" w:cs="Times New Roman"/>
          <w:b/>
          <w:bCs/>
          <w:sz w:val="20"/>
          <w:szCs w:val="20"/>
          <w:lang w:bidi="fa-IR"/>
        </w:rPr>
        <w:t>.</w:t>
      </w:r>
      <w:r w:rsidR="00AF1A18" w:rsidRPr="00AF1A18">
        <w:rPr>
          <w:rFonts w:ascii="Times New Roman" w:hAnsi="Times New Roman" w:cs="Times New Roman"/>
          <w:i/>
          <w:sz w:val="20"/>
          <w:szCs w:val="20"/>
        </w:rPr>
        <w:t xml:space="preserve"> Cancer Biology</w:t>
      </w:r>
      <w:r w:rsidR="00AF1A18" w:rsidRPr="00AF1A18">
        <w:rPr>
          <w:rFonts w:ascii="Times New Roman" w:hAnsi="Times New Roman" w:cs="Times New Roman"/>
          <w:sz w:val="20"/>
          <w:szCs w:val="20"/>
        </w:rPr>
        <w:t xml:space="preserve"> 201</w:t>
      </w:r>
      <w:r w:rsidR="00AF1A18" w:rsidRPr="00AF1A18">
        <w:rPr>
          <w:rFonts w:ascii="Times New Roman" w:hAnsi="Times New Roman" w:cs="Times New Roman" w:hint="eastAsia"/>
          <w:sz w:val="20"/>
          <w:szCs w:val="20"/>
        </w:rPr>
        <w:t>9</w:t>
      </w:r>
      <w:r w:rsidR="00AF1A18" w:rsidRPr="00AF1A18">
        <w:rPr>
          <w:rFonts w:ascii="Times New Roman" w:hAnsi="Times New Roman" w:cs="Times New Roman"/>
          <w:sz w:val="20"/>
          <w:szCs w:val="20"/>
        </w:rPr>
        <w:t>;</w:t>
      </w:r>
      <w:r w:rsidR="00AF1A18" w:rsidRPr="00AF1A18">
        <w:rPr>
          <w:rFonts w:ascii="Times New Roman" w:hAnsi="Times New Roman" w:cs="Times New Roman" w:hint="eastAsia"/>
          <w:sz w:val="20"/>
          <w:szCs w:val="20"/>
        </w:rPr>
        <w:t>9</w:t>
      </w:r>
      <w:r w:rsidR="00AF1A18" w:rsidRPr="00AF1A18">
        <w:rPr>
          <w:rFonts w:ascii="Times New Roman" w:hAnsi="Times New Roman" w:cs="Times New Roman"/>
          <w:sz w:val="20"/>
          <w:szCs w:val="20"/>
        </w:rPr>
        <w:t>(</w:t>
      </w:r>
      <w:r w:rsidR="00AF1A18" w:rsidRPr="00AF1A18">
        <w:rPr>
          <w:rFonts w:ascii="Times New Roman" w:hAnsi="Times New Roman" w:cs="Times New Roman" w:hint="eastAsia"/>
          <w:sz w:val="20"/>
          <w:szCs w:val="20"/>
        </w:rPr>
        <w:t>2</w:t>
      </w:r>
      <w:r w:rsidR="00AF1A18" w:rsidRPr="00AF1A18">
        <w:rPr>
          <w:rFonts w:ascii="Times New Roman" w:hAnsi="Times New Roman" w:cs="Times New Roman"/>
          <w:sz w:val="20"/>
          <w:szCs w:val="20"/>
        </w:rPr>
        <w:t>):</w:t>
      </w:r>
      <w:r w:rsidR="00F30F07">
        <w:rPr>
          <w:rFonts w:ascii="Times New Roman" w:hAnsi="Times New Roman" w:cs="Times New Roman"/>
          <w:color w:val="000000"/>
          <w:sz w:val="20"/>
          <w:szCs w:val="20"/>
        </w:rPr>
        <w:t>14-23</w:t>
      </w:r>
      <w:r w:rsidR="00AF1A18" w:rsidRPr="00AF1A18">
        <w:rPr>
          <w:rFonts w:ascii="Times New Roman" w:hAnsi="Times New Roman" w:cs="Times New Roman"/>
          <w:sz w:val="20"/>
          <w:szCs w:val="20"/>
        </w:rPr>
        <w:t xml:space="preserve">]. </w:t>
      </w:r>
      <w:r w:rsidR="00AF1A18" w:rsidRPr="00AF1A18">
        <w:rPr>
          <w:rStyle w:val="msonormal0"/>
          <w:rFonts w:ascii="Times New Roman" w:eastAsia="宋" w:hAnsi="Times New Roman" w:cs="Times New Roman"/>
          <w:sz w:val="20"/>
          <w:szCs w:val="20"/>
        </w:rPr>
        <w:t>ISSN: 2150-1041 (print); ISSN: 2150-105X (online)</w:t>
      </w:r>
      <w:r w:rsidR="00AF1A18" w:rsidRPr="00AF1A18">
        <w:rPr>
          <w:rFonts w:ascii="Times New Roman" w:hAnsi="Times New Roman" w:cs="Times New Roman"/>
          <w:sz w:val="20"/>
          <w:szCs w:val="20"/>
        </w:rPr>
        <w:t xml:space="preserve">. </w:t>
      </w:r>
      <w:hyperlink r:id="rId9" w:history="1">
        <w:r w:rsidR="00AF1A18" w:rsidRPr="00AF1A18">
          <w:rPr>
            <w:rStyle w:val="a5"/>
            <w:rFonts w:ascii="Times New Roman" w:hAnsi="Times New Roman" w:cs="Times New Roman"/>
            <w:sz w:val="20"/>
            <w:szCs w:val="20"/>
          </w:rPr>
          <w:t>http://www.cancerbio.net</w:t>
        </w:r>
      </w:hyperlink>
      <w:r w:rsidR="00AF1A18" w:rsidRPr="00AF1A18">
        <w:rPr>
          <w:rFonts w:ascii="Times New Roman" w:hAnsi="Times New Roman" w:cs="Times New Roman"/>
          <w:sz w:val="20"/>
          <w:szCs w:val="20"/>
        </w:rPr>
        <w:t>.</w:t>
      </w:r>
      <w:r w:rsidR="00AF1A18" w:rsidRPr="00AF1A18">
        <w:rPr>
          <w:rFonts w:ascii="Times New Roman" w:hAnsi="Times New Roman" w:cs="Times New Roman" w:hint="eastAsia"/>
          <w:sz w:val="20"/>
          <w:szCs w:val="20"/>
        </w:rPr>
        <w:t xml:space="preserve"> </w:t>
      </w:r>
      <w:r w:rsidR="00AF1A18">
        <w:rPr>
          <w:rFonts w:ascii="Times New Roman" w:eastAsiaTheme="minorEastAsia" w:hAnsi="Times New Roman" w:cs="Times New Roman" w:hint="eastAsia"/>
          <w:sz w:val="20"/>
          <w:szCs w:val="20"/>
          <w:lang w:eastAsia="zh-CN"/>
        </w:rPr>
        <w:t>3</w:t>
      </w:r>
      <w:r w:rsidR="00AF1A18" w:rsidRPr="00AF1A18">
        <w:rPr>
          <w:rFonts w:ascii="Times New Roman" w:hAnsi="Times New Roman" w:cs="Times New Roman" w:hint="eastAsia"/>
          <w:sz w:val="20"/>
          <w:szCs w:val="20"/>
        </w:rPr>
        <w:t xml:space="preserve">. </w:t>
      </w:r>
      <w:r w:rsidR="00AF1A18" w:rsidRPr="00AF1A18">
        <w:rPr>
          <w:rFonts w:ascii="Times New Roman" w:hAnsi="Times New Roman" w:cs="Times New Roman"/>
          <w:color w:val="000000"/>
          <w:sz w:val="20"/>
          <w:szCs w:val="20"/>
          <w:shd w:val="clear" w:color="auto" w:fill="FFFFFF"/>
        </w:rPr>
        <w:t>doi:</w:t>
      </w:r>
      <w:hyperlink r:id="rId10" w:history="1">
        <w:r w:rsidR="00AF1A18" w:rsidRPr="00AF1A18">
          <w:rPr>
            <w:rStyle w:val="a5"/>
            <w:rFonts w:ascii="Times New Roman" w:hAnsi="Times New Roman" w:cs="Times New Roman"/>
            <w:sz w:val="20"/>
            <w:szCs w:val="20"/>
            <w:shd w:val="clear" w:color="auto" w:fill="FFFFFF"/>
          </w:rPr>
          <w:t>10.7537/mars</w:t>
        </w:r>
        <w:r w:rsidR="00AF1A18" w:rsidRPr="00AF1A18">
          <w:rPr>
            <w:rStyle w:val="a5"/>
            <w:rFonts w:ascii="Times New Roman" w:hAnsi="Times New Roman" w:cs="Times New Roman" w:hint="eastAsia"/>
            <w:sz w:val="20"/>
            <w:szCs w:val="20"/>
            <w:shd w:val="clear" w:color="auto" w:fill="FFFFFF"/>
          </w:rPr>
          <w:t>cbj0902</w:t>
        </w:r>
        <w:r w:rsidR="00AF1A18" w:rsidRPr="00AF1A18">
          <w:rPr>
            <w:rStyle w:val="a5"/>
            <w:rFonts w:ascii="Times New Roman" w:hAnsi="Times New Roman" w:cs="Times New Roman"/>
            <w:sz w:val="20"/>
            <w:szCs w:val="20"/>
            <w:shd w:val="clear" w:color="auto" w:fill="FFFFFF"/>
          </w:rPr>
          <w:t>1</w:t>
        </w:r>
        <w:r w:rsidR="00AF1A18" w:rsidRPr="00AF1A18">
          <w:rPr>
            <w:rStyle w:val="a5"/>
            <w:rFonts w:ascii="Times New Roman" w:hAnsi="Times New Roman" w:cs="Times New Roman" w:hint="eastAsia"/>
            <w:sz w:val="20"/>
            <w:szCs w:val="20"/>
            <w:shd w:val="clear" w:color="auto" w:fill="FFFFFF"/>
          </w:rPr>
          <w:t>9.</w:t>
        </w:r>
        <w:r w:rsidR="00AF1A18" w:rsidRPr="00AF1A18">
          <w:rPr>
            <w:rStyle w:val="a5"/>
            <w:rFonts w:ascii="Times New Roman" w:hAnsi="Times New Roman" w:cs="Times New Roman"/>
            <w:sz w:val="20"/>
            <w:szCs w:val="20"/>
            <w:shd w:val="clear" w:color="auto" w:fill="FFFFFF"/>
          </w:rPr>
          <w:t>0</w:t>
        </w:r>
        <w:r w:rsidR="00AF1A18">
          <w:rPr>
            <w:rStyle w:val="a5"/>
            <w:rFonts w:ascii="Times New Roman" w:eastAsiaTheme="minorEastAsia" w:hAnsi="Times New Roman" w:cs="Times New Roman" w:hint="eastAsia"/>
            <w:sz w:val="20"/>
            <w:szCs w:val="20"/>
            <w:shd w:val="clear" w:color="auto" w:fill="FFFFFF"/>
            <w:lang w:eastAsia="zh-CN"/>
          </w:rPr>
          <w:t>3</w:t>
        </w:r>
      </w:hyperlink>
      <w:r w:rsidR="00AF1A18" w:rsidRPr="00AF1A18">
        <w:rPr>
          <w:rFonts w:ascii="Times New Roman" w:hAnsi="Times New Roman" w:cs="Times New Roman"/>
          <w:color w:val="000000"/>
          <w:sz w:val="20"/>
          <w:szCs w:val="20"/>
          <w:shd w:val="clear" w:color="auto" w:fill="FFFFFF"/>
        </w:rPr>
        <w:t>.</w:t>
      </w:r>
    </w:p>
    <w:p w:rsidR="00005712" w:rsidRPr="00005712" w:rsidRDefault="00005712"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AF1A18" w:rsidRPr="00AF1A18" w:rsidRDefault="00AF1A18" w:rsidP="00AF1A18">
      <w:pPr>
        <w:shd w:val="clear" w:color="auto" w:fill="FFFFFF" w:themeFill="background1"/>
        <w:tabs>
          <w:tab w:val="center" w:pos="4156"/>
          <w:tab w:val="left" w:pos="5926"/>
        </w:tabs>
        <w:bidi w:val="0"/>
        <w:snapToGrid w:val="0"/>
        <w:spacing w:after="0" w:line="240" w:lineRule="auto"/>
        <w:jc w:val="both"/>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hint="eastAsia"/>
          <w:b/>
          <w:bCs/>
          <w:sz w:val="20"/>
          <w:szCs w:val="20"/>
          <w:lang w:val="en-GB" w:eastAsia="zh-CN"/>
        </w:rPr>
        <w:t xml:space="preserve">Keywords: </w:t>
      </w:r>
      <w:r w:rsidRPr="00AF1A18">
        <w:rPr>
          <w:rFonts w:ascii="Times New Roman" w:eastAsia="Times New Roman" w:hAnsi="Times New Roman" w:cs="Times New Roman"/>
          <w:bCs/>
          <w:sz w:val="20"/>
          <w:szCs w:val="20"/>
        </w:rPr>
        <w:t>FDG PET/CT versus</w:t>
      </w:r>
      <w:r>
        <w:rPr>
          <w:rFonts w:ascii="Times New Roman" w:eastAsiaTheme="minorEastAsia" w:hAnsi="Times New Roman" w:cs="Times New Roman" w:hint="eastAsia"/>
          <w:bCs/>
          <w:sz w:val="20"/>
          <w:szCs w:val="20"/>
          <w:lang w:eastAsia="zh-CN"/>
        </w:rPr>
        <w:t>,</w:t>
      </w:r>
      <w:r w:rsidRPr="00AF1A18">
        <w:rPr>
          <w:rFonts w:ascii="Times New Roman" w:eastAsia="Times New Roman" w:hAnsi="Times New Roman" w:cs="Times New Roman"/>
          <w:bCs/>
          <w:sz w:val="20"/>
          <w:szCs w:val="20"/>
        </w:rPr>
        <w:t xml:space="preserve"> enhanced CT</w:t>
      </w:r>
      <w:r>
        <w:rPr>
          <w:rFonts w:ascii="Times New Roman" w:eastAsiaTheme="minorEastAsia" w:hAnsi="Times New Roman" w:cs="Times New Roman" w:hint="eastAsia"/>
          <w:bCs/>
          <w:sz w:val="20"/>
          <w:szCs w:val="20"/>
          <w:lang w:eastAsia="zh-CN"/>
        </w:rPr>
        <w:t xml:space="preserve">, </w:t>
      </w:r>
      <w:r w:rsidRPr="00AF1A18">
        <w:rPr>
          <w:rFonts w:ascii="Times New Roman" w:eastAsia="Times New Roman" w:hAnsi="Times New Roman" w:cs="Times New Roman"/>
          <w:bCs/>
          <w:sz w:val="20"/>
          <w:szCs w:val="20"/>
        </w:rPr>
        <w:t>therapeutic</w:t>
      </w:r>
      <w:r>
        <w:rPr>
          <w:rFonts w:ascii="Times New Roman" w:eastAsiaTheme="minorEastAsia" w:hAnsi="Times New Roman" w:cs="Times New Roman" w:hint="eastAsia"/>
          <w:bCs/>
          <w:sz w:val="20"/>
          <w:szCs w:val="20"/>
          <w:lang w:eastAsia="zh-CN"/>
        </w:rPr>
        <w:t xml:space="preserve">, </w:t>
      </w:r>
      <w:r w:rsidRPr="00AF1A18">
        <w:rPr>
          <w:rFonts w:ascii="Times New Roman" w:eastAsia="Times New Roman" w:hAnsi="Times New Roman" w:cs="Times New Roman"/>
          <w:bCs/>
          <w:sz w:val="20"/>
          <w:szCs w:val="20"/>
        </w:rPr>
        <w:t>lymphoma</w:t>
      </w:r>
    </w:p>
    <w:p w:rsidR="00AF1A18" w:rsidRDefault="00005712" w:rsidP="00AF1A18">
      <w:pPr>
        <w:shd w:val="clear" w:color="auto" w:fill="FFFFFF" w:themeFill="background1"/>
        <w:tabs>
          <w:tab w:val="center" w:pos="4156"/>
          <w:tab w:val="left" w:pos="5926"/>
        </w:tabs>
        <w:bidi w:val="0"/>
        <w:snapToGrid w:val="0"/>
        <w:spacing w:after="0" w:line="240" w:lineRule="auto"/>
        <w:jc w:val="both"/>
        <w:rPr>
          <w:rFonts w:ascii="Times New Roman" w:hAnsi="Times New Roman" w:cs="Times New Roman"/>
          <w:b/>
          <w:bCs/>
          <w:sz w:val="20"/>
          <w:szCs w:val="20"/>
          <w:lang w:val="en-GB"/>
        </w:rPr>
        <w:sectPr w:rsidR="00AF1A18" w:rsidSect="00F30F07">
          <w:headerReference w:type="default" r:id="rId11"/>
          <w:footerReference w:type="default" r:id="rId12"/>
          <w:type w:val="continuous"/>
          <w:pgSz w:w="12240" w:h="15840"/>
          <w:pgMar w:top="1440" w:right="1440" w:bottom="1440" w:left="1440" w:header="720" w:footer="720" w:gutter="0"/>
          <w:pgNumType w:start="14"/>
          <w:cols w:space="720"/>
          <w:docGrid w:linePitch="360"/>
        </w:sectPr>
      </w:pPr>
      <w:r>
        <w:rPr>
          <w:rFonts w:ascii="Times New Roman" w:hAnsi="Times New Roman" w:cs="Times New Roman"/>
          <w:b/>
          <w:bCs/>
          <w:sz w:val="20"/>
          <w:szCs w:val="20"/>
          <w:lang w:val="en-GB"/>
        </w:rPr>
        <w:cr/>
      </w:r>
    </w:p>
    <w:p w:rsidR="005675DA" w:rsidRPr="00005712" w:rsidRDefault="00E8237B" w:rsidP="00AF1A18">
      <w:pPr>
        <w:shd w:val="clear" w:color="auto" w:fill="FFFFFF" w:themeFill="background1"/>
        <w:tabs>
          <w:tab w:val="center" w:pos="4156"/>
          <w:tab w:val="left" w:pos="5926"/>
        </w:tabs>
        <w:bidi w:val="0"/>
        <w:snapToGrid w:val="0"/>
        <w:spacing w:after="0" w:line="240" w:lineRule="auto"/>
        <w:jc w:val="both"/>
        <w:rPr>
          <w:rFonts w:ascii="Times New Roman" w:hAnsi="Times New Roman" w:cs="Times New Roman"/>
          <w:b/>
          <w:bCs/>
          <w:sz w:val="20"/>
          <w:szCs w:val="20"/>
          <w:lang w:val="en-GB"/>
        </w:rPr>
      </w:pPr>
      <w:r w:rsidRPr="00005712">
        <w:rPr>
          <w:rFonts w:ascii="Times New Roman" w:hAnsi="Times New Roman" w:cs="Times New Roman"/>
          <w:b/>
          <w:bCs/>
          <w:sz w:val="20"/>
          <w:szCs w:val="20"/>
          <w:lang w:val="en-GB"/>
        </w:rPr>
        <w:lastRenderedPageBreak/>
        <w:t xml:space="preserve">1. </w:t>
      </w:r>
      <w:r w:rsidR="005675DA" w:rsidRPr="00005712">
        <w:rPr>
          <w:rFonts w:ascii="Times New Roman" w:hAnsi="Times New Roman" w:cs="Times New Roman"/>
          <w:b/>
          <w:bCs/>
          <w:sz w:val="20"/>
          <w:szCs w:val="20"/>
          <w:lang w:val="en-GB"/>
        </w:rPr>
        <w:t>Introduction</w:t>
      </w:r>
    </w:p>
    <w:p w:rsidR="005675DA" w:rsidRPr="00005712" w:rsidRDefault="005675DA" w:rsidP="00AF1A18">
      <w:pPr>
        <w:bidi w:val="0"/>
        <w:snapToGrid w:val="0"/>
        <w:spacing w:after="0" w:line="240" w:lineRule="auto"/>
        <w:ind w:firstLine="425"/>
        <w:jc w:val="both"/>
        <w:rPr>
          <w:rFonts w:ascii="Times New Roman" w:hAnsi="Times New Roman" w:cs="Times New Roman"/>
          <w:b/>
          <w:bCs/>
          <w:color w:val="000000"/>
          <w:sz w:val="20"/>
          <w:szCs w:val="20"/>
        </w:rPr>
      </w:pPr>
      <w:r w:rsidRPr="00005712">
        <w:rPr>
          <w:rFonts w:ascii="Times New Roman" w:hAnsi="Times New Roman" w:cs="Times New Roman"/>
          <w:color w:val="000000"/>
          <w:sz w:val="20"/>
          <w:szCs w:val="20"/>
        </w:rPr>
        <w:t>Integrated positron emission tomography (PET) and computed tomography (CT) performed with fluorine 18 (</w:t>
      </w:r>
      <w:r w:rsidRPr="00005712">
        <w:rPr>
          <w:rFonts w:ascii="Times New Roman" w:hAnsi="Times New Roman" w:cs="Times New Roman"/>
          <w:color w:val="000000"/>
          <w:sz w:val="20"/>
          <w:szCs w:val="20"/>
          <w:vertAlign w:val="superscript"/>
        </w:rPr>
        <w:t>18</w:t>
      </w:r>
      <w:r w:rsidRPr="00005712">
        <w:rPr>
          <w:rFonts w:ascii="Times New Roman" w:hAnsi="Times New Roman" w:cs="Times New Roman"/>
          <w:color w:val="000000"/>
          <w:sz w:val="20"/>
          <w:szCs w:val="20"/>
        </w:rPr>
        <w:t xml:space="preserve">F) fluorodeoxyglucose (FDG) is one of the functional imaging modalities used to visualize glucose metabolism in living human tissues. Given its high sensitivity in detection of malignancy, FDG PET-CT is increasingly being used in evaluation of oncology patients </w:t>
      </w:r>
      <w:r w:rsidRPr="00005712">
        <w:rPr>
          <w:rFonts w:ascii="Times New Roman" w:hAnsi="Times New Roman" w:cs="Times New Roman"/>
          <w:b/>
          <w:bCs/>
          <w:color w:val="000000"/>
          <w:sz w:val="20"/>
          <w:szCs w:val="20"/>
        </w:rPr>
        <w:t>(Omami et al, 2014).</w:t>
      </w:r>
    </w:p>
    <w:p w:rsidR="005675DA" w:rsidRPr="00005712" w:rsidRDefault="005675DA" w:rsidP="00AF1A18">
      <w:pPr>
        <w:bidi w:val="0"/>
        <w:snapToGrid w:val="0"/>
        <w:spacing w:after="0" w:line="240" w:lineRule="auto"/>
        <w:ind w:firstLine="425"/>
        <w:jc w:val="both"/>
        <w:rPr>
          <w:rFonts w:ascii="Times New Roman" w:hAnsi="Times New Roman" w:cs="Times New Roman"/>
          <w:b/>
          <w:bCs/>
          <w:color w:val="000000"/>
          <w:sz w:val="20"/>
          <w:szCs w:val="20"/>
        </w:rPr>
      </w:pPr>
      <w:r w:rsidRPr="00005712">
        <w:rPr>
          <w:rFonts w:ascii="Times New Roman" w:hAnsi="Times New Roman" w:cs="Times New Roman"/>
          <w:color w:val="000000"/>
          <w:sz w:val="20"/>
          <w:szCs w:val="20"/>
        </w:rPr>
        <w:t>Malignant lymphoma is the most common pri</w:t>
      </w:r>
      <w:r w:rsidRPr="00005712">
        <w:rPr>
          <w:rFonts w:ascii="Times New Roman" w:hAnsi="Times New Roman" w:cs="Times New Roman"/>
          <w:color w:val="000000"/>
          <w:sz w:val="20"/>
          <w:szCs w:val="20"/>
        </w:rPr>
        <w:softHyphen/>
        <w:t xml:space="preserve">mary hematopoietic malignancy. </w:t>
      </w:r>
      <w:r w:rsidRPr="00005712">
        <w:rPr>
          <w:rFonts w:ascii="Times New Roman" w:hAnsi="Times New Roman" w:cs="Times New Roman"/>
          <w:sz w:val="20"/>
          <w:szCs w:val="20"/>
        </w:rPr>
        <w:t xml:space="preserve">Throughout its history, the management of lymphoma has been steadily improved by accurate imaging techniques, as accurate assessment of the initial extent of disease determines the optimal treatment plan and monitoring for treatment response, guides treatment duration and choice of therapeutic modality </w:t>
      </w:r>
      <w:r w:rsidRPr="00005712">
        <w:rPr>
          <w:rFonts w:ascii="Times New Roman" w:hAnsi="Times New Roman" w:cs="Times New Roman"/>
          <w:b/>
          <w:bCs/>
          <w:sz w:val="20"/>
          <w:szCs w:val="20"/>
        </w:rPr>
        <w:t>(Swerdlow and Campo, 2016).</w:t>
      </w:r>
    </w:p>
    <w:p w:rsidR="005675DA" w:rsidRPr="00005712"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Computed tomography (CT) has become the standard imaging technique to determine initial disease extent, to monitor disease regression during treatment, and to assess completeness of response at the end of planned therapy </w:t>
      </w:r>
      <w:r w:rsidRPr="00005712">
        <w:rPr>
          <w:rFonts w:ascii="Times New Roman" w:hAnsi="Times New Roman" w:cs="Times New Roman"/>
          <w:b/>
          <w:bCs/>
          <w:sz w:val="20"/>
          <w:szCs w:val="20"/>
        </w:rPr>
        <w:t>(Connors, 2011).</w:t>
      </w:r>
    </w:p>
    <w:p w:rsidR="005675DA" w:rsidRPr="00005712" w:rsidRDefault="005675DA" w:rsidP="00AF1A18">
      <w:pPr>
        <w:bidi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lastRenderedPageBreak/>
        <w:t xml:space="preserve">However, CT scanning has substantial limitations. It cannot detect small lesions, especially within or at the borders of solid organs and, even more importantly, it can only assess size and provides no information about cellular function. This latter limitation makes assessment of lymph nodes in the range of 0.5-1.5 cm problematic because CT scanning cannot reliably distinguish normal nodes from those involved with lymphoma, nor can CT scanning determine whether a residual mass is composed of fibro-necrotic scar tissue or persistent viable neoplastic cells </w:t>
      </w:r>
      <w:r w:rsidRPr="00005712">
        <w:rPr>
          <w:rFonts w:ascii="Times New Roman" w:hAnsi="Times New Roman" w:cs="Times New Roman"/>
          <w:b/>
          <w:bCs/>
          <w:sz w:val="20"/>
          <w:szCs w:val="20"/>
        </w:rPr>
        <w:t>(Kanoun et al, 2014).</w:t>
      </w:r>
    </w:p>
    <w:p w:rsidR="005675DA" w:rsidRPr="00005712" w:rsidRDefault="005675DA" w:rsidP="00AF1A18">
      <w:pPr>
        <w:bidi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Therefore PET assessment has been used for determining prognosis in adult patients to improve outcomes. However, FDG-PET has poor spatial resolution, and therefore localization of lesions can be inaccurate. The accuracy can be improved by combining FDG-PET and CT scanning</w:t>
      </w:r>
      <w:r w:rsidRPr="00005712">
        <w:rPr>
          <w:rFonts w:ascii="Times New Roman" w:hAnsi="Times New Roman" w:cs="Times New Roman"/>
          <w:color w:val="000000"/>
          <w:sz w:val="20"/>
          <w:szCs w:val="20"/>
        </w:rPr>
        <w:t xml:space="preserve"> (FDG PET-CT</w:t>
      </w:r>
      <w:r w:rsidR="00005712" w:rsidRPr="00005712">
        <w:rPr>
          <w:rFonts w:ascii="Times New Roman" w:hAnsi="Times New Roman" w:cs="Times New Roman"/>
          <w:color w:val="000000"/>
          <w:sz w:val="20"/>
          <w:szCs w:val="20"/>
        </w:rPr>
        <w:t xml:space="preserve">) </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Hochheggar et al, 2015).</w:t>
      </w:r>
    </w:p>
    <w:p w:rsidR="005675DA" w:rsidRPr="00005712" w:rsidRDefault="005675DA" w:rsidP="00AF1A18">
      <w:pPr>
        <w:bidi w:val="0"/>
        <w:snapToGrid w:val="0"/>
        <w:spacing w:after="0" w:line="240" w:lineRule="auto"/>
        <w:ind w:firstLine="425"/>
        <w:jc w:val="both"/>
        <w:rPr>
          <w:rFonts w:ascii="Times New Roman" w:hAnsi="Times New Roman" w:cs="Times New Roman"/>
          <w:color w:val="000000"/>
          <w:sz w:val="20"/>
          <w:szCs w:val="20"/>
        </w:rPr>
      </w:pPr>
      <w:r w:rsidRPr="00005712">
        <w:rPr>
          <w:rFonts w:ascii="Times New Roman" w:hAnsi="Times New Roman" w:cs="Times New Roman"/>
          <w:sz w:val="20"/>
          <w:szCs w:val="20"/>
        </w:rPr>
        <w:t>The CT portion of PET-CT provides the anatomic information useful for accurate interpretation of PET signal. It also provides a map used for attenuation correction of PET image</w:t>
      </w:r>
      <w:r w:rsidR="00005712" w:rsidRPr="00005712">
        <w:rPr>
          <w:rFonts w:ascii="Times New Roman" w:hAnsi="Times New Roman" w:cs="Times New Roman"/>
          <w:sz w:val="20"/>
          <w:szCs w:val="20"/>
        </w:rPr>
        <w:t xml:space="preserve">s </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Groheux et al., 2013).</w:t>
      </w:r>
    </w:p>
    <w:p w:rsidR="005675DA" w:rsidRPr="00005712" w:rsidRDefault="005675DA" w:rsidP="00AF1A18">
      <w:pPr>
        <w:bidi w:val="0"/>
        <w:snapToGrid w:val="0"/>
        <w:spacing w:after="0" w:line="240" w:lineRule="auto"/>
        <w:ind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lastRenderedPageBreak/>
        <w:t>FDG PET-CT can help differenti</w:t>
      </w:r>
      <w:r w:rsidRPr="00005712">
        <w:rPr>
          <w:rFonts w:ascii="Times New Roman" w:hAnsi="Times New Roman" w:cs="Times New Roman"/>
          <w:color w:val="000000"/>
          <w:sz w:val="20"/>
          <w:szCs w:val="20"/>
        </w:rPr>
        <w:softHyphen/>
        <w:t xml:space="preserve">ate between residual tumour and fibrotic tissue during the course of chemotherapy, providing a more accurate diagnosis than does either CT or magnetic resonance (MR) imaging. PET-CT allows earlier detection of relapse than morphologic imaging with CT or MR imaging alone </w:t>
      </w:r>
      <w:r w:rsidRPr="00005712">
        <w:rPr>
          <w:rFonts w:ascii="Times New Roman" w:hAnsi="Times New Roman" w:cs="Times New Roman"/>
          <w:b/>
          <w:bCs/>
          <w:color w:val="000000"/>
          <w:sz w:val="20"/>
          <w:szCs w:val="20"/>
        </w:rPr>
        <w:t>(E.Abdelomonem, 2018).</w:t>
      </w:r>
    </w:p>
    <w:p w:rsidR="005675DA" w:rsidRPr="00005712" w:rsidRDefault="005675DA" w:rsidP="00AF1A18">
      <w:pPr>
        <w:bidi w:val="0"/>
        <w:snapToGrid w:val="0"/>
        <w:spacing w:after="0" w:line="240" w:lineRule="auto"/>
        <w:ind w:firstLine="425"/>
        <w:jc w:val="both"/>
        <w:rPr>
          <w:rFonts w:ascii="Times New Roman" w:hAnsi="Times New Roman" w:cs="Times New Roman"/>
          <w:b/>
          <w:bCs/>
          <w:color w:val="000000"/>
          <w:sz w:val="20"/>
          <w:szCs w:val="20"/>
        </w:rPr>
      </w:pPr>
      <w:r w:rsidRPr="00005712">
        <w:rPr>
          <w:rFonts w:ascii="Times New Roman" w:hAnsi="Times New Roman" w:cs="Times New Roman"/>
          <w:color w:val="000000"/>
          <w:sz w:val="20"/>
          <w:szCs w:val="20"/>
        </w:rPr>
        <w:t>A basic knowledge of the mechanism of cancer imaging with FDG PET-CT is essential for ac</w:t>
      </w:r>
      <w:r w:rsidRPr="00005712">
        <w:rPr>
          <w:rFonts w:ascii="Times New Roman" w:hAnsi="Times New Roman" w:cs="Times New Roman"/>
          <w:color w:val="000000"/>
          <w:sz w:val="20"/>
          <w:szCs w:val="20"/>
        </w:rPr>
        <w:softHyphen/>
        <w:t>curate interpretation of PET-CT image</w:t>
      </w:r>
      <w:r w:rsidR="00005712" w:rsidRPr="00005712">
        <w:rPr>
          <w:rFonts w:ascii="Times New Roman" w:hAnsi="Times New Roman" w:cs="Times New Roman"/>
          <w:color w:val="000000"/>
          <w:sz w:val="20"/>
          <w:szCs w:val="20"/>
        </w:rPr>
        <w:t xml:space="preserve">s </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Kobayashi et al., 2012)</w:t>
      </w:r>
      <w:r w:rsidRPr="00005712">
        <w:rPr>
          <w:rFonts w:ascii="Times New Roman" w:hAnsi="Times New Roman" w:cs="Times New Roman"/>
          <w:b/>
          <w:bCs/>
          <w:color w:val="000000"/>
          <w:sz w:val="20"/>
          <w:szCs w:val="20"/>
        </w:rPr>
        <w:t>.</w:t>
      </w:r>
    </w:p>
    <w:p w:rsidR="00005712" w:rsidRPr="00005712" w:rsidRDefault="005675DA" w:rsidP="00AF1A18">
      <w:pPr>
        <w:bidi w:val="0"/>
        <w:snapToGrid w:val="0"/>
        <w:spacing w:after="0" w:line="240" w:lineRule="auto"/>
        <w:ind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Physicians interpreting PET-CT scans should be familiar with the artefacts associated with the modalities, both individually and in combination as well as with the principles of PET-CT to ensure accurate scan interpretation and optimal patient care</w:t>
      </w:r>
      <w:r w:rsidRPr="00005712">
        <w:rPr>
          <w:rFonts w:ascii="Times New Roman" w:hAnsi="Times New Roman" w:cs="Times New Roman"/>
          <w:b/>
          <w:bCs/>
          <w:sz w:val="20"/>
          <w:szCs w:val="20"/>
        </w:rPr>
        <w:t xml:space="preserve"> (Sasikumar and Joy., 2017).</w:t>
      </w:r>
    </w:p>
    <w:p w:rsidR="005675DA" w:rsidRPr="00005712" w:rsidRDefault="005675DA" w:rsidP="00AF1A18">
      <w:pPr>
        <w:bidi w:val="0"/>
        <w:snapToGrid w:val="0"/>
        <w:spacing w:after="0" w:line="240" w:lineRule="auto"/>
        <w:jc w:val="both"/>
        <w:rPr>
          <w:rFonts w:ascii="Times New Roman" w:hAnsi="Times New Roman" w:cs="Times New Roman"/>
          <w:b/>
          <w:bCs/>
          <w:sz w:val="20"/>
          <w:szCs w:val="20"/>
          <w:lang w:val="en-GB"/>
        </w:rPr>
      </w:pPr>
      <w:r w:rsidRPr="00005712">
        <w:rPr>
          <w:rFonts w:ascii="Times New Roman" w:hAnsi="Times New Roman" w:cs="Times New Roman"/>
          <w:b/>
          <w:bCs/>
          <w:sz w:val="20"/>
          <w:szCs w:val="20"/>
          <w:lang w:val="en-GB"/>
        </w:rPr>
        <w:t>Aim of the work</w:t>
      </w:r>
    </w:p>
    <w:p w:rsidR="00005712" w:rsidRPr="00005712"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aim of this study is to compare between the role of FDG PET-CT and the role of conventional CT in guiding the management and post therapeutic follow up of lymphoma.</w:t>
      </w:r>
    </w:p>
    <w:p w:rsidR="00005712" w:rsidRPr="00005712" w:rsidRDefault="00005712" w:rsidP="00AF1A18">
      <w:pPr>
        <w:bidi w:val="0"/>
        <w:snapToGrid w:val="0"/>
        <w:spacing w:after="0" w:line="240" w:lineRule="auto"/>
        <w:ind w:firstLine="425"/>
        <w:jc w:val="both"/>
        <w:rPr>
          <w:rFonts w:ascii="Times New Roman" w:hAnsi="Times New Roman" w:cs="Times New Roman"/>
          <w:sz w:val="20"/>
          <w:szCs w:val="20"/>
        </w:rPr>
      </w:pPr>
    </w:p>
    <w:p w:rsidR="005675DA" w:rsidRPr="00005712" w:rsidRDefault="00C57B9C"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005712">
        <w:rPr>
          <w:rFonts w:ascii="Times New Roman" w:hAnsi="Times New Roman" w:cs="Times New Roman"/>
          <w:b/>
          <w:bCs/>
          <w:color w:val="000000"/>
          <w:sz w:val="20"/>
          <w:szCs w:val="20"/>
        </w:rPr>
        <w:t xml:space="preserve">2. </w:t>
      </w:r>
      <w:r w:rsidR="005675DA" w:rsidRPr="00005712">
        <w:rPr>
          <w:rFonts w:ascii="Times New Roman" w:hAnsi="Times New Roman" w:cs="Times New Roman"/>
          <w:b/>
          <w:bCs/>
          <w:color w:val="000000"/>
          <w:sz w:val="20"/>
          <w:szCs w:val="20"/>
        </w:rPr>
        <w:t>Patients and methods</w:t>
      </w:r>
    </w:p>
    <w:p w:rsidR="005675DA" w:rsidRPr="00005712" w:rsidRDefault="00E83E0B"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Twenty nine</w:t>
      </w:r>
      <w:r w:rsidR="005675DA" w:rsidRPr="00005712">
        <w:rPr>
          <w:rFonts w:ascii="Times New Roman" w:hAnsi="Times New Roman" w:cs="Times New Roman"/>
          <w:color w:val="000000"/>
          <w:sz w:val="20"/>
          <w:szCs w:val="20"/>
        </w:rPr>
        <w:t xml:space="preserve"> patients with stage I</w:t>
      </w:r>
      <w:r w:rsidRPr="00005712">
        <w:rPr>
          <w:rFonts w:ascii="Times New Roman" w:hAnsi="Times New Roman" w:cs="Times New Roman"/>
          <w:color w:val="000000"/>
          <w:sz w:val="20"/>
          <w:szCs w:val="20"/>
        </w:rPr>
        <w:t>, II</w:t>
      </w:r>
      <w:r w:rsidR="005675DA" w:rsidRPr="00005712">
        <w:rPr>
          <w:rFonts w:ascii="Times New Roman" w:hAnsi="Times New Roman" w:cs="Times New Roman"/>
          <w:color w:val="000000"/>
          <w:sz w:val="20"/>
          <w:szCs w:val="20"/>
        </w:rPr>
        <w:t xml:space="preserve"> of different types of lymphoma were enrolled in this study from January 2017 to </w:t>
      </w:r>
      <w:r w:rsidRPr="00005712">
        <w:rPr>
          <w:rFonts w:ascii="Times New Roman" w:hAnsi="Times New Roman" w:cs="Times New Roman"/>
          <w:color w:val="000000"/>
          <w:sz w:val="20"/>
          <w:szCs w:val="20"/>
        </w:rPr>
        <w:t>Janua</w:t>
      </w:r>
      <w:r w:rsidR="005675DA" w:rsidRPr="00005712">
        <w:rPr>
          <w:rFonts w:ascii="Times New Roman" w:hAnsi="Times New Roman" w:cs="Times New Roman"/>
          <w:color w:val="000000"/>
          <w:sz w:val="20"/>
          <w:szCs w:val="20"/>
        </w:rPr>
        <w:t>r</w:t>
      </w:r>
      <w:r w:rsidRPr="00005712">
        <w:rPr>
          <w:rFonts w:ascii="Times New Roman" w:hAnsi="Times New Roman" w:cs="Times New Roman"/>
          <w:color w:val="000000"/>
          <w:sz w:val="20"/>
          <w:szCs w:val="20"/>
        </w:rPr>
        <w:t>y 2019</w:t>
      </w:r>
      <w:r w:rsidR="005675DA" w:rsidRPr="00005712">
        <w:rPr>
          <w:rFonts w:ascii="Times New Roman" w:hAnsi="Times New Roman" w:cs="Times New Roman"/>
          <w:color w:val="000000"/>
          <w:sz w:val="20"/>
          <w:szCs w:val="20"/>
        </w:rPr>
        <w:t xml:space="preserve"> at the Egyptian military hospitals.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The research ethics committee (Faculty of medicine-Al Azhar University) approved the study protocol, and all patients were enrolled after written informed consent was obtained.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color w:val="000000"/>
          <w:sz w:val="20"/>
          <w:szCs w:val="20"/>
        </w:rPr>
        <w:t xml:space="preserve">The inclusion criteria show </w:t>
      </w:r>
      <w:r w:rsidRPr="00005712">
        <w:rPr>
          <w:rFonts w:ascii="Times New Roman" w:hAnsi="Times New Roman" w:cs="Times New Roman"/>
          <w:sz w:val="20"/>
          <w:szCs w:val="20"/>
        </w:rPr>
        <w:t>no age predilection and both sexes were included.</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Patients with history of atopic disorders and patients with renal function impairment (with serum creatinine&gt;2 mg/dl) </w:t>
      </w:r>
      <w:r w:rsidRPr="00005712">
        <w:rPr>
          <w:rFonts w:ascii="Times New Roman" w:hAnsi="Times New Roman" w:cs="Times New Roman"/>
          <w:color w:val="000000"/>
          <w:sz w:val="20"/>
          <w:szCs w:val="20"/>
        </w:rPr>
        <w:t>were excluded.</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Baseline staging work-up of all patients was done according to </w:t>
      </w:r>
      <w:r w:rsidRPr="00005712">
        <w:rPr>
          <w:rFonts w:ascii="Times New Roman" w:hAnsi="Times New Roman" w:cs="Times New Roman"/>
          <w:color w:val="000000"/>
          <w:sz w:val="20"/>
          <w:szCs w:val="20"/>
        </w:rPr>
        <w:t>the standard protocol at our hospitals</w:t>
      </w:r>
      <w:r w:rsidRPr="00005712">
        <w:rPr>
          <w:rFonts w:ascii="Times New Roman" w:hAnsi="Times New Roman" w:cs="Times New Roman"/>
          <w:sz w:val="20"/>
          <w:szCs w:val="20"/>
        </w:rPr>
        <w:t xml:space="preserve"> and the patients underwent PET-CT and contrast enhanced CT of the chest, abdomen, and pelvis; bone marrow aspiration and biopsy</w:t>
      </w:r>
      <w:r w:rsidRPr="00005712">
        <w:rPr>
          <w:rFonts w:ascii="Times New Roman" w:hAnsi="Times New Roman" w:cs="Times New Roman"/>
          <w:color w:val="000000"/>
          <w:sz w:val="20"/>
          <w:szCs w:val="20"/>
        </w:rPr>
        <w:t xml:space="preserve">.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patients received standard treatment protocols at our hospital.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Interim response assessment (with PET-CT and contrast-enhanced CT) was performed after two cycles of chemotherapy.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Assessment with PET-CT and contrast enhanced CT was also performed after the completion of chemotherapy (within 4–6 weeks after the completion of chemotherapy).</w:t>
      </w:r>
    </w:p>
    <w:p w:rsidR="005675DA" w:rsidRPr="00005712" w:rsidRDefault="005675DA" w:rsidP="00AF1A18">
      <w:pPr>
        <w:pStyle w:val="a7"/>
        <w:numPr>
          <w:ilvl w:val="0"/>
          <w:numId w:val="14"/>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The revised response criteria by the international work group (2007) were used for response assessment. </w:t>
      </w:r>
    </w:p>
    <w:p w:rsidR="005675DA" w:rsidRPr="00005712" w:rsidRDefault="005675DA" w:rsidP="00AF1A18">
      <w:pPr>
        <w:pStyle w:val="a7"/>
        <w:numPr>
          <w:ilvl w:val="0"/>
          <w:numId w:val="14"/>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PET/CT is performed on an integrated scanner (G.E discovery vCT; tube 128 slices CT) that combines both CT and PET capabilities in two sequential gantries, avoiding the need for patient motion between the CT and PET components of the study and thereby leading to accurate co-registration of the CT and PET data. </w:t>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Contrast-enhanced CT Protocol</w:t>
      </w:r>
    </w:p>
    <w:p w:rsidR="005675DA" w:rsidRPr="00005712" w:rsidRDefault="005675DA" w:rsidP="00AF1A18">
      <w:pPr>
        <w:pStyle w:val="a7"/>
        <w:numPr>
          <w:ilvl w:val="0"/>
          <w:numId w:val="13"/>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Contrast-enhanced CT of the chest, abdomen, and pelvis was performed by using a 64–detectors CT scanner. Patients were given 200–800 mL of 2% oral contrast material divided at 45 and 15 minutes before the examination. </w:t>
      </w:r>
    </w:p>
    <w:p w:rsidR="005675DA" w:rsidRPr="00005712" w:rsidRDefault="005675DA" w:rsidP="00AF1A18">
      <w:pPr>
        <w:pStyle w:val="a7"/>
        <w:numPr>
          <w:ilvl w:val="0"/>
          <w:numId w:val="13"/>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Intravenous bolus injection of a nonionic iodinated contrast material at a dose of 2-3mL/KG of body weight was performed just before initiation of scanning. </w:t>
      </w:r>
    </w:p>
    <w:p w:rsidR="005675DA" w:rsidRPr="00005712" w:rsidRDefault="005675DA" w:rsidP="00AF1A18">
      <w:pPr>
        <w:pStyle w:val="a7"/>
        <w:numPr>
          <w:ilvl w:val="0"/>
          <w:numId w:val="13"/>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Scans were acquired from the thoracic inlet to the pelvic floor by using 2.5-mm-thick sections, and contiguous 5-mm axial image reconstruction. </w:t>
      </w:r>
    </w:p>
    <w:p w:rsidR="005675DA" w:rsidRPr="00005712" w:rsidRDefault="005675DA" w:rsidP="00AF1A18">
      <w:pPr>
        <w:pStyle w:val="a7"/>
        <w:numPr>
          <w:ilvl w:val="0"/>
          <w:numId w:val="13"/>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Scanning protocols with 120 kVp and effective tube current that varied from 60 to 140 mAs were used.</w:t>
      </w:r>
    </w:p>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PET-CT Protocol</w:t>
      </w:r>
    </w:p>
    <w:p w:rsidR="005675DA" w:rsidRPr="00005712" w:rsidRDefault="005675DA" w:rsidP="00AF1A18">
      <w:pPr>
        <w:pStyle w:val="a7"/>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Patients fasted for at least 4 hours before the examination, and blood glucose levels were less than 140mg/dL. A dose of (0.18–0.21mCi/kg, minimum 3mCi) FDG was injected intravenously. The patients rested in a quiet room. After the 45–60-minute uptake period, the patients were taken for the PET-CT study. </w:t>
      </w:r>
    </w:p>
    <w:p w:rsidR="005675DA" w:rsidRPr="00005712" w:rsidRDefault="005675DA" w:rsidP="00AF1A18">
      <w:pPr>
        <w:pStyle w:val="a7"/>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No oral or intravenous contrast agent was used for the CT part of the PET-CT examination. </w:t>
      </w:r>
    </w:p>
    <w:p w:rsidR="005675DA" w:rsidRPr="00005712" w:rsidRDefault="005675DA" w:rsidP="00AF1A18">
      <w:pPr>
        <w:pStyle w:val="a7"/>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A section thickness of 4 mm and a pitch of 1 were used.</w:t>
      </w:r>
    </w:p>
    <w:p w:rsidR="005675DA" w:rsidRPr="00005712" w:rsidRDefault="005675DA" w:rsidP="00AF1A18">
      <w:pPr>
        <w:pStyle w:val="a7"/>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After CT acquisition, PET acquisition of the same axial range begun with the patient in the same position on the table for 2–3 minutes per bed position.</w:t>
      </w:r>
    </w:p>
    <w:p w:rsidR="005675DA" w:rsidRPr="00005712" w:rsidRDefault="005675DA" w:rsidP="00AF1A18">
      <w:pPr>
        <w:pStyle w:val="a7"/>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PET data were acquired by using a matrix of 128x128 pixels. CT-based attenuation correction of the emission images was used.</w:t>
      </w:r>
    </w:p>
    <w:p w:rsidR="005675DA" w:rsidRPr="00005712" w:rsidRDefault="005675DA" w:rsidP="00AF1A18">
      <w:pPr>
        <w:pStyle w:val="a7"/>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After PET data acquisition was completed, the reconstructed attenuation corrected PET images, CT images, and fused images of matching pairs of PET and CT images were available for review in axial, coronal, and sagittal planes, as well as in maximum intensity projections and in three-dimensional cine mode.</w:t>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Response Assessment:</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Any focus of elevated FDG metabolism (</w:t>
      </w:r>
      <w:r w:rsidRPr="00005712">
        <w:rPr>
          <w:rFonts w:ascii="Times New Roman" w:hAnsi="Times New Roman" w:cs="Times New Roman"/>
          <w:b/>
          <w:bCs/>
          <w:sz w:val="20"/>
          <w:szCs w:val="20"/>
        </w:rPr>
        <w:t>in comparison with liver and mediastinum),</w:t>
      </w:r>
      <w:r w:rsidRPr="00005712">
        <w:rPr>
          <w:rFonts w:ascii="Times New Roman" w:hAnsi="Times New Roman" w:cs="Times New Roman"/>
          <w:sz w:val="20"/>
          <w:szCs w:val="20"/>
        </w:rPr>
        <w:t xml:space="preserve"> not located in areas of normal FDG uptake, was considered to be abnormal.</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areas of FDG uptake were localized anatomically on non enhanced CT scans.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Findings at PET-CT were defined as showing:</w:t>
      </w:r>
    </w:p>
    <w:p w:rsidR="005675DA" w:rsidRPr="00005712" w:rsidRDefault="005675DA" w:rsidP="00AF1A18">
      <w:pPr>
        <w:pStyle w:val="a7"/>
        <w:numPr>
          <w:ilvl w:val="0"/>
          <w:numId w:val="15"/>
        </w:numPr>
        <w:autoSpaceDE w:val="0"/>
        <w:autoSpaceDN w:val="0"/>
        <w:adjustRightInd w:val="0"/>
        <w:snapToGrid w:val="0"/>
        <w:spacing w:after="0"/>
        <w:ind w:left="0" w:firstLine="0"/>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 xml:space="preserve">Complete response (CR), </w:t>
      </w:r>
    </w:p>
    <w:p w:rsidR="005675DA" w:rsidRPr="00005712" w:rsidRDefault="005675DA" w:rsidP="00AF1A18">
      <w:pPr>
        <w:pStyle w:val="a7"/>
        <w:numPr>
          <w:ilvl w:val="0"/>
          <w:numId w:val="15"/>
        </w:numPr>
        <w:autoSpaceDE w:val="0"/>
        <w:autoSpaceDN w:val="0"/>
        <w:adjustRightInd w:val="0"/>
        <w:snapToGrid w:val="0"/>
        <w:spacing w:after="0"/>
        <w:ind w:left="0" w:firstLine="0"/>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 xml:space="preserve">Partial response (PR), </w:t>
      </w:r>
    </w:p>
    <w:p w:rsidR="005675DA" w:rsidRPr="00005712" w:rsidRDefault="005675DA" w:rsidP="00AF1A18">
      <w:pPr>
        <w:pStyle w:val="a7"/>
        <w:numPr>
          <w:ilvl w:val="0"/>
          <w:numId w:val="15"/>
        </w:numPr>
        <w:autoSpaceDE w:val="0"/>
        <w:autoSpaceDN w:val="0"/>
        <w:adjustRightInd w:val="0"/>
        <w:snapToGrid w:val="0"/>
        <w:spacing w:after="0"/>
        <w:ind w:left="0" w:firstLine="0"/>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 xml:space="preserve">Stable disease, or </w:t>
      </w:r>
    </w:p>
    <w:p w:rsidR="005675DA" w:rsidRPr="00005712" w:rsidRDefault="005675DA" w:rsidP="00AF1A18">
      <w:pPr>
        <w:pStyle w:val="a7"/>
        <w:numPr>
          <w:ilvl w:val="0"/>
          <w:numId w:val="15"/>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 xml:space="preserve">Progressive disease </w:t>
      </w:r>
      <w:r w:rsidRPr="00005712">
        <w:rPr>
          <w:rFonts w:ascii="Times New Roman" w:hAnsi="Times New Roman" w:cs="Times New Roman"/>
          <w:sz w:val="20"/>
          <w:szCs w:val="20"/>
        </w:rPr>
        <w:t>on the basis of the revised international workshop criteria.</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Response at contrast-enhanced CT was defined as CR, PR, stable disease, or progressive disease on the basis of standard criteria. </w:t>
      </w:r>
    </w:p>
    <w:p w:rsidR="005675DA" w:rsidRPr="00005712" w:rsidRDefault="005675DA" w:rsidP="00AF1A18">
      <w:pPr>
        <w:pStyle w:val="a7"/>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Comparison between PET-CT findings and enhanced CT study findings was done.</w:t>
      </w:r>
    </w:p>
    <w:p w:rsidR="00005712" w:rsidRPr="00005712" w:rsidRDefault="005675DA" w:rsidP="00AF1A18">
      <w:pPr>
        <w:pStyle w:val="a7"/>
        <w:numPr>
          <w:ilvl w:val="0"/>
          <w:numId w:val="10"/>
        </w:numPr>
        <w:shd w:val="clear" w:color="auto" w:fill="FFFFFF" w:themeFill="background1"/>
        <w:autoSpaceDE w:val="0"/>
        <w:autoSpaceDN w:val="0"/>
        <w:adjustRightInd w:val="0"/>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The results were tabulated and statistically analyzed.</w:t>
      </w:r>
    </w:p>
    <w:p w:rsidR="00005712" w:rsidRPr="00EA69C7" w:rsidRDefault="00005712" w:rsidP="00EA69C7">
      <w:pPr>
        <w:shd w:val="clear" w:color="auto" w:fill="FFFFFF" w:themeFill="background1"/>
        <w:autoSpaceDE w:val="0"/>
        <w:autoSpaceDN w:val="0"/>
        <w:adjustRightInd w:val="0"/>
        <w:snapToGrid w:val="0"/>
        <w:spacing w:after="0"/>
        <w:jc w:val="both"/>
        <w:rPr>
          <w:rFonts w:ascii="Times New Roman" w:eastAsiaTheme="minorEastAsia" w:hAnsi="Times New Roman" w:cs="Times New Roman"/>
          <w:sz w:val="20"/>
          <w:szCs w:val="20"/>
          <w:lang w:eastAsia="zh-CN"/>
        </w:rPr>
      </w:pPr>
    </w:p>
    <w:p w:rsidR="005675DA" w:rsidRPr="00005712" w:rsidRDefault="00C57B9C" w:rsidP="00EA69C7">
      <w:pPr>
        <w:tabs>
          <w:tab w:val="left" w:pos="2269"/>
          <w:tab w:val="left" w:pos="2874"/>
          <w:tab w:val="center" w:pos="4156"/>
        </w:tabs>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sz w:val="20"/>
          <w:szCs w:val="20"/>
        </w:rPr>
        <w:t xml:space="preserve">3. </w:t>
      </w:r>
      <w:r w:rsidR="005675DA" w:rsidRPr="00005712">
        <w:rPr>
          <w:rFonts w:ascii="Times New Roman" w:hAnsi="Times New Roman" w:cs="Times New Roman"/>
          <w:b/>
          <w:bCs/>
          <w:sz w:val="20"/>
          <w:szCs w:val="20"/>
        </w:rPr>
        <w:t>Results</w:t>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Statistical methods:</w:t>
      </w:r>
      <w:r w:rsidR="007D71D8" w:rsidRPr="00005712">
        <w:rPr>
          <w:rFonts w:ascii="Times New Roman" w:hAnsi="Times New Roman" w:cs="Times New Roman"/>
          <w:b/>
          <w:bCs/>
          <w:sz w:val="20"/>
          <w:szCs w:val="20"/>
        </w:rPr>
        <w:fldChar w:fldCharType="begin"/>
      </w:r>
      <w:r w:rsidRPr="00005712">
        <w:rPr>
          <w:rFonts w:ascii="Times New Roman" w:hAnsi="Times New Roman" w:cs="Times New Roman"/>
          <w:b/>
          <w:bCs/>
          <w:sz w:val="20"/>
          <w:szCs w:val="20"/>
        </w:rPr>
        <w:instrText xml:space="preserve">PRIVATE </w:instrText>
      </w:r>
      <w:r w:rsidR="007D71D8" w:rsidRPr="00005712">
        <w:rPr>
          <w:rFonts w:ascii="Times New Roman" w:hAnsi="Times New Roman" w:cs="Times New Roman"/>
          <w:b/>
          <w:bCs/>
          <w:sz w:val="20"/>
          <w:szCs w:val="20"/>
        </w:rPr>
        <w:fldChar w:fldCharType="end"/>
      </w:r>
    </w:p>
    <w:p w:rsidR="005675DA" w:rsidRPr="00005712" w:rsidRDefault="005675DA" w:rsidP="00AF1A18">
      <w:pPr>
        <w:tabs>
          <w:tab w:val="left" w:pos="-720"/>
        </w:tabs>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IBM SPSS statistics (V. 23.0, IBM Corp., USA, 2015) was used for data analysis. Data were expressed as Median and Percentiles for quantitative non-parametric measures in addition to both number and percentage for categorized data.</w:t>
      </w:r>
    </w:p>
    <w:p w:rsidR="005675DA" w:rsidRPr="00005712" w:rsidRDefault="005675DA" w:rsidP="00AF1A18">
      <w:pPr>
        <w:tabs>
          <w:tab w:val="left" w:pos="-720"/>
        </w:tabs>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following tests were done:</w:t>
      </w:r>
    </w:p>
    <w:p w:rsidR="007515E7" w:rsidRPr="00005712" w:rsidRDefault="005675DA" w:rsidP="00AF1A18">
      <w:pPr>
        <w:pStyle w:val="a7"/>
        <w:numPr>
          <w:ilvl w:val="1"/>
          <w:numId w:val="30"/>
        </w:numPr>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Wilcoxon signed rank test for comparison between two dependent groups for non-parametric data.</w:t>
      </w:r>
    </w:p>
    <w:p w:rsidR="007515E7" w:rsidRPr="00005712" w:rsidRDefault="005675DA" w:rsidP="00AF1A18">
      <w:pPr>
        <w:pStyle w:val="a7"/>
        <w:numPr>
          <w:ilvl w:val="1"/>
          <w:numId w:val="30"/>
        </w:numPr>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Chi-square test to study the association between each 2 variables or comparison between 2 independent groups as regards the categorized data.</w:t>
      </w:r>
    </w:p>
    <w:p w:rsidR="007515E7" w:rsidRPr="00005712" w:rsidRDefault="005675DA" w:rsidP="00AF1A18">
      <w:pPr>
        <w:pStyle w:val="a7"/>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The probability of error at 0.05 was considered significant; while at 0.01 and 0.001 are highly significant.</w:t>
      </w:r>
    </w:p>
    <w:p w:rsidR="00005712" w:rsidRPr="00005712" w:rsidRDefault="005675DA" w:rsidP="00AF1A18">
      <w:pPr>
        <w:pStyle w:val="a7"/>
        <w:numPr>
          <w:ilvl w:val="1"/>
          <w:numId w:val="30"/>
        </w:numPr>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Diagnostic validity test: It includes agreement and disagreement between 2 studied techniques.</w:t>
      </w:r>
    </w:p>
    <w:p w:rsidR="00EA69C7" w:rsidRDefault="00EA69C7" w:rsidP="00AF1A18">
      <w:pPr>
        <w:bidi w:val="0"/>
        <w:snapToGrid w:val="0"/>
        <w:spacing w:after="0" w:line="240" w:lineRule="auto"/>
        <w:jc w:val="center"/>
        <w:rPr>
          <w:rFonts w:ascii="Times New Roman" w:hAnsi="Times New Roman" w:cs="Times New Roman"/>
          <w:b/>
          <w:bCs/>
          <w:sz w:val="20"/>
          <w:szCs w:val="20"/>
        </w:rPr>
        <w:sectPr w:rsidR="00EA69C7" w:rsidSect="00186DC9">
          <w:type w:val="continuous"/>
          <w:pgSz w:w="12240" w:h="15840"/>
          <w:pgMar w:top="1440" w:right="1440" w:bottom="1440" w:left="1440" w:header="720" w:footer="720" w:gutter="0"/>
          <w:cols w:num="2" w:space="550"/>
          <w:docGrid w:linePitch="360"/>
        </w:sectPr>
      </w:pPr>
    </w:p>
    <w:p w:rsidR="00EA69C7" w:rsidRDefault="00EA69C7" w:rsidP="00AF1A18">
      <w:pPr>
        <w:bidi w:val="0"/>
        <w:snapToGrid w:val="0"/>
        <w:spacing w:after="0" w:line="240" w:lineRule="auto"/>
        <w:jc w:val="center"/>
        <w:rPr>
          <w:rFonts w:ascii="Times New Roman" w:eastAsiaTheme="minorEastAsia" w:hAnsi="Times New Roman" w:cs="Times New Roman"/>
          <w:b/>
          <w:bCs/>
          <w:sz w:val="20"/>
          <w:szCs w:val="20"/>
          <w:lang w:eastAsia="zh-CN"/>
        </w:rPr>
      </w:pPr>
    </w:p>
    <w:p w:rsidR="005675DA" w:rsidRPr="00005712" w:rsidRDefault="005675DA" w:rsidP="00EA69C7">
      <w:pPr>
        <w:bidi w:val="0"/>
        <w:snapToGrid w:val="0"/>
        <w:spacing w:after="0" w:line="240" w:lineRule="auto"/>
        <w:jc w:val="center"/>
        <w:rPr>
          <w:rFonts w:ascii="Times New Roman" w:hAnsi="Times New Roman" w:cs="Times New Roman"/>
          <w:b/>
          <w:bCs/>
          <w:sz w:val="20"/>
          <w:szCs w:val="20"/>
        </w:rPr>
      </w:pPr>
      <w:r w:rsidRPr="00005712">
        <w:rPr>
          <w:rFonts w:ascii="Times New Roman" w:hAnsi="Times New Roman" w:cs="Times New Roman"/>
          <w:b/>
          <w:bCs/>
          <w:sz w:val="20"/>
          <w:szCs w:val="20"/>
        </w:rPr>
        <w:t>Table (</w:t>
      </w:r>
      <w:r w:rsidR="003044A1" w:rsidRPr="00005712">
        <w:rPr>
          <w:rFonts w:ascii="Times New Roman" w:hAnsi="Times New Roman" w:cs="Times New Roman"/>
          <w:b/>
          <w:bCs/>
          <w:sz w:val="20"/>
          <w:szCs w:val="20"/>
        </w:rPr>
        <w:t>1</w:t>
      </w:r>
      <w:r w:rsidRPr="00005712">
        <w:rPr>
          <w:rFonts w:ascii="Times New Roman" w:hAnsi="Times New Roman" w:cs="Times New Roman"/>
          <w:b/>
          <w:bCs/>
          <w:sz w:val="20"/>
          <w:szCs w:val="20"/>
        </w:rPr>
        <w:t>): Summary of the Findings</w:t>
      </w:r>
    </w:p>
    <w:tbl>
      <w:tblPr>
        <w:tblW w:w="5000" w:type="pct"/>
        <w:jc w:val="center"/>
        <w:tblCellMar>
          <w:left w:w="57" w:type="dxa"/>
          <w:right w:w="57" w:type="dxa"/>
        </w:tblCellMar>
        <w:tblLook w:val="04A0"/>
      </w:tblPr>
      <w:tblGrid>
        <w:gridCol w:w="6421"/>
        <w:gridCol w:w="3053"/>
      </w:tblGrid>
      <w:tr w:rsidR="005675DA" w:rsidRPr="00005712" w:rsidTr="00005712">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sz w:val="20"/>
                <w:szCs w:val="18"/>
                <w:lang w:eastAsia="en-GB"/>
              </w:rPr>
            </w:pPr>
            <w:r w:rsidRPr="00005712">
              <w:rPr>
                <w:rFonts w:ascii="Times New Roman" w:eastAsia="Times New Roman" w:hAnsi="Times New Roman" w:cs="Times New Roman"/>
                <w:b/>
                <w:bCs/>
                <w:sz w:val="20"/>
                <w:szCs w:val="18"/>
                <w:lang w:eastAsia="en-GB"/>
              </w:rPr>
              <w:t>Staging</w:t>
            </w:r>
          </w:p>
        </w:tc>
      </w:tr>
      <w:tr w:rsidR="005675DA" w:rsidRPr="00005712" w:rsidTr="00005712">
        <w:trPr>
          <w:jc w:val="center"/>
        </w:trPr>
        <w:tc>
          <w:tcPr>
            <w:tcW w:w="3389" w:type="pct"/>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patients</w:t>
            </w:r>
          </w:p>
        </w:tc>
        <w:tc>
          <w:tcPr>
            <w:tcW w:w="1611" w:type="pct"/>
            <w:tcBorders>
              <w:top w:val="single" w:sz="12" w:space="0" w:color="auto"/>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29</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Male patients</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17</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Female patients</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12</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56</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34</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Cases upstaged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8</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Cases upstaged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0</w:t>
            </w:r>
          </w:p>
        </w:tc>
      </w:tr>
      <w:tr w:rsidR="005675DA" w:rsidRPr="00005712" w:rsidTr="00005712">
        <w:trPr>
          <w:jc w:val="center"/>
        </w:trPr>
        <w:tc>
          <w:tcPr>
            <w:tcW w:w="3389" w:type="pct"/>
            <w:vMerge w:val="restart"/>
            <w:tcBorders>
              <w:top w:val="single" w:sz="4" w:space="0" w:color="auto"/>
              <w:left w:val="single" w:sz="12"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Extranodal sites detected by PET-CT</w:t>
            </w:r>
          </w:p>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 </w:t>
            </w:r>
          </w:p>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 </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Liver 2cases</w:t>
            </w:r>
          </w:p>
        </w:tc>
      </w:tr>
      <w:tr w:rsidR="005675DA" w:rsidRPr="00005712" w:rsidTr="00005712">
        <w:trPr>
          <w:jc w:val="center"/>
        </w:trPr>
        <w:tc>
          <w:tcPr>
            <w:tcW w:w="3389" w:type="pct"/>
            <w:vMerge/>
            <w:tcBorders>
              <w:left w:val="single" w:sz="12"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Bone marrow 4cases</w:t>
            </w:r>
          </w:p>
        </w:tc>
      </w:tr>
      <w:tr w:rsidR="005675DA" w:rsidRPr="00005712" w:rsidTr="00005712">
        <w:trPr>
          <w:jc w:val="center"/>
        </w:trPr>
        <w:tc>
          <w:tcPr>
            <w:tcW w:w="3389" w:type="pct"/>
            <w:vMerge/>
            <w:tcBorders>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suprarnal 1case</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Extranodal sites detected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0</w:t>
            </w:r>
          </w:p>
        </w:tc>
      </w:tr>
      <w:tr w:rsidR="005675DA" w:rsidRPr="00005712" w:rsidTr="00005712">
        <w:trPr>
          <w:jc w:val="center"/>
        </w:trPr>
        <w:tc>
          <w:tcPr>
            <w:tcW w:w="5000" w:type="pct"/>
            <w:gridSpan w:val="2"/>
            <w:tcBorders>
              <w:top w:val="single" w:sz="4" w:space="0" w:color="auto"/>
              <w:left w:val="single" w:sz="12" w:space="0" w:color="auto"/>
              <w:bottom w:val="single" w:sz="4" w:space="0" w:color="auto"/>
              <w:right w:val="single" w:sz="12" w:space="0" w:color="auto"/>
            </w:tcBorders>
            <w:shd w:val="clear" w:color="auto" w:fill="A6A6A6" w:themeFill="background1" w:themeFillShade="A6"/>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sz w:val="20"/>
                <w:szCs w:val="18"/>
                <w:lang w:eastAsia="en-GB"/>
              </w:rPr>
            </w:pPr>
            <w:r w:rsidRPr="00005712">
              <w:rPr>
                <w:rFonts w:ascii="Times New Roman" w:eastAsia="Times New Roman" w:hAnsi="Times New Roman" w:cs="Times New Roman"/>
                <w:b/>
                <w:bCs/>
                <w:sz w:val="20"/>
                <w:szCs w:val="18"/>
                <w:lang w:eastAsia="en-GB"/>
              </w:rPr>
              <w:t>Mid treatment</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22</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16</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difference in response criteria</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2</w:t>
            </w:r>
          </w:p>
        </w:tc>
      </w:tr>
      <w:tr w:rsidR="005675DA" w:rsidRPr="00005712" w:rsidTr="00005712">
        <w:trPr>
          <w:jc w:val="center"/>
        </w:trPr>
        <w:tc>
          <w:tcPr>
            <w:tcW w:w="5000" w:type="pct"/>
            <w:gridSpan w:val="2"/>
            <w:tcBorders>
              <w:top w:val="single" w:sz="4" w:space="0" w:color="auto"/>
              <w:left w:val="single" w:sz="12" w:space="0" w:color="auto"/>
              <w:bottom w:val="single" w:sz="4" w:space="0" w:color="auto"/>
              <w:right w:val="single" w:sz="12" w:space="0" w:color="auto"/>
            </w:tcBorders>
            <w:shd w:val="clear" w:color="auto" w:fill="A6A6A6" w:themeFill="background1" w:themeFillShade="A6"/>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sz w:val="20"/>
                <w:szCs w:val="18"/>
                <w:lang w:eastAsia="en-GB"/>
              </w:rPr>
            </w:pPr>
            <w:r w:rsidRPr="00005712">
              <w:rPr>
                <w:rFonts w:ascii="Times New Roman" w:eastAsia="Times New Roman" w:hAnsi="Times New Roman" w:cs="Times New Roman"/>
                <w:b/>
                <w:bCs/>
                <w:sz w:val="20"/>
                <w:szCs w:val="18"/>
                <w:lang w:eastAsia="en-GB"/>
              </w:rPr>
              <w:t>Post treatment</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CR criteria at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16</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CR criteria at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15</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non CR criteria at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13</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non CR criteria at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14</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Relapsed cases detected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w:t>
            </w:r>
          </w:p>
        </w:tc>
      </w:tr>
      <w:tr w:rsidR="005675DA" w:rsidRPr="00005712" w:rsidTr="00005712">
        <w:trPr>
          <w:jc w:val="center"/>
        </w:trPr>
        <w:tc>
          <w:tcPr>
            <w:tcW w:w="3389" w:type="pct"/>
            <w:tcBorders>
              <w:top w:val="single" w:sz="4" w:space="0" w:color="auto"/>
              <w:left w:val="single" w:sz="12" w:space="0" w:color="auto"/>
              <w:bottom w:val="single" w:sz="12" w:space="0" w:color="auto"/>
              <w:right w:val="single" w:sz="4" w:space="0" w:color="auto"/>
            </w:tcBorders>
            <w:shd w:val="clear" w:color="000000"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Relapsed cases detected by CECT</w:t>
            </w:r>
          </w:p>
        </w:tc>
        <w:tc>
          <w:tcPr>
            <w:tcW w:w="1611" w:type="pct"/>
            <w:tcBorders>
              <w:top w:val="nil"/>
              <w:left w:val="nil"/>
              <w:bottom w:val="single" w:sz="12"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w:t>
            </w:r>
          </w:p>
        </w:tc>
      </w:tr>
    </w:tbl>
    <w:p w:rsidR="00EA69C7" w:rsidRDefault="00EA69C7"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EA69C7" w:rsidRDefault="00EA69C7"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EA69C7" w:rsidSect="00186DC9">
          <w:type w:val="continuous"/>
          <w:pgSz w:w="12240" w:h="15840"/>
          <w:pgMar w:top="1440" w:right="1440" w:bottom="1440" w:left="1440" w:header="720" w:footer="720" w:gutter="0"/>
          <w:cols w:space="550"/>
          <w:docGrid w:linePitch="360"/>
        </w:sectPr>
      </w:pP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PET-CT versus CECT for Baseline Staging</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A total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patients with stage I of different types of lymphoma were enrolled during the study period. There were </w:t>
      </w:r>
      <w:r w:rsidRPr="00005712">
        <w:rPr>
          <w:rFonts w:ascii="Times New Roman" w:hAnsi="Times New Roman" w:cs="Times New Roman"/>
          <w:b/>
          <w:bCs/>
          <w:sz w:val="20"/>
          <w:szCs w:val="20"/>
        </w:rPr>
        <w:t>17</w:t>
      </w:r>
      <w:r w:rsidRPr="00005712">
        <w:rPr>
          <w:rFonts w:ascii="Times New Roman" w:hAnsi="Times New Roman" w:cs="Times New Roman"/>
          <w:sz w:val="20"/>
          <w:szCs w:val="20"/>
        </w:rPr>
        <w:t xml:space="preserve"> male cases and </w:t>
      </w:r>
      <w:r w:rsidRPr="00005712">
        <w:rPr>
          <w:rFonts w:ascii="Times New Roman" w:hAnsi="Times New Roman" w:cs="Times New Roman"/>
          <w:b/>
          <w:bCs/>
          <w:sz w:val="20"/>
          <w:szCs w:val="20"/>
        </w:rPr>
        <w:t>12</w:t>
      </w:r>
      <w:r w:rsidRPr="00005712">
        <w:rPr>
          <w:rFonts w:ascii="Times New Roman" w:hAnsi="Times New Roman" w:cs="Times New Roman"/>
          <w:sz w:val="20"/>
          <w:szCs w:val="20"/>
        </w:rPr>
        <w:t xml:space="preserve"> female cases.</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All </w:t>
      </w:r>
      <w:r w:rsidRPr="00005712">
        <w:rPr>
          <w:rFonts w:ascii="Times New Roman" w:hAnsi="Times New Roman" w:cs="Times New Roman"/>
          <w:b/>
          <w:bCs/>
          <w:color w:val="000000"/>
          <w:sz w:val="20"/>
          <w:szCs w:val="20"/>
        </w:rPr>
        <w:t>29</w:t>
      </w:r>
      <w:r w:rsidRPr="00005712">
        <w:rPr>
          <w:rFonts w:ascii="Times New Roman" w:hAnsi="Times New Roman" w:cs="Times New Roman"/>
          <w:color w:val="000000"/>
          <w:sz w:val="20"/>
          <w:szCs w:val="20"/>
        </w:rPr>
        <w:t xml:space="preserve"> patients underwent baseline contrast-enhanced CT (CECT) and PET-</w:t>
      </w:r>
      <w:r w:rsidRPr="00005712">
        <w:rPr>
          <w:rFonts w:ascii="Times New Roman" w:hAnsi="Times New Roman" w:cs="Times New Roman"/>
          <w:sz w:val="20"/>
          <w:szCs w:val="20"/>
        </w:rPr>
        <w:t>CT separately for staging</w:t>
      </w:r>
      <w:r w:rsidRPr="00005712">
        <w:rPr>
          <w:rFonts w:ascii="Times New Roman" w:hAnsi="Times New Roman" w:cs="Times New Roman"/>
          <w:color w:val="000000"/>
          <w:sz w:val="20"/>
          <w:szCs w:val="20"/>
        </w:rPr>
        <w:t xml:space="preserve">. </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When we compared CECT against PET-CT for staging, PET-CT helped upstage disease in </w:t>
      </w:r>
      <w:r w:rsidRPr="00005712">
        <w:rPr>
          <w:rFonts w:ascii="Times New Roman" w:hAnsi="Times New Roman" w:cs="Times New Roman"/>
          <w:b/>
          <w:bCs/>
          <w:sz w:val="20"/>
          <w:szCs w:val="20"/>
        </w:rPr>
        <w:t>8</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patients (</w:t>
      </w:r>
      <w:r w:rsidRPr="00005712">
        <w:rPr>
          <w:rFonts w:ascii="Times New Roman" w:hAnsi="Times New Roman" w:cs="Times New Roman"/>
          <w:b/>
          <w:bCs/>
          <w:sz w:val="20"/>
          <w:szCs w:val="20"/>
        </w:rPr>
        <w:t>27.6%</w:t>
      </w:r>
      <w:r w:rsidRPr="00005712">
        <w:rPr>
          <w:rFonts w:ascii="Times New Roman" w:hAnsi="Times New Roman" w:cs="Times New Roman"/>
          <w:sz w:val="20"/>
          <w:szCs w:val="20"/>
        </w:rPr>
        <w:t>) as follows:</w:t>
      </w:r>
    </w:p>
    <w:p w:rsidR="005675DA" w:rsidRPr="00005712" w:rsidRDefault="005675DA" w:rsidP="00AF1A18">
      <w:pPr>
        <w:pStyle w:val="a7"/>
        <w:numPr>
          <w:ilvl w:val="0"/>
          <w:numId w:val="20"/>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Disease in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of them was upstaged on the basis of PET-CT findings of hepatic uptake in addition to the lymph nodes already seen at PET-CT and CECT.</w:t>
      </w:r>
    </w:p>
    <w:p w:rsidR="005675DA" w:rsidRPr="00005712" w:rsidRDefault="005675DA" w:rsidP="00AF1A18">
      <w:pPr>
        <w:pStyle w:val="a7"/>
        <w:numPr>
          <w:ilvl w:val="0"/>
          <w:numId w:val="20"/>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Disease in </w:t>
      </w:r>
      <w:r w:rsidRPr="00005712">
        <w:rPr>
          <w:rFonts w:ascii="Times New Roman" w:hAnsi="Times New Roman" w:cs="Times New Roman"/>
          <w:b/>
          <w:bCs/>
          <w:sz w:val="20"/>
          <w:szCs w:val="20"/>
        </w:rPr>
        <w:t>4</w:t>
      </w:r>
      <w:r w:rsidRPr="00005712">
        <w:rPr>
          <w:rFonts w:ascii="Times New Roman" w:hAnsi="Times New Roman" w:cs="Times New Roman"/>
          <w:sz w:val="20"/>
          <w:szCs w:val="20"/>
        </w:rPr>
        <w:t xml:space="preserve"> of them was upstaged on the basis of bone marrow uptake at PET-CT in addition to the lymph nodes already seen at PET-CT and CECT.</w:t>
      </w:r>
    </w:p>
    <w:p w:rsidR="005675DA" w:rsidRPr="00005712" w:rsidRDefault="005675DA" w:rsidP="00AF1A18">
      <w:pPr>
        <w:pStyle w:val="a7"/>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correlation of PET-CT findings with bone marrow biopsy at baseline was </w:t>
      </w:r>
      <w:r w:rsidRPr="00005712">
        <w:rPr>
          <w:rFonts w:ascii="Times New Roman" w:hAnsi="Times New Roman" w:cs="Times New Roman"/>
          <w:b/>
          <w:bCs/>
          <w:sz w:val="20"/>
          <w:szCs w:val="20"/>
        </w:rPr>
        <w:t>100</w:t>
      </w:r>
      <w:r w:rsidRPr="00005712">
        <w:rPr>
          <w:rFonts w:ascii="Times New Roman" w:hAnsi="Times New Roman" w:cs="Times New Roman"/>
          <w:sz w:val="20"/>
          <w:szCs w:val="20"/>
        </w:rPr>
        <w:t>% (4 of 4), and the improved detection of additional disease sites at PET-CT was statistically highly significant (</w:t>
      </w:r>
      <w:r w:rsidRPr="00005712">
        <w:rPr>
          <w:rFonts w:ascii="Times New Roman" w:hAnsi="Times New Roman" w:cs="Times New Roman"/>
          <w:b/>
          <w:bCs/>
          <w:sz w:val="20"/>
          <w:szCs w:val="20"/>
        </w:rPr>
        <w:t>P=</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000</w:t>
      </w:r>
      <w:r w:rsidRPr="00005712">
        <w:rPr>
          <w:rFonts w:ascii="Times New Roman" w:hAnsi="Times New Roman" w:cs="Times New Roman"/>
          <w:sz w:val="20"/>
          <w:szCs w:val="20"/>
        </w:rPr>
        <w:t xml:space="preserve">). </w:t>
      </w:r>
    </w:p>
    <w:p w:rsidR="005675DA" w:rsidRPr="00005712" w:rsidRDefault="005675DA" w:rsidP="00AF1A18">
      <w:pPr>
        <w:pStyle w:val="a7"/>
        <w:numPr>
          <w:ilvl w:val="0"/>
          <w:numId w:val="21"/>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Disease in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of them was upstaged on the basis of PET-CT findings of suprarenal uptake in </w:t>
      </w:r>
      <w:r w:rsidRPr="00005712">
        <w:rPr>
          <w:rFonts w:ascii="Times New Roman" w:hAnsi="Times New Roman" w:cs="Times New Roman"/>
          <w:sz w:val="20"/>
          <w:szCs w:val="20"/>
        </w:rPr>
        <w:lastRenderedPageBreak/>
        <w:t>addition to the lymph nodes already seen at PET-CT and CECT.</w:t>
      </w:r>
    </w:p>
    <w:p w:rsidR="005675DA" w:rsidRPr="00005712" w:rsidRDefault="005675DA" w:rsidP="00AF1A18">
      <w:pPr>
        <w:pStyle w:val="a7"/>
        <w:numPr>
          <w:ilvl w:val="0"/>
          <w:numId w:val="21"/>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Lastly, disease in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of them was upstaged on the basis of PET-CT findings of additional uptake in lymph node groups other than those seen at CECT.</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 total of 56 disease sites were detected in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patients at PET-CT, while 34 sites were detected at CECT. </w:t>
      </w:r>
      <w:r w:rsidRPr="00005712">
        <w:rPr>
          <w:rFonts w:ascii="Times New Roman" w:hAnsi="Times New Roman" w:cs="Times New Roman"/>
          <w:b/>
          <w:bCs/>
          <w:sz w:val="20"/>
          <w:szCs w:val="20"/>
        </w:rPr>
        <w:t xml:space="preserve">(Tables </w:t>
      </w:r>
      <w:r w:rsidR="003044A1" w:rsidRPr="00005712">
        <w:rPr>
          <w:rFonts w:ascii="Times New Roman" w:hAnsi="Times New Roman" w:cs="Times New Roman"/>
          <w:b/>
          <w:bCs/>
          <w:sz w:val="20"/>
          <w:szCs w:val="20"/>
        </w:rPr>
        <w:t>2</w:t>
      </w:r>
      <w:r w:rsidR="00005712" w:rsidRPr="00005712">
        <w:rPr>
          <w:rFonts w:ascii="Times New Roman" w:hAnsi="Times New Roman" w:cs="Times New Roman"/>
          <w:b/>
          <w:bCs/>
          <w:sz w:val="20"/>
          <w:szCs w:val="20"/>
        </w:rPr>
        <w:t xml:space="preserve"> &amp; </w:t>
      </w:r>
      <w:r w:rsidR="003044A1" w:rsidRPr="00005712">
        <w:rPr>
          <w:rFonts w:ascii="Times New Roman" w:hAnsi="Times New Roman" w:cs="Times New Roman"/>
          <w:b/>
          <w:bCs/>
          <w:sz w:val="20"/>
          <w:szCs w:val="20"/>
        </w:rPr>
        <w:t>3</w:t>
      </w:r>
      <w:r w:rsidRPr="00005712">
        <w:rPr>
          <w:rFonts w:ascii="Times New Roman" w:hAnsi="Times New Roman" w:cs="Times New Roman"/>
          <w:b/>
          <w:bCs/>
          <w:sz w:val="20"/>
          <w:szCs w:val="20"/>
        </w:rPr>
        <w:t>)</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Among the patients with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 (n=</w:t>
      </w:r>
      <w:r w:rsidRPr="00005712">
        <w:rPr>
          <w:rFonts w:ascii="Times New Roman" w:hAnsi="Times New Roman" w:cs="Times New Roman"/>
          <w:b/>
          <w:bCs/>
          <w:sz w:val="20"/>
          <w:szCs w:val="20"/>
        </w:rPr>
        <w:t>13</w:t>
      </w:r>
      <w:r w:rsidRPr="00005712">
        <w:rPr>
          <w:rFonts w:ascii="Times New Roman" w:hAnsi="Times New Roman" w:cs="Times New Roman"/>
          <w:sz w:val="20"/>
          <w:szCs w:val="20"/>
        </w:rPr>
        <w:t xml:space="preserve">) detected by PET-CT: 92.3% of these cases were detected by CECT. </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8</w:t>
      </w:r>
      <w:r w:rsidRPr="00005712">
        <w:rPr>
          <w:rFonts w:ascii="Times New Roman" w:hAnsi="Times New Roman" w:cs="Times New Roman"/>
          <w:sz w:val="20"/>
          <w:szCs w:val="20"/>
        </w:rPr>
        <w:t>) detected by PET-CT: 75% of these cases were detected by CECT.</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Among the patients with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6</w:t>
      </w:r>
      <w:r w:rsidRPr="00005712">
        <w:rPr>
          <w:rFonts w:ascii="Times New Roman" w:hAnsi="Times New Roman" w:cs="Times New Roman"/>
          <w:sz w:val="20"/>
          <w:szCs w:val="20"/>
        </w:rPr>
        <w:t>) detected by PET-CT: none of these cases (0%) was detected by CECT.</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(4)</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1</w:t>
      </w:r>
      <w:r w:rsidRPr="00005712">
        <w:rPr>
          <w:rFonts w:ascii="Times New Roman" w:hAnsi="Times New Roman" w:cs="Times New Roman"/>
          <w:sz w:val="20"/>
          <w:szCs w:val="20"/>
        </w:rPr>
        <w:t>) detected by PET-CT: this case was not detected by CECT (0%).</w:t>
      </w:r>
    </w:p>
    <w:p w:rsidR="005675DA" w:rsidRPr="00005712" w:rsidRDefault="005675DA" w:rsidP="00AF1A18">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(5)</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1</w:t>
      </w:r>
      <w:r w:rsidRPr="00005712">
        <w:rPr>
          <w:rFonts w:ascii="Times New Roman" w:hAnsi="Times New Roman" w:cs="Times New Roman"/>
          <w:sz w:val="20"/>
          <w:szCs w:val="20"/>
        </w:rPr>
        <w:t>) detected by PET-CT: this case was not detected by CECT (0%).</w:t>
      </w:r>
    </w:p>
    <w:p w:rsidR="00005712" w:rsidRPr="00EA69C7" w:rsidRDefault="005675DA" w:rsidP="00EA69C7">
      <w:pPr>
        <w:pStyle w:val="a7"/>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EA69C7">
        <w:rPr>
          <w:rFonts w:ascii="Times New Roman" w:hAnsi="Times New Roman" w:cs="Times New Roman"/>
          <w:sz w:val="20"/>
          <w:szCs w:val="20"/>
        </w:rPr>
        <w:t xml:space="preserve">The overall sensitivity for detection of diseased sites for PET-CT was </w:t>
      </w:r>
      <w:r w:rsidRPr="00EA69C7">
        <w:rPr>
          <w:rFonts w:ascii="Times New Roman" w:hAnsi="Times New Roman" w:cs="Times New Roman"/>
          <w:b/>
          <w:bCs/>
          <w:sz w:val="20"/>
          <w:szCs w:val="20"/>
        </w:rPr>
        <w:t>100</w:t>
      </w:r>
      <w:r w:rsidRPr="00EA69C7">
        <w:rPr>
          <w:rFonts w:ascii="Times New Roman" w:hAnsi="Times New Roman" w:cs="Times New Roman"/>
          <w:sz w:val="20"/>
          <w:szCs w:val="20"/>
        </w:rPr>
        <w:t xml:space="preserve">% while that for CECT was </w:t>
      </w:r>
      <w:r w:rsidRPr="00EA69C7">
        <w:rPr>
          <w:rFonts w:ascii="Times New Roman" w:hAnsi="Times New Roman" w:cs="Times New Roman"/>
          <w:b/>
          <w:bCs/>
          <w:sz w:val="20"/>
          <w:szCs w:val="20"/>
        </w:rPr>
        <w:t>62.1</w:t>
      </w:r>
      <w:r w:rsidRPr="00EA69C7">
        <w:rPr>
          <w:rFonts w:ascii="Times New Roman" w:hAnsi="Times New Roman" w:cs="Times New Roman"/>
          <w:sz w:val="20"/>
          <w:szCs w:val="20"/>
        </w:rPr>
        <w:t>%.</w:t>
      </w:r>
    </w:p>
    <w:p w:rsidR="00AF1A18" w:rsidRDefault="00AF1A18" w:rsidP="00AF1A18">
      <w:pPr>
        <w:bidi w:val="0"/>
        <w:snapToGrid w:val="0"/>
        <w:spacing w:after="0" w:line="240" w:lineRule="auto"/>
        <w:ind w:firstLine="425"/>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num="2" w:space="550"/>
          <w:docGrid w:linePitch="360"/>
        </w:sectPr>
      </w:pPr>
    </w:p>
    <w:p w:rsidR="005675DA" w:rsidRPr="00EA69C7" w:rsidRDefault="005675DA" w:rsidP="00AF1A18">
      <w:pPr>
        <w:bidi w:val="0"/>
        <w:snapToGrid w:val="0"/>
        <w:spacing w:after="0" w:line="240" w:lineRule="auto"/>
        <w:ind w:firstLine="425"/>
        <w:jc w:val="both"/>
        <w:rPr>
          <w:rFonts w:ascii="Times New Roman" w:hAnsi="Times New Roman" w:cs="Times New Roman"/>
          <w:sz w:val="17"/>
          <w:szCs w:val="17"/>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092"/>
        <w:gridCol w:w="423"/>
        <w:gridCol w:w="303"/>
        <w:gridCol w:w="375"/>
        <w:gridCol w:w="453"/>
        <w:gridCol w:w="369"/>
        <w:gridCol w:w="368"/>
        <w:gridCol w:w="369"/>
        <w:gridCol w:w="368"/>
        <w:gridCol w:w="369"/>
        <w:gridCol w:w="1569"/>
        <w:gridCol w:w="1569"/>
        <w:gridCol w:w="847"/>
      </w:tblGrid>
      <w:tr w:rsidR="005675DA" w:rsidRPr="00EA69C7" w:rsidTr="00005712">
        <w:trPr>
          <w:cantSplit/>
          <w:jc w:val="center"/>
        </w:trPr>
        <w:tc>
          <w:tcPr>
            <w:tcW w:w="5000" w:type="pct"/>
            <w:gridSpan w:val="13"/>
            <w:tcBorders>
              <w:top w:val="nil"/>
              <w:left w:val="nil"/>
              <w:bottom w:val="nil"/>
              <w:right w:val="nil"/>
            </w:tcBorders>
            <w:shd w:val="clear" w:color="auto" w:fill="FFFFFF"/>
            <w:vAlign w:val="center"/>
          </w:tcPr>
          <w:p w:rsidR="005675DA" w:rsidRPr="00EA69C7" w:rsidRDefault="005675DA" w:rsidP="00EA69C7">
            <w:pPr>
              <w:autoSpaceDE w:val="0"/>
              <w:autoSpaceDN w:val="0"/>
              <w:bidi w:val="0"/>
              <w:adjustRightInd w:val="0"/>
              <w:snapToGrid w:val="0"/>
              <w:spacing w:after="0" w:line="240" w:lineRule="auto"/>
              <w:jc w:val="center"/>
              <w:rPr>
                <w:rFonts w:ascii="Times New Roman" w:hAnsi="Times New Roman" w:cs="Times New Roman"/>
                <w:color w:val="000000"/>
                <w:sz w:val="20"/>
                <w:szCs w:val="17"/>
              </w:rPr>
            </w:pPr>
            <w:r w:rsidRPr="00EA69C7">
              <w:rPr>
                <w:rFonts w:ascii="Times New Roman" w:hAnsi="Times New Roman" w:cs="Times New Roman"/>
                <w:b/>
                <w:bCs/>
                <w:color w:val="000000"/>
                <w:sz w:val="20"/>
                <w:szCs w:val="17"/>
              </w:rPr>
              <w:t>Table (</w:t>
            </w:r>
            <w:r w:rsidR="003044A1" w:rsidRPr="00EA69C7">
              <w:rPr>
                <w:rFonts w:ascii="Times New Roman" w:hAnsi="Times New Roman" w:cs="Times New Roman"/>
                <w:b/>
                <w:bCs/>
                <w:color w:val="000000"/>
                <w:sz w:val="20"/>
                <w:szCs w:val="17"/>
              </w:rPr>
              <w:t>2</w:t>
            </w:r>
            <w:r w:rsidR="00EA69C7" w:rsidRPr="00EA69C7">
              <w:rPr>
                <w:rFonts w:ascii="Times New Roman" w:hAnsi="Times New Roman" w:cs="Times New Roman"/>
                <w:b/>
                <w:bCs/>
                <w:color w:val="000000"/>
                <w:sz w:val="20"/>
                <w:szCs w:val="17"/>
              </w:rPr>
              <w:t>)</w:t>
            </w:r>
            <w:r w:rsidR="00EA69C7">
              <w:rPr>
                <w:rFonts w:ascii="Times New Roman" w:hAnsi="Times New Roman" w:cs="Times New Roman"/>
                <w:b/>
                <w:bCs/>
                <w:color w:val="000000"/>
                <w:sz w:val="20"/>
                <w:szCs w:val="17"/>
              </w:rPr>
              <w:t xml:space="preserve"> </w:t>
            </w:r>
            <w:r w:rsidR="00EA69C7" w:rsidRPr="00EA69C7">
              <w:rPr>
                <w:rFonts w:ascii="Times New Roman" w:hAnsi="Times New Roman" w:cs="Times New Roman"/>
                <w:color w:val="000000"/>
                <w:sz w:val="20"/>
                <w:szCs w:val="17"/>
              </w:rPr>
              <w:t>N</w:t>
            </w:r>
            <w:r w:rsidRPr="00EA69C7">
              <w:rPr>
                <w:rFonts w:ascii="Times New Roman" w:hAnsi="Times New Roman" w:cs="Times New Roman"/>
                <w:color w:val="000000"/>
                <w:sz w:val="20"/>
                <w:szCs w:val="17"/>
              </w:rPr>
              <w:t>o of sites involved at staging detected by PET-CT</w:t>
            </w:r>
          </w:p>
        </w:tc>
      </w:tr>
      <w:tr w:rsidR="005675DA" w:rsidRPr="00EA69C7" w:rsidTr="00005712">
        <w:trPr>
          <w:cantSplit/>
          <w:jc w:val="center"/>
        </w:trPr>
        <w:tc>
          <w:tcPr>
            <w:tcW w:w="1685" w:type="pct"/>
            <w:gridSpan w:val="4"/>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sz w:val="17"/>
                <w:szCs w:val="17"/>
              </w:rPr>
            </w:pPr>
          </w:p>
        </w:tc>
        <w:tc>
          <w:tcPr>
            <w:tcW w:w="2868" w:type="pct"/>
            <w:gridSpan w:val="8"/>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Total no of sites involved at staging</w:t>
            </w:r>
          </w:p>
        </w:tc>
        <w:tc>
          <w:tcPr>
            <w:tcW w:w="447"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Total</w:t>
            </w:r>
          </w:p>
        </w:tc>
      </w:tr>
      <w:tr w:rsidR="00005712" w:rsidRPr="00EA69C7" w:rsidTr="00005712">
        <w:trPr>
          <w:cantSplit/>
          <w:jc w:val="center"/>
        </w:trPr>
        <w:tc>
          <w:tcPr>
            <w:tcW w:w="1685" w:type="pct"/>
            <w:gridSpan w:val="4"/>
            <w:vMerge/>
            <w:tcBorders>
              <w:top w:val="single" w:sz="16" w:space="0" w:color="000000"/>
              <w:left w:val="single" w:sz="16" w:space="0" w:color="000000"/>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p>
        </w:tc>
        <w:tc>
          <w:tcPr>
            <w:tcW w:w="434"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1.0</w:t>
            </w:r>
          </w:p>
        </w:tc>
        <w:tc>
          <w:tcPr>
            <w:tcW w:w="389"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2.0</w:t>
            </w:r>
          </w:p>
        </w:tc>
        <w:tc>
          <w:tcPr>
            <w:tcW w:w="389"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3.0</w:t>
            </w:r>
          </w:p>
        </w:tc>
        <w:tc>
          <w:tcPr>
            <w:tcW w:w="828"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4.0</w:t>
            </w:r>
          </w:p>
        </w:tc>
        <w:tc>
          <w:tcPr>
            <w:tcW w:w="828"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5.0</w:t>
            </w:r>
          </w:p>
        </w:tc>
        <w:tc>
          <w:tcPr>
            <w:tcW w:w="447" w:type="pct"/>
            <w:vMerge/>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r>
      <w:tr w:rsidR="00005712" w:rsidRPr="00EA69C7" w:rsidTr="00005712">
        <w:trPr>
          <w:cantSplit/>
          <w:jc w:val="center"/>
        </w:trPr>
        <w:tc>
          <w:tcPr>
            <w:tcW w:w="1104"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Detected by PET-CT</w:t>
            </w:r>
          </w:p>
        </w:tc>
        <w:tc>
          <w:tcPr>
            <w:tcW w:w="223" w:type="pct"/>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w:t>
            </w:r>
          </w:p>
        </w:tc>
        <w:tc>
          <w:tcPr>
            <w:tcW w:w="358"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434"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13</w:t>
            </w:r>
          </w:p>
        </w:tc>
        <w:tc>
          <w:tcPr>
            <w:tcW w:w="389"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47"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13</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44.8%</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2.0</w:t>
            </w: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8</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8</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27.6%</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3.0</w:t>
            </w: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20.7%</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4.0</w:t>
            </w: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100 %</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3.4%</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5.0</w:t>
            </w: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r>
      <w:tr w:rsidR="00005712" w:rsidRPr="00EA69C7"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2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5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4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89"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28"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447"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3.4%</w:t>
            </w:r>
          </w:p>
        </w:tc>
      </w:tr>
      <w:tr w:rsidR="00005712" w:rsidRPr="00EA69C7" w:rsidTr="00005712">
        <w:trPr>
          <w:cantSplit/>
          <w:jc w:val="center"/>
        </w:trPr>
        <w:tc>
          <w:tcPr>
            <w:tcW w:w="1327"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Total</w:t>
            </w:r>
          </w:p>
        </w:tc>
        <w:tc>
          <w:tcPr>
            <w:tcW w:w="358" w:type="pct"/>
            <w:gridSpan w:val="2"/>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434"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13</w:t>
            </w:r>
          </w:p>
        </w:tc>
        <w:tc>
          <w:tcPr>
            <w:tcW w:w="389"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8</w:t>
            </w:r>
          </w:p>
        </w:tc>
        <w:tc>
          <w:tcPr>
            <w:tcW w:w="389"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w:t>
            </w:r>
          </w:p>
        </w:tc>
        <w:tc>
          <w:tcPr>
            <w:tcW w:w="828"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828"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447"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29</w:t>
            </w:r>
          </w:p>
        </w:tc>
      </w:tr>
      <w:tr w:rsidR="00005712" w:rsidRPr="00EA69C7" w:rsidTr="00005712">
        <w:trPr>
          <w:cantSplit/>
          <w:jc w:val="center"/>
        </w:trPr>
        <w:tc>
          <w:tcPr>
            <w:tcW w:w="1327" w:type="pct"/>
            <w:gridSpan w:val="2"/>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58" w:type="pct"/>
            <w:gridSpan w:val="2"/>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434"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389"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389"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828"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828"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447"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r>
      <w:tr w:rsidR="005675DA" w:rsidRPr="00EA69C7" w:rsidTr="00005712">
        <w:trPr>
          <w:gridAfter w:val="4"/>
          <w:wAfter w:w="2298" w:type="pct"/>
          <w:cantSplit/>
          <w:jc w:val="center"/>
        </w:trPr>
        <w:tc>
          <w:tcPr>
            <w:tcW w:w="2702" w:type="pct"/>
            <w:gridSpan w:val="9"/>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b/>
                <w:bCs/>
                <w:color w:val="000000"/>
                <w:sz w:val="17"/>
                <w:szCs w:val="17"/>
              </w:rPr>
              <w:t>Chi-Square Tests</w:t>
            </w:r>
          </w:p>
        </w:tc>
      </w:tr>
      <w:tr w:rsidR="005675DA" w:rsidRPr="00EA69C7" w:rsidTr="00005712">
        <w:trPr>
          <w:gridAfter w:val="6"/>
          <w:wAfter w:w="2687" w:type="pct"/>
          <w:cantSplit/>
          <w:jc w:val="center"/>
        </w:trPr>
        <w:tc>
          <w:tcPr>
            <w:tcW w:w="1487"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7"/>
                <w:szCs w:val="17"/>
              </w:rPr>
            </w:pPr>
          </w:p>
        </w:tc>
        <w:tc>
          <w:tcPr>
            <w:tcW w:w="437" w:type="pct"/>
            <w:gridSpan w:val="2"/>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Value</w:t>
            </w:r>
          </w:p>
        </w:tc>
        <w:tc>
          <w:tcPr>
            <w:tcW w:w="389" w:type="pct"/>
            <w:gridSpan w:val="2"/>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P</w:t>
            </w:r>
          </w:p>
        </w:tc>
      </w:tr>
      <w:tr w:rsidR="005675DA" w:rsidRPr="00EA69C7" w:rsidTr="00005712">
        <w:trPr>
          <w:gridAfter w:val="6"/>
          <w:wAfter w:w="2687" w:type="pct"/>
          <w:cantSplit/>
          <w:jc w:val="center"/>
        </w:trPr>
        <w:tc>
          <w:tcPr>
            <w:tcW w:w="1487" w:type="pct"/>
            <w:gridSpan w:val="3"/>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Pearson Chi-Square</w:t>
            </w:r>
          </w:p>
        </w:tc>
        <w:tc>
          <w:tcPr>
            <w:tcW w:w="437"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116.000</w:t>
            </w:r>
            <w:r w:rsidRPr="00EA69C7">
              <w:rPr>
                <w:rFonts w:ascii="Times New Roman" w:hAnsi="Times New Roman" w:cs="Times New Roman"/>
                <w:color w:val="000000"/>
                <w:sz w:val="17"/>
                <w:szCs w:val="17"/>
                <w:vertAlign w:val="superscript"/>
              </w:rPr>
              <w:t>a</w:t>
            </w:r>
          </w:p>
        </w:tc>
        <w:tc>
          <w:tcPr>
            <w:tcW w:w="389"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.000</w:t>
            </w:r>
          </w:p>
        </w:tc>
      </w:tr>
    </w:tbl>
    <w:p w:rsidR="005675DA" w:rsidRPr="00EA69C7" w:rsidRDefault="005675DA" w:rsidP="00EA69C7">
      <w:pPr>
        <w:pStyle w:val="a7"/>
        <w:autoSpaceDE w:val="0"/>
        <w:autoSpaceDN w:val="0"/>
        <w:adjustRightInd w:val="0"/>
        <w:snapToGrid w:val="0"/>
        <w:spacing w:after="0"/>
        <w:ind w:left="0"/>
        <w:jc w:val="both"/>
        <w:rPr>
          <w:rFonts w:ascii="Times New Roman" w:hAnsi="Times New Roman" w:cs="Times New Roman"/>
          <w:sz w:val="17"/>
          <w:szCs w:val="17"/>
        </w:rPr>
      </w:pPr>
      <w:r w:rsidRPr="00EA69C7">
        <w:rPr>
          <w:rFonts w:ascii="Times New Roman" w:hAnsi="Times New Roman" w:cs="Times New Roman"/>
          <w:sz w:val="17"/>
          <w:szCs w:val="17"/>
        </w:rPr>
        <w:t>Agreement (%) = (13+8+6+1+1)/29 = 29/29 = 100%Disagreement (%) = 0/0 = 0%Sensitivity for (1) = 100%Sensitivity for (2) = 100%Sensitivity for (3) = 100%Sensitivity for (4) = 100%Sensitivity for (5) = 100%</w:t>
      </w:r>
    </w:p>
    <w:p w:rsidR="005675DA" w:rsidRPr="00EA69C7" w:rsidRDefault="005675DA" w:rsidP="00EA69C7">
      <w:pPr>
        <w:pStyle w:val="a7"/>
        <w:autoSpaceDE w:val="0"/>
        <w:autoSpaceDN w:val="0"/>
        <w:adjustRightInd w:val="0"/>
        <w:snapToGrid w:val="0"/>
        <w:spacing w:after="0"/>
        <w:ind w:left="0"/>
        <w:jc w:val="both"/>
        <w:rPr>
          <w:rFonts w:ascii="Times New Roman" w:hAnsi="Times New Roman" w:cs="Times New Roman"/>
          <w:sz w:val="17"/>
          <w:szCs w:val="17"/>
        </w:rPr>
      </w:pPr>
      <w:r w:rsidRPr="00EA69C7">
        <w:rPr>
          <w:rFonts w:ascii="Times New Roman" w:hAnsi="Times New Roman" w:cs="Times New Roman"/>
          <w:sz w:val="17"/>
          <w:szCs w:val="17"/>
        </w:rPr>
        <w:t>Sensitivity for (all) = 100%</w:t>
      </w:r>
    </w:p>
    <w:p w:rsidR="00E83E0B" w:rsidRPr="00EA69C7" w:rsidRDefault="00E83E0B" w:rsidP="00AF1A18">
      <w:pPr>
        <w:autoSpaceDE w:val="0"/>
        <w:autoSpaceDN w:val="0"/>
        <w:bidi w:val="0"/>
        <w:adjustRightInd w:val="0"/>
        <w:snapToGrid w:val="0"/>
        <w:spacing w:after="0" w:line="240" w:lineRule="auto"/>
        <w:ind w:firstLine="425"/>
        <w:jc w:val="both"/>
        <w:rPr>
          <w:rFonts w:ascii="Times New Roman" w:hAnsi="Times New Roman" w:cs="Times New Roman"/>
          <w:sz w:val="17"/>
          <w:szCs w:val="17"/>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271"/>
        <w:gridCol w:w="506"/>
        <w:gridCol w:w="330"/>
        <w:gridCol w:w="385"/>
        <w:gridCol w:w="402"/>
        <w:gridCol w:w="345"/>
        <w:gridCol w:w="1332"/>
        <w:gridCol w:w="343"/>
        <w:gridCol w:w="345"/>
        <w:gridCol w:w="398"/>
        <w:gridCol w:w="400"/>
        <w:gridCol w:w="1542"/>
        <w:gridCol w:w="875"/>
      </w:tblGrid>
      <w:tr w:rsidR="005675DA" w:rsidRPr="00EA69C7" w:rsidTr="00005712">
        <w:trPr>
          <w:cantSplit/>
          <w:jc w:val="center"/>
        </w:trPr>
        <w:tc>
          <w:tcPr>
            <w:tcW w:w="5000" w:type="pct"/>
            <w:gridSpan w:val="13"/>
            <w:tcBorders>
              <w:top w:val="nil"/>
              <w:left w:val="nil"/>
              <w:bottom w:val="nil"/>
              <w:right w:val="nil"/>
            </w:tcBorders>
            <w:shd w:val="clear" w:color="auto" w:fill="FFFFFF"/>
            <w:vAlign w:val="center"/>
          </w:tcPr>
          <w:p w:rsidR="005675DA" w:rsidRPr="00EA69C7" w:rsidRDefault="005675DA" w:rsidP="00EA69C7">
            <w:pPr>
              <w:autoSpaceDE w:val="0"/>
              <w:autoSpaceDN w:val="0"/>
              <w:bidi w:val="0"/>
              <w:adjustRightInd w:val="0"/>
              <w:snapToGrid w:val="0"/>
              <w:spacing w:after="0" w:line="240" w:lineRule="auto"/>
              <w:jc w:val="center"/>
              <w:rPr>
                <w:rFonts w:ascii="Times New Roman" w:hAnsi="Times New Roman" w:cs="Times New Roman"/>
                <w:b/>
                <w:bCs/>
                <w:color w:val="000000"/>
                <w:sz w:val="20"/>
                <w:szCs w:val="17"/>
              </w:rPr>
            </w:pPr>
            <w:r w:rsidRPr="00EA69C7">
              <w:rPr>
                <w:rFonts w:ascii="Times New Roman" w:hAnsi="Times New Roman" w:cs="Times New Roman"/>
                <w:b/>
                <w:bCs/>
                <w:color w:val="000000"/>
                <w:sz w:val="20"/>
                <w:szCs w:val="17"/>
              </w:rPr>
              <w:t>Table (</w:t>
            </w:r>
            <w:r w:rsidR="003044A1" w:rsidRPr="00EA69C7">
              <w:rPr>
                <w:rFonts w:ascii="Times New Roman" w:hAnsi="Times New Roman" w:cs="Times New Roman"/>
                <w:b/>
                <w:bCs/>
                <w:color w:val="000000"/>
                <w:sz w:val="20"/>
                <w:szCs w:val="17"/>
              </w:rPr>
              <w:t>3</w:t>
            </w:r>
            <w:r w:rsidRPr="00EA69C7">
              <w:rPr>
                <w:rFonts w:ascii="Times New Roman" w:hAnsi="Times New Roman" w:cs="Times New Roman"/>
                <w:b/>
                <w:bCs/>
                <w:color w:val="000000"/>
                <w:sz w:val="20"/>
                <w:szCs w:val="17"/>
              </w:rPr>
              <w:t>) No of sites involved at staging detected by CECT</w:t>
            </w:r>
          </w:p>
        </w:tc>
      </w:tr>
      <w:tr w:rsidR="005675DA" w:rsidRPr="00EA69C7" w:rsidTr="00005712">
        <w:trPr>
          <w:cantSplit/>
          <w:jc w:val="center"/>
        </w:trPr>
        <w:tc>
          <w:tcPr>
            <w:tcW w:w="1843" w:type="pct"/>
            <w:gridSpan w:val="4"/>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7"/>
                <w:szCs w:val="17"/>
              </w:rPr>
            </w:pPr>
          </w:p>
        </w:tc>
        <w:tc>
          <w:tcPr>
            <w:tcW w:w="2694" w:type="pct"/>
            <w:gridSpan w:val="8"/>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Total sites involved at staging</w:t>
            </w:r>
          </w:p>
        </w:tc>
        <w:tc>
          <w:tcPr>
            <w:tcW w:w="463"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b/>
                <w:bCs/>
                <w:color w:val="000000"/>
                <w:sz w:val="17"/>
                <w:szCs w:val="17"/>
              </w:rPr>
              <w:t>Total</w:t>
            </w:r>
          </w:p>
        </w:tc>
      </w:tr>
      <w:tr w:rsidR="00005712" w:rsidRPr="00EA69C7" w:rsidTr="00005712">
        <w:trPr>
          <w:cantSplit/>
          <w:jc w:val="center"/>
        </w:trPr>
        <w:tc>
          <w:tcPr>
            <w:tcW w:w="1843" w:type="pct"/>
            <w:gridSpan w:val="4"/>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94"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1.0</w:t>
            </w:r>
          </w:p>
        </w:tc>
        <w:tc>
          <w:tcPr>
            <w:tcW w:w="703"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2.0</w:t>
            </w:r>
          </w:p>
        </w:tc>
        <w:tc>
          <w:tcPr>
            <w:tcW w:w="363"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3.0</w:t>
            </w:r>
          </w:p>
        </w:tc>
        <w:tc>
          <w:tcPr>
            <w:tcW w:w="421"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4.0</w:t>
            </w:r>
          </w:p>
        </w:tc>
        <w:tc>
          <w:tcPr>
            <w:tcW w:w="814"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7"/>
                <w:szCs w:val="17"/>
              </w:rPr>
            </w:pPr>
            <w:r w:rsidRPr="00EA69C7">
              <w:rPr>
                <w:rFonts w:ascii="Times New Roman" w:hAnsi="Times New Roman" w:cs="Times New Roman"/>
                <w:b/>
                <w:bCs/>
                <w:color w:val="000000"/>
                <w:sz w:val="17"/>
                <w:szCs w:val="17"/>
              </w:rPr>
              <w:t>5.0</w:t>
            </w:r>
          </w:p>
        </w:tc>
        <w:tc>
          <w:tcPr>
            <w:tcW w:w="463" w:type="pct"/>
            <w:vMerge/>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r>
      <w:tr w:rsidR="00005712" w:rsidRPr="00EA69C7" w:rsidTr="00005712">
        <w:trPr>
          <w:cantSplit/>
          <w:jc w:val="center"/>
        </w:trPr>
        <w:tc>
          <w:tcPr>
            <w:tcW w:w="1199"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Detected by CECT</w:t>
            </w:r>
          </w:p>
        </w:tc>
        <w:tc>
          <w:tcPr>
            <w:tcW w:w="267" w:type="pct"/>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77"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394"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703"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363"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w:t>
            </w:r>
          </w:p>
        </w:tc>
        <w:tc>
          <w:tcPr>
            <w:tcW w:w="421"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14"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63"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4</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7.7%</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12.5%</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33.3%</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13.8%</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w:t>
            </w: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12</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4</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18</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92.3%</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12.5%</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66.7%</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62.1%</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2.0</w:t>
            </w: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75.0%</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20.7%</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4.0</w:t>
            </w: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r>
      <w:tr w:rsidR="00005712" w:rsidRPr="00EA69C7"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267"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77"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39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70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363"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421"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w:t>
            </w:r>
          </w:p>
        </w:tc>
        <w:tc>
          <w:tcPr>
            <w:tcW w:w="814"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100.0%</w:t>
            </w:r>
          </w:p>
        </w:tc>
        <w:tc>
          <w:tcPr>
            <w:tcW w:w="46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3.4%</w:t>
            </w:r>
          </w:p>
        </w:tc>
      </w:tr>
      <w:tr w:rsidR="00005712" w:rsidRPr="00EA69C7" w:rsidTr="00005712">
        <w:trPr>
          <w:cantSplit/>
          <w:jc w:val="center"/>
        </w:trPr>
        <w:tc>
          <w:tcPr>
            <w:tcW w:w="1466"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Total</w:t>
            </w:r>
          </w:p>
        </w:tc>
        <w:tc>
          <w:tcPr>
            <w:tcW w:w="377" w:type="pct"/>
            <w:gridSpan w:val="2"/>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Count</w:t>
            </w:r>
          </w:p>
        </w:tc>
        <w:tc>
          <w:tcPr>
            <w:tcW w:w="394"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13</w:t>
            </w:r>
          </w:p>
        </w:tc>
        <w:tc>
          <w:tcPr>
            <w:tcW w:w="703"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8</w:t>
            </w:r>
          </w:p>
        </w:tc>
        <w:tc>
          <w:tcPr>
            <w:tcW w:w="363"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6</w:t>
            </w:r>
          </w:p>
        </w:tc>
        <w:tc>
          <w:tcPr>
            <w:tcW w:w="421"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814"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w:t>
            </w:r>
          </w:p>
        </w:tc>
        <w:tc>
          <w:tcPr>
            <w:tcW w:w="463"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29</w:t>
            </w:r>
          </w:p>
        </w:tc>
      </w:tr>
      <w:tr w:rsidR="00005712" w:rsidRPr="00EA69C7" w:rsidTr="00005712">
        <w:trPr>
          <w:cantSplit/>
          <w:jc w:val="center"/>
        </w:trPr>
        <w:tc>
          <w:tcPr>
            <w:tcW w:w="1466" w:type="pct"/>
            <w:gridSpan w:val="2"/>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p>
        </w:tc>
        <w:tc>
          <w:tcPr>
            <w:tcW w:w="377" w:type="pct"/>
            <w:gridSpan w:val="2"/>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w:t>
            </w:r>
          </w:p>
        </w:tc>
        <w:tc>
          <w:tcPr>
            <w:tcW w:w="394"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100 %</w:t>
            </w:r>
          </w:p>
        </w:tc>
        <w:tc>
          <w:tcPr>
            <w:tcW w:w="703"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w:t>
            </w:r>
          </w:p>
        </w:tc>
        <w:tc>
          <w:tcPr>
            <w:tcW w:w="363"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w:t>
            </w:r>
          </w:p>
        </w:tc>
        <w:tc>
          <w:tcPr>
            <w:tcW w:w="421"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w:t>
            </w:r>
          </w:p>
        </w:tc>
        <w:tc>
          <w:tcPr>
            <w:tcW w:w="814"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w:t>
            </w:r>
          </w:p>
        </w:tc>
        <w:tc>
          <w:tcPr>
            <w:tcW w:w="463"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100%</w:t>
            </w:r>
          </w:p>
        </w:tc>
      </w:tr>
      <w:tr w:rsidR="005675DA" w:rsidRPr="00EA69C7" w:rsidTr="00005712">
        <w:trPr>
          <w:gridAfter w:val="3"/>
          <w:wAfter w:w="1487" w:type="pct"/>
          <w:cantSplit/>
          <w:jc w:val="center"/>
        </w:trPr>
        <w:tc>
          <w:tcPr>
            <w:tcW w:w="3513" w:type="pct"/>
            <w:gridSpan w:val="10"/>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b/>
                <w:bCs/>
                <w:color w:val="000000"/>
                <w:sz w:val="17"/>
                <w:szCs w:val="17"/>
              </w:rPr>
              <w:t>Chi-Square Tests</w:t>
            </w:r>
          </w:p>
        </w:tc>
      </w:tr>
      <w:tr w:rsidR="005675DA" w:rsidRPr="00EA69C7" w:rsidTr="00005712">
        <w:trPr>
          <w:gridAfter w:val="5"/>
          <w:wAfter w:w="1879" w:type="pct"/>
          <w:cantSplit/>
          <w:jc w:val="center"/>
        </w:trPr>
        <w:tc>
          <w:tcPr>
            <w:tcW w:w="1640"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7"/>
                <w:szCs w:val="17"/>
              </w:rPr>
            </w:pPr>
          </w:p>
        </w:tc>
        <w:tc>
          <w:tcPr>
            <w:tcW w:w="415" w:type="pct"/>
            <w:gridSpan w:val="2"/>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Value</w:t>
            </w:r>
          </w:p>
        </w:tc>
        <w:tc>
          <w:tcPr>
            <w:tcW w:w="1066" w:type="pct"/>
            <w:gridSpan w:val="3"/>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P</w:t>
            </w:r>
          </w:p>
        </w:tc>
      </w:tr>
      <w:tr w:rsidR="005675DA" w:rsidRPr="00EA69C7" w:rsidTr="00005712">
        <w:trPr>
          <w:gridAfter w:val="5"/>
          <w:wAfter w:w="1879" w:type="pct"/>
          <w:cantSplit/>
          <w:jc w:val="center"/>
        </w:trPr>
        <w:tc>
          <w:tcPr>
            <w:tcW w:w="1640" w:type="pct"/>
            <w:gridSpan w:val="3"/>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Pearson Chi-Square</w:t>
            </w:r>
          </w:p>
        </w:tc>
        <w:tc>
          <w:tcPr>
            <w:tcW w:w="415"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52.002</w:t>
            </w:r>
            <w:r w:rsidRPr="00EA69C7">
              <w:rPr>
                <w:rFonts w:ascii="Times New Roman" w:hAnsi="Times New Roman" w:cs="Times New Roman"/>
                <w:color w:val="000000"/>
                <w:sz w:val="17"/>
                <w:szCs w:val="17"/>
                <w:vertAlign w:val="superscript"/>
              </w:rPr>
              <w:t>a</w:t>
            </w:r>
          </w:p>
        </w:tc>
        <w:tc>
          <w:tcPr>
            <w:tcW w:w="1066" w:type="pct"/>
            <w:gridSpan w:val="3"/>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7"/>
                <w:szCs w:val="17"/>
              </w:rPr>
            </w:pPr>
            <w:r w:rsidRPr="00EA69C7">
              <w:rPr>
                <w:rFonts w:ascii="Times New Roman" w:hAnsi="Times New Roman" w:cs="Times New Roman"/>
                <w:color w:val="000000"/>
                <w:sz w:val="17"/>
                <w:szCs w:val="17"/>
              </w:rPr>
              <w:t>.000</w:t>
            </w:r>
          </w:p>
        </w:tc>
      </w:tr>
    </w:tbl>
    <w:p w:rsidR="005675DA" w:rsidRPr="00EA69C7" w:rsidRDefault="005675DA" w:rsidP="00EA69C7">
      <w:pPr>
        <w:pStyle w:val="a7"/>
        <w:autoSpaceDE w:val="0"/>
        <w:autoSpaceDN w:val="0"/>
        <w:adjustRightInd w:val="0"/>
        <w:snapToGrid w:val="0"/>
        <w:spacing w:after="0"/>
        <w:ind w:left="0"/>
        <w:jc w:val="both"/>
        <w:rPr>
          <w:rFonts w:ascii="Times New Roman" w:hAnsi="Times New Roman" w:cs="Times New Roman"/>
          <w:sz w:val="17"/>
          <w:szCs w:val="17"/>
        </w:rPr>
      </w:pPr>
      <w:r w:rsidRPr="00EA69C7">
        <w:rPr>
          <w:rFonts w:ascii="Times New Roman" w:hAnsi="Times New Roman" w:cs="Times New Roman"/>
          <w:sz w:val="17"/>
          <w:szCs w:val="17"/>
        </w:rPr>
        <w:t xml:space="preserve">Agreement (%) = (12+6)/29 = 18/29 = </w:t>
      </w:r>
      <w:r w:rsidRPr="00EA69C7">
        <w:rPr>
          <w:rFonts w:ascii="Times New Roman" w:hAnsi="Times New Roman" w:cs="Times New Roman"/>
          <w:b/>
          <w:bCs/>
          <w:sz w:val="17"/>
          <w:szCs w:val="17"/>
        </w:rPr>
        <w:t>62.1</w:t>
      </w:r>
      <w:r w:rsidRPr="00EA69C7">
        <w:rPr>
          <w:rFonts w:ascii="Times New Roman" w:hAnsi="Times New Roman" w:cs="Times New Roman"/>
          <w:sz w:val="17"/>
          <w:szCs w:val="17"/>
        </w:rPr>
        <w:t xml:space="preserve">%Disagreement (%) = (1+1+2+1+4+1+1)/0 = 11/29 = </w:t>
      </w:r>
      <w:r w:rsidRPr="00EA69C7">
        <w:rPr>
          <w:rFonts w:ascii="Times New Roman" w:hAnsi="Times New Roman" w:cs="Times New Roman"/>
          <w:b/>
          <w:bCs/>
          <w:sz w:val="17"/>
          <w:szCs w:val="17"/>
        </w:rPr>
        <w:t>37.9</w:t>
      </w:r>
      <w:r w:rsidRPr="00EA69C7">
        <w:rPr>
          <w:rFonts w:ascii="Times New Roman" w:hAnsi="Times New Roman" w:cs="Times New Roman"/>
          <w:sz w:val="17"/>
          <w:szCs w:val="17"/>
        </w:rPr>
        <w:t>%</w:t>
      </w:r>
    </w:p>
    <w:p w:rsidR="005675DA" w:rsidRPr="00EA69C7" w:rsidRDefault="005675DA" w:rsidP="00EA69C7">
      <w:pPr>
        <w:pStyle w:val="a7"/>
        <w:autoSpaceDE w:val="0"/>
        <w:autoSpaceDN w:val="0"/>
        <w:adjustRightInd w:val="0"/>
        <w:snapToGrid w:val="0"/>
        <w:spacing w:after="0"/>
        <w:ind w:left="0"/>
        <w:jc w:val="both"/>
        <w:rPr>
          <w:rFonts w:ascii="Times New Roman" w:hAnsi="Times New Roman" w:cs="Times New Roman"/>
          <w:sz w:val="17"/>
          <w:szCs w:val="17"/>
        </w:rPr>
      </w:pPr>
      <w:r w:rsidRPr="00EA69C7">
        <w:rPr>
          <w:rFonts w:ascii="Times New Roman" w:hAnsi="Times New Roman" w:cs="Times New Roman"/>
          <w:sz w:val="17"/>
          <w:szCs w:val="17"/>
        </w:rPr>
        <w:t xml:space="preserve">Sensitivity for (1) = </w:t>
      </w:r>
      <w:r w:rsidRPr="00EA69C7">
        <w:rPr>
          <w:rFonts w:ascii="Times New Roman" w:hAnsi="Times New Roman" w:cs="Times New Roman"/>
          <w:b/>
          <w:bCs/>
          <w:sz w:val="17"/>
          <w:szCs w:val="17"/>
        </w:rPr>
        <w:t>92.3</w:t>
      </w:r>
      <w:r w:rsidRPr="00EA69C7">
        <w:rPr>
          <w:rFonts w:ascii="Times New Roman" w:hAnsi="Times New Roman" w:cs="Times New Roman"/>
          <w:sz w:val="17"/>
          <w:szCs w:val="17"/>
        </w:rPr>
        <w:t xml:space="preserve">%Sensitivity for (2) = </w:t>
      </w:r>
      <w:r w:rsidRPr="00EA69C7">
        <w:rPr>
          <w:rFonts w:ascii="Times New Roman" w:hAnsi="Times New Roman" w:cs="Times New Roman"/>
          <w:b/>
          <w:bCs/>
          <w:sz w:val="17"/>
          <w:szCs w:val="17"/>
        </w:rPr>
        <w:t>75.0</w:t>
      </w:r>
      <w:r w:rsidRPr="00EA69C7">
        <w:rPr>
          <w:rFonts w:ascii="Times New Roman" w:hAnsi="Times New Roman" w:cs="Times New Roman"/>
          <w:sz w:val="17"/>
          <w:szCs w:val="17"/>
        </w:rPr>
        <w:t xml:space="preserve">%Sensitivity for (3) = </w:t>
      </w:r>
      <w:r w:rsidRPr="00EA69C7">
        <w:rPr>
          <w:rFonts w:ascii="Times New Roman" w:hAnsi="Times New Roman" w:cs="Times New Roman"/>
          <w:b/>
          <w:bCs/>
          <w:sz w:val="17"/>
          <w:szCs w:val="17"/>
        </w:rPr>
        <w:t>0</w:t>
      </w:r>
      <w:r w:rsidRPr="00EA69C7">
        <w:rPr>
          <w:rFonts w:ascii="Times New Roman" w:hAnsi="Times New Roman" w:cs="Times New Roman"/>
          <w:sz w:val="17"/>
          <w:szCs w:val="17"/>
        </w:rPr>
        <w:t xml:space="preserve">%Sensitivity for (4) = </w:t>
      </w:r>
      <w:r w:rsidRPr="00EA69C7">
        <w:rPr>
          <w:rFonts w:ascii="Times New Roman" w:hAnsi="Times New Roman" w:cs="Times New Roman"/>
          <w:b/>
          <w:bCs/>
          <w:sz w:val="17"/>
          <w:szCs w:val="17"/>
        </w:rPr>
        <w:t>0</w:t>
      </w:r>
      <w:r w:rsidRPr="00EA69C7">
        <w:rPr>
          <w:rFonts w:ascii="Times New Roman" w:hAnsi="Times New Roman" w:cs="Times New Roman"/>
          <w:sz w:val="17"/>
          <w:szCs w:val="17"/>
        </w:rPr>
        <w:t>%</w:t>
      </w:r>
    </w:p>
    <w:p w:rsidR="00005712" w:rsidRPr="00EA69C7" w:rsidRDefault="005675DA" w:rsidP="00EA69C7">
      <w:pPr>
        <w:pStyle w:val="a7"/>
        <w:autoSpaceDE w:val="0"/>
        <w:autoSpaceDN w:val="0"/>
        <w:adjustRightInd w:val="0"/>
        <w:snapToGrid w:val="0"/>
        <w:spacing w:after="0"/>
        <w:ind w:left="0"/>
        <w:jc w:val="both"/>
        <w:rPr>
          <w:rFonts w:ascii="Times New Roman" w:hAnsi="Times New Roman" w:cs="Times New Roman"/>
          <w:sz w:val="17"/>
          <w:szCs w:val="17"/>
        </w:rPr>
      </w:pPr>
      <w:r w:rsidRPr="00EA69C7">
        <w:rPr>
          <w:rFonts w:ascii="Times New Roman" w:hAnsi="Times New Roman" w:cs="Times New Roman"/>
          <w:sz w:val="17"/>
          <w:szCs w:val="17"/>
        </w:rPr>
        <w:t xml:space="preserve">Sensitivity for (5) = </w:t>
      </w:r>
      <w:r w:rsidRPr="00EA69C7">
        <w:rPr>
          <w:rFonts w:ascii="Times New Roman" w:hAnsi="Times New Roman" w:cs="Times New Roman"/>
          <w:b/>
          <w:bCs/>
          <w:sz w:val="17"/>
          <w:szCs w:val="17"/>
        </w:rPr>
        <w:t>0</w:t>
      </w:r>
      <w:r w:rsidRPr="00EA69C7">
        <w:rPr>
          <w:rFonts w:ascii="Times New Roman" w:hAnsi="Times New Roman" w:cs="Times New Roman"/>
          <w:sz w:val="17"/>
          <w:szCs w:val="17"/>
        </w:rPr>
        <w:t xml:space="preserve">%Sensitivity for (all) = </w:t>
      </w:r>
      <w:r w:rsidRPr="00EA69C7">
        <w:rPr>
          <w:rFonts w:ascii="Times New Roman" w:hAnsi="Times New Roman" w:cs="Times New Roman"/>
          <w:b/>
          <w:bCs/>
          <w:sz w:val="17"/>
          <w:szCs w:val="17"/>
        </w:rPr>
        <w:t>62.1</w:t>
      </w:r>
      <w:r w:rsidRPr="00EA69C7">
        <w:rPr>
          <w:rFonts w:ascii="Times New Roman" w:hAnsi="Times New Roman" w:cs="Times New Roman"/>
          <w:sz w:val="17"/>
          <w:szCs w:val="17"/>
        </w:rPr>
        <w:t>%</w:t>
      </w:r>
    </w:p>
    <w:p w:rsidR="00AF1A18" w:rsidRDefault="00AF1A18" w:rsidP="00AF1A18">
      <w:pPr>
        <w:bidi w:val="0"/>
        <w:snapToGrid w:val="0"/>
        <w:spacing w:after="0" w:line="240" w:lineRule="auto"/>
        <w:ind w:firstLine="425"/>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space="720"/>
          <w:docGrid w:linePitch="360"/>
        </w:sectPr>
      </w:pPr>
    </w:p>
    <w:p w:rsidR="00EA69C7"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PET-CT versus CECT for mid treatment evaluatio</w:t>
      </w:r>
      <w:r w:rsidR="00EA69C7" w:rsidRPr="00005712">
        <w:rPr>
          <w:rFonts w:ascii="Times New Roman" w:hAnsi="Times New Roman" w:cs="Times New Roman"/>
          <w:sz w:val="20"/>
          <w:szCs w:val="20"/>
        </w:rPr>
        <w:t>n</w:t>
      </w:r>
      <w:r w:rsidR="00EA69C7">
        <w:rPr>
          <w:rFonts w:ascii="Times New Roman" w:hAnsi="Times New Roman" w:cs="Times New Roman"/>
          <w:sz w:val="20"/>
          <w:szCs w:val="20"/>
        </w:rPr>
        <w: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At mid treatment evaluation a total number of </w:t>
      </w:r>
      <w:r w:rsidRPr="00005712">
        <w:rPr>
          <w:rFonts w:ascii="Times New Roman" w:hAnsi="Times New Roman" w:cs="Times New Roman"/>
          <w:b/>
          <w:bCs/>
          <w:sz w:val="20"/>
          <w:szCs w:val="20"/>
        </w:rPr>
        <w:t>22</w:t>
      </w:r>
      <w:r w:rsidRPr="00005712">
        <w:rPr>
          <w:rFonts w:ascii="Times New Roman" w:hAnsi="Times New Roman" w:cs="Times New Roman"/>
          <w:sz w:val="20"/>
          <w:szCs w:val="20"/>
        </w:rPr>
        <w:t xml:space="preserve"> disease sites were detected in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study patients at PET-CT, while </w:t>
      </w:r>
      <w:r w:rsidRPr="00005712">
        <w:rPr>
          <w:rFonts w:ascii="Times New Roman" w:hAnsi="Times New Roman" w:cs="Times New Roman"/>
          <w:b/>
          <w:bCs/>
          <w:sz w:val="20"/>
          <w:szCs w:val="20"/>
        </w:rPr>
        <w:t>16</w:t>
      </w:r>
      <w:r w:rsidRPr="00005712">
        <w:rPr>
          <w:rFonts w:ascii="Times New Roman" w:hAnsi="Times New Roman" w:cs="Times New Roman"/>
          <w:sz w:val="20"/>
          <w:szCs w:val="20"/>
        </w:rPr>
        <w:t xml:space="preserve"> sites were detected at CECT (Table </w:t>
      </w:r>
      <w:r w:rsidR="003044A1" w:rsidRPr="00005712">
        <w:rPr>
          <w:rFonts w:ascii="Times New Roman" w:hAnsi="Times New Roman" w:cs="Times New Roman"/>
          <w:sz w:val="20"/>
          <w:szCs w:val="20"/>
        </w:rPr>
        <w:t>4</w:t>
      </w:r>
      <w:r w:rsidRPr="00005712">
        <w:rPr>
          <w:rFonts w:ascii="Times New Roman" w:hAnsi="Times New Roman" w:cs="Times New Roman"/>
          <w:sz w:val="20"/>
          <w:szCs w:val="20"/>
        </w:rPr>
        <w: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15</w:t>
      </w:r>
      <w:r w:rsidRPr="00005712">
        <w:rPr>
          <w:rFonts w:ascii="Times New Roman" w:hAnsi="Times New Roman" w:cs="Times New Roman"/>
          <w:sz w:val="20"/>
          <w:szCs w:val="20"/>
        </w:rPr>
        <w:t xml:space="preserve"> cases with no sites of involvement at mid treatment were detected by PET-CT, </w:t>
      </w:r>
      <w:r w:rsidRPr="00005712">
        <w:rPr>
          <w:rFonts w:ascii="Times New Roman" w:hAnsi="Times New Roman" w:cs="Times New Roman"/>
          <w:b/>
          <w:bCs/>
          <w:sz w:val="20"/>
          <w:szCs w:val="20"/>
        </w:rPr>
        <w:t>14</w:t>
      </w:r>
      <w:r w:rsidRPr="00005712">
        <w:rPr>
          <w:rFonts w:ascii="Times New Roman" w:hAnsi="Times New Roman" w:cs="Times New Roman"/>
          <w:sz w:val="20"/>
          <w:szCs w:val="20"/>
        </w:rPr>
        <w:t xml:space="preserve"> cases of them were also detected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 (n=</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detected by PET-CT, </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cases were also detected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However among the patients with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6</w:t>
      </w:r>
      <w:r w:rsidRPr="00005712">
        <w:rPr>
          <w:rFonts w:ascii="Times New Roman" w:hAnsi="Times New Roman" w:cs="Times New Roman"/>
          <w:sz w:val="20"/>
          <w:szCs w:val="20"/>
        </w:rPr>
        <w:t xml:space="preserve">) detected by PET-CT, only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of them was detected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no site of involvement and the </w:t>
      </w:r>
      <w:r w:rsidRPr="00005712">
        <w:rPr>
          <w:rFonts w:ascii="Times New Roman" w:hAnsi="Times New Roman" w:cs="Times New Roman"/>
          <w:sz w:val="20"/>
          <w:szCs w:val="20"/>
        </w:rPr>
        <w:lastRenderedPageBreak/>
        <w:t xml:space="preserve">other </w:t>
      </w:r>
      <w:r w:rsidRPr="00005712">
        <w:rPr>
          <w:rFonts w:ascii="Times New Roman" w:hAnsi="Times New Roman" w:cs="Times New Roman"/>
          <w:b/>
          <w:bCs/>
          <w:sz w:val="20"/>
          <w:szCs w:val="20"/>
        </w:rPr>
        <w:t>4</w:t>
      </w:r>
      <w:r w:rsidRPr="00005712">
        <w:rPr>
          <w:rFonts w:ascii="Times New Roman" w:hAnsi="Times New Roman" w:cs="Times New Roman"/>
          <w:sz w:val="20"/>
          <w:szCs w:val="20"/>
        </w:rPr>
        <w:t xml:space="preserve"> cases were diagnosed as having only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1</w:t>
      </w:r>
      <w:r w:rsidRPr="00005712">
        <w:rPr>
          <w:rFonts w:ascii="Times New Roman" w:hAnsi="Times New Roman" w:cs="Times New Roman"/>
          <w:sz w:val="20"/>
          <w:szCs w:val="20"/>
        </w:rPr>
        <w:t>) by PET-CT, no cases were detected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sensitivity of PET-CT for detection of improvement according to the number of sites involved was </w:t>
      </w:r>
      <w:r w:rsidRPr="00005712">
        <w:rPr>
          <w:rFonts w:ascii="Times New Roman" w:hAnsi="Times New Roman" w:cs="Times New Roman"/>
          <w:b/>
          <w:bCs/>
          <w:sz w:val="20"/>
          <w:szCs w:val="20"/>
        </w:rPr>
        <w:t>highly significant</w:t>
      </w:r>
      <w:r w:rsidRPr="00005712">
        <w:rPr>
          <w:rFonts w:ascii="Times New Roman" w:hAnsi="Times New Roman" w:cs="Times New Roman"/>
          <w:sz w:val="20"/>
          <w:szCs w:val="20"/>
        </w:rPr>
        <w:t xml:space="preserve"> (P=0.000) (Table 15).</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sensitivity of CECT for detection of improvement according to the number of sites involved was </w:t>
      </w:r>
      <w:r w:rsidRPr="00005712">
        <w:rPr>
          <w:rFonts w:ascii="Times New Roman" w:hAnsi="Times New Roman" w:cs="Times New Roman"/>
          <w:b/>
          <w:bCs/>
          <w:sz w:val="20"/>
          <w:szCs w:val="20"/>
        </w:rPr>
        <w:t>significant</w:t>
      </w:r>
      <w:r w:rsidRPr="00005712">
        <w:rPr>
          <w:rFonts w:ascii="Times New Roman" w:hAnsi="Times New Roman" w:cs="Times New Roman"/>
          <w:sz w:val="20"/>
          <w:szCs w:val="20"/>
        </w:rPr>
        <w:t xml:space="preserve"> (P=0.014) (Table 16).</w:t>
      </w:r>
    </w:p>
    <w:p w:rsidR="00005712"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the two modalities in detecting sites of involvement in mid treatment evaluation was seen in </w:t>
      </w:r>
      <w:r w:rsidRPr="00005712">
        <w:rPr>
          <w:rFonts w:ascii="Times New Roman" w:hAnsi="Times New Roman" w:cs="Times New Roman"/>
          <w:b/>
          <w:bCs/>
          <w:sz w:val="20"/>
          <w:szCs w:val="20"/>
        </w:rPr>
        <w:t>22</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75.9</w:t>
      </w:r>
      <w:r w:rsidRPr="00005712">
        <w:rPr>
          <w:rFonts w:ascii="Times New Roman" w:hAnsi="Times New Roman" w:cs="Times New Roman"/>
          <w:sz w:val="20"/>
          <w:szCs w:val="20"/>
        </w:rPr>
        <w:t xml:space="preserve">%), while the disagreement was seen in </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24.1</w:t>
      </w:r>
      <w:r w:rsidRPr="00005712">
        <w:rPr>
          <w:rFonts w:ascii="Times New Roman" w:hAnsi="Times New Roman" w:cs="Times New Roman"/>
          <w:sz w:val="20"/>
          <w:szCs w:val="20"/>
        </w:rPr>
        <w:t>%) (P&lt;0.001) indicating highly significant agreement (Table 11).</w:t>
      </w:r>
    </w:p>
    <w:p w:rsidR="00AF1A18" w:rsidRDefault="00AF1A18"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num="2" w:space="550"/>
          <w:docGrid w:linePitch="360"/>
        </w:sectPr>
      </w:pPr>
    </w:p>
    <w:p w:rsidR="00005712" w:rsidRPr="00005712" w:rsidRDefault="00005712" w:rsidP="00EA69C7">
      <w:pPr>
        <w:pStyle w:val="a7"/>
        <w:autoSpaceDE w:val="0"/>
        <w:autoSpaceDN w:val="0"/>
        <w:adjustRightInd w:val="0"/>
        <w:snapToGrid w:val="0"/>
        <w:spacing w:after="0"/>
        <w:ind w:left="425"/>
        <w:contextualSpacing w:val="0"/>
        <w:jc w:val="both"/>
        <w:rPr>
          <w:rFonts w:ascii="Times New Roman" w:hAnsi="Times New Roman" w:cs="Times New Roman"/>
          <w:sz w:val="20"/>
          <w:szCs w:val="20"/>
        </w:rPr>
      </w:pPr>
    </w:p>
    <w:p w:rsidR="007515E7" w:rsidRPr="00005712" w:rsidRDefault="007515E7" w:rsidP="00AF1A18">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005712">
        <w:rPr>
          <w:rFonts w:ascii="Times New Roman" w:hAnsi="Times New Roman" w:cs="Times New Roman"/>
          <w:b/>
          <w:bCs/>
          <w:color w:val="000000"/>
          <w:sz w:val="20"/>
          <w:szCs w:val="20"/>
        </w:rPr>
        <w:t>Table (</w:t>
      </w:r>
      <w:r w:rsidR="003044A1" w:rsidRPr="00005712">
        <w:rPr>
          <w:rFonts w:ascii="Times New Roman" w:hAnsi="Times New Roman" w:cs="Times New Roman"/>
          <w:b/>
          <w:bCs/>
          <w:color w:val="000000"/>
          <w:sz w:val="20"/>
          <w:szCs w:val="20"/>
        </w:rPr>
        <w:t>4</w:t>
      </w:r>
      <w:r w:rsidRPr="00005712">
        <w:rPr>
          <w:rFonts w:ascii="Times New Roman" w:hAnsi="Times New Roman" w:cs="Times New Roman"/>
          <w:b/>
          <w:bCs/>
          <w:color w:val="000000"/>
          <w:sz w:val="20"/>
          <w:szCs w:val="20"/>
        </w:rPr>
        <w:t>) No of sites involved at mid treatment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423"/>
        <w:gridCol w:w="181"/>
        <w:gridCol w:w="273"/>
        <w:gridCol w:w="449"/>
        <w:gridCol w:w="303"/>
        <w:gridCol w:w="366"/>
        <w:gridCol w:w="366"/>
        <w:gridCol w:w="1690"/>
        <w:gridCol w:w="1692"/>
        <w:gridCol w:w="731"/>
      </w:tblGrid>
      <w:tr w:rsidR="005675DA" w:rsidRPr="00005712" w:rsidTr="00005712">
        <w:trPr>
          <w:cantSplit/>
          <w:jc w:val="center"/>
        </w:trPr>
        <w:tc>
          <w:tcPr>
            <w:tcW w:w="2443" w:type="pct"/>
            <w:gridSpan w:val="5"/>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bidi w:val="0"/>
              <w:snapToGrid w:val="0"/>
              <w:spacing w:after="0" w:line="240" w:lineRule="auto"/>
              <w:jc w:val="both"/>
              <w:rPr>
                <w:rFonts w:ascii="Times New Roman" w:hAnsi="Times New Roman" w:cs="Times New Roman"/>
                <w:sz w:val="20"/>
                <w:szCs w:val="18"/>
              </w:rPr>
            </w:pPr>
          </w:p>
        </w:tc>
        <w:tc>
          <w:tcPr>
            <w:tcW w:w="2171" w:type="pct"/>
            <w:gridSpan w:val="4"/>
            <w:tcBorders>
              <w:top w:val="single" w:sz="16" w:space="0" w:color="000000"/>
              <w:lef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No of sites detected by CT at Mid treatment</w:t>
            </w:r>
          </w:p>
        </w:tc>
        <w:tc>
          <w:tcPr>
            <w:tcW w:w="386" w:type="pct"/>
            <w:vMerge w:val="restart"/>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Total</w:t>
            </w:r>
          </w:p>
        </w:tc>
      </w:tr>
      <w:tr w:rsidR="00005712" w:rsidRPr="00005712" w:rsidTr="00005712">
        <w:trPr>
          <w:cantSplit/>
          <w:jc w:val="center"/>
        </w:trPr>
        <w:tc>
          <w:tcPr>
            <w:tcW w:w="2443" w:type="pct"/>
            <w:gridSpan w:val="5"/>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86" w:type="pct"/>
            <w:gridSpan w:val="2"/>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.0</w:t>
            </w:r>
          </w:p>
        </w:tc>
        <w:tc>
          <w:tcPr>
            <w:tcW w:w="892"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1.0</w:t>
            </w:r>
          </w:p>
        </w:tc>
        <w:tc>
          <w:tcPr>
            <w:tcW w:w="892"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2.0</w:t>
            </w:r>
          </w:p>
        </w:tc>
        <w:tc>
          <w:tcPr>
            <w:tcW w:w="386" w:type="pct"/>
            <w:vMerge/>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p>
        </w:tc>
      </w:tr>
      <w:tr w:rsidR="00005712" w:rsidRPr="00005712" w:rsidTr="00005712">
        <w:trPr>
          <w:cantSplit/>
          <w:jc w:val="center"/>
        </w:trPr>
        <w:tc>
          <w:tcPr>
            <w:tcW w:w="1807" w:type="pct"/>
            <w:vMerge w:val="restart"/>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No of sites detected by PET-CT at Mid treatment</w:t>
            </w:r>
          </w:p>
        </w:tc>
        <w:tc>
          <w:tcPr>
            <w:tcW w:w="240" w:type="pct"/>
            <w:gridSpan w:val="2"/>
            <w:vMerge w:val="restar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97" w:type="pct"/>
            <w:gridSpan w:val="2"/>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14</w:t>
            </w:r>
          </w:p>
        </w:tc>
        <w:tc>
          <w:tcPr>
            <w:tcW w:w="892"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892"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86" w:type="pct"/>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93.3%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8.3%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51.7%</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w:t>
            </w: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7</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7</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58.3%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24.1%</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2.0</w:t>
            </w: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4</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6</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6.7%</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33.3%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20.7%</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3.0</w:t>
            </w: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3.4%</w:t>
            </w:r>
          </w:p>
        </w:tc>
      </w:tr>
      <w:tr w:rsidR="00005712" w:rsidRPr="00005712" w:rsidTr="00005712">
        <w:trPr>
          <w:cantSplit/>
          <w:jc w:val="center"/>
        </w:trPr>
        <w:tc>
          <w:tcPr>
            <w:tcW w:w="2046" w:type="pct"/>
            <w:gridSpan w:val="3"/>
            <w:vMerge w:val="restart"/>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Total</w:t>
            </w:r>
          </w:p>
        </w:tc>
        <w:tc>
          <w:tcPr>
            <w:tcW w:w="397" w:type="pct"/>
            <w:gridSpan w:val="2"/>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c>
          <w:tcPr>
            <w:tcW w:w="892"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12</w:t>
            </w:r>
          </w:p>
        </w:tc>
        <w:tc>
          <w:tcPr>
            <w:tcW w:w="892"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w:t>
            </w:r>
          </w:p>
        </w:tc>
        <w:tc>
          <w:tcPr>
            <w:tcW w:w="386" w:type="pct"/>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29</w:t>
            </w:r>
          </w:p>
        </w:tc>
      </w:tr>
      <w:tr w:rsidR="00005712" w:rsidRPr="00005712" w:rsidTr="00005712">
        <w:trPr>
          <w:cantSplit/>
          <w:jc w:val="center"/>
        </w:trPr>
        <w:tc>
          <w:tcPr>
            <w:tcW w:w="2046" w:type="pct"/>
            <w:gridSpan w:val="3"/>
            <w:vMerge/>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c>
          <w:tcPr>
            <w:tcW w:w="892"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c>
          <w:tcPr>
            <w:tcW w:w="892"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c>
          <w:tcPr>
            <w:tcW w:w="386" w:type="pct"/>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r>
      <w:tr w:rsidR="005675DA" w:rsidRPr="00005712" w:rsidTr="00005712">
        <w:trPr>
          <w:gridAfter w:val="3"/>
          <w:wAfter w:w="2171" w:type="pct"/>
          <w:cantSplit/>
          <w:jc w:val="center"/>
        </w:trPr>
        <w:tc>
          <w:tcPr>
            <w:tcW w:w="2829" w:type="pct"/>
            <w:gridSpan w:val="7"/>
            <w:tcBorders>
              <w:top w:val="nil"/>
              <w:left w:val="nil"/>
              <w:bottom w:val="nil"/>
              <w:right w:val="nil"/>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b/>
                <w:bCs/>
                <w:color w:val="000000"/>
                <w:sz w:val="20"/>
                <w:szCs w:val="18"/>
              </w:rPr>
              <w:t>Chi-Square Tests</w:t>
            </w:r>
          </w:p>
        </w:tc>
      </w:tr>
      <w:tr w:rsidR="005675DA" w:rsidRPr="00005712" w:rsidTr="00005712">
        <w:trPr>
          <w:gridAfter w:val="4"/>
          <w:wAfter w:w="2364" w:type="pct"/>
          <w:cantSplit/>
          <w:jc w:val="center"/>
        </w:trPr>
        <w:tc>
          <w:tcPr>
            <w:tcW w:w="1903"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sz w:val="20"/>
                <w:szCs w:val="18"/>
              </w:rPr>
            </w:pPr>
          </w:p>
        </w:tc>
        <w:tc>
          <w:tcPr>
            <w:tcW w:w="381" w:type="pct"/>
            <w:gridSpan w:val="2"/>
            <w:tcBorders>
              <w:top w:val="single" w:sz="16" w:space="0" w:color="000000"/>
              <w:left w:val="single" w:sz="16" w:space="0" w:color="000000"/>
              <w:bottom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Value</w:t>
            </w:r>
          </w:p>
        </w:tc>
        <w:tc>
          <w:tcPr>
            <w:tcW w:w="353" w:type="pct"/>
            <w:gridSpan w:val="2"/>
            <w:tcBorders>
              <w:top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w:t>
            </w:r>
          </w:p>
        </w:tc>
      </w:tr>
      <w:tr w:rsidR="005675DA" w:rsidRPr="00005712" w:rsidTr="00005712">
        <w:trPr>
          <w:gridAfter w:val="4"/>
          <w:wAfter w:w="2364" w:type="pct"/>
          <w:cantSplit/>
          <w:jc w:val="center"/>
        </w:trPr>
        <w:tc>
          <w:tcPr>
            <w:tcW w:w="1903" w:type="pct"/>
            <w:gridSpan w:val="2"/>
            <w:tcBorders>
              <w:top w:val="single" w:sz="16" w:space="0" w:color="000000"/>
              <w:left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Pearson Chi-Square</w:t>
            </w:r>
          </w:p>
        </w:tc>
        <w:tc>
          <w:tcPr>
            <w:tcW w:w="381" w:type="pct"/>
            <w:gridSpan w:val="2"/>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37.023</w:t>
            </w:r>
            <w:r w:rsidRPr="00005712">
              <w:rPr>
                <w:rFonts w:ascii="Times New Roman" w:hAnsi="Times New Roman" w:cs="Times New Roman"/>
                <w:color w:val="000000"/>
                <w:sz w:val="20"/>
                <w:szCs w:val="18"/>
                <w:vertAlign w:val="superscript"/>
              </w:rPr>
              <w:t>a</w:t>
            </w:r>
          </w:p>
        </w:tc>
        <w:tc>
          <w:tcPr>
            <w:tcW w:w="353" w:type="pct"/>
            <w:gridSpan w:val="2"/>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.000</w:t>
            </w:r>
          </w:p>
        </w:tc>
      </w:tr>
    </w:tbl>
    <w:p w:rsidR="00005712" w:rsidRPr="00005712" w:rsidRDefault="005675DA" w:rsidP="00EA69C7">
      <w:pPr>
        <w:pStyle w:val="a7"/>
        <w:autoSpaceDE w:val="0"/>
        <w:autoSpaceDN w:val="0"/>
        <w:adjustRightInd w:val="0"/>
        <w:snapToGrid w:val="0"/>
        <w:spacing w:after="0"/>
        <w:ind w:left="0"/>
        <w:jc w:val="both"/>
        <w:rPr>
          <w:rFonts w:ascii="Times New Roman" w:hAnsi="Times New Roman" w:cs="Times New Roman"/>
          <w:sz w:val="20"/>
          <w:szCs w:val="18"/>
        </w:rPr>
      </w:pPr>
      <w:r w:rsidRPr="00005712">
        <w:rPr>
          <w:rFonts w:ascii="Times New Roman" w:hAnsi="Times New Roman" w:cs="Times New Roman"/>
          <w:sz w:val="20"/>
          <w:szCs w:val="18"/>
        </w:rPr>
        <w:t xml:space="preserve">-Agreement (%) = (14+7+1)/29 = 22/29 = </w:t>
      </w:r>
      <w:r w:rsidRPr="00005712">
        <w:rPr>
          <w:rFonts w:ascii="Times New Roman" w:hAnsi="Times New Roman" w:cs="Times New Roman"/>
          <w:b/>
          <w:bCs/>
          <w:sz w:val="20"/>
          <w:szCs w:val="18"/>
        </w:rPr>
        <w:t>75.9</w:t>
      </w:r>
      <w:r w:rsidRPr="00005712">
        <w:rPr>
          <w:rFonts w:ascii="Times New Roman" w:hAnsi="Times New Roman" w:cs="Times New Roman"/>
          <w:sz w:val="20"/>
          <w:szCs w:val="18"/>
        </w:rPr>
        <w:t xml:space="preserve">%-Disagreement (%) = (1+1+4+1)/0 = 7/29 = </w:t>
      </w:r>
      <w:r w:rsidRPr="00005712">
        <w:rPr>
          <w:rFonts w:ascii="Times New Roman" w:hAnsi="Times New Roman" w:cs="Times New Roman"/>
          <w:b/>
          <w:bCs/>
          <w:sz w:val="20"/>
          <w:szCs w:val="18"/>
        </w:rPr>
        <w:t>24.1</w:t>
      </w:r>
      <w:r w:rsidRPr="00005712">
        <w:rPr>
          <w:rFonts w:ascii="Times New Roman" w:hAnsi="Times New Roman" w:cs="Times New Roman"/>
          <w:sz w:val="20"/>
          <w:szCs w:val="18"/>
        </w:rPr>
        <w:t>%</w:t>
      </w:r>
    </w:p>
    <w:p w:rsidR="00005712" w:rsidRPr="00005712" w:rsidRDefault="00005712" w:rsidP="00AF1A18">
      <w:pPr>
        <w:pStyle w:val="a7"/>
        <w:autoSpaceDE w:val="0"/>
        <w:autoSpaceDN w:val="0"/>
        <w:adjustRightInd w:val="0"/>
        <w:snapToGrid w:val="0"/>
        <w:spacing w:after="0"/>
        <w:ind w:left="0" w:firstLine="425"/>
        <w:jc w:val="both"/>
        <w:rPr>
          <w:rFonts w:ascii="Times New Roman" w:hAnsi="Times New Roman" w:cs="Times New Roman"/>
          <w:sz w:val="20"/>
          <w:szCs w:val="18"/>
        </w:rPr>
      </w:pPr>
    </w:p>
    <w:p w:rsidR="00AF1A18" w:rsidRDefault="00AF1A18"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space="720"/>
          <w:docGrid w:linePitch="360"/>
        </w:sectPr>
      </w:pPr>
    </w:p>
    <w:p w:rsidR="005675DA" w:rsidRPr="00005712" w:rsidRDefault="005675DA" w:rsidP="00EA69C7">
      <w:pPr>
        <w:pStyle w:val="a7"/>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When the international work group response criteria (based on visual assessment) were used, </w:t>
      </w:r>
      <w:r w:rsidRPr="00005712">
        <w:rPr>
          <w:rFonts w:ascii="Times New Roman" w:hAnsi="Times New Roman" w:cs="Times New Roman"/>
          <w:b/>
          <w:bCs/>
          <w:sz w:val="20"/>
          <w:szCs w:val="20"/>
        </w:rPr>
        <w:t>15</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51.7</w:t>
      </w:r>
      <w:r w:rsidRPr="00005712">
        <w:rPr>
          <w:rFonts w:ascii="Times New Roman" w:hAnsi="Times New Roman" w:cs="Times New Roman"/>
          <w:sz w:val="20"/>
          <w:szCs w:val="20"/>
        </w:rPr>
        <w:t xml:space="preserve">%) were diagnosed as having CR criteria according to the PET-CT findings, of which </w:t>
      </w:r>
      <w:r w:rsidRPr="00005712">
        <w:rPr>
          <w:rFonts w:ascii="Times New Roman" w:hAnsi="Times New Roman" w:cs="Times New Roman"/>
          <w:b/>
          <w:bCs/>
          <w:sz w:val="20"/>
          <w:szCs w:val="20"/>
        </w:rPr>
        <w:t>14</w:t>
      </w:r>
      <w:r w:rsidRPr="00005712">
        <w:rPr>
          <w:rFonts w:ascii="Times New Roman" w:hAnsi="Times New Roman" w:cs="Times New Roman"/>
          <w:sz w:val="20"/>
          <w:szCs w:val="20"/>
        </w:rPr>
        <w:t xml:space="preserve"> cases were also diagnosed as having CR criteria by CECT and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SD criteria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10.3</w:t>
      </w:r>
      <w:r w:rsidRPr="00005712">
        <w:rPr>
          <w:rFonts w:ascii="Times New Roman" w:hAnsi="Times New Roman" w:cs="Times New Roman"/>
          <w:sz w:val="20"/>
          <w:szCs w:val="20"/>
        </w:rPr>
        <w:t xml:space="preserve">%) were diagnosed as having PR criteria according to the PET-CT of which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were also diagnosed as having PR criteria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11</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37.9</w:t>
      </w:r>
      <w:r w:rsidRPr="00005712">
        <w:rPr>
          <w:rFonts w:ascii="Times New Roman" w:hAnsi="Times New Roman" w:cs="Times New Roman"/>
          <w:sz w:val="20"/>
          <w:szCs w:val="20"/>
        </w:rPr>
        <w:t xml:space="preserve">%) were diagnosed as having SD criteria according to the PET-CT findings depending on the uptake, of which </w:t>
      </w:r>
      <w:r w:rsidRPr="00005712">
        <w:rPr>
          <w:rFonts w:ascii="Times New Roman" w:hAnsi="Times New Roman" w:cs="Times New Roman"/>
          <w:b/>
          <w:bCs/>
          <w:sz w:val="20"/>
          <w:szCs w:val="20"/>
        </w:rPr>
        <w:t>10</w:t>
      </w:r>
      <w:r w:rsidRPr="00005712">
        <w:rPr>
          <w:rFonts w:ascii="Times New Roman" w:hAnsi="Times New Roman" w:cs="Times New Roman"/>
          <w:sz w:val="20"/>
          <w:szCs w:val="20"/>
        </w:rPr>
        <w:t xml:space="preserve"> cases were also diagnosed as having SD criteria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CR criteria by CECT.</w:t>
      </w:r>
    </w:p>
    <w:p w:rsidR="00005712" w:rsidRPr="00005712" w:rsidRDefault="005675DA" w:rsidP="00AF1A18">
      <w:pPr>
        <w:pStyle w:val="a7"/>
        <w:numPr>
          <w:ilvl w:val="0"/>
          <w:numId w:val="18"/>
        </w:numPr>
        <w:autoSpaceDE w:val="0"/>
        <w:autoSpaceDN w:val="0"/>
        <w:adjustRightInd w:val="0"/>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the two modalities after applying the IWG response criteria in mid treatment evaluation was seen in </w:t>
      </w:r>
      <w:r w:rsidRPr="00005712">
        <w:rPr>
          <w:rFonts w:ascii="Times New Roman" w:hAnsi="Times New Roman" w:cs="Times New Roman"/>
          <w:b/>
          <w:bCs/>
          <w:sz w:val="20"/>
          <w:szCs w:val="20"/>
        </w:rPr>
        <w:t>27</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93.1</w:t>
      </w:r>
      <w:r w:rsidRPr="00005712">
        <w:rPr>
          <w:rFonts w:ascii="Times New Roman" w:hAnsi="Times New Roman" w:cs="Times New Roman"/>
          <w:sz w:val="20"/>
          <w:szCs w:val="20"/>
        </w:rPr>
        <w:t xml:space="preserve">%), while the disagreement was seen in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6.9</w:t>
      </w:r>
      <w:r w:rsidRPr="00005712">
        <w:rPr>
          <w:rFonts w:ascii="Times New Roman" w:hAnsi="Times New Roman" w:cs="Times New Roman"/>
          <w:sz w:val="20"/>
          <w:szCs w:val="20"/>
        </w:rPr>
        <w:t xml:space="preserve">%) (P&lt;0.001) indicating highly significant agreement (Table </w:t>
      </w:r>
      <w:r w:rsidR="003044A1" w:rsidRPr="00005712">
        <w:rPr>
          <w:rFonts w:ascii="Times New Roman" w:hAnsi="Times New Roman" w:cs="Times New Roman"/>
          <w:sz w:val="20"/>
          <w:szCs w:val="20"/>
        </w:rPr>
        <w:t>5</w:t>
      </w:r>
      <w:r w:rsidRPr="00005712">
        <w:rPr>
          <w:rFonts w:ascii="Times New Roman" w:hAnsi="Times New Roman" w:cs="Times New Roman"/>
          <w:sz w:val="20"/>
          <w:szCs w:val="20"/>
        </w:rPr>
        <w:t>).</w:t>
      </w:r>
    </w:p>
    <w:p w:rsidR="00AF1A18" w:rsidRDefault="00AF1A18" w:rsidP="00AF1A18">
      <w:pPr>
        <w:pStyle w:val="a7"/>
        <w:autoSpaceDE w:val="0"/>
        <w:autoSpaceDN w:val="0"/>
        <w:adjustRightInd w:val="0"/>
        <w:snapToGrid w:val="0"/>
        <w:spacing w:after="0"/>
        <w:ind w:left="0"/>
        <w:jc w:val="center"/>
        <w:rPr>
          <w:rFonts w:ascii="Times New Roman" w:hAnsi="Times New Roman" w:cs="Times New Roman"/>
          <w:b/>
          <w:bCs/>
          <w:color w:val="000000"/>
          <w:sz w:val="20"/>
          <w:szCs w:val="20"/>
        </w:rPr>
        <w:sectPr w:rsidR="00AF1A18" w:rsidSect="00186DC9">
          <w:type w:val="continuous"/>
          <w:pgSz w:w="12240" w:h="15840"/>
          <w:pgMar w:top="1440" w:right="1440" w:bottom="1440" w:left="1440" w:header="720" w:footer="720" w:gutter="0"/>
          <w:cols w:num="2" w:space="550"/>
          <w:docGrid w:linePitch="360"/>
        </w:sectPr>
      </w:pPr>
    </w:p>
    <w:p w:rsidR="00EA69C7" w:rsidRDefault="00EA69C7">
      <w:pPr>
        <w:bidi w:val="0"/>
        <w:rPr>
          <w:rFonts w:ascii="Times New Roman" w:eastAsiaTheme="minorHAnsi" w:hAnsi="Times New Roman" w:cs="Times New Roman"/>
          <w:b/>
          <w:bCs/>
          <w:noProof w:val="0"/>
          <w:color w:val="000000"/>
          <w:sz w:val="20"/>
          <w:szCs w:val="20"/>
          <w:lang w:val="en-GB" w:bidi="ar-SA"/>
        </w:rPr>
      </w:pPr>
      <w:r>
        <w:rPr>
          <w:rFonts w:ascii="Times New Roman" w:hAnsi="Times New Roman" w:cs="Times New Roman"/>
          <w:b/>
          <w:bCs/>
          <w:color w:val="000000"/>
          <w:sz w:val="20"/>
          <w:szCs w:val="20"/>
        </w:rPr>
        <w:lastRenderedPageBreak/>
        <w:br w:type="page"/>
      </w:r>
    </w:p>
    <w:p w:rsidR="00E83E0B" w:rsidRPr="00EA69C7" w:rsidRDefault="00E83E0B" w:rsidP="00AF1A18">
      <w:pPr>
        <w:pStyle w:val="a7"/>
        <w:autoSpaceDE w:val="0"/>
        <w:autoSpaceDN w:val="0"/>
        <w:adjustRightInd w:val="0"/>
        <w:snapToGrid w:val="0"/>
        <w:spacing w:after="0"/>
        <w:ind w:left="0"/>
        <w:jc w:val="center"/>
        <w:rPr>
          <w:rFonts w:ascii="Times New Roman" w:hAnsi="Times New Roman" w:cs="Times New Roman"/>
          <w:sz w:val="18"/>
          <w:szCs w:val="18"/>
        </w:rPr>
      </w:pPr>
      <w:r w:rsidRPr="00005712">
        <w:rPr>
          <w:rFonts w:ascii="Times New Roman" w:hAnsi="Times New Roman" w:cs="Times New Roman"/>
          <w:b/>
          <w:bCs/>
          <w:color w:val="000000"/>
          <w:sz w:val="20"/>
          <w:szCs w:val="20"/>
        </w:rPr>
        <w:lastRenderedPageBreak/>
        <w:t>Table (</w:t>
      </w:r>
      <w:r w:rsidR="003044A1" w:rsidRPr="00005712">
        <w:rPr>
          <w:rFonts w:ascii="Times New Roman" w:hAnsi="Times New Roman" w:cs="Times New Roman"/>
          <w:b/>
          <w:bCs/>
          <w:color w:val="000000"/>
          <w:sz w:val="20"/>
          <w:szCs w:val="20"/>
        </w:rPr>
        <w:t>5</w:t>
      </w:r>
      <w:r w:rsidR="00EA69C7" w:rsidRPr="00005712">
        <w:rPr>
          <w:rFonts w:ascii="Times New Roman" w:hAnsi="Times New Roman" w:cs="Times New Roman"/>
          <w:b/>
          <w:bCs/>
          <w:color w:val="000000"/>
          <w:sz w:val="20"/>
          <w:szCs w:val="20"/>
        </w:rPr>
        <w:t>)</w:t>
      </w:r>
      <w:r w:rsidR="00EA69C7">
        <w:rPr>
          <w:rFonts w:ascii="Times New Roman" w:hAnsi="Times New Roman" w:cs="Times New Roman"/>
          <w:b/>
          <w:bCs/>
          <w:color w:val="000000"/>
          <w:sz w:val="20"/>
          <w:szCs w:val="20"/>
        </w:rPr>
        <w:t xml:space="preserve"> </w:t>
      </w:r>
      <w:r w:rsidR="00EA69C7" w:rsidRPr="00005712">
        <w:rPr>
          <w:rFonts w:ascii="Times New Roman" w:hAnsi="Times New Roman" w:cs="Times New Roman"/>
          <w:color w:val="000000"/>
          <w:sz w:val="20"/>
          <w:szCs w:val="20"/>
        </w:rPr>
        <w:t>R</w:t>
      </w:r>
      <w:r w:rsidRPr="00005712">
        <w:rPr>
          <w:rFonts w:ascii="Times New Roman" w:hAnsi="Times New Roman" w:cs="Times New Roman"/>
          <w:color w:val="000000"/>
          <w:sz w:val="20"/>
          <w:szCs w:val="20"/>
        </w:rPr>
        <w:t>esponse criteria at mid treatment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171"/>
        <w:gridCol w:w="404"/>
        <w:gridCol w:w="318"/>
        <w:gridCol w:w="303"/>
        <w:gridCol w:w="315"/>
        <w:gridCol w:w="318"/>
        <w:gridCol w:w="364"/>
        <w:gridCol w:w="368"/>
        <w:gridCol w:w="3284"/>
        <w:gridCol w:w="629"/>
      </w:tblGrid>
      <w:tr w:rsidR="005675DA" w:rsidRPr="00EA69C7" w:rsidTr="00005712">
        <w:trPr>
          <w:cantSplit/>
          <w:jc w:val="center"/>
        </w:trPr>
        <w:tc>
          <w:tcPr>
            <w:tcW w:w="2214" w:type="pct"/>
            <w:gridSpan w:val="4"/>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bidi w:val="0"/>
              <w:snapToGrid w:val="0"/>
              <w:spacing w:after="0" w:line="240" w:lineRule="auto"/>
              <w:jc w:val="both"/>
              <w:rPr>
                <w:rFonts w:ascii="Times New Roman" w:hAnsi="Times New Roman" w:cs="Times New Roman"/>
                <w:sz w:val="18"/>
                <w:szCs w:val="18"/>
              </w:rPr>
            </w:pPr>
          </w:p>
        </w:tc>
        <w:tc>
          <w:tcPr>
            <w:tcW w:w="2453" w:type="pct"/>
            <w:gridSpan w:val="5"/>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Response criteria by CECT at Mid treatment</w:t>
            </w:r>
          </w:p>
        </w:tc>
        <w:tc>
          <w:tcPr>
            <w:tcW w:w="333"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r>
      <w:tr w:rsidR="00005712" w:rsidRPr="00EA69C7" w:rsidTr="00005712">
        <w:trPr>
          <w:cantSplit/>
          <w:jc w:val="center"/>
        </w:trPr>
        <w:tc>
          <w:tcPr>
            <w:tcW w:w="2214" w:type="pct"/>
            <w:gridSpan w:val="4"/>
            <w:vMerge/>
            <w:tcBorders>
              <w:top w:val="single" w:sz="16" w:space="0" w:color="000000"/>
              <w:left w:val="single" w:sz="16" w:space="0" w:color="000000"/>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34"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CR</w:t>
            </w:r>
          </w:p>
        </w:tc>
        <w:tc>
          <w:tcPr>
            <w:tcW w:w="386"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PR</w:t>
            </w:r>
          </w:p>
        </w:tc>
        <w:tc>
          <w:tcPr>
            <w:tcW w:w="1733"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SD</w:t>
            </w:r>
          </w:p>
        </w:tc>
        <w:tc>
          <w:tcPr>
            <w:tcW w:w="333" w:type="pct"/>
            <w:vMerge/>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EA69C7" w:rsidTr="00005712">
        <w:trPr>
          <w:cantSplit/>
          <w:jc w:val="center"/>
        </w:trPr>
        <w:tc>
          <w:tcPr>
            <w:tcW w:w="1674"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Response criteria by PET-CT at Mid treatment</w:t>
            </w:r>
          </w:p>
        </w:tc>
        <w:tc>
          <w:tcPr>
            <w:tcW w:w="213" w:type="pct"/>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CR</w:t>
            </w:r>
          </w:p>
        </w:tc>
        <w:tc>
          <w:tcPr>
            <w:tcW w:w="328"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14</w:t>
            </w:r>
          </w:p>
        </w:tc>
        <w:tc>
          <w:tcPr>
            <w:tcW w:w="386"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1733"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333"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93.3%</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9.1%</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PR</w:t>
            </w: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10.3%</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SD</w:t>
            </w: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11</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6.7%</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90.9%</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37.9%</w:t>
            </w:r>
          </w:p>
        </w:tc>
      </w:tr>
      <w:tr w:rsidR="00005712" w:rsidRPr="00EA69C7" w:rsidTr="00005712">
        <w:trPr>
          <w:cantSplit/>
          <w:jc w:val="center"/>
        </w:trPr>
        <w:tc>
          <w:tcPr>
            <w:tcW w:w="1887"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c>
          <w:tcPr>
            <w:tcW w:w="328" w:type="pct"/>
            <w:gridSpan w:val="2"/>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c>
          <w:tcPr>
            <w:tcW w:w="386"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w:t>
            </w:r>
          </w:p>
        </w:tc>
        <w:tc>
          <w:tcPr>
            <w:tcW w:w="1733"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11</w:t>
            </w:r>
          </w:p>
        </w:tc>
        <w:tc>
          <w:tcPr>
            <w:tcW w:w="333"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r>
      <w:tr w:rsidR="00005712" w:rsidRPr="00EA69C7" w:rsidTr="00005712">
        <w:trPr>
          <w:cantSplit/>
          <w:jc w:val="center"/>
        </w:trPr>
        <w:tc>
          <w:tcPr>
            <w:tcW w:w="1887" w:type="pct"/>
            <w:gridSpan w:val="2"/>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386"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1733"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333"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r>
      <w:tr w:rsidR="005675DA" w:rsidRPr="00EA69C7" w:rsidTr="00005712">
        <w:trPr>
          <w:gridAfter w:val="3"/>
          <w:wAfter w:w="2259" w:type="pct"/>
          <w:cantSplit/>
          <w:jc w:val="center"/>
        </w:trPr>
        <w:tc>
          <w:tcPr>
            <w:tcW w:w="2741" w:type="pct"/>
            <w:gridSpan w:val="7"/>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Chi-Square Tests</w:t>
            </w:r>
          </w:p>
        </w:tc>
      </w:tr>
      <w:tr w:rsidR="005675DA" w:rsidRPr="00EA69C7" w:rsidTr="00005712">
        <w:trPr>
          <w:gridAfter w:val="5"/>
          <w:wAfter w:w="2619" w:type="pct"/>
          <w:cantSplit/>
          <w:jc w:val="center"/>
        </w:trPr>
        <w:tc>
          <w:tcPr>
            <w:tcW w:w="1674"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381" w:type="pct"/>
            <w:gridSpan w:val="2"/>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Value</w:t>
            </w:r>
          </w:p>
        </w:tc>
        <w:tc>
          <w:tcPr>
            <w:tcW w:w="326" w:type="pct"/>
            <w:gridSpan w:val="2"/>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w:t>
            </w:r>
          </w:p>
        </w:tc>
      </w:tr>
      <w:tr w:rsidR="005675DA" w:rsidRPr="00EA69C7" w:rsidTr="00005712">
        <w:trPr>
          <w:gridAfter w:val="5"/>
          <w:wAfter w:w="2619" w:type="pct"/>
          <w:cantSplit/>
          <w:jc w:val="center"/>
        </w:trPr>
        <w:tc>
          <w:tcPr>
            <w:tcW w:w="1674" w:type="pct"/>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Pearson Chi-Square</w:t>
            </w:r>
          </w:p>
        </w:tc>
        <w:tc>
          <w:tcPr>
            <w:tcW w:w="381"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49.581</w:t>
            </w:r>
            <w:r w:rsidRPr="00EA69C7">
              <w:rPr>
                <w:rFonts w:ascii="Times New Roman" w:hAnsi="Times New Roman" w:cs="Times New Roman"/>
                <w:color w:val="000000"/>
                <w:sz w:val="18"/>
                <w:szCs w:val="18"/>
                <w:vertAlign w:val="superscript"/>
              </w:rPr>
              <w:t>a</w:t>
            </w:r>
          </w:p>
        </w:tc>
        <w:tc>
          <w:tcPr>
            <w:tcW w:w="326"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.000</w:t>
            </w:r>
          </w:p>
        </w:tc>
      </w:tr>
    </w:tbl>
    <w:p w:rsidR="005675DA" w:rsidRPr="00EA69C7" w:rsidRDefault="005675DA" w:rsidP="00EA69C7">
      <w:pPr>
        <w:pStyle w:val="a7"/>
        <w:autoSpaceDE w:val="0"/>
        <w:autoSpaceDN w:val="0"/>
        <w:adjustRightInd w:val="0"/>
        <w:snapToGrid w:val="0"/>
        <w:spacing w:after="0"/>
        <w:ind w:left="0"/>
        <w:jc w:val="both"/>
        <w:rPr>
          <w:rFonts w:ascii="Times New Roman" w:eastAsiaTheme="minorEastAsia" w:hAnsi="Times New Roman" w:cs="Times New Roman"/>
          <w:sz w:val="18"/>
          <w:szCs w:val="18"/>
          <w:lang w:eastAsia="zh-CN"/>
        </w:rPr>
      </w:pPr>
      <w:r w:rsidRPr="00EA69C7">
        <w:rPr>
          <w:rFonts w:ascii="Times New Roman" w:hAnsi="Times New Roman" w:cs="Times New Roman"/>
          <w:sz w:val="18"/>
          <w:szCs w:val="18"/>
        </w:rPr>
        <w:t xml:space="preserve">Agreement (%) = (14+3+10)/29 = 27/29 = </w:t>
      </w:r>
      <w:r w:rsidRPr="00EA69C7">
        <w:rPr>
          <w:rFonts w:ascii="Times New Roman" w:hAnsi="Times New Roman" w:cs="Times New Roman"/>
          <w:b/>
          <w:bCs/>
          <w:sz w:val="18"/>
          <w:szCs w:val="18"/>
        </w:rPr>
        <w:t>93.1</w:t>
      </w:r>
      <w:r w:rsidR="003044A1" w:rsidRPr="00EA69C7">
        <w:rPr>
          <w:rFonts w:ascii="Times New Roman" w:hAnsi="Times New Roman" w:cs="Times New Roman"/>
          <w:sz w:val="18"/>
          <w:szCs w:val="18"/>
        </w:rPr>
        <w:t>%</w:t>
      </w:r>
      <w:r w:rsidR="00005712" w:rsidRPr="00EA69C7">
        <w:rPr>
          <w:rFonts w:ascii="Times New Roman" w:hAnsi="Times New Roman" w:cs="Times New Roman"/>
          <w:sz w:val="18"/>
          <w:szCs w:val="18"/>
        </w:rPr>
        <w:t xml:space="preserve"> </w:t>
      </w:r>
      <w:r w:rsidRPr="00EA69C7">
        <w:rPr>
          <w:rFonts w:ascii="Times New Roman" w:hAnsi="Times New Roman" w:cs="Times New Roman"/>
          <w:sz w:val="18"/>
          <w:szCs w:val="18"/>
        </w:rPr>
        <w:t xml:space="preserve">Disagreement (%) = (1+1)/0 = 2/29 = </w:t>
      </w:r>
      <w:r w:rsidRPr="00EA69C7">
        <w:rPr>
          <w:rFonts w:ascii="Times New Roman" w:hAnsi="Times New Roman" w:cs="Times New Roman"/>
          <w:b/>
          <w:bCs/>
          <w:sz w:val="18"/>
          <w:szCs w:val="18"/>
        </w:rPr>
        <w:t>6.9</w:t>
      </w:r>
      <w:r w:rsidRPr="00EA69C7">
        <w:rPr>
          <w:rFonts w:ascii="Times New Roman" w:hAnsi="Times New Roman" w:cs="Times New Roman"/>
          <w:sz w:val="18"/>
          <w:szCs w:val="18"/>
        </w:rPr>
        <w:t>%</w:t>
      </w:r>
    </w:p>
    <w:p w:rsidR="00005712" w:rsidRPr="00005712" w:rsidRDefault="00005712" w:rsidP="00AF1A18">
      <w:pPr>
        <w:pStyle w:val="a7"/>
        <w:autoSpaceDE w:val="0"/>
        <w:autoSpaceDN w:val="0"/>
        <w:adjustRightInd w:val="0"/>
        <w:snapToGrid w:val="0"/>
        <w:spacing w:after="0"/>
        <w:ind w:left="0" w:firstLine="425"/>
        <w:jc w:val="both"/>
        <w:rPr>
          <w:rFonts w:ascii="Times New Roman" w:eastAsiaTheme="minorEastAsia" w:hAnsi="Times New Roman" w:cs="Times New Roman"/>
          <w:sz w:val="20"/>
          <w:szCs w:val="18"/>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235"/>
        <w:gridCol w:w="1173"/>
        <w:gridCol w:w="978"/>
        <w:gridCol w:w="858"/>
        <w:gridCol w:w="858"/>
        <w:gridCol w:w="1186"/>
        <w:gridCol w:w="1186"/>
      </w:tblGrid>
      <w:tr w:rsidR="005675DA" w:rsidRPr="00EA69C7" w:rsidTr="00005712">
        <w:trPr>
          <w:cantSplit/>
          <w:jc w:val="center"/>
        </w:trPr>
        <w:tc>
          <w:tcPr>
            <w:tcW w:w="5000" w:type="pct"/>
            <w:gridSpan w:val="7"/>
            <w:tcBorders>
              <w:top w:val="nil"/>
              <w:left w:val="nil"/>
              <w:bottom w:val="nil"/>
              <w:right w:val="nil"/>
            </w:tcBorders>
            <w:shd w:val="clear" w:color="auto" w:fill="FFFFFF"/>
            <w:vAlign w:val="center"/>
          </w:tcPr>
          <w:p w:rsidR="005675DA" w:rsidRPr="00EA69C7" w:rsidRDefault="005675DA" w:rsidP="00EA69C7">
            <w:pPr>
              <w:autoSpaceDE w:val="0"/>
              <w:autoSpaceDN w:val="0"/>
              <w:bidi w:val="0"/>
              <w:adjustRightInd w:val="0"/>
              <w:snapToGrid w:val="0"/>
              <w:spacing w:after="0" w:line="240" w:lineRule="auto"/>
              <w:jc w:val="center"/>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Table (</w:t>
            </w:r>
            <w:r w:rsidR="003044A1" w:rsidRPr="00EA69C7">
              <w:rPr>
                <w:rFonts w:ascii="Times New Roman" w:hAnsi="Times New Roman" w:cs="Times New Roman"/>
                <w:b/>
                <w:bCs/>
                <w:color w:val="000000"/>
                <w:sz w:val="18"/>
                <w:szCs w:val="18"/>
              </w:rPr>
              <w:t>6</w:t>
            </w:r>
            <w:r w:rsidR="00EA69C7" w:rsidRPr="00EA69C7">
              <w:rPr>
                <w:rFonts w:ascii="Times New Roman" w:hAnsi="Times New Roman" w:cs="Times New Roman"/>
                <w:b/>
                <w:bCs/>
                <w:color w:val="000000"/>
                <w:sz w:val="18"/>
                <w:szCs w:val="18"/>
              </w:rPr>
              <w:t>)</w:t>
            </w:r>
            <w:r w:rsidR="00EA69C7">
              <w:rPr>
                <w:rFonts w:ascii="Times New Roman" w:hAnsi="Times New Roman" w:cs="Times New Roman"/>
                <w:b/>
                <w:bCs/>
                <w:color w:val="000000"/>
                <w:sz w:val="18"/>
                <w:szCs w:val="18"/>
              </w:rPr>
              <w:t xml:space="preserve"> </w:t>
            </w:r>
            <w:r w:rsidR="00EA69C7" w:rsidRPr="00EA69C7">
              <w:rPr>
                <w:rFonts w:ascii="Times New Roman" w:hAnsi="Times New Roman" w:cs="Times New Roman"/>
                <w:b/>
                <w:bCs/>
                <w:sz w:val="18"/>
                <w:szCs w:val="18"/>
              </w:rPr>
              <w:t>T</w:t>
            </w:r>
            <w:r w:rsidRPr="00EA69C7">
              <w:rPr>
                <w:rFonts w:ascii="Times New Roman" w:hAnsi="Times New Roman" w:cs="Times New Roman"/>
                <w:b/>
                <w:bCs/>
                <w:sz w:val="18"/>
                <w:szCs w:val="18"/>
              </w:rPr>
              <w:t>he sensitivity of PET-CT for detection of improvement</w:t>
            </w:r>
          </w:p>
        </w:tc>
      </w:tr>
      <w:tr w:rsidR="005675DA" w:rsidRPr="00EA69C7" w:rsidTr="00005712">
        <w:trPr>
          <w:cantSplit/>
          <w:jc w:val="center"/>
        </w:trPr>
        <w:tc>
          <w:tcPr>
            <w:tcW w:w="2842" w:type="pct"/>
            <w:gridSpan w:val="3"/>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1532" w:type="pct"/>
            <w:gridSpan w:val="3"/>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26"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r>
      <w:tr w:rsidR="005675DA" w:rsidRPr="00EA69C7" w:rsidTr="00005712">
        <w:trPr>
          <w:cantSplit/>
          <w:jc w:val="center"/>
        </w:trPr>
        <w:tc>
          <w:tcPr>
            <w:tcW w:w="2842" w:type="pct"/>
            <w:gridSpan w:val="3"/>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906"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Mid treatment</w:t>
            </w:r>
          </w:p>
        </w:tc>
        <w:tc>
          <w:tcPr>
            <w:tcW w:w="626"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Staging</w:t>
            </w:r>
          </w:p>
        </w:tc>
        <w:tc>
          <w:tcPr>
            <w:tcW w:w="626" w:type="pct"/>
            <w:vMerge/>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EA69C7" w:rsidTr="00005712">
        <w:trPr>
          <w:cantSplit/>
          <w:jc w:val="center"/>
        </w:trPr>
        <w:tc>
          <w:tcPr>
            <w:tcW w:w="1707"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PET-CT Sites Involved</w:t>
            </w:r>
          </w:p>
        </w:tc>
        <w:tc>
          <w:tcPr>
            <w:tcW w:w="618" w:type="pct"/>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516"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c>
          <w:tcPr>
            <w:tcW w:w="626"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626"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25.9%</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7</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13</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24.1%</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44.8%</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34.5%</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2.00</w:t>
            </w: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8</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14</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20.7%</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27.6%</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24.1%</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3.00</w:t>
            </w: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7</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3.4%</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20.7%</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12.1%</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4.00</w:t>
            </w: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3.4%</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1.7%</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5.00</w:t>
            </w: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r>
      <w:tr w:rsidR="00005712" w:rsidRPr="00EA69C7"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18"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626"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3.4%</w:t>
            </w:r>
          </w:p>
        </w:tc>
        <w:tc>
          <w:tcPr>
            <w:tcW w:w="626"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1.7%</w:t>
            </w:r>
          </w:p>
        </w:tc>
      </w:tr>
      <w:tr w:rsidR="005675DA" w:rsidRPr="00EA69C7" w:rsidTr="00005712">
        <w:trPr>
          <w:cantSplit/>
          <w:jc w:val="center"/>
        </w:trPr>
        <w:tc>
          <w:tcPr>
            <w:tcW w:w="2326"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c>
          <w:tcPr>
            <w:tcW w:w="516"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906"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c>
          <w:tcPr>
            <w:tcW w:w="626"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c>
          <w:tcPr>
            <w:tcW w:w="626"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58</w:t>
            </w:r>
          </w:p>
        </w:tc>
      </w:tr>
      <w:tr w:rsidR="005675DA" w:rsidRPr="00EA69C7" w:rsidTr="00005712">
        <w:trPr>
          <w:cantSplit/>
          <w:jc w:val="center"/>
        </w:trPr>
        <w:tc>
          <w:tcPr>
            <w:tcW w:w="2326" w:type="pct"/>
            <w:gridSpan w:val="2"/>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16"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906"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626"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626"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r>
      <w:tr w:rsidR="005675DA" w:rsidRPr="00EA69C7" w:rsidTr="00005712">
        <w:trPr>
          <w:gridAfter w:val="3"/>
          <w:wAfter w:w="1705" w:type="pct"/>
          <w:cantSplit/>
          <w:jc w:val="center"/>
        </w:trPr>
        <w:tc>
          <w:tcPr>
            <w:tcW w:w="3295" w:type="pct"/>
            <w:gridSpan w:val="4"/>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Chi-Square Tests</w:t>
            </w:r>
          </w:p>
        </w:tc>
      </w:tr>
      <w:tr w:rsidR="005675DA" w:rsidRPr="00EA69C7" w:rsidTr="00005712">
        <w:trPr>
          <w:gridAfter w:val="4"/>
          <w:wAfter w:w="2158" w:type="pct"/>
          <w:cantSplit/>
          <w:jc w:val="center"/>
        </w:trPr>
        <w:tc>
          <w:tcPr>
            <w:tcW w:w="170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618" w:type="pct"/>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Value</w:t>
            </w:r>
          </w:p>
        </w:tc>
        <w:tc>
          <w:tcPr>
            <w:tcW w:w="516" w:type="pct"/>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w:t>
            </w:r>
          </w:p>
        </w:tc>
      </w:tr>
      <w:tr w:rsidR="005675DA" w:rsidRPr="00EA69C7" w:rsidTr="00005712">
        <w:trPr>
          <w:gridAfter w:val="4"/>
          <w:wAfter w:w="2158" w:type="pct"/>
          <w:cantSplit/>
          <w:jc w:val="center"/>
        </w:trPr>
        <w:tc>
          <w:tcPr>
            <w:tcW w:w="1707" w:type="pct"/>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Pearson Chi-Square</w:t>
            </w:r>
          </w:p>
        </w:tc>
        <w:tc>
          <w:tcPr>
            <w:tcW w:w="618" w:type="pc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22.657</w:t>
            </w:r>
            <w:r w:rsidRPr="00EA69C7">
              <w:rPr>
                <w:rFonts w:ascii="Times New Roman" w:hAnsi="Times New Roman" w:cs="Times New Roman"/>
                <w:color w:val="000000"/>
                <w:sz w:val="18"/>
                <w:szCs w:val="18"/>
                <w:vertAlign w:val="superscript"/>
              </w:rPr>
              <w:t>a</w:t>
            </w:r>
          </w:p>
        </w:tc>
        <w:tc>
          <w:tcPr>
            <w:tcW w:w="516"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.000</w:t>
            </w:r>
          </w:p>
        </w:tc>
      </w:tr>
    </w:tbl>
    <w:p w:rsidR="005675DA" w:rsidRPr="00005712" w:rsidRDefault="005675DA" w:rsidP="00AF1A18">
      <w:pPr>
        <w:bidi w:val="0"/>
        <w:snapToGrid w:val="0"/>
        <w:spacing w:after="0" w:line="240" w:lineRule="auto"/>
        <w:ind w:firstLine="425"/>
        <w:jc w:val="both"/>
        <w:rPr>
          <w:rFonts w:ascii="Times New Roman" w:hAnsi="Times New Roman" w:cs="Times New Roman"/>
          <w:sz w:val="20"/>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189"/>
        <w:gridCol w:w="248"/>
        <w:gridCol w:w="333"/>
        <w:gridCol w:w="438"/>
        <w:gridCol w:w="322"/>
        <w:gridCol w:w="729"/>
        <w:gridCol w:w="728"/>
        <w:gridCol w:w="405"/>
        <w:gridCol w:w="405"/>
        <w:gridCol w:w="1677"/>
      </w:tblGrid>
      <w:tr w:rsidR="005675DA" w:rsidRPr="00EA69C7" w:rsidTr="00005712">
        <w:trPr>
          <w:cantSplit/>
          <w:jc w:val="center"/>
        </w:trPr>
        <w:tc>
          <w:tcPr>
            <w:tcW w:w="5000" w:type="pct"/>
            <w:gridSpan w:val="10"/>
            <w:tcBorders>
              <w:top w:val="nil"/>
              <w:left w:val="nil"/>
              <w:bottom w:val="nil"/>
              <w:right w:val="nil"/>
            </w:tcBorders>
            <w:shd w:val="clear" w:color="auto" w:fill="FFFFFF"/>
            <w:vAlign w:val="center"/>
          </w:tcPr>
          <w:p w:rsidR="005675DA" w:rsidRPr="00EA69C7" w:rsidRDefault="005675DA" w:rsidP="00EA69C7">
            <w:pPr>
              <w:autoSpaceDE w:val="0"/>
              <w:autoSpaceDN w:val="0"/>
              <w:bidi w:val="0"/>
              <w:adjustRightInd w:val="0"/>
              <w:snapToGrid w:val="0"/>
              <w:spacing w:after="0" w:line="240" w:lineRule="auto"/>
              <w:jc w:val="center"/>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Table (</w:t>
            </w:r>
            <w:r w:rsidR="003044A1" w:rsidRPr="00EA69C7">
              <w:rPr>
                <w:rFonts w:ascii="Times New Roman" w:hAnsi="Times New Roman" w:cs="Times New Roman"/>
                <w:b/>
                <w:bCs/>
                <w:color w:val="000000"/>
                <w:sz w:val="18"/>
                <w:szCs w:val="18"/>
              </w:rPr>
              <w:t>7</w:t>
            </w:r>
            <w:r w:rsidR="00EA69C7" w:rsidRPr="00EA69C7">
              <w:rPr>
                <w:rFonts w:ascii="Times New Roman" w:hAnsi="Times New Roman" w:cs="Times New Roman"/>
                <w:b/>
                <w:bCs/>
                <w:color w:val="000000"/>
                <w:sz w:val="18"/>
                <w:szCs w:val="18"/>
              </w:rPr>
              <w:t>)</w:t>
            </w:r>
            <w:r w:rsidR="00EA69C7">
              <w:rPr>
                <w:rFonts w:ascii="Times New Roman" w:hAnsi="Times New Roman" w:cs="Times New Roman"/>
                <w:b/>
                <w:bCs/>
                <w:color w:val="000000"/>
                <w:sz w:val="18"/>
                <w:szCs w:val="18"/>
              </w:rPr>
              <w:t xml:space="preserve"> </w:t>
            </w:r>
            <w:r w:rsidR="00EA69C7" w:rsidRPr="00EA69C7">
              <w:rPr>
                <w:rFonts w:ascii="Times New Roman" w:hAnsi="Times New Roman" w:cs="Times New Roman"/>
                <w:b/>
                <w:bCs/>
                <w:sz w:val="18"/>
                <w:szCs w:val="18"/>
              </w:rPr>
              <w:t>T</w:t>
            </w:r>
            <w:r w:rsidRPr="00EA69C7">
              <w:rPr>
                <w:rFonts w:ascii="Times New Roman" w:hAnsi="Times New Roman" w:cs="Times New Roman"/>
                <w:b/>
                <w:bCs/>
                <w:sz w:val="18"/>
                <w:szCs w:val="18"/>
              </w:rPr>
              <w:t>he sensitivity of CECT for detection of improvement</w:t>
            </w:r>
          </w:p>
        </w:tc>
      </w:tr>
      <w:tr w:rsidR="005675DA" w:rsidRPr="00EA69C7" w:rsidTr="00005712">
        <w:trPr>
          <w:cantSplit/>
          <w:jc w:val="center"/>
        </w:trPr>
        <w:tc>
          <w:tcPr>
            <w:tcW w:w="2918" w:type="pct"/>
            <w:gridSpan w:val="5"/>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1197" w:type="pct"/>
            <w:gridSpan w:val="4"/>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p>
        </w:tc>
        <w:tc>
          <w:tcPr>
            <w:tcW w:w="885"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Total</w:t>
            </w:r>
          </w:p>
        </w:tc>
      </w:tr>
      <w:tr w:rsidR="005675DA" w:rsidRPr="00EA69C7" w:rsidTr="00005712">
        <w:trPr>
          <w:cantSplit/>
          <w:jc w:val="center"/>
        </w:trPr>
        <w:tc>
          <w:tcPr>
            <w:tcW w:w="2918" w:type="pct"/>
            <w:gridSpan w:val="5"/>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769"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Mid treatment</w:t>
            </w:r>
          </w:p>
        </w:tc>
        <w:tc>
          <w:tcPr>
            <w:tcW w:w="428"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Staging</w:t>
            </w:r>
          </w:p>
        </w:tc>
        <w:tc>
          <w:tcPr>
            <w:tcW w:w="885" w:type="pct"/>
            <w:vMerge/>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EA69C7" w:rsidTr="00005712">
        <w:trPr>
          <w:cantSplit/>
          <w:jc w:val="center"/>
        </w:trPr>
        <w:tc>
          <w:tcPr>
            <w:tcW w:w="2210"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CECT Sites Involved</w:t>
            </w:r>
          </w:p>
        </w:tc>
        <w:tc>
          <w:tcPr>
            <w:tcW w:w="307" w:type="pct"/>
            <w:gridSpan w:val="2"/>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401"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c>
          <w:tcPr>
            <w:tcW w:w="428"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w:t>
            </w:r>
          </w:p>
        </w:tc>
        <w:tc>
          <w:tcPr>
            <w:tcW w:w="885"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19</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13.8%</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32.8%</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12</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18</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30</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41.4%</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62.1%</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2.00</w:t>
            </w: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8</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6.9%</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20.7%</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13.8%</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4.00</w:t>
            </w: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3.4%</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1.7%</w:t>
            </w:r>
          </w:p>
        </w:tc>
      </w:tr>
      <w:tr w:rsidR="00005712" w:rsidRPr="00EA69C7" w:rsidTr="00005712">
        <w:trPr>
          <w:cantSplit/>
          <w:jc w:val="center"/>
        </w:trPr>
        <w:tc>
          <w:tcPr>
            <w:tcW w:w="2517" w:type="pct"/>
            <w:gridSpan w:val="3"/>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c>
          <w:tcPr>
            <w:tcW w:w="401" w:type="pct"/>
            <w:gridSpan w:val="2"/>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c>
          <w:tcPr>
            <w:tcW w:w="428"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c>
          <w:tcPr>
            <w:tcW w:w="885"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58</w:t>
            </w:r>
          </w:p>
        </w:tc>
      </w:tr>
      <w:tr w:rsidR="00005712" w:rsidRPr="00EA69C7" w:rsidTr="00005712">
        <w:trPr>
          <w:cantSplit/>
          <w:jc w:val="center"/>
        </w:trPr>
        <w:tc>
          <w:tcPr>
            <w:tcW w:w="2517" w:type="pct"/>
            <w:gridSpan w:val="3"/>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428"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885"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r>
      <w:tr w:rsidR="005675DA" w:rsidRPr="00EA69C7" w:rsidTr="00005712">
        <w:trPr>
          <w:gridAfter w:val="2"/>
          <w:wAfter w:w="1099" w:type="pct"/>
          <w:cantSplit/>
          <w:jc w:val="center"/>
        </w:trPr>
        <w:tc>
          <w:tcPr>
            <w:tcW w:w="3901" w:type="pct"/>
            <w:gridSpan w:val="8"/>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Chi-Square Tests</w:t>
            </w:r>
          </w:p>
        </w:tc>
      </w:tr>
      <w:tr w:rsidR="005675DA" w:rsidRPr="00EA69C7" w:rsidTr="00005712">
        <w:trPr>
          <w:gridAfter w:val="4"/>
          <w:wAfter w:w="1697" w:type="pct"/>
          <w:cantSplit/>
          <w:jc w:val="center"/>
        </w:trPr>
        <w:tc>
          <w:tcPr>
            <w:tcW w:w="2341"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407" w:type="pct"/>
            <w:gridSpan w:val="2"/>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Value</w:t>
            </w:r>
          </w:p>
        </w:tc>
        <w:tc>
          <w:tcPr>
            <w:tcW w:w="555" w:type="pct"/>
            <w:gridSpan w:val="2"/>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w:t>
            </w:r>
          </w:p>
        </w:tc>
      </w:tr>
      <w:tr w:rsidR="005675DA" w:rsidRPr="00EA69C7" w:rsidTr="00005712">
        <w:trPr>
          <w:gridAfter w:val="4"/>
          <w:wAfter w:w="1697" w:type="pct"/>
          <w:cantSplit/>
          <w:jc w:val="center"/>
        </w:trPr>
        <w:tc>
          <w:tcPr>
            <w:tcW w:w="2341" w:type="pct"/>
            <w:gridSpan w:val="2"/>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Pearson Chi-Square</w:t>
            </w:r>
          </w:p>
        </w:tc>
        <w:tc>
          <w:tcPr>
            <w:tcW w:w="407"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10.568</w:t>
            </w:r>
            <w:r w:rsidRPr="00EA69C7">
              <w:rPr>
                <w:rFonts w:ascii="Times New Roman" w:hAnsi="Times New Roman" w:cs="Times New Roman"/>
                <w:color w:val="000000"/>
                <w:sz w:val="18"/>
                <w:szCs w:val="18"/>
                <w:vertAlign w:val="superscript"/>
              </w:rPr>
              <w:t>a</w:t>
            </w:r>
          </w:p>
        </w:tc>
        <w:tc>
          <w:tcPr>
            <w:tcW w:w="555"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.014</w:t>
            </w:r>
          </w:p>
        </w:tc>
      </w:tr>
    </w:tbl>
    <w:p w:rsidR="00AF1A18" w:rsidRDefault="00AF1A18"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space="720"/>
          <w:docGrid w:linePitch="360"/>
        </w:sectPr>
      </w:pP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PET-CT versus CECT for post-treatment evaluation </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By applying the international work group response criteria (based on visual assessment) for post treatment evaluation </w:t>
      </w:r>
      <w:r w:rsidRPr="00005712">
        <w:rPr>
          <w:rFonts w:ascii="Times New Roman" w:hAnsi="Times New Roman" w:cs="Times New Roman"/>
          <w:b/>
          <w:bCs/>
          <w:sz w:val="20"/>
          <w:szCs w:val="20"/>
        </w:rPr>
        <w:t>16</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55.2</w:t>
      </w:r>
      <w:r w:rsidRPr="00005712">
        <w:rPr>
          <w:rFonts w:ascii="Times New Roman" w:hAnsi="Times New Roman" w:cs="Times New Roman"/>
          <w:sz w:val="20"/>
          <w:szCs w:val="20"/>
        </w:rPr>
        <w:t xml:space="preserve">%) were diagnosed as having CR criteria according to the PET-CT of which </w:t>
      </w:r>
      <w:r w:rsidRPr="00005712">
        <w:rPr>
          <w:rFonts w:ascii="Times New Roman" w:hAnsi="Times New Roman" w:cs="Times New Roman"/>
          <w:b/>
          <w:bCs/>
          <w:sz w:val="20"/>
          <w:szCs w:val="20"/>
        </w:rPr>
        <w:t xml:space="preserve">15 </w:t>
      </w:r>
      <w:r w:rsidRPr="00005712">
        <w:rPr>
          <w:rFonts w:ascii="Times New Roman" w:hAnsi="Times New Roman" w:cs="Times New Roman"/>
          <w:sz w:val="20"/>
          <w:szCs w:val="20"/>
        </w:rPr>
        <w:t xml:space="preserve">cases were also diagnosed as having CR criteria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SD criteria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10.3</w:t>
      </w:r>
      <w:r w:rsidRPr="00005712">
        <w:rPr>
          <w:rFonts w:ascii="Times New Roman" w:hAnsi="Times New Roman" w:cs="Times New Roman"/>
          <w:sz w:val="20"/>
          <w:szCs w:val="20"/>
        </w:rPr>
        <w:t xml:space="preserve">%) were diagnosed as having PR criteria according to the PET-CT of which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were also diagnosed as having PR criteria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31</w:t>
      </w:r>
      <w:r w:rsidRPr="00005712">
        <w:rPr>
          <w:rFonts w:ascii="Times New Roman" w:hAnsi="Times New Roman" w:cs="Times New Roman"/>
          <w:sz w:val="20"/>
          <w:szCs w:val="20"/>
        </w:rPr>
        <w:t xml:space="preserve">%) were diagnosed as having SD criteria according to the PET-CT of which </w:t>
      </w:r>
      <w:r w:rsidRPr="00005712">
        <w:rPr>
          <w:rFonts w:ascii="Times New Roman" w:hAnsi="Times New Roman" w:cs="Times New Roman"/>
          <w:b/>
          <w:bCs/>
          <w:sz w:val="20"/>
          <w:szCs w:val="20"/>
        </w:rPr>
        <w:t>9</w:t>
      </w:r>
      <w:r w:rsidRPr="00005712">
        <w:rPr>
          <w:rFonts w:ascii="Times New Roman" w:hAnsi="Times New Roman" w:cs="Times New Roman"/>
          <w:sz w:val="20"/>
          <w:szCs w:val="20"/>
        </w:rPr>
        <w:t xml:space="preserve"> cases were also diagnosed as having SD criteria by CECT.</w:t>
      </w:r>
    </w:p>
    <w:p w:rsidR="005675DA" w:rsidRPr="00005712" w:rsidRDefault="005675DA" w:rsidP="00AF1A18">
      <w:pPr>
        <w:pStyle w:val="a7"/>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t>
      </w:r>
      <w:r w:rsidRPr="00005712">
        <w:rPr>
          <w:rFonts w:ascii="Times New Roman" w:hAnsi="Times New Roman" w:cs="Times New Roman"/>
          <w:b/>
          <w:bCs/>
          <w:sz w:val="20"/>
          <w:szCs w:val="20"/>
        </w:rPr>
        <w:t>3.4</w:t>
      </w:r>
      <w:r w:rsidRPr="00005712">
        <w:rPr>
          <w:rFonts w:ascii="Times New Roman" w:hAnsi="Times New Roman" w:cs="Times New Roman"/>
          <w:sz w:val="20"/>
          <w:szCs w:val="20"/>
        </w:rPr>
        <w:t xml:space="preserve">%) was diagnosed as having Progressive criteria according to the PET-CT of which </w:t>
      </w:r>
      <w:r w:rsidRPr="00005712">
        <w:rPr>
          <w:rFonts w:ascii="Times New Roman" w:hAnsi="Times New Roman" w:cs="Times New Roman"/>
          <w:b/>
          <w:bCs/>
          <w:sz w:val="20"/>
          <w:szCs w:val="20"/>
        </w:rPr>
        <w:t xml:space="preserve">1 </w:t>
      </w:r>
      <w:r w:rsidRPr="00005712">
        <w:rPr>
          <w:rFonts w:ascii="Times New Roman" w:hAnsi="Times New Roman" w:cs="Times New Roman"/>
          <w:sz w:val="20"/>
          <w:szCs w:val="20"/>
        </w:rPr>
        <w:t>case was also diagnosed as having Progressive criteria by CECT.</w:t>
      </w:r>
    </w:p>
    <w:p w:rsidR="00005712" w:rsidRPr="00005712" w:rsidRDefault="005675DA" w:rsidP="00AF1A18">
      <w:pPr>
        <w:pStyle w:val="a7"/>
        <w:numPr>
          <w:ilvl w:val="0"/>
          <w:numId w:val="19"/>
        </w:numPr>
        <w:autoSpaceDE w:val="0"/>
        <w:autoSpaceDN w:val="0"/>
        <w:adjustRightInd w:val="0"/>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the two modalities after applying the IWG response criteria in post treatment evaluation was seen in </w:t>
      </w:r>
      <w:r w:rsidRPr="00005712">
        <w:rPr>
          <w:rFonts w:ascii="Times New Roman" w:hAnsi="Times New Roman" w:cs="Times New Roman"/>
          <w:b/>
          <w:bCs/>
          <w:sz w:val="20"/>
          <w:szCs w:val="20"/>
        </w:rPr>
        <w:t>28</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96.6</w:t>
      </w:r>
      <w:r w:rsidRPr="00005712">
        <w:rPr>
          <w:rFonts w:ascii="Times New Roman" w:hAnsi="Times New Roman" w:cs="Times New Roman"/>
          <w:sz w:val="20"/>
          <w:szCs w:val="20"/>
        </w:rPr>
        <w:t xml:space="preserve">%), while the disagreement was seen in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3.4</w:t>
      </w:r>
      <w:r w:rsidRPr="00005712">
        <w:rPr>
          <w:rFonts w:ascii="Times New Roman" w:hAnsi="Times New Roman" w:cs="Times New Roman"/>
          <w:sz w:val="20"/>
          <w:szCs w:val="20"/>
        </w:rPr>
        <w:t xml:space="preserve">%) (P&lt;0.001) indicating highly significant agreement (Table </w:t>
      </w:r>
      <w:r w:rsidR="003044A1" w:rsidRPr="00005712">
        <w:rPr>
          <w:rFonts w:ascii="Times New Roman" w:hAnsi="Times New Roman" w:cs="Times New Roman"/>
          <w:sz w:val="20"/>
          <w:szCs w:val="20"/>
        </w:rPr>
        <w:t>8</w:t>
      </w:r>
      <w:r w:rsidRPr="00005712">
        <w:rPr>
          <w:rFonts w:ascii="Times New Roman" w:hAnsi="Times New Roman" w:cs="Times New Roman"/>
          <w:sz w:val="20"/>
          <w:szCs w:val="20"/>
        </w:rPr>
        <w:t>).</w:t>
      </w:r>
    </w:p>
    <w:p w:rsidR="00AF1A18" w:rsidRDefault="00AF1A18" w:rsidP="00AF1A18">
      <w:pPr>
        <w:pStyle w:val="a7"/>
        <w:autoSpaceDE w:val="0"/>
        <w:autoSpaceDN w:val="0"/>
        <w:adjustRightInd w:val="0"/>
        <w:snapToGrid w:val="0"/>
        <w:spacing w:after="0"/>
        <w:ind w:left="0"/>
        <w:jc w:val="both"/>
        <w:rPr>
          <w:rFonts w:ascii="Times New Roman" w:hAnsi="Times New Roman" w:cs="Times New Roman"/>
          <w:b/>
          <w:bCs/>
          <w:color w:val="000000"/>
          <w:sz w:val="20"/>
          <w:szCs w:val="20"/>
        </w:rPr>
        <w:sectPr w:rsidR="00AF1A18" w:rsidSect="00186DC9">
          <w:type w:val="continuous"/>
          <w:pgSz w:w="12240" w:h="15840"/>
          <w:pgMar w:top="1440" w:right="1440" w:bottom="1440" w:left="1440" w:header="720" w:footer="720" w:gutter="0"/>
          <w:cols w:num="2" w:space="550"/>
          <w:docGrid w:linePitch="360"/>
        </w:sectPr>
      </w:pPr>
    </w:p>
    <w:p w:rsidR="005675DA" w:rsidRPr="00005712" w:rsidRDefault="00005712" w:rsidP="00EA69C7">
      <w:pPr>
        <w:pStyle w:val="a7"/>
        <w:autoSpaceDE w:val="0"/>
        <w:autoSpaceDN w:val="0"/>
        <w:adjustRightInd w:val="0"/>
        <w:snapToGrid w:val="0"/>
        <w:spacing w:after="0"/>
        <w:ind w:left="0"/>
        <w:jc w:val="center"/>
        <w:rPr>
          <w:rFonts w:ascii="Times New Roman" w:hAnsi="Times New Roman" w:cs="Times New Roman"/>
          <w:sz w:val="20"/>
          <w:szCs w:val="18"/>
        </w:rPr>
      </w:pPr>
      <w:r>
        <w:rPr>
          <w:rFonts w:ascii="Times New Roman" w:hAnsi="Times New Roman" w:cs="Times New Roman"/>
          <w:b/>
          <w:bCs/>
          <w:color w:val="000000"/>
          <w:sz w:val="20"/>
          <w:szCs w:val="20"/>
        </w:rPr>
        <w:lastRenderedPageBreak/>
        <w:cr/>
      </w:r>
      <w:r w:rsidR="005675DA" w:rsidRPr="00005712">
        <w:rPr>
          <w:rFonts w:ascii="Times New Roman" w:hAnsi="Times New Roman" w:cs="Times New Roman"/>
          <w:b/>
          <w:bCs/>
          <w:color w:val="000000"/>
          <w:sz w:val="20"/>
          <w:szCs w:val="18"/>
        </w:rPr>
        <w:t>Table (</w:t>
      </w:r>
      <w:r w:rsidR="003044A1" w:rsidRPr="00005712">
        <w:rPr>
          <w:rFonts w:ascii="Times New Roman" w:hAnsi="Times New Roman" w:cs="Times New Roman"/>
          <w:b/>
          <w:bCs/>
          <w:color w:val="000000"/>
          <w:sz w:val="20"/>
          <w:szCs w:val="18"/>
        </w:rPr>
        <w:t>8</w:t>
      </w:r>
      <w:r w:rsidR="00EA69C7" w:rsidRPr="00005712">
        <w:rPr>
          <w:rFonts w:ascii="Times New Roman" w:hAnsi="Times New Roman" w:cs="Times New Roman"/>
          <w:b/>
          <w:bCs/>
          <w:color w:val="000000"/>
          <w:sz w:val="20"/>
          <w:szCs w:val="18"/>
        </w:rPr>
        <w:t>)</w:t>
      </w:r>
      <w:r w:rsidR="00EA69C7">
        <w:rPr>
          <w:rFonts w:ascii="Times New Roman" w:hAnsi="Times New Roman" w:cs="Times New Roman"/>
          <w:b/>
          <w:bCs/>
          <w:color w:val="000000"/>
          <w:sz w:val="20"/>
          <w:szCs w:val="18"/>
        </w:rPr>
        <w:t xml:space="preserve"> </w:t>
      </w:r>
      <w:r w:rsidR="00EA69C7" w:rsidRPr="00005712">
        <w:rPr>
          <w:rFonts w:ascii="Times New Roman" w:hAnsi="Times New Roman" w:cs="Times New Roman"/>
          <w:color w:val="000000"/>
          <w:sz w:val="20"/>
          <w:szCs w:val="18"/>
        </w:rPr>
        <w:t>R</w:t>
      </w:r>
      <w:r w:rsidR="005675DA" w:rsidRPr="00005712">
        <w:rPr>
          <w:rFonts w:ascii="Times New Roman" w:hAnsi="Times New Roman" w:cs="Times New Roman"/>
          <w:color w:val="000000"/>
          <w:sz w:val="20"/>
          <w:szCs w:val="18"/>
        </w:rPr>
        <w:t>esponse criteria post treatment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286"/>
        <w:gridCol w:w="524"/>
        <w:gridCol w:w="524"/>
        <w:gridCol w:w="301"/>
        <w:gridCol w:w="303"/>
        <w:gridCol w:w="874"/>
        <w:gridCol w:w="194"/>
        <w:gridCol w:w="195"/>
        <w:gridCol w:w="193"/>
        <w:gridCol w:w="1575"/>
        <w:gridCol w:w="874"/>
        <w:gridCol w:w="631"/>
      </w:tblGrid>
      <w:tr w:rsidR="005675DA" w:rsidRPr="00005712" w:rsidTr="00005712">
        <w:trPr>
          <w:cantSplit/>
          <w:jc w:val="center"/>
        </w:trPr>
        <w:tc>
          <w:tcPr>
            <w:tcW w:w="2607" w:type="pct"/>
            <w:gridSpan w:val="5"/>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bidi w:val="0"/>
              <w:snapToGrid w:val="0"/>
              <w:spacing w:after="0" w:line="240" w:lineRule="auto"/>
              <w:jc w:val="both"/>
              <w:rPr>
                <w:rFonts w:ascii="Times New Roman" w:hAnsi="Times New Roman" w:cs="Times New Roman"/>
                <w:sz w:val="20"/>
                <w:szCs w:val="18"/>
              </w:rPr>
            </w:pPr>
          </w:p>
        </w:tc>
        <w:tc>
          <w:tcPr>
            <w:tcW w:w="2060" w:type="pct"/>
            <w:gridSpan w:val="6"/>
            <w:tcBorders>
              <w:top w:val="single" w:sz="16" w:space="0" w:color="000000"/>
              <w:lef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Response criteria by CECT post treatment</w:t>
            </w:r>
          </w:p>
        </w:tc>
        <w:tc>
          <w:tcPr>
            <w:tcW w:w="333" w:type="pct"/>
            <w:vMerge w:val="restart"/>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Total</w:t>
            </w:r>
          </w:p>
        </w:tc>
      </w:tr>
      <w:tr w:rsidR="00005712" w:rsidRPr="00005712" w:rsidTr="00005712">
        <w:trPr>
          <w:cantSplit/>
          <w:jc w:val="center"/>
        </w:trPr>
        <w:tc>
          <w:tcPr>
            <w:tcW w:w="2607" w:type="pct"/>
            <w:gridSpan w:val="5"/>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461" w:type="pct"/>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CR</w:t>
            </w:r>
          </w:p>
        </w:tc>
        <w:tc>
          <w:tcPr>
            <w:tcW w:w="307" w:type="pct"/>
            <w:gridSpan w:val="3"/>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w:t>
            </w:r>
          </w:p>
        </w:tc>
        <w:tc>
          <w:tcPr>
            <w:tcW w:w="831"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Progressive</w:t>
            </w:r>
          </w:p>
        </w:tc>
        <w:tc>
          <w:tcPr>
            <w:tcW w:w="461"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SD</w:t>
            </w:r>
          </w:p>
        </w:tc>
        <w:tc>
          <w:tcPr>
            <w:tcW w:w="333" w:type="pct"/>
            <w:vMerge/>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r>
      <w:tr w:rsidR="00005712" w:rsidRPr="00005712" w:rsidTr="00005712">
        <w:trPr>
          <w:cantSplit/>
          <w:jc w:val="center"/>
        </w:trPr>
        <w:tc>
          <w:tcPr>
            <w:tcW w:w="1735" w:type="pct"/>
            <w:vMerge w:val="restart"/>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Response criteria by PET-CT post treatment</w:t>
            </w:r>
          </w:p>
        </w:tc>
        <w:tc>
          <w:tcPr>
            <w:tcW w:w="553" w:type="pct"/>
            <w:gridSpan w:val="2"/>
            <w:vMerge w:val="restar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CR</w:t>
            </w:r>
          </w:p>
        </w:tc>
        <w:tc>
          <w:tcPr>
            <w:tcW w:w="319" w:type="pct"/>
            <w:gridSpan w:val="2"/>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c>
          <w:tcPr>
            <w:tcW w:w="307" w:type="pct"/>
            <w:gridSpan w:val="3"/>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333" w:type="pct"/>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16</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55.2%</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w:t>
            </w: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10.3%</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Progressive</w:t>
            </w: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0 %</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3.4%</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SD</w:t>
            </w: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31%</w:t>
            </w:r>
          </w:p>
        </w:tc>
      </w:tr>
      <w:tr w:rsidR="00005712" w:rsidRPr="00005712" w:rsidTr="00005712">
        <w:trPr>
          <w:cantSplit/>
          <w:jc w:val="center"/>
        </w:trPr>
        <w:tc>
          <w:tcPr>
            <w:tcW w:w="2288" w:type="pct"/>
            <w:gridSpan w:val="3"/>
            <w:vMerge w:val="restart"/>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Total</w:t>
            </w:r>
          </w:p>
        </w:tc>
        <w:tc>
          <w:tcPr>
            <w:tcW w:w="319" w:type="pct"/>
            <w:gridSpan w:val="2"/>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c>
          <w:tcPr>
            <w:tcW w:w="307" w:type="pct"/>
            <w:gridSpan w:val="3"/>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w:t>
            </w:r>
          </w:p>
        </w:tc>
        <w:tc>
          <w:tcPr>
            <w:tcW w:w="831"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461"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w:t>
            </w:r>
          </w:p>
        </w:tc>
        <w:tc>
          <w:tcPr>
            <w:tcW w:w="333" w:type="pct"/>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29</w:t>
            </w:r>
          </w:p>
        </w:tc>
      </w:tr>
      <w:tr w:rsidR="00005712" w:rsidRPr="00005712" w:rsidTr="00005712">
        <w:trPr>
          <w:cantSplit/>
          <w:jc w:val="center"/>
        </w:trPr>
        <w:tc>
          <w:tcPr>
            <w:tcW w:w="2288" w:type="pct"/>
            <w:gridSpan w:val="3"/>
            <w:vMerge/>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307" w:type="pct"/>
            <w:gridSpan w:val="3"/>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831"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461"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333" w:type="pct"/>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r>
      <w:tr w:rsidR="005675DA" w:rsidRPr="00005712" w:rsidTr="00005712">
        <w:trPr>
          <w:gridAfter w:val="4"/>
          <w:wAfter w:w="1727" w:type="pct"/>
          <w:cantSplit/>
          <w:jc w:val="center"/>
        </w:trPr>
        <w:tc>
          <w:tcPr>
            <w:tcW w:w="3273" w:type="pct"/>
            <w:gridSpan w:val="8"/>
            <w:tcBorders>
              <w:top w:val="nil"/>
              <w:left w:val="nil"/>
              <w:bottom w:val="nil"/>
              <w:right w:val="nil"/>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b/>
                <w:bCs/>
                <w:color w:val="000000"/>
                <w:sz w:val="20"/>
                <w:szCs w:val="18"/>
              </w:rPr>
              <w:t>Chi-Square Tests</w:t>
            </w:r>
          </w:p>
        </w:tc>
      </w:tr>
      <w:tr w:rsidR="005675DA" w:rsidRPr="00005712" w:rsidTr="00005712">
        <w:trPr>
          <w:gridAfter w:val="5"/>
          <w:wAfter w:w="1830" w:type="pct"/>
          <w:cantSplit/>
          <w:jc w:val="center"/>
        </w:trPr>
        <w:tc>
          <w:tcPr>
            <w:tcW w:w="2011"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sz w:val="20"/>
                <w:szCs w:val="18"/>
              </w:rPr>
            </w:pPr>
          </w:p>
        </w:tc>
        <w:tc>
          <w:tcPr>
            <w:tcW w:w="436" w:type="pct"/>
            <w:gridSpan w:val="2"/>
            <w:tcBorders>
              <w:top w:val="single" w:sz="16" w:space="0" w:color="000000"/>
              <w:left w:val="single" w:sz="16" w:space="0" w:color="000000"/>
              <w:bottom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Value</w:t>
            </w:r>
          </w:p>
        </w:tc>
        <w:tc>
          <w:tcPr>
            <w:tcW w:w="723" w:type="pct"/>
            <w:gridSpan w:val="3"/>
            <w:tcBorders>
              <w:top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w:t>
            </w:r>
          </w:p>
        </w:tc>
      </w:tr>
      <w:tr w:rsidR="005675DA" w:rsidRPr="00005712" w:rsidTr="00005712">
        <w:trPr>
          <w:gridAfter w:val="5"/>
          <w:wAfter w:w="1830" w:type="pct"/>
          <w:cantSplit/>
          <w:jc w:val="center"/>
        </w:trPr>
        <w:tc>
          <w:tcPr>
            <w:tcW w:w="2011" w:type="pct"/>
            <w:gridSpan w:val="2"/>
            <w:tcBorders>
              <w:top w:val="single" w:sz="16" w:space="0" w:color="000000"/>
              <w:left w:val="single" w:sz="16" w:space="0" w:color="000000"/>
              <w:right w:val="single" w:sz="16" w:space="0" w:color="000000"/>
            </w:tcBorders>
            <w:shd w:val="clear" w:color="auto" w:fill="FFFFFF"/>
            <w:vAlign w:val="center"/>
          </w:tcPr>
          <w:p w:rsidR="005675DA" w:rsidRPr="00005712" w:rsidRDefault="005675DA"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Pearson Chi-Square</w:t>
            </w:r>
          </w:p>
        </w:tc>
        <w:tc>
          <w:tcPr>
            <w:tcW w:w="436" w:type="pct"/>
            <w:gridSpan w:val="2"/>
            <w:tcBorders>
              <w:top w:val="single" w:sz="16" w:space="0" w:color="000000"/>
              <w:left w:val="single" w:sz="16" w:space="0" w:color="000000"/>
            </w:tcBorders>
            <w:shd w:val="clear" w:color="auto" w:fill="FFFFFF"/>
            <w:vAlign w:val="center"/>
          </w:tcPr>
          <w:p w:rsidR="005675DA" w:rsidRPr="00005712" w:rsidRDefault="005675DA"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82.469</w:t>
            </w:r>
            <w:r w:rsidRPr="00005712">
              <w:rPr>
                <w:rFonts w:ascii="Times New Roman" w:hAnsi="Times New Roman" w:cs="Times New Roman"/>
                <w:color w:val="000000"/>
                <w:sz w:val="20"/>
                <w:szCs w:val="18"/>
                <w:vertAlign w:val="superscript"/>
              </w:rPr>
              <w:t>a</w:t>
            </w:r>
          </w:p>
        </w:tc>
        <w:tc>
          <w:tcPr>
            <w:tcW w:w="723" w:type="pct"/>
            <w:gridSpan w:val="3"/>
            <w:tcBorders>
              <w:top w:val="single" w:sz="16" w:space="0" w:color="000000"/>
              <w:right w:val="single" w:sz="16" w:space="0" w:color="000000"/>
            </w:tcBorders>
            <w:shd w:val="clear" w:color="auto" w:fill="FFFFFF"/>
            <w:vAlign w:val="center"/>
          </w:tcPr>
          <w:p w:rsidR="005675DA" w:rsidRPr="00005712" w:rsidRDefault="005675DA"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.000</w:t>
            </w:r>
          </w:p>
        </w:tc>
      </w:tr>
    </w:tbl>
    <w:p w:rsidR="00005712" w:rsidRPr="00005712" w:rsidRDefault="005675DA" w:rsidP="00EA69C7">
      <w:pPr>
        <w:pStyle w:val="a7"/>
        <w:shd w:val="clear" w:color="auto" w:fill="FFFFFF" w:themeFill="background1"/>
        <w:autoSpaceDE w:val="0"/>
        <w:autoSpaceDN w:val="0"/>
        <w:adjustRightInd w:val="0"/>
        <w:snapToGrid w:val="0"/>
        <w:spacing w:after="0"/>
        <w:ind w:left="0"/>
        <w:jc w:val="both"/>
        <w:rPr>
          <w:rFonts w:ascii="Times New Roman" w:hAnsi="Times New Roman" w:cs="Times New Roman"/>
          <w:sz w:val="20"/>
          <w:szCs w:val="18"/>
        </w:rPr>
      </w:pPr>
      <w:r w:rsidRPr="00005712">
        <w:rPr>
          <w:rFonts w:ascii="Times New Roman" w:hAnsi="Times New Roman" w:cs="Times New Roman"/>
          <w:sz w:val="20"/>
          <w:szCs w:val="18"/>
        </w:rPr>
        <w:t>Agreement (%) = (15+3+1+9)/29 = 28/29 = 96.6%Disagreement (%) = 1/0 = 1/29 = 3.4%</w:t>
      </w:r>
    </w:p>
    <w:p w:rsidR="00AF1A18" w:rsidRDefault="00005712" w:rsidP="00AF1A18">
      <w:pPr>
        <w:bidi w:val="0"/>
        <w:snapToGrid w:val="0"/>
        <w:spacing w:after="0" w:line="240" w:lineRule="auto"/>
        <w:jc w:val="both"/>
        <w:rPr>
          <w:rFonts w:ascii="Times New Roman" w:hAnsi="Times New Roman" w:cs="Times New Roman"/>
          <w:b/>
          <w:bCs/>
          <w:sz w:val="20"/>
          <w:szCs w:val="20"/>
        </w:rPr>
        <w:sectPr w:rsidR="00AF1A18" w:rsidSect="00186DC9">
          <w:type w:val="continuous"/>
          <w:pgSz w:w="12240" w:h="15840"/>
          <w:pgMar w:top="1440" w:right="1440" w:bottom="1440" w:left="1440" w:header="720" w:footer="720" w:gutter="0"/>
          <w:cols w:space="720"/>
          <w:docGrid w:linePitch="360"/>
        </w:sectPr>
      </w:pPr>
      <w:r>
        <w:rPr>
          <w:rFonts w:ascii="Times New Roman" w:hAnsi="Times New Roman" w:cs="Times New Roman"/>
          <w:b/>
          <w:bCs/>
          <w:sz w:val="20"/>
          <w:szCs w:val="20"/>
        </w:rPr>
        <w:cr/>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lastRenderedPageBreak/>
        <w:t>Discussion</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Many reports in published literature have evaluated the role of PET-CT for the staging and restaging of both NHL and Hodgkin disease.</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Our study compared between the role of PET-CT and CECT in affecting the management of early stages of lymphoma</w:t>
      </w:r>
      <w:r w:rsidRPr="00005712">
        <w:rPr>
          <w:rFonts w:ascii="Times New Roman" w:hAnsi="Times New Roman" w:cs="Times New Roman"/>
          <w:sz w:val="20"/>
          <w:szCs w:val="20"/>
        </w:rPr>
        <w:t xml:space="preserv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staging system of lymphoma depends on the sites of involvement, the relation to the diaphragm and the presence of extranodal involvement. Therefore at baseline staging, we compared the sensitivity for detection of diseased sites between PET-CT and CECT and their effect on staging.</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PET-CT detected 22 additional disease sites in 11 patients (P&lt;.0001). PET-CT detected 7 extranodal sites of involvement (2 sites of hepatic uptake, 4 sites of bone marrow uptake and 1 site of suprarenal uptake). The correlation of PET-CT findings with bone marrow biopsy at baseline staging was </w:t>
      </w:r>
      <w:r w:rsidRPr="00005712">
        <w:rPr>
          <w:rFonts w:ascii="Times New Roman" w:hAnsi="Times New Roman" w:cs="Times New Roman"/>
          <w:b/>
          <w:bCs/>
          <w:sz w:val="20"/>
          <w:szCs w:val="20"/>
        </w:rPr>
        <w:t>100</w:t>
      </w:r>
      <w:r w:rsidRPr="00005712">
        <w:rPr>
          <w:rFonts w:ascii="Times New Roman" w:hAnsi="Times New Roman" w:cs="Times New Roman"/>
          <w:sz w:val="20"/>
          <w:szCs w:val="20"/>
        </w:rPr>
        <w:t xml:space="preserve">% (4 of 4). This finding suggests that PET-CT may be useful as a non invasive modality for detecting bone </w:t>
      </w:r>
      <w:r w:rsidRPr="00005712">
        <w:rPr>
          <w:rFonts w:ascii="Times New Roman" w:hAnsi="Times New Roman" w:cs="Times New Roman"/>
          <w:sz w:val="20"/>
          <w:szCs w:val="20"/>
        </w:rPr>
        <w:lastRenderedPageBreak/>
        <w:t xml:space="preserve">marrow involvement. These results led to upstaging in 8 patients (27.6%) of 29 patients from stage I to stage II.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Our study also noticed that the sensitivity of CECT for detection of sites of involvement decreases as the number of sites of involvement increases in every case. In cases with 1 site of involvement the sensitivity was 92.3%, in cases with 2 sites of involvement the sensitivity was 75% while in cases with 3, 4 And 5 sites of involvement the sensitivity was 0%. This finding explains the accuracy of PET-CT in base line staging. </w:t>
      </w:r>
    </w:p>
    <w:p w:rsidR="005675DA" w:rsidRPr="00005712"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overall sensitivity for detection of diseased sites for PET-CT was 100% while that for CECT was 62.1%.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Similar results were obtained in the study by </w:t>
      </w:r>
      <w:r w:rsidRPr="00005712">
        <w:rPr>
          <w:rFonts w:ascii="Times New Roman" w:hAnsi="Times New Roman" w:cs="Times New Roman"/>
          <w:b/>
          <w:bCs/>
          <w:sz w:val="20"/>
          <w:szCs w:val="20"/>
        </w:rPr>
        <w:t xml:space="preserve">Bakhshi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2012).</w:t>
      </w:r>
      <w:r w:rsidRPr="00005712">
        <w:rPr>
          <w:rFonts w:ascii="Times New Roman" w:hAnsi="Times New Roman" w:cs="Times New Roman"/>
          <w:sz w:val="20"/>
          <w:szCs w:val="20"/>
        </w:rPr>
        <w:t xml:space="preserve"> They prospectively evaluated the role of PET-CT and CECT for staging non lymphoblastic NHL treated by using standard protocols. They concluded that PET-CT may be better than CECT for routine baseline investigation, as it led </w:t>
      </w:r>
      <w:r w:rsidRPr="00005712">
        <w:rPr>
          <w:rFonts w:ascii="Times New Roman" w:hAnsi="Times New Roman" w:cs="Times New Roman"/>
          <w:sz w:val="20"/>
          <w:szCs w:val="20"/>
        </w:rPr>
        <w:lastRenderedPageBreak/>
        <w:t>to upstaging of disease in 5 (14.7%) of 34 patients, depicted 18 additional disease sites in 15 patients (P =</w:t>
      </w:r>
      <w:r w:rsidR="00005712" w:rsidRPr="00005712">
        <w:rPr>
          <w:rFonts w:ascii="Times New Roman" w:hAnsi="Times New Roman" w:cs="Times New Roman"/>
          <w:sz w:val="20"/>
          <w:szCs w:val="20"/>
        </w:rPr>
        <w:t>.</w:t>
      </w:r>
      <w:r w:rsidRPr="00005712">
        <w:rPr>
          <w:rFonts w:ascii="Times New Roman" w:hAnsi="Times New Roman" w:cs="Times New Roman"/>
          <w:sz w:val="20"/>
          <w:szCs w:val="20"/>
        </w:rPr>
        <w:t>0003), and showed 100% (4 of 4) concordance for bone marrow involvement.</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Also in the study b</w:t>
      </w:r>
      <w:r w:rsidR="00EA69C7" w:rsidRPr="00005712">
        <w:rPr>
          <w:rFonts w:ascii="Times New Roman" w:hAnsi="Times New Roman" w:cs="Times New Roman"/>
          <w:sz w:val="20"/>
          <w:szCs w:val="20"/>
        </w:rPr>
        <w:t>y</w:t>
      </w:r>
      <w:r w:rsidR="00EA69C7">
        <w:rPr>
          <w:rFonts w:ascii="Times New Roman" w:hAnsi="Times New Roman" w:cs="Times New Roman"/>
          <w:sz w:val="20"/>
          <w:szCs w:val="20"/>
        </w:rPr>
        <w:t xml:space="preserve"> </w:t>
      </w:r>
      <w:r w:rsidR="00EA69C7" w:rsidRPr="00005712">
        <w:rPr>
          <w:rFonts w:ascii="Times New Roman" w:hAnsi="Times New Roman" w:cs="Times New Roman"/>
          <w:b/>
          <w:bCs/>
          <w:sz w:val="20"/>
          <w:szCs w:val="20"/>
        </w:rPr>
        <w:t>S</w:t>
      </w:r>
      <w:r w:rsidRPr="00005712">
        <w:rPr>
          <w:rFonts w:ascii="Times New Roman" w:hAnsi="Times New Roman" w:cs="Times New Roman"/>
          <w:b/>
          <w:bCs/>
          <w:sz w:val="20"/>
          <w:szCs w:val="20"/>
        </w:rPr>
        <w:t xml:space="preserve">chaefer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2004)</w:t>
      </w:r>
      <w:r w:rsidRPr="00005712">
        <w:rPr>
          <w:rFonts w:ascii="Times New Roman" w:hAnsi="Times New Roman" w:cs="Times New Roman"/>
          <w:sz w:val="20"/>
          <w:szCs w:val="20"/>
        </w:rPr>
        <w:t xml:space="preserve"> non enhanced PET-CT was compared with CECT and found that PET-CT had a sensitivity and specificity of 94% and 100% respectively, compared with 88% and 50% for CECT.</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Other studies compared between PET-CT and PET alone in the staging of Lymphoma. The study by </w:t>
      </w:r>
      <w:r w:rsidRPr="00005712">
        <w:rPr>
          <w:rFonts w:ascii="Times New Roman" w:hAnsi="Times New Roman" w:cs="Times New Roman"/>
          <w:b/>
          <w:bCs/>
          <w:sz w:val="20"/>
          <w:szCs w:val="20"/>
        </w:rPr>
        <w:t xml:space="preserve">Auerbach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2004)</w:t>
      </w:r>
      <w:r w:rsidRPr="00005712">
        <w:rPr>
          <w:rFonts w:ascii="Times New Roman" w:hAnsi="Times New Roman" w:cs="Times New Roman"/>
          <w:sz w:val="20"/>
          <w:szCs w:val="20"/>
        </w:rPr>
        <w:t xml:space="preserve"> showed PET-CT to be more accurate for staging of lymphoma (93%) than was PET alone (84%), with discordant image interpretation between PET and PET-CT in approximately 10% of patients.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 xml:space="preserve">Similar to our study, </w:t>
      </w:r>
      <w:r w:rsidR="00E8237B" w:rsidRPr="00005712">
        <w:rPr>
          <w:rFonts w:ascii="Times New Roman" w:hAnsi="Times New Roman" w:cs="Times New Roman"/>
          <w:b/>
          <w:bCs/>
          <w:sz w:val="20"/>
          <w:szCs w:val="20"/>
        </w:rPr>
        <w:t>Raanani et al. (</w:t>
      </w:r>
      <w:r w:rsidRPr="00005712">
        <w:rPr>
          <w:rFonts w:ascii="Times New Roman" w:hAnsi="Times New Roman" w:cs="Times New Roman"/>
          <w:b/>
          <w:bCs/>
          <w:sz w:val="20"/>
          <w:szCs w:val="20"/>
        </w:rPr>
        <w:t>2006</w:t>
      </w:r>
      <w:r w:rsidR="00EA69C7" w:rsidRPr="00005712">
        <w:rPr>
          <w:rFonts w:ascii="Times New Roman" w:hAnsi="Times New Roman" w:cs="Times New Roman"/>
          <w:b/>
          <w:bCs/>
          <w:sz w:val="20"/>
          <w:szCs w:val="20"/>
        </w:rPr>
        <w:t>)</w:t>
      </w:r>
      <w:r w:rsidR="00EA69C7">
        <w:rPr>
          <w:rFonts w:ascii="Times New Roman" w:hAnsi="Times New Roman" w:cs="Times New Roman"/>
          <w:b/>
          <w:bCs/>
          <w:sz w:val="20"/>
          <w:szCs w:val="20"/>
        </w:rPr>
        <w:t xml:space="preserve"> </w:t>
      </w:r>
      <w:r w:rsidR="00EA69C7" w:rsidRPr="00005712">
        <w:rPr>
          <w:rFonts w:ascii="Times New Roman" w:hAnsi="Times New Roman" w:cs="Times New Roman"/>
          <w:sz w:val="20"/>
          <w:szCs w:val="20"/>
        </w:rPr>
        <w:t>c</w:t>
      </w:r>
      <w:r w:rsidRPr="00005712">
        <w:rPr>
          <w:rFonts w:ascii="Times New Roman" w:hAnsi="Times New Roman" w:cs="Times New Roman"/>
          <w:sz w:val="20"/>
          <w:szCs w:val="20"/>
        </w:rPr>
        <w:t>oncluded thatupstaging with PET-CT is evident mostly for stages I and II NHL. The addition of PET-CT to CT changes the treatment strategy in approximately one fourth of NHL patients and one third of Hodgkin disease patients and may obviate diagnostic CT in the majority of patients</w:t>
      </w:r>
      <w:r w:rsidRPr="00005712">
        <w:rPr>
          <w:rFonts w:ascii="Times New Roman" w:hAnsi="Times New Roman" w:cs="Times New Roman"/>
          <w:b/>
          <w:bCs/>
          <w:sz w:val="20"/>
          <w:szCs w:val="20"/>
        </w:rPr>
        <w:t>.</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According to </w:t>
      </w:r>
      <w:r w:rsidRPr="00005712">
        <w:rPr>
          <w:rFonts w:ascii="Times New Roman" w:hAnsi="Times New Roman" w:cs="Times New Roman"/>
          <w:b/>
          <w:bCs/>
          <w:sz w:val="20"/>
          <w:szCs w:val="20"/>
        </w:rPr>
        <w:t xml:space="preserve">Cheson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2011</w:t>
      </w:r>
      <w:r w:rsidR="00EA69C7" w:rsidRPr="00005712">
        <w:rPr>
          <w:rFonts w:ascii="Times New Roman" w:hAnsi="Times New Roman" w:cs="Times New Roman"/>
          <w:b/>
          <w:bCs/>
          <w:sz w:val="20"/>
          <w:szCs w:val="20"/>
        </w:rPr>
        <w:t>)</w:t>
      </w:r>
      <w:r w:rsidR="00EA69C7">
        <w:rPr>
          <w:rFonts w:ascii="Times New Roman" w:hAnsi="Times New Roman" w:cs="Times New Roman"/>
          <w:b/>
          <w:bCs/>
          <w:sz w:val="20"/>
          <w:szCs w:val="20"/>
        </w:rPr>
        <w:t xml:space="preserve"> </w:t>
      </w:r>
      <w:r w:rsidR="00EA69C7" w:rsidRPr="00005712">
        <w:rPr>
          <w:rFonts w:ascii="Times New Roman" w:hAnsi="Times New Roman" w:cs="Times New Roman"/>
          <w:sz w:val="20"/>
          <w:szCs w:val="20"/>
        </w:rPr>
        <w:t>i</w:t>
      </w:r>
      <w:r w:rsidRPr="00005712">
        <w:rPr>
          <w:rFonts w:ascii="Times New Roman" w:hAnsi="Times New Roman" w:cs="Times New Roman"/>
          <w:sz w:val="20"/>
          <w:szCs w:val="20"/>
        </w:rPr>
        <w:t xml:space="preserve">n staging of NHL or HD, PET-CT is associated with an extremely low false positive rate.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color w:val="000000"/>
          <w:sz w:val="20"/>
          <w:szCs w:val="20"/>
        </w:rPr>
        <w:t xml:space="preserve">Many reports have shown that PET-CT may provide prognostic information allowing early in vivo evaluation of chemotherapy (interim PET), however many other reports have shown that </w:t>
      </w:r>
      <w:r w:rsidRPr="00005712">
        <w:rPr>
          <w:rFonts w:ascii="Times New Roman" w:hAnsi="Times New Roman" w:cs="Times New Roman"/>
          <w:sz w:val="20"/>
          <w:szCs w:val="20"/>
        </w:rPr>
        <w:t>there was no significant discordance between interim PET-CT and contrast-enhanced CT results.</w:t>
      </w:r>
    </w:p>
    <w:p w:rsidR="005675DA" w:rsidRPr="00005712" w:rsidRDefault="00580C5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Accor</w:t>
      </w:r>
      <w:r w:rsidR="005675DA" w:rsidRPr="00005712">
        <w:rPr>
          <w:rFonts w:ascii="Times New Roman" w:hAnsi="Times New Roman" w:cs="Times New Roman"/>
          <w:sz w:val="20"/>
          <w:szCs w:val="20"/>
        </w:rPr>
        <w:t>ing to the IWG recommendations, mid treatment PET-CT (Interim PET) should be performed only as a part of clinical trials.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Our study compared between PET-CT and CECT findings after 2 cycles of chemotherapy</w:t>
      </w:r>
      <w:r w:rsidRPr="00005712">
        <w:rPr>
          <w:rFonts w:ascii="Times New Roman" w:hAnsi="Times New Roman" w:cs="Times New Roman"/>
          <w:sz w:val="20"/>
          <w:szCs w:val="20"/>
        </w:rPr>
        <w:t xml:space="preserv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PET-CT detected 22 sites of involvement in 14 cases out of the 29 cases while CECT detected 16 sites of involvement in 14 cases out of the 29 cases.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Fifteen cases were diagnosed as having no sites of involvement by PET-CT due to absence of FDG uptake while 1 case of these 15 cases was diagnosed as having residual enlarged lymph nodes at CECT according to the size criteria.</w:t>
      </w:r>
      <w:r w:rsidR="00005712" w:rsidRPr="00005712">
        <w:rPr>
          <w:rFonts w:ascii="Times New Roman" w:hAnsi="Times New Roman" w:cs="Times New Roman"/>
          <w:sz w:val="20"/>
          <w:szCs w:val="20"/>
        </w:rPr>
        <w:t xml:space="preserve"> </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This is because CECT shows anatomic details, whereas PET-CT images, in addition to showing anatomic details, provide information about tissue metabolic activity. This additional ability of PET-CT helps in distinguishing viable tumor from residual scar tissue and necrosis.</w:t>
      </w:r>
    </w:p>
    <w:p w:rsidR="005675DA" w:rsidRPr="00005712" w:rsidRDefault="00005712"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w:t>
      </w:r>
      <w:r w:rsidR="005675DA" w:rsidRPr="00005712">
        <w:rPr>
          <w:rFonts w:ascii="Times New Roman" w:hAnsi="Times New Roman" w:cs="Times New Roman"/>
          <w:sz w:val="20"/>
          <w:szCs w:val="20"/>
        </w:rPr>
        <w:t xml:space="preserve">he results of the other cases during mid-treatment assessment were as follows: 7 cases were diagnosed as having 1 site of involvement by PET-CT due to the presence of FDG uptake, and these 7 cases </w:t>
      </w:r>
      <w:r w:rsidR="005675DA" w:rsidRPr="00005712">
        <w:rPr>
          <w:rFonts w:ascii="Times New Roman" w:hAnsi="Times New Roman" w:cs="Times New Roman"/>
          <w:sz w:val="20"/>
          <w:szCs w:val="20"/>
        </w:rPr>
        <w:lastRenderedPageBreak/>
        <w:t>were also detected by CECT according to the standard size criteria.</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While 6 other cases were diagnosed as having 2 sites of involvement by PET-CT due to the presence of FDG uptake, only 1case of them was detected by CECT, while 1 case of them showed no sites of involvement by CECT and the other 4 cases showed only 1 site of involvement by CECT depending on the standard criteria.</w:t>
      </w:r>
    </w:p>
    <w:p w:rsidR="005675DA"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w:t>
      </w:r>
      <w:r w:rsidR="005675DA" w:rsidRPr="00005712">
        <w:rPr>
          <w:rFonts w:ascii="Times New Roman" w:hAnsi="Times New Roman" w:cs="Times New Roman"/>
          <w:sz w:val="20"/>
          <w:szCs w:val="20"/>
        </w:rPr>
        <w:t xml:space="preserve">imilarly 1 another case was diagnosed as having 3 sites of involvement by PET-CT due to the presence of FDG uptake, this case showed only 2 sites of involvement by CECT depending on the standard criteria.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PET-CT was more accurate than CECT in this setting related to its superiority in distinguishing between viable tumor and necrosis or fibrosis in residual lymph node.</w:t>
      </w:r>
      <w:r w:rsidR="00005712" w:rsidRPr="00005712">
        <w:rPr>
          <w:rFonts w:ascii="Times New Roman" w:hAnsi="Times New Roman" w:cs="Times New Roman"/>
          <w:sz w:val="20"/>
          <w:szCs w:val="20"/>
        </w:rPr>
        <w:t xml:space="preserv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Therefore, in our study the agreement between PET-CT and CECT at mid treatment in detecting sites of involvement was seen in </w:t>
      </w:r>
      <w:r w:rsidRPr="00005712">
        <w:rPr>
          <w:rFonts w:ascii="Times New Roman" w:hAnsi="Times New Roman" w:cs="Times New Roman"/>
          <w:b/>
          <w:bCs/>
          <w:sz w:val="20"/>
          <w:szCs w:val="20"/>
        </w:rPr>
        <w:t>22</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75.9</w:t>
      </w:r>
      <w:r w:rsidRPr="00005712">
        <w:rPr>
          <w:rFonts w:ascii="Times New Roman" w:hAnsi="Times New Roman" w:cs="Times New Roman"/>
          <w:sz w:val="20"/>
          <w:szCs w:val="20"/>
        </w:rPr>
        <w:t xml:space="preserve">%) and the disagreement was seen in </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24.1</w:t>
      </w:r>
      <w:r w:rsidRPr="00005712">
        <w:rPr>
          <w:rFonts w:ascii="Times New Roman" w:hAnsi="Times New Roman" w:cs="Times New Roman"/>
          <w:sz w:val="20"/>
          <w:szCs w:val="20"/>
        </w:rPr>
        <w:t xml:space="preserve">%) (P&lt;0.001) indicating highly significant agreement.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However, after applying the IWG criteria 15 cases were diagnosed as having CR criteria by PET-CT due to absence of metabolic activity in the residual nodes. Only 14 cases of these 15 cases were diagnosed as having CR criteria by CECT while 1 case was diagnosed as having SD criteria due to the stationary size of the lymph nodes.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Three other cases were diagnosed as having PR criteria by both PET-CT and CECT. Also 11 other cases were diagnosed as having SD criteria by PET-CT depending on the metabolic activity while CECT detected only 10 of these cases and the other case showed CR criteria depending on the standard size criteria.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number of patients with discordant findings between PET-CT and CECT at the interim assessment was 2 cases.</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agreement between the two modalities after applying the IWG response criteria in mid treatment evaluation was seen in 27 of 29 cases (93.1%), while the disagreement was only seen in 2 of 29 cases (6.9%) (P&lt;0.001) indicating highly significant agreement.</w:t>
      </w:r>
    </w:p>
    <w:p w:rsidR="00005712"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w:t>
      </w:r>
      <w:r w:rsidR="005675DA" w:rsidRPr="00005712">
        <w:rPr>
          <w:rFonts w:ascii="Times New Roman" w:hAnsi="Times New Roman" w:cs="Times New Roman"/>
          <w:sz w:val="20"/>
          <w:szCs w:val="20"/>
        </w:rPr>
        <w:t xml:space="preserve">imilar results were seen at the study by </w:t>
      </w:r>
      <w:r w:rsidR="005675DA" w:rsidRPr="00005712">
        <w:rPr>
          <w:rFonts w:ascii="Times New Roman" w:hAnsi="Times New Roman" w:cs="Times New Roman"/>
          <w:b/>
          <w:bCs/>
          <w:sz w:val="20"/>
          <w:szCs w:val="20"/>
        </w:rPr>
        <w:t>Bakhshi et al.</w:t>
      </w:r>
      <w:r w:rsidR="00E8237B" w:rsidRPr="00005712">
        <w:rPr>
          <w:rFonts w:ascii="Times New Roman" w:hAnsi="Times New Roman" w:cs="Times New Roman"/>
          <w:b/>
          <w:bCs/>
          <w:sz w:val="20"/>
          <w:szCs w:val="20"/>
        </w:rPr>
        <w:t xml:space="preserve"> (</w:t>
      </w:r>
      <w:r w:rsidR="005675DA" w:rsidRPr="00005712">
        <w:rPr>
          <w:rFonts w:ascii="Times New Roman" w:hAnsi="Times New Roman" w:cs="Times New Roman"/>
          <w:b/>
          <w:bCs/>
          <w:sz w:val="20"/>
          <w:szCs w:val="20"/>
        </w:rPr>
        <w:t>2012)</w:t>
      </w:r>
      <w:r w:rsidR="005675DA" w:rsidRPr="00005712">
        <w:rPr>
          <w:rFonts w:ascii="Times New Roman" w:hAnsi="Times New Roman" w:cs="Times New Roman"/>
          <w:sz w:val="20"/>
          <w:szCs w:val="20"/>
        </w:rPr>
        <w:t xml:space="preserve"> which concluded that there was no significant discordance between interim PET-CT and contrast-enhanced CT results (P =</w:t>
      </w:r>
      <w:r w:rsidRPr="00005712">
        <w:rPr>
          <w:rFonts w:ascii="Times New Roman" w:hAnsi="Times New Roman" w:cs="Times New Roman"/>
          <w:sz w:val="20"/>
          <w:szCs w:val="20"/>
        </w:rPr>
        <w:t>.</w:t>
      </w:r>
      <w:r w:rsidR="005675DA" w:rsidRPr="00005712">
        <w:rPr>
          <w:rFonts w:ascii="Times New Roman" w:hAnsi="Times New Roman" w:cs="Times New Roman"/>
          <w:sz w:val="20"/>
          <w:szCs w:val="20"/>
        </w:rPr>
        <w:t>47). The number of patients with discordant findings at the interim and assessment was 8.</w:t>
      </w:r>
    </w:p>
    <w:p w:rsidR="005675DA"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b/>
          <w:bCs/>
          <w:sz w:val="20"/>
          <w:szCs w:val="20"/>
        </w:rPr>
        <w:t>C</w:t>
      </w:r>
      <w:r w:rsidR="005675DA" w:rsidRPr="00005712">
        <w:rPr>
          <w:rFonts w:ascii="Times New Roman" w:hAnsi="Times New Roman" w:cs="Times New Roman"/>
          <w:b/>
          <w:bCs/>
          <w:sz w:val="20"/>
          <w:szCs w:val="20"/>
        </w:rPr>
        <w:t xml:space="preserve">ashen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2008)</w:t>
      </w:r>
      <w:r w:rsidR="005675DA" w:rsidRPr="00005712">
        <w:rPr>
          <w:rFonts w:ascii="Times New Roman" w:hAnsi="Times New Roman" w:cs="Times New Roman"/>
          <w:sz w:val="20"/>
          <w:szCs w:val="20"/>
        </w:rPr>
        <w:t xml:space="preserve"> reported 50 patients with DLBCL who received six cycles of R-CHOP who underwent PET-CT after two or three cycles and after completion of therapy. They found an NPV of 87% and a PPV of 27% after two to three cycles compared </w:t>
      </w:r>
      <w:r w:rsidR="005675DA" w:rsidRPr="00005712">
        <w:rPr>
          <w:rFonts w:ascii="Times New Roman" w:hAnsi="Times New Roman" w:cs="Times New Roman"/>
          <w:sz w:val="20"/>
          <w:szCs w:val="20"/>
        </w:rPr>
        <w:lastRenderedPageBreak/>
        <w:t xml:space="preserve">with 92% and 80%, respectively, after six cycles, and they concluded that interim PET-CT was a poor predictor of outcome. </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Other studies</w:t>
      </w:r>
      <w:r w:rsidR="00EA69C7" w:rsidRPr="00005712">
        <w:rPr>
          <w:rFonts w:ascii="Times New Roman" w:hAnsi="Times New Roman" w:cs="Times New Roman"/>
          <w:sz w:val="20"/>
          <w:szCs w:val="20"/>
        </w:rPr>
        <w:t>,</w:t>
      </w:r>
      <w:r w:rsidR="00EA69C7">
        <w:rPr>
          <w:rFonts w:ascii="Times New Roman" w:hAnsi="Times New Roman" w:cs="Times New Roman"/>
          <w:sz w:val="20"/>
          <w:szCs w:val="20"/>
        </w:rPr>
        <w:t xml:space="preserve"> </w:t>
      </w:r>
      <w:r w:rsidR="00EA69C7" w:rsidRPr="00005712">
        <w:rPr>
          <w:rFonts w:ascii="Times New Roman" w:hAnsi="Times New Roman" w:cs="Times New Roman"/>
          <w:b/>
          <w:bCs/>
          <w:sz w:val="20"/>
          <w:szCs w:val="20"/>
        </w:rPr>
        <w:t>M</w:t>
      </w:r>
      <w:r w:rsidRPr="00005712">
        <w:rPr>
          <w:rFonts w:ascii="Times New Roman" w:hAnsi="Times New Roman" w:cs="Times New Roman"/>
          <w:b/>
          <w:bCs/>
          <w:sz w:val="20"/>
          <w:szCs w:val="20"/>
        </w:rPr>
        <w:t>icallef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2009)</w:t>
      </w:r>
      <w:r w:rsidR="00E8237B" w:rsidRPr="00005712">
        <w:rPr>
          <w:rFonts w:ascii="Times New Roman" w:hAnsi="Times New Roman" w:cs="Times New Roman"/>
          <w:sz w:val="20"/>
          <w:szCs w:val="20"/>
        </w:rPr>
        <w:t xml:space="preserve"> and</w:t>
      </w:r>
      <w:r w:rsidR="00E8237B" w:rsidRPr="00005712">
        <w:rPr>
          <w:rFonts w:ascii="Times New Roman" w:hAnsi="Times New Roman" w:cs="Times New Roman"/>
          <w:b/>
          <w:bCs/>
          <w:sz w:val="20"/>
          <w:szCs w:val="20"/>
        </w:rPr>
        <w:t xml:space="preserve"> Pregno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2009)</w:t>
      </w:r>
      <w:r w:rsidRPr="00005712">
        <w:rPr>
          <w:rFonts w:ascii="Times New Roman" w:hAnsi="Times New Roman" w:cs="Times New Roman"/>
          <w:sz w:val="20"/>
          <w:szCs w:val="20"/>
        </w:rPr>
        <w:t xml:space="preserve"> have also failed to show an advantage to a mid treatment PET-CT scan.</w:t>
      </w:r>
      <w:r w:rsidR="00005712" w:rsidRPr="00005712">
        <w:rPr>
          <w:rFonts w:ascii="Times New Roman" w:hAnsi="Times New Roman" w:cs="Times New Roman"/>
          <w:sz w:val="20"/>
          <w:szCs w:val="20"/>
        </w:rPr>
        <w:t xml:space="preserve"> </w:t>
      </w:r>
    </w:p>
    <w:p w:rsidR="00005712"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B</w:t>
      </w:r>
      <w:r w:rsidR="005675DA" w:rsidRPr="00005712">
        <w:rPr>
          <w:rFonts w:ascii="Times New Roman" w:hAnsi="Times New Roman" w:cs="Times New Roman"/>
          <w:b/>
          <w:bCs/>
          <w:sz w:val="20"/>
          <w:szCs w:val="20"/>
        </w:rPr>
        <w:t xml:space="preserve">arnes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2010)</w:t>
      </w:r>
      <w:r w:rsidR="005675DA" w:rsidRPr="00005712">
        <w:rPr>
          <w:rFonts w:ascii="Times New Roman" w:hAnsi="Times New Roman" w:cs="Times New Roman"/>
          <w:sz w:val="20"/>
          <w:szCs w:val="20"/>
        </w:rPr>
        <w:t xml:space="preserve"> suggested that an interim PET-CT was no more predictive than an end of treatment study in HD.</w:t>
      </w:r>
    </w:p>
    <w:p w:rsidR="00005712"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M</w:t>
      </w:r>
      <w:r w:rsidR="005675DA" w:rsidRPr="00005712">
        <w:rPr>
          <w:rFonts w:ascii="Times New Roman" w:hAnsi="Times New Roman" w:cs="Times New Roman"/>
          <w:b/>
          <w:bCs/>
          <w:sz w:val="20"/>
          <w:szCs w:val="20"/>
        </w:rPr>
        <w:t xml:space="preserve">oskowitz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2010)</w:t>
      </w:r>
      <w:r w:rsidR="005675DA" w:rsidRPr="00005712">
        <w:rPr>
          <w:rFonts w:ascii="Times New Roman" w:hAnsi="Times New Roman" w:cs="Times New Roman"/>
          <w:sz w:val="20"/>
          <w:szCs w:val="20"/>
        </w:rPr>
        <w:t xml:space="preserve"> treated 98 patients with DLBCL using a dose dense R-CHOP–like regimen, with FDG PET-CT after four cycles. Those with a negative scan were treated with two cycles of ICE. Those with a positive scan underwent a biopsy, which, if negative, led to three cycles of ICE. If positive, patients underwent ICE and ASCT. They noted an 87% false positive rate. Importantly, the interim PET-CT did not predict PFS. </w:t>
      </w:r>
    </w:p>
    <w:p w:rsidR="005675DA" w:rsidRPr="00005712" w:rsidRDefault="00005712"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w:t>
      </w:r>
      <w:r w:rsidR="00E8237B" w:rsidRPr="00005712">
        <w:rPr>
          <w:rFonts w:ascii="Times New Roman" w:hAnsi="Times New Roman" w:cs="Times New Roman"/>
          <w:sz w:val="20"/>
          <w:szCs w:val="20"/>
        </w:rPr>
        <w:t xml:space="preserve">he study by </w:t>
      </w:r>
      <w:r w:rsidR="00E8237B" w:rsidRPr="00005712">
        <w:rPr>
          <w:rFonts w:ascii="Times New Roman" w:hAnsi="Times New Roman" w:cs="Times New Roman"/>
          <w:b/>
          <w:bCs/>
          <w:sz w:val="20"/>
          <w:szCs w:val="20"/>
        </w:rPr>
        <w:t>Gallamini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2014)</w:t>
      </w:r>
      <w:r w:rsidR="005675DA" w:rsidRPr="00005712">
        <w:rPr>
          <w:rFonts w:ascii="Times New Roman" w:hAnsi="Times New Roman" w:cs="Times New Roman"/>
          <w:sz w:val="20"/>
          <w:szCs w:val="20"/>
        </w:rPr>
        <w:t xml:space="preserve"> of 260 advanced stage HD patients imaged after 2 of 6 intended cycles (ie, PET-2) of ABVD (doxorubicin, bleomycin, vinblastine, and dacarbazine), Showed no treatment change based on PET-2 results</w:t>
      </w:r>
      <w:r w:rsidR="00EA69C7" w:rsidRPr="00005712">
        <w:rPr>
          <w:rFonts w:ascii="Times New Roman" w:hAnsi="Times New Roman" w:cs="Times New Roman"/>
          <w:sz w:val="20"/>
          <w:szCs w:val="20"/>
        </w:rPr>
        <w:t>.</w:t>
      </w:r>
      <w:r w:rsidR="00EA69C7">
        <w:rPr>
          <w:rFonts w:ascii="Times New Roman" w:hAnsi="Times New Roman" w:cs="Times New Roman"/>
          <w:sz w:val="20"/>
          <w:szCs w:val="20"/>
        </w:rPr>
        <w:t xml:space="preserve"> </w:t>
      </w:r>
      <w:r w:rsidR="00EA69C7" w:rsidRPr="00005712">
        <w:rPr>
          <w:rFonts w:ascii="Times New Roman" w:hAnsi="Times New Roman" w:cs="Times New Roman"/>
          <w:sz w:val="20"/>
          <w:szCs w:val="20"/>
        </w:rPr>
        <w:t>T</w:t>
      </w:r>
      <w:r w:rsidR="005675DA" w:rsidRPr="00005712">
        <w:rPr>
          <w:rFonts w:ascii="Times New Roman" w:hAnsi="Times New Roman" w:cs="Times New Roman"/>
          <w:sz w:val="20"/>
          <w:szCs w:val="20"/>
        </w:rPr>
        <w:t>he sensitivity, specificity, NPV, and PPV for PET-2 were 73%, 94%, 94%, and 73%, respectively. After a mean follow-up of 27 months, the 3-year failure free survival was 28% for PET-2</w:t>
      </w:r>
      <w:r w:rsidR="005675DA" w:rsidRPr="00005712">
        <w:rPr>
          <w:rFonts w:ascii="Times New Roman" w:hAnsi="Times New Roman" w:cs="Times New Roman"/>
          <w:sz w:val="20"/>
          <w:szCs w:val="20"/>
          <w:lang w:bidi="he-IL"/>
        </w:rPr>
        <w:t>+ve</w:t>
      </w:r>
      <w:r w:rsidR="005675DA" w:rsidRPr="00005712">
        <w:rPr>
          <w:rFonts w:ascii="Times New Roman" w:hAnsi="Times New Roman" w:cs="Times New Roman"/>
          <w:sz w:val="20"/>
          <w:szCs w:val="20"/>
        </w:rPr>
        <w:t xml:space="preserve"> patients and 95% for PET-2</w:t>
      </w:r>
      <w:r w:rsidR="005675DA" w:rsidRPr="00005712">
        <w:rPr>
          <w:rFonts w:ascii="Times New Roman" w:hAnsi="Times New Roman" w:cs="Times New Roman"/>
          <w:sz w:val="20"/>
          <w:szCs w:val="20"/>
          <w:lang w:bidi="he-IL"/>
        </w:rPr>
        <w:t>-ve</w:t>
      </w:r>
      <w:r w:rsidR="005675DA" w:rsidRPr="00005712">
        <w:rPr>
          <w:rFonts w:ascii="Times New Roman" w:hAnsi="Times New Roman" w:cs="Times New Roman"/>
          <w:sz w:val="20"/>
          <w:szCs w:val="20"/>
        </w:rPr>
        <w:t xml:space="preserve"> patients (P&lt;.0001).</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color w:val="000000"/>
          <w:sz w:val="20"/>
          <w:szCs w:val="20"/>
        </w:rPr>
        <w:t xml:space="preserve">However, many reports support the importance of Interim PET-CT. </w:t>
      </w:r>
      <w:r w:rsidRPr="00005712">
        <w:rPr>
          <w:rFonts w:ascii="Times New Roman" w:hAnsi="Times New Roman" w:cs="Times New Roman"/>
          <w:b/>
          <w:bCs/>
          <w:color w:val="000000"/>
          <w:sz w:val="20"/>
          <w:szCs w:val="20"/>
        </w:rPr>
        <w:t xml:space="preserve">Kostakoglu et al. </w:t>
      </w:r>
      <w:r w:rsidR="00E8237B" w:rsidRPr="00005712">
        <w:rPr>
          <w:rFonts w:ascii="Times New Roman" w:hAnsi="Times New Roman" w:cs="Times New Roman"/>
          <w:b/>
          <w:bCs/>
          <w:color w:val="000000"/>
          <w:sz w:val="20"/>
          <w:szCs w:val="20"/>
        </w:rPr>
        <w:t>(</w:t>
      </w:r>
      <w:r w:rsidRPr="00005712">
        <w:rPr>
          <w:rFonts w:ascii="Times New Roman" w:hAnsi="Times New Roman" w:cs="Times New Roman"/>
          <w:b/>
          <w:bCs/>
          <w:color w:val="000000"/>
          <w:sz w:val="20"/>
          <w:szCs w:val="20"/>
        </w:rPr>
        <w:t>2003)</w:t>
      </w:r>
      <w:r w:rsidRPr="00005712">
        <w:rPr>
          <w:rFonts w:ascii="Times New Roman" w:hAnsi="Times New Roman" w:cs="Times New Roman"/>
          <w:color w:val="000000"/>
          <w:sz w:val="20"/>
          <w:szCs w:val="20"/>
        </w:rPr>
        <w:t xml:space="preserve"> and </w:t>
      </w:r>
      <w:r w:rsidR="00E8237B" w:rsidRPr="00005712">
        <w:rPr>
          <w:rFonts w:ascii="Times New Roman" w:hAnsi="Times New Roman" w:cs="Times New Roman"/>
          <w:b/>
          <w:bCs/>
          <w:color w:val="000000"/>
          <w:sz w:val="20"/>
          <w:szCs w:val="20"/>
        </w:rPr>
        <w:t>Mikhaeel et al. (</w:t>
      </w:r>
      <w:r w:rsidRPr="00005712">
        <w:rPr>
          <w:rFonts w:ascii="Times New Roman" w:hAnsi="Times New Roman" w:cs="Times New Roman"/>
          <w:b/>
          <w:bCs/>
          <w:color w:val="000000"/>
          <w:sz w:val="20"/>
          <w:szCs w:val="20"/>
        </w:rPr>
        <w:t xml:space="preserve">2005) </w:t>
      </w:r>
      <w:r w:rsidRPr="00005712">
        <w:rPr>
          <w:rFonts w:ascii="Times New Roman" w:hAnsi="Times New Roman" w:cs="Times New Roman"/>
          <w:color w:val="000000"/>
          <w:sz w:val="20"/>
          <w:szCs w:val="20"/>
        </w:rPr>
        <w:t>concluded tha</w:t>
      </w:r>
      <w:r w:rsidR="00EA69C7" w:rsidRPr="00005712">
        <w:rPr>
          <w:rFonts w:ascii="Times New Roman" w:hAnsi="Times New Roman" w:cs="Times New Roman"/>
          <w:color w:val="000000"/>
          <w:sz w:val="20"/>
          <w:szCs w:val="20"/>
        </w:rPr>
        <w:t>t</w:t>
      </w:r>
      <w:r w:rsidR="00EA69C7">
        <w:rPr>
          <w:rFonts w:ascii="Times New Roman" w:hAnsi="Times New Roman" w:cs="Times New Roman"/>
          <w:color w:val="000000"/>
          <w:sz w:val="20"/>
          <w:szCs w:val="20"/>
        </w:rPr>
        <w:t xml:space="preserve"> </w:t>
      </w:r>
      <w:r w:rsidR="00EA69C7" w:rsidRPr="00005712">
        <w:rPr>
          <w:rFonts w:ascii="Times New Roman" w:hAnsi="Times New Roman" w:cs="Times New Roman"/>
          <w:color w:val="000000"/>
          <w:sz w:val="20"/>
          <w:szCs w:val="20"/>
        </w:rPr>
        <w:t>P</w:t>
      </w:r>
      <w:r w:rsidRPr="00005712">
        <w:rPr>
          <w:rFonts w:ascii="Times New Roman" w:hAnsi="Times New Roman" w:cs="Times New Roman"/>
          <w:color w:val="000000"/>
          <w:sz w:val="20"/>
          <w:szCs w:val="20"/>
        </w:rPr>
        <w:t xml:space="preserve">ET may help predict response as early as after one cycle of treatment. </w:t>
      </w:r>
    </w:p>
    <w:p w:rsidR="005675DA" w:rsidRPr="00005712" w:rsidRDefault="00E8237B"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Similarly</w:t>
      </w:r>
      <w:r w:rsidRPr="00005712">
        <w:rPr>
          <w:rFonts w:ascii="Times New Roman" w:hAnsi="Times New Roman" w:cs="Times New Roman"/>
          <w:b/>
          <w:bCs/>
          <w:sz w:val="20"/>
          <w:szCs w:val="20"/>
        </w:rPr>
        <w:t xml:space="preserve">, </w:t>
      </w:r>
      <w:r w:rsidR="005675DA" w:rsidRPr="00005712">
        <w:rPr>
          <w:rFonts w:ascii="Times New Roman" w:hAnsi="Times New Roman" w:cs="Times New Roman"/>
          <w:b/>
          <w:bCs/>
          <w:sz w:val="20"/>
          <w:szCs w:val="20"/>
        </w:rPr>
        <w:t xml:space="preserve">Haioun et al. </w:t>
      </w:r>
      <w:r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2005)</w:t>
      </w:r>
      <w:r w:rsidR="005675DA" w:rsidRPr="00005712">
        <w:rPr>
          <w:rFonts w:ascii="Times New Roman" w:hAnsi="Times New Roman" w:cs="Times New Roman"/>
          <w:sz w:val="20"/>
          <w:szCs w:val="20"/>
        </w:rPr>
        <w:t xml:space="preserve"> treated 90 patients with aggressive NHL and prospectively assessed PET before chemotherapy, after two cycles and after completion of treatment. Early PET results predicted CR rate, event free survival, and overall survival, irrespective of international prognostic index (IPI) risk group or rituximab therapy.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However, the number of patients in this study with a positive scan ranged from 40% to 53%. Although the long term outcome (PFS) of PET negative patients was fairly consistent among this study at 82% to 93%, there was considerable variability in those with a positive scan, 0% to 43%.</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study by </w:t>
      </w:r>
      <w:r w:rsidRPr="00005712">
        <w:rPr>
          <w:rFonts w:ascii="Times New Roman" w:hAnsi="Times New Roman" w:cs="Times New Roman"/>
          <w:b/>
          <w:bCs/>
          <w:sz w:val="20"/>
          <w:szCs w:val="20"/>
        </w:rPr>
        <w:t xml:space="preserve">Raanani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2006)</w:t>
      </w:r>
      <w:r w:rsidRPr="00005712">
        <w:rPr>
          <w:rFonts w:ascii="Times New Roman" w:hAnsi="Times New Roman" w:cs="Times New Roman"/>
          <w:sz w:val="20"/>
          <w:szCs w:val="20"/>
        </w:rPr>
        <w:t xml:space="preserve"> found that PET-CT resulted in a change in treatment in 45% of patients with HL compared with CECT.</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Hutchings et al.</w:t>
      </w:r>
      <w:r w:rsidR="00E8237B" w:rsidRPr="00005712">
        <w:rPr>
          <w:rFonts w:ascii="Times New Roman" w:hAnsi="Times New Roman" w:cs="Times New Roman"/>
          <w:b/>
          <w:bCs/>
          <w:sz w:val="20"/>
          <w:szCs w:val="20"/>
        </w:rPr>
        <w:t xml:space="preserve"> (</w:t>
      </w:r>
      <w:r w:rsidRPr="00005712">
        <w:rPr>
          <w:rFonts w:ascii="Times New Roman" w:hAnsi="Times New Roman" w:cs="Times New Roman"/>
          <w:b/>
          <w:bCs/>
          <w:sz w:val="20"/>
          <w:szCs w:val="20"/>
        </w:rPr>
        <w:t>2006)</w:t>
      </w:r>
      <w:r w:rsidRPr="00005712">
        <w:rPr>
          <w:rFonts w:ascii="Times New Roman" w:hAnsi="Times New Roman" w:cs="Times New Roman"/>
          <w:sz w:val="20"/>
          <w:szCs w:val="20"/>
        </w:rPr>
        <w:t xml:space="preserve"> reported that 61 of 77 newly diagnosed patients with HL had a negative PET scan after two cycles of chemotherapy; three patients experienced progression but were still alive. In contrast, 11 of 16 patients with a positive scan experienced relapse, and two died. Early PET results were superior to CT scanning. </w:t>
      </w:r>
    </w:p>
    <w:p w:rsidR="005675DA"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G</w:t>
      </w:r>
      <w:r w:rsidR="00E8237B" w:rsidRPr="00005712">
        <w:rPr>
          <w:rFonts w:ascii="Times New Roman" w:hAnsi="Times New Roman" w:cs="Times New Roman"/>
          <w:b/>
          <w:bCs/>
          <w:sz w:val="20"/>
          <w:szCs w:val="20"/>
        </w:rPr>
        <w:t>allamini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2007)</w:t>
      </w:r>
      <w:r w:rsidR="005675DA" w:rsidRPr="00005712">
        <w:rPr>
          <w:rFonts w:ascii="Times New Roman" w:hAnsi="Times New Roman" w:cs="Times New Roman"/>
          <w:sz w:val="20"/>
          <w:szCs w:val="20"/>
        </w:rPr>
        <w:t xml:space="preserve"> performed PET-CT scans before treatment and after two cycles of ABVD in 260 previously untreated patients with HL. The 2-year PFS for patients with PET-2–positive results was 12.8% compared with 95% for those with a negative result (P≥.001). PET-CT results were the most important prognostic factor, more powerful than the International Prognostic Score. These impressive resul</w:t>
      </w:r>
      <w:r w:rsidR="00E8237B" w:rsidRPr="00005712">
        <w:rPr>
          <w:rFonts w:ascii="Times New Roman" w:hAnsi="Times New Roman" w:cs="Times New Roman"/>
          <w:sz w:val="20"/>
          <w:szCs w:val="20"/>
        </w:rPr>
        <w:t>ts have since been confirmed by</w:t>
      </w:r>
      <w:r w:rsidR="00E8237B" w:rsidRPr="00005712">
        <w:rPr>
          <w:rFonts w:ascii="Times New Roman" w:hAnsi="Times New Roman" w:cs="Times New Roman"/>
          <w:b/>
          <w:bCs/>
          <w:sz w:val="20"/>
          <w:szCs w:val="20"/>
        </w:rPr>
        <w:t xml:space="preserve"> Cerci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2010).</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Other studies by</w:t>
      </w:r>
      <w:r w:rsidR="00E8237B" w:rsidRPr="00005712">
        <w:rPr>
          <w:rFonts w:ascii="Times New Roman" w:hAnsi="Times New Roman" w:cs="Times New Roman"/>
          <w:b/>
          <w:bCs/>
          <w:sz w:val="20"/>
          <w:szCs w:val="20"/>
        </w:rPr>
        <w:t xml:space="preserve"> Barnes et al. (2011, Kostakoglu et al</w:t>
      </w:r>
      <w:r w:rsidR="00EA69C7">
        <w:rPr>
          <w:rFonts w:ascii="Times New Roman" w:eastAsiaTheme="minorEastAsia" w:hAnsi="Times New Roman" w:cs="Times New Roman" w:hint="eastAsia"/>
          <w:b/>
          <w:bCs/>
          <w:sz w:val="20"/>
          <w:szCs w:val="20"/>
          <w:lang w:eastAsia="zh-CN"/>
        </w:rPr>
        <w:t>.</w:t>
      </w:r>
      <w:r w:rsidR="00E8237B" w:rsidRPr="00005712">
        <w:rPr>
          <w:rFonts w:ascii="Times New Roman" w:hAnsi="Times New Roman" w:cs="Times New Roman"/>
          <w:b/>
          <w:bCs/>
          <w:sz w:val="20"/>
          <w:szCs w:val="20"/>
        </w:rPr>
        <w:t xml:space="preserve"> (</w:t>
      </w:r>
      <w:r w:rsidRPr="00005712">
        <w:rPr>
          <w:rFonts w:ascii="Times New Roman" w:hAnsi="Times New Roman" w:cs="Times New Roman"/>
          <w:b/>
          <w:bCs/>
          <w:sz w:val="20"/>
          <w:szCs w:val="20"/>
        </w:rPr>
        <w:t>2012</w:t>
      </w:r>
      <w:r w:rsidR="00E8237B" w:rsidRPr="00005712">
        <w:rPr>
          <w:rFonts w:ascii="Times New Roman" w:hAnsi="Times New Roman" w:cs="Times New Roman"/>
          <w:b/>
          <w:bCs/>
          <w:sz w:val="20"/>
          <w:szCs w:val="20"/>
        </w:rPr>
        <w:t>) anf Filippi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2013)</w:t>
      </w:r>
      <w:r w:rsidRPr="00005712">
        <w:rPr>
          <w:rFonts w:ascii="Times New Roman" w:hAnsi="Times New Roman" w:cs="Times New Roman"/>
          <w:sz w:val="20"/>
          <w:szCs w:val="20"/>
        </w:rPr>
        <w:t xml:space="preserve"> evaluated interim PET-CT after 2 cycles of chemotherapy and have been shown to be prognostic of survival.</w:t>
      </w:r>
    </w:p>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Our study also compared between PET-CT and CECT findings after treatment course.</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PET-CT and CECT after applying the IWG response criteria in post treatment evaluation was seen in 28 of 29 cases (96.6%), while the disagreement was seen in 1 of 29 cases (3.4%) (P&lt;0.001) indicating highly significant agreement.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number of patients with discordant findings at the Post-treatment assessment was 1case. This case was diagnosed as having CR criteria by PET-CT due to the absence of FDG uptake while according to standard size criteria CECT diagnosed this case as having SD criteria. This observation suggests that either CECT or PET-CT may be used for post-treatment analysis.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hAnsi="Times New Roman" w:cs="Times New Roman"/>
          <w:sz w:val="20"/>
          <w:szCs w:val="20"/>
        </w:rPr>
        <w:t>Similar res</w:t>
      </w:r>
      <w:r w:rsidR="00E8237B" w:rsidRPr="00005712">
        <w:rPr>
          <w:rFonts w:ascii="Times New Roman" w:hAnsi="Times New Roman" w:cs="Times New Roman"/>
          <w:sz w:val="20"/>
          <w:szCs w:val="20"/>
        </w:rPr>
        <w:t xml:space="preserve">ults were seen in the study by </w:t>
      </w:r>
      <w:r w:rsidR="00E8237B" w:rsidRPr="00005712">
        <w:rPr>
          <w:rFonts w:ascii="Times New Roman" w:hAnsi="Times New Roman" w:cs="Times New Roman"/>
          <w:b/>
          <w:bCs/>
          <w:sz w:val="20"/>
          <w:szCs w:val="20"/>
        </w:rPr>
        <w:t>Bakhshi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2012)</w:t>
      </w:r>
      <w:r w:rsidRPr="00005712">
        <w:rPr>
          <w:rFonts w:ascii="Times New Roman" w:hAnsi="Times New Roman" w:cs="Times New Roman"/>
          <w:sz w:val="20"/>
          <w:szCs w:val="20"/>
        </w:rPr>
        <w:t xml:space="preserve"> which concluded that there was no significant discordance between post-treatment PET-CT and contrast enhanced CT results (P &gt;</w:t>
      </w:r>
      <w:r w:rsidR="00005712" w:rsidRPr="00005712">
        <w:rPr>
          <w:rFonts w:ascii="Times New Roman" w:hAnsi="Times New Roman" w:cs="Times New Roman"/>
          <w:sz w:val="20"/>
          <w:szCs w:val="20"/>
        </w:rPr>
        <w:t>.</w:t>
      </w:r>
      <w:r w:rsidRPr="00005712">
        <w:rPr>
          <w:rFonts w:ascii="Times New Roman" w:hAnsi="Times New Roman" w:cs="Times New Roman"/>
          <w:sz w:val="20"/>
          <w:szCs w:val="20"/>
        </w:rPr>
        <w:t>99).</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hAnsi="Times New Roman" w:cs="Times New Roman"/>
          <w:sz w:val="20"/>
          <w:szCs w:val="20"/>
        </w:rPr>
        <w:t xml:space="preserve">PET-CT for surveillance is performed after treatment with the goal of early detection of recurrence. However, several studies have shown that it is the patient or the physician who first suspects relapse. According to </w:t>
      </w:r>
      <w:r w:rsidRPr="00005712">
        <w:rPr>
          <w:rFonts w:ascii="Times New Roman" w:hAnsi="Times New Roman" w:cs="Times New Roman"/>
          <w:b/>
          <w:bCs/>
          <w:sz w:val="20"/>
          <w:szCs w:val="20"/>
        </w:rPr>
        <w:t>Jerusalem et al.</w:t>
      </w:r>
      <w:r w:rsidR="00E8237B" w:rsidRPr="00005712">
        <w:rPr>
          <w:rFonts w:ascii="Times New Roman" w:hAnsi="Times New Roman" w:cs="Times New Roman"/>
          <w:b/>
          <w:bCs/>
          <w:sz w:val="20"/>
          <w:szCs w:val="20"/>
        </w:rPr>
        <w:t xml:space="preserve"> (</w:t>
      </w:r>
      <w:r w:rsidRPr="00005712">
        <w:rPr>
          <w:rFonts w:ascii="Times New Roman" w:hAnsi="Times New Roman" w:cs="Times New Roman"/>
          <w:b/>
          <w:bCs/>
          <w:sz w:val="20"/>
          <w:szCs w:val="20"/>
        </w:rPr>
        <w:t>2003)</w:t>
      </w:r>
      <w:r w:rsidRPr="00005712">
        <w:rPr>
          <w:rFonts w:ascii="Times New Roman" w:hAnsi="Times New Roman" w:cs="Times New Roman"/>
          <w:sz w:val="20"/>
          <w:szCs w:val="20"/>
        </w:rPr>
        <w:t xml:space="preserve"> PET has failed to show clear benefit in surveillance.</w:t>
      </w:r>
    </w:p>
    <w:p w:rsidR="005675DA" w:rsidRPr="00005712" w:rsidRDefault="005675DA" w:rsidP="00AF1A18">
      <w:pPr>
        <w:pStyle w:val="Pa16"/>
        <w:snapToGrid w:val="0"/>
        <w:spacing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 xml:space="preserve">Petrausch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2010)</w:t>
      </w:r>
      <w:r w:rsidRPr="00005712">
        <w:rPr>
          <w:rFonts w:ascii="Times New Roman" w:hAnsi="Times New Roman" w:cs="Times New Roman"/>
          <w:sz w:val="20"/>
          <w:szCs w:val="20"/>
        </w:rPr>
        <w:t xml:space="preserve"> reported a retrospective analysis of 75 patients with DLBCL undergoing PET during follow up. From 35 who were asymptomatic, only 4 had a positive scan, 3 of which were associated with recurrence. More than half of patients had a scan because of suspicion of relapse, and half were confirmed as recurrence by biopsy. Although 36% had a positive scan during follow-up, only 23% experienced a recurrence. The PPV was 0.85, but usefulness was limited to high-risk patients with symptoms suggestive of relapse and those older than age 60 years.</w:t>
      </w:r>
    </w:p>
    <w:p w:rsidR="00005712" w:rsidRPr="00005712" w:rsidRDefault="005675DA" w:rsidP="00AF1A18">
      <w:pPr>
        <w:pStyle w:val="Pa16"/>
        <w:snapToGrid w:val="0"/>
        <w:spacing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 xml:space="preserve">Mocikova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2010)</w:t>
      </w:r>
      <w:r w:rsidRPr="00005712">
        <w:rPr>
          <w:rFonts w:ascii="Times New Roman" w:hAnsi="Times New Roman" w:cs="Times New Roman"/>
          <w:sz w:val="20"/>
          <w:szCs w:val="20"/>
        </w:rPr>
        <w:t xml:space="preserve"> reported that scans identified recurrence in the absence of symptoms in 3.9% of patients with HD. Thus, scans can be avoided, particularly in patients at low risk for recurrence.</w:t>
      </w:r>
    </w:p>
    <w:p w:rsidR="005675DA" w:rsidRPr="00005712" w:rsidRDefault="00005712" w:rsidP="00AF1A18">
      <w:pPr>
        <w:pStyle w:val="Pa16"/>
        <w:snapToGrid w:val="0"/>
        <w:spacing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L</w:t>
      </w:r>
      <w:r w:rsidR="005675DA" w:rsidRPr="00005712">
        <w:rPr>
          <w:rFonts w:ascii="Times New Roman" w:hAnsi="Times New Roman" w:cs="Times New Roman"/>
          <w:b/>
          <w:bCs/>
          <w:sz w:val="20"/>
          <w:szCs w:val="20"/>
        </w:rPr>
        <w:t xml:space="preserve">ee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2010)</w:t>
      </w:r>
      <w:r w:rsidR="005675DA" w:rsidRPr="00005712">
        <w:rPr>
          <w:rFonts w:ascii="Times New Roman" w:hAnsi="Times New Roman" w:cs="Times New Roman"/>
          <w:sz w:val="20"/>
          <w:szCs w:val="20"/>
        </w:rPr>
        <w:t xml:space="preserve"> performed a retrospective analysis of 192 patients with HD in first remission. Half had early-stage disease. They detected 16 events by surveillance scans (including 12 relapses and four secondary malignancies) at a median follow-up of 31 months. </w:t>
      </w:r>
    </w:p>
    <w:p w:rsidR="005675DA" w:rsidRPr="00005712" w:rsidRDefault="005675DA" w:rsidP="00AF1A18">
      <w:pPr>
        <w:pStyle w:val="Pa16"/>
        <w:snapToGrid w:val="0"/>
        <w:spacing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The PPV was only 22.9%, resulting in a cost of $100,000 for each event, leading to the recommendation that the test had limited clinical impact.</w:t>
      </w:r>
    </w:p>
    <w:p w:rsidR="005675DA" w:rsidRPr="00005712" w:rsidRDefault="00E8237B"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eastAsia="AGaramondPro-Regular" w:hAnsi="Times New Roman" w:cs="Times New Roman"/>
          <w:b/>
          <w:bCs/>
          <w:sz w:val="20"/>
          <w:szCs w:val="20"/>
        </w:rPr>
        <w:t>Kostakoglu et al</w:t>
      </w:r>
      <w:r w:rsidR="00005712" w:rsidRPr="00005712">
        <w:rPr>
          <w:rFonts w:ascii="Times New Roman" w:eastAsia="AGaramondPro-Regular" w:hAnsi="Times New Roman" w:cs="Times New Roman"/>
          <w:b/>
          <w:bCs/>
          <w:sz w:val="20"/>
          <w:szCs w:val="20"/>
        </w:rPr>
        <w:t>. (</w:t>
      </w:r>
      <w:r w:rsidR="005675DA" w:rsidRPr="00005712">
        <w:rPr>
          <w:rFonts w:ascii="Times New Roman" w:eastAsia="AGaramondPro-Regular" w:hAnsi="Times New Roman" w:cs="Times New Roman"/>
          <w:b/>
          <w:bCs/>
          <w:sz w:val="20"/>
          <w:szCs w:val="20"/>
        </w:rPr>
        <w:t xml:space="preserve">2014) </w:t>
      </w:r>
      <w:r w:rsidR="005675DA" w:rsidRPr="00005712">
        <w:rPr>
          <w:rFonts w:ascii="Times New Roman" w:eastAsia="AGaramondPro-Regular" w:hAnsi="Times New Roman" w:cs="Times New Roman"/>
          <w:sz w:val="20"/>
          <w:szCs w:val="20"/>
        </w:rPr>
        <w:t xml:space="preserve">concluded that it is crucial to recognize that the PPV of PET is less reliable than its NPV because of infection, inflammation, and reactive changes after treatment.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eastAsia="AGaramondPro-Regular" w:hAnsi="Times New Roman" w:cs="Times New Roman"/>
          <w:sz w:val="20"/>
          <w:szCs w:val="20"/>
        </w:rPr>
        <w:t xml:space="preserve">According to </w:t>
      </w:r>
      <w:r w:rsidRPr="00005712">
        <w:rPr>
          <w:rFonts w:ascii="Times New Roman" w:eastAsia="AGaramondPro-Regular" w:hAnsi="Times New Roman" w:cs="Times New Roman"/>
          <w:b/>
          <w:bCs/>
          <w:sz w:val="20"/>
          <w:szCs w:val="20"/>
        </w:rPr>
        <w:t xml:space="preserve">(Kostakoglu et al., 2014) </w:t>
      </w:r>
      <w:r w:rsidRPr="00005712">
        <w:rPr>
          <w:rFonts w:ascii="Times New Roman" w:eastAsia="AGaramondPro-Regular" w:hAnsi="Times New Roman" w:cs="Times New Roman"/>
          <w:sz w:val="20"/>
          <w:szCs w:val="20"/>
        </w:rPr>
        <w:t>once lymphoma patients enter remission, continued FDG-PET-CT scanning is not recommended during post-remission surveillance, owing mainly to low specificity and poor PPV</w:t>
      </w:r>
      <w:r w:rsidRPr="00005712">
        <w:rPr>
          <w:rFonts w:ascii="Times New Roman" w:eastAsia="AGaramondPro-Regular" w:hAnsi="Times New Roman" w:cs="Times New Roman"/>
          <w:b/>
          <w:bCs/>
          <w:sz w:val="20"/>
          <w:szCs w:val="20"/>
        </w:rPr>
        <w:t>.</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However</w:t>
      </w:r>
      <w:r w:rsidRPr="00005712">
        <w:rPr>
          <w:rFonts w:ascii="Times New Roman" w:hAnsi="Times New Roman" w:cs="Times New Roman"/>
          <w:b/>
          <w:bCs/>
          <w:sz w:val="20"/>
          <w:szCs w:val="20"/>
        </w:rPr>
        <w:t xml:space="preserve"> (Smith el., 2015)</w:t>
      </w:r>
      <w:r w:rsidRPr="00005712">
        <w:rPr>
          <w:rFonts w:ascii="Times New Roman" w:hAnsi="Times New Roman" w:cs="Times New Roman"/>
          <w:sz w:val="20"/>
          <w:szCs w:val="20"/>
        </w:rPr>
        <w:t xml:space="preserve"> concluded that PET-CT allows accurate identification of patients at highest risk of early relapse and mortality and may inform the need for additional therapy.</w:t>
      </w:r>
    </w:p>
    <w:p w:rsidR="005675DA" w:rsidRPr="00005712" w:rsidRDefault="00005712"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w:t>
      </w:r>
      <w:r w:rsidR="005675DA" w:rsidRPr="00005712">
        <w:rPr>
          <w:rFonts w:ascii="Times New Roman" w:hAnsi="Times New Roman" w:cs="Times New Roman"/>
          <w:sz w:val="20"/>
          <w:szCs w:val="20"/>
        </w:rPr>
        <w:t xml:space="preserve">imilarly the studies by </w:t>
      </w:r>
      <w:r w:rsidR="00E8237B" w:rsidRPr="00005712">
        <w:rPr>
          <w:rFonts w:ascii="Times New Roman" w:hAnsi="Times New Roman" w:cs="Times New Roman"/>
          <w:b/>
          <w:bCs/>
          <w:sz w:val="20"/>
          <w:szCs w:val="20"/>
        </w:rPr>
        <w:t>Trotman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2011)</w:t>
      </w:r>
      <w:r w:rsidR="005675DA" w:rsidRPr="00005712">
        <w:rPr>
          <w:rFonts w:ascii="Times New Roman" w:hAnsi="Times New Roman" w:cs="Times New Roman"/>
          <w:sz w:val="20"/>
          <w:szCs w:val="20"/>
        </w:rPr>
        <w:t xml:space="preserve"> and </w:t>
      </w:r>
      <w:r w:rsidR="00E8237B" w:rsidRPr="00005712">
        <w:rPr>
          <w:rFonts w:ascii="Times New Roman" w:hAnsi="Times New Roman" w:cs="Times New Roman"/>
          <w:b/>
          <w:bCs/>
          <w:sz w:val="20"/>
          <w:szCs w:val="20"/>
        </w:rPr>
        <w:t>Dupuis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2012)</w:t>
      </w:r>
      <w:r w:rsidR="005675DA" w:rsidRPr="00005712">
        <w:rPr>
          <w:rFonts w:ascii="Times New Roman" w:hAnsi="Times New Roman" w:cs="Times New Roman"/>
          <w:sz w:val="20"/>
          <w:szCs w:val="20"/>
        </w:rPr>
        <w:t xml:space="preserve"> have shown that PET at the end of induction chemotherapy improves the accuracy of response assessment compared with conventional CT alone and that PET assessed response is better in predicting progression free survival and possibly overall survival.</w:t>
      </w:r>
    </w:p>
    <w:p w:rsidR="005675DA"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In conclusion, our study evaluated the role of PET-CT and contrast enhanced CT for staging, interim, and posttreatment analysis in early stages NHL and HL treated by using standard protocols. </w:t>
      </w:r>
    </w:p>
    <w:p w:rsidR="005675DA"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PET-CT may be better than contrast enhanced CT for routine baseline investigation, as in our study, PET-CT findings led to upstaging of disease in 8 (27.6%) of 29 patients, depicted 22 additional disease sites in 11 patients</w:t>
      </w:r>
      <w:r w:rsidR="00005712" w:rsidRPr="00005712">
        <w:rPr>
          <w:rFonts w:ascii="Times New Roman" w:hAnsi="Times New Roman" w:cs="Times New Roman"/>
          <w:sz w:val="20"/>
          <w:szCs w:val="20"/>
        </w:rPr>
        <w:t>,</w:t>
      </w:r>
      <w:r w:rsidRPr="00005712">
        <w:rPr>
          <w:rFonts w:ascii="Times New Roman" w:hAnsi="Times New Roman" w:cs="Times New Roman"/>
          <w:sz w:val="20"/>
          <w:szCs w:val="20"/>
        </w:rPr>
        <w:t xml:space="preserve"> and showed 100% (4 of 4) concordance for bone marrow involvement.</w:t>
      </w:r>
    </w:p>
    <w:p w:rsidR="005675DA"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There was no significant discordance between interim PET-CT and contrast-enhanced CT results (93.1% agreement) or between post treatment PET-CT and contrast-enhanced CT results (96.6% agreement).</w:t>
      </w:r>
    </w:p>
    <w:p w:rsidR="00005712"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Therefore, either PET-CT or contrast-enhanced CT may be used for response assessment and predicting outcome in stage I and II HL and NHL.</w:t>
      </w:r>
    </w:p>
    <w:p w:rsidR="00005712" w:rsidRPr="00005712" w:rsidRDefault="00005712"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D6767" w:rsidRPr="00005712" w:rsidRDefault="007764FF"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Reference</w:t>
      </w:r>
    </w:p>
    <w:p w:rsidR="00E8237B" w:rsidRPr="00EA69C7" w:rsidRDefault="00E8237B" w:rsidP="00EA69C7">
      <w:pPr>
        <w:pStyle w:val="a7"/>
        <w:numPr>
          <w:ilvl w:val="0"/>
          <w:numId w:val="32"/>
        </w:numPr>
        <w:snapToGrid w:val="0"/>
        <w:spacing w:after="0"/>
        <w:jc w:val="both"/>
        <w:rPr>
          <w:rFonts w:ascii="Times New Roman" w:hAnsi="Times New Roman" w:cs="Times New Roman"/>
          <w:bCs/>
          <w:color w:val="000000" w:themeColor="text1"/>
          <w:sz w:val="20"/>
          <w:szCs w:val="20"/>
        </w:rPr>
      </w:pPr>
      <w:r w:rsidRPr="00EA69C7">
        <w:rPr>
          <w:rFonts w:ascii="Times New Roman" w:hAnsi="Times New Roman" w:cs="Times New Roman"/>
          <w:bCs/>
          <w:color w:val="000000" w:themeColor="text1"/>
          <w:sz w:val="20"/>
          <w:szCs w:val="20"/>
        </w:rPr>
        <w:t>Connors</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Joseph</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M.:</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Positron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Emission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Tomography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the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Management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of</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Hodgkin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Lymphoma.</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Hematology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2011;</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1:317</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322.</w:t>
      </w:r>
    </w:p>
    <w:p w:rsidR="00E8237B" w:rsidRPr="00EA69C7" w:rsidRDefault="00E8237B" w:rsidP="00EA69C7">
      <w:pPr>
        <w:pStyle w:val="a7"/>
        <w:numPr>
          <w:ilvl w:val="0"/>
          <w:numId w:val="32"/>
        </w:numPr>
        <w:autoSpaceDE w:val="0"/>
        <w:autoSpaceDN w:val="0"/>
        <w:adjustRightInd w:val="0"/>
        <w:snapToGrid w:val="0"/>
        <w:spacing w:after="0"/>
        <w:jc w:val="both"/>
        <w:rPr>
          <w:rFonts w:ascii="Times New Roman" w:hAnsi="Times New Roman" w:cs="Times New Roman"/>
          <w:color w:val="000000" w:themeColor="text1"/>
          <w:sz w:val="20"/>
          <w:szCs w:val="20"/>
        </w:rPr>
      </w:pPr>
      <w:r w:rsidRPr="00EA69C7">
        <w:rPr>
          <w:rFonts w:ascii="Times New Roman" w:hAnsi="Times New Roman" w:cs="Times New Roman"/>
          <w:bCs/>
          <w:color w:val="000000" w:themeColor="text1"/>
          <w:sz w:val="20"/>
          <w:szCs w:val="20"/>
        </w:rPr>
        <w:t>Groheux</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David,</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Espié</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Marc,</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Giacchetti</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Sylvie</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Performance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of</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FDG</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PET/CT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the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Clinical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Management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of</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Breast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Cancer.</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Radiology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2013;</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266(2):388-405.</w:t>
      </w:r>
    </w:p>
    <w:p w:rsidR="00EA69C7" w:rsidRDefault="00E8237B" w:rsidP="00EA69C7">
      <w:pPr>
        <w:pStyle w:val="a7"/>
        <w:numPr>
          <w:ilvl w:val="0"/>
          <w:numId w:val="32"/>
        </w:numPr>
        <w:snapToGrid w:val="0"/>
        <w:spacing w:after="0"/>
        <w:jc w:val="both"/>
        <w:rPr>
          <w:rFonts w:ascii="Times New Roman" w:hAnsi="Times New Roman" w:cs="Times New Roman"/>
          <w:color w:val="000000" w:themeColor="text1"/>
          <w:sz w:val="20"/>
          <w:szCs w:val="20"/>
        </w:rPr>
      </w:pPr>
      <w:r w:rsidRPr="00EA69C7">
        <w:rPr>
          <w:rFonts w:ascii="Times New Roman" w:hAnsi="Times New Roman" w:cs="Times New Roman"/>
          <w:bCs/>
          <w:color w:val="000000" w:themeColor="text1"/>
          <w:sz w:val="20"/>
          <w:szCs w:val="20"/>
        </w:rPr>
        <w:t>Hochhegger,</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Bruno,</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Alves,</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Giordano</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Rafael</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Tronco,</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Irion,</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Klaus</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Loureiro,</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PET/CT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imaging</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lung</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cancer:</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indications</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and</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findings.</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Jorna</w:t>
      </w:r>
      <w:r w:rsidR="00EA69C7" w:rsidRPr="00EA69C7">
        <w:rPr>
          <w:rFonts w:ascii="Times New Roman" w:hAnsi="Times New Roman" w:cs="Times New Roman"/>
          <w:color w:val="000000" w:themeColor="text1"/>
          <w:sz w:val="20"/>
          <w:szCs w:val="20"/>
        </w:rPr>
        <w:t>l</w:t>
      </w:r>
      <w:r w:rsidR="00EA69C7">
        <w:rPr>
          <w:rFonts w:ascii="Times New Roman" w:hAnsi="Times New Roman" w:cs="Times New Roman"/>
          <w:color w:val="000000" w:themeColor="text1"/>
          <w:sz w:val="20"/>
          <w:szCs w:val="20"/>
        </w:rPr>
        <w:t xml:space="preserve"> </w:t>
      </w:r>
      <w:r w:rsidR="00EA69C7" w:rsidRPr="00EA69C7">
        <w:rPr>
          <w:rFonts w:ascii="Times New Roman" w:hAnsi="Times New Roman" w:cs="Times New Roman"/>
          <w:color w:val="000000" w:themeColor="text1"/>
          <w:sz w:val="20"/>
          <w:szCs w:val="20"/>
        </w:rPr>
        <w:t>B</w:t>
      </w:r>
      <w:r w:rsidRPr="00EA69C7">
        <w:rPr>
          <w:rFonts w:ascii="Times New Roman" w:hAnsi="Times New Roman" w:cs="Times New Roman"/>
          <w:color w:val="000000" w:themeColor="text1"/>
          <w:sz w:val="20"/>
          <w:szCs w:val="20"/>
        </w:rPr>
        <w:t>rasileiro</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de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Pneumologia,</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(2015)</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41(3),</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264-27</w:t>
      </w:r>
      <w:r w:rsidR="00EA69C7" w:rsidRPr="00EA69C7">
        <w:rPr>
          <w:rFonts w:ascii="Times New Roman" w:hAnsi="Times New Roman" w:cs="Times New Roman"/>
          <w:color w:val="000000" w:themeColor="text1"/>
          <w:sz w:val="20"/>
          <w:szCs w:val="20"/>
        </w:rPr>
        <w:t>4</w:t>
      </w:r>
      <w:r w:rsidR="00EA69C7">
        <w:rPr>
          <w:rFonts w:ascii="Times New Roman" w:hAnsi="Times New Roman" w:cs="Times New Roman"/>
          <w:color w:val="000000" w:themeColor="text1"/>
          <w:sz w:val="20"/>
          <w:szCs w:val="20"/>
        </w:rPr>
        <w:t>.</w:t>
      </w:r>
    </w:p>
    <w:p w:rsidR="00EA69C7" w:rsidRDefault="00E8237B" w:rsidP="00EA69C7">
      <w:pPr>
        <w:pStyle w:val="a7"/>
        <w:numPr>
          <w:ilvl w:val="0"/>
          <w:numId w:val="32"/>
        </w:numPr>
        <w:shd w:val="clear" w:color="auto" w:fill="FFFFFF" w:themeFill="background1"/>
        <w:snapToGrid w:val="0"/>
        <w:spacing w:after="0"/>
        <w:jc w:val="both"/>
        <w:rPr>
          <w:rFonts w:ascii="Times New Roman" w:hAnsi="Times New Roman" w:cs="Times New Roman"/>
          <w:color w:val="000000" w:themeColor="text1"/>
          <w:sz w:val="20"/>
          <w:szCs w:val="20"/>
          <w:shd w:val="clear" w:color="auto" w:fill="FCFCFC"/>
        </w:rPr>
      </w:pPr>
      <w:r w:rsidRPr="00EA69C7">
        <w:rPr>
          <w:rFonts w:ascii="Times New Roman" w:hAnsi="Times New Roman" w:cs="Times New Roman"/>
          <w:bCs/>
          <w:color w:val="000000" w:themeColor="text1"/>
          <w:sz w:val="20"/>
          <w:szCs w:val="20"/>
          <w:shd w:val="clear" w:color="auto" w:fill="FCFCFC"/>
        </w:rPr>
        <w:t>Kanoun,</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S.,</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Rossi,</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C.,</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Berriolo-Riedinger,</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et</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al.</w:t>
      </w:r>
      <w:r w:rsidRPr="00EA69C7">
        <w:rPr>
          <w:rFonts w:ascii="Times New Roman" w:hAnsi="Times New Roman" w:cs="Times New Roman"/>
          <w:color w:val="000000" w:themeColor="text1"/>
          <w:sz w:val="20"/>
          <w:szCs w:val="20"/>
          <w:shd w:val="clear" w:color="auto" w:fill="FCFCFC"/>
        </w:rPr>
        <w:t>Eur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J</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Nucl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Med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Mol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Imaging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(2014)</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41:</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1735</w:t>
      </w:r>
      <w:r w:rsidR="00EA69C7">
        <w:rPr>
          <w:rFonts w:ascii="Times New Roman" w:eastAsiaTheme="minorEastAsia" w:hAnsi="Times New Roman" w:cs="Times New Roman" w:hint="eastAsia"/>
          <w:color w:val="000000" w:themeColor="text1"/>
          <w:sz w:val="20"/>
          <w:szCs w:val="20"/>
          <w:shd w:val="clear" w:color="auto" w:fill="FCFCFC"/>
          <w:lang w:eastAsia="zh-CN"/>
        </w:rPr>
        <w:t>.</w:t>
      </w:r>
    </w:p>
    <w:p w:rsidR="00E8237B" w:rsidRPr="00EA69C7" w:rsidRDefault="00E8237B" w:rsidP="00EA69C7">
      <w:pPr>
        <w:pStyle w:val="a7"/>
        <w:numPr>
          <w:ilvl w:val="0"/>
          <w:numId w:val="32"/>
        </w:numPr>
        <w:shd w:val="clear" w:color="auto" w:fill="FFFFFF" w:themeFill="background1"/>
        <w:autoSpaceDE w:val="0"/>
        <w:autoSpaceDN w:val="0"/>
        <w:adjustRightInd w:val="0"/>
        <w:snapToGrid w:val="0"/>
        <w:spacing w:after="0"/>
        <w:jc w:val="both"/>
        <w:rPr>
          <w:rFonts w:ascii="Times New Roman" w:hAnsi="Times New Roman" w:cs="Times New Roman"/>
          <w:color w:val="000000" w:themeColor="text1"/>
          <w:sz w:val="20"/>
          <w:szCs w:val="20"/>
        </w:rPr>
      </w:pPr>
      <w:r w:rsidRPr="00EA69C7">
        <w:rPr>
          <w:rFonts w:ascii="Times New Roman" w:hAnsi="Times New Roman" w:cs="Times New Roman"/>
          <w:bCs/>
          <w:color w:val="000000" w:themeColor="text1"/>
          <w:sz w:val="20"/>
          <w:szCs w:val="20"/>
        </w:rPr>
        <w:t>Kobayashi</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Katsuhiro,</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Bhargav</w:t>
      </w:r>
      <w:r w:rsidR="00EA69C7" w:rsidRPr="00EA69C7">
        <w:rPr>
          <w:rFonts w:ascii="Times New Roman" w:hAnsi="Times New Roman" w:cs="Times New Roman"/>
          <w:bCs/>
          <w:color w:val="000000" w:themeColor="text1"/>
          <w:sz w:val="20"/>
          <w:szCs w:val="20"/>
        </w:rPr>
        <w:t>a</w:t>
      </w:r>
      <w:r w:rsidR="00EA69C7">
        <w:rPr>
          <w:rFonts w:ascii="Times New Roman" w:hAnsi="Times New Roman" w:cs="Times New Roman"/>
          <w:bCs/>
          <w:color w:val="000000" w:themeColor="text1"/>
          <w:sz w:val="20"/>
          <w:szCs w:val="20"/>
        </w:rPr>
        <w:t xml:space="preserve"> </w:t>
      </w:r>
      <w:r w:rsidR="00EA69C7" w:rsidRPr="00EA69C7">
        <w:rPr>
          <w:rFonts w:ascii="Times New Roman" w:hAnsi="Times New Roman" w:cs="Times New Roman"/>
          <w:bCs/>
          <w:color w:val="000000" w:themeColor="text1"/>
          <w:sz w:val="20"/>
          <w:szCs w:val="20"/>
        </w:rPr>
        <w:t>P</w:t>
      </w:r>
      <w:r w:rsidRPr="00EA69C7">
        <w:rPr>
          <w:rFonts w:ascii="Times New Roman" w:hAnsi="Times New Roman" w:cs="Times New Roman"/>
          <w:bCs/>
          <w:color w:val="000000" w:themeColor="text1"/>
          <w:sz w:val="20"/>
          <w:szCs w:val="20"/>
        </w:rPr>
        <w:t>eeyush,</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Raja</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Shanker</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Image-guided</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Biopsy: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What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the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Interventional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Radiologist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Needs</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to</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Know</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about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PET/CT.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Radi</w:t>
      </w:r>
      <w:r w:rsidR="00EA69C7" w:rsidRPr="00EA69C7">
        <w:rPr>
          <w:rFonts w:ascii="Times New Roman" w:hAnsi="Times New Roman" w:cs="Times New Roman"/>
          <w:color w:val="000000" w:themeColor="text1"/>
          <w:sz w:val="20"/>
          <w:szCs w:val="20"/>
        </w:rPr>
        <w:t>o</w:t>
      </w:r>
      <w:r w:rsidR="00EA69C7">
        <w:rPr>
          <w:rFonts w:ascii="Times New Roman" w:hAnsi="Times New Roman" w:cs="Times New Roman"/>
          <w:color w:val="000000" w:themeColor="text1"/>
          <w:sz w:val="20"/>
          <w:szCs w:val="20"/>
        </w:rPr>
        <w:t xml:space="preserve"> </w:t>
      </w:r>
      <w:r w:rsidR="00EA69C7" w:rsidRPr="00EA69C7">
        <w:rPr>
          <w:rFonts w:ascii="Times New Roman" w:hAnsi="Times New Roman" w:cs="Times New Roman"/>
          <w:color w:val="000000" w:themeColor="text1"/>
          <w:sz w:val="20"/>
          <w:szCs w:val="20"/>
        </w:rPr>
        <w:t>G</w:t>
      </w:r>
      <w:r w:rsidRPr="00EA69C7">
        <w:rPr>
          <w:rFonts w:ascii="Times New Roman" w:hAnsi="Times New Roman" w:cs="Times New Roman"/>
          <w:color w:val="000000" w:themeColor="text1"/>
          <w:sz w:val="20"/>
          <w:szCs w:val="20"/>
        </w:rPr>
        <w:t>raphics2012;</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32:1483–1501.</w:t>
      </w:r>
    </w:p>
    <w:p w:rsidR="00E8237B" w:rsidRPr="00EA69C7" w:rsidRDefault="00E8237B" w:rsidP="00EA69C7">
      <w:pPr>
        <w:pStyle w:val="a7"/>
        <w:numPr>
          <w:ilvl w:val="0"/>
          <w:numId w:val="32"/>
        </w:numPr>
        <w:snapToGrid w:val="0"/>
        <w:spacing w:after="0"/>
        <w:jc w:val="both"/>
        <w:rPr>
          <w:rFonts w:ascii="Times New Roman" w:hAnsi="Times New Roman" w:cs="Times New Roman"/>
          <w:color w:val="000000" w:themeColor="text1"/>
          <w:sz w:val="20"/>
          <w:szCs w:val="20"/>
          <w:shd w:val="clear" w:color="auto" w:fill="FCFCFC"/>
        </w:rPr>
      </w:pPr>
      <w:r w:rsidRPr="00EA69C7">
        <w:rPr>
          <w:rFonts w:ascii="Times New Roman" w:hAnsi="Times New Roman" w:cs="Times New Roman"/>
          <w:bCs/>
          <w:color w:val="000000" w:themeColor="text1"/>
          <w:sz w:val="20"/>
          <w:szCs w:val="20"/>
          <w:shd w:val="clear" w:color="auto" w:fill="FCFCFC"/>
        </w:rPr>
        <w:t>Kostakoglu</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Lale</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and</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Evens</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Andrew</w:t>
      </w:r>
      <w:r w:rsidRPr="00EA69C7">
        <w:rPr>
          <w:rFonts w:ascii="Times New Roman" w:hAnsi="Times New Roman" w:cs="Times New Roman"/>
          <w:color w:val="000000" w:themeColor="text1"/>
          <w:sz w:val="20"/>
          <w:szCs w:val="20"/>
          <w:shd w:val="clear" w:color="auto" w:fill="FCFCFC"/>
        </w:rPr>
        <w: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FDG-PET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Imaging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for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Hodgkin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Lymphoma</w:t>
      </w:r>
      <w:r w:rsidR="00EA69C7" w:rsidRPr="00EA69C7">
        <w:rPr>
          <w:rFonts w:ascii="Times New Roman" w:hAnsi="Times New Roman" w:cs="Times New Roman"/>
          <w:color w:val="000000" w:themeColor="text1"/>
          <w:sz w:val="20"/>
          <w:szCs w:val="20"/>
          <w:shd w:val="clear" w:color="auto" w:fill="FCFCFC"/>
        </w:rPr>
        <w:t>:</w:t>
      </w:r>
      <w:r w:rsidR="00EA69C7">
        <w:rPr>
          <w:rFonts w:ascii="Times New Roman" w:hAnsi="Times New Roman" w:cs="Times New Roman"/>
          <w:color w:val="000000" w:themeColor="text1"/>
          <w:sz w:val="20"/>
          <w:szCs w:val="20"/>
          <w:shd w:val="clear" w:color="auto" w:fill="FCFCFC"/>
        </w:rPr>
        <w:t xml:space="preserve"> </w:t>
      </w:r>
      <w:r w:rsidR="00EA69C7" w:rsidRPr="00EA69C7">
        <w:rPr>
          <w:rFonts w:ascii="Times New Roman" w:hAnsi="Times New Roman" w:cs="Times New Roman"/>
          <w:color w:val="000000" w:themeColor="text1"/>
          <w:sz w:val="20"/>
          <w:szCs w:val="20"/>
          <w:shd w:val="clear" w:color="auto" w:fill="FCFCFC"/>
        </w:rPr>
        <w:t>C</w:t>
      </w:r>
      <w:r w:rsidRPr="00EA69C7">
        <w:rPr>
          <w:rFonts w:ascii="Times New Roman" w:hAnsi="Times New Roman" w:cs="Times New Roman"/>
          <w:color w:val="000000" w:themeColor="text1"/>
          <w:sz w:val="20"/>
          <w:szCs w:val="20"/>
          <w:shd w:val="clear" w:color="auto" w:fill="FCFCFC"/>
        </w:rPr>
        <w:t>urrent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Use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and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Future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Applications.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Clinical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Advances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w:t>
      </w:r>
      <w:r w:rsidR="00EA69C7" w:rsidRPr="00EA69C7">
        <w:rPr>
          <w:rFonts w:ascii="Times New Roman" w:hAnsi="Times New Roman" w:cs="Times New Roman"/>
          <w:color w:val="000000" w:themeColor="text1"/>
          <w:sz w:val="20"/>
          <w:szCs w:val="20"/>
          <w:shd w:val="clear" w:color="auto" w:fill="FCFCFC"/>
        </w:rPr>
        <w:t>n</w:t>
      </w:r>
      <w:r w:rsidR="00EA69C7">
        <w:rPr>
          <w:rFonts w:ascii="Times New Roman" w:hAnsi="Times New Roman" w:cs="Times New Roman"/>
          <w:color w:val="000000" w:themeColor="text1"/>
          <w:sz w:val="20"/>
          <w:szCs w:val="20"/>
          <w:shd w:val="clear" w:color="auto" w:fill="FCFCFC"/>
        </w:rPr>
        <w:t xml:space="preserve"> </w:t>
      </w:r>
      <w:r w:rsidR="00EA69C7" w:rsidRPr="00EA69C7">
        <w:rPr>
          <w:rFonts w:ascii="Times New Roman" w:hAnsi="Times New Roman" w:cs="Times New Roman"/>
          <w:color w:val="000000" w:themeColor="text1"/>
          <w:sz w:val="20"/>
          <w:szCs w:val="20"/>
          <w:shd w:val="clear" w:color="auto" w:fill="FCFCFC"/>
        </w:rPr>
        <w:t>H</w:t>
      </w:r>
      <w:r w:rsidRPr="00EA69C7">
        <w:rPr>
          <w:rFonts w:ascii="Times New Roman" w:hAnsi="Times New Roman" w:cs="Times New Roman"/>
          <w:color w:val="000000" w:themeColor="text1"/>
          <w:sz w:val="20"/>
          <w:szCs w:val="20"/>
          <w:shd w:val="clear" w:color="auto" w:fill="FCFCFC"/>
        </w:rPr>
        <w:t>ematology</w:t>
      </w:r>
      <w:r w:rsidR="00005712" w:rsidRPr="00EA69C7">
        <w:rPr>
          <w:rFonts w:ascii="Times New Roman" w:hAnsi="Times New Roman" w:cs="Times New Roman"/>
          <w:color w:val="000000" w:themeColor="text1"/>
          <w:sz w:val="20"/>
          <w:szCs w:val="20"/>
          <w:shd w:val="clear" w:color="auto" w:fill="FCFCFC"/>
        </w:rPr>
        <w:t xml:space="preserve"> &amp; </w:t>
      </w:r>
      <w:r w:rsidRPr="00EA69C7">
        <w:rPr>
          <w:rFonts w:ascii="Times New Roman" w:hAnsi="Times New Roman" w:cs="Times New Roman"/>
          <w:color w:val="000000" w:themeColor="text1"/>
          <w:sz w:val="20"/>
          <w:szCs w:val="20"/>
          <w:shd w:val="clear" w:color="auto" w:fill="FCFCFC"/>
        </w:rPr>
        <w:t>Oncology</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2014;</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12(1):20-35.</w:t>
      </w:r>
    </w:p>
    <w:p w:rsidR="00E8237B" w:rsidRPr="00EA69C7" w:rsidRDefault="00E8237B" w:rsidP="00EA69C7">
      <w:pPr>
        <w:pStyle w:val="a7"/>
        <w:numPr>
          <w:ilvl w:val="0"/>
          <w:numId w:val="32"/>
        </w:numPr>
        <w:snapToGrid w:val="0"/>
        <w:spacing w:after="0"/>
        <w:jc w:val="both"/>
        <w:rPr>
          <w:rFonts w:ascii="Times New Roman" w:hAnsi="Times New Roman" w:cs="Times New Roman"/>
          <w:bCs/>
          <w:color w:val="000000" w:themeColor="text1"/>
          <w:sz w:val="20"/>
          <w:szCs w:val="20"/>
        </w:rPr>
      </w:pPr>
      <w:r w:rsidRPr="00EA69C7">
        <w:rPr>
          <w:rFonts w:ascii="Times New Roman" w:hAnsi="Times New Roman" w:cs="Times New Roman"/>
          <w:bCs/>
          <w:color w:val="000000" w:themeColor="text1"/>
          <w:sz w:val="20"/>
          <w:szCs w:val="20"/>
          <w:shd w:val="clear" w:color="auto" w:fill="FFFFFF"/>
        </w:rPr>
        <w:t>Omami,</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G.,</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Tamimi,</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D.,</w:t>
      </w:r>
      <w:r w:rsidR="00005712" w:rsidRPr="00EA69C7">
        <w:rPr>
          <w:rFonts w:ascii="Times New Roman" w:hAnsi="Times New Roman" w:cs="Times New Roman"/>
          <w:bCs/>
          <w:color w:val="000000" w:themeColor="text1"/>
          <w:sz w:val="20"/>
          <w:szCs w:val="20"/>
          <w:shd w:val="clear" w:color="auto" w:fill="FFFFFF"/>
        </w:rPr>
        <w:t xml:space="preserve"> &amp; </w:t>
      </w:r>
      <w:r w:rsidRPr="00EA69C7">
        <w:rPr>
          <w:rFonts w:ascii="Times New Roman" w:hAnsi="Times New Roman" w:cs="Times New Roman"/>
          <w:bCs/>
          <w:color w:val="000000" w:themeColor="text1"/>
          <w:sz w:val="20"/>
          <w:szCs w:val="20"/>
          <w:shd w:val="clear" w:color="auto" w:fill="FFFFFF"/>
        </w:rPr>
        <w:t>Branstetter,</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B.</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F</w:t>
      </w:r>
      <w:r w:rsidRPr="00EA69C7">
        <w:rPr>
          <w:rFonts w:ascii="Times New Roman" w:hAnsi="Times New Roman" w:cs="Times New Roman"/>
          <w:color w:val="000000" w:themeColor="text1"/>
          <w:sz w:val="20"/>
          <w:szCs w:val="20"/>
          <w:shd w:val="clear" w:color="auto" w:fill="FFFFFF"/>
        </w:rPr>
        <w:t>.</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Basic</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principles</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and</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applications</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of</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(18</w:t>
      </w:r>
      <w:r w:rsidR="00EA69C7" w:rsidRPr="00EA69C7">
        <w:rPr>
          <w:rFonts w:ascii="Times New Roman" w:hAnsi="Times New Roman" w:cs="Times New Roman"/>
          <w:color w:val="000000" w:themeColor="text1"/>
          <w:sz w:val="20"/>
          <w:szCs w:val="20"/>
          <w:shd w:val="clear" w:color="auto" w:fill="FFFFFF"/>
        </w:rPr>
        <w:t>)</w:t>
      </w:r>
      <w:r w:rsidR="00EA69C7">
        <w:rPr>
          <w:rFonts w:ascii="Times New Roman" w:hAnsi="Times New Roman" w:cs="Times New Roman"/>
          <w:color w:val="000000" w:themeColor="text1"/>
          <w:sz w:val="20"/>
          <w:szCs w:val="20"/>
          <w:shd w:val="clear" w:color="auto" w:fill="FFFFFF"/>
        </w:rPr>
        <w:t xml:space="preserve"> </w:t>
      </w:r>
      <w:r w:rsidR="00EA69C7" w:rsidRPr="00EA69C7">
        <w:rPr>
          <w:rFonts w:ascii="Times New Roman" w:hAnsi="Times New Roman" w:cs="Times New Roman"/>
          <w:color w:val="000000" w:themeColor="text1"/>
          <w:sz w:val="20"/>
          <w:szCs w:val="20"/>
          <w:shd w:val="clear" w:color="auto" w:fill="FFFFFF"/>
        </w:rPr>
        <w:t>F</w:t>
      </w:r>
      <w:r w:rsidRPr="00EA69C7">
        <w:rPr>
          <w:rFonts w:ascii="Times New Roman" w:hAnsi="Times New Roman" w:cs="Times New Roman"/>
          <w:color w:val="000000" w:themeColor="text1"/>
          <w:sz w:val="20"/>
          <w:szCs w:val="20"/>
          <w:shd w:val="clear" w:color="auto" w:fill="FFFFFF"/>
        </w:rPr>
        <w:t>-FDG-PET/CT</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in</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oral</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and</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maxillofacial</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imaging:</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pictorial</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essay.</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Imaging</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science</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in</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dentistry,</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2014,</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44(4),</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325-32.</w:t>
      </w:r>
    </w:p>
    <w:p w:rsidR="00E8237B" w:rsidRPr="00EA69C7" w:rsidRDefault="00E8237B" w:rsidP="00EA69C7">
      <w:pPr>
        <w:pStyle w:val="a7"/>
        <w:numPr>
          <w:ilvl w:val="0"/>
          <w:numId w:val="32"/>
        </w:numPr>
        <w:snapToGrid w:val="0"/>
        <w:spacing w:after="0"/>
        <w:jc w:val="both"/>
        <w:rPr>
          <w:rFonts w:ascii="Times New Roman" w:hAnsi="Times New Roman" w:cs="Times New Roman"/>
          <w:bCs/>
          <w:color w:val="000000" w:themeColor="text1"/>
          <w:sz w:val="20"/>
          <w:szCs w:val="20"/>
        </w:rPr>
      </w:pPr>
      <w:r w:rsidRPr="00EA69C7">
        <w:rPr>
          <w:rFonts w:ascii="Times New Roman" w:hAnsi="Times New Roman" w:cs="Times New Roman"/>
          <w:bCs/>
          <w:color w:val="000000" w:themeColor="text1"/>
          <w:sz w:val="20"/>
          <w:szCs w:val="20"/>
          <w:shd w:val="clear" w:color="auto" w:fill="FCFCFC"/>
        </w:rPr>
        <w:t>Sasikumar</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Joy</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w:t>
      </w:r>
      <w:r w:rsidRPr="00EA69C7">
        <w:rPr>
          <w:rFonts w:ascii="Times New Roman" w:hAnsi="Times New Roman" w:cs="Times New Roman"/>
          <w:color w:val="000000" w:themeColor="text1"/>
          <w:sz w:val="20"/>
          <w:szCs w:val="20"/>
          <w:shd w:val="clear" w:color="auto" w:fill="FCFCFC"/>
          <w:vertAlign w:val="superscript"/>
        </w:rPr>
        <w:t>18</w:t>
      </w:r>
      <w:r w:rsidRPr="00EA69C7">
        <w:rPr>
          <w:rFonts w:ascii="Times New Roman" w:hAnsi="Times New Roman" w:cs="Times New Roman"/>
          <w:color w:val="000000" w:themeColor="text1"/>
          <w:sz w:val="20"/>
          <w:szCs w:val="20"/>
          <w:shd w:val="clear" w:color="auto" w:fill="FCFCFC"/>
        </w:rPr>
        <w:t>F-FDG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PET/CT: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Normal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Variants,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Artefacts,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and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Pitfalls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Colorectal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Cancer.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Du</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Y.</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(eds)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PET/CT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Colorectal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Cancer.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Clinicians’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Guides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to</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Radionuclide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Hybrid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Imaging.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(2017)</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Springer,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Cham</w:t>
      </w:r>
      <w:r w:rsidRPr="00EA69C7">
        <w:rPr>
          <w:rFonts w:ascii="Times New Roman" w:hAnsi="Times New Roman" w:cs="Times New Roman"/>
          <w:bCs/>
          <w:color w:val="000000" w:themeColor="text1"/>
          <w:sz w:val="20"/>
          <w:szCs w:val="20"/>
        </w:rPr>
        <w:t>.</w:t>
      </w:r>
    </w:p>
    <w:p w:rsidR="00E8237B" w:rsidRPr="00EA69C7" w:rsidRDefault="00E8237B" w:rsidP="00EA69C7">
      <w:pPr>
        <w:pStyle w:val="a7"/>
        <w:numPr>
          <w:ilvl w:val="0"/>
          <w:numId w:val="32"/>
        </w:numPr>
        <w:snapToGrid w:val="0"/>
        <w:spacing w:after="0"/>
        <w:jc w:val="both"/>
        <w:rPr>
          <w:rFonts w:ascii="Times New Roman" w:hAnsi="Times New Roman" w:cs="Times New Roman"/>
          <w:color w:val="000000" w:themeColor="text1"/>
          <w:sz w:val="20"/>
          <w:szCs w:val="20"/>
          <w:shd w:val="clear" w:color="auto" w:fill="FCFCFC"/>
        </w:rPr>
      </w:pPr>
      <w:r w:rsidRPr="00EA69C7">
        <w:rPr>
          <w:rFonts w:ascii="Times New Roman" w:hAnsi="Times New Roman" w:cs="Times New Roman"/>
          <w:bCs/>
          <w:color w:val="000000" w:themeColor="text1"/>
          <w:sz w:val="20"/>
          <w:szCs w:val="20"/>
          <w:shd w:val="clear" w:color="auto" w:fill="FCFCFC"/>
        </w:rPr>
        <w:t>Smith</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Stephen</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D.,</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Redman</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Mary</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and</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Dunleavy</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Kieron</w:t>
      </w:r>
      <w:r w:rsidRPr="00EA69C7">
        <w:rPr>
          <w:rFonts w:ascii="Times New Roman" w:hAnsi="Times New Roman" w:cs="Times New Roman"/>
          <w:color w:val="000000" w:themeColor="text1"/>
          <w:sz w:val="20"/>
          <w:szCs w:val="20"/>
          <w:shd w:val="clear" w:color="auto" w:fill="FCFCFC"/>
        </w:rPr>
        <w: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FDG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PET-CT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follicular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lymphoma:</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case-based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evidence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review.</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Blood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2015;</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125(7):1078-1082.</w:t>
      </w:r>
    </w:p>
    <w:p w:rsidR="00005712" w:rsidRPr="00EA69C7" w:rsidRDefault="00E8237B" w:rsidP="00EA69C7">
      <w:pPr>
        <w:pStyle w:val="a7"/>
        <w:numPr>
          <w:ilvl w:val="0"/>
          <w:numId w:val="32"/>
        </w:numPr>
        <w:shd w:val="clear" w:color="auto" w:fill="FFFFFF"/>
        <w:snapToGrid w:val="0"/>
        <w:spacing w:after="0"/>
        <w:jc w:val="both"/>
        <w:rPr>
          <w:rFonts w:ascii="Times New Roman" w:eastAsia="Times New Roman" w:hAnsi="Times New Roman" w:cs="Times New Roman"/>
          <w:color w:val="000000" w:themeColor="text1"/>
          <w:sz w:val="20"/>
          <w:szCs w:val="20"/>
        </w:rPr>
      </w:pPr>
      <w:r w:rsidRPr="00EA69C7">
        <w:rPr>
          <w:rFonts w:ascii="Times New Roman" w:eastAsia="Times New Roman" w:hAnsi="Times New Roman" w:cs="Times New Roman"/>
          <w:bCs/>
          <w:color w:val="000000" w:themeColor="text1"/>
          <w:sz w:val="20"/>
          <w:szCs w:val="20"/>
        </w:rPr>
        <w:t>Swerdlow</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SH,</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Campo</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E,</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Pileri</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SA,</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et</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al.</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color w:val="000000" w:themeColor="text1"/>
          <w:sz w:val="20"/>
          <w:szCs w:val="20"/>
        </w:rPr>
        <w:t>The</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2016</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revision</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of</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the</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World</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Health</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Organization</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classification</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of</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lymphoid</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neoplasms.</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Blood</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2016;</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127:2375.</w:t>
      </w:r>
    </w:p>
    <w:p w:rsidR="00AF1A18" w:rsidRDefault="00AF1A18" w:rsidP="00AF1A18">
      <w:pPr>
        <w:shd w:val="clear" w:color="auto" w:fill="FFFFFF"/>
        <w:bidi w:val="0"/>
        <w:snapToGrid w:val="0"/>
        <w:spacing w:after="0" w:line="240" w:lineRule="auto"/>
        <w:ind w:left="425" w:hanging="425"/>
        <w:jc w:val="both"/>
        <w:rPr>
          <w:rFonts w:ascii="Times New Roman" w:eastAsia="Times New Roman" w:hAnsi="Times New Roman" w:cs="Times New Roman"/>
          <w:color w:val="000000" w:themeColor="text1"/>
          <w:sz w:val="20"/>
          <w:szCs w:val="20"/>
        </w:rPr>
        <w:sectPr w:rsidR="00AF1A18" w:rsidSect="00186DC9">
          <w:type w:val="continuous"/>
          <w:pgSz w:w="12240" w:h="15840"/>
          <w:pgMar w:top="1440" w:right="1440" w:bottom="1440" w:left="1440" w:header="720" w:footer="720" w:gutter="0"/>
          <w:cols w:num="2" w:space="550"/>
          <w:docGrid w:linePitch="360"/>
        </w:sectPr>
      </w:pPr>
    </w:p>
    <w:p w:rsidR="00005712" w:rsidRPr="00005712" w:rsidRDefault="00005712" w:rsidP="00AF1A18">
      <w:pPr>
        <w:shd w:val="clear" w:color="auto" w:fill="FFFFFF"/>
        <w:bidi w:val="0"/>
        <w:snapToGrid w:val="0"/>
        <w:spacing w:after="0" w:line="240" w:lineRule="auto"/>
        <w:ind w:left="425" w:hanging="425"/>
        <w:jc w:val="both"/>
        <w:rPr>
          <w:rFonts w:ascii="Times New Roman" w:eastAsia="Times New Roman" w:hAnsi="Times New Roman" w:cs="Times New Roman"/>
          <w:color w:val="000000" w:themeColor="text1"/>
          <w:sz w:val="20"/>
          <w:szCs w:val="20"/>
        </w:rPr>
      </w:pPr>
    </w:p>
    <w:p w:rsidR="00005712" w:rsidRPr="00005712" w:rsidRDefault="00005712"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cr/>
      </w:r>
    </w:p>
    <w:p w:rsidR="00E8237B" w:rsidRPr="00AF1A18" w:rsidRDefault="00005712" w:rsidP="00AF1A18">
      <w:pPr>
        <w:autoSpaceDE w:val="0"/>
        <w:autoSpaceDN w:val="0"/>
        <w:bidi w:val="0"/>
        <w:adjustRightInd w:val="0"/>
        <w:snapToGrid w:val="0"/>
        <w:spacing w:after="0" w:line="240" w:lineRule="auto"/>
        <w:jc w:val="both"/>
        <w:rPr>
          <w:rFonts w:ascii="Times New Roman" w:hAnsi="Times New Roman" w:cs="Times New Roman"/>
          <w:bCs/>
          <w:sz w:val="20"/>
          <w:szCs w:val="20"/>
        </w:rPr>
      </w:pPr>
      <w:r w:rsidRPr="00AF1A18">
        <w:rPr>
          <w:rFonts w:ascii="Times New Roman" w:hAnsi="Times New Roman" w:cs="Times New Roman"/>
          <w:bCs/>
          <w:sz w:val="20"/>
          <w:szCs w:val="20"/>
        </w:rPr>
        <w:t>4/9/2019</w:t>
      </w:r>
    </w:p>
    <w:sectPr w:rsidR="00E8237B" w:rsidRPr="00AF1A18" w:rsidSect="00186DC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5F" w:rsidRDefault="000E265F" w:rsidP="005675DA">
      <w:pPr>
        <w:spacing w:after="0" w:line="240" w:lineRule="auto"/>
      </w:pPr>
      <w:r>
        <w:separator/>
      </w:r>
    </w:p>
  </w:endnote>
  <w:endnote w:type="continuationSeparator" w:id="0">
    <w:p w:rsidR="000E265F" w:rsidRDefault="000E265F" w:rsidP="0056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 Sans">
    <w:altName w:val="Arial"/>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B2"/>
    <w:family w:val="roman"/>
    <w:notTrueType/>
    <w:pitch w:val="default"/>
    <w:sig w:usb0="00002000" w:usb1="00000000" w:usb2="00000000" w:usb3="00000000" w:csb0="00000040" w:csb1="00000000"/>
  </w:font>
  <w:font w:name="JansonText L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宋">
    <w:altName w:val="Arial Unicode MS"/>
    <w:panose1 w:val="00000000000000000000"/>
    <w:charset w:val="86"/>
    <w:family w:val="roman"/>
    <w:notTrueType/>
    <w:pitch w:val="default"/>
    <w:sig w:usb0="00000000" w:usb1="080E0000" w:usb2="00000010" w:usb3="00000000" w:csb0="00040000" w:csb1="00000000"/>
  </w:font>
  <w:font w:name="AGaramond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8" w:rsidRPr="00186DC9" w:rsidRDefault="007D71D8" w:rsidP="00186DC9">
    <w:pPr>
      <w:bidi w:val="0"/>
      <w:spacing w:after="0" w:line="240" w:lineRule="auto"/>
      <w:jc w:val="center"/>
      <w:rPr>
        <w:rFonts w:ascii="Times New Roman" w:hAnsi="Times New Roman" w:cs="Times New Roman"/>
        <w:sz w:val="20"/>
      </w:rPr>
    </w:pPr>
    <w:r w:rsidRPr="00186DC9">
      <w:rPr>
        <w:rFonts w:ascii="Times New Roman" w:hAnsi="Times New Roman" w:cs="Times New Roman"/>
        <w:sz w:val="20"/>
      </w:rPr>
      <w:fldChar w:fldCharType="begin"/>
    </w:r>
    <w:r w:rsidR="00186DC9" w:rsidRPr="00186DC9">
      <w:rPr>
        <w:rFonts w:ascii="Times New Roman" w:hAnsi="Times New Roman" w:cs="Times New Roman"/>
        <w:sz w:val="20"/>
      </w:rPr>
      <w:instrText xml:space="preserve"> page </w:instrText>
    </w:r>
    <w:r w:rsidRPr="00186DC9">
      <w:rPr>
        <w:rFonts w:ascii="Times New Roman" w:hAnsi="Times New Roman" w:cs="Times New Roman"/>
        <w:sz w:val="20"/>
      </w:rPr>
      <w:fldChar w:fldCharType="separate"/>
    </w:r>
    <w:r w:rsidR="001C2954">
      <w:rPr>
        <w:rFonts w:ascii="Times New Roman" w:hAnsi="Times New Roman" w:cs="Times New Roman"/>
        <w:sz w:val="20"/>
      </w:rPr>
      <w:t>23</w:t>
    </w:r>
    <w:r w:rsidRPr="00186DC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5F" w:rsidRDefault="000E265F" w:rsidP="005675DA">
      <w:pPr>
        <w:spacing w:after="0" w:line="240" w:lineRule="auto"/>
      </w:pPr>
      <w:r>
        <w:separator/>
      </w:r>
    </w:p>
  </w:footnote>
  <w:footnote w:type="continuationSeparator" w:id="0">
    <w:p w:rsidR="000E265F" w:rsidRDefault="000E265F" w:rsidP="00567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C9" w:rsidRPr="00186DC9" w:rsidRDefault="00186DC9" w:rsidP="00186D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86DC9">
      <w:rPr>
        <w:rFonts w:ascii="Times New Roman" w:hAnsi="Times New Roman" w:cs="Times New Roman" w:hint="eastAsia"/>
        <w:iCs/>
        <w:color w:val="000000"/>
        <w:sz w:val="20"/>
      </w:rPr>
      <w:tab/>
    </w:r>
    <w:r w:rsidRPr="00186DC9">
      <w:rPr>
        <w:rFonts w:ascii="Times New Roman" w:hAnsi="Times New Roman" w:cs="Times New Roman"/>
        <w:iCs/>
        <w:color w:val="000000"/>
        <w:sz w:val="20"/>
      </w:rPr>
      <w:t xml:space="preserve">Cancer Biology </w:t>
    </w:r>
    <w:r w:rsidRPr="00186DC9">
      <w:rPr>
        <w:rFonts w:ascii="Times New Roman" w:hAnsi="Times New Roman" w:cs="Times New Roman"/>
        <w:iCs/>
        <w:sz w:val="20"/>
      </w:rPr>
      <w:t>201</w:t>
    </w:r>
    <w:r w:rsidRPr="00186DC9">
      <w:rPr>
        <w:rFonts w:ascii="Times New Roman" w:hAnsi="Times New Roman" w:cs="Times New Roman" w:hint="eastAsia"/>
        <w:iCs/>
        <w:sz w:val="20"/>
      </w:rPr>
      <w:t>9</w:t>
    </w:r>
    <w:r w:rsidRPr="00186DC9">
      <w:rPr>
        <w:rFonts w:ascii="Times New Roman" w:hAnsi="Times New Roman" w:cs="Times New Roman"/>
        <w:iCs/>
        <w:sz w:val="20"/>
      </w:rPr>
      <w:t>;</w:t>
    </w:r>
    <w:r w:rsidRPr="00186DC9">
      <w:rPr>
        <w:rFonts w:ascii="Times New Roman" w:hAnsi="Times New Roman" w:cs="Times New Roman" w:hint="eastAsia"/>
        <w:iCs/>
        <w:sz w:val="20"/>
      </w:rPr>
      <w:t>9</w:t>
    </w:r>
    <w:r w:rsidRPr="00186DC9">
      <w:rPr>
        <w:rFonts w:ascii="Times New Roman" w:hAnsi="Times New Roman" w:cs="Times New Roman"/>
        <w:iCs/>
        <w:sz w:val="20"/>
      </w:rPr>
      <w:t>(</w:t>
    </w:r>
    <w:r w:rsidRPr="00186DC9">
      <w:rPr>
        <w:rFonts w:ascii="Times New Roman" w:hAnsi="Times New Roman" w:cs="Times New Roman" w:hint="eastAsia"/>
        <w:iCs/>
        <w:sz w:val="20"/>
      </w:rPr>
      <w:t>2</w:t>
    </w:r>
    <w:r w:rsidRPr="00186DC9">
      <w:rPr>
        <w:rFonts w:ascii="Times New Roman" w:hAnsi="Times New Roman" w:cs="Times New Roman"/>
        <w:iCs/>
        <w:sz w:val="20"/>
      </w:rPr>
      <w:t xml:space="preserve">)  </w:t>
    </w:r>
    <w:r w:rsidRPr="00186DC9">
      <w:rPr>
        <w:rFonts w:ascii="Times New Roman" w:hAnsi="Times New Roman" w:cs="Times New Roman" w:hint="eastAsia"/>
        <w:iCs/>
        <w:sz w:val="20"/>
      </w:rPr>
      <w:t xml:space="preserve">   </w:t>
    </w:r>
    <w:r w:rsidRPr="00186DC9">
      <w:rPr>
        <w:rFonts w:ascii="Times New Roman" w:hAnsi="Times New Roman" w:cs="Times New Roman" w:hint="eastAsia"/>
        <w:iCs/>
        <w:sz w:val="20"/>
      </w:rPr>
      <w:tab/>
      <w:t xml:space="preserve">     </w:t>
    </w:r>
    <w:r w:rsidRPr="00186DC9">
      <w:rPr>
        <w:rFonts w:ascii="Times New Roman" w:hAnsi="Times New Roman" w:cs="Times New Roman"/>
        <w:iCs/>
        <w:sz w:val="20"/>
      </w:rPr>
      <w:t xml:space="preserve"> </w:t>
    </w:r>
    <w:r w:rsidRPr="00186DC9">
      <w:rPr>
        <w:rFonts w:ascii="Times New Roman" w:hAnsi="Times New Roman" w:cs="Times New Roman"/>
        <w:sz w:val="20"/>
      </w:rPr>
      <w:t xml:space="preserve">  </w:t>
    </w:r>
    <w:hyperlink r:id="rId1" w:history="1">
      <w:r w:rsidRPr="00186DC9">
        <w:rPr>
          <w:rStyle w:val="a5"/>
          <w:rFonts w:ascii="Times New Roman" w:hAnsi="Times New Roman" w:cs="Times New Roman"/>
          <w:sz w:val="20"/>
        </w:rPr>
        <w:t>http://www.cancerbio.net</w:t>
      </w:r>
    </w:hyperlink>
  </w:p>
  <w:p w:rsidR="00186DC9" w:rsidRPr="00186DC9" w:rsidRDefault="00186DC9" w:rsidP="00186DC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023"/>
    <w:multiLevelType w:val="hybridMultilevel"/>
    <w:tmpl w:val="F7D08AF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40366"/>
    <w:multiLevelType w:val="hybridMultilevel"/>
    <w:tmpl w:val="6D944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726C5C"/>
    <w:multiLevelType w:val="hybridMultilevel"/>
    <w:tmpl w:val="6F6281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4C5C42"/>
    <w:multiLevelType w:val="hybridMultilevel"/>
    <w:tmpl w:val="A380F65C"/>
    <w:lvl w:ilvl="0" w:tplc="B464D194">
      <w:start w:val="1"/>
      <w:numFmt w:val="upperRoman"/>
      <w:lvlText w:val="%1)"/>
      <w:lvlJc w:val="left"/>
      <w:pPr>
        <w:ind w:left="1080" w:hanging="72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C215E"/>
    <w:multiLevelType w:val="hybridMultilevel"/>
    <w:tmpl w:val="E8801FE8"/>
    <w:lvl w:ilvl="0" w:tplc="35A0A546">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0D82746E"/>
    <w:multiLevelType w:val="hybridMultilevel"/>
    <w:tmpl w:val="5A5E3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7E6005"/>
    <w:multiLevelType w:val="hybridMultilevel"/>
    <w:tmpl w:val="0052A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A110D1"/>
    <w:multiLevelType w:val="hybridMultilevel"/>
    <w:tmpl w:val="9F2A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1F0128"/>
    <w:multiLevelType w:val="hybridMultilevel"/>
    <w:tmpl w:val="0DE0BF70"/>
    <w:lvl w:ilvl="0" w:tplc="3564CC8E">
      <w:start w:val="3"/>
      <w:numFmt w:val="bullet"/>
      <w:lvlText w:val="-"/>
      <w:lvlJc w:val="left"/>
      <w:pPr>
        <w:ind w:left="1440" w:hanging="360"/>
      </w:pPr>
      <w:rPr>
        <w:rFonts w:asciiTheme="minorHAnsi" w:eastAsiaTheme="minorHAnsi" w:hAnsiTheme="minorHAnsi"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DF3446"/>
    <w:multiLevelType w:val="hybridMultilevel"/>
    <w:tmpl w:val="2A6A9F8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02112E"/>
    <w:multiLevelType w:val="hybridMultilevel"/>
    <w:tmpl w:val="6E8A2F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E50C15"/>
    <w:multiLevelType w:val="hybridMultilevel"/>
    <w:tmpl w:val="6714C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1E6763"/>
    <w:multiLevelType w:val="hybridMultilevel"/>
    <w:tmpl w:val="AF8C41F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7C7977"/>
    <w:multiLevelType w:val="hybridMultilevel"/>
    <w:tmpl w:val="1876F0A0"/>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315B1CAB"/>
    <w:multiLevelType w:val="hybridMultilevel"/>
    <w:tmpl w:val="70586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810300"/>
    <w:multiLevelType w:val="hybridMultilevel"/>
    <w:tmpl w:val="84D4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19218E"/>
    <w:multiLevelType w:val="hybridMultilevel"/>
    <w:tmpl w:val="DEEA3EC8"/>
    <w:lvl w:ilvl="0" w:tplc="613A7006">
      <w:start w:val="1"/>
      <w:numFmt w:val="upperRoman"/>
      <w:lvlText w:val="%1)"/>
      <w:lvlJc w:val="right"/>
      <w:pPr>
        <w:ind w:left="1004" w:hanging="360"/>
      </w:pPr>
      <w:rPr>
        <w:rFonts w:hint="default"/>
      </w:rPr>
    </w:lvl>
    <w:lvl w:ilvl="1" w:tplc="0C94C63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34106E"/>
    <w:multiLevelType w:val="hybridMultilevel"/>
    <w:tmpl w:val="EB081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36996"/>
    <w:multiLevelType w:val="hybridMultilevel"/>
    <w:tmpl w:val="366C2314"/>
    <w:lvl w:ilvl="0" w:tplc="0B6EE6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C53F2"/>
    <w:multiLevelType w:val="hybridMultilevel"/>
    <w:tmpl w:val="CB809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A65AD7"/>
    <w:multiLevelType w:val="hybridMultilevel"/>
    <w:tmpl w:val="815ACE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50128C"/>
    <w:multiLevelType w:val="hybridMultilevel"/>
    <w:tmpl w:val="FE54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E612040"/>
    <w:multiLevelType w:val="hybridMultilevel"/>
    <w:tmpl w:val="E8B06C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CD06EB"/>
    <w:multiLevelType w:val="hybridMultilevel"/>
    <w:tmpl w:val="3CEEF1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920202"/>
    <w:multiLevelType w:val="hybridMultilevel"/>
    <w:tmpl w:val="8E8E4C42"/>
    <w:lvl w:ilvl="0" w:tplc="9E629B8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F13D6"/>
    <w:multiLevelType w:val="hybridMultilevel"/>
    <w:tmpl w:val="14566E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4E1666D"/>
    <w:multiLevelType w:val="hybridMultilevel"/>
    <w:tmpl w:val="13588DF8"/>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659E390F"/>
    <w:multiLevelType w:val="hybridMultilevel"/>
    <w:tmpl w:val="435A5F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DD72EEC"/>
    <w:multiLevelType w:val="hybridMultilevel"/>
    <w:tmpl w:val="E4228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696F1A"/>
    <w:multiLevelType w:val="hybridMultilevel"/>
    <w:tmpl w:val="356CEAFE"/>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8F3602F"/>
    <w:multiLevelType w:val="hybridMultilevel"/>
    <w:tmpl w:val="A002F2F4"/>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7FBC1F2B"/>
    <w:multiLevelType w:val="hybridMultilevel"/>
    <w:tmpl w:val="E6A62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4"/>
  </w:num>
  <w:num w:numId="3">
    <w:abstractNumId w:val="23"/>
  </w:num>
  <w:num w:numId="4">
    <w:abstractNumId w:val="5"/>
  </w:num>
  <w:num w:numId="5">
    <w:abstractNumId w:val="28"/>
  </w:num>
  <w:num w:numId="6">
    <w:abstractNumId w:val="2"/>
  </w:num>
  <w:num w:numId="7">
    <w:abstractNumId w:val="3"/>
  </w:num>
  <w:num w:numId="8">
    <w:abstractNumId w:val="18"/>
  </w:num>
  <w:num w:numId="9">
    <w:abstractNumId w:val="21"/>
  </w:num>
  <w:num w:numId="10">
    <w:abstractNumId w:val="14"/>
  </w:num>
  <w:num w:numId="11">
    <w:abstractNumId w:val="19"/>
  </w:num>
  <w:num w:numId="12">
    <w:abstractNumId w:val="7"/>
  </w:num>
  <w:num w:numId="13">
    <w:abstractNumId w:val="15"/>
  </w:num>
  <w:num w:numId="14">
    <w:abstractNumId w:val="6"/>
  </w:num>
  <w:num w:numId="15">
    <w:abstractNumId w:val="29"/>
  </w:num>
  <w:num w:numId="16">
    <w:abstractNumId w:val="1"/>
  </w:num>
  <w:num w:numId="17">
    <w:abstractNumId w:val="12"/>
  </w:num>
  <w:num w:numId="18">
    <w:abstractNumId w:val="20"/>
  </w:num>
  <w:num w:numId="19">
    <w:abstractNumId w:val="25"/>
  </w:num>
  <w:num w:numId="20">
    <w:abstractNumId w:val="26"/>
  </w:num>
  <w:num w:numId="21">
    <w:abstractNumId w:val="30"/>
  </w:num>
  <w:num w:numId="22">
    <w:abstractNumId w:val="17"/>
  </w:num>
  <w:num w:numId="23">
    <w:abstractNumId w:val="24"/>
  </w:num>
  <w:num w:numId="24">
    <w:abstractNumId w:val="8"/>
  </w:num>
  <w:num w:numId="25">
    <w:abstractNumId w:val="0"/>
  </w:num>
  <w:num w:numId="26">
    <w:abstractNumId w:val="9"/>
  </w:num>
  <w:num w:numId="27">
    <w:abstractNumId w:val="10"/>
  </w:num>
  <w:num w:numId="28">
    <w:abstractNumId w:val="13"/>
  </w:num>
  <w:num w:numId="29">
    <w:abstractNumId w:val="22"/>
  </w:num>
  <w:num w:numId="30">
    <w:abstractNumId w:val="16"/>
  </w:num>
  <w:num w:numId="31">
    <w:abstractNumId w:val="11"/>
  </w:num>
  <w:num w:numId="32">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
  <w:rsids>
    <w:rsidRoot w:val="005675DA"/>
    <w:rsid w:val="0000537C"/>
    <w:rsid w:val="00005712"/>
    <w:rsid w:val="000E265F"/>
    <w:rsid w:val="000E5AF0"/>
    <w:rsid w:val="00132C6C"/>
    <w:rsid w:val="00142405"/>
    <w:rsid w:val="00171A9B"/>
    <w:rsid w:val="00186DC9"/>
    <w:rsid w:val="0019061E"/>
    <w:rsid w:val="001C2954"/>
    <w:rsid w:val="00224D38"/>
    <w:rsid w:val="00260414"/>
    <w:rsid w:val="002B27DC"/>
    <w:rsid w:val="002D6767"/>
    <w:rsid w:val="002F2DBB"/>
    <w:rsid w:val="003044A1"/>
    <w:rsid w:val="00322D66"/>
    <w:rsid w:val="00351089"/>
    <w:rsid w:val="003578C9"/>
    <w:rsid w:val="003B06AF"/>
    <w:rsid w:val="003B7AE3"/>
    <w:rsid w:val="00413872"/>
    <w:rsid w:val="00415974"/>
    <w:rsid w:val="004326DB"/>
    <w:rsid w:val="004616F4"/>
    <w:rsid w:val="00473398"/>
    <w:rsid w:val="004852C6"/>
    <w:rsid w:val="004A6797"/>
    <w:rsid w:val="004C6BCB"/>
    <w:rsid w:val="005208BB"/>
    <w:rsid w:val="005675DA"/>
    <w:rsid w:val="00580C52"/>
    <w:rsid w:val="00587E0C"/>
    <w:rsid w:val="005D676C"/>
    <w:rsid w:val="00611FF6"/>
    <w:rsid w:val="006128AE"/>
    <w:rsid w:val="0062629B"/>
    <w:rsid w:val="0066112F"/>
    <w:rsid w:val="006825F3"/>
    <w:rsid w:val="006C48F5"/>
    <w:rsid w:val="006D5673"/>
    <w:rsid w:val="007515E7"/>
    <w:rsid w:val="00753758"/>
    <w:rsid w:val="0076430A"/>
    <w:rsid w:val="00772D90"/>
    <w:rsid w:val="007764FF"/>
    <w:rsid w:val="007D71D8"/>
    <w:rsid w:val="00855634"/>
    <w:rsid w:val="008C35DE"/>
    <w:rsid w:val="0096293F"/>
    <w:rsid w:val="00967FB5"/>
    <w:rsid w:val="00996511"/>
    <w:rsid w:val="009D7DF1"/>
    <w:rsid w:val="00A062AE"/>
    <w:rsid w:val="00A15A14"/>
    <w:rsid w:val="00A327DB"/>
    <w:rsid w:val="00A35716"/>
    <w:rsid w:val="00A90808"/>
    <w:rsid w:val="00AA3350"/>
    <w:rsid w:val="00AF1A18"/>
    <w:rsid w:val="00B62077"/>
    <w:rsid w:val="00BD3A53"/>
    <w:rsid w:val="00C23CF0"/>
    <w:rsid w:val="00C57B9C"/>
    <w:rsid w:val="00C63A7E"/>
    <w:rsid w:val="00CD0B54"/>
    <w:rsid w:val="00E3016E"/>
    <w:rsid w:val="00E8237B"/>
    <w:rsid w:val="00E83E0B"/>
    <w:rsid w:val="00E865A5"/>
    <w:rsid w:val="00EA69C7"/>
    <w:rsid w:val="00F06053"/>
    <w:rsid w:val="00F30F07"/>
    <w:rsid w:val="00FC0D68"/>
    <w:rsid w:val="00FD370A"/>
    <w:rsid w:val="00FE3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DA"/>
    <w:pPr>
      <w:bidi/>
    </w:pPr>
    <w:rPr>
      <w:rFonts w:ascii="Calibri" w:eastAsia="Calibri" w:hAnsi="Calibri" w:cs="Arial"/>
      <w:noProof/>
      <w:lang w:bidi="ar-EG"/>
    </w:rPr>
  </w:style>
  <w:style w:type="paragraph" w:styleId="1">
    <w:name w:val="heading 1"/>
    <w:basedOn w:val="a"/>
    <w:link w:val="1Char"/>
    <w:uiPriority w:val="9"/>
    <w:qFormat/>
    <w:rsid w:val="005675DA"/>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bidi="ar-SA"/>
    </w:rPr>
  </w:style>
  <w:style w:type="paragraph" w:styleId="2">
    <w:name w:val="heading 2"/>
    <w:basedOn w:val="a"/>
    <w:next w:val="a"/>
    <w:link w:val="2Char"/>
    <w:uiPriority w:val="9"/>
    <w:semiHidden/>
    <w:unhideWhenUsed/>
    <w:qFormat/>
    <w:rsid w:val="00567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675DA"/>
    <w:pPr>
      <w:keepNext/>
      <w:keepLines/>
      <w:spacing w:before="200" w:after="0"/>
      <w:outlineLvl w:val="2"/>
    </w:pPr>
    <w:rPr>
      <w:rFonts w:asciiTheme="majorHAnsi" w:eastAsiaTheme="majorEastAsia" w:hAnsiTheme="majorHAnsi" w:cstheme="majorBidi"/>
      <w:b/>
      <w:bCs/>
      <w:noProof w:val="0"/>
      <w:color w:val="4F81BD" w:themeColor="accent1"/>
      <w:lang w:bidi="ar-SA"/>
    </w:rPr>
  </w:style>
  <w:style w:type="paragraph" w:styleId="6">
    <w:name w:val="heading 6"/>
    <w:basedOn w:val="a"/>
    <w:next w:val="a"/>
    <w:link w:val="6Char"/>
    <w:uiPriority w:val="9"/>
    <w:unhideWhenUsed/>
    <w:qFormat/>
    <w:rsid w:val="007537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75DA"/>
    <w:rPr>
      <w:rFonts w:ascii="Times New Roman" w:eastAsia="Times New Roman" w:hAnsi="Times New Roman" w:cs="Times New Roman"/>
      <w:b/>
      <w:bCs/>
      <w:kern w:val="36"/>
      <w:sz w:val="48"/>
      <w:szCs w:val="48"/>
    </w:rPr>
  </w:style>
  <w:style w:type="character" w:customStyle="1" w:styleId="2Char">
    <w:name w:val="标题 2 Char"/>
    <w:basedOn w:val="a0"/>
    <w:link w:val="2"/>
    <w:uiPriority w:val="9"/>
    <w:semiHidden/>
    <w:rsid w:val="005675DA"/>
    <w:rPr>
      <w:rFonts w:asciiTheme="majorHAnsi" w:eastAsiaTheme="majorEastAsia" w:hAnsiTheme="majorHAnsi" w:cstheme="majorBidi"/>
      <w:b/>
      <w:bCs/>
      <w:noProof/>
      <w:color w:val="4F81BD" w:themeColor="accent1"/>
      <w:sz w:val="26"/>
      <w:szCs w:val="26"/>
      <w:lang w:bidi="ar-EG"/>
    </w:rPr>
  </w:style>
  <w:style w:type="character" w:customStyle="1" w:styleId="3Char">
    <w:name w:val="标题 3 Char"/>
    <w:basedOn w:val="a0"/>
    <w:link w:val="3"/>
    <w:uiPriority w:val="9"/>
    <w:semiHidden/>
    <w:rsid w:val="005675DA"/>
    <w:rPr>
      <w:rFonts w:asciiTheme="majorHAnsi" w:eastAsiaTheme="majorEastAsia" w:hAnsiTheme="majorHAnsi" w:cstheme="majorBidi"/>
      <w:b/>
      <w:bCs/>
      <w:color w:val="4F81BD" w:themeColor="accent1"/>
    </w:rPr>
  </w:style>
  <w:style w:type="paragraph" w:styleId="a3">
    <w:name w:val="header"/>
    <w:basedOn w:val="a"/>
    <w:link w:val="Char"/>
    <w:uiPriority w:val="99"/>
    <w:unhideWhenUsed/>
    <w:rsid w:val="005675DA"/>
    <w:pPr>
      <w:tabs>
        <w:tab w:val="center" w:pos="4153"/>
        <w:tab w:val="right" w:pos="8306"/>
      </w:tabs>
      <w:spacing w:after="0" w:line="240" w:lineRule="auto"/>
    </w:pPr>
  </w:style>
  <w:style w:type="character" w:customStyle="1" w:styleId="Char">
    <w:name w:val="页眉 Char"/>
    <w:basedOn w:val="a0"/>
    <w:link w:val="a3"/>
    <w:uiPriority w:val="99"/>
    <w:rsid w:val="005675DA"/>
    <w:rPr>
      <w:rFonts w:ascii="Calibri" w:eastAsia="Calibri" w:hAnsi="Calibri" w:cs="Arial"/>
      <w:noProof/>
      <w:lang w:bidi="ar-EG"/>
    </w:rPr>
  </w:style>
  <w:style w:type="paragraph" w:styleId="a4">
    <w:name w:val="footer"/>
    <w:basedOn w:val="a"/>
    <w:link w:val="Char0"/>
    <w:uiPriority w:val="99"/>
    <w:unhideWhenUsed/>
    <w:rsid w:val="005675DA"/>
    <w:pPr>
      <w:tabs>
        <w:tab w:val="center" w:pos="4153"/>
        <w:tab w:val="right" w:pos="8306"/>
      </w:tabs>
      <w:spacing w:after="0" w:line="240" w:lineRule="auto"/>
    </w:pPr>
  </w:style>
  <w:style w:type="character" w:customStyle="1" w:styleId="Char0">
    <w:name w:val="页脚 Char"/>
    <w:basedOn w:val="a0"/>
    <w:link w:val="a4"/>
    <w:uiPriority w:val="99"/>
    <w:rsid w:val="005675DA"/>
    <w:rPr>
      <w:rFonts w:ascii="Calibri" w:eastAsia="Calibri" w:hAnsi="Calibri" w:cs="Arial"/>
      <w:noProof/>
      <w:lang w:bidi="ar-EG"/>
    </w:rPr>
  </w:style>
  <w:style w:type="character" w:styleId="a5">
    <w:name w:val="Hyperlink"/>
    <w:basedOn w:val="a0"/>
    <w:uiPriority w:val="99"/>
    <w:unhideWhenUsed/>
    <w:rsid w:val="005675DA"/>
    <w:rPr>
      <w:color w:val="0000FF"/>
      <w:u w:val="single"/>
    </w:rPr>
  </w:style>
  <w:style w:type="character" w:customStyle="1" w:styleId="title-text">
    <w:name w:val="title-text"/>
    <w:basedOn w:val="a0"/>
    <w:rsid w:val="005675DA"/>
  </w:style>
  <w:style w:type="character" w:customStyle="1" w:styleId="sr-only">
    <w:name w:val="sr-only"/>
    <w:basedOn w:val="a0"/>
    <w:rsid w:val="005675DA"/>
  </w:style>
  <w:style w:type="character" w:customStyle="1" w:styleId="text">
    <w:name w:val="text"/>
    <w:basedOn w:val="a0"/>
    <w:rsid w:val="005675DA"/>
  </w:style>
  <w:style w:type="paragraph" w:styleId="a6">
    <w:name w:val="Balloon Text"/>
    <w:basedOn w:val="a"/>
    <w:link w:val="Char1"/>
    <w:uiPriority w:val="99"/>
    <w:semiHidden/>
    <w:unhideWhenUsed/>
    <w:rsid w:val="005675DA"/>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5675DA"/>
    <w:rPr>
      <w:rFonts w:ascii="Tahoma" w:eastAsia="Calibri" w:hAnsi="Tahoma" w:cs="Tahoma"/>
      <w:noProof/>
      <w:sz w:val="16"/>
      <w:szCs w:val="16"/>
      <w:lang w:bidi="ar-EG"/>
    </w:rPr>
  </w:style>
  <w:style w:type="paragraph" w:customStyle="1" w:styleId="Default">
    <w:name w:val="Default"/>
    <w:rsid w:val="005675DA"/>
    <w:pPr>
      <w:autoSpaceDE w:val="0"/>
      <w:autoSpaceDN w:val="0"/>
      <w:adjustRightInd w:val="0"/>
      <w:spacing w:after="0" w:line="240" w:lineRule="auto"/>
      <w:jc w:val="mediumKashida"/>
    </w:pPr>
    <w:rPr>
      <w:rFonts w:ascii="Stone Sans" w:hAnsi="Stone Sans" w:cs="Stone Sans"/>
      <w:color w:val="000000"/>
      <w:sz w:val="24"/>
      <w:szCs w:val="24"/>
      <w:lang w:val="en-GB"/>
    </w:rPr>
  </w:style>
  <w:style w:type="paragraph" w:customStyle="1" w:styleId="Pa16">
    <w:name w:val="Pa16"/>
    <w:basedOn w:val="Default"/>
    <w:next w:val="Default"/>
    <w:uiPriority w:val="99"/>
    <w:rsid w:val="005675DA"/>
    <w:pPr>
      <w:spacing w:line="201" w:lineRule="atLeast"/>
    </w:pPr>
    <w:rPr>
      <w:rFonts w:cstheme="minorBidi"/>
      <w:color w:val="auto"/>
    </w:rPr>
  </w:style>
  <w:style w:type="paragraph" w:styleId="a7">
    <w:name w:val="List Paragraph"/>
    <w:basedOn w:val="a"/>
    <w:uiPriority w:val="34"/>
    <w:qFormat/>
    <w:rsid w:val="005675DA"/>
    <w:pPr>
      <w:bidi w:val="0"/>
      <w:spacing w:after="120" w:line="240" w:lineRule="auto"/>
      <w:ind w:left="720"/>
      <w:contextualSpacing/>
      <w:jc w:val="mediumKashida"/>
    </w:pPr>
    <w:rPr>
      <w:rFonts w:asciiTheme="minorHAnsi" w:eastAsiaTheme="minorHAnsi" w:hAnsiTheme="minorHAnsi" w:cstheme="minorBidi"/>
      <w:noProof w:val="0"/>
      <w:lang w:val="en-GB" w:bidi="ar-SA"/>
    </w:rPr>
  </w:style>
  <w:style w:type="paragraph" w:customStyle="1" w:styleId="Pa19">
    <w:name w:val="Pa19"/>
    <w:basedOn w:val="a"/>
    <w:next w:val="a"/>
    <w:uiPriority w:val="99"/>
    <w:rsid w:val="005675DA"/>
    <w:pPr>
      <w:autoSpaceDE w:val="0"/>
      <w:autoSpaceDN w:val="0"/>
      <w:bidi w:val="0"/>
      <w:adjustRightInd w:val="0"/>
      <w:spacing w:after="0" w:line="191" w:lineRule="atLeast"/>
      <w:jc w:val="mediumKashida"/>
    </w:pPr>
    <w:rPr>
      <w:rFonts w:ascii="Stone Sans" w:eastAsiaTheme="minorHAnsi" w:hAnsi="Stone Sans" w:cstheme="minorBidi"/>
      <w:noProof w:val="0"/>
      <w:sz w:val="24"/>
      <w:szCs w:val="24"/>
      <w:lang w:val="en-GB" w:bidi="ar-SA"/>
    </w:rPr>
  </w:style>
  <w:style w:type="character" w:customStyle="1" w:styleId="A8">
    <w:name w:val="A8"/>
    <w:uiPriority w:val="99"/>
    <w:rsid w:val="005675DA"/>
    <w:rPr>
      <w:rFonts w:ascii="Plantin" w:cs="Plantin"/>
      <w:color w:val="000000"/>
      <w:sz w:val="20"/>
      <w:szCs w:val="20"/>
    </w:rPr>
  </w:style>
  <w:style w:type="character" w:styleId="a9">
    <w:name w:val="Emphasis"/>
    <w:basedOn w:val="a0"/>
    <w:uiPriority w:val="20"/>
    <w:qFormat/>
    <w:rsid w:val="005675DA"/>
    <w:rPr>
      <w:i/>
      <w:iCs/>
    </w:rPr>
  </w:style>
  <w:style w:type="character" w:styleId="aa">
    <w:name w:val="Strong"/>
    <w:basedOn w:val="a0"/>
    <w:uiPriority w:val="22"/>
    <w:qFormat/>
    <w:rsid w:val="005675DA"/>
    <w:rPr>
      <w:b/>
      <w:bCs/>
    </w:rPr>
  </w:style>
  <w:style w:type="paragraph" w:customStyle="1" w:styleId="simplepara">
    <w:name w:val="simplepara"/>
    <w:basedOn w:val="a"/>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authorname">
    <w:name w:val="authorname"/>
    <w:basedOn w:val="a0"/>
    <w:rsid w:val="005675DA"/>
  </w:style>
  <w:style w:type="table" w:styleId="ab">
    <w:name w:val="Table Grid"/>
    <w:basedOn w:val="a1"/>
    <w:uiPriority w:val="59"/>
    <w:rsid w:val="005675D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4">
    <w:name w:val="A14"/>
    <w:uiPriority w:val="99"/>
    <w:rsid w:val="005675DA"/>
    <w:rPr>
      <w:rFonts w:ascii="Plantin"/>
      <w:color w:val="000000"/>
      <w:sz w:val="11"/>
      <w:szCs w:val="11"/>
    </w:rPr>
  </w:style>
  <w:style w:type="character" w:customStyle="1" w:styleId="A10">
    <w:name w:val="A1"/>
    <w:uiPriority w:val="99"/>
    <w:rsid w:val="005675DA"/>
    <w:rPr>
      <w:rFonts w:cs="JansonText LT"/>
      <w:color w:val="000000"/>
      <w:sz w:val="19"/>
      <w:szCs w:val="19"/>
    </w:rPr>
  </w:style>
  <w:style w:type="character" w:customStyle="1" w:styleId="A20">
    <w:name w:val="A2"/>
    <w:uiPriority w:val="99"/>
    <w:rsid w:val="005675DA"/>
    <w:rPr>
      <w:rFonts w:cs="Trebuchet MS"/>
      <w:color w:val="000000"/>
      <w:sz w:val="18"/>
      <w:szCs w:val="18"/>
    </w:rPr>
  </w:style>
  <w:style w:type="character" w:customStyle="1" w:styleId="fs0">
    <w:name w:val="fs0"/>
    <w:basedOn w:val="a0"/>
    <w:rsid w:val="005675DA"/>
  </w:style>
  <w:style w:type="character" w:customStyle="1" w:styleId="A18">
    <w:name w:val="A18"/>
    <w:uiPriority w:val="99"/>
    <w:rsid w:val="005675DA"/>
    <w:rPr>
      <w:rFonts w:ascii="Plantin"/>
      <w:color w:val="000000"/>
      <w:sz w:val="10"/>
      <w:szCs w:val="10"/>
    </w:rPr>
  </w:style>
  <w:style w:type="character" w:customStyle="1" w:styleId="italic-text">
    <w:name w:val="italic-text"/>
    <w:basedOn w:val="a0"/>
    <w:rsid w:val="005675DA"/>
  </w:style>
  <w:style w:type="character" w:customStyle="1" w:styleId="ref-journal">
    <w:name w:val="ref-journal"/>
    <w:basedOn w:val="a0"/>
    <w:rsid w:val="005675DA"/>
  </w:style>
  <w:style w:type="character" w:customStyle="1" w:styleId="ref-vol">
    <w:name w:val="ref-vol"/>
    <w:basedOn w:val="a0"/>
    <w:rsid w:val="005675DA"/>
  </w:style>
  <w:style w:type="paragraph" w:customStyle="1" w:styleId="highwire-cite-authors">
    <w:name w:val="highwire-cite-authors"/>
    <w:basedOn w:val="a"/>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ighwire-citation-authors">
    <w:name w:val="highwire-citation-authors"/>
    <w:basedOn w:val="a0"/>
    <w:rsid w:val="005675DA"/>
  </w:style>
  <w:style w:type="character" w:customStyle="1" w:styleId="highwire-citation-author">
    <w:name w:val="highwire-citation-author"/>
    <w:basedOn w:val="a0"/>
    <w:rsid w:val="005675DA"/>
  </w:style>
  <w:style w:type="paragraph" w:customStyle="1" w:styleId="highwire-cite-metadata">
    <w:name w:val="highwire-cite-metadata"/>
    <w:basedOn w:val="a"/>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6Char">
    <w:name w:val="标题 6 Char"/>
    <w:basedOn w:val="a0"/>
    <w:link w:val="6"/>
    <w:uiPriority w:val="9"/>
    <w:rsid w:val="00753758"/>
    <w:rPr>
      <w:rFonts w:asciiTheme="majorHAnsi" w:eastAsiaTheme="majorEastAsia" w:hAnsiTheme="majorHAnsi" w:cstheme="majorBidi"/>
      <w:i/>
      <w:iCs/>
      <w:noProof/>
      <w:color w:val="243F60" w:themeColor="accent1" w:themeShade="7F"/>
      <w:lang w:bidi="ar-EG"/>
    </w:rPr>
  </w:style>
  <w:style w:type="character" w:customStyle="1" w:styleId="c4z2avtcy">
    <w:name w:val="c4_z2avtcy"/>
    <w:basedOn w:val="a0"/>
    <w:rsid w:val="00413872"/>
  </w:style>
  <w:style w:type="paragraph" w:styleId="ac">
    <w:name w:val="No Spacing"/>
    <w:basedOn w:val="a"/>
    <w:link w:val="Char2"/>
    <w:qFormat/>
    <w:rsid w:val="00AF1A18"/>
    <w:pPr>
      <w:bidi w:val="0"/>
      <w:spacing w:before="100" w:beforeAutospacing="1" w:after="100" w:afterAutospacing="1" w:line="240" w:lineRule="auto"/>
    </w:pPr>
    <w:rPr>
      <w:rFonts w:ascii="Times New Roman" w:eastAsia="宋体" w:hAnsi="Times New Roman" w:cs="Times New Roman"/>
      <w:noProof w:val="0"/>
      <w:sz w:val="24"/>
      <w:szCs w:val="24"/>
      <w:lang w:eastAsia="zh-CN" w:bidi="ar-SA"/>
    </w:rPr>
  </w:style>
  <w:style w:type="character" w:customStyle="1" w:styleId="Char2">
    <w:name w:val="无间隔 Char"/>
    <w:basedOn w:val="a0"/>
    <w:link w:val="ac"/>
    <w:locked/>
    <w:rsid w:val="00AF1A18"/>
    <w:rPr>
      <w:rFonts w:ascii="Times New Roman" w:eastAsia="宋体" w:hAnsi="Times New Roman" w:cs="Times New Roman"/>
      <w:sz w:val="24"/>
      <w:szCs w:val="24"/>
      <w:lang w:eastAsia="zh-CN"/>
    </w:rPr>
  </w:style>
  <w:style w:type="character" w:customStyle="1" w:styleId="msonormal0">
    <w:name w:val="msonormal0"/>
    <w:basedOn w:val="a0"/>
    <w:rsid w:val="00AF1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DA"/>
    <w:pPr>
      <w:bidi/>
    </w:pPr>
    <w:rPr>
      <w:rFonts w:ascii="Calibri" w:eastAsia="Calibri" w:hAnsi="Calibri" w:cs="Arial"/>
      <w:noProof/>
      <w:lang w:bidi="ar-EG"/>
    </w:rPr>
  </w:style>
  <w:style w:type="paragraph" w:styleId="Heading1">
    <w:name w:val="heading 1"/>
    <w:basedOn w:val="Normal"/>
    <w:link w:val="Heading1Char"/>
    <w:uiPriority w:val="9"/>
    <w:qFormat/>
    <w:rsid w:val="005675DA"/>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bidi="ar-SA"/>
    </w:rPr>
  </w:style>
  <w:style w:type="paragraph" w:styleId="Heading2">
    <w:name w:val="heading 2"/>
    <w:basedOn w:val="Normal"/>
    <w:next w:val="Normal"/>
    <w:link w:val="Heading2Char"/>
    <w:uiPriority w:val="9"/>
    <w:semiHidden/>
    <w:unhideWhenUsed/>
    <w:qFormat/>
    <w:rsid w:val="00567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5DA"/>
    <w:pPr>
      <w:keepNext/>
      <w:keepLines/>
      <w:spacing w:before="200" w:after="0"/>
      <w:outlineLvl w:val="2"/>
    </w:pPr>
    <w:rPr>
      <w:rFonts w:asciiTheme="majorHAnsi" w:eastAsiaTheme="majorEastAsia" w:hAnsiTheme="majorHAnsi" w:cstheme="majorBidi"/>
      <w:b/>
      <w:bCs/>
      <w:noProof w:val="0"/>
      <w:color w:val="4F81BD" w:themeColor="accent1"/>
      <w:lang w:bidi="ar-SA"/>
    </w:rPr>
  </w:style>
  <w:style w:type="paragraph" w:styleId="Heading6">
    <w:name w:val="heading 6"/>
    <w:basedOn w:val="Normal"/>
    <w:next w:val="Normal"/>
    <w:link w:val="Heading6Char"/>
    <w:uiPriority w:val="9"/>
    <w:unhideWhenUsed/>
    <w:qFormat/>
    <w:rsid w:val="007537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675DA"/>
    <w:rPr>
      <w:rFonts w:asciiTheme="majorHAnsi" w:eastAsiaTheme="majorEastAsia" w:hAnsiTheme="majorHAnsi" w:cstheme="majorBidi"/>
      <w:b/>
      <w:bCs/>
      <w:noProof/>
      <w:color w:val="4F81BD" w:themeColor="accent1"/>
      <w:sz w:val="26"/>
      <w:szCs w:val="26"/>
      <w:lang w:bidi="ar-EG"/>
    </w:rPr>
  </w:style>
  <w:style w:type="character" w:customStyle="1" w:styleId="Heading3Char">
    <w:name w:val="Heading 3 Char"/>
    <w:basedOn w:val="DefaultParagraphFont"/>
    <w:link w:val="Heading3"/>
    <w:uiPriority w:val="9"/>
    <w:semiHidden/>
    <w:rsid w:val="005675D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67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5DA"/>
    <w:rPr>
      <w:rFonts w:ascii="Calibri" w:eastAsia="Calibri" w:hAnsi="Calibri" w:cs="Arial"/>
      <w:noProof/>
      <w:lang w:bidi="ar-EG"/>
    </w:rPr>
  </w:style>
  <w:style w:type="paragraph" w:styleId="Footer">
    <w:name w:val="footer"/>
    <w:basedOn w:val="Normal"/>
    <w:link w:val="FooterChar"/>
    <w:uiPriority w:val="99"/>
    <w:unhideWhenUsed/>
    <w:rsid w:val="00567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5DA"/>
    <w:rPr>
      <w:rFonts w:ascii="Calibri" w:eastAsia="Calibri" w:hAnsi="Calibri" w:cs="Arial"/>
      <w:noProof/>
      <w:lang w:bidi="ar-EG"/>
    </w:rPr>
  </w:style>
  <w:style w:type="character" w:styleId="Hyperlink">
    <w:name w:val="Hyperlink"/>
    <w:basedOn w:val="DefaultParagraphFont"/>
    <w:uiPriority w:val="99"/>
    <w:semiHidden/>
    <w:unhideWhenUsed/>
    <w:rsid w:val="005675DA"/>
    <w:rPr>
      <w:color w:val="0000FF"/>
      <w:u w:val="single"/>
    </w:rPr>
  </w:style>
  <w:style w:type="character" w:customStyle="1" w:styleId="title-text">
    <w:name w:val="title-text"/>
    <w:basedOn w:val="DefaultParagraphFont"/>
    <w:rsid w:val="005675DA"/>
  </w:style>
  <w:style w:type="character" w:customStyle="1" w:styleId="sr-only">
    <w:name w:val="sr-only"/>
    <w:basedOn w:val="DefaultParagraphFont"/>
    <w:rsid w:val="005675DA"/>
  </w:style>
  <w:style w:type="character" w:customStyle="1" w:styleId="text">
    <w:name w:val="text"/>
    <w:basedOn w:val="DefaultParagraphFont"/>
    <w:rsid w:val="005675DA"/>
  </w:style>
  <w:style w:type="paragraph" w:styleId="BalloonText">
    <w:name w:val="Balloon Text"/>
    <w:basedOn w:val="Normal"/>
    <w:link w:val="BalloonTextChar"/>
    <w:uiPriority w:val="99"/>
    <w:semiHidden/>
    <w:unhideWhenUsed/>
    <w:rsid w:val="0056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DA"/>
    <w:rPr>
      <w:rFonts w:ascii="Tahoma" w:eastAsia="Calibri" w:hAnsi="Tahoma" w:cs="Tahoma"/>
      <w:noProof/>
      <w:sz w:val="16"/>
      <w:szCs w:val="16"/>
      <w:lang w:bidi="ar-EG"/>
    </w:rPr>
  </w:style>
  <w:style w:type="paragraph" w:customStyle="1" w:styleId="Default">
    <w:name w:val="Default"/>
    <w:rsid w:val="005675DA"/>
    <w:pPr>
      <w:autoSpaceDE w:val="0"/>
      <w:autoSpaceDN w:val="0"/>
      <w:adjustRightInd w:val="0"/>
      <w:spacing w:after="0" w:line="240" w:lineRule="auto"/>
      <w:jc w:val="mediumKashida"/>
    </w:pPr>
    <w:rPr>
      <w:rFonts w:ascii="Stone Sans" w:hAnsi="Stone Sans" w:cs="Stone Sans"/>
      <w:color w:val="000000"/>
      <w:sz w:val="24"/>
      <w:szCs w:val="24"/>
      <w:lang w:val="en-GB"/>
    </w:rPr>
  </w:style>
  <w:style w:type="paragraph" w:customStyle="1" w:styleId="Pa16">
    <w:name w:val="Pa16"/>
    <w:basedOn w:val="Default"/>
    <w:next w:val="Default"/>
    <w:uiPriority w:val="99"/>
    <w:rsid w:val="005675DA"/>
    <w:pPr>
      <w:spacing w:line="201" w:lineRule="atLeast"/>
    </w:pPr>
    <w:rPr>
      <w:rFonts w:cstheme="minorBidi"/>
      <w:color w:val="auto"/>
    </w:rPr>
  </w:style>
  <w:style w:type="paragraph" w:styleId="ListParagraph">
    <w:name w:val="List Paragraph"/>
    <w:basedOn w:val="Normal"/>
    <w:uiPriority w:val="34"/>
    <w:qFormat/>
    <w:rsid w:val="005675DA"/>
    <w:pPr>
      <w:bidi w:val="0"/>
      <w:spacing w:after="120" w:line="240" w:lineRule="auto"/>
      <w:ind w:left="720"/>
      <w:contextualSpacing/>
      <w:jc w:val="mediumKashida"/>
    </w:pPr>
    <w:rPr>
      <w:rFonts w:asciiTheme="minorHAnsi" w:eastAsiaTheme="minorHAnsi" w:hAnsiTheme="minorHAnsi" w:cstheme="minorBidi"/>
      <w:noProof w:val="0"/>
      <w:lang w:val="en-GB" w:bidi="ar-SA"/>
    </w:rPr>
  </w:style>
  <w:style w:type="paragraph" w:customStyle="1" w:styleId="Pa19">
    <w:name w:val="Pa19"/>
    <w:basedOn w:val="Normal"/>
    <w:next w:val="Normal"/>
    <w:uiPriority w:val="99"/>
    <w:rsid w:val="005675DA"/>
    <w:pPr>
      <w:autoSpaceDE w:val="0"/>
      <w:autoSpaceDN w:val="0"/>
      <w:bidi w:val="0"/>
      <w:adjustRightInd w:val="0"/>
      <w:spacing w:after="0" w:line="191" w:lineRule="atLeast"/>
      <w:jc w:val="mediumKashida"/>
    </w:pPr>
    <w:rPr>
      <w:rFonts w:ascii="Stone Sans" w:eastAsiaTheme="minorHAnsi" w:hAnsi="Stone Sans" w:cstheme="minorBidi"/>
      <w:noProof w:val="0"/>
      <w:sz w:val="24"/>
      <w:szCs w:val="24"/>
      <w:lang w:val="en-GB" w:bidi="ar-SA"/>
    </w:rPr>
  </w:style>
  <w:style w:type="character" w:customStyle="1" w:styleId="A8">
    <w:name w:val="A8"/>
    <w:uiPriority w:val="99"/>
    <w:rsid w:val="005675DA"/>
    <w:rPr>
      <w:rFonts w:ascii="Plantin" w:cs="Plantin"/>
      <w:color w:val="000000"/>
      <w:sz w:val="20"/>
      <w:szCs w:val="20"/>
    </w:rPr>
  </w:style>
  <w:style w:type="character" w:styleId="Emphasis">
    <w:name w:val="Emphasis"/>
    <w:basedOn w:val="DefaultParagraphFont"/>
    <w:uiPriority w:val="20"/>
    <w:qFormat/>
    <w:rsid w:val="005675DA"/>
    <w:rPr>
      <w:i/>
      <w:iCs/>
    </w:rPr>
  </w:style>
  <w:style w:type="character" w:styleId="Strong">
    <w:name w:val="Strong"/>
    <w:basedOn w:val="DefaultParagraphFont"/>
    <w:uiPriority w:val="22"/>
    <w:qFormat/>
    <w:rsid w:val="005675DA"/>
    <w:rPr>
      <w:b/>
      <w:bCs/>
    </w:rPr>
  </w:style>
  <w:style w:type="paragraph" w:customStyle="1" w:styleId="simplepara">
    <w:name w:val="simplepara"/>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authorname">
    <w:name w:val="authorname"/>
    <w:basedOn w:val="DefaultParagraphFont"/>
    <w:rsid w:val="005675DA"/>
  </w:style>
  <w:style w:type="table" w:styleId="TableGrid">
    <w:name w:val="Table Grid"/>
    <w:basedOn w:val="TableNormal"/>
    <w:uiPriority w:val="59"/>
    <w:rsid w:val="005675D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4">
    <w:name w:val="A14"/>
    <w:uiPriority w:val="99"/>
    <w:rsid w:val="005675DA"/>
    <w:rPr>
      <w:rFonts w:ascii="Plantin"/>
      <w:color w:val="000000"/>
      <w:sz w:val="11"/>
      <w:szCs w:val="11"/>
    </w:rPr>
  </w:style>
  <w:style w:type="character" w:customStyle="1" w:styleId="A1">
    <w:name w:val="A1"/>
    <w:uiPriority w:val="99"/>
    <w:rsid w:val="005675DA"/>
    <w:rPr>
      <w:rFonts w:cs="JansonText LT"/>
      <w:color w:val="000000"/>
      <w:sz w:val="19"/>
      <w:szCs w:val="19"/>
    </w:rPr>
  </w:style>
  <w:style w:type="character" w:customStyle="1" w:styleId="A2">
    <w:name w:val="A2"/>
    <w:uiPriority w:val="99"/>
    <w:rsid w:val="005675DA"/>
    <w:rPr>
      <w:rFonts w:cs="Trebuchet MS"/>
      <w:color w:val="000000"/>
      <w:sz w:val="18"/>
      <w:szCs w:val="18"/>
    </w:rPr>
  </w:style>
  <w:style w:type="character" w:customStyle="1" w:styleId="fs0">
    <w:name w:val="fs0"/>
    <w:basedOn w:val="DefaultParagraphFont"/>
    <w:rsid w:val="005675DA"/>
  </w:style>
  <w:style w:type="character" w:customStyle="1" w:styleId="A18">
    <w:name w:val="A18"/>
    <w:uiPriority w:val="99"/>
    <w:rsid w:val="005675DA"/>
    <w:rPr>
      <w:rFonts w:ascii="Plantin"/>
      <w:color w:val="000000"/>
      <w:sz w:val="10"/>
      <w:szCs w:val="10"/>
    </w:rPr>
  </w:style>
  <w:style w:type="character" w:customStyle="1" w:styleId="italic-text">
    <w:name w:val="italic-text"/>
    <w:basedOn w:val="DefaultParagraphFont"/>
    <w:rsid w:val="005675DA"/>
  </w:style>
  <w:style w:type="character" w:customStyle="1" w:styleId="ref-journal">
    <w:name w:val="ref-journal"/>
    <w:basedOn w:val="DefaultParagraphFont"/>
    <w:rsid w:val="005675DA"/>
  </w:style>
  <w:style w:type="character" w:customStyle="1" w:styleId="ref-vol">
    <w:name w:val="ref-vol"/>
    <w:basedOn w:val="DefaultParagraphFont"/>
    <w:rsid w:val="005675DA"/>
  </w:style>
  <w:style w:type="paragraph" w:customStyle="1" w:styleId="highwire-cite-authors">
    <w:name w:val="highwire-cite-authors"/>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ighwire-citation-authors">
    <w:name w:val="highwire-citation-authors"/>
    <w:basedOn w:val="DefaultParagraphFont"/>
    <w:rsid w:val="005675DA"/>
  </w:style>
  <w:style w:type="character" w:customStyle="1" w:styleId="highwire-citation-author">
    <w:name w:val="highwire-citation-author"/>
    <w:basedOn w:val="DefaultParagraphFont"/>
    <w:rsid w:val="005675DA"/>
  </w:style>
  <w:style w:type="paragraph" w:customStyle="1" w:styleId="highwire-cite-metadata">
    <w:name w:val="highwire-cite-metadata"/>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eading6Char">
    <w:name w:val="Heading 6 Char"/>
    <w:basedOn w:val="DefaultParagraphFont"/>
    <w:link w:val="Heading6"/>
    <w:uiPriority w:val="9"/>
    <w:rsid w:val="00753758"/>
    <w:rPr>
      <w:rFonts w:asciiTheme="majorHAnsi" w:eastAsiaTheme="majorEastAsia" w:hAnsiTheme="majorHAnsi" w:cstheme="majorBidi"/>
      <w:i/>
      <w:iCs/>
      <w:noProof/>
      <w:color w:val="243F60" w:themeColor="accent1" w:themeShade="7F"/>
      <w:lang w:bidi="ar-EG"/>
    </w:rPr>
  </w:style>
  <w:style w:type="character" w:customStyle="1" w:styleId="c4z2avtcy">
    <w:name w:val="c4_z2avtcy"/>
    <w:basedOn w:val="DefaultParagraphFont"/>
    <w:rsid w:val="0041387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abdelghaffar_rabee3@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cbj090219.0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89BB-5172-40A2-9B92-9660B460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6017</Words>
  <Characters>30569</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owner</cp:lastModifiedBy>
  <cp:revision>2</cp:revision>
  <cp:lastPrinted>2019-03-24T15:56:00Z</cp:lastPrinted>
  <dcterms:created xsi:type="dcterms:W3CDTF">2019-04-11T15:52:00Z</dcterms:created>
  <dcterms:modified xsi:type="dcterms:W3CDTF">2019-04-11T15:52:00Z</dcterms:modified>
</cp:coreProperties>
</file>