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97B" w:rsidRPr="00EB4753" w:rsidRDefault="00EF20DB" w:rsidP="00022E82">
      <w:pPr>
        <w:autoSpaceDE w:val="0"/>
        <w:autoSpaceDN w:val="0"/>
        <w:bidi w:val="0"/>
        <w:adjustRightInd w:val="0"/>
        <w:snapToGrid w:val="0"/>
        <w:spacing w:after="0" w:line="240" w:lineRule="auto"/>
        <w:jc w:val="center"/>
        <w:rPr>
          <w:rFonts w:ascii="Times New Roman" w:hAnsi="Times New Roman" w:cs="Times New Roman"/>
          <w:b/>
          <w:bCs/>
          <w:sz w:val="20"/>
          <w:szCs w:val="20"/>
        </w:rPr>
      </w:pPr>
      <w:r w:rsidRPr="00EB4753">
        <w:rPr>
          <w:rFonts w:ascii="Times New Roman" w:hAnsi="Times New Roman" w:cs="Times New Roman"/>
          <w:b/>
          <w:bCs/>
          <w:sz w:val="20"/>
          <w:szCs w:val="20"/>
        </w:rPr>
        <w:t xml:space="preserve">The prognostic value of Serum CD163, TARC, and </w:t>
      </w:r>
      <w:r w:rsidRPr="00EB4753">
        <w:rPr>
          <w:rFonts w:ascii="Cambria Math" w:hAnsi="Cambria Math" w:cs="Times New Roman"/>
          <w:b/>
          <w:sz w:val="20"/>
          <w:szCs w:val="20"/>
        </w:rPr>
        <w:t>𝛽</w:t>
      </w:r>
      <w:r w:rsidRPr="00EB4753">
        <w:rPr>
          <w:rFonts w:ascii="Times New Roman" w:hAnsi="Times New Roman" w:cs="Times New Roman"/>
          <w:b/>
          <w:bCs/>
          <w:sz w:val="20"/>
          <w:szCs w:val="20"/>
        </w:rPr>
        <w:t>2Microglobulin as response biomarkers in Hodgkin's lymphoma</w:t>
      </w:r>
    </w:p>
    <w:p w:rsidR="0015297B" w:rsidRPr="00EB4753" w:rsidRDefault="0015297B" w:rsidP="00022E82">
      <w:pPr>
        <w:autoSpaceDE w:val="0"/>
        <w:autoSpaceDN w:val="0"/>
        <w:bidi w:val="0"/>
        <w:adjustRightInd w:val="0"/>
        <w:snapToGrid w:val="0"/>
        <w:spacing w:after="0" w:line="240" w:lineRule="auto"/>
        <w:jc w:val="center"/>
        <w:rPr>
          <w:rFonts w:ascii="Times New Roman" w:hAnsi="Times New Roman" w:cs="Times New Roman"/>
          <w:b/>
          <w:bCs/>
          <w:sz w:val="20"/>
          <w:szCs w:val="20"/>
        </w:rPr>
      </w:pPr>
    </w:p>
    <w:p w:rsidR="0015297B" w:rsidRPr="00EB4753" w:rsidRDefault="00700E76" w:rsidP="00022E82">
      <w:pPr>
        <w:autoSpaceDE w:val="0"/>
        <w:autoSpaceDN w:val="0"/>
        <w:bidi w:val="0"/>
        <w:adjustRightInd w:val="0"/>
        <w:snapToGrid w:val="0"/>
        <w:spacing w:after="0" w:line="240" w:lineRule="auto"/>
        <w:jc w:val="center"/>
        <w:rPr>
          <w:rFonts w:ascii="Times New Roman" w:hAnsi="Times New Roman" w:cs="Times New Roman"/>
          <w:sz w:val="20"/>
          <w:szCs w:val="20"/>
        </w:rPr>
      </w:pPr>
      <w:r w:rsidRPr="00EB4753">
        <w:rPr>
          <w:rFonts w:ascii="Times New Roman" w:hAnsi="Times New Roman" w:cs="Times New Roman"/>
          <w:sz w:val="20"/>
          <w:szCs w:val="20"/>
        </w:rPr>
        <w:t>Hossam Darwish</w:t>
      </w:r>
      <w:r w:rsidRPr="00EB4753">
        <w:rPr>
          <w:rFonts w:ascii="Times New Roman" w:hAnsi="Times New Roman" w:cs="Times New Roman"/>
          <w:sz w:val="20"/>
          <w:szCs w:val="20"/>
          <w:vertAlign w:val="superscript"/>
        </w:rPr>
        <w:t>1</w:t>
      </w:r>
      <w:r w:rsidR="00F831C0" w:rsidRPr="00EB4753">
        <w:rPr>
          <w:rFonts w:ascii="Times New Roman" w:hAnsi="Times New Roman" w:cs="Times New Roman"/>
          <w:sz w:val="20"/>
          <w:szCs w:val="20"/>
        </w:rPr>
        <w:t xml:space="preserve">, Mohamed A. </w:t>
      </w:r>
      <w:r w:rsidRPr="00EB4753">
        <w:rPr>
          <w:rFonts w:ascii="Times New Roman" w:hAnsi="Times New Roman" w:cs="Times New Roman"/>
          <w:sz w:val="20"/>
          <w:szCs w:val="20"/>
        </w:rPr>
        <w:t>Alm El-Din</w:t>
      </w:r>
      <w:r w:rsidRPr="00EB4753">
        <w:rPr>
          <w:rFonts w:ascii="Times New Roman" w:hAnsi="Times New Roman" w:cs="Times New Roman"/>
          <w:sz w:val="20"/>
          <w:szCs w:val="20"/>
          <w:vertAlign w:val="superscript"/>
        </w:rPr>
        <w:t>2</w:t>
      </w:r>
      <w:r w:rsidRPr="00EB4753">
        <w:rPr>
          <w:rFonts w:ascii="Times New Roman" w:hAnsi="Times New Roman" w:cs="Times New Roman"/>
          <w:sz w:val="20"/>
          <w:szCs w:val="20"/>
        </w:rPr>
        <w:t>,</w:t>
      </w:r>
      <w:r w:rsidR="00DF4E09" w:rsidRPr="00EB4753">
        <w:rPr>
          <w:rFonts w:ascii="Times New Roman" w:hAnsi="Times New Roman" w:cs="Times New Roman"/>
          <w:sz w:val="20"/>
          <w:szCs w:val="20"/>
        </w:rPr>
        <w:t xml:space="preserve"> Lamiaa</w:t>
      </w:r>
      <w:r w:rsidR="00F831C0" w:rsidRPr="00EB4753">
        <w:rPr>
          <w:rFonts w:ascii="Times New Roman" w:hAnsi="Times New Roman" w:cs="Times New Roman"/>
          <w:sz w:val="20"/>
          <w:szCs w:val="20"/>
        </w:rPr>
        <w:t xml:space="preserve"> A.</w:t>
      </w:r>
      <w:r w:rsidR="00DF4E09" w:rsidRPr="00EB4753">
        <w:rPr>
          <w:rFonts w:ascii="Times New Roman" w:hAnsi="Times New Roman" w:cs="Times New Roman"/>
          <w:sz w:val="20"/>
          <w:szCs w:val="20"/>
        </w:rPr>
        <w:t xml:space="preserve"> Barakat</w:t>
      </w:r>
      <w:r w:rsidR="00DF4E09" w:rsidRPr="00EB4753">
        <w:rPr>
          <w:rFonts w:ascii="Times New Roman" w:hAnsi="Times New Roman" w:cs="Times New Roman"/>
          <w:sz w:val="20"/>
          <w:szCs w:val="20"/>
          <w:vertAlign w:val="superscript"/>
        </w:rPr>
        <w:t>3</w:t>
      </w:r>
      <w:r w:rsidR="00DF4E09" w:rsidRPr="00EB4753">
        <w:rPr>
          <w:rFonts w:ascii="Times New Roman" w:hAnsi="Times New Roman" w:cs="Times New Roman"/>
          <w:sz w:val="20"/>
          <w:szCs w:val="20"/>
        </w:rPr>
        <w:t xml:space="preserve">, </w:t>
      </w:r>
      <w:r w:rsidR="00F831C0" w:rsidRPr="00EB4753">
        <w:rPr>
          <w:rFonts w:ascii="Times New Roman" w:hAnsi="Times New Roman" w:cs="Times New Roman"/>
          <w:sz w:val="20"/>
          <w:szCs w:val="20"/>
        </w:rPr>
        <w:t xml:space="preserve">Rania M. </w:t>
      </w:r>
      <w:r w:rsidR="00DF4E09" w:rsidRPr="00EB4753">
        <w:rPr>
          <w:rFonts w:ascii="Times New Roman" w:hAnsi="Times New Roman" w:cs="Times New Roman"/>
          <w:sz w:val="20"/>
          <w:szCs w:val="20"/>
        </w:rPr>
        <w:t>Bondok</w:t>
      </w:r>
      <w:r w:rsidR="00DF4E09" w:rsidRPr="00EB4753">
        <w:rPr>
          <w:rFonts w:ascii="Times New Roman" w:hAnsi="Times New Roman" w:cs="Times New Roman"/>
          <w:sz w:val="20"/>
          <w:szCs w:val="20"/>
          <w:vertAlign w:val="superscript"/>
        </w:rPr>
        <w:t>3</w:t>
      </w:r>
      <w:r w:rsidR="00EC6C3F" w:rsidRPr="00EB4753">
        <w:rPr>
          <w:rFonts w:ascii="Times New Roman" w:hAnsi="Times New Roman" w:cs="Times New Roman"/>
          <w:sz w:val="20"/>
          <w:szCs w:val="20"/>
        </w:rPr>
        <w:t xml:space="preserve"> and</w:t>
      </w:r>
      <w:r w:rsidR="005272FC">
        <w:rPr>
          <w:rFonts w:ascii="Times New Roman" w:hAnsi="Times New Roman" w:cs="Times New Roman"/>
          <w:sz w:val="20"/>
          <w:szCs w:val="20"/>
        </w:rPr>
        <w:t xml:space="preserve"> </w:t>
      </w:r>
      <w:r w:rsidRPr="00EB4753">
        <w:rPr>
          <w:rFonts w:ascii="Times New Roman" w:hAnsi="Times New Roman" w:cs="Times New Roman"/>
          <w:sz w:val="20"/>
          <w:szCs w:val="20"/>
        </w:rPr>
        <w:t>Sheren Waly</w:t>
      </w:r>
      <w:r w:rsidR="00DF4E09" w:rsidRPr="00EB4753">
        <w:rPr>
          <w:rFonts w:ascii="Times New Roman" w:hAnsi="Times New Roman" w:cs="Times New Roman"/>
          <w:sz w:val="20"/>
          <w:szCs w:val="20"/>
          <w:vertAlign w:val="superscript"/>
        </w:rPr>
        <w:t>4</w:t>
      </w:r>
    </w:p>
    <w:p w:rsidR="0015297B" w:rsidRPr="00EB4753" w:rsidRDefault="0015297B" w:rsidP="00022E82">
      <w:pPr>
        <w:autoSpaceDE w:val="0"/>
        <w:autoSpaceDN w:val="0"/>
        <w:bidi w:val="0"/>
        <w:adjustRightInd w:val="0"/>
        <w:snapToGrid w:val="0"/>
        <w:spacing w:after="0" w:line="240" w:lineRule="auto"/>
        <w:jc w:val="center"/>
        <w:rPr>
          <w:rFonts w:ascii="Times New Roman" w:hAnsi="Times New Roman" w:cs="Times New Roman"/>
          <w:sz w:val="20"/>
          <w:szCs w:val="20"/>
        </w:rPr>
      </w:pPr>
    </w:p>
    <w:p w:rsidR="00700E76" w:rsidRPr="00EB4753" w:rsidRDefault="00700E76" w:rsidP="00022E82">
      <w:pPr>
        <w:autoSpaceDE w:val="0"/>
        <w:autoSpaceDN w:val="0"/>
        <w:bidi w:val="0"/>
        <w:adjustRightInd w:val="0"/>
        <w:snapToGrid w:val="0"/>
        <w:spacing w:after="0" w:line="240" w:lineRule="auto"/>
        <w:jc w:val="center"/>
        <w:rPr>
          <w:rFonts w:ascii="Times New Roman" w:hAnsi="Times New Roman" w:cs="Times New Roman"/>
          <w:sz w:val="20"/>
          <w:szCs w:val="20"/>
        </w:rPr>
      </w:pPr>
      <w:r w:rsidRPr="00EB4753">
        <w:rPr>
          <w:rFonts w:ascii="Times New Roman" w:hAnsi="Times New Roman" w:cs="Times New Roman"/>
          <w:sz w:val="20"/>
          <w:szCs w:val="20"/>
          <w:vertAlign w:val="superscript"/>
        </w:rPr>
        <w:t>1</w:t>
      </w:r>
      <w:r w:rsidRPr="00EB4753">
        <w:rPr>
          <w:rFonts w:ascii="Times New Roman" w:hAnsi="Times New Roman" w:cs="Times New Roman"/>
          <w:sz w:val="20"/>
          <w:szCs w:val="20"/>
        </w:rPr>
        <w:t>Department of Medical Oncology, Ismailia Teaching Hospital, Ismailia, Egypt</w:t>
      </w:r>
    </w:p>
    <w:p w:rsidR="00700E76" w:rsidRPr="00EB4753" w:rsidRDefault="00700E76" w:rsidP="00022E82">
      <w:pPr>
        <w:autoSpaceDE w:val="0"/>
        <w:autoSpaceDN w:val="0"/>
        <w:bidi w:val="0"/>
        <w:adjustRightInd w:val="0"/>
        <w:snapToGrid w:val="0"/>
        <w:spacing w:after="0" w:line="240" w:lineRule="auto"/>
        <w:jc w:val="center"/>
        <w:rPr>
          <w:rFonts w:ascii="Times New Roman" w:hAnsi="Times New Roman" w:cs="Times New Roman"/>
          <w:sz w:val="20"/>
          <w:szCs w:val="20"/>
        </w:rPr>
      </w:pPr>
      <w:r w:rsidRPr="00EB4753">
        <w:rPr>
          <w:rFonts w:ascii="Times New Roman" w:hAnsi="Times New Roman" w:cs="Times New Roman"/>
          <w:sz w:val="20"/>
          <w:szCs w:val="20"/>
          <w:vertAlign w:val="superscript"/>
        </w:rPr>
        <w:t>2</w:t>
      </w:r>
      <w:r w:rsidRPr="00EB4753">
        <w:rPr>
          <w:rFonts w:ascii="Times New Roman" w:hAnsi="Times New Roman" w:cs="Times New Roman"/>
          <w:sz w:val="20"/>
          <w:szCs w:val="20"/>
        </w:rPr>
        <w:t>Department of Clinical Oncology, Tanta Faculty of Medicine, Tanta, Egypt</w:t>
      </w:r>
    </w:p>
    <w:p w:rsidR="00DF4E09" w:rsidRPr="00EB4753" w:rsidRDefault="00700E76" w:rsidP="00022E82">
      <w:pPr>
        <w:autoSpaceDE w:val="0"/>
        <w:autoSpaceDN w:val="0"/>
        <w:bidi w:val="0"/>
        <w:adjustRightInd w:val="0"/>
        <w:snapToGrid w:val="0"/>
        <w:spacing w:after="0" w:line="240" w:lineRule="auto"/>
        <w:jc w:val="center"/>
        <w:rPr>
          <w:rFonts w:ascii="Times New Roman" w:hAnsi="Times New Roman" w:cs="Times New Roman"/>
          <w:sz w:val="20"/>
          <w:szCs w:val="20"/>
        </w:rPr>
      </w:pPr>
      <w:r w:rsidRPr="00EB4753">
        <w:rPr>
          <w:rFonts w:ascii="Times New Roman" w:hAnsi="Times New Roman" w:cs="Times New Roman"/>
          <w:sz w:val="20"/>
          <w:szCs w:val="20"/>
          <w:vertAlign w:val="superscript"/>
        </w:rPr>
        <w:t>3</w:t>
      </w:r>
      <w:r w:rsidRPr="00EB4753">
        <w:rPr>
          <w:rFonts w:ascii="Times New Roman" w:hAnsi="Times New Roman" w:cs="Times New Roman"/>
          <w:sz w:val="20"/>
          <w:szCs w:val="20"/>
        </w:rPr>
        <w:t xml:space="preserve">Department of Biochemistry Faculty of Science, </w:t>
      </w:r>
      <w:r w:rsidR="00F831C0" w:rsidRPr="00EB4753">
        <w:rPr>
          <w:rFonts w:ascii="Times New Roman" w:hAnsi="Times New Roman" w:cs="Times New Roman"/>
          <w:sz w:val="20"/>
          <w:szCs w:val="20"/>
        </w:rPr>
        <w:t>Portsai</w:t>
      </w:r>
      <w:r w:rsidR="00DF4E09" w:rsidRPr="00EB4753">
        <w:rPr>
          <w:rFonts w:ascii="Times New Roman" w:hAnsi="Times New Roman" w:cs="Times New Roman"/>
          <w:sz w:val="20"/>
          <w:szCs w:val="20"/>
        </w:rPr>
        <w:t>d University</w:t>
      </w:r>
      <w:r w:rsidRPr="00EB4753">
        <w:rPr>
          <w:rFonts w:ascii="Times New Roman" w:hAnsi="Times New Roman" w:cs="Times New Roman"/>
          <w:sz w:val="20"/>
          <w:szCs w:val="20"/>
        </w:rPr>
        <w:t>, Egypt</w:t>
      </w:r>
    </w:p>
    <w:p w:rsidR="00DF4E09" w:rsidRPr="00EB4753" w:rsidRDefault="00DF4E09" w:rsidP="00022E82">
      <w:pPr>
        <w:autoSpaceDE w:val="0"/>
        <w:autoSpaceDN w:val="0"/>
        <w:bidi w:val="0"/>
        <w:adjustRightInd w:val="0"/>
        <w:snapToGrid w:val="0"/>
        <w:spacing w:after="0" w:line="240" w:lineRule="auto"/>
        <w:jc w:val="center"/>
        <w:rPr>
          <w:rFonts w:ascii="Times New Roman" w:hAnsi="Times New Roman" w:cs="Times New Roman"/>
          <w:sz w:val="20"/>
          <w:szCs w:val="20"/>
        </w:rPr>
      </w:pPr>
      <w:r w:rsidRPr="00EB4753">
        <w:rPr>
          <w:rFonts w:ascii="Times New Roman" w:hAnsi="Times New Roman" w:cs="Times New Roman"/>
          <w:sz w:val="20"/>
          <w:szCs w:val="20"/>
          <w:vertAlign w:val="superscript"/>
        </w:rPr>
        <w:t>4</w:t>
      </w:r>
      <w:r w:rsidRPr="00EB4753">
        <w:rPr>
          <w:rFonts w:ascii="Times New Roman" w:hAnsi="Times New Roman" w:cs="Times New Roman"/>
          <w:sz w:val="20"/>
          <w:szCs w:val="20"/>
        </w:rPr>
        <w:t>Department of Biochemistry Faculty of Science, Damietta University, Egypt</w:t>
      </w:r>
    </w:p>
    <w:bookmarkStart w:id="0" w:name="_GoBack"/>
    <w:p w:rsidR="0015297B" w:rsidRPr="00CE65AF" w:rsidRDefault="00CB1149" w:rsidP="00022E82">
      <w:pPr>
        <w:autoSpaceDE w:val="0"/>
        <w:autoSpaceDN w:val="0"/>
        <w:bidi w:val="0"/>
        <w:adjustRightInd w:val="0"/>
        <w:snapToGrid w:val="0"/>
        <w:spacing w:after="0" w:line="240" w:lineRule="auto"/>
        <w:jc w:val="center"/>
        <w:rPr>
          <w:rFonts w:ascii="Times New Roman" w:hAnsi="Times New Roman" w:cs="Times New Roman"/>
          <w:color w:val="0000CC"/>
          <w:sz w:val="20"/>
          <w:szCs w:val="20"/>
          <w:lang w:eastAsia="zh-CN"/>
        </w:rPr>
      </w:pPr>
      <w:r w:rsidRPr="00CE65AF">
        <w:rPr>
          <w:color w:val="0000CC"/>
        </w:rPr>
        <w:fldChar w:fldCharType="begin"/>
      </w:r>
      <w:r w:rsidR="00ED35B8" w:rsidRPr="00CE65AF">
        <w:rPr>
          <w:color w:val="0000CC"/>
        </w:rPr>
        <w:instrText xml:space="preserve"> HYPERLINK "mailto:almeldin@gmail.com" </w:instrText>
      </w:r>
      <w:r w:rsidRPr="00CE65AF">
        <w:rPr>
          <w:color w:val="0000CC"/>
        </w:rPr>
        <w:fldChar w:fldCharType="separate"/>
      </w:r>
      <w:r w:rsidR="00EB4753" w:rsidRPr="00CE65AF">
        <w:rPr>
          <w:rStyle w:val="Hyperlink"/>
          <w:rFonts w:ascii="Times New Roman" w:hAnsi="Times New Roman" w:cs="Times New Roman"/>
          <w:color w:val="0000CC"/>
          <w:sz w:val="20"/>
          <w:szCs w:val="20"/>
          <w:u w:val="none"/>
        </w:rPr>
        <w:t>almeldin@gmail.com</w:t>
      </w:r>
      <w:r w:rsidRPr="00CE65AF">
        <w:rPr>
          <w:rStyle w:val="Hyperlink"/>
          <w:rFonts w:ascii="Times New Roman" w:hAnsi="Times New Roman" w:cs="Times New Roman"/>
          <w:color w:val="0000CC"/>
          <w:sz w:val="20"/>
          <w:szCs w:val="20"/>
          <w:u w:val="none"/>
        </w:rPr>
        <w:fldChar w:fldCharType="end"/>
      </w:r>
    </w:p>
    <w:bookmarkEnd w:id="0"/>
    <w:p w:rsidR="0015297B" w:rsidRPr="00EB4753" w:rsidRDefault="0015297B" w:rsidP="00022E82">
      <w:pPr>
        <w:autoSpaceDE w:val="0"/>
        <w:autoSpaceDN w:val="0"/>
        <w:bidi w:val="0"/>
        <w:adjustRightInd w:val="0"/>
        <w:snapToGrid w:val="0"/>
        <w:spacing w:after="0" w:line="240" w:lineRule="auto"/>
        <w:jc w:val="center"/>
        <w:rPr>
          <w:rFonts w:ascii="Times New Roman" w:hAnsi="Times New Roman" w:cs="Times New Roman"/>
          <w:color w:val="0563C2"/>
          <w:sz w:val="20"/>
          <w:szCs w:val="20"/>
        </w:rPr>
      </w:pPr>
    </w:p>
    <w:p w:rsidR="00322730" w:rsidRPr="00EB4753" w:rsidRDefault="00EC6C3F" w:rsidP="00022E82">
      <w:pPr>
        <w:autoSpaceDE w:val="0"/>
        <w:autoSpaceDN w:val="0"/>
        <w:bidi w:val="0"/>
        <w:adjustRightInd w:val="0"/>
        <w:snapToGrid w:val="0"/>
        <w:spacing w:after="0" w:line="240" w:lineRule="auto"/>
        <w:jc w:val="both"/>
        <w:rPr>
          <w:rFonts w:ascii="Times New Roman" w:hAnsi="Times New Roman" w:cs="Times New Roman"/>
          <w:sz w:val="20"/>
          <w:szCs w:val="20"/>
        </w:rPr>
      </w:pPr>
      <w:r w:rsidRPr="00EB4753">
        <w:rPr>
          <w:rFonts w:ascii="Times New Roman" w:hAnsi="Times New Roman" w:cs="Times New Roman"/>
          <w:b/>
          <w:bCs/>
          <w:sz w:val="20"/>
          <w:szCs w:val="20"/>
        </w:rPr>
        <w:t xml:space="preserve">Abstract: </w:t>
      </w:r>
      <w:r w:rsidR="00C73955" w:rsidRPr="00EB4753">
        <w:rPr>
          <w:rFonts w:ascii="Times New Roman" w:hAnsi="Times New Roman" w:cs="Times New Roman"/>
          <w:b/>
          <w:bCs/>
          <w:sz w:val="20"/>
          <w:szCs w:val="20"/>
        </w:rPr>
        <w:t xml:space="preserve">Background: </w:t>
      </w:r>
      <w:r w:rsidR="008A7219" w:rsidRPr="00EB4753">
        <w:rPr>
          <w:rFonts w:ascii="Times New Roman" w:eastAsia="Times New Roman" w:hAnsi="Times New Roman" w:cs="Times New Roman"/>
          <w:sz w:val="20"/>
          <w:szCs w:val="20"/>
        </w:rPr>
        <w:t xml:space="preserve">Precise diagnosis and prediction of the prognosis is crucial for determining the optimal treatment strategy </w:t>
      </w:r>
      <w:r w:rsidR="002833A0" w:rsidRPr="00EB4753">
        <w:rPr>
          <w:rFonts w:ascii="Times New Roman" w:eastAsia="Times New Roman" w:hAnsi="Times New Roman" w:cs="Times New Roman"/>
          <w:sz w:val="20"/>
          <w:szCs w:val="20"/>
        </w:rPr>
        <w:t>fo</w:t>
      </w:r>
      <w:r w:rsidR="00022E82" w:rsidRPr="00EB4753">
        <w:rPr>
          <w:rFonts w:ascii="Times New Roman" w:eastAsia="Times New Roman" w:hAnsi="Times New Roman" w:cs="Times New Roman"/>
          <w:sz w:val="20"/>
          <w:szCs w:val="20"/>
        </w:rPr>
        <w:t xml:space="preserve">r </w:t>
      </w:r>
      <w:r w:rsidR="00022E82" w:rsidRPr="00EB4753">
        <w:rPr>
          <w:rFonts w:ascii="Times New Roman" w:hAnsi="Times New Roman" w:cs="Times New Roman"/>
          <w:sz w:val="20"/>
          <w:szCs w:val="20"/>
        </w:rPr>
        <w:t>H</w:t>
      </w:r>
      <w:r w:rsidR="008A7219" w:rsidRPr="00EB4753">
        <w:rPr>
          <w:rFonts w:ascii="Times New Roman" w:hAnsi="Times New Roman" w:cs="Times New Roman"/>
          <w:sz w:val="20"/>
          <w:szCs w:val="20"/>
        </w:rPr>
        <w:t>odgkin's lymphoma</w:t>
      </w:r>
      <w:r w:rsidR="002833A0" w:rsidRPr="00EB4753">
        <w:rPr>
          <w:rFonts w:ascii="Times New Roman" w:hAnsi="Times New Roman" w:cs="Times New Roman"/>
          <w:sz w:val="20"/>
          <w:szCs w:val="20"/>
        </w:rPr>
        <w:t xml:space="preserve"> (HL)</w:t>
      </w:r>
      <w:r w:rsidR="008A7219" w:rsidRPr="00EB4753">
        <w:rPr>
          <w:rFonts w:ascii="Times New Roman" w:eastAsia="Times New Roman" w:hAnsi="Times New Roman" w:cs="Times New Roman"/>
          <w:sz w:val="20"/>
          <w:szCs w:val="20"/>
        </w:rPr>
        <w:t xml:space="preserve">. This study aimed to investigate the </w:t>
      </w:r>
      <w:r w:rsidR="008A7219" w:rsidRPr="00EB4753">
        <w:rPr>
          <w:rStyle w:val="3oh-"/>
          <w:rFonts w:ascii="Times New Roman" w:hAnsi="Times New Roman" w:cs="Times New Roman"/>
          <w:sz w:val="20"/>
          <w:szCs w:val="20"/>
        </w:rPr>
        <w:t xml:space="preserve">prognostic utility of serum TARC, CD163 and Serum </w:t>
      </w:r>
      <w:r w:rsidR="008A7219" w:rsidRPr="00EB4753">
        <w:rPr>
          <w:rStyle w:val="3oh-"/>
          <w:rFonts w:ascii="Cambria Math" w:hAnsi="Cambria Math" w:cs="Times New Roman"/>
          <w:sz w:val="20"/>
          <w:szCs w:val="20"/>
        </w:rPr>
        <w:t>𝛽</w:t>
      </w:r>
      <w:r w:rsidR="008A7219" w:rsidRPr="00EB4753">
        <w:rPr>
          <w:rFonts w:ascii="Times New Roman" w:hAnsi="Times New Roman" w:cs="Times New Roman"/>
          <w:sz w:val="20"/>
          <w:szCs w:val="20"/>
        </w:rPr>
        <w:t>2MG</w:t>
      </w:r>
      <w:r w:rsidR="002833A0" w:rsidRPr="00EB4753">
        <w:rPr>
          <w:rStyle w:val="3oh-"/>
          <w:rFonts w:ascii="Times New Roman" w:hAnsi="Times New Roman" w:cs="Times New Roman"/>
          <w:sz w:val="20"/>
          <w:szCs w:val="20"/>
        </w:rPr>
        <w:t xml:space="preserve"> in </w:t>
      </w:r>
      <w:r w:rsidR="008A7219" w:rsidRPr="00EB4753">
        <w:rPr>
          <w:rStyle w:val="3oh-"/>
          <w:rFonts w:ascii="Times New Roman" w:hAnsi="Times New Roman" w:cs="Times New Roman"/>
          <w:sz w:val="20"/>
          <w:szCs w:val="20"/>
        </w:rPr>
        <w:t>HL</w:t>
      </w:r>
      <w:r w:rsidR="002833A0" w:rsidRPr="00EB4753">
        <w:rPr>
          <w:rStyle w:val="3oh-"/>
          <w:rFonts w:ascii="Times New Roman" w:hAnsi="Times New Roman" w:cs="Times New Roman"/>
          <w:sz w:val="20"/>
          <w:szCs w:val="20"/>
        </w:rPr>
        <w:t>.</w:t>
      </w:r>
      <w:r w:rsidR="00C7575A">
        <w:rPr>
          <w:rStyle w:val="3oh-"/>
          <w:rFonts w:ascii="Times New Roman" w:hAnsi="Times New Roman" w:cs="Times New Roman"/>
          <w:b/>
          <w:bCs/>
          <w:sz w:val="20"/>
          <w:szCs w:val="20"/>
        </w:rPr>
        <w:t xml:space="preserve"> </w:t>
      </w:r>
      <w:r w:rsidR="002833A0" w:rsidRPr="00EB4753">
        <w:rPr>
          <w:rStyle w:val="3oh-"/>
          <w:rFonts w:ascii="Times New Roman" w:hAnsi="Times New Roman" w:cs="Times New Roman"/>
          <w:b/>
          <w:bCs/>
          <w:sz w:val="20"/>
          <w:szCs w:val="20"/>
        </w:rPr>
        <w:t>Methods:</w:t>
      </w:r>
      <w:r w:rsidR="002833A0" w:rsidRPr="00EB4753">
        <w:rPr>
          <w:rStyle w:val="3oh-"/>
          <w:rFonts w:ascii="Times New Roman" w:hAnsi="Times New Roman" w:cs="Times New Roman"/>
          <w:sz w:val="20"/>
          <w:szCs w:val="20"/>
        </w:rPr>
        <w:t xml:space="preserve"> a </w:t>
      </w:r>
      <w:r w:rsidR="002833A0" w:rsidRPr="00EB4753">
        <w:rPr>
          <w:rStyle w:val="3oh-"/>
          <w:rFonts w:ascii="Times New Roman" w:hAnsi="Times New Roman" w:cs="Times New Roman"/>
          <w:sz w:val="20"/>
          <w:szCs w:val="20"/>
          <w:lang w:bidi="ar-EG"/>
        </w:rPr>
        <w:t>multicenter prospective observational study was conducted on 84 patients with HL</w:t>
      </w:r>
      <w:r w:rsidR="00D36E51" w:rsidRPr="00EB4753">
        <w:rPr>
          <w:rStyle w:val="3oh-"/>
          <w:rFonts w:ascii="Times New Roman" w:hAnsi="Times New Roman" w:cs="Times New Roman"/>
          <w:sz w:val="20"/>
          <w:szCs w:val="20"/>
          <w:lang w:bidi="ar-EG"/>
        </w:rPr>
        <w:t xml:space="preserve">. Serum </w:t>
      </w:r>
      <w:r w:rsidR="00D36E51" w:rsidRPr="00EB4753">
        <w:rPr>
          <w:rStyle w:val="3oh-"/>
          <w:rFonts w:ascii="Times New Roman" w:hAnsi="Times New Roman" w:cs="Times New Roman"/>
          <w:sz w:val="20"/>
          <w:szCs w:val="20"/>
        </w:rPr>
        <w:t>TARC and CD163 were quantified using ELI</w:t>
      </w:r>
      <w:r w:rsidR="00A9515E" w:rsidRPr="00EB4753">
        <w:rPr>
          <w:rStyle w:val="3oh-"/>
          <w:rFonts w:ascii="Times New Roman" w:hAnsi="Times New Roman" w:cs="Times New Roman"/>
          <w:sz w:val="20"/>
          <w:szCs w:val="20"/>
        </w:rPr>
        <w:t>S</w:t>
      </w:r>
      <w:r w:rsidR="00D36E51" w:rsidRPr="00EB4753">
        <w:rPr>
          <w:rStyle w:val="3oh-"/>
          <w:rFonts w:ascii="Times New Roman" w:hAnsi="Times New Roman" w:cs="Times New Roman"/>
          <w:sz w:val="20"/>
          <w:szCs w:val="20"/>
        </w:rPr>
        <w:t xml:space="preserve">A techniques, while </w:t>
      </w:r>
      <w:r w:rsidR="00D36E51" w:rsidRPr="00EB4753">
        <w:rPr>
          <w:rStyle w:val="3oh-"/>
          <w:rFonts w:ascii="Cambria Math" w:hAnsi="Cambria Math" w:cs="Times New Roman"/>
          <w:sz w:val="20"/>
          <w:szCs w:val="20"/>
        </w:rPr>
        <w:t>𝛽</w:t>
      </w:r>
      <w:r w:rsidR="00D36E51" w:rsidRPr="00EB4753">
        <w:rPr>
          <w:rFonts w:ascii="Times New Roman" w:hAnsi="Times New Roman" w:cs="Times New Roman"/>
          <w:sz w:val="20"/>
          <w:szCs w:val="20"/>
        </w:rPr>
        <w:t xml:space="preserve">2MG was assessed using </w:t>
      </w:r>
      <w:r w:rsidR="00A9515E" w:rsidRPr="00EB4753">
        <w:rPr>
          <w:rFonts w:ascii="Times New Roman" w:hAnsi="Times New Roman" w:cs="Times New Roman"/>
          <w:sz w:val="20"/>
          <w:szCs w:val="20"/>
        </w:rPr>
        <w:t>radioimmunoassay.</w:t>
      </w:r>
      <w:r w:rsidR="00C7575A">
        <w:rPr>
          <w:rFonts w:ascii="Times New Roman" w:hAnsi="Times New Roman" w:cs="Times New Roman"/>
          <w:b/>
          <w:bCs/>
          <w:sz w:val="20"/>
          <w:szCs w:val="20"/>
        </w:rPr>
        <w:t xml:space="preserve"> </w:t>
      </w:r>
      <w:r w:rsidR="00A9515E" w:rsidRPr="00EB4753">
        <w:rPr>
          <w:rFonts w:ascii="Times New Roman" w:hAnsi="Times New Roman" w:cs="Times New Roman"/>
          <w:b/>
          <w:bCs/>
          <w:sz w:val="20"/>
          <w:szCs w:val="20"/>
        </w:rPr>
        <w:t xml:space="preserve">Results: </w:t>
      </w:r>
      <w:r w:rsidR="00A9515E" w:rsidRPr="00EB4753">
        <w:rPr>
          <w:rFonts w:ascii="Times New Roman" w:hAnsi="Times New Roman" w:cs="Times New Roman"/>
          <w:sz w:val="20"/>
          <w:szCs w:val="20"/>
        </w:rPr>
        <w:t>Among the included patients, 32 were with advanced stages and 23 were treated with ABVD only. T</w:t>
      </w:r>
      <w:r w:rsidR="00301688" w:rsidRPr="00EB4753">
        <w:rPr>
          <w:rFonts w:ascii="Times New Roman" w:hAnsi="Times New Roman" w:cs="Times New Roman"/>
          <w:sz w:val="20"/>
          <w:szCs w:val="20"/>
        </w:rPr>
        <w:t>here were</w:t>
      </w:r>
      <w:r w:rsidR="00A9515E" w:rsidRPr="00EB4753">
        <w:rPr>
          <w:rFonts w:ascii="Times New Roman" w:hAnsi="Times New Roman" w:cs="Times New Roman"/>
          <w:sz w:val="20"/>
          <w:szCs w:val="20"/>
        </w:rPr>
        <w:t xml:space="preserve"> significant difference</w:t>
      </w:r>
      <w:r w:rsidR="00301688" w:rsidRPr="00EB4753">
        <w:rPr>
          <w:rFonts w:ascii="Times New Roman" w:hAnsi="Times New Roman" w:cs="Times New Roman"/>
          <w:sz w:val="20"/>
          <w:szCs w:val="20"/>
        </w:rPr>
        <w:t>s</w:t>
      </w:r>
      <w:r w:rsidR="00A9515E" w:rsidRPr="00EB4753">
        <w:rPr>
          <w:rFonts w:ascii="Times New Roman" w:hAnsi="Times New Roman" w:cs="Times New Roman"/>
          <w:sz w:val="20"/>
          <w:szCs w:val="20"/>
        </w:rPr>
        <w:t xml:space="preserve"> between </w:t>
      </w:r>
      <w:r w:rsidR="0078692F" w:rsidRPr="00EB4753">
        <w:rPr>
          <w:rFonts w:ascii="Times New Roman" w:hAnsi="Times New Roman" w:cs="Times New Roman"/>
          <w:sz w:val="20"/>
          <w:szCs w:val="20"/>
        </w:rPr>
        <w:t xml:space="preserve">either </w:t>
      </w:r>
      <w:r w:rsidR="00A9515E" w:rsidRPr="00EB4753">
        <w:rPr>
          <w:rFonts w:ascii="Times New Roman" w:hAnsi="Times New Roman" w:cs="Times New Roman"/>
          <w:sz w:val="20"/>
          <w:szCs w:val="20"/>
        </w:rPr>
        <w:t xml:space="preserve">early and advanced stages </w:t>
      </w:r>
      <w:r w:rsidR="0078692F" w:rsidRPr="00EB4753">
        <w:rPr>
          <w:rFonts w:ascii="Times New Roman" w:hAnsi="Times New Roman" w:cs="Times New Roman"/>
          <w:sz w:val="20"/>
          <w:szCs w:val="20"/>
        </w:rPr>
        <w:t xml:space="preserve">or partial and complete disease response </w:t>
      </w:r>
      <w:r w:rsidR="00A9515E" w:rsidRPr="00EB4753">
        <w:rPr>
          <w:rFonts w:ascii="Times New Roman" w:hAnsi="Times New Roman" w:cs="Times New Roman"/>
          <w:sz w:val="20"/>
          <w:szCs w:val="20"/>
        </w:rPr>
        <w:t>regarding the baseline of these three biomarkers (</w:t>
      </w:r>
      <w:r w:rsidR="00A9515E" w:rsidRPr="00EB4753">
        <w:rPr>
          <w:rFonts w:ascii="Times New Roman" w:hAnsi="Times New Roman" w:cs="Times New Roman"/>
          <w:i/>
          <w:iCs/>
          <w:sz w:val="20"/>
          <w:szCs w:val="20"/>
        </w:rPr>
        <w:t>P</w:t>
      </w:r>
      <w:r w:rsidR="00A9515E" w:rsidRPr="00EB4753">
        <w:rPr>
          <w:rFonts w:ascii="Times New Roman" w:eastAsia="Calibri" w:hAnsi="Times New Roman" w:cs="Times New Roman"/>
          <w:sz w:val="20"/>
          <w:szCs w:val="20"/>
        </w:rPr>
        <w:t>&lt;</w:t>
      </w:r>
      <w:r w:rsidR="00A9515E" w:rsidRPr="00EB4753">
        <w:rPr>
          <w:rFonts w:ascii="Times New Roman" w:hAnsi="Times New Roman" w:cs="Times New Roman"/>
          <w:sz w:val="20"/>
          <w:szCs w:val="20"/>
          <w:lang w:bidi="ar-EG"/>
        </w:rPr>
        <w:t>0.0</w:t>
      </w:r>
      <w:r w:rsidR="0078692F" w:rsidRPr="00EB4753">
        <w:rPr>
          <w:rFonts w:ascii="Times New Roman" w:hAnsi="Times New Roman" w:cs="Times New Roman"/>
          <w:sz w:val="20"/>
          <w:szCs w:val="20"/>
          <w:lang w:bidi="ar-EG"/>
        </w:rPr>
        <w:t>5</w:t>
      </w:r>
      <w:r w:rsidR="00A9515E" w:rsidRPr="00EB4753">
        <w:rPr>
          <w:rFonts w:ascii="Times New Roman" w:hAnsi="Times New Roman" w:cs="Times New Roman"/>
          <w:sz w:val="20"/>
          <w:szCs w:val="20"/>
          <w:lang w:bidi="ar-EG"/>
        </w:rPr>
        <w:t>)</w:t>
      </w:r>
      <w:r w:rsidR="0078692F" w:rsidRPr="00EB4753">
        <w:rPr>
          <w:rFonts w:ascii="Times New Roman" w:hAnsi="Times New Roman" w:cs="Times New Roman"/>
          <w:sz w:val="20"/>
          <w:szCs w:val="20"/>
          <w:lang w:bidi="ar-EG"/>
        </w:rPr>
        <w:t xml:space="preserve">. </w:t>
      </w:r>
      <w:r w:rsidR="00301688" w:rsidRPr="00EB4753">
        <w:rPr>
          <w:rFonts w:ascii="Times New Roman" w:eastAsia="Calibri" w:hAnsi="Times New Roman" w:cs="Times New Roman"/>
          <w:sz w:val="20"/>
          <w:szCs w:val="20"/>
        </w:rPr>
        <w:t xml:space="preserve">The ROC analysis showed that TARC, CD163, and </w:t>
      </w:r>
      <w:r w:rsidR="00301688" w:rsidRPr="00EB4753">
        <w:rPr>
          <w:rFonts w:ascii="Cambria Math" w:eastAsia="MinionMath-Regular" w:hAnsi="Cambria Math" w:cs="Times New Roman"/>
          <w:sz w:val="20"/>
          <w:szCs w:val="20"/>
        </w:rPr>
        <w:t>𝛽</w:t>
      </w:r>
      <w:r w:rsidR="00301688" w:rsidRPr="00EB4753">
        <w:rPr>
          <w:rFonts w:ascii="Times New Roman" w:eastAsia="MinionMath-Capt" w:hAnsi="Times New Roman" w:cs="Times New Roman"/>
          <w:sz w:val="20"/>
          <w:szCs w:val="20"/>
        </w:rPr>
        <w:t>2</w:t>
      </w:r>
      <w:r w:rsidR="00301688" w:rsidRPr="00EB4753">
        <w:rPr>
          <w:rFonts w:ascii="Times New Roman" w:hAnsi="Times New Roman" w:cs="Times New Roman"/>
          <w:sz w:val="20"/>
          <w:szCs w:val="20"/>
        </w:rPr>
        <w:t>MG had high diagnostic values in highlighting the advanced stages (</w:t>
      </w:r>
      <w:r w:rsidR="00301688" w:rsidRPr="00EB4753">
        <w:rPr>
          <w:rFonts w:ascii="Times New Roman" w:hAnsi="Times New Roman" w:cs="Times New Roman"/>
          <w:sz w:val="20"/>
          <w:szCs w:val="20"/>
          <w:lang w:bidi="ar-EG"/>
        </w:rPr>
        <w:t>AUC=0.84</w:t>
      </w:r>
      <w:r w:rsidR="00301688" w:rsidRPr="00EB4753">
        <w:rPr>
          <w:rFonts w:ascii="Times New Roman" w:hAnsi="Times New Roman" w:cs="Times New Roman"/>
          <w:color w:val="231F20"/>
          <w:sz w:val="20"/>
          <w:szCs w:val="20"/>
        </w:rPr>
        <w:t xml:space="preserve">; </w:t>
      </w:r>
      <w:r w:rsidR="00301688" w:rsidRPr="00EB4753">
        <w:rPr>
          <w:rFonts w:ascii="Times New Roman" w:hAnsi="Times New Roman" w:cs="Times New Roman"/>
          <w:i/>
          <w:iCs/>
          <w:sz w:val="20"/>
          <w:szCs w:val="20"/>
          <w:lang w:bidi="ar-EG"/>
        </w:rPr>
        <w:t>P</w:t>
      </w:r>
      <w:r w:rsidR="00301688" w:rsidRPr="00EB4753">
        <w:rPr>
          <w:rFonts w:ascii="Times New Roman" w:eastAsia="Calibri" w:hAnsi="Times New Roman" w:cs="Times New Roman"/>
          <w:sz w:val="20"/>
          <w:szCs w:val="20"/>
        </w:rPr>
        <w:t>&lt;</w:t>
      </w:r>
      <w:r w:rsidR="00301688" w:rsidRPr="00EB4753">
        <w:rPr>
          <w:rFonts w:ascii="Times New Roman" w:hAnsi="Times New Roman" w:cs="Times New Roman"/>
          <w:sz w:val="20"/>
          <w:szCs w:val="20"/>
          <w:lang w:bidi="ar-EG"/>
        </w:rPr>
        <w:t>0.001, AUC=0.79</w:t>
      </w:r>
      <w:r w:rsidR="00301688" w:rsidRPr="00EB4753">
        <w:rPr>
          <w:rFonts w:ascii="Times New Roman" w:hAnsi="Times New Roman" w:cs="Times New Roman"/>
          <w:color w:val="231F20"/>
          <w:sz w:val="20"/>
          <w:szCs w:val="20"/>
        </w:rPr>
        <w:t xml:space="preserve">; </w:t>
      </w:r>
      <w:r w:rsidR="00301688" w:rsidRPr="00EB4753">
        <w:rPr>
          <w:rFonts w:ascii="Times New Roman" w:hAnsi="Times New Roman" w:cs="Times New Roman"/>
          <w:i/>
          <w:iCs/>
          <w:sz w:val="20"/>
          <w:szCs w:val="20"/>
          <w:lang w:bidi="ar-EG"/>
        </w:rPr>
        <w:t>P</w:t>
      </w:r>
      <w:r w:rsidR="00301688" w:rsidRPr="00EB4753">
        <w:rPr>
          <w:rFonts w:ascii="Times New Roman" w:eastAsia="Calibri" w:hAnsi="Times New Roman" w:cs="Times New Roman"/>
          <w:sz w:val="20"/>
          <w:szCs w:val="20"/>
        </w:rPr>
        <w:t>&lt;</w:t>
      </w:r>
      <w:r w:rsidR="00301688" w:rsidRPr="00EB4753">
        <w:rPr>
          <w:rFonts w:ascii="Times New Roman" w:hAnsi="Times New Roman" w:cs="Times New Roman"/>
          <w:sz w:val="20"/>
          <w:szCs w:val="20"/>
          <w:lang w:bidi="ar-EG"/>
        </w:rPr>
        <w:t>0.001, and AUC=0.78</w:t>
      </w:r>
      <w:r w:rsidR="00301688" w:rsidRPr="00EB4753">
        <w:rPr>
          <w:rFonts w:ascii="Times New Roman" w:hAnsi="Times New Roman" w:cs="Times New Roman"/>
          <w:color w:val="231F20"/>
          <w:sz w:val="20"/>
          <w:szCs w:val="20"/>
        </w:rPr>
        <w:t xml:space="preserve">; </w:t>
      </w:r>
      <w:r w:rsidR="00301688" w:rsidRPr="00EB4753">
        <w:rPr>
          <w:rFonts w:ascii="Times New Roman" w:hAnsi="Times New Roman" w:cs="Times New Roman"/>
          <w:i/>
          <w:iCs/>
          <w:sz w:val="20"/>
          <w:szCs w:val="20"/>
          <w:lang w:bidi="ar-EG"/>
        </w:rPr>
        <w:t>P</w:t>
      </w:r>
      <w:r w:rsidR="00301688" w:rsidRPr="00EB4753">
        <w:rPr>
          <w:rFonts w:ascii="Times New Roman" w:eastAsia="Calibri" w:hAnsi="Times New Roman" w:cs="Times New Roman"/>
          <w:sz w:val="20"/>
          <w:szCs w:val="20"/>
        </w:rPr>
        <w:t>&lt;</w:t>
      </w:r>
      <w:r w:rsidR="00301688" w:rsidRPr="00EB4753">
        <w:rPr>
          <w:rFonts w:ascii="Times New Roman" w:hAnsi="Times New Roman" w:cs="Times New Roman"/>
          <w:sz w:val="20"/>
          <w:szCs w:val="20"/>
          <w:lang w:bidi="ar-EG"/>
        </w:rPr>
        <w:t xml:space="preserve">0.001, respectively). TARC </w:t>
      </w:r>
      <w:r w:rsidR="00301688" w:rsidRPr="00EB4753">
        <w:rPr>
          <w:rFonts w:ascii="Times New Roman" w:hAnsi="Times New Roman" w:cs="Times New Roman"/>
          <w:color w:val="000000"/>
          <w:sz w:val="20"/>
          <w:szCs w:val="20"/>
        </w:rPr>
        <w:t>showed the highest</w:t>
      </w:r>
      <w:r w:rsidR="00C7575A">
        <w:rPr>
          <w:rFonts w:ascii="Times New Roman" w:eastAsia="Calibri" w:hAnsi="Times New Roman" w:cs="Times New Roman"/>
          <w:color w:val="000000"/>
          <w:sz w:val="20"/>
          <w:szCs w:val="20"/>
        </w:rPr>
        <w:t xml:space="preserve"> </w:t>
      </w:r>
      <w:r w:rsidR="00301688" w:rsidRPr="00EB4753">
        <w:rPr>
          <w:rFonts w:ascii="Times New Roman" w:eastAsia="Calibri" w:hAnsi="Times New Roman" w:cs="Times New Roman"/>
          <w:color w:val="000000"/>
          <w:sz w:val="20"/>
          <w:szCs w:val="20"/>
        </w:rPr>
        <w:t xml:space="preserve">specificity, while </w:t>
      </w:r>
      <w:r w:rsidR="00301688" w:rsidRPr="00EB4753">
        <w:rPr>
          <w:rFonts w:ascii="Cambria Math" w:eastAsia="MinionMath-Regular" w:hAnsi="Cambria Math" w:cs="Times New Roman"/>
          <w:sz w:val="20"/>
          <w:szCs w:val="20"/>
        </w:rPr>
        <w:t>𝛽</w:t>
      </w:r>
      <w:r w:rsidR="00301688" w:rsidRPr="00EB4753">
        <w:rPr>
          <w:rFonts w:ascii="Times New Roman" w:eastAsia="MinionMath-Capt" w:hAnsi="Times New Roman" w:cs="Times New Roman"/>
          <w:sz w:val="20"/>
          <w:szCs w:val="20"/>
        </w:rPr>
        <w:t>2</w:t>
      </w:r>
      <w:r w:rsidR="00301688" w:rsidRPr="00EB4753">
        <w:rPr>
          <w:rFonts w:ascii="Times New Roman" w:hAnsi="Times New Roman" w:cs="Times New Roman"/>
          <w:sz w:val="20"/>
          <w:szCs w:val="20"/>
        </w:rPr>
        <w:t xml:space="preserve">MG </w:t>
      </w:r>
      <w:r w:rsidR="00301688" w:rsidRPr="00EB4753">
        <w:rPr>
          <w:rFonts w:ascii="Times New Roman" w:hAnsi="Times New Roman" w:cs="Times New Roman"/>
          <w:color w:val="000000"/>
          <w:sz w:val="20"/>
          <w:szCs w:val="20"/>
        </w:rPr>
        <w:t xml:space="preserve">showed the highest sensitivity. </w:t>
      </w:r>
      <w:r w:rsidR="00E602B6" w:rsidRPr="00EB4753">
        <w:rPr>
          <w:rFonts w:ascii="Times New Roman" w:hAnsi="Times New Roman" w:cs="Times New Roman"/>
          <w:sz w:val="20"/>
          <w:szCs w:val="20"/>
        </w:rPr>
        <w:t xml:space="preserve">The Kaplan-Meier analysis showed that </w:t>
      </w:r>
      <w:r w:rsidR="00E602B6" w:rsidRPr="00EB4753">
        <w:rPr>
          <w:rFonts w:ascii="Cambria Math" w:eastAsia="MinionMath-Regular" w:hAnsi="Cambria Math" w:cs="Times New Roman"/>
          <w:sz w:val="20"/>
          <w:szCs w:val="20"/>
        </w:rPr>
        <w:t>𝛽</w:t>
      </w:r>
      <w:r w:rsidR="00E602B6" w:rsidRPr="00EB4753">
        <w:rPr>
          <w:rFonts w:ascii="Times New Roman" w:eastAsia="MinionMath-Capt" w:hAnsi="Times New Roman" w:cs="Times New Roman"/>
          <w:sz w:val="20"/>
          <w:szCs w:val="20"/>
        </w:rPr>
        <w:t>2</w:t>
      </w:r>
      <w:r w:rsidR="00E602B6" w:rsidRPr="00EB4753">
        <w:rPr>
          <w:rFonts w:ascii="Times New Roman" w:hAnsi="Times New Roman" w:cs="Times New Roman"/>
          <w:sz w:val="20"/>
          <w:szCs w:val="20"/>
        </w:rPr>
        <w:t xml:space="preserve">MG, </w:t>
      </w:r>
      <w:r w:rsidR="00E602B6" w:rsidRPr="00EB4753">
        <w:rPr>
          <w:rFonts w:ascii="Times New Roman" w:eastAsia="Calibri" w:hAnsi="Times New Roman" w:cs="Times New Roman"/>
          <w:sz w:val="20"/>
          <w:szCs w:val="20"/>
        </w:rPr>
        <w:t xml:space="preserve">CD163, and TARC were associated with </w:t>
      </w:r>
      <w:r w:rsidR="00E602B6" w:rsidRPr="00EB4753">
        <w:rPr>
          <w:rFonts w:ascii="Times New Roman" w:hAnsi="Times New Roman" w:cs="Times New Roman"/>
          <w:sz w:val="20"/>
          <w:szCs w:val="20"/>
        </w:rPr>
        <w:t xml:space="preserve">good prognostic function and disease response prediction. </w:t>
      </w:r>
      <w:r w:rsidR="00E602B6" w:rsidRPr="00EB4753">
        <w:rPr>
          <w:rFonts w:ascii="Times New Roman" w:hAnsi="Times New Roman" w:cs="Times New Roman"/>
          <w:b/>
          <w:bCs/>
          <w:sz w:val="20"/>
          <w:szCs w:val="20"/>
        </w:rPr>
        <w:t xml:space="preserve">Conclusion: </w:t>
      </w:r>
      <w:r w:rsidR="00E602B6" w:rsidRPr="00EB4753">
        <w:rPr>
          <w:rStyle w:val="3oh-"/>
          <w:rFonts w:ascii="Times New Roman" w:hAnsi="Times New Roman" w:cs="Times New Roman"/>
          <w:sz w:val="20"/>
          <w:szCs w:val="20"/>
        </w:rPr>
        <w:t xml:space="preserve">Serum TARC and CD163 are good prognostic biomarkers for follow up of HL. Serial TARC, CD163, or </w:t>
      </w:r>
      <w:r w:rsidR="00E602B6" w:rsidRPr="00EB4753">
        <w:rPr>
          <w:rStyle w:val="3oh-"/>
          <w:rFonts w:ascii="Cambria Math" w:hAnsi="Cambria Math" w:cs="Times New Roman"/>
          <w:sz w:val="20"/>
          <w:szCs w:val="20"/>
        </w:rPr>
        <w:t>𝛽</w:t>
      </w:r>
      <w:r w:rsidR="00E602B6" w:rsidRPr="00EB4753">
        <w:rPr>
          <w:rStyle w:val="3oh-"/>
          <w:rFonts w:ascii="Times New Roman" w:hAnsi="Times New Roman" w:cs="Times New Roman"/>
          <w:sz w:val="20"/>
          <w:szCs w:val="20"/>
        </w:rPr>
        <w:t xml:space="preserve">2MG measurements accurately reflected disease activity and response. Furthermore, the levels of TARC, CD163, and </w:t>
      </w:r>
      <w:r w:rsidR="00E602B6" w:rsidRPr="00EB4753">
        <w:rPr>
          <w:rStyle w:val="3oh-"/>
          <w:rFonts w:ascii="Cambria Math" w:hAnsi="Cambria Math" w:cs="Times New Roman"/>
          <w:sz w:val="20"/>
          <w:szCs w:val="20"/>
        </w:rPr>
        <w:t>𝛽</w:t>
      </w:r>
      <w:r w:rsidR="00E602B6" w:rsidRPr="00EB4753">
        <w:rPr>
          <w:rStyle w:val="3oh-"/>
          <w:rFonts w:ascii="Times New Roman" w:hAnsi="Times New Roman" w:cs="Times New Roman"/>
          <w:sz w:val="20"/>
          <w:szCs w:val="20"/>
        </w:rPr>
        <w:t>2MG were reported to be highly associated with the disease severity.</w:t>
      </w:r>
    </w:p>
    <w:p w:rsidR="00022E82" w:rsidRPr="00EB4753" w:rsidRDefault="00022E82" w:rsidP="00022E82">
      <w:pPr>
        <w:autoSpaceDE w:val="0"/>
        <w:autoSpaceDN w:val="0"/>
        <w:bidi w:val="0"/>
        <w:adjustRightInd w:val="0"/>
        <w:snapToGrid w:val="0"/>
        <w:spacing w:after="0" w:line="240" w:lineRule="auto"/>
        <w:jc w:val="both"/>
        <w:rPr>
          <w:rFonts w:ascii="Times New Roman" w:hAnsi="Times New Roman" w:cs="Times New Roman"/>
          <w:sz w:val="20"/>
          <w:szCs w:val="20"/>
        </w:rPr>
      </w:pPr>
      <w:r w:rsidRPr="00EB4753">
        <w:rPr>
          <w:rFonts w:ascii="Times New Roman" w:hAnsi="Times New Roman" w:cs="Times New Roman"/>
          <w:b/>
          <w:sz w:val="20"/>
          <w:szCs w:val="20"/>
          <w:lang w:val="en-GB"/>
        </w:rPr>
        <w:t>[</w:t>
      </w:r>
      <w:r w:rsidRPr="00EB4753">
        <w:rPr>
          <w:rFonts w:ascii="Times New Roman" w:hAnsi="Times New Roman" w:cs="Times New Roman"/>
          <w:sz w:val="20"/>
          <w:szCs w:val="20"/>
        </w:rPr>
        <w:t xml:space="preserve">Hossam Darwish, Mohamed A. Alm El-Din, Lamiaa A. Barakat, Rania M. Bondok and Sheren Waly. </w:t>
      </w:r>
      <w:r w:rsidRPr="00EB4753">
        <w:rPr>
          <w:rFonts w:ascii="Times New Roman" w:hAnsi="Times New Roman" w:cs="Times New Roman"/>
          <w:b/>
          <w:bCs/>
          <w:sz w:val="20"/>
          <w:szCs w:val="20"/>
        </w:rPr>
        <w:t xml:space="preserve">The prognostic value of Serum CD163, TARC, and </w:t>
      </w:r>
      <w:r w:rsidRPr="00EB4753">
        <w:rPr>
          <w:rFonts w:ascii="Cambria Math" w:hAnsi="Cambria Math" w:cs="Times New Roman"/>
          <w:b/>
          <w:sz w:val="20"/>
          <w:szCs w:val="20"/>
        </w:rPr>
        <w:t>𝛽</w:t>
      </w:r>
      <w:r w:rsidRPr="00EB4753">
        <w:rPr>
          <w:rFonts w:ascii="Times New Roman" w:hAnsi="Times New Roman" w:cs="Times New Roman"/>
          <w:b/>
          <w:bCs/>
          <w:sz w:val="20"/>
          <w:szCs w:val="20"/>
        </w:rPr>
        <w:t>2Microglobulin as response biomarkers in Hodgkin's lymphoma</w:t>
      </w:r>
      <w:r w:rsidRPr="00EB4753">
        <w:rPr>
          <w:rFonts w:ascii="Times New Roman" w:eastAsia="Times New Roman" w:hAnsi="Times New Roman" w:cs="Times New Roman"/>
          <w:b/>
          <w:bCs/>
          <w:sz w:val="20"/>
          <w:szCs w:val="20"/>
          <w:lang w:bidi="fa-IR"/>
        </w:rPr>
        <w:t>.</w:t>
      </w:r>
      <w:r w:rsidRPr="00EB4753">
        <w:rPr>
          <w:rFonts w:ascii="Times New Roman" w:hAnsi="Times New Roman" w:cs="Times New Roman"/>
          <w:i/>
          <w:sz w:val="20"/>
          <w:szCs w:val="20"/>
        </w:rPr>
        <w:t xml:space="preserve"> Cancer Biology</w:t>
      </w:r>
      <w:r w:rsidRPr="00EB4753">
        <w:rPr>
          <w:rFonts w:ascii="Times New Roman" w:hAnsi="Times New Roman" w:cs="Times New Roman"/>
          <w:sz w:val="20"/>
          <w:szCs w:val="20"/>
        </w:rPr>
        <w:t xml:space="preserve"> 2019;9(</w:t>
      </w:r>
      <w:r w:rsidR="0050628B">
        <w:rPr>
          <w:rFonts w:ascii="Times New Roman" w:hAnsi="Times New Roman" w:cs="Times New Roman" w:hint="eastAsia"/>
          <w:sz w:val="20"/>
          <w:szCs w:val="20"/>
          <w:lang w:eastAsia="zh-CN"/>
        </w:rPr>
        <w:t>2</w:t>
      </w:r>
      <w:r w:rsidRPr="00EB4753">
        <w:rPr>
          <w:rFonts w:ascii="Times New Roman" w:hAnsi="Times New Roman" w:cs="Times New Roman"/>
          <w:sz w:val="20"/>
          <w:szCs w:val="20"/>
        </w:rPr>
        <w:t>):</w:t>
      </w:r>
      <w:r w:rsidR="00E07F1A" w:rsidRPr="00EB4753">
        <w:rPr>
          <w:rFonts w:ascii="Times New Roman" w:hAnsi="Times New Roman" w:cs="Times New Roman"/>
          <w:noProof/>
          <w:color w:val="000000"/>
          <w:sz w:val="20"/>
          <w:szCs w:val="20"/>
        </w:rPr>
        <w:t>1-8</w:t>
      </w:r>
      <w:r w:rsidRPr="00EB4753">
        <w:rPr>
          <w:rFonts w:ascii="Times New Roman" w:hAnsi="Times New Roman" w:cs="Times New Roman"/>
          <w:sz w:val="20"/>
          <w:szCs w:val="20"/>
        </w:rPr>
        <w:t xml:space="preserve">]. </w:t>
      </w:r>
      <w:r w:rsidRPr="00EB4753">
        <w:rPr>
          <w:rStyle w:val="msonormal0"/>
          <w:rFonts w:ascii="Times New Roman" w:eastAsia="宋" w:hAnsi="Times New Roman" w:cs="Times New Roman"/>
          <w:sz w:val="20"/>
          <w:szCs w:val="20"/>
        </w:rPr>
        <w:t>ISSN: 2150-1041 (print); ISSN: 2150-105X (online)</w:t>
      </w:r>
      <w:r w:rsidRPr="00EB4753">
        <w:rPr>
          <w:rFonts w:ascii="Times New Roman" w:hAnsi="Times New Roman" w:cs="Times New Roman"/>
          <w:sz w:val="20"/>
          <w:szCs w:val="20"/>
        </w:rPr>
        <w:t xml:space="preserve">. </w:t>
      </w:r>
      <w:hyperlink r:id="rId7" w:history="1">
        <w:r w:rsidRPr="00EB4753">
          <w:rPr>
            <w:rStyle w:val="Hyperlink"/>
            <w:rFonts w:ascii="Times New Roman" w:hAnsi="Times New Roman" w:cs="Times New Roman"/>
            <w:color w:val="0000FF"/>
            <w:sz w:val="20"/>
            <w:szCs w:val="20"/>
          </w:rPr>
          <w:t>http://www.cancerbio.net</w:t>
        </w:r>
      </w:hyperlink>
      <w:r w:rsidRPr="00EB4753">
        <w:rPr>
          <w:rFonts w:ascii="Times New Roman" w:hAnsi="Times New Roman" w:cs="Times New Roman"/>
          <w:sz w:val="20"/>
          <w:szCs w:val="20"/>
        </w:rPr>
        <w:t xml:space="preserve">. </w:t>
      </w:r>
      <w:r w:rsidRPr="00EB4753">
        <w:rPr>
          <w:rFonts w:ascii="Times New Roman" w:hAnsi="Times New Roman" w:cs="Times New Roman"/>
          <w:sz w:val="20"/>
          <w:szCs w:val="20"/>
          <w:lang w:eastAsia="zh-CN"/>
        </w:rPr>
        <w:t>1</w:t>
      </w:r>
      <w:r w:rsidRPr="00EB4753">
        <w:rPr>
          <w:rFonts w:ascii="Times New Roman" w:hAnsi="Times New Roman" w:cs="Times New Roman"/>
          <w:sz w:val="20"/>
          <w:szCs w:val="20"/>
        </w:rPr>
        <w:t xml:space="preserve">. </w:t>
      </w:r>
      <w:r w:rsidRPr="00EB4753">
        <w:rPr>
          <w:rFonts w:ascii="Times New Roman" w:hAnsi="Times New Roman" w:cs="Times New Roman"/>
          <w:color w:val="000000"/>
          <w:sz w:val="20"/>
          <w:szCs w:val="20"/>
          <w:shd w:val="clear" w:color="auto" w:fill="FFFFFF"/>
        </w:rPr>
        <w:t>doi:</w:t>
      </w:r>
      <w:hyperlink r:id="rId8" w:history="1">
        <w:r w:rsidRPr="00EB4753">
          <w:rPr>
            <w:rStyle w:val="Hyperlink"/>
            <w:rFonts w:ascii="Times New Roman" w:hAnsi="Times New Roman" w:cs="Times New Roman"/>
            <w:color w:val="0000FF"/>
            <w:sz w:val="20"/>
            <w:szCs w:val="20"/>
            <w:shd w:val="clear" w:color="auto" w:fill="FFFFFF"/>
          </w:rPr>
          <w:t>10.7537/marscbj090</w:t>
        </w:r>
        <w:r w:rsidR="0050628B">
          <w:rPr>
            <w:rStyle w:val="Hyperlink"/>
            <w:rFonts w:ascii="Times New Roman" w:hAnsi="Times New Roman" w:cs="Times New Roman" w:hint="eastAsia"/>
            <w:color w:val="0000FF"/>
            <w:sz w:val="20"/>
            <w:szCs w:val="20"/>
            <w:shd w:val="clear" w:color="auto" w:fill="FFFFFF"/>
            <w:lang w:eastAsia="zh-CN"/>
          </w:rPr>
          <w:t>2</w:t>
        </w:r>
        <w:r w:rsidRPr="00EB4753">
          <w:rPr>
            <w:rStyle w:val="Hyperlink"/>
            <w:rFonts w:ascii="Times New Roman" w:hAnsi="Times New Roman" w:cs="Times New Roman"/>
            <w:color w:val="0000FF"/>
            <w:sz w:val="20"/>
            <w:szCs w:val="20"/>
            <w:shd w:val="clear" w:color="auto" w:fill="FFFFFF"/>
          </w:rPr>
          <w:t>19.0</w:t>
        </w:r>
        <w:r w:rsidRPr="00EB4753">
          <w:rPr>
            <w:rStyle w:val="Hyperlink"/>
            <w:rFonts w:ascii="Times New Roman" w:hAnsi="Times New Roman" w:cs="Times New Roman"/>
            <w:color w:val="0000FF"/>
            <w:sz w:val="20"/>
            <w:szCs w:val="20"/>
            <w:shd w:val="clear" w:color="auto" w:fill="FFFFFF"/>
            <w:lang w:eastAsia="zh-CN"/>
          </w:rPr>
          <w:t>1</w:t>
        </w:r>
      </w:hyperlink>
      <w:r w:rsidRPr="00EB4753">
        <w:rPr>
          <w:rFonts w:ascii="Times New Roman" w:hAnsi="Times New Roman" w:cs="Times New Roman"/>
          <w:color w:val="000000"/>
          <w:sz w:val="20"/>
          <w:szCs w:val="20"/>
          <w:shd w:val="clear" w:color="auto" w:fill="FFFFFF"/>
        </w:rPr>
        <w:t>.</w:t>
      </w:r>
    </w:p>
    <w:p w:rsidR="00EC6C3F" w:rsidRPr="00EB4753" w:rsidRDefault="00EC6C3F" w:rsidP="00022E82">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322730" w:rsidRPr="00EB4753" w:rsidRDefault="0032346A" w:rsidP="00022E82">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EB4753">
        <w:rPr>
          <w:rFonts w:ascii="Times New Roman" w:hAnsi="Times New Roman" w:cs="Times New Roman"/>
          <w:b/>
          <w:bCs/>
          <w:sz w:val="20"/>
          <w:szCs w:val="20"/>
        </w:rPr>
        <w:t xml:space="preserve">Keywords: </w:t>
      </w:r>
      <w:r w:rsidRPr="00EB4753">
        <w:rPr>
          <w:rStyle w:val="3oh-"/>
          <w:rFonts w:ascii="Times New Roman" w:hAnsi="Times New Roman" w:cs="Times New Roman"/>
          <w:sz w:val="20"/>
          <w:szCs w:val="20"/>
        </w:rPr>
        <w:t xml:space="preserve">TARC, CD163, </w:t>
      </w:r>
      <w:r w:rsidRPr="00EB4753">
        <w:rPr>
          <w:rStyle w:val="3oh-"/>
          <w:rFonts w:ascii="Cambria Math" w:hAnsi="Cambria Math" w:cs="Times New Roman"/>
          <w:sz w:val="20"/>
          <w:szCs w:val="20"/>
        </w:rPr>
        <w:t>𝛽</w:t>
      </w:r>
      <w:r w:rsidRPr="00EB4753">
        <w:rPr>
          <w:rStyle w:val="3oh-"/>
          <w:rFonts w:ascii="Times New Roman" w:hAnsi="Times New Roman" w:cs="Times New Roman"/>
          <w:sz w:val="20"/>
          <w:szCs w:val="20"/>
        </w:rPr>
        <w:t xml:space="preserve">2MG, </w:t>
      </w:r>
      <w:r w:rsidRPr="00EB4753">
        <w:rPr>
          <w:rFonts w:ascii="Times New Roman" w:hAnsi="Times New Roman" w:cs="Times New Roman"/>
          <w:sz w:val="20"/>
          <w:szCs w:val="20"/>
        </w:rPr>
        <w:t>Hodgkin's lymphoma.</w:t>
      </w:r>
    </w:p>
    <w:p w:rsidR="00022E82" w:rsidRPr="00EB4753" w:rsidRDefault="0015297B" w:rsidP="00022E82">
      <w:pPr>
        <w:bidi w:val="0"/>
        <w:snapToGrid w:val="0"/>
        <w:spacing w:after="0" w:line="240" w:lineRule="auto"/>
        <w:jc w:val="both"/>
        <w:rPr>
          <w:rStyle w:val="3oh-"/>
          <w:rFonts w:ascii="Times New Roman" w:hAnsi="Times New Roman" w:cs="Times New Roman"/>
          <w:b/>
          <w:bCs/>
          <w:sz w:val="20"/>
          <w:szCs w:val="20"/>
        </w:rPr>
        <w:sectPr w:rsidR="00022E82" w:rsidRPr="00EB4753" w:rsidSect="0015297B">
          <w:headerReference w:type="default" r:id="rId9"/>
          <w:footerReference w:type="default" r:id="rId10"/>
          <w:type w:val="continuous"/>
          <w:pgSz w:w="12240" w:h="15840" w:code="9"/>
          <w:pgMar w:top="1440" w:right="1440" w:bottom="1440" w:left="1440" w:header="720" w:footer="720" w:gutter="0"/>
          <w:cols w:space="720"/>
          <w:bidi/>
          <w:rtlGutter/>
          <w:docGrid w:linePitch="360"/>
        </w:sectPr>
      </w:pPr>
      <w:r w:rsidRPr="00EB4753">
        <w:rPr>
          <w:rStyle w:val="3oh-"/>
          <w:rFonts w:ascii="Times New Roman" w:hAnsi="Times New Roman" w:cs="Times New Roman"/>
          <w:b/>
          <w:bCs/>
          <w:sz w:val="20"/>
          <w:szCs w:val="20"/>
        </w:rPr>
        <w:cr/>
      </w:r>
    </w:p>
    <w:p w:rsidR="0015297B" w:rsidRPr="00EB4753" w:rsidRDefault="00EC6C3F" w:rsidP="00022E82">
      <w:pPr>
        <w:bidi w:val="0"/>
        <w:snapToGrid w:val="0"/>
        <w:spacing w:after="0" w:line="240" w:lineRule="auto"/>
        <w:jc w:val="both"/>
        <w:rPr>
          <w:rStyle w:val="3oh-"/>
          <w:rFonts w:ascii="Times New Roman" w:hAnsi="Times New Roman" w:cs="Times New Roman"/>
          <w:b/>
          <w:bCs/>
          <w:sz w:val="20"/>
          <w:szCs w:val="20"/>
        </w:rPr>
      </w:pPr>
      <w:r w:rsidRPr="00EB4753">
        <w:rPr>
          <w:rStyle w:val="3oh-"/>
          <w:rFonts w:ascii="Times New Roman" w:hAnsi="Times New Roman" w:cs="Times New Roman"/>
          <w:b/>
          <w:bCs/>
          <w:sz w:val="20"/>
          <w:szCs w:val="20"/>
        </w:rPr>
        <w:lastRenderedPageBreak/>
        <w:t xml:space="preserve">1. </w:t>
      </w:r>
      <w:r w:rsidR="007806A3" w:rsidRPr="00EB4753">
        <w:rPr>
          <w:rStyle w:val="3oh-"/>
          <w:rFonts w:ascii="Times New Roman" w:hAnsi="Times New Roman" w:cs="Times New Roman"/>
          <w:b/>
          <w:bCs/>
          <w:sz w:val="20"/>
          <w:szCs w:val="20"/>
        </w:rPr>
        <w:t>Introduction</w:t>
      </w:r>
    </w:p>
    <w:p w:rsidR="009A4684" w:rsidRPr="00EB4753" w:rsidRDefault="0015297B" w:rsidP="00022E82">
      <w:pPr>
        <w:bidi w:val="0"/>
        <w:snapToGrid w:val="0"/>
        <w:spacing w:after="0" w:line="240" w:lineRule="auto"/>
        <w:ind w:firstLine="425"/>
        <w:jc w:val="both"/>
        <w:rPr>
          <w:rStyle w:val="3oh-"/>
          <w:rFonts w:ascii="Times New Roman" w:hAnsi="Times New Roman" w:cs="Times New Roman"/>
          <w:sz w:val="20"/>
          <w:szCs w:val="20"/>
        </w:rPr>
      </w:pPr>
      <w:r w:rsidRPr="00EB4753">
        <w:rPr>
          <w:rStyle w:val="3oh-"/>
          <w:rFonts w:ascii="Times New Roman" w:hAnsi="Times New Roman" w:cs="Times New Roman"/>
          <w:sz w:val="20"/>
          <w:szCs w:val="20"/>
        </w:rPr>
        <w:t>H</w:t>
      </w:r>
      <w:r w:rsidR="007806A3" w:rsidRPr="00EB4753">
        <w:rPr>
          <w:rStyle w:val="3oh-"/>
          <w:rFonts w:ascii="Times New Roman" w:hAnsi="Times New Roman" w:cs="Times New Roman"/>
          <w:sz w:val="20"/>
          <w:szCs w:val="20"/>
        </w:rPr>
        <w:t>odgkin’s Lymphoma (HL) is a chronic, progressive, neoplastic disorder associated with uncontrolled inflammatory response of the lymphatic tissue. Primarily, it affects lymph nodes, but it may progress to extra lymphatic sites as liver, spleen and bone marrow</w:t>
      </w:r>
      <w:r w:rsidR="00CB1149" w:rsidRPr="00EB4753">
        <w:rPr>
          <w:rStyle w:val="3oh-"/>
          <w:rFonts w:ascii="Times New Roman" w:hAnsi="Times New Roman" w:cs="Times New Roman"/>
          <w:sz w:val="20"/>
          <w:szCs w:val="20"/>
        </w:rPr>
        <w:fldChar w:fldCharType="begin"/>
      </w:r>
      <w:r w:rsidR="006B1F9A" w:rsidRPr="00EB4753">
        <w:rPr>
          <w:rStyle w:val="3oh-"/>
          <w:rFonts w:ascii="Times New Roman" w:hAnsi="Times New Roman" w:cs="Times New Roman"/>
          <w:sz w:val="20"/>
          <w:szCs w:val="20"/>
        </w:rPr>
        <w:instrText xml:space="preserve"> ADDIN EN.CITE &lt;EndNote&gt;&lt;Cite&gt;&lt;Author&gt;Lister&lt;/Author&gt;&lt;Year&gt;1989&lt;/Year&gt;&lt;RecNum&gt;1&lt;/RecNum&gt;&lt;DisplayText&gt;(1)&lt;/DisplayText&gt;&lt;record&gt;&lt;rec-number&gt;1&lt;/rec-number&gt;&lt;foreign-keys&gt;&lt;key app="EN" db-id="25520za5w09e27eprx8pdt27sdfse2zwzesz" timestamp="0"&gt;1&lt;/key&gt;&lt;/foreign-keys&gt;&lt;ref-type name="Journal Article"&gt;17&lt;/ref-type&gt;&lt;contributors&gt;&lt;authors&gt;&lt;author&gt;Lister, T. A.&lt;/author&gt;&lt;author&gt;Crowther, D.&lt;/author&gt;&lt;author&gt;Sutcliffe, S. B.&lt;/author&gt;&lt;author&gt;Glatstein, E.&lt;/author&gt;&lt;author&gt;Canellos, G. P.&lt;/author&gt;&lt;author&gt;Young, R. C.&lt;/author&gt;&lt;author&gt;Rosenberg, S. A.&lt;/author&gt;&lt;author&gt;Coltman, C. A.&lt;/author&gt;&lt;author&gt;Tubiana, M.&lt;/author&gt;&lt;/authors&gt;&lt;/contributors&gt;&lt;titles&gt;&lt;title&gt;Report of a committee convened to discuss the evaluation and staging of patients with Hodgkin&amp;apos;s disease: Cotswolds meeting&lt;/title&gt;&lt;secondary-title&gt;Journal of Clinical Oncology&lt;/secondary-title&gt;&lt;short-title&gt;Report of a committee convened to discuss the evaluation and staging of patients with Hodgkin&amp;apos;s disease&lt;/short-title&gt;&lt;/titles&gt;&lt;periodical&gt;&lt;full-title&gt;Journal of clinical oncology&lt;/full-title&gt;&lt;/periodical&gt;&lt;pages&gt;1630-1636&lt;/pages&gt;&lt;volume&gt;7&lt;/volume&gt;&lt;number&gt;11&lt;/number&gt;&lt;dates&gt;&lt;year&gt;1989&lt;/year&gt;&lt;pub-dates&gt;&lt;date&gt;1989&lt;/date&gt;&lt;/pub-dates&gt;&lt;/dates&gt;&lt;urls&gt;&lt;related-urls&gt;&lt;url&gt;http://ascopubs.org/doi/abs/10.1200/JCO.1989.7.11.1630&lt;/url&gt;&lt;/related-urls&gt;&lt;/urls&gt;&lt;remote-database-provider&gt;Google Scholar&lt;/remote-database-provider&gt;&lt;/record&gt;&lt;/Cite&gt;&lt;/EndNote&gt;</w:instrText>
      </w:r>
      <w:r w:rsidR="00CB1149" w:rsidRPr="00EB4753">
        <w:rPr>
          <w:rStyle w:val="3oh-"/>
          <w:rFonts w:ascii="Times New Roman" w:hAnsi="Times New Roman" w:cs="Times New Roman"/>
          <w:sz w:val="20"/>
          <w:szCs w:val="20"/>
        </w:rPr>
        <w:fldChar w:fldCharType="separate"/>
      </w:r>
      <w:r w:rsidR="00030C35" w:rsidRPr="00EB4753">
        <w:rPr>
          <w:rStyle w:val="3oh-"/>
          <w:rFonts w:ascii="Times New Roman" w:hAnsi="Times New Roman" w:cs="Times New Roman"/>
          <w:noProof/>
          <w:sz w:val="20"/>
          <w:szCs w:val="20"/>
        </w:rPr>
        <w:t>(1)</w:t>
      </w:r>
      <w:r w:rsidR="00CB1149" w:rsidRPr="00EB4753">
        <w:rPr>
          <w:rStyle w:val="3oh-"/>
          <w:rFonts w:ascii="Times New Roman" w:hAnsi="Times New Roman" w:cs="Times New Roman"/>
          <w:sz w:val="20"/>
          <w:szCs w:val="20"/>
        </w:rPr>
        <w:fldChar w:fldCharType="end"/>
      </w:r>
      <w:r w:rsidR="007806A3" w:rsidRPr="00EB4753">
        <w:rPr>
          <w:rStyle w:val="3oh-"/>
          <w:rFonts w:ascii="Times New Roman" w:hAnsi="Times New Roman" w:cs="Times New Roman"/>
          <w:sz w:val="20"/>
          <w:szCs w:val="20"/>
        </w:rPr>
        <w:t>. Importantly, HL is one of the most curable malignancies with high survival rates</w:t>
      </w:r>
      <w:r w:rsidR="00CB1149" w:rsidRPr="00EB4753">
        <w:rPr>
          <w:rStyle w:val="3oh-"/>
          <w:rFonts w:ascii="Times New Roman" w:hAnsi="Times New Roman" w:cs="Times New Roman"/>
          <w:sz w:val="20"/>
          <w:szCs w:val="20"/>
        </w:rPr>
        <w:fldChar w:fldCharType="begin"/>
      </w:r>
      <w:r w:rsidR="00A72B0B" w:rsidRPr="00EB4753">
        <w:rPr>
          <w:rStyle w:val="3oh-"/>
          <w:rFonts w:ascii="Times New Roman" w:hAnsi="Times New Roman" w:cs="Times New Roman"/>
          <w:sz w:val="20"/>
          <w:szCs w:val="20"/>
        </w:rPr>
        <w:instrText xml:space="preserve"> ADDIN EN.CITE &lt;EndNote&gt;&lt;Cite&gt;&lt;Author&gt;Maselli&lt;/Author&gt;&lt;Year&gt;2006&lt;/Year&gt;&lt;RecNum&gt;12&lt;/RecNum&gt;&lt;DisplayText&gt;(2)&lt;/DisplayText&gt;&lt;record&gt;&lt;rec-number&gt;12&lt;/rec-number&gt;&lt;foreign-keys&gt;&lt;key app="EN" db-id="25520za5w09e27eprx8pdt27sdfse2zwzesz" timestamp="1525401695"&gt;12&lt;/key&gt;&lt;/foreign-keys&gt;&lt;ref-type name="Journal Article"&gt;17&lt;/ref-type&gt;&lt;contributors&gt;&lt;authors&gt;&lt;author&gt;Maselli, Daniele&lt;/author&gt;&lt;author&gt;Pizio, Raffaella&lt;/author&gt;&lt;author&gt;Musumeci, Francesco&lt;/author&gt;&lt;/authors&gt;&lt;/contributors&gt;&lt;titles&gt;&lt;title&gt;Multifrequency transcranial Doppler for intraoperative automatic detection and characterisation of cerebral microemboli during port-access mitral valve surgery&lt;/title&gt;&lt;secondary-title&gt;Interactive cardiovascular and thoracic surgery&lt;/secondary-title&gt;&lt;/titles&gt;&lt;periodical&gt;&lt;full-title&gt;Interactive cardiovascular and thoracic surgery&lt;/full-title&gt;&lt;/periodical&gt;&lt;pages&gt;32-35&lt;/pages&gt;&lt;volume&gt;5&lt;/volume&gt;&lt;number&gt;1&lt;/number&gt;&lt;dates&gt;&lt;year&gt;2006&lt;/year&gt;&lt;pub-dates&gt;&lt;date&gt;2006&lt;/date&gt;&lt;/pub-dates&gt;&lt;/dates&gt;&lt;urls&gt;&lt;/urls&gt;&lt;/record&gt;&lt;/Cite&gt;&lt;/EndNote&gt;</w:instrText>
      </w:r>
      <w:r w:rsidR="00CB1149" w:rsidRPr="00EB4753">
        <w:rPr>
          <w:rStyle w:val="3oh-"/>
          <w:rFonts w:ascii="Times New Roman" w:hAnsi="Times New Roman" w:cs="Times New Roman"/>
          <w:sz w:val="20"/>
          <w:szCs w:val="20"/>
        </w:rPr>
        <w:fldChar w:fldCharType="separate"/>
      </w:r>
      <w:r w:rsidR="00A72B0B" w:rsidRPr="00EB4753">
        <w:rPr>
          <w:rStyle w:val="3oh-"/>
          <w:rFonts w:ascii="Times New Roman" w:hAnsi="Times New Roman" w:cs="Times New Roman"/>
          <w:noProof/>
          <w:sz w:val="20"/>
          <w:szCs w:val="20"/>
        </w:rPr>
        <w:t>(2)</w:t>
      </w:r>
      <w:r w:rsidR="00CB1149" w:rsidRPr="00EB4753">
        <w:rPr>
          <w:rStyle w:val="3oh-"/>
          <w:rFonts w:ascii="Times New Roman" w:hAnsi="Times New Roman" w:cs="Times New Roman"/>
          <w:sz w:val="20"/>
          <w:szCs w:val="20"/>
        </w:rPr>
        <w:fldChar w:fldCharType="end"/>
      </w:r>
      <w:r w:rsidR="007806A3" w:rsidRPr="00EB4753">
        <w:rPr>
          <w:rStyle w:val="3oh-"/>
          <w:rFonts w:ascii="Times New Roman" w:hAnsi="Times New Roman" w:cs="Times New Roman"/>
          <w:sz w:val="20"/>
          <w:szCs w:val="20"/>
        </w:rPr>
        <w:t>. According to the Surveillance, Epidemiology, and End Results (SEER) Program, the 5-year survival rate has been on a continuous rise during the past ten years, reaching more than 90% in early stages and more than 80% in the advanced stages</w:t>
      </w:r>
      <w:r w:rsidR="00CB1149" w:rsidRPr="00EB4753">
        <w:rPr>
          <w:rStyle w:val="3oh-"/>
          <w:rFonts w:ascii="Times New Roman" w:hAnsi="Times New Roman" w:cs="Times New Roman"/>
          <w:sz w:val="20"/>
          <w:szCs w:val="20"/>
        </w:rPr>
        <w:fldChar w:fldCharType="begin"/>
      </w:r>
      <w:r w:rsidR="002F66E3" w:rsidRPr="00EB4753">
        <w:rPr>
          <w:rStyle w:val="3oh-"/>
          <w:rFonts w:ascii="Times New Roman" w:hAnsi="Times New Roman" w:cs="Times New Roman"/>
          <w:sz w:val="20"/>
          <w:szCs w:val="20"/>
        </w:rPr>
        <w:instrText xml:space="preserve"> ADDIN EN.CITE &lt;EndNote&gt;&lt;Cite&gt;&lt;Author&gt;Brenner&lt;/Author&gt;&lt;Year&gt;2008&lt;/Year&gt;&lt;RecNum&gt;3&lt;/RecNum&gt;&lt;DisplayText&gt;(3, 4)&lt;/DisplayText&gt;&lt;record&gt;&lt;rec-number&gt;3&lt;/rec-number&gt;&lt;foreign-keys&gt;&lt;key app="EN" db-id="25520za5w09e27eprx8pdt27sdfse2zwzesz" timestamp="0"&gt;3&lt;/key&gt;&lt;/foreign-keys&gt;&lt;ref-type name="Journal Article"&gt;17&lt;/ref-type&gt;&lt;contributors&gt;&lt;authors&gt;&lt;author&gt;Brenner, Hermann&lt;/author&gt;&lt;author&gt;Gondos, Adam&lt;/author&gt;&lt;author&gt;Pulte, Dianne&lt;/author&gt;&lt;/authors&gt;&lt;/contributors&gt;&lt;titles&gt;&lt;title&gt;Ongoing improvement in long-term survival of patients with Hodgkin disease at all ages and recent catch-up of older patients&lt;/title&gt;&lt;secondary-title&gt;Blood&lt;/secondary-title&gt;&lt;/titles&gt;&lt;periodical&gt;&lt;full-title&gt;Blood&lt;/full-title&gt;&lt;/periodical&gt;&lt;pages&gt;2977-2983&lt;/pages&gt;&lt;volume&gt;111&lt;/volume&gt;&lt;number&gt;6&lt;/number&gt;&lt;dates&gt;&lt;year&gt;2008&lt;/year&gt;&lt;pub-dates&gt;&lt;date&gt;2008&lt;/date&gt;&lt;/pub-dates&gt;&lt;/dates&gt;&lt;urls&gt;&lt;pdf-urls&gt;&lt;url&gt;http://citeseerx.ist.psu.edu/viewdoc/download?doi=10.1.1.1014.9611&amp;amp;rep=rep1&amp;amp;type=pdf&lt;/url&gt;&lt;/pdf-urls&gt;&lt;/urls&gt;&lt;remote-database-provider&gt;Google Scholar&lt;/remote-database-provider&gt;&lt;/record&gt;&lt;/Cite&gt;&lt;Cite&gt;&lt;Author&gt;Brenner&lt;/Author&gt;&lt;Year&gt;2009&lt;/Year&gt;&lt;RecNum&gt;2&lt;/RecNum&gt;&lt;record&gt;&lt;rec-number&gt;2&lt;/rec-number&gt;&lt;foreign-keys&gt;&lt;key app="EN" db-id="25520za5w09e27eprx8pdt27sdfse2zwzesz" timestamp="0"&gt;2&lt;/key&gt;&lt;/foreign-keys&gt;&lt;ref-type name="Journal Article"&gt;17&lt;/ref-type&gt;&lt;contributors&gt;&lt;authors&gt;&lt;author&gt;Brenner, Hermann&lt;/author&gt;&lt;author&gt;Gondos, Adam&lt;/author&gt;&lt;author&gt;Pulte, Dianne&lt;/author&gt;&lt;/authors&gt;&lt;/contributors&gt;&lt;titles&gt;&lt;title&gt;Survival expectations of patients diagnosed with Hodgkin&amp;apos;s lymphoma in 2006–2010&lt;/title&gt;&lt;secondary-title&gt;The oncologist&lt;/secondary-title&gt;&lt;/titles&gt;&lt;pages&gt;806-813&lt;/pages&gt;&lt;volume&gt;14&lt;/volume&gt;&lt;number&gt;8&lt;/number&gt;&lt;dates&gt;&lt;year&gt;2009&lt;/year&gt;&lt;pub-dates&gt;&lt;date&gt;2009&lt;/date&gt;&lt;/pub-dates&gt;&lt;/dates&gt;&lt;urls&gt;&lt;/urls&gt;&lt;remote-database-provider&gt;Google Scholar&lt;/remote-database-provider&gt;&lt;/record&gt;&lt;/Cite&gt;&lt;/EndNote&gt;</w:instrText>
      </w:r>
      <w:r w:rsidR="00CB1149" w:rsidRPr="00EB4753">
        <w:rPr>
          <w:rStyle w:val="3oh-"/>
          <w:rFonts w:ascii="Times New Roman" w:hAnsi="Times New Roman" w:cs="Times New Roman"/>
          <w:sz w:val="20"/>
          <w:szCs w:val="20"/>
        </w:rPr>
        <w:fldChar w:fldCharType="separate"/>
      </w:r>
      <w:r w:rsidR="00A72B0B" w:rsidRPr="00EB4753">
        <w:rPr>
          <w:rStyle w:val="3oh-"/>
          <w:rFonts w:ascii="Times New Roman" w:hAnsi="Times New Roman" w:cs="Times New Roman"/>
          <w:noProof/>
          <w:sz w:val="20"/>
          <w:szCs w:val="20"/>
        </w:rPr>
        <w:t>(3, 4)</w:t>
      </w:r>
      <w:r w:rsidR="00CB1149" w:rsidRPr="00EB4753">
        <w:rPr>
          <w:rStyle w:val="3oh-"/>
          <w:rFonts w:ascii="Times New Roman" w:hAnsi="Times New Roman" w:cs="Times New Roman"/>
          <w:sz w:val="20"/>
          <w:szCs w:val="20"/>
        </w:rPr>
        <w:fldChar w:fldCharType="end"/>
      </w:r>
      <w:r w:rsidR="007806A3" w:rsidRPr="00EB4753">
        <w:rPr>
          <w:rStyle w:val="3oh-"/>
          <w:rFonts w:ascii="Times New Roman" w:hAnsi="Times New Roman" w:cs="Times New Roman"/>
          <w:sz w:val="20"/>
          <w:szCs w:val="20"/>
        </w:rPr>
        <w:t>. Nevertheless, a minority of cases does</w:t>
      </w:r>
      <w:r w:rsidR="009A4684" w:rsidRPr="00EB4753">
        <w:rPr>
          <w:rStyle w:val="3oh-"/>
          <w:rFonts w:ascii="Times New Roman" w:hAnsi="Times New Roman" w:cs="Times New Roman"/>
          <w:sz w:val="20"/>
          <w:szCs w:val="20"/>
        </w:rPr>
        <w:t xml:space="preserve"> not</w:t>
      </w:r>
      <w:r w:rsidR="007806A3" w:rsidRPr="00EB4753">
        <w:rPr>
          <w:rStyle w:val="3oh-"/>
          <w:rFonts w:ascii="Times New Roman" w:hAnsi="Times New Roman" w:cs="Times New Roman"/>
          <w:sz w:val="20"/>
          <w:szCs w:val="20"/>
        </w:rPr>
        <w:t xml:space="preserve"> optimally respond to the first line chemotherapeutic agents, exposing them to the unnecessary long-term toxicity</w:t>
      </w:r>
      <w:r w:rsidR="00CB1149" w:rsidRPr="00EB4753">
        <w:rPr>
          <w:rStyle w:val="3oh-"/>
          <w:rFonts w:ascii="Times New Roman" w:hAnsi="Times New Roman" w:cs="Times New Roman"/>
          <w:sz w:val="20"/>
          <w:szCs w:val="20"/>
        </w:rPr>
        <w:fldChar w:fldCharType="begin"/>
      </w:r>
      <w:r w:rsidR="00A72B0B" w:rsidRPr="00EB4753">
        <w:rPr>
          <w:rStyle w:val="3oh-"/>
          <w:rFonts w:ascii="Times New Roman" w:hAnsi="Times New Roman" w:cs="Times New Roman"/>
          <w:sz w:val="20"/>
          <w:szCs w:val="20"/>
        </w:rPr>
        <w:instrText xml:space="preserve"> ADDIN EN.CITE &lt;EndNote&gt;&lt;Cite&gt;&lt;Author&gt;Jones&lt;/Author&gt;&lt;Year&gt;2012&lt;/Year&gt;&lt;RecNum&gt;13&lt;/RecNum&gt;&lt;DisplayText&gt;(5)&lt;/DisplayText&gt;&lt;record&gt;&lt;rec-number&gt;13&lt;/rec-number&gt;&lt;foreign-keys&gt;&lt;key app="EN" db-id="25520za5w09e27eprx8pdt27sdfse2zwzesz" timestamp="1525401946"&gt;13&lt;/key&gt;&lt;/foreign-keys&gt;&lt;ref-type name="Journal Article"&gt;17&lt;/ref-type&gt;&lt;contributors&gt;&lt;authors&gt;&lt;author&gt;Jones, Kimberley L.&lt;/author&gt;&lt;author&gt;Vari, Frank&lt;/author&gt;&lt;author&gt;Keane, Colm&lt;/author&gt;&lt;author&gt;Crooks, Pauline&lt;/author&gt;&lt;author&gt;Nourse, Jamie P.&lt;/author&gt;&lt;author&gt;Seymour, Louise A.&lt;/author&gt;&lt;author&gt;Gottlieb, David&lt;/author&gt;&lt;author&gt;Ritchie, David S.&lt;/author&gt;&lt;author&gt;Gill, Devinder&lt;/author&gt;&lt;author&gt;Gandhi, Maher K.&lt;/author&gt;&lt;/authors&gt;&lt;/contributors&gt;&lt;titles&gt;&lt;title&gt;Serum CD163 and TARC as disease response biomarkers in classical Hodgkin lymphoma&lt;/title&gt;&lt;secondary-title&gt;Clinical cancer research&lt;/secondary-title&gt;&lt;/titles&gt;&lt;periodical&gt;&lt;full-title&gt;Clinical cancer research&lt;/full-title&gt;&lt;/periodical&gt;&lt;pages&gt;clincanres.-2693.2012&lt;/pages&gt;&lt;dates&gt;&lt;year&gt;2012&lt;/year&gt;&lt;pub-dates&gt;&lt;date&gt;2012&lt;/date&gt;&lt;/pub-dates&gt;&lt;/dates&gt;&lt;urls&gt;&lt;/urls&gt;&lt;/record&gt;&lt;/Cite&gt;&lt;/EndNote&gt;</w:instrText>
      </w:r>
      <w:r w:rsidR="00CB1149" w:rsidRPr="00EB4753">
        <w:rPr>
          <w:rStyle w:val="3oh-"/>
          <w:rFonts w:ascii="Times New Roman" w:hAnsi="Times New Roman" w:cs="Times New Roman"/>
          <w:sz w:val="20"/>
          <w:szCs w:val="20"/>
        </w:rPr>
        <w:fldChar w:fldCharType="separate"/>
      </w:r>
      <w:r w:rsidR="00A72B0B" w:rsidRPr="00EB4753">
        <w:rPr>
          <w:rStyle w:val="3oh-"/>
          <w:rFonts w:ascii="Times New Roman" w:hAnsi="Times New Roman" w:cs="Times New Roman"/>
          <w:noProof/>
          <w:sz w:val="20"/>
          <w:szCs w:val="20"/>
        </w:rPr>
        <w:t>(5)</w:t>
      </w:r>
      <w:r w:rsidR="00CB1149" w:rsidRPr="00EB4753">
        <w:rPr>
          <w:rStyle w:val="3oh-"/>
          <w:rFonts w:ascii="Times New Roman" w:hAnsi="Times New Roman" w:cs="Times New Roman"/>
          <w:sz w:val="20"/>
          <w:szCs w:val="20"/>
        </w:rPr>
        <w:fldChar w:fldCharType="end"/>
      </w:r>
      <w:r w:rsidR="007806A3" w:rsidRPr="00EB4753">
        <w:rPr>
          <w:rStyle w:val="3oh-"/>
          <w:rFonts w:ascii="Times New Roman" w:hAnsi="Times New Roman" w:cs="Times New Roman"/>
          <w:sz w:val="20"/>
          <w:szCs w:val="20"/>
        </w:rPr>
        <w:t>. Consequently, the main focus of the current clinical research is to early define the refractory cases through more applicable prognostic tools. It has been reported that combined Computed Tomography with Positron Emission Tomography (CT/PET) scan is the currently used tool to determine chemosensitivity and assess treatment efficacy</w:t>
      </w:r>
      <w:r w:rsidR="00CB1149" w:rsidRPr="00EB4753">
        <w:rPr>
          <w:rStyle w:val="3oh-"/>
          <w:rFonts w:ascii="Times New Roman" w:hAnsi="Times New Roman" w:cs="Times New Roman"/>
          <w:sz w:val="20"/>
          <w:szCs w:val="20"/>
        </w:rPr>
        <w:fldChar w:fldCharType="begin"/>
      </w:r>
      <w:r w:rsidR="009F2EF0" w:rsidRPr="00EB4753">
        <w:rPr>
          <w:rStyle w:val="3oh-"/>
          <w:rFonts w:ascii="Times New Roman" w:hAnsi="Times New Roman" w:cs="Times New Roman"/>
          <w:sz w:val="20"/>
          <w:szCs w:val="20"/>
        </w:rPr>
        <w:instrText xml:space="preserve"> ADDIN EN.CITE &lt;EndNote&gt;&lt;Cite&gt;&lt;Author&gt;Barnes&lt;/Author&gt;&lt;Year&gt;2010&lt;/Year&gt;&lt;RecNum&gt;15&lt;/RecNum&gt;&lt;DisplayText&gt;(6, 7)&lt;/DisplayText&gt;&lt;record&gt;&lt;rec-number&gt;15&lt;/rec-number&gt;&lt;foreign-keys&gt;&lt;key app="EN" db-id="25520za5w09e27eprx8pdt27sdfse2zwzesz" timestamp="1525402411"&gt;15&lt;/key&gt;&lt;/foreign-keys&gt;&lt;ref-type name="Journal Article"&gt;17&lt;/ref-type&gt;&lt;contributors&gt;&lt;authors&gt;&lt;author&gt;Barnes, J. A.&lt;/author&gt;&lt;author&gt;LaCasce, A. S.&lt;/author&gt;&lt;author&gt;Zukotynski, K.&lt;/author&gt;&lt;author&gt;Israel, D.&lt;/author&gt;&lt;author&gt;Feng, Y.&lt;/author&gt;&lt;author&gt;Neuberg, D.&lt;/author&gt;&lt;author&gt;Toomey, C. E.&lt;/author&gt;&lt;author&gt;Hochberg, E. P.&lt;/author&gt;&lt;author&gt;Canellos, G. P.&lt;/author&gt;&lt;author&gt;Abramson, J. S.&lt;/author&gt;&lt;/authors&gt;&lt;/contributors&gt;&lt;titles&gt;&lt;title&gt;End-of-treatment but not interim PET scan predicts outcome in nonbulky limited-stage Hodgkin’s lymphoma&lt;/title&gt;&lt;secondary-title&gt;Annals of oncology&lt;/secondary-title&gt;&lt;/titles&gt;&lt;periodical&gt;&lt;full-title&gt;Annals of oncology&lt;/full-title&gt;&lt;/periodical&gt;&lt;pages&gt;910-915&lt;/pages&gt;&lt;volume&gt;22&lt;/volume&gt;&lt;number&gt;4&lt;/number&gt;&lt;dates&gt;&lt;year&gt;2010&lt;/year&gt;&lt;pub-dates&gt;&lt;date&gt;2010&lt;/date&gt;&lt;/pub-dates&gt;&lt;/dates&gt;&lt;urls&gt;&lt;/urls&gt;&lt;/record&gt;&lt;/Cite&gt;&lt;Cite&gt;&lt;Author&gt;Hutchings&lt;/Author&gt;&lt;Year&gt;2005&lt;/Year&gt;&lt;RecNum&gt;14&lt;/RecNum&gt;&lt;record&gt;&lt;rec-number&gt;14&lt;/rec-number&gt;&lt;foreign-keys&gt;&lt;key app="EN" db-id="25520za5w09e27eprx8pdt27sdfse2zwzesz" timestamp="1525402410"&gt;14&lt;/key&gt;&lt;/foreign-keys&gt;&lt;ref-type name="Journal Article"&gt;17&lt;/ref-type&gt;&lt;contributors&gt;&lt;authors&gt;&lt;author&gt;Hutchings, M.&lt;/author&gt;&lt;author&gt;Mikhaeel, N. G.&lt;/author&gt;&lt;author&gt;Fields, P. A.&lt;/author&gt;&lt;author&gt;Nunan, T.&lt;/author&gt;&lt;author&gt;Timothy, A. R.&lt;/author&gt;&lt;/authors&gt;&lt;/contributors&gt;&lt;titles&gt;&lt;title&gt;Prognostic value of interim FDG-PET after two or three cycles of chemotherapy in Hodgkin lymphoma&lt;/title&gt;&lt;secondary-title&gt;Annals of oncology&lt;/secondary-title&gt;&lt;/titles&gt;&lt;periodical&gt;&lt;full-title&gt;Annals of oncology&lt;/full-title&gt;&lt;/periodical&gt;&lt;pages&gt;1160-1168&lt;/pages&gt;&lt;volume&gt;16&lt;/volume&gt;&lt;number&gt;7&lt;/number&gt;&lt;dates&gt;&lt;year&gt;2005&lt;/year&gt;&lt;pub-dates&gt;&lt;date&gt;2005&lt;/date&gt;&lt;/pub-dates&gt;&lt;/dates&gt;&lt;urls&gt;&lt;/urls&gt;&lt;/record&gt;&lt;/Cite&gt;&lt;/EndNote&gt;</w:instrText>
      </w:r>
      <w:r w:rsidR="00CB1149" w:rsidRPr="00EB4753">
        <w:rPr>
          <w:rStyle w:val="3oh-"/>
          <w:rFonts w:ascii="Times New Roman" w:hAnsi="Times New Roman" w:cs="Times New Roman"/>
          <w:sz w:val="20"/>
          <w:szCs w:val="20"/>
        </w:rPr>
        <w:fldChar w:fldCharType="separate"/>
      </w:r>
      <w:r w:rsidR="009F2EF0" w:rsidRPr="00EB4753">
        <w:rPr>
          <w:rStyle w:val="3oh-"/>
          <w:rFonts w:ascii="Times New Roman" w:hAnsi="Times New Roman" w:cs="Times New Roman"/>
          <w:noProof/>
          <w:sz w:val="20"/>
          <w:szCs w:val="20"/>
        </w:rPr>
        <w:t>(6, 7)</w:t>
      </w:r>
      <w:r w:rsidR="00CB1149" w:rsidRPr="00EB4753">
        <w:rPr>
          <w:rStyle w:val="3oh-"/>
          <w:rFonts w:ascii="Times New Roman" w:hAnsi="Times New Roman" w:cs="Times New Roman"/>
          <w:sz w:val="20"/>
          <w:szCs w:val="20"/>
        </w:rPr>
        <w:fldChar w:fldCharType="end"/>
      </w:r>
      <w:r w:rsidR="007806A3" w:rsidRPr="00EB4753">
        <w:rPr>
          <w:rStyle w:val="3oh-"/>
          <w:rFonts w:ascii="Times New Roman" w:hAnsi="Times New Roman" w:cs="Times New Roman"/>
          <w:sz w:val="20"/>
          <w:szCs w:val="20"/>
        </w:rPr>
        <w:t xml:space="preserve">. However, CT/PET is not the ideal tool. It has a poor positive predictive value, </w:t>
      </w:r>
      <w:r w:rsidR="007806A3" w:rsidRPr="00EB4753">
        <w:rPr>
          <w:rStyle w:val="3oh-"/>
          <w:rFonts w:ascii="Times New Roman" w:hAnsi="Times New Roman" w:cs="Times New Roman"/>
          <w:sz w:val="20"/>
          <w:szCs w:val="20"/>
        </w:rPr>
        <w:lastRenderedPageBreak/>
        <w:t>costly, and not easily applicable to do in each follow-up visit. In addition, it lacks accuracy, as interpretation may be influenced by a synchronous inflammation or infection</w:t>
      </w:r>
      <w:r w:rsidR="00CB1149" w:rsidRPr="00EB4753">
        <w:rPr>
          <w:rStyle w:val="3oh-"/>
          <w:rFonts w:ascii="Times New Roman" w:hAnsi="Times New Roman" w:cs="Times New Roman"/>
          <w:sz w:val="20"/>
          <w:szCs w:val="20"/>
        </w:rPr>
        <w:fldChar w:fldCharType="begin"/>
      </w:r>
      <w:r w:rsidR="009F2EF0" w:rsidRPr="00EB4753">
        <w:rPr>
          <w:rStyle w:val="3oh-"/>
          <w:rFonts w:ascii="Times New Roman" w:hAnsi="Times New Roman" w:cs="Times New Roman"/>
          <w:sz w:val="20"/>
          <w:szCs w:val="20"/>
        </w:rPr>
        <w:instrText xml:space="preserve"> ADDIN EN.CITE &lt;EndNote&gt;&lt;Cite&gt;&lt;Author&gt;Jones&lt;/Author&gt;&lt;Year&gt;2010&lt;/Year&gt;&lt;RecNum&gt;16&lt;/RecNum&gt;&lt;DisplayText&gt;(8)&lt;/DisplayText&gt;&lt;record&gt;&lt;rec-number&gt;16&lt;/rec-number&gt;&lt;foreign-keys&gt;&lt;key app="EN" db-id="25520za5w09e27eprx8pdt27sdfse2zwzesz" timestamp="1525402512"&gt;16&lt;/key&gt;&lt;/foreign-keys&gt;&lt;ref-type name="Journal Article"&gt;17&lt;/ref-type&gt;&lt;contributors&gt;&lt;authors&gt;&lt;author&gt;Jones, Kimberley&lt;/author&gt;&lt;author&gt;Gandhi, Maher K.&lt;/author&gt;&lt;/authors&gt;&lt;/contributors&gt;&lt;titles&gt;&lt;title&gt;Can a blood test monitor lymphoma?&lt;/title&gt;&lt;secondary-title&gt;Leukemia &amp;amp; lymphoma&lt;/secondary-title&gt;&lt;/titles&gt;&lt;periodical&gt;&lt;full-title&gt;Leukemia &amp;amp; lymphoma&lt;/full-title&gt;&lt;/periodical&gt;&lt;pages&gt;957-959&lt;/pages&gt;&lt;volume&gt;51&lt;/volume&gt;&lt;number&gt;6&lt;/number&gt;&lt;dates&gt;&lt;year&gt;2010&lt;/year&gt;&lt;pub-dates&gt;&lt;date&gt;2010&lt;/date&gt;&lt;/pub-dates&gt;&lt;/dates&gt;&lt;urls&gt;&lt;/urls&gt;&lt;/record&gt;&lt;/Cite&gt;&lt;/EndNote&gt;</w:instrText>
      </w:r>
      <w:r w:rsidR="00CB1149" w:rsidRPr="00EB4753">
        <w:rPr>
          <w:rStyle w:val="3oh-"/>
          <w:rFonts w:ascii="Times New Roman" w:hAnsi="Times New Roman" w:cs="Times New Roman"/>
          <w:sz w:val="20"/>
          <w:szCs w:val="20"/>
        </w:rPr>
        <w:fldChar w:fldCharType="separate"/>
      </w:r>
      <w:r w:rsidR="009F2EF0" w:rsidRPr="00EB4753">
        <w:rPr>
          <w:rStyle w:val="3oh-"/>
          <w:rFonts w:ascii="Times New Roman" w:hAnsi="Times New Roman" w:cs="Times New Roman"/>
          <w:noProof/>
          <w:sz w:val="20"/>
          <w:szCs w:val="20"/>
        </w:rPr>
        <w:t>(8)</w:t>
      </w:r>
      <w:r w:rsidR="00CB1149" w:rsidRPr="00EB4753">
        <w:rPr>
          <w:rStyle w:val="3oh-"/>
          <w:rFonts w:ascii="Times New Roman" w:hAnsi="Times New Roman" w:cs="Times New Roman"/>
          <w:sz w:val="20"/>
          <w:szCs w:val="20"/>
        </w:rPr>
        <w:fldChar w:fldCharType="end"/>
      </w:r>
      <w:r w:rsidR="007806A3" w:rsidRPr="00EB4753">
        <w:rPr>
          <w:rStyle w:val="3oh-"/>
          <w:rFonts w:ascii="Times New Roman" w:hAnsi="Times New Roman" w:cs="Times New Roman"/>
          <w:sz w:val="20"/>
          <w:szCs w:val="20"/>
        </w:rPr>
        <w:t>. Moreover, detection of tissue biomarkers carries prognostic information but it is not the ideal tool for monitoring disease response and treatment efficacy</w:t>
      </w:r>
      <w:r w:rsidR="00CB1149" w:rsidRPr="00EB4753">
        <w:rPr>
          <w:rStyle w:val="3oh-"/>
          <w:rFonts w:ascii="Times New Roman" w:hAnsi="Times New Roman" w:cs="Times New Roman"/>
          <w:sz w:val="20"/>
          <w:szCs w:val="20"/>
        </w:rPr>
        <w:fldChar w:fldCharType="begin"/>
      </w:r>
      <w:r w:rsidR="002F66E3" w:rsidRPr="00EB4753">
        <w:rPr>
          <w:rStyle w:val="3oh-"/>
          <w:rFonts w:ascii="Times New Roman" w:hAnsi="Times New Roman" w:cs="Times New Roman"/>
          <w:sz w:val="20"/>
          <w:szCs w:val="20"/>
        </w:rPr>
        <w:instrText xml:space="preserve"> ADDIN EN.CITE &lt;EndNote&gt;&lt;Cite&gt;&lt;Author&gt;Garcıa&lt;/Author&gt;&lt;Year&gt;2003&lt;/Year&gt;&lt;RecNum&gt;17&lt;/RecNum&gt;&lt;DisplayText&gt;(9)&lt;/DisplayText&gt;&lt;record&gt;&lt;rec-number&gt;17&lt;/rec-number&gt;&lt;foreign-keys&gt;&lt;key app="EN" db-id="25520za5w09e27eprx8pdt27sdfse2zwzesz" timestamp="1525403391"&gt;17&lt;/key&gt;&lt;/foreign-keys&gt;&lt;ref-type name="Journal Article"&gt;17&lt;/ref-type&gt;&lt;contributors&gt;&lt;authors&gt;&lt;author&gt;Garcıa, Juan F.&lt;/author&gt;&lt;author&gt;Camacho, Francisca I.&lt;/author&gt;&lt;author&gt;Morente, Manuel&lt;/author&gt;&lt;author&gt;Fraga, Máximo&lt;/author&gt;&lt;author&gt;Montalbán, Carlos&lt;/author&gt;&lt;author&gt;Álvaro, Tomás&lt;/author&gt;&lt;author&gt;Bellas, Carmen&lt;/author&gt;&lt;author&gt;Castano, Angel&lt;/author&gt;&lt;author&gt;Dıez, Ana&lt;/author&gt;&lt;author&gt;Flores, Teresa&lt;/author&gt;&lt;/authors&gt;&lt;/contributors&gt;&lt;titles&gt;&lt;title&gt;Hodgkin and Reed-Sternberg cells harbor alterations in the major tumor suppressor pathways and cell-cycle checkpoints: analyses using tissue microarrays&lt;/title&gt;&lt;secondary-title&gt;Blood&lt;/secondary-title&gt;&lt;/titles&gt;&lt;periodical&gt;&lt;full-title&gt;Blood&lt;/full-title&gt;&lt;/periodical&gt;&lt;pages&gt;681-689&lt;/pages&gt;&lt;volume&gt;101&lt;/volume&gt;&lt;number&gt;2&lt;/number&gt;&lt;dates&gt;&lt;year&gt;2003&lt;/year&gt;&lt;pub-dates&gt;&lt;date&gt;2003&lt;/date&gt;&lt;/pub-dates&gt;&lt;/dates&gt;&lt;urls&gt;&lt;/urls&gt;&lt;/record&gt;&lt;/Cite&gt;&lt;/EndNote&gt;</w:instrText>
      </w:r>
      <w:r w:rsidR="00CB1149" w:rsidRPr="00EB4753">
        <w:rPr>
          <w:rStyle w:val="3oh-"/>
          <w:rFonts w:ascii="Times New Roman" w:hAnsi="Times New Roman" w:cs="Times New Roman"/>
          <w:sz w:val="20"/>
          <w:szCs w:val="20"/>
        </w:rPr>
        <w:fldChar w:fldCharType="separate"/>
      </w:r>
      <w:r w:rsidR="002F66E3" w:rsidRPr="00EB4753">
        <w:rPr>
          <w:rStyle w:val="3oh-"/>
          <w:rFonts w:ascii="Times New Roman" w:hAnsi="Times New Roman" w:cs="Times New Roman"/>
          <w:noProof/>
          <w:sz w:val="20"/>
          <w:szCs w:val="20"/>
        </w:rPr>
        <w:t>(9)</w:t>
      </w:r>
      <w:r w:rsidR="00CB1149" w:rsidRPr="00EB4753">
        <w:rPr>
          <w:rStyle w:val="3oh-"/>
          <w:rFonts w:ascii="Times New Roman" w:hAnsi="Times New Roman" w:cs="Times New Roman"/>
          <w:sz w:val="20"/>
          <w:szCs w:val="20"/>
        </w:rPr>
        <w:fldChar w:fldCharType="end"/>
      </w:r>
      <w:r w:rsidR="007806A3" w:rsidRPr="00EB4753">
        <w:rPr>
          <w:rStyle w:val="3oh-"/>
          <w:rFonts w:ascii="Times New Roman" w:hAnsi="Times New Roman" w:cs="Times New Roman"/>
          <w:sz w:val="20"/>
          <w:szCs w:val="20"/>
        </w:rPr>
        <w:t xml:space="preserve">. Blood-based biomarkers may carry hope, being much more practical, highly tolerable and economic. Nevertheless, blood-based biomarkers must have high specificity and sensitivity, at least comparable to the currently-used imaging method. </w:t>
      </w:r>
      <w:r w:rsidR="00FC5B4A" w:rsidRPr="00EB4753">
        <w:rPr>
          <w:rStyle w:val="3oh-"/>
          <w:rFonts w:ascii="Times New Roman" w:hAnsi="Times New Roman" w:cs="Times New Roman"/>
          <w:sz w:val="20"/>
          <w:szCs w:val="20"/>
        </w:rPr>
        <w:t xml:space="preserve">The serum level of beta-2 </w:t>
      </w:r>
      <w:r w:rsidR="00FC5B4A" w:rsidRPr="00EB4753">
        <w:rPr>
          <w:rFonts w:ascii="Times New Roman" w:hAnsi="Times New Roman" w:cs="Times New Roman"/>
          <w:color w:val="000000"/>
          <w:sz w:val="20"/>
          <w:szCs w:val="20"/>
        </w:rPr>
        <w:t>microglobulin (</w:t>
      </w:r>
      <w:r w:rsidR="003E2A60" w:rsidRPr="00EB4753">
        <w:rPr>
          <w:rStyle w:val="3oh-"/>
          <w:rFonts w:ascii="Cambria Math" w:hAnsi="Cambria Math" w:cs="Times New Roman"/>
          <w:sz w:val="20"/>
          <w:szCs w:val="20"/>
        </w:rPr>
        <w:t>𝛽</w:t>
      </w:r>
      <w:r w:rsidR="003E2A60" w:rsidRPr="00EB4753">
        <w:rPr>
          <w:rFonts w:ascii="Times New Roman" w:hAnsi="Times New Roman" w:cs="Times New Roman"/>
          <w:color w:val="000000"/>
          <w:sz w:val="20"/>
          <w:szCs w:val="20"/>
        </w:rPr>
        <w:t>2MG</w:t>
      </w:r>
      <w:r w:rsidR="00FC5B4A" w:rsidRPr="00EB4753">
        <w:rPr>
          <w:rFonts w:ascii="Times New Roman" w:hAnsi="Times New Roman" w:cs="Times New Roman"/>
          <w:color w:val="000000"/>
          <w:sz w:val="20"/>
          <w:szCs w:val="20"/>
        </w:rPr>
        <w:t>)</w:t>
      </w:r>
      <w:r w:rsidR="00FC5B4A" w:rsidRPr="00EB4753">
        <w:rPr>
          <w:rFonts w:ascii="Times New Roman" w:hAnsi="Times New Roman" w:cs="Times New Roman"/>
          <w:sz w:val="20"/>
          <w:szCs w:val="20"/>
        </w:rPr>
        <w:t xml:space="preserve">, a protein that present on the surface of nearly all nucleated cells, was reported to be useful in the prognosis of several lymphoid malignancies </w:t>
      </w:r>
      <w:r w:rsidR="00CB1149" w:rsidRPr="00EB4753">
        <w:rPr>
          <w:rFonts w:ascii="Times New Roman" w:hAnsi="Times New Roman" w:cs="Times New Roman"/>
          <w:sz w:val="20"/>
          <w:szCs w:val="20"/>
        </w:rPr>
        <w:fldChar w:fldCharType="begin">
          <w:fldData xml:space="preserve">PEVuZE5vdGU+PENpdGU+PEF1dGhvcj5GZWRlcmljbzwvQXV0aG9yPjxZZWFyPjIwMDc8L1llYXI+
PFJlY051bT4yMjwvUmVjTnVtPjxEaXNwbGF5VGV4dD4oMTAtMTIpPC9EaXNwbGF5VGV4dD48cmVj
b3JkPjxyZWMtbnVtYmVyPjIyPC9yZWMtbnVtYmVyPjxmb3JlaWduLWtleXM+PGtleSBhcHA9IkVO
IiBkYi1pZD0iMjU1MjB6YTV3MDllMjdlcHJ4OHBkdDI3c2Rmc2Uyend6ZXN6IiB0aW1lc3RhbXA9
IjE1MjU1NjIyODgiPjIyPC9rZXk+PC9mb3JlaWduLWtleXM+PHJlZi10eXBlIG5hbWU9IkpvdXJu
YWwgQXJ0aWNsZSI+MTc8L3JlZi10eXBlPjxjb250cmlidXRvcnM+PGF1dGhvcnM+PGF1dGhvcj5G
ZWRlcmljbywgTWFzc2ltbzwvYXV0aG9yPjxhdXRob3I+R3VnbGllbG1pLCBDZXNhcmU8L2F1dGhv
cj48YXV0aG9yPkx1bWluYXJpLCBTdGVmYW5vPC9hdXRob3I+PGF1dGhvcj5NYW1taSwgQ2F0ZXJp
bmE8L2F1dGhvcj48YXV0aG9yPk1hcmNoZXNlbGxpLCBMdWlnaTwvYXV0aG9yPjxhdXRob3I+R2lh
bmVsbGksIFVtYmVydG88L2F1dGhvcj48YXV0aG9yPk1haW9yYW5hLCBBbnRvbmlubzwvYXV0aG9y
PjxhdXRob3I+TWVybGksIEZyYW5jZXNjbzwvYXV0aG9yPjxhdXRob3I+QmVsbGVpLCBNb25pY2E8
L2F1dGhvcj48YXV0aG9yPlBvenppLCBTYW1hbnRoYTwvYXV0aG9yPjwvYXV0aG9ycz48L2NvbnRy
aWJ1dG9ycz48dGl0bGVzPjx0aXRsZT5Qcm9nbm9zdGljIHJlbGV2YW5jZSBvZiBzZXJ1bSDOsjIg
bWljcm9nbG9idWxpbiBpbiBwYXRpZW50cyB3aXRoIGZvbGxpY3VsYXIgbHltcGhvbWEgdHJlYXRl
ZCB3aXRoIGFudGhyYWN5Y2xpbmUtY29udGFpbmluZyByZWdpbWVucy4gQSBHSVNMIHN0dWR5PC90
aXRsZT48c2Vjb25kYXJ5LXRpdGxlPmhhZW1hdG9sb2dpY2E8L3NlY29uZGFyeS10aXRsZT48L3Rp
dGxlcz48cGVyaW9kaWNhbD48ZnVsbC10aXRsZT5oYWVtYXRvbG9naWNhPC9mdWxsLXRpdGxlPjwv
cGVyaW9kaWNhbD48cGFnZXM+MTQ4Mi0xNDg4PC9wYWdlcz48dm9sdW1lPjkyPC92b2x1bWU+PG51
bWJlcj4xMTwvbnVtYmVyPjxkYXRlcz48eWVhcj4yMDA3PC95ZWFyPjxwdWItZGF0ZXM+PGRhdGU+
MjAwNzwvZGF0ZT48L3B1Yi1kYXRlcz48L2RhdGVzPjx1cmxzPjwvdXJscz48L3JlY29yZD48L0Np
dGU+PENpdGU+PEF1dGhvcj5MaTwvQXV0aG9yPjxZZWFyPjIwMTI8L1llYXI+PFJlY051bT4yMzwv
UmVjTnVtPjxyZWNvcmQ+PHJlYy1udW1iZXI+MjM8L3JlYy1udW1iZXI+PGZvcmVpZ24ta2V5cz48
a2V5IGFwcD0iRU4iIGRiLWlkPSIyNTUyMHphNXcwOWUyN2Vwcng4cGR0MjdzZGZzZTJ6d3plc3oi
IHRpbWVzdGFtcD0iMTUyNTU2MjI4OCI+MjM8L2tleT48L2ZvcmVpZ24ta2V5cz48cmVmLXR5cGUg
bmFtZT0iSm91cm5hbCBBcnRpY2xlIj4xNzwvcmVmLXR5cGU+PGNvbnRyaWJ1dG9ycz48YXV0aG9y
cz48YXV0aG9yPkxpLCBaaGktTWluZzwvYXV0aG9yPjxhdXRob3I+Wmh1LCBZaW5nLUppZTwvYXV0
aG9yPjxhdXRob3I+U3VuLCBKaWFuPC9hdXRob3I+PGF1dGhvcj5YaWEsIFlpPC9hdXRob3I+PGF1
dGhvcj5IdWFuZywgSmlhLUppYTwvYXV0aG9yPjxhdXRob3I+Wm91LCBCZW4tWWFuPC9hdXRob3I+
PGF1dGhvcj5MaW4sIFRvbmctWXU8L2F1dGhvcj48YXV0aG9yPkh1YW5nLCBIdWktUWlhbmc8L2F1
dGhvcj48YXV0aG9yPkppYW5nLCBXZW4tUWk8L2F1dGhvcj48L2F1dGhvcnM+PC9jb250cmlidXRv
cnM+PHRpdGxlcz48dGl0bGU+U2VydW0gYmV0YTItbWljcm9nbG9iaW4gaXMgYSBwcmVkaWN0b3Ig
b2YgcHJvZ25vc2lzIGluIHBhdGllbnRzIHdpdGggdXBwZXIgYWVyb2RpZ2VzdGl2ZSB0cmFjdCBO
Sy9ULWNlbGwgbHltcGhvbWE8L3RpdGxlPjxzZWNvbmRhcnktdGl0bGU+QW5uYWxzIG9mIGhlbWF0
b2xvZ3k8L3NlY29uZGFyeS10aXRsZT48L3RpdGxlcz48cGVyaW9kaWNhbD48ZnVsbC10aXRsZT5B
bm5hbHMgb2YgaGVtYXRvbG9neTwvZnVsbC10aXRsZT48L3BlcmlvZGljYWw+PHBhZ2VzPjEyNjUt
MTI3MDwvcGFnZXM+PHZvbHVtZT45MTwvdm9sdW1lPjxudW1iZXI+ODwvbnVtYmVyPjxkYXRlcz48
eWVhcj4yMDEyPC95ZWFyPjxwdWItZGF0ZXM+PGRhdGU+MjAxMjwvZGF0ZT48L3B1Yi1kYXRlcz48
L2RhdGVzPjx1cmxzPjwvdXJscz48L3JlY29yZD48L0NpdGU+PENpdGU+PEF1dGhvcj5NaXlhc2hp
dGE8L0F1dGhvcj48WWVhcj4yMDE1PC9ZZWFyPjxSZWNOdW0+MjQ8L1JlY051bT48cmVjb3JkPjxy
ZWMtbnVtYmVyPjI0PC9yZWMtbnVtYmVyPjxmb3JlaWduLWtleXM+PGtleSBhcHA9IkVOIiBkYi1p
ZD0iMjU1MjB6YTV3MDllMjdlcHJ4OHBkdDI3c2Rmc2Uyend6ZXN6IiB0aW1lc3RhbXA9IjE1MjU1
NjIyODgiPjI0PC9rZXk+PC9mb3JlaWduLWtleXM+PHJlZi10eXBlIG5hbWU9IkpvdXJuYWwgQXJ0
aWNsZSI+MTc8L3JlZi10eXBlPjxjb250cmlidXRvcnM+PGF1dGhvcnM+PGF1dGhvcj5NaXlhc2hp
dGEsIEthenVobzwvYXV0aG9yPjxhdXRob3I+VG9taXRhLCBOYW90bzwvYXV0aG9yPjxhdXRob3I+
VGFndXJpLCBNYXNhdGFrYTwvYXV0aG9yPjxhdXRob3I+U3V6dWtpLCBUYWlzZWk8L2F1dGhvcj48
YXV0aG9yPklzaGl5YW1hLCBZYXN1ZnVtaTwvYXV0aG9yPjxhdXRob3I+SXNoaWksIFlvc2hpbWk8
L2F1dGhvcj48YXV0aG9yPk5ha2FqaW1hLCBZdWtpPC9hdXRob3I+PGF1dGhvcj5OdW1hdGEsIEF5
dW1pPC9hdXRob3I+PGF1dGhvcj5IYXR0b3JpLCBZdWtha288L2F1dGhvcj48YXV0aG9yPllhbWFt
b3RvLCBXYXRhcnU8L2F1dGhvcj48L2F1dGhvcnM+PC9jb250cmlidXRvcnM+PHRpdGxlcz48dGl0
bGU+QmV0YS0yIG1pY3JvZ2xvYnVsaW4gaXMgYSBzdHJvbmcgcHJvZ25vc3RpYyBmYWN0b3IgaW4g
cGF0aWVudHMgd2l0aCBETEJDTCByZWNlaXZpbmcgUi1DSE9QIHRoZXJhcHk8L3RpdGxlPjxzZWNv
bmRhcnktdGl0bGU+TGV1a2VtaWEgcmVzZWFyY2g8L3NlY29uZGFyeS10aXRsZT48L3RpdGxlcz48
cGVyaW9kaWNhbD48ZnVsbC10aXRsZT5MZXVrZW1pYSByZXNlYXJjaDwvZnVsbC10aXRsZT48L3Bl
cmlvZGljYWw+PHBhZ2VzPjExODctMTE5MTwvcGFnZXM+PHZvbHVtZT4zOTwvdm9sdW1lPjxudW1i
ZXI+MTE8L251bWJlcj48ZGF0ZXM+PHllYXI+MjAxNTwveWVhcj48cHViLWRhdGVzPjxkYXRlPjIw
MTU8L2RhdGU+PC9wdWItZGF0ZXM+PC9kYXRlcz48dXJscz48L3VybHM+PC9yZWNvcmQ+PC9DaXRl
PjwvRW5kTm90ZT4A
</w:fldData>
        </w:fldChar>
      </w:r>
      <w:r w:rsidR="00FC5B4A" w:rsidRPr="00EB4753">
        <w:rPr>
          <w:rFonts w:ascii="Times New Roman" w:hAnsi="Times New Roman" w:cs="Times New Roman"/>
          <w:sz w:val="20"/>
          <w:szCs w:val="20"/>
        </w:rPr>
        <w:instrText xml:space="preserve"> ADDIN EN.CITE </w:instrText>
      </w:r>
      <w:r w:rsidR="00CB1149" w:rsidRPr="00EB4753">
        <w:rPr>
          <w:rFonts w:ascii="Times New Roman" w:hAnsi="Times New Roman" w:cs="Times New Roman"/>
          <w:sz w:val="20"/>
          <w:szCs w:val="20"/>
        </w:rPr>
        <w:fldChar w:fldCharType="begin">
          <w:fldData xml:space="preserve">PEVuZE5vdGU+PENpdGU+PEF1dGhvcj5GZWRlcmljbzwvQXV0aG9yPjxZZWFyPjIwMDc8L1llYXI+
PFJlY051bT4yMjwvUmVjTnVtPjxEaXNwbGF5VGV4dD4oMTAtMTIpPC9EaXNwbGF5VGV4dD48cmVj
b3JkPjxyZWMtbnVtYmVyPjIyPC9yZWMtbnVtYmVyPjxmb3JlaWduLWtleXM+PGtleSBhcHA9IkVO
IiBkYi1pZD0iMjU1MjB6YTV3MDllMjdlcHJ4OHBkdDI3c2Rmc2Uyend6ZXN6IiB0aW1lc3RhbXA9
IjE1MjU1NjIyODgiPjIyPC9rZXk+PC9mb3JlaWduLWtleXM+PHJlZi10eXBlIG5hbWU9IkpvdXJu
YWwgQXJ0aWNsZSI+MTc8L3JlZi10eXBlPjxjb250cmlidXRvcnM+PGF1dGhvcnM+PGF1dGhvcj5G
ZWRlcmljbywgTWFzc2ltbzwvYXV0aG9yPjxhdXRob3I+R3VnbGllbG1pLCBDZXNhcmU8L2F1dGhv
cj48YXV0aG9yPkx1bWluYXJpLCBTdGVmYW5vPC9hdXRob3I+PGF1dGhvcj5NYW1taSwgQ2F0ZXJp
bmE8L2F1dGhvcj48YXV0aG9yPk1hcmNoZXNlbGxpLCBMdWlnaTwvYXV0aG9yPjxhdXRob3I+R2lh
bmVsbGksIFVtYmVydG88L2F1dGhvcj48YXV0aG9yPk1haW9yYW5hLCBBbnRvbmlubzwvYXV0aG9y
PjxhdXRob3I+TWVybGksIEZyYW5jZXNjbzwvYXV0aG9yPjxhdXRob3I+QmVsbGVpLCBNb25pY2E8
L2F1dGhvcj48YXV0aG9yPlBvenppLCBTYW1hbnRoYTwvYXV0aG9yPjwvYXV0aG9ycz48L2NvbnRy
aWJ1dG9ycz48dGl0bGVzPjx0aXRsZT5Qcm9nbm9zdGljIHJlbGV2YW5jZSBvZiBzZXJ1bSDOsjIg
bWljcm9nbG9idWxpbiBpbiBwYXRpZW50cyB3aXRoIGZvbGxpY3VsYXIgbHltcGhvbWEgdHJlYXRl
ZCB3aXRoIGFudGhyYWN5Y2xpbmUtY29udGFpbmluZyByZWdpbWVucy4gQSBHSVNMIHN0dWR5PC90
aXRsZT48c2Vjb25kYXJ5LXRpdGxlPmhhZW1hdG9sb2dpY2E8L3NlY29uZGFyeS10aXRsZT48L3Rp
dGxlcz48cGVyaW9kaWNhbD48ZnVsbC10aXRsZT5oYWVtYXRvbG9naWNhPC9mdWxsLXRpdGxlPjwv
cGVyaW9kaWNhbD48cGFnZXM+MTQ4Mi0xNDg4PC9wYWdlcz48dm9sdW1lPjkyPC92b2x1bWU+PG51
bWJlcj4xMTwvbnVtYmVyPjxkYXRlcz48eWVhcj4yMDA3PC95ZWFyPjxwdWItZGF0ZXM+PGRhdGU+
MjAwNzwvZGF0ZT48L3B1Yi1kYXRlcz48L2RhdGVzPjx1cmxzPjwvdXJscz48L3JlY29yZD48L0Np
dGU+PENpdGU+PEF1dGhvcj5MaTwvQXV0aG9yPjxZZWFyPjIwMTI8L1llYXI+PFJlY051bT4yMzwv
UmVjTnVtPjxyZWNvcmQ+PHJlYy1udW1iZXI+MjM8L3JlYy1udW1iZXI+PGZvcmVpZ24ta2V5cz48
a2V5IGFwcD0iRU4iIGRiLWlkPSIyNTUyMHphNXcwOWUyN2Vwcng4cGR0MjdzZGZzZTJ6d3plc3oi
IHRpbWVzdGFtcD0iMTUyNTU2MjI4OCI+MjM8L2tleT48L2ZvcmVpZ24ta2V5cz48cmVmLXR5cGUg
bmFtZT0iSm91cm5hbCBBcnRpY2xlIj4xNzwvcmVmLXR5cGU+PGNvbnRyaWJ1dG9ycz48YXV0aG9y
cz48YXV0aG9yPkxpLCBaaGktTWluZzwvYXV0aG9yPjxhdXRob3I+Wmh1LCBZaW5nLUppZTwvYXV0
aG9yPjxhdXRob3I+U3VuLCBKaWFuPC9hdXRob3I+PGF1dGhvcj5YaWEsIFlpPC9hdXRob3I+PGF1
dGhvcj5IdWFuZywgSmlhLUppYTwvYXV0aG9yPjxhdXRob3I+Wm91LCBCZW4tWWFuPC9hdXRob3I+
PGF1dGhvcj5MaW4sIFRvbmctWXU8L2F1dGhvcj48YXV0aG9yPkh1YW5nLCBIdWktUWlhbmc8L2F1
dGhvcj48YXV0aG9yPkppYW5nLCBXZW4tUWk8L2F1dGhvcj48L2F1dGhvcnM+PC9jb250cmlidXRv
cnM+PHRpdGxlcz48dGl0bGU+U2VydW0gYmV0YTItbWljcm9nbG9iaW4gaXMgYSBwcmVkaWN0b3Ig
b2YgcHJvZ25vc2lzIGluIHBhdGllbnRzIHdpdGggdXBwZXIgYWVyb2RpZ2VzdGl2ZSB0cmFjdCBO
Sy9ULWNlbGwgbHltcGhvbWE8L3RpdGxlPjxzZWNvbmRhcnktdGl0bGU+QW5uYWxzIG9mIGhlbWF0
b2xvZ3k8L3NlY29uZGFyeS10aXRsZT48L3RpdGxlcz48cGVyaW9kaWNhbD48ZnVsbC10aXRsZT5B
bm5hbHMgb2YgaGVtYXRvbG9neTwvZnVsbC10aXRsZT48L3BlcmlvZGljYWw+PHBhZ2VzPjEyNjUt
MTI3MDwvcGFnZXM+PHZvbHVtZT45MTwvdm9sdW1lPjxudW1iZXI+ODwvbnVtYmVyPjxkYXRlcz48
eWVhcj4yMDEyPC95ZWFyPjxwdWItZGF0ZXM+PGRhdGU+MjAxMjwvZGF0ZT48L3B1Yi1kYXRlcz48
L2RhdGVzPjx1cmxzPjwvdXJscz48L3JlY29yZD48L0NpdGU+PENpdGU+PEF1dGhvcj5NaXlhc2hp
dGE8L0F1dGhvcj48WWVhcj4yMDE1PC9ZZWFyPjxSZWNOdW0+MjQ8L1JlY051bT48cmVjb3JkPjxy
ZWMtbnVtYmVyPjI0PC9yZWMtbnVtYmVyPjxmb3JlaWduLWtleXM+PGtleSBhcHA9IkVOIiBkYi1p
ZD0iMjU1MjB6YTV3MDllMjdlcHJ4OHBkdDI3c2Rmc2Uyend6ZXN6IiB0aW1lc3RhbXA9IjE1MjU1
NjIyODgiPjI0PC9rZXk+PC9mb3JlaWduLWtleXM+PHJlZi10eXBlIG5hbWU9IkpvdXJuYWwgQXJ0
aWNsZSI+MTc8L3JlZi10eXBlPjxjb250cmlidXRvcnM+PGF1dGhvcnM+PGF1dGhvcj5NaXlhc2hp
dGEsIEthenVobzwvYXV0aG9yPjxhdXRob3I+VG9taXRhLCBOYW90bzwvYXV0aG9yPjxhdXRob3I+
VGFndXJpLCBNYXNhdGFrYTwvYXV0aG9yPjxhdXRob3I+U3V6dWtpLCBUYWlzZWk8L2F1dGhvcj48
YXV0aG9yPklzaGl5YW1hLCBZYXN1ZnVtaTwvYXV0aG9yPjxhdXRob3I+SXNoaWksIFlvc2hpbWk8
L2F1dGhvcj48YXV0aG9yPk5ha2FqaW1hLCBZdWtpPC9hdXRob3I+PGF1dGhvcj5OdW1hdGEsIEF5
dW1pPC9hdXRob3I+PGF1dGhvcj5IYXR0b3JpLCBZdWtha288L2F1dGhvcj48YXV0aG9yPllhbWFt
b3RvLCBXYXRhcnU8L2F1dGhvcj48L2F1dGhvcnM+PC9jb250cmlidXRvcnM+PHRpdGxlcz48dGl0
bGU+QmV0YS0yIG1pY3JvZ2xvYnVsaW4gaXMgYSBzdHJvbmcgcHJvZ25vc3RpYyBmYWN0b3IgaW4g
cGF0aWVudHMgd2l0aCBETEJDTCByZWNlaXZpbmcgUi1DSE9QIHRoZXJhcHk8L3RpdGxlPjxzZWNv
bmRhcnktdGl0bGU+TGV1a2VtaWEgcmVzZWFyY2g8L3NlY29uZGFyeS10aXRsZT48L3RpdGxlcz48
cGVyaW9kaWNhbD48ZnVsbC10aXRsZT5MZXVrZW1pYSByZXNlYXJjaDwvZnVsbC10aXRsZT48L3Bl
cmlvZGljYWw+PHBhZ2VzPjExODctMTE5MTwvcGFnZXM+PHZvbHVtZT4zOTwvdm9sdW1lPjxudW1i
ZXI+MTE8L251bWJlcj48ZGF0ZXM+PHllYXI+MjAxNTwveWVhcj48cHViLWRhdGVzPjxkYXRlPjIw
MTU8L2RhdGU+PC9wdWItZGF0ZXM+PC9kYXRlcz48dXJscz48L3VybHM+PC9yZWNvcmQ+PC9DaXRl
PjwvRW5kTm90ZT4A
</w:fldData>
        </w:fldChar>
      </w:r>
      <w:r w:rsidR="00FC5B4A" w:rsidRPr="00EB4753">
        <w:rPr>
          <w:rFonts w:ascii="Times New Roman" w:hAnsi="Times New Roman" w:cs="Times New Roman"/>
          <w:sz w:val="20"/>
          <w:szCs w:val="20"/>
        </w:rPr>
        <w:instrText xml:space="preserve"> ADDIN EN.CITE.DATA </w:instrText>
      </w:r>
      <w:r w:rsidR="00CB1149" w:rsidRPr="00EB4753">
        <w:rPr>
          <w:rFonts w:ascii="Times New Roman" w:hAnsi="Times New Roman" w:cs="Times New Roman"/>
          <w:sz w:val="20"/>
          <w:szCs w:val="20"/>
        </w:rPr>
      </w:r>
      <w:r w:rsidR="00CB1149" w:rsidRPr="00EB4753">
        <w:rPr>
          <w:rFonts w:ascii="Times New Roman" w:hAnsi="Times New Roman" w:cs="Times New Roman"/>
          <w:sz w:val="20"/>
          <w:szCs w:val="20"/>
        </w:rPr>
        <w:fldChar w:fldCharType="end"/>
      </w:r>
      <w:r w:rsidR="00CB1149" w:rsidRPr="00EB4753">
        <w:rPr>
          <w:rFonts w:ascii="Times New Roman" w:hAnsi="Times New Roman" w:cs="Times New Roman"/>
          <w:sz w:val="20"/>
          <w:szCs w:val="20"/>
        </w:rPr>
      </w:r>
      <w:r w:rsidR="00CB1149" w:rsidRPr="00EB4753">
        <w:rPr>
          <w:rFonts w:ascii="Times New Roman" w:hAnsi="Times New Roman" w:cs="Times New Roman"/>
          <w:sz w:val="20"/>
          <w:szCs w:val="20"/>
        </w:rPr>
        <w:fldChar w:fldCharType="separate"/>
      </w:r>
      <w:r w:rsidR="00FC5B4A" w:rsidRPr="00EB4753">
        <w:rPr>
          <w:rFonts w:ascii="Times New Roman" w:hAnsi="Times New Roman" w:cs="Times New Roman"/>
          <w:noProof/>
          <w:sz w:val="20"/>
          <w:szCs w:val="20"/>
        </w:rPr>
        <w:t>(10-12)</w:t>
      </w:r>
      <w:r w:rsidR="00CB1149" w:rsidRPr="00EB4753">
        <w:rPr>
          <w:rFonts w:ascii="Times New Roman" w:hAnsi="Times New Roman" w:cs="Times New Roman"/>
          <w:sz w:val="20"/>
          <w:szCs w:val="20"/>
        </w:rPr>
        <w:fldChar w:fldCharType="end"/>
      </w:r>
      <w:r w:rsidR="00022E82" w:rsidRPr="00EB4753">
        <w:rPr>
          <w:rFonts w:ascii="Times New Roman" w:hAnsi="Times New Roman" w:cs="Times New Roman"/>
          <w:sz w:val="20"/>
          <w:szCs w:val="20"/>
        </w:rPr>
        <w:t>. I</w:t>
      </w:r>
      <w:r w:rsidR="00FC5B4A" w:rsidRPr="00EB4753">
        <w:rPr>
          <w:rFonts w:ascii="Times New Roman" w:hAnsi="Times New Roman" w:cs="Times New Roman"/>
          <w:sz w:val="20"/>
          <w:szCs w:val="20"/>
        </w:rPr>
        <w:t xml:space="preserve">t was reported to have favorable prognostic value in HL, especially in the advanced classic HL </w:t>
      </w:r>
      <w:r w:rsidR="00CB1149" w:rsidRPr="00EB4753">
        <w:rPr>
          <w:rFonts w:ascii="Times New Roman" w:hAnsi="Times New Roman" w:cs="Times New Roman"/>
          <w:sz w:val="20"/>
          <w:szCs w:val="20"/>
        </w:rPr>
        <w:fldChar w:fldCharType="begin">
          <w:fldData xml:space="preserve">PEVuZE5vdGU+PENpdGU+PEF1dGhvcj5DaHJvbm93c2tpPC9BdXRob3I+PFllYXI+MjAwMjwvWWVh
cj48UmVjTnVtPjI3PC9SZWNOdW0+PERpc3BsYXlUZXh0PigxMy0xNSk8L0Rpc3BsYXlUZXh0Pjxy
ZWNvcmQ+PHJlYy1udW1iZXI+Mjc8L3JlYy1udW1iZXI+PGZvcmVpZ24ta2V5cz48a2V5IGFwcD0i
RU4iIGRiLWlkPSIyNTUyMHphNXcwOWUyN2Vwcng4cGR0MjdzZGZzZTJ6d3plc3oiIHRpbWVzdGFt
cD0iMTUyNTU2MzIxOSI+Mjc8L2tleT48L2ZvcmVpZ24ta2V5cz48cmVmLXR5cGUgbmFtZT0iSm91
cm5hbCBBcnRpY2xlIj4xNzwvcmVmLXR5cGU+PGNvbnRyaWJ1dG9ycz48YXV0aG9ycz48YXV0aG9y
PkNocm9ub3dza2ksIEdyZWdvcnkgTS48L2F1dGhvcj48YXV0aG9yPldpbGRlciwgUmljaGFyZCBC
LjwvYXV0aG9yPjxhdXRob3I+VHVja2VyLCBTdXNhbiBMLjwvYXV0aG9yPjxhdXRob3I+SGEsIENo
dWwgUy48L2F1dGhvcj48YXV0aG9yPlNhcnJpcywgQW5kcmVhcyBILjwvYXV0aG9yPjxhdXRob3I+
SGFnZW1laXN0ZXIsIEZyZWRyaWNrIEIuPC9hdXRob3I+PGF1dGhvcj5CYXJpc3RhLCBJYnJhaGlt
PC9hdXRob3I+PGF1dGhvcj5IZXNzLCBNYXJrIEEuPC9hdXRob3I+PGF1dGhvcj5DYWJhbmlsbGFz
LCBGZXJuYW5kbzwvYXV0aG9yPjxhdXRob3I+Q294LCBKYW1lcyBELjwvYXV0aG9yPjwvYXV0aG9y
cz48L2NvbnRyaWJ1dG9ycz48dGl0bGVzPjx0aXRsZT5BbiBlbGV2YXRlZCBzZXJ1bSBiZXRh4oCQ
MuKAkG1pY3JvZ2xvYnVsaW4gbGV2ZWwgaXMgYW4gYWR2ZXJzZSBwcm9nbm9zdGljIGZhY3RvciBm
b3Igb3ZlcmFsbCBzdXJ2aXZhbCBpbiBwYXRpZW50cyB3aXRoIGVhcmx54oCQc3RhZ2UgSG9kZ2tp
biBkaXNlYXNlPC90aXRsZT48c2Vjb25kYXJ5LXRpdGxlPkNhbmNlcjwvc2Vjb25kYXJ5LXRpdGxl
PjwvdGl0bGVzPjxwZXJpb2RpY2FsPjxmdWxsLXRpdGxlPkNhbmNlcjwvZnVsbC10aXRsZT48L3Bl
cmlvZGljYWw+PHBhZ2VzPjI1MzQtMjUzODwvcGFnZXM+PHZvbHVtZT45NTwvdm9sdW1lPjxudW1i
ZXI+MTI8L251bWJlcj48ZGF0ZXM+PHllYXI+MjAwMjwveWVhcj48cHViLWRhdGVzPjxkYXRlPjIw
MDI8L2RhdGU+PC9wdWItZGF0ZXM+PC9kYXRlcz48dXJscz48L3VybHM+PC9yZWNvcmQ+PC9DaXRl
PjxDaXRlPjxBdXRob3I+VmFzc2lsYWtvcG91bG9zPC9BdXRob3I+PFllYXI+MjAwMjwvWWVhcj48
UmVjTnVtPjI2PC9SZWNOdW0+PHJlY29yZD48cmVjLW51bWJlcj4yNjwvcmVjLW51bWJlcj48Zm9y
ZWlnbi1rZXlzPjxrZXkgYXBwPSJFTiIgZGItaWQ9IjI1NTIwemE1dzA5ZTI3ZXByeDhwZHQyN3Nk
ZnNlMnp3emVzeiIgdGltZXN0YW1wPSIxNTI1NTYzMjE5Ij4yNjwva2V5PjwvZm9yZWlnbi1rZXlz
PjxyZWYtdHlwZSBuYW1lPSJKb3VybmFsIEFydGljbGUiPjE3PC9yZWYtdHlwZT48Y29udHJpYnV0
b3JzPjxhdXRob3JzPjxhdXRob3I+VmFzc2lsYWtvcG91bG9zLCBUaGVvZG9yb3MgUC48L2F1dGhv
cj48YXV0aG9yPk5hZGFsaSwgR2lhbnBhb2xvPC9hdXRob3I+PGF1dGhvcj5BbmdlbG9wb3Vsb3Us
IE1hcmlhIEsuPC9hdXRob3I+PGF1dGhvcj5TaWFrYW50YXJpcywgTWFyaW5hIFAuPC9hdXRob3I+
PGF1dGhvcj5EaW1vcG91bG91LCBNYXJpYSBOLjwvYXV0aG9yPjxhdXRob3I+S29udG9waWRvdSwg
RmxvcmEgTi48L2F1dGhvcj48YXV0aG9yPkthcmthbnRhcmlzLCBDaHJpc3RvczwvYXV0aG9yPjxh
dXRob3I+S29rb3JpcywgU3R5bGlhbmkgSS48L2F1dGhvcj48YXV0aG9yPkt5cnRzb25pcywgTWFy
aWUtQ2hyaXN0aW5lPC9hdXRob3I+PGF1dGhvcj5Uc2FmdGFyaWRpcywgUGFuYXlpb3RpczwvYXV0
aG9yPjwvYXV0aG9ycz48L2NvbnRyaWJ1dG9ycz48dGl0bGVzPjx0aXRsZT5UaGUgcHJvZ25vc3Rp
YyBzaWduaWZpY2FuY2Ugb2YgYmV0YSAoMiktbWljcm9nbG9idWxpbiBpbiBwYXRpZW50cyB3aXRo
IEhvZGdraW4mYXBvcztzIGx5bXBob21hPC90aXRsZT48c2Vjb25kYXJ5LXRpdGxlPmhhZW1hdG9s
b2dpY2E8L3NlY29uZGFyeS10aXRsZT48L3RpdGxlcz48cGVyaW9kaWNhbD48ZnVsbC10aXRsZT5o
YWVtYXRvbG9naWNhPC9mdWxsLXRpdGxlPjwvcGVyaW9kaWNhbD48cGFnZXM+NzAxLTcwODwvcGFn
ZXM+PHZvbHVtZT44Nzwvdm9sdW1lPjxudW1iZXI+NzwvbnVtYmVyPjxkYXRlcz48eWVhcj4yMDAy
PC95ZWFyPjxwdWItZGF0ZXM+PGRhdGU+MjAwMjwvZGF0ZT48L3B1Yi1kYXRlcz48L2RhdGVzPjx1
cmxzPjwvdXJscz48L3JlY29yZD48L0NpdGU+PENpdGU+PEF1dGhvcj5XYW5nPC9BdXRob3I+PFll
YXI+MjAxNjwvWWVhcj48UmVjTnVtPjI1PC9SZWNOdW0+PHJlY29yZD48cmVjLW51bWJlcj4yNTwv
cmVjLW51bWJlcj48Zm9yZWlnbi1rZXlzPjxrZXkgYXBwPSJFTiIgZGItaWQ9IjI1NTIwemE1dzA5
ZTI3ZXByeDhwZHQyN3NkZnNlMnp3emVzeiIgdGltZXN0YW1wPSIxNTI1NTYzMjE5Ij4yNTwva2V5
PjwvZm9yZWlnbi1rZXlzPjxyZWYtdHlwZSBuYW1lPSJKb3VybmFsIEFydGljbGUiPjE3PC9yZWYt
dHlwZT48Y29udHJpYnV0b3JzPjxhdXRob3JzPjxhdXRob3I+V2FuZywgUWluPC9hdXRob3I+PGF1
dGhvcj5RaW4sIFlhbjwvYXV0aG9yPjxhdXRob3I+WmhvdSwgU2hlbmd5dTwvYXV0aG9yPjxhdXRo
b3I+SGUsIFhpYW9odWk8L2F1dGhvcj48YXV0aG9yPllhbmcsIEppYW5saWFuZzwvYXV0aG9yPjxh
dXRob3I+S2FuZywgU3V5aTwvYXV0aG9yPjxhdXRob3I+TGl1LCBQZW5nPC9hdXRob3I+PGF1dGhv
cj5ZYW5nLCBTaGVuZzwvYXV0aG9yPjxhdXRob3I+WmhhbmcsIENoYW5nZ29uZzwvYXV0aG9yPjxh
dXRob3I+R3VpLCBMaW48L2F1dGhvcj48L2F1dGhvcnM+PC9jb250cmlidXRvcnM+PHRpdGxlcz48
dGl0bGU+UHJvZ25vc3RpYyB2YWx1ZSBvZiBwcmV0cmVhdG1lbnQgc2VydW0gYmV0YS0yIG1pY3Jv
Z2xvYnVsaW4gbGV2ZWwgaW4gYWR2YW5jZWQgY2xhc3NpY2FsIEhvZGdraW4gbHltcGhvbWEgdHJl
YXRlZCBpbiB0aGUgbW9kZXJuIGVyYTwvdGl0bGU+PHNlY29uZGFyeS10aXRsZT5PbmNvdGFyZ2V0
PC9zZWNvbmRhcnktdGl0bGU+PC90aXRsZXM+PHBlcmlvZGljYWw+PGZ1bGwtdGl0bGU+T25jb3Rh
cmdldDwvZnVsbC10aXRsZT48L3BlcmlvZGljYWw+PHBhZ2VzPjcyMjE5PC9wYWdlcz48dm9sdW1l
Pjc8L3ZvbHVtZT48bnVtYmVyPjQ0PC9udW1iZXI+PGRhdGVzPjx5ZWFyPjIwMTY8L3llYXI+PHB1
Yi1kYXRlcz48ZGF0ZT4yMDE2PC9kYXRlPjwvcHViLWRhdGVzPjwvZGF0ZXM+PHVybHM+PC91cmxz
PjwvcmVjb3JkPjwvQ2l0ZT48L0VuZE5vdGU+
</w:fldData>
        </w:fldChar>
      </w:r>
      <w:r w:rsidR="00FC5B4A" w:rsidRPr="00EB4753">
        <w:rPr>
          <w:rFonts w:ascii="Times New Roman" w:hAnsi="Times New Roman" w:cs="Times New Roman"/>
          <w:sz w:val="20"/>
          <w:szCs w:val="20"/>
        </w:rPr>
        <w:instrText xml:space="preserve"> ADDIN EN.CITE </w:instrText>
      </w:r>
      <w:r w:rsidR="00CB1149" w:rsidRPr="00EB4753">
        <w:rPr>
          <w:rFonts w:ascii="Times New Roman" w:hAnsi="Times New Roman" w:cs="Times New Roman"/>
          <w:sz w:val="20"/>
          <w:szCs w:val="20"/>
        </w:rPr>
        <w:fldChar w:fldCharType="begin">
          <w:fldData xml:space="preserve">PEVuZE5vdGU+PENpdGU+PEF1dGhvcj5DaHJvbm93c2tpPC9BdXRob3I+PFllYXI+MjAwMjwvWWVh
cj48UmVjTnVtPjI3PC9SZWNOdW0+PERpc3BsYXlUZXh0PigxMy0xNSk8L0Rpc3BsYXlUZXh0Pjxy
ZWNvcmQ+PHJlYy1udW1iZXI+Mjc8L3JlYy1udW1iZXI+PGZvcmVpZ24ta2V5cz48a2V5IGFwcD0i
RU4iIGRiLWlkPSIyNTUyMHphNXcwOWUyN2Vwcng4cGR0MjdzZGZzZTJ6d3plc3oiIHRpbWVzdGFt
cD0iMTUyNTU2MzIxOSI+Mjc8L2tleT48L2ZvcmVpZ24ta2V5cz48cmVmLXR5cGUgbmFtZT0iSm91
cm5hbCBBcnRpY2xlIj4xNzwvcmVmLXR5cGU+PGNvbnRyaWJ1dG9ycz48YXV0aG9ycz48YXV0aG9y
PkNocm9ub3dza2ksIEdyZWdvcnkgTS48L2F1dGhvcj48YXV0aG9yPldpbGRlciwgUmljaGFyZCBC
LjwvYXV0aG9yPjxhdXRob3I+VHVja2VyLCBTdXNhbiBMLjwvYXV0aG9yPjxhdXRob3I+SGEsIENo
dWwgUy48L2F1dGhvcj48YXV0aG9yPlNhcnJpcywgQW5kcmVhcyBILjwvYXV0aG9yPjxhdXRob3I+
SGFnZW1laXN0ZXIsIEZyZWRyaWNrIEIuPC9hdXRob3I+PGF1dGhvcj5CYXJpc3RhLCBJYnJhaGlt
PC9hdXRob3I+PGF1dGhvcj5IZXNzLCBNYXJrIEEuPC9hdXRob3I+PGF1dGhvcj5DYWJhbmlsbGFz
LCBGZXJuYW5kbzwvYXV0aG9yPjxhdXRob3I+Q294LCBKYW1lcyBELjwvYXV0aG9yPjwvYXV0aG9y
cz48L2NvbnRyaWJ1dG9ycz48dGl0bGVzPjx0aXRsZT5BbiBlbGV2YXRlZCBzZXJ1bSBiZXRh4oCQ
MuKAkG1pY3JvZ2xvYnVsaW4gbGV2ZWwgaXMgYW4gYWR2ZXJzZSBwcm9nbm9zdGljIGZhY3RvciBm
b3Igb3ZlcmFsbCBzdXJ2aXZhbCBpbiBwYXRpZW50cyB3aXRoIGVhcmx54oCQc3RhZ2UgSG9kZ2tp
biBkaXNlYXNlPC90aXRsZT48c2Vjb25kYXJ5LXRpdGxlPkNhbmNlcjwvc2Vjb25kYXJ5LXRpdGxl
PjwvdGl0bGVzPjxwZXJpb2RpY2FsPjxmdWxsLXRpdGxlPkNhbmNlcjwvZnVsbC10aXRsZT48L3Bl
cmlvZGljYWw+PHBhZ2VzPjI1MzQtMjUzODwvcGFnZXM+PHZvbHVtZT45NTwvdm9sdW1lPjxudW1i
ZXI+MTI8L251bWJlcj48ZGF0ZXM+PHllYXI+MjAwMjwveWVhcj48cHViLWRhdGVzPjxkYXRlPjIw
MDI8L2RhdGU+PC9wdWItZGF0ZXM+PC9kYXRlcz48dXJscz48L3VybHM+PC9yZWNvcmQ+PC9DaXRl
PjxDaXRlPjxBdXRob3I+VmFzc2lsYWtvcG91bG9zPC9BdXRob3I+PFllYXI+MjAwMjwvWWVhcj48
UmVjTnVtPjI2PC9SZWNOdW0+PHJlY29yZD48cmVjLW51bWJlcj4yNjwvcmVjLW51bWJlcj48Zm9y
ZWlnbi1rZXlzPjxrZXkgYXBwPSJFTiIgZGItaWQ9IjI1NTIwemE1dzA5ZTI3ZXByeDhwZHQyN3Nk
ZnNlMnp3emVzeiIgdGltZXN0YW1wPSIxNTI1NTYzMjE5Ij4yNjwva2V5PjwvZm9yZWlnbi1rZXlz
PjxyZWYtdHlwZSBuYW1lPSJKb3VybmFsIEFydGljbGUiPjE3PC9yZWYtdHlwZT48Y29udHJpYnV0
b3JzPjxhdXRob3JzPjxhdXRob3I+VmFzc2lsYWtvcG91bG9zLCBUaGVvZG9yb3MgUC48L2F1dGhv
cj48YXV0aG9yPk5hZGFsaSwgR2lhbnBhb2xvPC9hdXRob3I+PGF1dGhvcj5BbmdlbG9wb3Vsb3Us
IE1hcmlhIEsuPC9hdXRob3I+PGF1dGhvcj5TaWFrYW50YXJpcywgTWFyaW5hIFAuPC9hdXRob3I+
PGF1dGhvcj5EaW1vcG91bG91LCBNYXJpYSBOLjwvYXV0aG9yPjxhdXRob3I+S29udG9waWRvdSwg
RmxvcmEgTi48L2F1dGhvcj48YXV0aG9yPkthcmthbnRhcmlzLCBDaHJpc3RvczwvYXV0aG9yPjxh
dXRob3I+S29rb3JpcywgU3R5bGlhbmkgSS48L2F1dGhvcj48YXV0aG9yPkt5cnRzb25pcywgTWFy
aWUtQ2hyaXN0aW5lPC9hdXRob3I+PGF1dGhvcj5Uc2FmdGFyaWRpcywgUGFuYXlpb3RpczwvYXV0
aG9yPjwvYXV0aG9ycz48L2NvbnRyaWJ1dG9ycz48dGl0bGVzPjx0aXRsZT5UaGUgcHJvZ25vc3Rp
YyBzaWduaWZpY2FuY2Ugb2YgYmV0YSAoMiktbWljcm9nbG9idWxpbiBpbiBwYXRpZW50cyB3aXRo
IEhvZGdraW4mYXBvcztzIGx5bXBob21hPC90aXRsZT48c2Vjb25kYXJ5LXRpdGxlPmhhZW1hdG9s
b2dpY2E8L3NlY29uZGFyeS10aXRsZT48L3RpdGxlcz48cGVyaW9kaWNhbD48ZnVsbC10aXRsZT5o
YWVtYXRvbG9naWNhPC9mdWxsLXRpdGxlPjwvcGVyaW9kaWNhbD48cGFnZXM+NzAxLTcwODwvcGFn
ZXM+PHZvbHVtZT44Nzwvdm9sdW1lPjxudW1iZXI+NzwvbnVtYmVyPjxkYXRlcz48eWVhcj4yMDAy
PC95ZWFyPjxwdWItZGF0ZXM+PGRhdGU+MjAwMjwvZGF0ZT48L3B1Yi1kYXRlcz48L2RhdGVzPjx1
cmxzPjwvdXJscz48L3JlY29yZD48L0NpdGU+PENpdGU+PEF1dGhvcj5XYW5nPC9BdXRob3I+PFll
YXI+MjAxNjwvWWVhcj48UmVjTnVtPjI1PC9SZWNOdW0+PHJlY29yZD48cmVjLW51bWJlcj4yNTwv
cmVjLW51bWJlcj48Zm9yZWlnbi1rZXlzPjxrZXkgYXBwPSJFTiIgZGItaWQ9IjI1NTIwemE1dzA5
ZTI3ZXByeDhwZHQyN3NkZnNlMnp3emVzeiIgdGltZXN0YW1wPSIxNTI1NTYzMjE5Ij4yNTwva2V5
PjwvZm9yZWlnbi1rZXlzPjxyZWYtdHlwZSBuYW1lPSJKb3VybmFsIEFydGljbGUiPjE3PC9yZWYt
dHlwZT48Y29udHJpYnV0b3JzPjxhdXRob3JzPjxhdXRob3I+V2FuZywgUWluPC9hdXRob3I+PGF1
dGhvcj5RaW4sIFlhbjwvYXV0aG9yPjxhdXRob3I+WmhvdSwgU2hlbmd5dTwvYXV0aG9yPjxhdXRo
b3I+SGUsIFhpYW9odWk8L2F1dGhvcj48YXV0aG9yPllhbmcsIEppYW5saWFuZzwvYXV0aG9yPjxh
dXRob3I+S2FuZywgU3V5aTwvYXV0aG9yPjxhdXRob3I+TGl1LCBQZW5nPC9hdXRob3I+PGF1dGhv
cj5ZYW5nLCBTaGVuZzwvYXV0aG9yPjxhdXRob3I+WmhhbmcsIENoYW5nZ29uZzwvYXV0aG9yPjxh
dXRob3I+R3VpLCBMaW48L2F1dGhvcj48L2F1dGhvcnM+PC9jb250cmlidXRvcnM+PHRpdGxlcz48
dGl0bGU+UHJvZ25vc3RpYyB2YWx1ZSBvZiBwcmV0cmVhdG1lbnQgc2VydW0gYmV0YS0yIG1pY3Jv
Z2xvYnVsaW4gbGV2ZWwgaW4gYWR2YW5jZWQgY2xhc3NpY2FsIEhvZGdraW4gbHltcGhvbWEgdHJl
YXRlZCBpbiB0aGUgbW9kZXJuIGVyYTwvdGl0bGU+PHNlY29uZGFyeS10aXRsZT5PbmNvdGFyZ2V0
PC9zZWNvbmRhcnktdGl0bGU+PC90aXRsZXM+PHBlcmlvZGljYWw+PGZ1bGwtdGl0bGU+T25jb3Rh
cmdldDwvZnVsbC10aXRsZT48L3BlcmlvZGljYWw+PHBhZ2VzPjcyMjE5PC9wYWdlcz48dm9sdW1l
Pjc8L3ZvbHVtZT48bnVtYmVyPjQ0PC9udW1iZXI+PGRhdGVzPjx5ZWFyPjIwMTY8L3llYXI+PHB1
Yi1kYXRlcz48ZGF0ZT4yMDE2PC9kYXRlPjwvcHViLWRhdGVzPjwvZGF0ZXM+PHVybHM+PC91cmxz
PjwvcmVjb3JkPjwvQ2l0ZT48L0VuZE5vdGU+
</w:fldData>
        </w:fldChar>
      </w:r>
      <w:r w:rsidR="00FC5B4A" w:rsidRPr="00EB4753">
        <w:rPr>
          <w:rFonts w:ascii="Times New Roman" w:hAnsi="Times New Roman" w:cs="Times New Roman"/>
          <w:sz w:val="20"/>
          <w:szCs w:val="20"/>
        </w:rPr>
        <w:instrText xml:space="preserve"> ADDIN EN.CITE.DATA </w:instrText>
      </w:r>
      <w:r w:rsidR="00CB1149" w:rsidRPr="00EB4753">
        <w:rPr>
          <w:rFonts w:ascii="Times New Roman" w:hAnsi="Times New Roman" w:cs="Times New Roman"/>
          <w:sz w:val="20"/>
          <w:szCs w:val="20"/>
        </w:rPr>
      </w:r>
      <w:r w:rsidR="00CB1149" w:rsidRPr="00EB4753">
        <w:rPr>
          <w:rFonts w:ascii="Times New Roman" w:hAnsi="Times New Roman" w:cs="Times New Roman"/>
          <w:sz w:val="20"/>
          <w:szCs w:val="20"/>
        </w:rPr>
        <w:fldChar w:fldCharType="end"/>
      </w:r>
      <w:r w:rsidR="00CB1149" w:rsidRPr="00EB4753">
        <w:rPr>
          <w:rFonts w:ascii="Times New Roman" w:hAnsi="Times New Roman" w:cs="Times New Roman"/>
          <w:sz w:val="20"/>
          <w:szCs w:val="20"/>
        </w:rPr>
      </w:r>
      <w:r w:rsidR="00CB1149" w:rsidRPr="00EB4753">
        <w:rPr>
          <w:rFonts w:ascii="Times New Roman" w:hAnsi="Times New Roman" w:cs="Times New Roman"/>
          <w:sz w:val="20"/>
          <w:szCs w:val="20"/>
        </w:rPr>
        <w:fldChar w:fldCharType="separate"/>
      </w:r>
      <w:r w:rsidR="00FC5B4A" w:rsidRPr="00EB4753">
        <w:rPr>
          <w:rFonts w:ascii="Times New Roman" w:hAnsi="Times New Roman" w:cs="Times New Roman"/>
          <w:noProof/>
          <w:sz w:val="20"/>
          <w:szCs w:val="20"/>
        </w:rPr>
        <w:t>(13-15)</w:t>
      </w:r>
      <w:r w:rsidR="00CB1149" w:rsidRPr="00EB4753">
        <w:rPr>
          <w:rFonts w:ascii="Times New Roman" w:hAnsi="Times New Roman" w:cs="Times New Roman"/>
          <w:sz w:val="20"/>
          <w:szCs w:val="20"/>
        </w:rPr>
        <w:fldChar w:fldCharType="end"/>
      </w:r>
      <w:r w:rsidR="00FC5B4A" w:rsidRPr="00EB4753">
        <w:rPr>
          <w:rFonts w:ascii="Times New Roman" w:hAnsi="Times New Roman" w:cs="Times New Roman"/>
          <w:sz w:val="20"/>
          <w:szCs w:val="20"/>
        </w:rPr>
        <w:t>, thus it is used routinely as a biomarker for HL in our clinical practice. However, there is a controversy regarding its independence in the prognos</w:t>
      </w:r>
      <w:r w:rsidR="00E064B7" w:rsidRPr="00EB4753">
        <w:rPr>
          <w:rFonts w:ascii="Times New Roman" w:hAnsi="Times New Roman" w:cs="Times New Roman"/>
          <w:sz w:val="20"/>
          <w:szCs w:val="20"/>
        </w:rPr>
        <w:t>is and monitoring the disease response</w:t>
      </w:r>
      <w:r w:rsidR="00CB1149" w:rsidRPr="00EB4753">
        <w:rPr>
          <w:rFonts w:ascii="Times New Roman" w:hAnsi="Times New Roman" w:cs="Times New Roman"/>
          <w:sz w:val="20"/>
          <w:szCs w:val="20"/>
        </w:rPr>
        <w:fldChar w:fldCharType="begin"/>
      </w:r>
      <w:r w:rsidR="00FC5B4A" w:rsidRPr="00EB4753">
        <w:rPr>
          <w:rFonts w:ascii="Times New Roman" w:hAnsi="Times New Roman" w:cs="Times New Roman"/>
          <w:sz w:val="20"/>
          <w:szCs w:val="20"/>
        </w:rPr>
        <w:instrText xml:space="preserve"> ADDIN EN.CITE &lt;EndNote&gt;&lt;Cite&gt;&lt;Author&gt;Wang&lt;/Author&gt;&lt;Year&gt;2016&lt;/Year&gt;&lt;RecNum&gt;25&lt;/RecNum&gt;&lt;DisplayText&gt;(15)&lt;/DisplayText&gt;&lt;record&gt;&lt;rec-number&gt;25&lt;/rec-number&gt;&lt;foreign-keys&gt;&lt;key app="EN" db-id="25520za5w09e27eprx8pdt27sdfse2zwzesz" timestamp="1525563219"&gt;25&lt;/key&gt;&lt;/foreign-keys&gt;&lt;ref-type name="Journal Article"&gt;17&lt;/ref-type&gt;&lt;contributors&gt;&lt;authors&gt;&lt;author&gt;Wang, Qin&lt;/author&gt;&lt;author&gt;Qin, Yan&lt;/author&gt;&lt;author&gt;Zhou, Shengyu&lt;/author&gt;&lt;author&gt;He, Xiaohui&lt;/author&gt;&lt;author&gt;Yang, Jianliang&lt;/author&gt;&lt;author&gt;Kang, Suyi&lt;/author&gt;&lt;author&gt;Liu, Peng&lt;/author&gt;&lt;author&gt;Yang, Sheng&lt;/author&gt;&lt;author&gt;Zhang, Changgong&lt;/author&gt;&lt;author&gt;Gui, Lin&lt;/author&gt;&lt;/authors&gt;&lt;/contributors&gt;&lt;titles&gt;&lt;title&gt;Prognostic value of pretreatment serum beta-2 microglobulin level in advanced classical Hodgkin lymphoma treated in the modern era&lt;/title&gt;&lt;secondary-title&gt;Oncotarget&lt;/secondary-title&gt;&lt;/titles&gt;&lt;periodical&gt;&lt;full-title&gt;Oncotarget&lt;/full-title&gt;&lt;/periodical&gt;&lt;pages&gt;72219&lt;/pages&gt;&lt;volume&gt;7&lt;/volume&gt;&lt;number&gt;44&lt;/number&gt;&lt;dates&gt;&lt;year&gt;2016&lt;/year&gt;&lt;pub-dates&gt;&lt;date&gt;2016&lt;/date&gt;&lt;/pub-dates&gt;&lt;/dates&gt;&lt;urls&gt;&lt;/urls&gt;&lt;/record&gt;&lt;/Cite&gt;&lt;/EndNote&gt;</w:instrText>
      </w:r>
      <w:r w:rsidR="00CB1149" w:rsidRPr="00EB4753">
        <w:rPr>
          <w:rFonts w:ascii="Times New Roman" w:hAnsi="Times New Roman" w:cs="Times New Roman"/>
          <w:sz w:val="20"/>
          <w:szCs w:val="20"/>
        </w:rPr>
        <w:fldChar w:fldCharType="separate"/>
      </w:r>
      <w:r w:rsidR="00FC5B4A" w:rsidRPr="00EB4753">
        <w:rPr>
          <w:rFonts w:ascii="Times New Roman" w:hAnsi="Times New Roman" w:cs="Times New Roman"/>
          <w:noProof/>
          <w:sz w:val="20"/>
          <w:szCs w:val="20"/>
        </w:rPr>
        <w:t>(15)</w:t>
      </w:r>
      <w:r w:rsidR="00CB1149" w:rsidRPr="00EB4753">
        <w:rPr>
          <w:rFonts w:ascii="Times New Roman" w:hAnsi="Times New Roman" w:cs="Times New Roman"/>
          <w:sz w:val="20"/>
          <w:szCs w:val="20"/>
        </w:rPr>
        <w:fldChar w:fldCharType="end"/>
      </w:r>
      <w:r w:rsidR="00FC5B4A" w:rsidRPr="00EB4753">
        <w:rPr>
          <w:rFonts w:ascii="Times New Roman" w:hAnsi="Times New Roman" w:cs="Times New Roman"/>
          <w:sz w:val="20"/>
          <w:szCs w:val="20"/>
        </w:rPr>
        <w:t>.</w:t>
      </w:r>
    </w:p>
    <w:p w:rsidR="00AF6A62" w:rsidRPr="00EB4753" w:rsidRDefault="00E064B7" w:rsidP="00022E82">
      <w:pPr>
        <w:pStyle w:val="Default"/>
        <w:snapToGrid w:val="0"/>
        <w:ind w:firstLine="425"/>
        <w:jc w:val="both"/>
        <w:rPr>
          <w:rStyle w:val="3oh-"/>
          <w:sz w:val="20"/>
          <w:szCs w:val="20"/>
        </w:rPr>
      </w:pPr>
      <w:r w:rsidRPr="00EB4753">
        <w:rPr>
          <w:rStyle w:val="3oh-"/>
          <w:sz w:val="20"/>
          <w:szCs w:val="20"/>
        </w:rPr>
        <w:t xml:space="preserve">Having the classic </w:t>
      </w:r>
      <w:r w:rsidR="007806A3" w:rsidRPr="00EB4753">
        <w:rPr>
          <w:rStyle w:val="3oh-"/>
          <w:sz w:val="20"/>
          <w:szCs w:val="20"/>
        </w:rPr>
        <w:t xml:space="preserve">HL, the non-neoplastic tumor-infiltrating microenvironment accounts for the majority of the tumor mass, whilst the malignant </w:t>
      </w:r>
      <w:r w:rsidR="007806A3" w:rsidRPr="00EB4753">
        <w:rPr>
          <w:rStyle w:val="3oh-"/>
          <w:sz w:val="20"/>
          <w:szCs w:val="20"/>
        </w:rPr>
        <w:lastRenderedPageBreak/>
        <w:t>Hodgkin –Reed–Sternberg (HRS) cells are minimal</w:t>
      </w:r>
      <w:r w:rsidR="00CB1149" w:rsidRPr="00EB4753">
        <w:rPr>
          <w:rStyle w:val="3oh-"/>
          <w:sz w:val="20"/>
          <w:szCs w:val="20"/>
        </w:rPr>
        <w:fldChar w:fldCharType="begin"/>
      </w:r>
      <w:r w:rsidR="00FC5B4A" w:rsidRPr="00EB4753">
        <w:rPr>
          <w:rStyle w:val="3oh-"/>
          <w:sz w:val="20"/>
          <w:szCs w:val="20"/>
        </w:rPr>
        <w:instrText xml:space="preserve"> ADDIN EN.CITE &lt;EndNote&gt;&lt;Cite&gt;&lt;Author&gt;Gandhi&lt;/Author&gt;&lt;Year&gt;2006&lt;/Year&gt;&lt;RecNum&gt;18&lt;/RecNum&gt;&lt;DisplayText&gt;(16)&lt;/DisplayText&gt;&lt;record&gt;&lt;rec-number&gt;18&lt;/rec-number&gt;&lt;foreign-keys&gt;&lt;key app="EN" db-id="25520za5w09e27eprx8pdt27sdfse2zwzesz" timestamp="1525403508"&gt;18&lt;/key&gt;&lt;/foreign-keys&gt;&lt;ref-type name="Journal Article"&gt;17&lt;/ref-type&gt;&lt;contributors&gt;&lt;authors&gt;&lt;author&gt;Gandhi, Maher K.&lt;/author&gt;&lt;author&gt;Lambley, Eleanore&lt;/author&gt;&lt;author&gt;Duraiswamy, Jaikumar&lt;/author&gt;&lt;author&gt;Dua, Ujjwal&lt;/author&gt;&lt;author&gt;Smith, Corey&lt;/author&gt;&lt;author&gt;Elliott, Suzanne&lt;/author&gt;&lt;author&gt;Gill, Devinder&lt;/author&gt;&lt;author&gt;Marlton, Paula&lt;/author&gt;&lt;author&gt;Seymour, John&lt;/author&gt;&lt;author&gt;Khanna, Rajiv&lt;/author&gt;&lt;/authors&gt;&lt;/contributors&gt;&lt;titles&gt;&lt;title&gt;Expression of LAG-3 by tumor-infiltrating lymphocytes is coincident with the suppression of latent membrane antigen–specific CD8+ T-cell function in Hodgkin lymphoma patients&lt;/title&gt;&lt;secondary-title&gt;Blood&lt;/secondary-title&gt;&lt;/titles&gt;&lt;periodical&gt;&lt;full-title&gt;Blood&lt;/full-title&gt;&lt;/periodical&gt;&lt;pages&gt;2280-2289&lt;/pages&gt;&lt;volume&gt;108&lt;/volume&gt;&lt;number&gt;7&lt;/number&gt;&lt;dates&gt;&lt;year&gt;2006&lt;/year&gt;&lt;pub-dates&gt;&lt;date&gt;2006&lt;/date&gt;&lt;/pub-dates&gt;&lt;/dates&gt;&lt;urls&gt;&lt;/urls&gt;&lt;/record&gt;&lt;/Cite&gt;&lt;/EndNote&gt;</w:instrText>
      </w:r>
      <w:r w:rsidR="00CB1149" w:rsidRPr="00EB4753">
        <w:rPr>
          <w:rStyle w:val="3oh-"/>
          <w:sz w:val="20"/>
          <w:szCs w:val="20"/>
        </w:rPr>
        <w:fldChar w:fldCharType="separate"/>
      </w:r>
      <w:r w:rsidR="00FC5B4A" w:rsidRPr="00EB4753">
        <w:rPr>
          <w:rStyle w:val="3oh-"/>
          <w:noProof/>
          <w:sz w:val="20"/>
          <w:szCs w:val="20"/>
        </w:rPr>
        <w:t>(16)</w:t>
      </w:r>
      <w:r w:rsidR="00CB1149" w:rsidRPr="00EB4753">
        <w:rPr>
          <w:rStyle w:val="3oh-"/>
          <w:sz w:val="20"/>
          <w:szCs w:val="20"/>
        </w:rPr>
        <w:fldChar w:fldCharType="end"/>
      </w:r>
      <w:r w:rsidR="007806A3" w:rsidRPr="00EB4753">
        <w:rPr>
          <w:rStyle w:val="3oh-"/>
          <w:sz w:val="20"/>
          <w:szCs w:val="20"/>
        </w:rPr>
        <w:t>. Each of the malignant and non-malignant cells secrete biomarkers, but it is still controversial to determine whether type of biomarkers could be the best monitoring tool of disease response and treatment efficacy. It has been reported that HRS related chemokines carry more specificity, whilst those related to the microenvironment are more sensitive</w:t>
      </w:r>
      <w:r w:rsidR="00CB1149" w:rsidRPr="00EB4753">
        <w:rPr>
          <w:rStyle w:val="3oh-"/>
          <w:sz w:val="20"/>
          <w:szCs w:val="20"/>
        </w:rPr>
        <w:fldChar w:fldCharType="begin"/>
      </w:r>
      <w:r w:rsidR="00E00856" w:rsidRPr="00EB4753">
        <w:rPr>
          <w:rStyle w:val="3oh-"/>
          <w:sz w:val="20"/>
          <w:szCs w:val="20"/>
        </w:rPr>
        <w:instrText xml:space="preserve"> ADDIN EN.CITE &lt;EndNote&gt;&lt;Cite&gt;&lt;Author&gt;Jones&lt;/Author&gt;&lt;Year&gt;2012&lt;/Year&gt;&lt;RecNum&gt;13&lt;/RecNum&gt;&lt;DisplayText&gt;(5)&lt;/DisplayText&gt;&lt;record&gt;&lt;rec-number&gt;13&lt;/rec-number&gt;&lt;foreign-keys&gt;&lt;key app="EN" db-id="25520za5w09e27eprx8pdt27sdfse2zwzesz" timestamp="1525401946"&gt;13&lt;/key&gt;&lt;/foreign-keys&gt;&lt;ref-type name="Journal Article"&gt;17&lt;/ref-type&gt;&lt;contributors&gt;&lt;authors&gt;&lt;author&gt;Jones, Kimberley L.&lt;/author&gt;&lt;author&gt;Vari, Frank&lt;/author&gt;&lt;author&gt;Keane, Colm&lt;/author&gt;&lt;author&gt;Crooks, Pauline&lt;/author&gt;&lt;author&gt;Nourse, Jamie P.&lt;/author&gt;&lt;author&gt;Seymour, Louise A.&lt;/author&gt;&lt;author&gt;Gottlieb, David&lt;/author&gt;&lt;author&gt;Ritchie, David S.&lt;/author&gt;&lt;author&gt;Gill, Devinder&lt;/author&gt;&lt;author&gt;Gandhi, Maher K.&lt;/author&gt;&lt;/authors&gt;&lt;/contributors&gt;&lt;titles&gt;&lt;title&gt;Serum CD163 and TARC as disease response biomarkers in classical Hodgkin lymphoma&lt;/title&gt;&lt;secondary-title&gt;Clinical cancer research&lt;/secondary-title&gt;&lt;/titles&gt;&lt;periodical&gt;&lt;full-title&gt;Clinical cancer research&lt;/full-title&gt;&lt;/periodical&gt;&lt;pages&gt;clincanres.-2693.2012&lt;/pages&gt;&lt;dates&gt;&lt;year&gt;2012&lt;/year&gt;&lt;pub-dates&gt;&lt;date&gt;2012&lt;/date&gt;&lt;/pub-dates&gt;&lt;/dates&gt;&lt;urls&gt;&lt;/urls&gt;&lt;/record&gt;&lt;/Cite&gt;&lt;/EndNote&gt;</w:instrText>
      </w:r>
      <w:r w:rsidR="00CB1149" w:rsidRPr="00EB4753">
        <w:rPr>
          <w:rStyle w:val="3oh-"/>
          <w:sz w:val="20"/>
          <w:szCs w:val="20"/>
        </w:rPr>
        <w:fldChar w:fldCharType="separate"/>
      </w:r>
      <w:r w:rsidR="00E00856" w:rsidRPr="00EB4753">
        <w:rPr>
          <w:rStyle w:val="3oh-"/>
          <w:noProof/>
          <w:sz w:val="20"/>
          <w:szCs w:val="20"/>
        </w:rPr>
        <w:t>(5)</w:t>
      </w:r>
      <w:r w:rsidR="00CB1149" w:rsidRPr="00EB4753">
        <w:rPr>
          <w:rStyle w:val="3oh-"/>
          <w:sz w:val="20"/>
          <w:szCs w:val="20"/>
        </w:rPr>
        <w:fldChar w:fldCharType="end"/>
      </w:r>
      <w:r w:rsidR="00E00856" w:rsidRPr="00EB4753">
        <w:rPr>
          <w:rStyle w:val="3oh-"/>
          <w:sz w:val="20"/>
          <w:szCs w:val="20"/>
        </w:rPr>
        <w:t>.</w:t>
      </w:r>
      <w:r w:rsidR="007806A3" w:rsidRPr="00EB4753">
        <w:rPr>
          <w:rStyle w:val="3oh-"/>
          <w:sz w:val="20"/>
          <w:szCs w:val="20"/>
        </w:rPr>
        <w:t xml:space="preserve"> The </w:t>
      </w:r>
      <w:r w:rsidR="00E00856" w:rsidRPr="00EB4753">
        <w:rPr>
          <w:rStyle w:val="3oh-"/>
          <w:sz w:val="20"/>
          <w:szCs w:val="20"/>
        </w:rPr>
        <w:t>c</w:t>
      </w:r>
      <w:r w:rsidR="007806A3" w:rsidRPr="00EB4753">
        <w:rPr>
          <w:rStyle w:val="3oh-"/>
          <w:sz w:val="20"/>
          <w:szCs w:val="20"/>
        </w:rPr>
        <w:t>ysteine</w:t>
      </w:r>
      <w:r w:rsidR="009A4684" w:rsidRPr="00EB4753">
        <w:rPr>
          <w:rStyle w:val="3oh-"/>
          <w:sz w:val="20"/>
          <w:szCs w:val="20"/>
        </w:rPr>
        <w:t>-</w:t>
      </w:r>
      <w:r w:rsidR="00E00856" w:rsidRPr="00EB4753">
        <w:rPr>
          <w:rStyle w:val="3oh-"/>
          <w:sz w:val="20"/>
          <w:szCs w:val="20"/>
        </w:rPr>
        <w:t>c</w:t>
      </w:r>
      <w:r w:rsidR="009A4684" w:rsidRPr="00EB4753">
        <w:rPr>
          <w:rStyle w:val="3oh-"/>
          <w:sz w:val="20"/>
          <w:szCs w:val="20"/>
        </w:rPr>
        <w:t>ysteine chemokine</w:t>
      </w:r>
      <w:r w:rsidR="00C7575A">
        <w:rPr>
          <w:rStyle w:val="3oh-"/>
          <w:sz w:val="20"/>
          <w:szCs w:val="20"/>
        </w:rPr>
        <w:t xml:space="preserve"> </w:t>
      </w:r>
      <w:r w:rsidR="009A4684" w:rsidRPr="00EB4753">
        <w:rPr>
          <w:rStyle w:val="3oh-"/>
          <w:sz w:val="20"/>
          <w:szCs w:val="20"/>
        </w:rPr>
        <w:t>l</w:t>
      </w:r>
      <w:r w:rsidR="007806A3" w:rsidRPr="00EB4753">
        <w:rPr>
          <w:rStyle w:val="3oh-"/>
          <w:sz w:val="20"/>
          <w:szCs w:val="20"/>
        </w:rPr>
        <w:t>igand 17 (CCL 17</w:t>
      </w:r>
      <w:r w:rsidR="00E37E89" w:rsidRPr="00EB4753">
        <w:rPr>
          <w:rStyle w:val="3oh-"/>
          <w:sz w:val="20"/>
          <w:szCs w:val="20"/>
        </w:rPr>
        <w:t>)</w:t>
      </w:r>
      <w:r w:rsidR="007806A3" w:rsidRPr="00EB4753">
        <w:rPr>
          <w:rStyle w:val="3oh-"/>
          <w:sz w:val="20"/>
          <w:szCs w:val="20"/>
        </w:rPr>
        <w:t xml:space="preserve">, also named as </w:t>
      </w:r>
      <w:r w:rsidR="00E00856" w:rsidRPr="00EB4753">
        <w:rPr>
          <w:rStyle w:val="3oh-"/>
          <w:sz w:val="20"/>
          <w:szCs w:val="20"/>
        </w:rPr>
        <w:t>t</w:t>
      </w:r>
      <w:r w:rsidR="007806A3" w:rsidRPr="00EB4753">
        <w:rPr>
          <w:rStyle w:val="3oh-"/>
          <w:sz w:val="20"/>
          <w:szCs w:val="20"/>
        </w:rPr>
        <w:t xml:space="preserve">hymus and </w:t>
      </w:r>
      <w:r w:rsidR="00E00856" w:rsidRPr="00EB4753">
        <w:rPr>
          <w:rStyle w:val="3oh-"/>
          <w:sz w:val="20"/>
          <w:szCs w:val="20"/>
        </w:rPr>
        <w:t>a</w:t>
      </w:r>
      <w:r w:rsidR="007806A3" w:rsidRPr="00EB4753">
        <w:rPr>
          <w:rStyle w:val="3oh-"/>
          <w:sz w:val="20"/>
          <w:szCs w:val="20"/>
        </w:rPr>
        <w:t xml:space="preserve">ctivation </w:t>
      </w:r>
      <w:r w:rsidR="00E00856" w:rsidRPr="00EB4753">
        <w:rPr>
          <w:rStyle w:val="3oh-"/>
          <w:sz w:val="20"/>
          <w:szCs w:val="20"/>
        </w:rPr>
        <w:t>r</w:t>
      </w:r>
      <w:r w:rsidR="007806A3" w:rsidRPr="00EB4753">
        <w:rPr>
          <w:rStyle w:val="3oh-"/>
          <w:sz w:val="20"/>
          <w:szCs w:val="20"/>
        </w:rPr>
        <w:t xml:space="preserve">egulated </w:t>
      </w:r>
      <w:r w:rsidR="00E00856" w:rsidRPr="00EB4753">
        <w:rPr>
          <w:rStyle w:val="3oh-"/>
          <w:sz w:val="20"/>
          <w:szCs w:val="20"/>
        </w:rPr>
        <w:t>c</w:t>
      </w:r>
      <w:r w:rsidR="007806A3" w:rsidRPr="00EB4753">
        <w:rPr>
          <w:rStyle w:val="3oh-"/>
          <w:sz w:val="20"/>
          <w:szCs w:val="20"/>
        </w:rPr>
        <w:t xml:space="preserve">hemokine (TARC) is a specific biomarker to HRS cells. </w:t>
      </w:r>
      <w:r w:rsidR="00E00856" w:rsidRPr="00EB4753">
        <w:rPr>
          <w:rStyle w:val="3oh-"/>
          <w:sz w:val="20"/>
          <w:szCs w:val="20"/>
        </w:rPr>
        <w:t xml:space="preserve">Therefore, </w:t>
      </w:r>
      <w:r w:rsidR="007806A3" w:rsidRPr="00EB4753">
        <w:rPr>
          <w:rStyle w:val="3oh-"/>
          <w:sz w:val="20"/>
          <w:szCs w:val="20"/>
        </w:rPr>
        <w:t>TARC shows high specificity to HL patients. In addition, serial estimation of serum TARC levels can early determine the response to treatment, even after the first chemotherapeutic cycle</w:t>
      </w:r>
      <w:r w:rsidR="00CB1149" w:rsidRPr="00EB4753">
        <w:rPr>
          <w:rStyle w:val="3oh-"/>
          <w:sz w:val="20"/>
          <w:szCs w:val="20"/>
        </w:rPr>
        <w:fldChar w:fldCharType="begin">
          <w:fldData xml:space="preserve">PEVuZE5vdGU+PENpdGU+PEF1dGhvcj5NYTwvQXV0aG9yPjxZZWFyPjIwMDg8L1llYXI+PFJlY051
bT4xOTwvUmVjTnVtPjxEaXNwbGF5VGV4dD4oMTctMTkpPC9EaXNwbGF5VGV4dD48cmVjb3JkPjxy
ZWMtbnVtYmVyPjE5PC9yZWMtbnVtYmVyPjxmb3JlaWduLWtleXM+PGtleSBhcHA9IkVOIiBkYi1p
ZD0iMjU1MjB6YTV3MDllMjdlcHJ4OHBkdDI3c2Rmc2Uyend6ZXN6IiB0aW1lc3RhbXA9IjE1MjU1
NjEwNDAiPjE5PC9rZXk+PC9mb3JlaWduLWtleXM+PHJlZi10eXBlIG5hbWU9IkpvdXJuYWwgQXJ0
aWNsZSI+MTc8L3JlZi10eXBlPjxjb250cmlidXRvcnM+PGF1dGhvcnM+PGF1dGhvcj5NYSwgWXVl
PC9hdXRob3I+PGF1dGhvcj5WaXNzZXIsIEx5ZGlhPC9hdXRob3I+PGF1dGhvcj5Sb2Vsb2ZzZW4s
IEhhbjwvYXV0aG9yPjxhdXRob3I+ZGUgVnJpZXMsIE1hcmNlbDwvYXV0aG9yPjxhdXRob3I+RGll
cHN0cmEsIEFyamFuPC9hdXRob3I+PGF1dGhvcj52YW4gSW1ob2ZmLCBHdXN0YWFmPC9hdXRob3I+
PGF1dGhvcj52YW4gZGVyIFdhbCwgVGluZWtlPC9hdXRob3I+PGF1dGhvcj5MdWluZ2UsIE1hcmph
bjwvYXV0aG9yPjxhdXRob3I+QWx2YXJlei1MbGFtYXMsIEdsb3JpYTwvYXV0aG9yPjxhdXRob3I+
Vm9zLCBIYW5zPC9hdXRob3I+PC9hdXRob3JzPjwvY29udHJpYnV0b3JzPjx0aXRsZXM+PHRpdGxl
PlByb3Rlb21pY3MgYW5hbHlzaXMgb2YgSG9kZ2tpbiBseW1waG9tYTogaWRlbnRpZmljYXRpb24g
b2YgbmV3IHBsYXllcnMgaW52b2x2ZWQgaW4gdGhlIGNyb3NzLXRhbGsgYmV0d2VlbiBIUlMgY2Vs
bHMgYW5kIGluZmlsdHJhdGluZyBseW1waG9jeXRlczwvdGl0bGU+PHNlY29uZGFyeS10aXRsZT5C
bG9vZDwvc2Vjb25kYXJ5LXRpdGxlPjwvdGl0bGVzPjxwZXJpb2RpY2FsPjxmdWxsLXRpdGxlPkJs
b29kPC9mdWxsLXRpdGxlPjwvcGVyaW9kaWNhbD48cGFnZXM+MjMzOS0yMzQ2PC9wYWdlcz48dm9s
dW1lPjExMTwvdm9sdW1lPjxudW1iZXI+NDwvbnVtYmVyPjxkYXRlcz48eWVhcj4yMDA4PC95ZWFy
PjxwdWItZGF0ZXM+PGRhdGU+MjAwODwvZGF0ZT48L3B1Yi1kYXRlcz48L2RhdGVzPjx1cmxzPjwv
dXJscz48L3JlY29yZD48L0NpdGU+PENpdGU+PEF1dGhvcj5OaWVuczwvQXV0aG9yPjxZZWFyPjIw
MDg8L1llYXI+PFJlY051bT4yMDwvUmVjTnVtPjxyZWNvcmQ+PHJlYy1udW1iZXI+MjA8L3JlYy1u
dW1iZXI+PGZvcmVpZ24ta2V5cz48a2V5IGFwcD0iRU4iIGRiLWlkPSIyNTUyMHphNXcwOWUyN2Vw
cng4cGR0MjdzZGZzZTJ6d3plc3oiIHRpbWVzdGFtcD0iMTUyNTU2MTA0MSI+MjA8L2tleT48L2Zv
cmVpZ24ta2V5cz48cmVmLXR5cGUgbmFtZT0iSm91cm5hbCBBcnRpY2xlIj4xNzwvcmVmLXR5cGU+
PGNvbnRyaWJ1dG9ycz48YXV0aG9ycz48YXV0aG9yPk5pZW5zLCBNYXJpamtlPC9hdXRob3I+PGF1
dGhvcj5WaXNzZXIsIEx5ZGlhPC9hdXRob3I+PGF1dGhvcj5Ob2x0ZSwgSWxqYSBNLjwvYXV0aG9y
PjxhdXRob3I+VmFuIERlciBTdGVlZ2UsIEdlcnJpdDwvYXV0aG9yPjxhdXRob3I+RGllcHN0cmEs
IEFyamFuPC9hdXRob3I+PGF1dGhvcj5Db3JkYW5vLCBQYWJsbzwvYXV0aG9yPjxhdXRob3I+SmFy
cmV0dCwgUnV0aCBGLjwvYXV0aG9yPjxhdXRob3I+VGUgTWVlcm1hbiwgR2VyYXJkIEouPC9hdXRo
b3I+PGF1dGhvcj5Qb3BwZW1hLCBTaWJyYW5kPC9hdXRob3I+PGF1dGhvcj5WYW4gRGVuIEJlcmcs
IEFua2U8L2F1dGhvcj48L2F1dGhvcnM+PC9jb250cmlidXRvcnM+PHRpdGxlcz48dGl0bGU+U2Vy
dW0gY2hlbW9raW5lIGxldmVscyBpbiBIb2Rna2luIGx5bXBob21hIHBhdGllbnRzOiBoaWdobHkg
aW5jcmVhc2VkIGxldmVscyBvZiBDQ0wxNyBhbmQgQ0NMMjI8L3RpdGxlPjxzZWNvbmRhcnktdGl0
bGU+QnJpdGlzaCBqb3VybmFsIG9mIGhhZW1hdG9sb2d5PC9zZWNvbmRhcnktdGl0bGU+PC90aXRs
ZXM+PHBlcmlvZGljYWw+PGZ1bGwtdGl0bGU+QnJpdGlzaCBqb3VybmFsIG9mIGhhZW1hdG9sb2d5
PC9mdWxsLXRpdGxlPjwvcGVyaW9kaWNhbD48cGFnZXM+NTI3LTUzNjwvcGFnZXM+PHZvbHVtZT4x
NDA8L3ZvbHVtZT48bnVtYmVyPjU8L251bWJlcj48ZGF0ZXM+PHllYXI+MjAwODwveWVhcj48cHVi
LWRhdGVzPjxkYXRlPjIwMDg8L2RhdGU+PC9wdWItZGF0ZXM+PC9kYXRlcz48dXJscz48L3VybHM+
PC9yZWNvcmQ+PC9DaXRlPjxDaXRlPjxBdXRob3I+V2VpaHJhdWNoPC9BdXRob3I+PFllYXI+MjAw
NTwvWWVhcj48UmVjTnVtPjIxPC9SZWNOdW0+PHJlY29yZD48cmVjLW51bWJlcj4yMTwvcmVjLW51
bWJlcj48Zm9yZWlnbi1rZXlzPjxrZXkgYXBwPSJFTiIgZGItaWQ9IjI1NTIwemE1dzA5ZTI3ZXBy
eDhwZHQyN3NkZnNlMnp3emVzeiIgdGltZXN0YW1wPSIxNTI1NTYxMDQxIj4yMTwva2V5PjwvZm9y
ZWlnbi1rZXlzPjxyZWYtdHlwZSBuYW1lPSJKb3VybmFsIEFydGljbGUiPjE3PC9yZWYtdHlwZT48
Y29udHJpYnV0b3JzPjxhdXRob3JzPjxhdXRob3I+V2VpaHJhdWNoLCBNYXJ0aW4gUi48L2F1dGhv
cj48YXV0aG9yPk1hbnprZSwgT2xpdmVyPC9hdXRob3I+PGF1dGhvcj5CZXllciwgTWFyYzwvYXV0
aG9yPjxhdXRob3I+SGF2ZXJrYW1wLCBIZWluejwvYXV0aG9yPjxhdXRob3I+RGllaGwsIFZvbGtl
cjwvYXV0aG9yPjxhdXRob3I+Qm9obGVuLCBIZXJpYmVydDwvYXV0aG9yPjxhdXRob3I+V29sZiwg
SnVlcmdlbjwvYXV0aG9yPjxhdXRob3I+U2NodWx0emUsIEpvYWNoaW0gTC48L2F1dGhvcj48L2F1
dGhvcnM+PC9jb250cmlidXRvcnM+PHRpdGxlcz48dGl0bGU+RWxldmF0ZWQgc2VydW0gbGV2ZWxz
IG9mIENDIHRoeW11cyBhbmQgYWN0aXZhdGlvbi1yZWxhdGVkIGNoZW1va2luZSAoVEFSQykgaW4g
cHJpbWFyeSBIb2Rna2luJmFwb3M7cyBkaXNlYXNlOiBwb3RlbnRpYWwgZm9yIGEgcHJvZ25vc3Rp
YyBmYWN0b3I8L3RpdGxlPjxzZWNvbmRhcnktdGl0bGU+Q2FuY2VyIHJlc2VhcmNoPC9zZWNvbmRh
cnktdGl0bGU+PC90aXRsZXM+PHBlcmlvZGljYWw+PGZ1bGwtdGl0bGU+Q2FuY2VyIHJlc2VhcmNo
PC9mdWxsLXRpdGxlPjwvcGVyaW9kaWNhbD48cGFnZXM+NTUxNi01NTE5PC9wYWdlcz48dm9sdW1l
PjY1PC92b2x1bWU+PG51bWJlcj4xMzwvbnVtYmVyPjxkYXRlcz48eWVhcj4yMDA1PC95ZWFyPjxw
dWItZGF0ZXM+PGRhdGU+MjAwNTwvZGF0ZT48L3B1Yi1kYXRlcz48L2RhdGVzPjx1cmxzPjwvdXJs
cz48L3JlY29yZD48L0NpdGU+PC9FbmROb3RlPn==
</w:fldData>
        </w:fldChar>
      </w:r>
      <w:r w:rsidR="00FC5B4A" w:rsidRPr="00EB4753">
        <w:rPr>
          <w:rStyle w:val="3oh-"/>
          <w:sz w:val="20"/>
          <w:szCs w:val="20"/>
        </w:rPr>
        <w:instrText xml:space="preserve"> ADDIN EN.CITE </w:instrText>
      </w:r>
      <w:r w:rsidR="00CB1149" w:rsidRPr="00EB4753">
        <w:rPr>
          <w:rStyle w:val="3oh-"/>
          <w:sz w:val="20"/>
          <w:szCs w:val="20"/>
        </w:rPr>
        <w:fldChar w:fldCharType="begin">
          <w:fldData xml:space="preserve">PEVuZE5vdGU+PENpdGU+PEF1dGhvcj5NYTwvQXV0aG9yPjxZZWFyPjIwMDg8L1llYXI+PFJlY051
bT4xOTwvUmVjTnVtPjxEaXNwbGF5VGV4dD4oMTctMTkpPC9EaXNwbGF5VGV4dD48cmVjb3JkPjxy
ZWMtbnVtYmVyPjE5PC9yZWMtbnVtYmVyPjxmb3JlaWduLWtleXM+PGtleSBhcHA9IkVOIiBkYi1p
ZD0iMjU1MjB6YTV3MDllMjdlcHJ4OHBkdDI3c2Rmc2Uyend6ZXN6IiB0aW1lc3RhbXA9IjE1MjU1
NjEwNDAiPjE5PC9rZXk+PC9mb3JlaWduLWtleXM+PHJlZi10eXBlIG5hbWU9IkpvdXJuYWwgQXJ0
aWNsZSI+MTc8L3JlZi10eXBlPjxjb250cmlidXRvcnM+PGF1dGhvcnM+PGF1dGhvcj5NYSwgWXVl
PC9hdXRob3I+PGF1dGhvcj5WaXNzZXIsIEx5ZGlhPC9hdXRob3I+PGF1dGhvcj5Sb2Vsb2ZzZW4s
IEhhbjwvYXV0aG9yPjxhdXRob3I+ZGUgVnJpZXMsIE1hcmNlbDwvYXV0aG9yPjxhdXRob3I+RGll
cHN0cmEsIEFyamFuPC9hdXRob3I+PGF1dGhvcj52YW4gSW1ob2ZmLCBHdXN0YWFmPC9hdXRob3I+
PGF1dGhvcj52YW4gZGVyIFdhbCwgVGluZWtlPC9hdXRob3I+PGF1dGhvcj5MdWluZ2UsIE1hcmph
bjwvYXV0aG9yPjxhdXRob3I+QWx2YXJlei1MbGFtYXMsIEdsb3JpYTwvYXV0aG9yPjxhdXRob3I+
Vm9zLCBIYW5zPC9hdXRob3I+PC9hdXRob3JzPjwvY29udHJpYnV0b3JzPjx0aXRsZXM+PHRpdGxl
PlByb3Rlb21pY3MgYW5hbHlzaXMgb2YgSG9kZ2tpbiBseW1waG9tYTogaWRlbnRpZmljYXRpb24g
b2YgbmV3IHBsYXllcnMgaW52b2x2ZWQgaW4gdGhlIGNyb3NzLXRhbGsgYmV0d2VlbiBIUlMgY2Vs
bHMgYW5kIGluZmlsdHJhdGluZyBseW1waG9jeXRlczwvdGl0bGU+PHNlY29uZGFyeS10aXRsZT5C
bG9vZDwvc2Vjb25kYXJ5LXRpdGxlPjwvdGl0bGVzPjxwZXJpb2RpY2FsPjxmdWxsLXRpdGxlPkJs
b29kPC9mdWxsLXRpdGxlPjwvcGVyaW9kaWNhbD48cGFnZXM+MjMzOS0yMzQ2PC9wYWdlcz48dm9s
dW1lPjExMTwvdm9sdW1lPjxudW1iZXI+NDwvbnVtYmVyPjxkYXRlcz48eWVhcj4yMDA4PC95ZWFy
PjxwdWItZGF0ZXM+PGRhdGU+MjAwODwvZGF0ZT48L3B1Yi1kYXRlcz48L2RhdGVzPjx1cmxzPjwv
dXJscz48L3JlY29yZD48L0NpdGU+PENpdGU+PEF1dGhvcj5OaWVuczwvQXV0aG9yPjxZZWFyPjIw
MDg8L1llYXI+PFJlY051bT4yMDwvUmVjTnVtPjxyZWNvcmQ+PHJlYy1udW1iZXI+MjA8L3JlYy1u
dW1iZXI+PGZvcmVpZ24ta2V5cz48a2V5IGFwcD0iRU4iIGRiLWlkPSIyNTUyMHphNXcwOWUyN2Vw
cng4cGR0MjdzZGZzZTJ6d3plc3oiIHRpbWVzdGFtcD0iMTUyNTU2MTA0MSI+MjA8L2tleT48L2Zv
cmVpZ24ta2V5cz48cmVmLXR5cGUgbmFtZT0iSm91cm5hbCBBcnRpY2xlIj4xNzwvcmVmLXR5cGU+
PGNvbnRyaWJ1dG9ycz48YXV0aG9ycz48YXV0aG9yPk5pZW5zLCBNYXJpamtlPC9hdXRob3I+PGF1
dGhvcj5WaXNzZXIsIEx5ZGlhPC9hdXRob3I+PGF1dGhvcj5Ob2x0ZSwgSWxqYSBNLjwvYXV0aG9y
PjxhdXRob3I+VmFuIERlciBTdGVlZ2UsIEdlcnJpdDwvYXV0aG9yPjxhdXRob3I+RGllcHN0cmEs
IEFyamFuPC9hdXRob3I+PGF1dGhvcj5Db3JkYW5vLCBQYWJsbzwvYXV0aG9yPjxhdXRob3I+SmFy
cmV0dCwgUnV0aCBGLjwvYXV0aG9yPjxhdXRob3I+VGUgTWVlcm1hbiwgR2VyYXJkIEouPC9hdXRo
b3I+PGF1dGhvcj5Qb3BwZW1hLCBTaWJyYW5kPC9hdXRob3I+PGF1dGhvcj5WYW4gRGVuIEJlcmcs
IEFua2U8L2F1dGhvcj48L2F1dGhvcnM+PC9jb250cmlidXRvcnM+PHRpdGxlcz48dGl0bGU+U2Vy
dW0gY2hlbW9raW5lIGxldmVscyBpbiBIb2Rna2luIGx5bXBob21hIHBhdGllbnRzOiBoaWdobHkg
aW5jcmVhc2VkIGxldmVscyBvZiBDQ0wxNyBhbmQgQ0NMMjI8L3RpdGxlPjxzZWNvbmRhcnktdGl0
bGU+QnJpdGlzaCBqb3VybmFsIG9mIGhhZW1hdG9sb2d5PC9zZWNvbmRhcnktdGl0bGU+PC90aXRs
ZXM+PHBlcmlvZGljYWw+PGZ1bGwtdGl0bGU+QnJpdGlzaCBqb3VybmFsIG9mIGhhZW1hdG9sb2d5
PC9mdWxsLXRpdGxlPjwvcGVyaW9kaWNhbD48cGFnZXM+NTI3LTUzNjwvcGFnZXM+PHZvbHVtZT4x
NDA8L3ZvbHVtZT48bnVtYmVyPjU8L251bWJlcj48ZGF0ZXM+PHllYXI+MjAwODwveWVhcj48cHVi
LWRhdGVzPjxkYXRlPjIwMDg8L2RhdGU+PC9wdWItZGF0ZXM+PC9kYXRlcz48dXJscz48L3VybHM+
PC9yZWNvcmQ+PC9DaXRlPjxDaXRlPjxBdXRob3I+V2VpaHJhdWNoPC9BdXRob3I+PFllYXI+MjAw
NTwvWWVhcj48UmVjTnVtPjIxPC9SZWNOdW0+PHJlY29yZD48cmVjLW51bWJlcj4yMTwvcmVjLW51
bWJlcj48Zm9yZWlnbi1rZXlzPjxrZXkgYXBwPSJFTiIgZGItaWQ9IjI1NTIwemE1dzA5ZTI3ZXBy
eDhwZHQyN3NkZnNlMnp3emVzeiIgdGltZXN0YW1wPSIxNTI1NTYxMDQxIj4yMTwva2V5PjwvZm9y
ZWlnbi1rZXlzPjxyZWYtdHlwZSBuYW1lPSJKb3VybmFsIEFydGljbGUiPjE3PC9yZWYtdHlwZT48
Y29udHJpYnV0b3JzPjxhdXRob3JzPjxhdXRob3I+V2VpaHJhdWNoLCBNYXJ0aW4gUi48L2F1dGhv
cj48YXV0aG9yPk1hbnprZSwgT2xpdmVyPC9hdXRob3I+PGF1dGhvcj5CZXllciwgTWFyYzwvYXV0
aG9yPjxhdXRob3I+SGF2ZXJrYW1wLCBIZWluejwvYXV0aG9yPjxhdXRob3I+RGllaGwsIFZvbGtl
cjwvYXV0aG9yPjxhdXRob3I+Qm9obGVuLCBIZXJpYmVydDwvYXV0aG9yPjxhdXRob3I+V29sZiwg
SnVlcmdlbjwvYXV0aG9yPjxhdXRob3I+U2NodWx0emUsIEpvYWNoaW0gTC48L2F1dGhvcj48L2F1
dGhvcnM+PC9jb250cmlidXRvcnM+PHRpdGxlcz48dGl0bGU+RWxldmF0ZWQgc2VydW0gbGV2ZWxz
IG9mIENDIHRoeW11cyBhbmQgYWN0aXZhdGlvbi1yZWxhdGVkIGNoZW1va2luZSAoVEFSQykgaW4g
cHJpbWFyeSBIb2Rna2luJmFwb3M7cyBkaXNlYXNlOiBwb3RlbnRpYWwgZm9yIGEgcHJvZ25vc3Rp
YyBmYWN0b3I8L3RpdGxlPjxzZWNvbmRhcnktdGl0bGU+Q2FuY2VyIHJlc2VhcmNoPC9zZWNvbmRh
cnktdGl0bGU+PC90aXRsZXM+PHBlcmlvZGljYWw+PGZ1bGwtdGl0bGU+Q2FuY2VyIHJlc2VhcmNo
PC9mdWxsLXRpdGxlPjwvcGVyaW9kaWNhbD48cGFnZXM+NTUxNi01NTE5PC9wYWdlcz48dm9sdW1l
PjY1PC92b2x1bWU+PG51bWJlcj4xMzwvbnVtYmVyPjxkYXRlcz48eWVhcj4yMDA1PC95ZWFyPjxw
dWItZGF0ZXM+PGRhdGU+MjAwNTwvZGF0ZT48L3B1Yi1kYXRlcz48L2RhdGVzPjx1cmxzPjwvdXJs
cz48L3JlY29yZD48L0NpdGU+PC9FbmROb3RlPn==
</w:fldData>
        </w:fldChar>
      </w:r>
      <w:r w:rsidR="00FC5B4A" w:rsidRPr="00EB4753">
        <w:rPr>
          <w:rStyle w:val="3oh-"/>
          <w:sz w:val="20"/>
          <w:szCs w:val="20"/>
        </w:rPr>
        <w:instrText xml:space="preserve"> ADDIN EN.CITE.DATA </w:instrText>
      </w:r>
      <w:r w:rsidR="00CB1149" w:rsidRPr="00EB4753">
        <w:rPr>
          <w:rStyle w:val="3oh-"/>
          <w:sz w:val="20"/>
          <w:szCs w:val="20"/>
        </w:rPr>
      </w:r>
      <w:r w:rsidR="00CB1149" w:rsidRPr="00EB4753">
        <w:rPr>
          <w:rStyle w:val="3oh-"/>
          <w:sz w:val="20"/>
          <w:szCs w:val="20"/>
        </w:rPr>
        <w:fldChar w:fldCharType="end"/>
      </w:r>
      <w:r w:rsidR="00CB1149" w:rsidRPr="00EB4753">
        <w:rPr>
          <w:rStyle w:val="3oh-"/>
          <w:sz w:val="20"/>
          <w:szCs w:val="20"/>
        </w:rPr>
      </w:r>
      <w:r w:rsidR="00CB1149" w:rsidRPr="00EB4753">
        <w:rPr>
          <w:rStyle w:val="3oh-"/>
          <w:sz w:val="20"/>
          <w:szCs w:val="20"/>
        </w:rPr>
        <w:fldChar w:fldCharType="separate"/>
      </w:r>
      <w:r w:rsidR="00FC5B4A" w:rsidRPr="00EB4753">
        <w:rPr>
          <w:rStyle w:val="3oh-"/>
          <w:noProof/>
          <w:sz w:val="20"/>
          <w:szCs w:val="20"/>
        </w:rPr>
        <w:t>(17-19)</w:t>
      </w:r>
      <w:r w:rsidR="00CB1149" w:rsidRPr="00EB4753">
        <w:rPr>
          <w:rStyle w:val="3oh-"/>
          <w:sz w:val="20"/>
          <w:szCs w:val="20"/>
        </w:rPr>
        <w:fldChar w:fldCharType="end"/>
      </w:r>
      <w:r w:rsidR="007806A3" w:rsidRPr="00EB4753">
        <w:rPr>
          <w:rStyle w:val="3oh-"/>
          <w:sz w:val="20"/>
          <w:szCs w:val="20"/>
        </w:rPr>
        <w:t>. Furthermore, the anti-inflammatory M2 macrophages express the biomarker CD163. CD163 is reported to be elevated within the neoplastic node and in the serum of HL patients. Nevertheless, there is a paucity of clinical studies that evaluate CD163 for monitoring the disease response to treatment</w:t>
      </w:r>
      <w:r w:rsidR="00CB1149" w:rsidRPr="00EB4753">
        <w:rPr>
          <w:rStyle w:val="3oh-"/>
          <w:sz w:val="20"/>
          <w:szCs w:val="20"/>
        </w:rPr>
        <w:fldChar w:fldCharType="begin">
          <w:fldData xml:space="preserve">PEVuZE5vdGU+PENpdGU+PEF1dGhvcj5CYXJyb3M8L0F1dGhvcj48WWVhcj4yMDEyPC9ZZWFyPjxS
ZWNOdW0+MzA8L1JlY051bT48RGlzcGxheVRleHQ+KDIwLTIzKTwvRGlzcGxheVRleHQ+PHJlY29y
ZD48cmVjLW51bWJlcj4zMDwvcmVjLW51bWJlcj48Zm9yZWlnbi1rZXlzPjxrZXkgYXBwPSJFTiIg
ZGItaWQ9IjI1NTIwemE1dzA5ZTI3ZXByeDhwZHQyN3NkZnNlMnp3emVzeiIgdGltZXN0YW1wPSIx
NTI1NTY0MjMxIj4zMDwva2V5PjwvZm9yZWlnbi1rZXlzPjxyZWYtdHlwZSBuYW1lPSJKb3VybmFs
IEFydGljbGUiPjE3PC9yZWYtdHlwZT48Y29udHJpYnV0b3JzPjxhdXRob3JzPjxhdXRob3I+QmFy
cm9zLCBNw6FyaW8gSGVucmlxdWUgTS48L2F1dGhvcj48YXV0aG9yPkhhc3NhbiwgUm9jaW88L2F1
dGhvcj48YXV0aG9yPk5pZWRvYml0ZWssIEdlcmFsZDwvYXV0aG9yPjwvYXV0aG9ycz48L2NvbnRy
aWJ1dG9ycz48dGl0bGVzPjx0aXRsZT5UdW1vci1hc3NvY2lhdGVkIG1hY3JvcGhhZ2VzIGluIHBl
ZGlhdHJpYyBjbGFzc2ljYWwgSG9kZ2tpbiBseW1waG9tYTogYXNzb2NpYXRpb24gd2l0aCBFcHN0
ZWluLUJhcnIgdmlydXMsIGx5bXBob2N5dGUgc3Vic2V0cywgYW5kIHByb2dub3N0aWMgaW1wYWN0
PC90aXRsZT48c2Vjb25kYXJ5LXRpdGxlPkNsaW5pY2FsIGNhbmNlciByZXNlYXJjaDwvc2Vjb25k
YXJ5LXRpdGxlPjwvdGl0bGVzPjxwZXJpb2RpY2FsPjxmdWxsLXRpdGxlPkNsaW5pY2FsIGNhbmNl
ciByZXNlYXJjaDwvZnVsbC10aXRsZT48L3BlcmlvZGljYWw+PHBhZ2VzPjM3NjItMzc3MTwvcGFn
ZXM+PHZvbHVtZT4xODwvdm9sdW1lPjxudW1iZXI+MTQ8L251bWJlcj48ZGF0ZXM+PHllYXI+MjAx
MjwveWVhcj48cHViLWRhdGVzPjxkYXRlPjIwMTI8L2RhdGU+PC9wdWItZGF0ZXM+PC9kYXRlcz48
dXJscz48L3VybHM+PC9yZWNvcmQ+PC9DaXRlPjxDaXRlPjxBdXRob3I+U8OhbmNoZXotRXNwaXJp
ZGnDs248L0F1dGhvcj48WWVhcj4yMDEyPC9ZZWFyPjxSZWNOdW0+MzE8L1JlY051bT48cmVjb3Jk
PjxyZWMtbnVtYmVyPjMxPC9yZWMtbnVtYmVyPjxmb3JlaWduLWtleXM+PGtleSBhcHA9IkVOIiBk
Yi1pZD0iMjU1MjB6YTV3MDllMjdlcHJ4OHBkdDI3c2Rmc2Uyend6ZXN6IiB0aW1lc3RhbXA9IjE1
MjU1NjQyMzEiPjMxPC9rZXk+PC9mb3JlaWduLWtleXM+PHJlZi10eXBlIG5hbWU9IkpvdXJuYWwg
QXJ0aWNsZSI+MTc8L3JlZi10eXBlPjxjb250cmlidXRvcnM+PGF1dGhvcnM+PGF1dGhvcj5Tw6Fu
Y2hlei1Fc3BpcmlkacOzbiwgQmVhdHJpejwvYXV0aG9yPjxhdXRob3I+TWFydGluLU1vcmVubywg
QW5hIE0uPC9hdXRob3I+PGF1dGhvcj5Nb250YWxiw6FuLCBDYXJsb3M8L2F1dGhvcj48YXV0aG9y
Pk1lZGVpcm9zLCBMLiBKZWZmcmV5PC9hdXRob3I+PGF1dGhvcj5WZWdhLCBGcmFuY2lzY288L2F1
dGhvcj48YXV0aG9yPllvdW5lcywgQW5hczwvYXV0aG9yPjxhdXRob3I+UGlyaXMsIE1pZ3VlbCBB
LjwvYXV0aG9yPjxhdXRob3I+R2FyY2lhLCBKdWFuIEYuPC9hdXRob3I+PC9hdXRob3JzPjwvY29u
dHJpYnV0b3JzPjx0aXRsZXM+PHRpdGxlPkltbXVub2hpc3RvY2hlbWljYWwgbWFya2VycyBmb3Ig
dHVtb3IgYXNzb2NpYXRlZCBtYWNyb3BoYWdlcyBhbmQgc3Vydml2YWwgaW4gYWR2YW5jZWQgY2xh
c3NpY2FsIEhvZGdraW7igJlzIGx5bXBob21hPC90aXRsZT48c2Vjb25kYXJ5LXRpdGxlPkhhZW1h
dG9sb2dpY2E8L3NlY29uZGFyeS10aXRsZT48L3RpdGxlcz48cGVyaW9kaWNhbD48ZnVsbC10aXRs
ZT5oYWVtYXRvbG9naWNhPC9mdWxsLXRpdGxlPjwvcGVyaW9kaWNhbD48cGFnZXM+MTA4MC0xMDg0
PC9wYWdlcz48dm9sdW1lPjk3PC92b2x1bWU+PG51bWJlcj43PC9udW1iZXI+PGRhdGVzPjx5ZWFy
PjIwMTI8L3llYXI+PHB1Yi1kYXRlcz48ZGF0ZT4yMDEyPC9kYXRlPjwvcHViLWRhdGVzPjwvZGF0
ZXM+PHVybHM+PC91cmxzPjwvcmVjb3JkPjwvQ2l0ZT48Q2l0ZT48QXV0aG9yPlN0ZWlkbDwvQXV0
aG9yPjxZZWFyPjIwMTA8L1llYXI+PFJlY051bT4yODwvUmVjTnVtPjxyZWNvcmQ+PHJlYy1udW1i
ZXI+Mjg8L3JlYy1udW1iZXI+PGZvcmVpZ24ta2V5cz48a2V5IGFwcD0iRU4iIGRiLWlkPSIyNTUy
MHphNXcwOWUyN2Vwcng4cGR0MjdzZGZzZTJ6d3plc3oiIHRpbWVzdGFtcD0iMTUyNTU2NDIzMSI+
Mjg8L2tleT48L2ZvcmVpZ24ta2V5cz48cmVmLXR5cGUgbmFtZT0iSm91cm5hbCBBcnRpY2xlIj4x
NzwvcmVmLXR5cGU+PGNvbnRyaWJ1dG9ycz48YXV0aG9ycz48YXV0aG9yPlN0ZWlkbCwgQ2hyaXN0
aWFuPC9hdXRob3I+PGF1dGhvcj5MZWUsIFRhbmc8L2F1dGhvcj48YXV0aG9yPlNoYWgsIFNvaHJh
YiBQLjwvYXV0aG9yPjxhdXRob3I+RmFyaW5oYSwgUGVkcm88L2F1dGhvcj48YXV0aG9yPkhhbiwg
R3VhbmdtaW5nPC9hdXRob3I+PGF1dGhvcj5OYXlhciwgVGFydW48L2F1dGhvcj48YXV0aG9yPkRl
bGFuZXksIEFsbGVuPC9hdXRob3I+PGF1dGhvcj5Kb25lcywgU3RldmVuIEouPC9hdXRob3I+PGF1
dGhvcj5JcWJhbCwgSmF2ZWVkPC9hdXRob3I+PGF1dGhvcj5XZWlzZW5idXJnZXIsIERlbm5pcyBE
LjwvYXV0aG9yPjwvYXV0aG9ycz48L2NvbnRyaWJ1dG9ycz48dGl0bGVzPjx0aXRsZT5UdW1vci1h
c3NvY2lhdGVkIG1hY3JvcGhhZ2VzIGFuZCBzdXJ2aXZhbCBpbiBjbGFzc2ljIEhvZGdraW4mYXBv
cztzIGx5bXBob21hPC90aXRsZT48c2Vjb25kYXJ5LXRpdGxlPk5ldyBFbmdsYW5kIEpvdXJuYWwg
b2YgTWVkaWNpbmU8L3NlY29uZGFyeS10aXRsZT48L3RpdGxlcz48cGVyaW9kaWNhbD48ZnVsbC10
aXRsZT5OZXcgRW5nbGFuZCBKb3VybmFsIG9mIE1lZGljaW5lPC9mdWxsLXRpdGxlPjwvcGVyaW9k
aWNhbD48cGFnZXM+ODc1LTg4NTwvcGFnZXM+PHZvbHVtZT4zNjI8L3ZvbHVtZT48bnVtYmVyPjEw
PC9udW1iZXI+PGRhdGVzPjx5ZWFyPjIwMTA8L3llYXI+PHB1Yi1kYXRlcz48ZGF0ZT4yMDEwPC9k
YXRlPjwvcHViLWRhdGVzPjwvZGF0ZXM+PHVybHM+PC91cmxzPjwvcmVjb3JkPjwvQ2l0ZT48Q2l0
ZT48QXV0aG9yPllvb248L0F1dGhvcj48WWVhcj4yMDEyPC9ZZWFyPjxSZWNOdW0+Mjk8L1JlY051
bT48cmVjb3JkPjxyZWMtbnVtYmVyPjI5PC9yZWMtbnVtYmVyPjxmb3JlaWduLWtleXM+PGtleSBh
cHA9IkVOIiBkYi1pZD0iMjU1MjB6YTV3MDllMjdlcHJ4OHBkdDI3c2Rmc2Uyend6ZXN6IiB0aW1l
c3RhbXA9IjE1MjU1NjQyMzEiPjI5PC9rZXk+PC9mb3JlaWduLWtleXM+PHJlZi10eXBlIG5hbWU9
IkpvdXJuYWwgQXJ0aWNsZSI+MTc8L3JlZi10eXBlPjxjb250cmlidXRvcnM+PGF1dGhvcnM+PGF1
dGhvcj5Zb29uLCBEb2sgSHl1bjwvYXV0aG9yPjxhdXRob3I+S29oLCBZb3VuZyBXaGE8L2F1dGhv
cj48YXV0aG9yPkthbmcsIEh5byBKZW9uZzwvYXV0aG9yPjxhdXRob3I+S2ltLCBTaGluPC9hdXRo
b3I+PGF1dGhvcj5QYXJrLCBDaGFuLVNpazwvYXV0aG9yPjxhdXRob3I+TGVlLCBTYW5nLXdvb2s8
L2F1dGhvcj48YXV0aG9yPlN1aCwgQ2hlb2x3b248L2F1dGhvcj48YXV0aG9yPkh1aCwgSm9vcnl1
bmc8L2F1dGhvcj48L2F1dGhvcnM+PC9jb250cmlidXRvcnM+PHRpdGxlcz48dGl0bGU+Q0Q2OCBh
bmQgQ0QxNjMgYXMgcHJvZ25vc3RpYyBmYWN0b3JzIGZvciBLb3JlYW4gcGF0aWVudHMgd2l0aCBI
b2Rna2luIGx5bXBob21hPC90aXRsZT48c2Vjb25kYXJ5LXRpdGxlPkV1cm9wZWFuIGpvdXJuYWwg
b2YgaGFlbWF0b2xvZ3k8L3NlY29uZGFyeS10aXRsZT48L3RpdGxlcz48cGVyaW9kaWNhbD48ZnVs
bC10aXRsZT5FdXJvcGVhbiBqb3VybmFsIG9mIGhhZW1hdG9sb2d5PC9mdWxsLXRpdGxlPjwvcGVy
aW9kaWNhbD48cGFnZXM+MjkyLTMwNTwvcGFnZXM+PHZvbHVtZT44ODwvdm9sdW1lPjxudW1iZXI+
NDwvbnVtYmVyPjxkYXRlcz48eWVhcj4yMDEyPC95ZWFyPjxwdWItZGF0ZXM+PGRhdGU+MjAxMjwv
ZGF0ZT48L3B1Yi1kYXRlcz48L2RhdGVzPjx1cmxzPjwvdXJscz48L3JlY29yZD48L0NpdGU+PC9F
bmROb3RlPgB=
</w:fldData>
        </w:fldChar>
      </w:r>
      <w:r w:rsidRPr="00EB4753">
        <w:rPr>
          <w:rStyle w:val="3oh-"/>
          <w:sz w:val="20"/>
          <w:szCs w:val="20"/>
        </w:rPr>
        <w:instrText xml:space="preserve"> ADDIN EN.CITE </w:instrText>
      </w:r>
      <w:r w:rsidR="00CB1149" w:rsidRPr="00EB4753">
        <w:rPr>
          <w:rStyle w:val="3oh-"/>
          <w:sz w:val="20"/>
          <w:szCs w:val="20"/>
        </w:rPr>
        <w:fldChar w:fldCharType="begin">
          <w:fldData xml:space="preserve">PEVuZE5vdGU+PENpdGU+PEF1dGhvcj5CYXJyb3M8L0F1dGhvcj48WWVhcj4yMDEyPC9ZZWFyPjxS
ZWNOdW0+MzA8L1JlY051bT48RGlzcGxheVRleHQ+KDIwLTIzKTwvRGlzcGxheVRleHQ+PHJlY29y
ZD48cmVjLW51bWJlcj4zMDwvcmVjLW51bWJlcj48Zm9yZWlnbi1rZXlzPjxrZXkgYXBwPSJFTiIg
ZGItaWQ9IjI1NTIwemE1dzA5ZTI3ZXByeDhwZHQyN3NkZnNlMnp3emVzeiIgdGltZXN0YW1wPSIx
NTI1NTY0MjMxIj4zMDwva2V5PjwvZm9yZWlnbi1rZXlzPjxyZWYtdHlwZSBuYW1lPSJKb3VybmFs
IEFydGljbGUiPjE3PC9yZWYtdHlwZT48Y29udHJpYnV0b3JzPjxhdXRob3JzPjxhdXRob3I+QmFy
cm9zLCBNw6FyaW8gSGVucmlxdWUgTS48L2F1dGhvcj48YXV0aG9yPkhhc3NhbiwgUm9jaW88L2F1
dGhvcj48YXV0aG9yPk5pZWRvYml0ZWssIEdlcmFsZDwvYXV0aG9yPjwvYXV0aG9ycz48L2NvbnRy
aWJ1dG9ycz48dGl0bGVzPjx0aXRsZT5UdW1vci1hc3NvY2lhdGVkIG1hY3JvcGhhZ2VzIGluIHBl
ZGlhdHJpYyBjbGFzc2ljYWwgSG9kZ2tpbiBseW1waG9tYTogYXNzb2NpYXRpb24gd2l0aCBFcHN0
ZWluLUJhcnIgdmlydXMsIGx5bXBob2N5dGUgc3Vic2V0cywgYW5kIHByb2dub3N0aWMgaW1wYWN0
PC90aXRsZT48c2Vjb25kYXJ5LXRpdGxlPkNsaW5pY2FsIGNhbmNlciByZXNlYXJjaDwvc2Vjb25k
YXJ5LXRpdGxlPjwvdGl0bGVzPjxwZXJpb2RpY2FsPjxmdWxsLXRpdGxlPkNsaW5pY2FsIGNhbmNl
ciByZXNlYXJjaDwvZnVsbC10aXRsZT48L3BlcmlvZGljYWw+PHBhZ2VzPjM3NjItMzc3MTwvcGFn
ZXM+PHZvbHVtZT4xODwvdm9sdW1lPjxudW1iZXI+MTQ8L251bWJlcj48ZGF0ZXM+PHllYXI+MjAx
MjwveWVhcj48cHViLWRhdGVzPjxkYXRlPjIwMTI8L2RhdGU+PC9wdWItZGF0ZXM+PC9kYXRlcz48
dXJscz48L3VybHM+PC9yZWNvcmQ+PC9DaXRlPjxDaXRlPjxBdXRob3I+U8OhbmNoZXotRXNwaXJp
ZGnDs248L0F1dGhvcj48WWVhcj4yMDEyPC9ZZWFyPjxSZWNOdW0+MzE8L1JlY051bT48cmVjb3Jk
PjxyZWMtbnVtYmVyPjMxPC9yZWMtbnVtYmVyPjxmb3JlaWduLWtleXM+PGtleSBhcHA9IkVOIiBk
Yi1pZD0iMjU1MjB6YTV3MDllMjdlcHJ4OHBkdDI3c2Rmc2Uyend6ZXN6IiB0aW1lc3RhbXA9IjE1
MjU1NjQyMzEiPjMxPC9rZXk+PC9mb3JlaWduLWtleXM+PHJlZi10eXBlIG5hbWU9IkpvdXJuYWwg
QXJ0aWNsZSI+MTc8L3JlZi10eXBlPjxjb250cmlidXRvcnM+PGF1dGhvcnM+PGF1dGhvcj5Tw6Fu
Y2hlei1Fc3BpcmlkacOzbiwgQmVhdHJpejwvYXV0aG9yPjxhdXRob3I+TWFydGluLU1vcmVubywg
QW5hIE0uPC9hdXRob3I+PGF1dGhvcj5Nb250YWxiw6FuLCBDYXJsb3M8L2F1dGhvcj48YXV0aG9y
Pk1lZGVpcm9zLCBMLiBKZWZmcmV5PC9hdXRob3I+PGF1dGhvcj5WZWdhLCBGcmFuY2lzY288L2F1
dGhvcj48YXV0aG9yPllvdW5lcywgQW5hczwvYXV0aG9yPjxhdXRob3I+UGlyaXMsIE1pZ3VlbCBB
LjwvYXV0aG9yPjxhdXRob3I+R2FyY2lhLCBKdWFuIEYuPC9hdXRob3I+PC9hdXRob3JzPjwvY29u
dHJpYnV0b3JzPjx0aXRsZXM+PHRpdGxlPkltbXVub2hpc3RvY2hlbWljYWwgbWFya2VycyBmb3Ig
dHVtb3IgYXNzb2NpYXRlZCBtYWNyb3BoYWdlcyBhbmQgc3Vydml2YWwgaW4gYWR2YW5jZWQgY2xh
c3NpY2FsIEhvZGdraW7igJlzIGx5bXBob21hPC90aXRsZT48c2Vjb25kYXJ5LXRpdGxlPkhhZW1h
dG9sb2dpY2E8L3NlY29uZGFyeS10aXRsZT48L3RpdGxlcz48cGVyaW9kaWNhbD48ZnVsbC10aXRs
ZT5oYWVtYXRvbG9naWNhPC9mdWxsLXRpdGxlPjwvcGVyaW9kaWNhbD48cGFnZXM+MTA4MC0xMDg0
PC9wYWdlcz48dm9sdW1lPjk3PC92b2x1bWU+PG51bWJlcj43PC9udW1iZXI+PGRhdGVzPjx5ZWFy
PjIwMTI8L3llYXI+PHB1Yi1kYXRlcz48ZGF0ZT4yMDEyPC9kYXRlPjwvcHViLWRhdGVzPjwvZGF0
ZXM+PHVybHM+PC91cmxzPjwvcmVjb3JkPjwvQ2l0ZT48Q2l0ZT48QXV0aG9yPlN0ZWlkbDwvQXV0
aG9yPjxZZWFyPjIwMTA8L1llYXI+PFJlY051bT4yODwvUmVjTnVtPjxyZWNvcmQ+PHJlYy1udW1i
ZXI+Mjg8L3JlYy1udW1iZXI+PGZvcmVpZ24ta2V5cz48a2V5IGFwcD0iRU4iIGRiLWlkPSIyNTUy
MHphNXcwOWUyN2Vwcng4cGR0MjdzZGZzZTJ6d3plc3oiIHRpbWVzdGFtcD0iMTUyNTU2NDIzMSI+
Mjg8L2tleT48L2ZvcmVpZ24ta2V5cz48cmVmLXR5cGUgbmFtZT0iSm91cm5hbCBBcnRpY2xlIj4x
NzwvcmVmLXR5cGU+PGNvbnRyaWJ1dG9ycz48YXV0aG9ycz48YXV0aG9yPlN0ZWlkbCwgQ2hyaXN0
aWFuPC9hdXRob3I+PGF1dGhvcj5MZWUsIFRhbmc8L2F1dGhvcj48YXV0aG9yPlNoYWgsIFNvaHJh
YiBQLjwvYXV0aG9yPjxhdXRob3I+RmFyaW5oYSwgUGVkcm88L2F1dGhvcj48YXV0aG9yPkhhbiwg
R3VhbmdtaW5nPC9hdXRob3I+PGF1dGhvcj5OYXlhciwgVGFydW48L2F1dGhvcj48YXV0aG9yPkRl
bGFuZXksIEFsbGVuPC9hdXRob3I+PGF1dGhvcj5Kb25lcywgU3RldmVuIEouPC9hdXRob3I+PGF1
dGhvcj5JcWJhbCwgSmF2ZWVkPC9hdXRob3I+PGF1dGhvcj5XZWlzZW5idXJnZXIsIERlbm5pcyBE
LjwvYXV0aG9yPjwvYXV0aG9ycz48L2NvbnRyaWJ1dG9ycz48dGl0bGVzPjx0aXRsZT5UdW1vci1h
c3NvY2lhdGVkIG1hY3JvcGhhZ2VzIGFuZCBzdXJ2aXZhbCBpbiBjbGFzc2ljIEhvZGdraW4mYXBv
cztzIGx5bXBob21hPC90aXRsZT48c2Vjb25kYXJ5LXRpdGxlPk5ldyBFbmdsYW5kIEpvdXJuYWwg
b2YgTWVkaWNpbmU8L3NlY29uZGFyeS10aXRsZT48L3RpdGxlcz48cGVyaW9kaWNhbD48ZnVsbC10
aXRsZT5OZXcgRW5nbGFuZCBKb3VybmFsIG9mIE1lZGljaW5lPC9mdWxsLXRpdGxlPjwvcGVyaW9k
aWNhbD48cGFnZXM+ODc1LTg4NTwvcGFnZXM+PHZvbHVtZT4zNjI8L3ZvbHVtZT48bnVtYmVyPjEw
PC9udW1iZXI+PGRhdGVzPjx5ZWFyPjIwMTA8L3llYXI+PHB1Yi1kYXRlcz48ZGF0ZT4yMDEwPC9k
YXRlPjwvcHViLWRhdGVzPjwvZGF0ZXM+PHVybHM+PC91cmxzPjwvcmVjb3JkPjwvQ2l0ZT48Q2l0
ZT48QXV0aG9yPllvb248L0F1dGhvcj48WWVhcj4yMDEyPC9ZZWFyPjxSZWNOdW0+Mjk8L1JlY051
bT48cmVjb3JkPjxyZWMtbnVtYmVyPjI5PC9yZWMtbnVtYmVyPjxmb3JlaWduLWtleXM+PGtleSBh
cHA9IkVOIiBkYi1pZD0iMjU1MjB6YTV3MDllMjdlcHJ4OHBkdDI3c2Rmc2Uyend6ZXN6IiB0aW1l
c3RhbXA9IjE1MjU1NjQyMzEiPjI5PC9rZXk+PC9mb3JlaWduLWtleXM+PHJlZi10eXBlIG5hbWU9
IkpvdXJuYWwgQXJ0aWNsZSI+MTc8L3JlZi10eXBlPjxjb250cmlidXRvcnM+PGF1dGhvcnM+PGF1
dGhvcj5Zb29uLCBEb2sgSHl1bjwvYXV0aG9yPjxhdXRob3I+S29oLCBZb3VuZyBXaGE8L2F1dGhv
cj48YXV0aG9yPkthbmcsIEh5byBKZW9uZzwvYXV0aG9yPjxhdXRob3I+S2ltLCBTaGluPC9hdXRo
b3I+PGF1dGhvcj5QYXJrLCBDaGFuLVNpazwvYXV0aG9yPjxhdXRob3I+TGVlLCBTYW5nLXdvb2s8
L2F1dGhvcj48YXV0aG9yPlN1aCwgQ2hlb2x3b248L2F1dGhvcj48YXV0aG9yPkh1aCwgSm9vcnl1
bmc8L2F1dGhvcj48L2F1dGhvcnM+PC9jb250cmlidXRvcnM+PHRpdGxlcz48dGl0bGU+Q0Q2OCBh
bmQgQ0QxNjMgYXMgcHJvZ25vc3RpYyBmYWN0b3JzIGZvciBLb3JlYW4gcGF0aWVudHMgd2l0aCBI
b2Rna2luIGx5bXBob21hPC90aXRsZT48c2Vjb25kYXJ5LXRpdGxlPkV1cm9wZWFuIGpvdXJuYWwg
b2YgaGFlbWF0b2xvZ3k8L3NlY29uZGFyeS10aXRsZT48L3RpdGxlcz48cGVyaW9kaWNhbD48ZnVs
bC10aXRsZT5FdXJvcGVhbiBqb3VybmFsIG9mIGhhZW1hdG9sb2d5PC9mdWxsLXRpdGxlPjwvcGVy
aW9kaWNhbD48cGFnZXM+MjkyLTMwNTwvcGFnZXM+PHZvbHVtZT44ODwvdm9sdW1lPjxudW1iZXI+
NDwvbnVtYmVyPjxkYXRlcz48eWVhcj4yMDEyPC95ZWFyPjxwdWItZGF0ZXM+PGRhdGU+MjAxMjwv
ZGF0ZT48L3B1Yi1kYXRlcz48L2RhdGVzPjx1cmxzPjwvdXJscz48L3JlY29yZD48L0NpdGU+PC9F
bmROb3RlPgB=
</w:fldData>
        </w:fldChar>
      </w:r>
      <w:r w:rsidRPr="00EB4753">
        <w:rPr>
          <w:rStyle w:val="3oh-"/>
          <w:sz w:val="20"/>
          <w:szCs w:val="20"/>
        </w:rPr>
        <w:instrText xml:space="preserve"> ADDIN EN.CITE.DATA </w:instrText>
      </w:r>
      <w:r w:rsidR="00CB1149" w:rsidRPr="00EB4753">
        <w:rPr>
          <w:rStyle w:val="3oh-"/>
          <w:sz w:val="20"/>
          <w:szCs w:val="20"/>
        </w:rPr>
      </w:r>
      <w:r w:rsidR="00CB1149" w:rsidRPr="00EB4753">
        <w:rPr>
          <w:rStyle w:val="3oh-"/>
          <w:sz w:val="20"/>
          <w:szCs w:val="20"/>
        </w:rPr>
        <w:fldChar w:fldCharType="end"/>
      </w:r>
      <w:r w:rsidR="00CB1149" w:rsidRPr="00EB4753">
        <w:rPr>
          <w:rStyle w:val="3oh-"/>
          <w:sz w:val="20"/>
          <w:szCs w:val="20"/>
        </w:rPr>
      </w:r>
      <w:r w:rsidR="00CB1149" w:rsidRPr="00EB4753">
        <w:rPr>
          <w:rStyle w:val="3oh-"/>
          <w:sz w:val="20"/>
          <w:szCs w:val="20"/>
        </w:rPr>
        <w:fldChar w:fldCharType="separate"/>
      </w:r>
      <w:r w:rsidRPr="00EB4753">
        <w:rPr>
          <w:rStyle w:val="3oh-"/>
          <w:noProof/>
          <w:sz w:val="20"/>
          <w:szCs w:val="20"/>
        </w:rPr>
        <w:t>(20-23)</w:t>
      </w:r>
      <w:r w:rsidR="00CB1149" w:rsidRPr="00EB4753">
        <w:rPr>
          <w:rStyle w:val="3oh-"/>
          <w:sz w:val="20"/>
          <w:szCs w:val="20"/>
        </w:rPr>
        <w:fldChar w:fldCharType="end"/>
      </w:r>
      <w:r w:rsidR="007806A3" w:rsidRPr="00EB4753">
        <w:rPr>
          <w:rStyle w:val="3oh-"/>
          <w:sz w:val="20"/>
          <w:szCs w:val="20"/>
        </w:rPr>
        <w:t xml:space="preserve">. Our study aims to investigate the prognostic utility of serum TARC, CD163 and Serum </w:t>
      </w:r>
      <w:r w:rsidR="007806A3" w:rsidRPr="00EB4753">
        <w:rPr>
          <w:rStyle w:val="3oh-"/>
          <w:rFonts w:ascii="Cambria Math" w:hAnsi="Cambria Math"/>
          <w:sz w:val="20"/>
          <w:szCs w:val="20"/>
        </w:rPr>
        <w:t>𝛽</w:t>
      </w:r>
      <w:r w:rsidR="003E2A60" w:rsidRPr="00EB4753">
        <w:rPr>
          <w:sz w:val="20"/>
          <w:szCs w:val="20"/>
        </w:rPr>
        <w:t>2MG</w:t>
      </w:r>
      <w:r w:rsidR="007806A3" w:rsidRPr="00EB4753">
        <w:rPr>
          <w:rStyle w:val="3oh-"/>
          <w:sz w:val="20"/>
          <w:szCs w:val="20"/>
        </w:rPr>
        <w:t xml:space="preserve"> in patients with </w:t>
      </w:r>
      <w:r w:rsidR="003E2A60" w:rsidRPr="00EB4753">
        <w:rPr>
          <w:rStyle w:val="3oh-"/>
          <w:sz w:val="20"/>
          <w:szCs w:val="20"/>
        </w:rPr>
        <w:t>HL</w:t>
      </w:r>
      <w:r w:rsidR="007806A3" w:rsidRPr="00EB4753">
        <w:rPr>
          <w:rStyle w:val="3oh-"/>
          <w:sz w:val="20"/>
          <w:szCs w:val="20"/>
        </w:rPr>
        <w:t xml:space="preserve"> during and post therapy</w:t>
      </w:r>
      <w:r w:rsidR="003E2A60" w:rsidRPr="00EB4753">
        <w:rPr>
          <w:rStyle w:val="3oh-"/>
          <w:sz w:val="20"/>
          <w:szCs w:val="20"/>
        </w:rPr>
        <w:t xml:space="preserve"> and measure the treatment response</w:t>
      </w:r>
      <w:r w:rsidR="007806A3" w:rsidRPr="00EB4753">
        <w:rPr>
          <w:rStyle w:val="3oh-"/>
          <w:sz w:val="20"/>
          <w:szCs w:val="20"/>
        </w:rPr>
        <w:t xml:space="preserve">. </w:t>
      </w:r>
    </w:p>
    <w:p w:rsidR="00297141" w:rsidRPr="00EB4753" w:rsidRDefault="00297141" w:rsidP="00022E82">
      <w:pPr>
        <w:pStyle w:val="Default"/>
        <w:snapToGrid w:val="0"/>
        <w:ind w:firstLine="425"/>
        <w:jc w:val="both"/>
        <w:rPr>
          <w:rStyle w:val="3oh-"/>
          <w:sz w:val="20"/>
          <w:szCs w:val="20"/>
        </w:rPr>
      </w:pPr>
    </w:p>
    <w:p w:rsidR="00297141" w:rsidRPr="00EB4753" w:rsidRDefault="00EC6C3F" w:rsidP="00022E82">
      <w:pPr>
        <w:pStyle w:val="Default"/>
        <w:snapToGrid w:val="0"/>
        <w:jc w:val="both"/>
        <w:rPr>
          <w:rStyle w:val="3oh-"/>
          <w:b/>
          <w:bCs/>
          <w:sz w:val="20"/>
          <w:szCs w:val="20"/>
        </w:rPr>
      </w:pPr>
      <w:r w:rsidRPr="00EB4753">
        <w:rPr>
          <w:rStyle w:val="3oh-"/>
          <w:b/>
          <w:bCs/>
          <w:sz w:val="20"/>
          <w:szCs w:val="20"/>
        </w:rPr>
        <w:t xml:space="preserve">2. </w:t>
      </w:r>
      <w:r w:rsidR="00297141" w:rsidRPr="00EB4753">
        <w:rPr>
          <w:rStyle w:val="3oh-"/>
          <w:b/>
          <w:bCs/>
          <w:sz w:val="20"/>
          <w:szCs w:val="20"/>
        </w:rPr>
        <w:t>Methods</w:t>
      </w:r>
    </w:p>
    <w:p w:rsidR="00EC6C3F" w:rsidRPr="00EB4753" w:rsidRDefault="00732C7C" w:rsidP="00022E82">
      <w:pPr>
        <w:autoSpaceDE w:val="0"/>
        <w:autoSpaceDN w:val="0"/>
        <w:bidi w:val="0"/>
        <w:adjustRightInd w:val="0"/>
        <w:snapToGrid w:val="0"/>
        <w:spacing w:after="0" w:line="240" w:lineRule="auto"/>
        <w:jc w:val="both"/>
        <w:rPr>
          <w:rStyle w:val="3oh-"/>
          <w:rFonts w:ascii="Times New Roman" w:hAnsi="Times New Roman" w:cs="Times New Roman"/>
          <w:b/>
          <w:bCs/>
          <w:sz w:val="20"/>
          <w:szCs w:val="20"/>
          <w:lang w:bidi="ar-EG"/>
        </w:rPr>
      </w:pPr>
      <w:r w:rsidRPr="00EB4753">
        <w:rPr>
          <w:rStyle w:val="3oh-"/>
          <w:rFonts w:ascii="Times New Roman" w:hAnsi="Times New Roman" w:cs="Times New Roman"/>
          <w:b/>
          <w:bCs/>
          <w:sz w:val="20"/>
          <w:szCs w:val="20"/>
          <w:lang w:bidi="ar-EG"/>
        </w:rPr>
        <w:t>Patients</w:t>
      </w:r>
    </w:p>
    <w:p w:rsidR="00297141" w:rsidRPr="00EB4753" w:rsidRDefault="008F7AA9" w:rsidP="00CF6B9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EB4753">
        <w:rPr>
          <w:rStyle w:val="3oh-"/>
          <w:rFonts w:ascii="Times New Roman" w:hAnsi="Times New Roman" w:cs="Times New Roman"/>
          <w:sz w:val="20"/>
          <w:szCs w:val="20"/>
          <w:lang w:bidi="ar-EG"/>
        </w:rPr>
        <w:t xml:space="preserve">In this </w:t>
      </w:r>
      <w:r w:rsidR="00C172C2" w:rsidRPr="00EB4753">
        <w:rPr>
          <w:rStyle w:val="3oh-"/>
          <w:rFonts w:ascii="Times New Roman" w:hAnsi="Times New Roman" w:cs="Times New Roman"/>
          <w:sz w:val="20"/>
          <w:szCs w:val="20"/>
          <w:lang w:bidi="ar-EG"/>
        </w:rPr>
        <w:t xml:space="preserve">multicenter </w:t>
      </w:r>
      <w:r w:rsidRPr="00EB4753">
        <w:rPr>
          <w:rStyle w:val="3oh-"/>
          <w:rFonts w:ascii="Times New Roman" w:hAnsi="Times New Roman" w:cs="Times New Roman"/>
          <w:sz w:val="20"/>
          <w:szCs w:val="20"/>
          <w:lang w:bidi="ar-EG"/>
        </w:rPr>
        <w:t>prospective observational study, we included 84 patie</w:t>
      </w:r>
      <w:r w:rsidR="00C172C2" w:rsidRPr="00EB4753">
        <w:rPr>
          <w:rStyle w:val="3oh-"/>
          <w:rFonts w:ascii="Times New Roman" w:hAnsi="Times New Roman" w:cs="Times New Roman"/>
          <w:sz w:val="20"/>
          <w:szCs w:val="20"/>
          <w:lang w:bidi="ar-EG"/>
        </w:rPr>
        <w:t>nts with</w:t>
      </w:r>
      <w:r w:rsidRPr="00EB4753">
        <w:rPr>
          <w:rStyle w:val="3oh-"/>
          <w:rFonts w:ascii="Times New Roman" w:hAnsi="Times New Roman" w:cs="Times New Roman"/>
          <w:sz w:val="20"/>
          <w:szCs w:val="20"/>
          <w:lang w:bidi="ar-EG"/>
        </w:rPr>
        <w:t xml:space="preserve"> HL from November 2015 till April 2016 in </w:t>
      </w:r>
      <w:r w:rsidR="00C172C2" w:rsidRPr="00EB4753">
        <w:rPr>
          <w:rFonts w:ascii="Times New Roman" w:hAnsi="Times New Roman" w:cs="Times New Roman"/>
          <w:sz w:val="20"/>
          <w:szCs w:val="20"/>
        </w:rPr>
        <w:t>Damietta Cance</w:t>
      </w:r>
      <w:r w:rsidR="00515F3A">
        <w:rPr>
          <w:rFonts w:ascii="Times New Roman" w:hAnsi="Times New Roman" w:cs="Times New Roman"/>
          <w:sz w:val="20"/>
          <w:szCs w:val="20"/>
        </w:rPr>
        <w:t>r Institute, Damietta, Egypt,</w:t>
      </w:r>
      <w:r w:rsidR="00FA5918">
        <w:rPr>
          <w:rFonts w:ascii="Times New Roman" w:hAnsi="Times New Roman" w:cs="Times New Roman"/>
          <w:sz w:val="20"/>
          <w:szCs w:val="20"/>
        </w:rPr>
        <w:t xml:space="preserve"> and </w:t>
      </w:r>
      <w:r w:rsidR="00515F3A">
        <w:rPr>
          <w:rFonts w:ascii="Times New Roman" w:hAnsi="Times New Roman" w:cs="Times New Roman"/>
          <w:sz w:val="20"/>
          <w:szCs w:val="20"/>
        </w:rPr>
        <w:t>department of Clinical</w:t>
      </w:r>
      <w:r w:rsidR="00FA5918">
        <w:rPr>
          <w:rFonts w:ascii="Times New Roman" w:hAnsi="Times New Roman" w:cs="Times New Roman"/>
          <w:sz w:val="20"/>
          <w:szCs w:val="20"/>
        </w:rPr>
        <w:t xml:space="preserve"> Oncology, Tanta University</w:t>
      </w:r>
      <w:r w:rsidR="005272FC">
        <w:rPr>
          <w:rFonts w:ascii="Times New Roman" w:hAnsi="Times New Roman" w:cs="Times New Roman"/>
          <w:sz w:val="20"/>
          <w:szCs w:val="20"/>
        </w:rPr>
        <w:t>, Egypt</w:t>
      </w:r>
      <w:r w:rsidR="00FA5918">
        <w:rPr>
          <w:rFonts w:ascii="Times New Roman" w:hAnsi="Times New Roman" w:cs="Times New Roman"/>
          <w:sz w:val="20"/>
          <w:szCs w:val="20"/>
        </w:rPr>
        <w:t xml:space="preserve">. </w:t>
      </w:r>
      <w:r w:rsidR="00C172C2" w:rsidRPr="00EB4753">
        <w:rPr>
          <w:rFonts w:ascii="Times New Roman" w:hAnsi="Times New Roman" w:cs="Times New Roman"/>
          <w:sz w:val="20"/>
          <w:szCs w:val="20"/>
        </w:rPr>
        <w:t>The included patients aged from 18 to 70 years, with recently diagnosed HL and were not involved in any chemotherapeutic treatment program. We om</w:t>
      </w:r>
      <w:r w:rsidR="00F2503F" w:rsidRPr="00EB4753">
        <w:rPr>
          <w:rFonts w:ascii="Times New Roman" w:hAnsi="Times New Roman" w:cs="Times New Roman"/>
          <w:sz w:val="20"/>
          <w:szCs w:val="20"/>
        </w:rPr>
        <w:t xml:space="preserve">itted patients who were positive for </w:t>
      </w:r>
      <w:r w:rsidR="00DB2C5F" w:rsidRPr="00EB4753">
        <w:rPr>
          <w:rStyle w:val="Emphasis"/>
          <w:rFonts w:ascii="Times New Roman" w:hAnsi="Times New Roman" w:cs="Times New Roman"/>
          <w:i w:val="0"/>
          <w:iCs w:val="0"/>
          <w:sz w:val="20"/>
          <w:szCs w:val="20"/>
        </w:rPr>
        <w:t>Epstein–Barr virus</w:t>
      </w:r>
      <w:r w:rsidR="00DB2C5F" w:rsidRPr="00EB4753">
        <w:rPr>
          <w:rFonts w:ascii="Times New Roman" w:hAnsi="Times New Roman" w:cs="Times New Roman"/>
          <w:sz w:val="20"/>
          <w:szCs w:val="20"/>
        </w:rPr>
        <w:t xml:space="preserve"> (</w:t>
      </w:r>
      <w:r w:rsidR="00F2503F" w:rsidRPr="00EB4753">
        <w:rPr>
          <w:rFonts w:ascii="Times New Roman" w:hAnsi="Times New Roman" w:cs="Times New Roman"/>
          <w:sz w:val="20"/>
          <w:szCs w:val="20"/>
        </w:rPr>
        <w:t>EBV</w:t>
      </w:r>
      <w:r w:rsidR="00DB2C5F" w:rsidRPr="00EB4753">
        <w:rPr>
          <w:rFonts w:ascii="Times New Roman" w:hAnsi="Times New Roman" w:cs="Times New Roman"/>
          <w:sz w:val="20"/>
          <w:szCs w:val="20"/>
        </w:rPr>
        <w:t>)</w:t>
      </w:r>
      <w:r w:rsidR="002E289A" w:rsidRPr="00EB4753">
        <w:rPr>
          <w:rFonts w:ascii="Times New Roman" w:hAnsi="Times New Roman" w:cs="Times New Roman"/>
          <w:sz w:val="20"/>
          <w:szCs w:val="20"/>
        </w:rPr>
        <w:t>,</w:t>
      </w:r>
      <w:r w:rsidR="00F2503F" w:rsidRPr="00EB4753">
        <w:rPr>
          <w:rFonts w:ascii="Times New Roman" w:hAnsi="Times New Roman" w:cs="Times New Roman"/>
          <w:sz w:val="20"/>
          <w:szCs w:val="20"/>
        </w:rPr>
        <w:t xml:space="preserve"> HIV</w:t>
      </w:r>
      <w:r w:rsidR="002E289A" w:rsidRPr="00EB4753">
        <w:rPr>
          <w:rFonts w:ascii="Times New Roman" w:hAnsi="Times New Roman" w:cs="Times New Roman"/>
          <w:sz w:val="20"/>
          <w:szCs w:val="20"/>
        </w:rPr>
        <w:t xml:space="preserve">, active hepatitis B or C, or auto-immune disease. Furthermore, we omitted patients with previous history of malignancy, previous treatment with immunosuppressive agents, or previous history of immunosuppression. </w:t>
      </w:r>
      <w:r w:rsidR="00DC6228" w:rsidRPr="00EB4753">
        <w:rPr>
          <w:rFonts w:ascii="Times New Roman" w:hAnsi="Times New Roman" w:cs="Times New Roman"/>
          <w:sz w:val="20"/>
          <w:szCs w:val="20"/>
        </w:rPr>
        <w:t xml:space="preserve">The initial staging was conducted based on PET and CT scans. </w:t>
      </w:r>
      <w:r w:rsidR="000A45FB" w:rsidRPr="00EB4753">
        <w:rPr>
          <w:rFonts w:ascii="Times New Roman" w:hAnsi="Times New Roman" w:cs="Times New Roman"/>
          <w:sz w:val="20"/>
          <w:szCs w:val="20"/>
        </w:rPr>
        <w:t xml:space="preserve">The included patients were treated by either AVBD </w:t>
      </w:r>
      <w:r w:rsidR="00785A0D" w:rsidRPr="00EB4753">
        <w:rPr>
          <w:rFonts w:ascii="Times New Roman" w:hAnsi="Times New Roman" w:cs="Times New Roman"/>
          <w:sz w:val="20"/>
          <w:szCs w:val="20"/>
        </w:rPr>
        <w:t xml:space="preserve">(adryamicin bleomycin, vinblastine, and dacarbazine) </w:t>
      </w:r>
      <w:r w:rsidR="000A45FB" w:rsidRPr="00EB4753">
        <w:rPr>
          <w:rFonts w:ascii="Times New Roman" w:hAnsi="Times New Roman" w:cs="Times New Roman"/>
          <w:sz w:val="20"/>
          <w:szCs w:val="20"/>
        </w:rPr>
        <w:t xml:space="preserve">alone or combined with either other chemotherapeutic agents </w:t>
      </w:r>
      <w:r w:rsidR="000A45FB" w:rsidRPr="00EB4753">
        <w:rPr>
          <w:rFonts w:ascii="Times New Roman" w:eastAsia="Calibri" w:hAnsi="Times New Roman" w:cs="Times New Roman"/>
          <w:sz w:val="20"/>
          <w:szCs w:val="20"/>
        </w:rPr>
        <w:t>(BEACOPP</w:t>
      </w:r>
      <w:r w:rsidR="000A45FB" w:rsidRPr="00EB4753">
        <w:rPr>
          <w:rFonts w:ascii="Times New Roman" w:hAnsi="Times New Roman" w:cs="Times New Roman"/>
          <w:sz w:val="20"/>
          <w:szCs w:val="20"/>
        </w:rPr>
        <w:t xml:space="preserve">, </w:t>
      </w:r>
      <w:r w:rsidR="000A45FB" w:rsidRPr="00EB4753">
        <w:rPr>
          <w:rFonts w:ascii="Times New Roman" w:hAnsi="Times New Roman" w:cs="Times New Roman"/>
          <w:noProof/>
          <w:sz w:val="20"/>
          <w:szCs w:val="20"/>
        </w:rPr>
        <w:t>DHAP,</w:t>
      </w:r>
      <w:r w:rsidR="000A45FB" w:rsidRPr="00EB4753">
        <w:rPr>
          <w:rFonts w:ascii="Times New Roman" w:hAnsi="Times New Roman" w:cs="Times New Roman"/>
          <w:sz w:val="20"/>
          <w:szCs w:val="20"/>
        </w:rPr>
        <w:t xml:space="preserve"> IGEV, and MINE) or </w:t>
      </w:r>
      <w:r w:rsidR="0021072B" w:rsidRPr="00EB4753">
        <w:rPr>
          <w:rFonts w:ascii="Times New Roman" w:hAnsi="Times New Roman" w:cs="Times New Roman"/>
          <w:sz w:val="20"/>
          <w:szCs w:val="20"/>
        </w:rPr>
        <w:t>involved-field</w:t>
      </w:r>
      <w:r w:rsidR="00C7575A">
        <w:rPr>
          <w:rFonts w:ascii="Times New Roman" w:hAnsi="Times New Roman" w:cs="Times New Roman"/>
          <w:sz w:val="20"/>
          <w:szCs w:val="20"/>
        </w:rPr>
        <w:t xml:space="preserve"> </w:t>
      </w:r>
      <w:r w:rsidR="000A45FB" w:rsidRPr="00EB4753">
        <w:rPr>
          <w:rFonts w:ascii="Times New Roman" w:hAnsi="Times New Roman" w:cs="Times New Roman"/>
          <w:sz w:val="20"/>
          <w:szCs w:val="20"/>
        </w:rPr>
        <w:t>radiotherapy (</w:t>
      </w:r>
      <w:r w:rsidR="0021072B" w:rsidRPr="00EB4753">
        <w:rPr>
          <w:rFonts w:ascii="Times New Roman" w:hAnsi="Times New Roman" w:cs="Times New Roman"/>
          <w:sz w:val="20"/>
          <w:szCs w:val="20"/>
        </w:rPr>
        <w:t>IF</w:t>
      </w:r>
      <w:r w:rsidR="000A45FB" w:rsidRPr="00EB4753">
        <w:rPr>
          <w:rFonts w:ascii="Times New Roman" w:hAnsi="Times New Roman" w:cs="Times New Roman"/>
          <w:sz w:val="20"/>
          <w:szCs w:val="20"/>
        </w:rPr>
        <w:t xml:space="preserve">RT) </w:t>
      </w:r>
      <w:r w:rsidR="00785A0D" w:rsidRPr="00EB4753">
        <w:rPr>
          <w:rFonts w:ascii="Times New Roman" w:hAnsi="Times New Roman" w:cs="Times New Roman"/>
          <w:sz w:val="20"/>
          <w:szCs w:val="20"/>
        </w:rPr>
        <w:t xml:space="preserve">based on the stage of the disease according to the institutional guidelines. </w:t>
      </w:r>
      <w:r w:rsidR="000A45FB" w:rsidRPr="00EB4753">
        <w:rPr>
          <w:rFonts w:ascii="Times New Roman" w:hAnsi="Times New Roman" w:cs="Times New Roman"/>
          <w:sz w:val="20"/>
          <w:szCs w:val="20"/>
        </w:rPr>
        <w:t>From the included patients, five serial blood samples were taken</w:t>
      </w:r>
      <w:r w:rsidR="00785A0D" w:rsidRPr="00EB4753">
        <w:rPr>
          <w:rFonts w:ascii="Times New Roman" w:hAnsi="Times New Roman" w:cs="Times New Roman"/>
          <w:sz w:val="20"/>
          <w:szCs w:val="20"/>
        </w:rPr>
        <w:t xml:space="preserve">; immediately pretreatment, after the second </w:t>
      </w:r>
      <w:r w:rsidR="008A5111" w:rsidRPr="00EB4753">
        <w:rPr>
          <w:rFonts w:ascii="Times New Roman" w:hAnsi="Times New Roman" w:cs="Times New Roman"/>
          <w:sz w:val="20"/>
          <w:szCs w:val="20"/>
        </w:rPr>
        <w:t xml:space="preserve">cycle, after the third cycle, one month after treatment, and six months after treatment. </w:t>
      </w:r>
      <w:r w:rsidR="00DC6228" w:rsidRPr="00EB4753">
        <w:rPr>
          <w:rFonts w:ascii="Times New Roman" w:hAnsi="Times New Roman" w:cs="Times New Roman"/>
          <w:sz w:val="20"/>
          <w:szCs w:val="20"/>
        </w:rPr>
        <w:t xml:space="preserve">The complete response and partial response of the disease were defined according to the International Harmonization response criteria </w:t>
      </w:r>
      <w:r w:rsidR="00437F6E" w:rsidRPr="00EB4753">
        <w:rPr>
          <w:rFonts w:ascii="Times New Roman" w:hAnsi="Times New Roman" w:cs="Times New Roman"/>
          <w:sz w:val="20"/>
          <w:szCs w:val="20"/>
        </w:rPr>
        <w:t xml:space="preserve">or the International Working Group response </w:t>
      </w:r>
      <w:r w:rsidR="00437F6E" w:rsidRPr="00EB4753">
        <w:rPr>
          <w:rFonts w:ascii="Times New Roman" w:hAnsi="Times New Roman" w:cs="Times New Roman"/>
          <w:sz w:val="20"/>
          <w:szCs w:val="20"/>
        </w:rPr>
        <w:lastRenderedPageBreak/>
        <w:t xml:space="preserve">criteria </w:t>
      </w:r>
      <w:r w:rsidR="00CB1149" w:rsidRPr="00EB4753">
        <w:rPr>
          <w:rFonts w:ascii="Times New Roman" w:hAnsi="Times New Roman" w:cs="Times New Roman"/>
          <w:sz w:val="20"/>
          <w:szCs w:val="20"/>
        </w:rPr>
        <w:fldChar w:fldCharType="begin">
          <w:fldData xml:space="preserve">PEVuZE5vdGU+PENpdGU+PEF1dGhvcj5DaGVzb248L0F1dGhvcj48WWVhcj4xOTk5PC9ZZWFyPjxS
ZWNOdW0+MzM8L1JlY051bT48RGlzcGxheVRleHQ+KDI0LCAyNSk8L0Rpc3BsYXlUZXh0PjxyZWNv
cmQ+PHJlYy1udW1iZXI+MzM8L3JlYy1udW1iZXI+PGZvcmVpZ24ta2V5cz48a2V5IGFwcD0iRU4i
IGRiLWlkPSIyNTUyMHphNXcwOWUyN2Vwcng4cGR0MjdzZGZzZTJ6d3plc3oiIHRpbWVzdGFtcD0i
MTUyNTY1MDk0OSI+MzM8L2tleT48L2ZvcmVpZ24ta2V5cz48cmVmLXR5cGUgbmFtZT0iSm91cm5h
bCBBcnRpY2xlIj4xNzwvcmVmLXR5cGU+PGNvbnRyaWJ1dG9ycz48YXV0aG9ycz48YXV0aG9yPkNo
ZXNvbiwgQnJ1Y2UgRC48L2F1dGhvcj48YXV0aG9yPkhvcm5pbmcsIFNhbmRyYSBKLjwvYXV0aG9y
PjxhdXRob3I+Q29pZmZpZXIsIEJlcnRyPC9hdXRob3I+PGF1dGhvcj5TaGlwcCwgTWFyZ2FyZXQg
QS48L2F1dGhvcj48YXV0aG9yPkZpc2hlciwgUmljaGFyZCBJLjwvYXV0aG9yPjxhdXRob3I+Q29u
bm9ycywgSm9zZXBoIE0uPC9hdXRob3I+PGF1dGhvcj5MaXN0ZXIsIFQuIEFuZHJldzwvYXV0aG9y
PjxhdXRob3I+Vm9zZSwgSnVsaWU8L2F1dGhvcj48YXV0aG9yPkdyaWxsby1Mw7NwZXosIEFudG9u
aW88L2F1dGhvcj48YXV0aG9yPkhhZ2VuYmVlaywgQW50b248L2F1dGhvcj48L2F1dGhvcnM+PC9j
b250cmlidXRvcnM+PHRpdGxlcz48dGl0bGU+UmVwb3J0IG9mIGFuIGludGVybmF0aW9uYWwgd29y
a3Nob3AgdG8gc3RhbmRhcmRpemUgcmVzcG9uc2UgY3JpdGVyaWEgZm9yIG5vbi1Ib2Rna2luJmFw
b3M7cyBseW1waG9tYXM8L3RpdGxlPjxzZWNvbmRhcnktdGl0bGU+Sm91cm5hbCBvZiBjbGluaWNh
bCBvbmNvbG9neTwvc2Vjb25kYXJ5LXRpdGxlPjwvdGl0bGVzPjxwZXJpb2RpY2FsPjxmdWxsLXRp
dGxlPkpvdXJuYWwgb2YgY2xpbmljYWwgb25jb2xvZ3k8L2Z1bGwtdGl0bGU+PC9wZXJpb2RpY2Fs
PjxwYWdlcz4xMjQ0LTEyNDQ8L3BhZ2VzPjx2b2x1bWU+MTc8L3ZvbHVtZT48bnVtYmVyPjQ8L251
bWJlcj48ZGF0ZXM+PHllYXI+MTk5OTwveWVhcj48cHViLWRhdGVzPjxkYXRlPjE5OTk8L2RhdGU+
PC9wdWItZGF0ZXM+PC9kYXRlcz48dXJscz48L3VybHM+PC9yZWNvcmQ+PC9DaXRlPjxDaXRlPjxB
dXRob3I+Q2hlc29uPC9BdXRob3I+PFllYXI+MjAwNzwvWWVhcj48UmVjTnVtPjMyPC9SZWNOdW0+
PHJlY29yZD48cmVjLW51bWJlcj4zMjwvcmVjLW51bWJlcj48Zm9yZWlnbi1rZXlzPjxrZXkgYXBw
PSJFTiIgZGItaWQ9IjI1NTIwemE1dzA5ZTI3ZXByeDhwZHQyN3NkZnNlMnp3emVzeiIgdGltZXN0
YW1wPSIxNTI1NjUwOTQ5Ij4zMjwva2V5PjwvZm9yZWlnbi1rZXlzPjxyZWYtdHlwZSBuYW1lPSJK
b3VybmFsIEFydGljbGUiPjE3PC9yZWYtdHlwZT48Y29udHJpYnV0b3JzPjxhdXRob3JzPjxhdXRo
b3I+Q2hlc29uLCBCcnVjZSBELjwvYXV0aG9yPjxhdXRob3I+UGZpc3RuZXIsIEJlYXRlPC9hdXRo
b3I+PGF1dGhvcj5KdXdlaWQsIE1hbGlrIEUuPC9hdXRob3I+PGF1dGhvcj5HYXNjb3luZSwgUmFu
ZHkgRC48L2F1dGhvcj48YXV0aG9yPlNwZWNodCwgTGVuYTwvYXV0aG9yPjxhdXRob3I+SG9ybmlu
ZywgU2FuZHJhIEouPC9hdXRob3I+PGF1dGhvcj5Db2lmZmllciwgQmVydHJhbmQ8L2F1dGhvcj48
YXV0aG9yPkZpc2hlciwgUmljaGFyZCBJLjwvYXV0aG9yPjxhdXRob3I+SGFnZW5iZWVrLCBBbnRv
bjwvYXV0aG9yPjxhdXRob3I+WnVjY2EsIEVtYW51ZWxlPC9hdXRob3I+PC9hdXRob3JzPjwvY29u
dHJpYnV0b3JzPjx0aXRsZXM+PHRpdGxlPlJldmlzZWQgcmVzcG9uc2UgY3JpdGVyaWEgZm9yIG1h
bGlnbmFudCBseW1waG9tYTwvdGl0bGU+PHNlY29uZGFyeS10aXRsZT5Kb3VybmFsIG9mIGNsaW5p
Y2FsIG9uY29sb2d5PC9zZWNvbmRhcnktdGl0bGU+PC90aXRsZXM+PHBlcmlvZGljYWw+PGZ1bGwt
dGl0bGU+Sm91cm5hbCBvZiBjbGluaWNhbCBvbmNvbG9neTwvZnVsbC10aXRsZT48L3BlcmlvZGlj
YWw+PHBhZ2VzPjU3OTwvcGFnZXM+PHZvbHVtZT4yNTwvdm9sdW1lPjxudW1iZXI+NTwvbnVtYmVy
PjxkYXRlcz48eWVhcj4yMDA3PC95ZWFyPjxwdWItZGF0ZXM+PGRhdGU+MjAwNzwvZGF0ZT48L3B1
Yi1kYXRlcz48L2RhdGVzPjx1cmxzPjwvdXJscz48L3JlY29yZD48L0NpdGU+PC9FbmROb3RlPn==
</w:fldData>
        </w:fldChar>
      </w:r>
      <w:r w:rsidR="006B1F9A" w:rsidRPr="00EB4753">
        <w:rPr>
          <w:rFonts w:ascii="Times New Roman" w:hAnsi="Times New Roman" w:cs="Times New Roman"/>
          <w:sz w:val="20"/>
          <w:szCs w:val="20"/>
        </w:rPr>
        <w:instrText xml:space="preserve"> ADDIN EN.CITE </w:instrText>
      </w:r>
      <w:r w:rsidR="00CB1149" w:rsidRPr="00EB4753">
        <w:rPr>
          <w:rFonts w:ascii="Times New Roman" w:hAnsi="Times New Roman" w:cs="Times New Roman"/>
          <w:sz w:val="20"/>
          <w:szCs w:val="20"/>
        </w:rPr>
        <w:fldChar w:fldCharType="begin">
          <w:fldData xml:space="preserve">PEVuZE5vdGU+PENpdGU+PEF1dGhvcj5DaGVzb248L0F1dGhvcj48WWVhcj4xOTk5PC9ZZWFyPjxS
ZWNOdW0+MzM8L1JlY051bT48RGlzcGxheVRleHQ+KDI0LCAyNSk8L0Rpc3BsYXlUZXh0PjxyZWNv
cmQ+PHJlYy1udW1iZXI+MzM8L3JlYy1udW1iZXI+PGZvcmVpZ24ta2V5cz48a2V5IGFwcD0iRU4i
IGRiLWlkPSIyNTUyMHphNXcwOWUyN2Vwcng4cGR0MjdzZGZzZTJ6d3plc3oiIHRpbWVzdGFtcD0i
MTUyNTY1MDk0OSI+MzM8L2tleT48L2ZvcmVpZ24ta2V5cz48cmVmLXR5cGUgbmFtZT0iSm91cm5h
bCBBcnRpY2xlIj4xNzwvcmVmLXR5cGU+PGNvbnRyaWJ1dG9ycz48YXV0aG9ycz48YXV0aG9yPkNo
ZXNvbiwgQnJ1Y2UgRC48L2F1dGhvcj48YXV0aG9yPkhvcm5pbmcsIFNhbmRyYSBKLjwvYXV0aG9y
PjxhdXRob3I+Q29pZmZpZXIsIEJlcnRyPC9hdXRob3I+PGF1dGhvcj5TaGlwcCwgTWFyZ2FyZXQg
QS48L2F1dGhvcj48YXV0aG9yPkZpc2hlciwgUmljaGFyZCBJLjwvYXV0aG9yPjxhdXRob3I+Q29u
bm9ycywgSm9zZXBoIE0uPC9hdXRob3I+PGF1dGhvcj5MaXN0ZXIsIFQuIEFuZHJldzwvYXV0aG9y
PjxhdXRob3I+Vm9zZSwgSnVsaWU8L2F1dGhvcj48YXV0aG9yPkdyaWxsby1Mw7NwZXosIEFudG9u
aW88L2F1dGhvcj48YXV0aG9yPkhhZ2VuYmVlaywgQW50b248L2F1dGhvcj48L2F1dGhvcnM+PC9j
b250cmlidXRvcnM+PHRpdGxlcz48dGl0bGU+UmVwb3J0IG9mIGFuIGludGVybmF0aW9uYWwgd29y
a3Nob3AgdG8gc3RhbmRhcmRpemUgcmVzcG9uc2UgY3JpdGVyaWEgZm9yIG5vbi1Ib2Rna2luJmFw
b3M7cyBseW1waG9tYXM8L3RpdGxlPjxzZWNvbmRhcnktdGl0bGU+Sm91cm5hbCBvZiBjbGluaWNh
bCBvbmNvbG9neTwvc2Vjb25kYXJ5LXRpdGxlPjwvdGl0bGVzPjxwZXJpb2RpY2FsPjxmdWxsLXRp
dGxlPkpvdXJuYWwgb2YgY2xpbmljYWwgb25jb2xvZ3k8L2Z1bGwtdGl0bGU+PC9wZXJpb2RpY2Fs
PjxwYWdlcz4xMjQ0LTEyNDQ8L3BhZ2VzPjx2b2x1bWU+MTc8L3ZvbHVtZT48bnVtYmVyPjQ8L251
bWJlcj48ZGF0ZXM+PHllYXI+MTk5OTwveWVhcj48cHViLWRhdGVzPjxkYXRlPjE5OTk8L2RhdGU+
PC9wdWItZGF0ZXM+PC9kYXRlcz48dXJscz48L3VybHM+PC9yZWNvcmQ+PC9DaXRlPjxDaXRlPjxB
dXRob3I+Q2hlc29uPC9BdXRob3I+PFllYXI+MjAwNzwvWWVhcj48UmVjTnVtPjMyPC9SZWNOdW0+
PHJlY29yZD48cmVjLW51bWJlcj4zMjwvcmVjLW51bWJlcj48Zm9yZWlnbi1rZXlzPjxrZXkgYXBw
PSJFTiIgZGItaWQ9IjI1NTIwemE1dzA5ZTI3ZXByeDhwZHQyN3NkZnNlMnp3emVzeiIgdGltZXN0
YW1wPSIxNTI1NjUwOTQ5Ij4zMjwva2V5PjwvZm9yZWlnbi1rZXlzPjxyZWYtdHlwZSBuYW1lPSJK
b3VybmFsIEFydGljbGUiPjE3PC9yZWYtdHlwZT48Y29udHJpYnV0b3JzPjxhdXRob3JzPjxhdXRo
b3I+Q2hlc29uLCBCcnVjZSBELjwvYXV0aG9yPjxhdXRob3I+UGZpc3RuZXIsIEJlYXRlPC9hdXRo
b3I+PGF1dGhvcj5KdXdlaWQsIE1hbGlrIEUuPC9hdXRob3I+PGF1dGhvcj5HYXNjb3luZSwgUmFu
ZHkgRC48L2F1dGhvcj48YXV0aG9yPlNwZWNodCwgTGVuYTwvYXV0aG9yPjxhdXRob3I+SG9ybmlu
ZywgU2FuZHJhIEouPC9hdXRob3I+PGF1dGhvcj5Db2lmZmllciwgQmVydHJhbmQ8L2F1dGhvcj48
YXV0aG9yPkZpc2hlciwgUmljaGFyZCBJLjwvYXV0aG9yPjxhdXRob3I+SGFnZW5iZWVrLCBBbnRv
bjwvYXV0aG9yPjxhdXRob3I+WnVjY2EsIEVtYW51ZWxlPC9hdXRob3I+PC9hdXRob3JzPjwvY29u
dHJpYnV0b3JzPjx0aXRsZXM+PHRpdGxlPlJldmlzZWQgcmVzcG9uc2UgY3JpdGVyaWEgZm9yIG1h
bGlnbmFudCBseW1waG9tYTwvdGl0bGU+PHNlY29uZGFyeS10aXRsZT5Kb3VybmFsIG9mIGNsaW5p
Y2FsIG9uY29sb2d5PC9zZWNvbmRhcnktdGl0bGU+PC90aXRsZXM+PHBlcmlvZGljYWw+PGZ1bGwt
dGl0bGU+Sm91cm5hbCBvZiBjbGluaWNhbCBvbmNvbG9neTwvZnVsbC10aXRsZT48L3BlcmlvZGlj
YWw+PHBhZ2VzPjU3OTwvcGFnZXM+PHZvbHVtZT4yNTwvdm9sdW1lPjxudW1iZXI+NTwvbnVtYmVy
PjxkYXRlcz48eWVhcj4yMDA3PC95ZWFyPjxwdWItZGF0ZXM+PGRhdGU+MjAwNzwvZGF0ZT48L3B1
Yi1kYXRlcz48L2RhdGVzPjx1cmxzPjwvdXJscz48L3JlY29yZD48L0NpdGU+PC9FbmROb3RlPn==
</w:fldData>
        </w:fldChar>
      </w:r>
      <w:r w:rsidR="006B1F9A" w:rsidRPr="00EB4753">
        <w:rPr>
          <w:rFonts w:ascii="Times New Roman" w:hAnsi="Times New Roman" w:cs="Times New Roman"/>
          <w:sz w:val="20"/>
          <w:szCs w:val="20"/>
        </w:rPr>
        <w:instrText xml:space="preserve"> ADDIN EN.CITE.DATA </w:instrText>
      </w:r>
      <w:r w:rsidR="00CB1149" w:rsidRPr="00EB4753">
        <w:rPr>
          <w:rFonts w:ascii="Times New Roman" w:hAnsi="Times New Roman" w:cs="Times New Roman"/>
          <w:sz w:val="20"/>
          <w:szCs w:val="20"/>
        </w:rPr>
      </w:r>
      <w:r w:rsidR="00CB1149" w:rsidRPr="00EB4753">
        <w:rPr>
          <w:rFonts w:ascii="Times New Roman" w:hAnsi="Times New Roman" w:cs="Times New Roman"/>
          <w:sz w:val="20"/>
          <w:szCs w:val="20"/>
        </w:rPr>
        <w:fldChar w:fldCharType="end"/>
      </w:r>
      <w:r w:rsidR="00CB1149" w:rsidRPr="00EB4753">
        <w:rPr>
          <w:rFonts w:ascii="Times New Roman" w:hAnsi="Times New Roman" w:cs="Times New Roman"/>
          <w:sz w:val="20"/>
          <w:szCs w:val="20"/>
        </w:rPr>
      </w:r>
      <w:r w:rsidR="00CB1149" w:rsidRPr="00EB4753">
        <w:rPr>
          <w:rFonts w:ascii="Times New Roman" w:hAnsi="Times New Roman" w:cs="Times New Roman"/>
          <w:sz w:val="20"/>
          <w:szCs w:val="20"/>
        </w:rPr>
        <w:fldChar w:fldCharType="separate"/>
      </w:r>
      <w:r w:rsidR="006B1F9A" w:rsidRPr="00EB4753">
        <w:rPr>
          <w:rFonts w:ascii="Times New Roman" w:hAnsi="Times New Roman" w:cs="Times New Roman"/>
          <w:noProof/>
          <w:sz w:val="20"/>
          <w:szCs w:val="20"/>
        </w:rPr>
        <w:t>(24, 25)</w:t>
      </w:r>
      <w:r w:rsidR="00CB1149" w:rsidRPr="00EB4753">
        <w:rPr>
          <w:rFonts w:ascii="Times New Roman" w:hAnsi="Times New Roman" w:cs="Times New Roman"/>
          <w:sz w:val="20"/>
          <w:szCs w:val="20"/>
        </w:rPr>
        <w:fldChar w:fldCharType="end"/>
      </w:r>
      <w:r w:rsidR="00DC6228" w:rsidRPr="00EB4753">
        <w:rPr>
          <w:rFonts w:ascii="Times New Roman" w:hAnsi="Times New Roman" w:cs="Times New Roman"/>
          <w:sz w:val="20"/>
          <w:szCs w:val="20"/>
        </w:rPr>
        <w:t xml:space="preserve">. </w:t>
      </w:r>
      <w:r w:rsidR="00667118" w:rsidRPr="00EB4753">
        <w:rPr>
          <w:rFonts w:ascii="Times New Roman" w:hAnsi="Times New Roman" w:cs="Times New Roman"/>
          <w:sz w:val="20"/>
          <w:szCs w:val="20"/>
        </w:rPr>
        <w:t xml:space="preserve">All participants signed informed consents at the beginning of the study. </w:t>
      </w:r>
    </w:p>
    <w:p w:rsidR="00E37E89" w:rsidRPr="00EB4753" w:rsidRDefault="005071F0" w:rsidP="00022E82">
      <w:pPr>
        <w:bidi w:val="0"/>
        <w:snapToGrid w:val="0"/>
        <w:spacing w:after="0" w:line="240" w:lineRule="auto"/>
        <w:jc w:val="both"/>
        <w:rPr>
          <w:rStyle w:val="3oh-"/>
          <w:rFonts w:ascii="Times New Roman" w:hAnsi="Times New Roman" w:cs="Times New Roman"/>
          <w:b/>
          <w:bCs/>
          <w:color w:val="000000"/>
          <w:sz w:val="20"/>
          <w:szCs w:val="20"/>
          <w:lang w:bidi="ar-EG"/>
        </w:rPr>
      </w:pPr>
      <w:r w:rsidRPr="00EB4753">
        <w:rPr>
          <w:rStyle w:val="3oh-"/>
          <w:rFonts w:ascii="Times New Roman" w:hAnsi="Times New Roman" w:cs="Times New Roman"/>
          <w:b/>
          <w:bCs/>
          <w:color w:val="000000"/>
          <w:sz w:val="20"/>
          <w:szCs w:val="20"/>
          <w:lang w:bidi="ar-EG"/>
        </w:rPr>
        <w:t>Serum biomarkers assay</w:t>
      </w:r>
    </w:p>
    <w:p w:rsidR="005071F0" w:rsidRPr="00EB4753" w:rsidRDefault="00574DFD" w:rsidP="00022E82">
      <w:pPr>
        <w:bidi w:val="0"/>
        <w:snapToGrid w:val="0"/>
        <w:spacing w:after="0" w:line="240" w:lineRule="auto"/>
        <w:ind w:firstLine="425"/>
        <w:jc w:val="both"/>
        <w:rPr>
          <w:rFonts w:ascii="Times New Roman" w:hAnsi="Times New Roman" w:cs="Times New Roman"/>
          <w:sz w:val="20"/>
          <w:szCs w:val="20"/>
        </w:rPr>
      </w:pPr>
      <w:r w:rsidRPr="00EB4753">
        <w:rPr>
          <w:rStyle w:val="3oh-"/>
          <w:rFonts w:ascii="Times New Roman" w:hAnsi="Times New Roman" w:cs="Times New Roman"/>
          <w:sz w:val="20"/>
          <w:szCs w:val="20"/>
        </w:rPr>
        <w:t xml:space="preserve">Under complete aseptic </w:t>
      </w:r>
      <w:r w:rsidR="00EB0910" w:rsidRPr="00EB4753">
        <w:rPr>
          <w:rStyle w:val="3oh-"/>
          <w:rFonts w:ascii="Times New Roman" w:hAnsi="Times New Roman" w:cs="Times New Roman"/>
          <w:sz w:val="20"/>
          <w:szCs w:val="20"/>
        </w:rPr>
        <w:t>condition, 5 ml of peripheral</w:t>
      </w:r>
      <w:r w:rsidRPr="00EB4753">
        <w:rPr>
          <w:rStyle w:val="3oh-"/>
          <w:rFonts w:ascii="Times New Roman" w:hAnsi="Times New Roman" w:cs="Times New Roman"/>
          <w:sz w:val="20"/>
          <w:szCs w:val="20"/>
        </w:rPr>
        <w:t xml:space="preserve"> venous blood </w:t>
      </w:r>
      <w:r w:rsidR="00EB0910" w:rsidRPr="00EB4753">
        <w:rPr>
          <w:rStyle w:val="3oh-"/>
          <w:rFonts w:ascii="Times New Roman" w:hAnsi="Times New Roman" w:cs="Times New Roman"/>
          <w:sz w:val="20"/>
          <w:szCs w:val="20"/>
        </w:rPr>
        <w:t xml:space="preserve">was collected from each patient. </w:t>
      </w:r>
      <w:r w:rsidR="009A73D0" w:rsidRPr="00EB4753">
        <w:rPr>
          <w:rStyle w:val="3oh-"/>
          <w:rFonts w:ascii="Times New Roman" w:hAnsi="Times New Roman" w:cs="Times New Roman"/>
          <w:sz w:val="20"/>
          <w:szCs w:val="20"/>
        </w:rPr>
        <w:t xml:space="preserve">The serum was stored at -80˚c until the completion of sample processing. </w:t>
      </w:r>
      <w:r w:rsidR="003A3069" w:rsidRPr="00EB4753">
        <w:rPr>
          <w:rFonts w:ascii="Times New Roman" w:hAnsi="Times New Roman" w:cs="Times New Roman"/>
          <w:sz w:val="20"/>
          <w:szCs w:val="20"/>
        </w:rPr>
        <w:t>D</w:t>
      </w:r>
      <w:r w:rsidR="009A73D0" w:rsidRPr="00EB4753">
        <w:rPr>
          <w:rFonts w:ascii="Times New Roman" w:hAnsi="Times New Roman" w:cs="Times New Roman"/>
          <w:sz w:val="20"/>
          <w:szCs w:val="20"/>
        </w:rPr>
        <w:t>ouble-antibody sandwich ELISA</w:t>
      </w:r>
      <w:r w:rsidR="00C40BE6">
        <w:rPr>
          <w:rStyle w:val="3oh-"/>
          <w:rFonts w:ascii="Times New Roman" w:hAnsi="Times New Roman" w:cs="Times New Roman"/>
          <w:sz w:val="20"/>
          <w:szCs w:val="20"/>
        </w:rPr>
        <w:t xml:space="preserve"> </w:t>
      </w:r>
      <w:r w:rsidR="003A3069" w:rsidRPr="00EB4753">
        <w:rPr>
          <w:rStyle w:val="3oh-"/>
          <w:rFonts w:ascii="Times New Roman" w:hAnsi="Times New Roman" w:cs="Times New Roman"/>
          <w:sz w:val="20"/>
          <w:szCs w:val="20"/>
        </w:rPr>
        <w:t xml:space="preserve">was used for quantifying the serum level of both TARC and CD163. sTARC was quantified using the </w:t>
      </w:r>
      <w:r w:rsidR="003A3069" w:rsidRPr="00EB4753">
        <w:rPr>
          <w:rFonts w:ascii="Times New Roman" w:hAnsi="Times New Roman" w:cs="Times New Roman"/>
          <w:sz w:val="20"/>
          <w:szCs w:val="20"/>
        </w:rPr>
        <w:t>Human TARC ELISA kit</w:t>
      </w:r>
      <w:r w:rsidR="0015297B" w:rsidRPr="00EB4753">
        <w:rPr>
          <w:rFonts w:ascii="Times New Roman" w:hAnsi="Times New Roman" w:cs="Times New Roman"/>
          <w:sz w:val="20"/>
          <w:szCs w:val="20"/>
        </w:rPr>
        <w:t>s (</w:t>
      </w:r>
      <w:r w:rsidR="00030517" w:rsidRPr="00EB4753">
        <w:rPr>
          <w:rFonts w:ascii="Times New Roman" w:hAnsi="Times New Roman" w:cs="Times New Roman"/>
          <w:sz w:val="20"/>
          <w:szCs w:val="20"/>
        </w:rPr>
        <w:t>Ray</w:t>
      </w:r>
      <w:r w:rsidR="00A5593E">
        <w:rPr>
          <w:rFonts w:ascii="Times New Roman" w:hAnsi="Times New Roman" w:cs="Times New Roman"/>
          <w:sz w:val="20"/>
          <w:szCs w:val="20"/>
        </w:rPr>
        <w:t xml:space="preserve"> </w:t>
      </w:r>
      <w:r w:rsidR="00030517" w:rsidRPr="00EB4753">
        <w:rPr>
          <w:rFonts w:ascii="Times New Roman" w:hAnsi="Times New Roman" w:cs="Times New Roman"/>
          <w:sz w:val="20"/>
          <w:szCs w:val="20"/>
        </w:rPr>
        <w:t xml:space="preserve">Biotech, Inc., Norcross, Georgia) while </w:t>
      </w:r>
      <w:r w:rsidR="009A73D0" w:rsidRPr="00EB4753">
        <w:rPr>
          <w:rStyle w:val="3oh-"/>
          <w:rFonts w:ascii="Times New Roman" w:hAnsi="Times New Roman" w:cs="Times New Roman"/>
          <w:sz w:val="20"/>
          <w:szCs w:val="20"/>
        </w:rPr>
        <w:t xml:space="preserve">sCD163 was </w:t>
      </w:r>
      <w:r w:rsidR="00030517" w:rsidRPr="00EB4753">
        <w:rPr>
          <w:rStyle w:val="3oh-"/>
          <w:rFonts w:ascii="Times New Roman" w:hAnsi="Times New Roman" w:cs="Times New Roman"/>
          <w:sz w:val="20"/>
          <w:szCs w:val="20"/>
        </w:rPr>
        <w:t xml:space="preserve">quantified using </w:t>
      </w:r>
      <w:r w:rsidR="00030517" w:rsidRPr="00EB4753">
        <w:rPr>
          <w:rFonts w:ascii="Times New Roman" w:hAnsi="Times New Roman" w:cs="Times New Roman"/>
          <w:sz w:val="20"/>
          <w:szCs w:val="20"/>
        </w:rPr>
        <w:t>Quantikine Human CD163 ELISA kits (R</w:t>
      </w:r>
      <w:r w:rsidR="0015297B" w:rsidRPr="00EB4753">
        <w:rPr>
          <w:rFonts w:ascii="Times New Roman" w:hAnsi="Times New Roman" w:cs="Times New Roman"/>
          <w:sz w:val="20"/>
          <w:szCs w:val="20"/>
        </w:rPr>
        <w:t>&amp;</w:t>
      </w:r>
      <w:r w:rsidR="00030517" w:rsidRPr="00EB4753">
        <w:rPr>
          <w:rFonts w:ascii="Times New Roman" w:hAnsi="Times New Roman" w:cs="Times New Roman"/>
          <w:sz w:val="20"/>
          <w:szCs w:val="20"/>
        </w:rPr>
        <w:t>D Systems, Inc., Minneapolis, MN). Each biomarker was assessed according to the manufacturer’s instructions. sCD163 was diluted into 1:20</w:t>
      </w:r>
      <w:r w:rsidR="00DB7FA0" w:rsidRPr="00EB4753">
        <w:rPr>
          <w:rFonts w:ascii="Times New Roman" w:hAnsi="Times New Roman" w:cs="Times New Roman"/>
          <w:sz w:val="20"/>
          <w:szCs w:val="20"/>
        </w:rPr>
        <w:t xml:space="preserve">. On the other hand, </w:t>
      </w:r>
      <w:r w:rsidR="00DB7FA0" w:rsidRPr="00EB4753">
        <w:rPr>
          <w:rStyle w:val="3oh-"/>
          <w:rFonts w:ascii="Cambria Math" w:hAnsi="Cambria Math" w:cs="Times New Roman"/>
          <w:sz w:val="20"/>
          <w:szCs w:val="20"/>
        </w:rPr>
        <w:t>𝛽</w:t>
      </w:r>
      <w:r w:rsidR="00DB7FA0" w:rsidRPr="00EB4753">
        <w:rPr>
          <w:rFonts w:ascii="Times New Roman" w:hAnsi="Times New Roman" w:cs="Times New Roman"/>
          <w:sz w:val="20"/>
          <w:szCs w:val="20"/>
        </w:rPr>
        <w:t>2MG was quantified using radioimmunoassay kit (Immunotech, Inc., Prague, Czech Republic) according to the manufacturer’s instructions. In order to ensure the accuracy, double assessment was performed and the average was obtained.</w:t>
      </w:r>
    </w:p>
    <w:p w:rsidR="00DB7FA0" w:rsidRPr="00EB4753" w:rsidRDefault="00DB7FA0" w:rsidP="00022E82">
      <w:pPr>
        <w:bidi w:val="0"/>
        <w:snapToGrid w:val="0"/>
        <w:spacing w:after="0" w:line="240" w:lineRule="auto"/>
        <w:jc w:val="both"/>
        <w:rPr>
          <w:rFonts w:ascii="Times New Roman" w:hAnsi="Times New Roman" w:cs="Times New Roman"/>
          <w:b/>
          <w:bCs/>
          <w:sz w:val="20"/>
          <w:szCs w:val="20"/>
        </w:rPr>
      </w:pPr>
      <w:r w:rsidRPr="00EB4753">
        <w:rPr>
          <w:rFonts w:ascii="Times New Roman" w:hAnsi="Times New Roman" w:cs="Times New Roman"/>
          <w:b/>
          <w:bCs/>
          <w:sz w:val="20"/>
          <w:szCs w:val="20"/>
        </w:rPr>
        <w:t>Statistical analysis</w:t>
      </w:r>
    </w:p>
    <w:p w:rsidR="002A04DA" w:rsidRPr="00EB4753" w:rsidRDefault="001273BF" w:rsidP="00022E82">
      <w:pPr>
        <w:bidi w:val="0"/>
        <w:snapToGrid w:val="0"/>
        <w:spacing w:after="0" w:line="240" w:lineRule="auto"/>
        <w:ind w:firstLine="425"/>
        <w:jc w:val="both"/>
        <w:rPr>
          <w:rFonts w:ascii="Times New Roman" w:hAnsi="Times New Roman" w:cs="Times New Roman"/>
          <w:sz w:val="20"/>
          <w:szCs w:val="20"/>
        </w:rPr>
      </w:pPr>
      <w:r w:rsidRPr="00EB4753">
        <w:rPr>
          <w:rFonts w:ascii="Times New Roman" w:hAnsi="Times New Roman" w:cs="Times New Roman"/>
          <w:color w:val="000000"/>
          <w:sz w:val="20"/>
          <w:szCs w:val="20"/>
        </w:rPr>
        <w:t>All statistical analyses of the data were done by statistical package for the social sciences (SPSS), version 20.0 for Windows (SPSS Inc., Chicago, IL, USA). Continuous variables were expressed asmean ± SD, whereas categorical variables were expressed as numbers (percentages). A value of P &lt; 0.05 was considered statistically significant. The main end point was the identification of patients with</w:t>
      </w:r>
      <w:r w:rsidRPr="00EB4753">
        <w:rPr>
          <w:rFonts w:ascii="Times New Roman" w:hAnsi="Times New Roman" w:cs="Times New Roman"/>
          <w:sz w:val="20"/>
          <w:szCs w:val="20"/>
        </w:rPr>
        <w:t xml:space="preserve"> HL</w:t>
      </w:r>
      <w:r w:rsidRPr="00EB4753">
        <w:rPr>
          <w:rFonts w:ascii="Times New Roman" w:hAnsi="Times New Roman" w:cs="Times New Roman"/>
          <w:color w:val="000000"/>
          <w:sz w:val="20"/>
          <w:szCs w:val="20"/>
        </w:rPr>
        <w:t xml:space="preserve">. The levels of markers were analyzed by analysis of variance (T-Test) but Chi-square test was done for independent samples. </w:t>
      </w:r>
      <w:r w:rsidRPr="00EB4753">
        <w:rPr>
          <w:rFonts w:ascii="Times New Roman" w:hAnsi="Times New Roman" w:cs="Times New Roman"/>
          <w:sz w:val="20"/>
          <w:szCs w:val="20"/>
        </w:rPr>
        <w:t xml:space="preserve">Overall Survival (OS) was defined as the time from diagnosis to death from any cause, or to time of last follow-up for patients who remained alive. The receiver operating characteristic (ROC) curve </w:t>
      </w:r>
      <w:r w:rsidR="002A04DA" w:rsidRPr="00EB4753">
        <w:rPr>
          <w:rFonts w:ascii="Times New Roman" w:hAnsi="Times New Roman" w:cs="Times New Roman"/>
          <w:sz w:val="20"/>
          <w:szCs w:val="20"/>
        </w:rPr>
        <w:t xml:space="preserve">and area under curve (AUC) </w:t>
      </w:r>
      <w:r w:rsidRPr="00EB4753">
        <w:rPr>
          <w:rFonts w:ascii="Times New Roman" w:hAnsi="Times New Roman" w:cs="Times New Roman"/>
          <w:sz w:val="20"/>
          <w:szCs w:val="20"/>
        </w:rPr>
        <w:t xml:space="preserve">analysis was used to determine the </w:t>
      </w:r>
      <w:r w:rsidR="002A04DA" w:rsidRPr="00EB4753">
        <w:rPr>
          <w:rFonts w:ascii="Times New Roman" w:hAnsi="Times New Roman" w:cs="Times New Roman"/>
          <w:sz w:val="20"/>
          <w:szCs w:val="20"/>
        </w:rPr>
        <w:t xml:space="preserve">sensitivity and specificity of each biomarker with the </w:t>
      </w:r>
      <w:r w:rsidRPr="00EB4753">
        <w:rPr>
          <w:rFonts w:ascii="Times New Roman" w:hAnsi="Times New Roman" w:cs="Times New Roman"/>
          <w:sz w:val="20"/>
          <w:szCs w:val="20"/>
        </w:rPr>
        <w:t xml:space="preserve">appropriate cutoff </w:t>
      </w:r>
      <w:r w:rsidR="002A04DA" w:rsidRPr="00EB4753">
        <w:rPr>
          <w:rFonts w:ascii="Times New Roman" w:hAnsi="Times New Roman" w:cs="Times New Roman"/>
          <w:sz w:val="20"/>
          <w:szCs w:val="20"/>
        </w:rPr>
        <w:t>value. Furthermore,</w:t>
      </w:r>
      <w:r w:rsidRPr="00EB4753">
        <w:rPr>
          <w:rFonts w:ascii="Times New Roman" w:hAnsi="Times New Roman" w:cs="Times New Roman"/>
          <w:sz w:val="20"/>
          <w:szCs w:val="20"/>
        </w:rPr>
        <w:t xml:space="preserve"> Kaplan–Meier analysis was used to </w:t>
      </w:r>
      <w:r w:rsidR="002A04DA" w:rsidRPr="00EB4753">
        <w:rPr>
          <w:rFonts w:ascii="Times New Roman" w:hAnsi="Times New Roman" w:cs="Times New Roman"/>
          <w:sz w:val="20"/>
          <w:szCs w:val="20"/>
        </w:rPr>
        <w:t>estimate the</w:t>
      </w:r>
      <w:r w:rsidRPr="00EB4753">
        <w:rPr>
          <w:rFonts w:ascii="Times New Roman" w:hAnsi="Times New Roman" w:cs="Times New Roman"/>
          <w:sz w:val="20"/>
          <w:szCs w:val="20"/>
        </w:rPr>
        <w:t xml:space="preserve"> OS</w:t>
      </w:r>
      <w:r w:rsidR="002A04DA" w:rsidRPr="00EB4753">
        <w:rPr>
          <w:rFonts w:ascii="Times New Roman" w:hAnsi="Times New Roman" w:cs="Times New Roman"/>
          <w:sz w:val="20"/>
          <w:szCs w:val="20"/>
        </w:rPr>
        <w:t xml:space="preserve">. </w:t>
      </w:r>
    </w:p>
    <w:p w:rsidR="00045D62" w:rsidRPr="00EB4753" w:rsidRDefault="00045D62" w:rsidP="00022E82">
      <w:pPr>
        <w:bidi w:val="0"/>
        <w:snapToGrid w:val="0"/>
        <w:spacing w:after="0" w:line="240" w:lineRule="auto"/>
        <w:jc w:val="both"/>
        <w:rPr>
          <w:rFonts w:ascii="Times New Roman" w:hAnsi="Times New Roman" w:cs="Times New Roman"/>
          <w:b/>
          <w:bCs/>
          <w:sz w:val="20"/>
          <w:szCs w:val="20"/>
        </w:rPr>
      </w:pPr>
    </w:p>
    <w:p w:rsidR="00045D62" w:rsidRPr="00EB4753" w:rsidRDefault="00EC6C3F" w:rsidP="00022E82">
      <w:pPr>
        <w:bidi w:val="0"/>
        <w:snapToGrid w:val="0"/>
        <w:spacing w:after="0" w:line="240" w:lineRule="auto"/>
        <w:jc w:val="both"/>
        <w:rPr>
          <w:rFonts w:ascii="Times New Roman" w:hAnsi="Times New Roman" w:cs="Times New Roman"/>
          <w:b/>
          <w:bCs/>
          <w:sz w:val="20"/>
          <w:szCs w:val="20"/>
        </w:rPr>
      </w:pPr>
      <w:r w:rsidRPr="00EB4753">
        <w:rPr>
          <w:rFonts w:ascii="Times New Roman" w:hAnsi="Times New Roman" w:cs="Times New Roman"/>
          <w:b/>
          <w:bCs/>
          <w:sz w:val="20"/>
          <w:szCs w:val="20"/>
        </w:rPr>
        <w:t xml:space="preserve">3. </w:t>
      </w:r>
      <w:r w:rsidR="00045D62" w:rsidRPr="00EB4753">
        <w:rPr>
          <w:rFonts w:ascii="Times New Roman" w:hAnsi="Times New Roman" w:cs="Times New Roman"/>
          <w:b/>
          <w:bCs/>
          <w:sz w:val="20"/>
          <w:szCs w:val="20"/>
        </w:rPr>
        <w:t>Results</w:t>
      </w:r>
    </w:p>
    <w:p w:rsidR="00045D62" w:rsidRPr="00EB4753" w:rsidRDefault="00045D62" w:rsidP="00022E82">
      <w:pPr>
        <w:bidi w:val="0"/>
        <w:snapToGrid w:val="0"/>
        <w:spacing w:after="0" w:line="240" w:lineRule="auto"/>
        <w:jc w:val="both"/>
        <w:rPr>
          <w:rFonts w:ascii="Times New Roman" w:hAnsi="Times New Roman" w:cs="Times New Roman"/>
          <w:b/>
          <w:bCs/>
          <w:sz w:val="20"/>
          <w:szCs w:val="20"/>
        </w:rPr>
      </w:pPr>
      <w:r w:rsidRPr="00EB4753">
        <w:rPr>
          <w:rFonts w:ascii="Times New Roman" w:hAnsi="Times New Roman" w:cs="Times New Roman"/>
          <w:b/>
          <w:bCs/>
          <w:sz w:val="20"/>
          <w:szCs w:val="20"/>
        </w:rPr>
        <w:t>Patients characteristics</w:t>
      </w:r>
    </w:p>
    <w:p w:rsidR="00045D62" w:rsidRPr="00EB4753" w:rsidRDefault="00045D62" w:rsidP="00022E82">
      <w:pPr>
        <w:bidi w:val="0"/>
        <w:snapToGrid w:val="0"/>
        <w:spacing w:after="0" w:line="240" w:lineRule="auto"/>
        <w:ind w:firstLine="425"/>
        <w:jc w:val="both"/>
        <w:rPr>
          <w:rStyle w:val="3oh-"/>
          <w:rFonts w:ascii="Times New Roman" w:hAnsi="Times New Roman" w:cs="Times New Roman"/>
          <w:b/>
          <w:bCs/>
          <w:sz w:val="20"/>
          <w:szCs w:val="20"/>
          <w:lang w:bidi="ar-EG"/>
        </w:rPr>
      </w:pPr>
      <w:r w:rsidRPr="00EB4753">
        <w:rPr>
          <w:rFonts w:ascii="Times New Roman" w:hAnsi="Times New Roman" w:cs="Times New Roman"/>
          <w:sz w:val="20"/>
          <w:szCs w:val="20"/>
        </w:rPr>
        <w:t xml:space="preserve">Among the </w:t>
      </w:r>
      <w:r w:rsidR="0034396D" w:rsidRPr="00EB4753">
        <w:rPr>
          <w:rFonts w:ascii="Times New Roman" w:hAnsi="Times New Roman" w:cs="Times New Roman"/>
          <w:sz w:val="20"/>
          <w:szCs w:val="20"/>
        </w:rPr>
        <w:t xml:space="preserve">included </w:t>
      </w:r>
      <w:r w:rsidR="0047068E" w:rsidRPr="00EB4753">
        <w:rPr>
          <w:rFonts w:ascii="Times New Roman" w:hAnsi="Times New Roman" w:cs="Times New Roman"/>
          <w:sz w:val="20"/>
          <w:szCs w:val="20"/>
        </w:rPr>
        <w:t xml:space="preserve">84 </w:t>
      </w:r>
      <w:r w:rsidR="0034396D" w:rsidRPr="00EB4753">
        <w:rPr>
          <w:rFonts w:ascii="Times New Roman" w:hAnsi="Times New Roman" w:cs="Times New Roman"/>
          <w:sz w:val="20"/>
          <w:szCs w:val="20"/>
        </w:rPr>
        <w:t>patients</w:t>
      </w:r>
      <w:r w:rsidR="0047068E" w:rsidRPr="00EB4753">
        <w:rPr>
          <w:rFonts w:ascii="Times New Roman" w:hAnsi="Times New Roman" w:cs="Times New Roman"/>
          <w:sz w:val="20"/>
          <w:szCs w:val="20"/>
        </w:rPr>
        <w:t xml:space="preserve"> with HL</w:t>
      </w:r>
      <w:r w:rsidR="00022E82" w:rsidRPr="00EB4753">
        <w:rPr>
          <w:rFonts w:ascii="Times New Roman" w:hAnsi="Times New Roman" w:cs="Times New Roman"/>
          <w:sz w:val="20"/>
          <w:szCs w:val="20"/>
        </w:rPr>
        <w:t xml:space="preserve">, </w:t>
      </w:r>
      <w:r w:rsidR="00022E82" w:rsidRPr="00EB4753">
        <w:rPr>
          <w:rFonts w:ascii="Times New Roman" w:hAnsi="Times New Roman" w:cs="Times New Roman"/>
          <w:sz w:val="20"/>
          <w:szCs w:val="20"/>
          <w:lang w:bidi="ar-EG"/>
        </w:rPr>
        <w:t>t</w:t>
      </w:r>
      <w:r w:rsidR="00C766A2" w:rsidRPr="00EB4753">
        <w:rPr>
          <w:rFonts w:ascii="Times New Roman" w:hAnsi="Times New Roman" w:cs="Times New Roman"/>
          <w:sz w:val="20"/>
          <w:szCs w:val="20"/>
          <w:lang w:bidi="ar-EG"/>
        </w:rPr>
        <w:t>he female to male ratio was</w:t>
      </w:r>
      <w:r w:rsidR="0047068E" w:rsidRPr="00EB4753">
        <w:rPr>
          <w:rFonts w:ascii="Times New Roman" w:hAnsi="Times New Roman" w:cs="Times New Roman"/>
          <w:sz w:val="20"/>
          <w:szCs w:val="20"/>
          <w:lang w:bidi="ar-EG"/>
        </w:rPr>
        <w:t xml:space="preserve"> 3:4, while the young (≤ 35 years) to older (&gt; 35 years) patient ratio was 17: 25</w:t>
      </w:r>
      <w:r w:rsidR="00022E82" w:rsidRPr="00EB4753">
        <w:rPr>
          <w:rFonts w:ascii="Times New Roman" w:hAnsi="Times New Roman" w:cs="Times New Roman"/>
          <w:sz w:val="20"/>
          <w:szCs w:val="20"/>
        </w:rPr>
        <w:t>. T</w:t>
      </w:r>
      <w:r w:rsidRPr="00EB4753">
        <w:rPr>
          <w:rFonts w:ascii="Times New Roman" w:hAnsi="Times New Roman" w:cs="Times New Roman"/>
          <w:sz w:val="20"/>
          <w:szCs w:val="20"/>
        </w:rPr>
        <w:t>he most frequent pathological subtype was nodular sclerosis</w:t>
      </w:r>
      <w:r w:rsidR="008D7C81" w:rsidRPr="00EB4753">
        <w:rPr>
          <w:rFonts w:ascii="Times New Roman" w:hAnsi="Times New Roman" w:cs="Times New Roman"/>
          <w:sz w:val="20"/>
          <w:szCs w:val="20"/>
        </w:rPr>
        <w:t>, in</w:t>
      </w:r>
      <w:r w:rsidRPr="00EB4753">
        <w:rPr>
          <w:rFonts w:ascii="Times New Roman" w:hAnsi="Times New Roman" w:cs="Times New Roman"/>
          <w:sz w:val="20"/>
          <w:szCs w:val="20"/>
        </w:rPr>
        <w:t xml:space="preserve"> 45 patients (53.5 %)</w:t>
      </w:r>
      <w:r w:rsidR="008D7C81" w:rsidRPr="00EB4753">
        <w:rPr>
          <w:rFonts w:ascii="Times New Roman" w:hAnsi="Times New Roman" w:cs="Times New Roman"/>
          <w:sz w:val="20"/>
          <w:szCs w:val="20"/>
        </w:rPr>
        <w:t xml:space="preserve">, followed by </w:t>
      </w:r>
      <w:r w:rsidRPr="00EB4753">
        <w:rPr>
          <w:rFonts w:ascii="Times New Roman" w:hAnsi="Times New Roman" w:cs="Times New Roman"/>
          <w:sz w:val="20"/>
          <w:szCs w:val="20"/>
        </w:rPr>
        <w:t xml:space="preserve">mixed cellularity </w:t>
      </w:r>
      <w:r w:rsidR="0025090B" w:rsidRPr="00EB4753">
        <w:rPr>
          <w:rFonts w:ascii="Times New Roman" w:hAnsi="Times New Roman" w:cs="Times New Roman"/>
          <w:sz w:val="20"/>
          <w:szCs w:val="20"/>
        </w:rPr>
        <w:t>that reported</w:t>
      </w:r>
      <w:r w:rsidR="008D7C81" w:rsidRPr="00EB4753">
        <w:rPr>
          <w:rFonts w:ascii="Times New Roman" w:hAnsi="Times New Roman" w:cs="Times New Roman"/>
          <w:sz w:val="20"/>
          <w:szCs w:val="20"/>
        </w:rPr>
        <w:t xml:space="preserve">in </w:t>
      </w:r>
      <w:r w:rsidRPr="00EB4753">
        <w:rPr>
          <w:rFonts w:ascii="Times New Roman" w:hAnsi="Times New Roman" w:cs="Times New Roman"/>
          <w:sz w:val="20"/>
          <w:szCs w:val="20"/>
        </w:rPr>
        <w:t xml:space="preserve">23 patients (27.3%). </w:t>
      </w:r>
      <w:r w:rsidR="00670644" w:rsidRPr="00EB4753">
        <w:rPr>
          <w:rFonts w:ascii="Times New Roman" w:hAnsi="Times New Roman" w:cs="Times New Roman"/>
          <w:sz w:val="20"/>
          <w:szCs w:val="20"/>
        </w:rPr>
        <w:t>However</w:t>
      </w:r>
      <w:r w:rsidR="00022E82" w:rsidRPr="00EB4753">
        <w:rPr>
          <w:rFonts w:ascii="Times New Roman" w:hAnsi="Times New Roman" w:cs="Times New Roman"/>
          <w:sz w:val="20"/>
          <w:szCs w:val="20"/>
        </w:rPr>
        <w:t>, l</w:t>
      </w:r>
      <w:r w:rsidRPr="00EB4753">
        <w:rPr>
          <w:rFonts w:ascii="Times New Roman" w:hAnsi="Times New Roman" w:cs="Times New Roman"/>
          <w:sz w:val="20"/>
          <w:szCs w:val="20"/>
        </w:rPr>
        <w:t>ymphocyte depletion</w:t>
      </w:r>
      <w:r w:rsidR="00C40BE6">
        <w:rPr>
          <w:rFonts w:ascii="Times New Roman" w:hAnsi="Times New Roman" w:cs="Times New Roman"/>
          <w:sz w:val="20"/>
          <w:szCs w:val="20"/>
        </w:rPr>
        <w:t xml:space="preserve"> </w:t>
      </w:r>
      <w:r w:rsidR="00670644" w:rsidRPr="00EB4753">
        <w:rPr>
          <w:rFonts w:ascii="Times New Roman" w:hAnsi="Times New Roman" w:cs="Times New Roman"/>
          <w:sz w:val="20"/>
          <w:szCs w:val="20"/>
        </w:rPr>
        <w:t xml:space="preserve">was reported </w:t>
      </w:r>
      <w:r w:rsidR="0025090B" w:rsidRPr="00EB4753">
        <w:rPr>
          <w:rFonts w:ascii="Times New Roman" w:hAnsi="Times New Roman" w:cs="Times New Roman"/>
          <w:sz w:val="20"/>
          <w:szCs w:val="20"/>
        </w:rPr>
        <w:t>in</w:t>
      </w:r>
      <w:r w:rsidRPr="00EB4753">
        <w:rPr>
          <w:rFonts w:ascii="Times New Roman" w:hAnsi="Times New Roman" w:cs="Times New Roman"/>
          <w:sz w:val="20"/>
          <w:szCs w:val="20"/>
        </w:rPr>
        <w:t xml:space="preserve"> 10 patients (9.5 %) and nodular lymphocyte predominan</w:t>
      </w:r>
      <w:r w:rsidR="00C40BE6">
        <w:rPr>
          <w:rFonts w:ascii="Times New Roman" w:hAnsi="Times New Roman" w:cs="Times New Roman"/>
          <w:sz w:val="20"/>
          <w:szCs w:val="20"/>
        </w:rPr>
        <w:t xml:space="preserve"> </w:t>
      </w:r>
      <w:r w:rsidRPr="00EB4753">
        <w:rPr>
          <w:rFonts w:ascii="Times New Roman" w:hAnsi="Times New Roman" w:cs="Times New Roman"/>
          <w:sz w:val="20"/>
          <w:szCs w:val="20"/>
        </w:rPr>
        <w:t>t</w:t>
      </w:r>
      <w:r w:rsidR="00AB792E" w:rsidRPr="00EB4753">
        <w:rPr>
          <w:rFonts w:ascii="Times New Roman" w:hAnsi="Times New Roman" w:cs="Times New Roman"/>
          <w:sz w:val="20"/>
          <w:szCs w:val="20"/>
        </w:rPr>
        <w:t xml:space="preserve">was reported </w:t>
      </w:r>
      <w:r w:rsidR="0025090B" w:rsidRPr="00EB4753">
        <w:rPr>
          <w:rFonts w:ascii="Times New Roman" w:hAnsi="Times New Roman" w:cs="Times New Roman"/>
          <w:sz w:val="20"/>
          <w:szCs w:val="20"/>
        </w:rPr>
        <w:t>in</w:t>
      </w:r>
      <w:r w:rsidR="00C40BE6">
        <w:rPr>
          <w:rFonts w:ascii="Times New Roman" w:hAnsi="Times New Roman" w:cs="Times New Roman"/>
          <w:sz w:val="20"/>
          <w:szCs w:val="20"/>
        </w:rPr>
        <w:t xml:space="preserve"> </w:t>
      </w:r>
      <w:r w:rsidR="0025090B" w:rsidRPr="00EB4753">
        <w:rPr>
          <w:rFonts w:ascii="Times New Roman" w:hAnsi="Times New Roman" w:cs="Times New Roman"/>
          <w:sz w:val="20"/>
          <w:szCs w:val="20"/>
        </w:rPr>
        <w:t xml:space="preserve">six </w:t>
      </w:r>
      <w:r w:rsidRPr="00EB4753">
        <w:rPr>
          <w:rFonts w:ascii="Times New Roman" w:hAnsi="Times New Roman" w:cs="Times New Roman"/>
          <w:sz w:val="20"/>
          <w:szCs w:val="20"/>
        </w:rPr>
        <w:t xml:space="preserve">patients (7.1 %). </w:t>
      </w:r>
      <w:r w:rsidR="00AB792E" w:rsidRPr="00EB4753">
        <w:rPr>
          <w:rFonts w:ascii="Times New Roman" w:hAnsi="Times New Roman" w:cs="Times New Roman"/>
          <w:sz w:val="20"/>
          <w:szCs w:val="20"/>
        </w:rPr>
        <w:t>T</w:t>
      </w:r>
      <w:r w:rsidRPr="00EB4753">
        <w:rPr>
          <w:rFonts w:ascii="Times New Roman" w:hAnsi="Times New Roman" w:cs="Times New Roman"/>
          <w:sz w:val="20"/>
          <w:szCs w:val="20"/>
        </w:rPr>
        <w:t xml:space="preserve">here were 52 patients (61.9 %) in </w:t>
      </w:r>
      <w:r w:rsidR="00A74610" w:rsidRPr="00EB4753">
        <w:rPr>
          <w:rFonts w:ascii="Times New Roman" w:hAnsi="Times New Roman" w:cs="Times New Roman"/>
          <w:sz w:val="20"/>
          <w:szCs w:val="20"/>
        </w:rPr>
        <w:t xml:space="preserve">the </w:t>
      </w:r>
      <w:r w:rsidRPr="00EB4753">
        <w:rPr>
          <w:rFonts w:ascii="Times New Roman" w:hAnsi="Times New Roman" w:cs="Times New Roman"/>
          <w:sz w:val="20"/>
          <w:szCs w:val="20"/>
        </w:rPr>
        <w:t>early stages (</w:t>
      </w:r>
      <w:r w:rsidRPr="00EB4753">
        <w:rPr>
          <w:rFonts w:ascii="Times New Roman" w:eastAsia="Calibri" w:hAnsi="Times New Roman" w:cs="Times New Roman"/>
          <w:sz w:val="20"/>
          <w:szCs w:val="20"/>
        </w:rPr>
        <w:t>I, II) while 32 patients (38.1 %)</w:t>
      </w:r>
      <w:r w:rsidR="00B46F48" w:rsidRPr="00EB4753">
        <w:rPr>
          <w:rFonts w:ascii="Times New Roman" w:eastAsia="Calibri" w:hAnsi="Times New Roman" w:cs="Times New Roman"/>
          <w:sz w:val="20"/>
          <w:szCs w:val="20"/>
        </w:rPr>
        <w:t xml:space="preserve"> were</w:t>
      </w:r>
      <w:r w:rsidRPr="00EB4753">
        <w:rPr>
          <w:rFonts w:ascii="Times New Roman" w:eastAsia="Calibri" w:hAnsi="Times New Roman" w:cs="Times New Roman"/>
          <w:sz w:val="20"/>
          <w:szCs w:val="20"/>
        </w:rPr>
        <w:t xml:space="preserve"> in </w:t>
      </w:r>
      <w:r w:rsidR="00B46F48" w:rsidRPr="00EB4753">
        <w:rPr>
          <w:rFonts w:ascii="Times New Roman" w:eastAsia="Calibri" w:hAnsi="Times New Roman" w:cs="Times New Roman"/>
          <w:sz w:val="20"/>
          <w:szCs w:val="20"/>
        </w:rPr>
        <w:t xml:space="preserve">the </w:t>
      </w:r>
      <w:r w:rsidR="001003CD" w:rsidRPr="00EB4753">
        <w:rPr>
          <w:rFonts w:ascii="Times New Roman" w:eastAsia="Calibri" w:hAnsi="Times New Roman" w:cs="Times New Roman"/>
          <w:sz w:val="20"/>
          <w:szCs w:val="20"/>
        </w:rPr>
        <w:t>advanced</w:t>
      </w:r>
      <w:r w:rsidRPr="00EB4753">
        <w:rPr>
          <w:rFonts w:ascii="Times New Roman" w:eastAsia="Calibri" w:hAnsi="Times New Roman" w:cs="Times New Roman"/>
          <w:sz w:val="20"/>
          <w:szCs w:val="20"/>
        </w:rPr>
        <w:t xml:space="preserve"> stages (III, IV).</w:t>
      </w:r>
      <w:r w:rsidR="00733FAA" w:rsidRPr="00EB4753">
        <w:rPr>
          <w:rFonts w:ascii="Times New Roman" w:eastAsia="Calibri" w:hAnsi="Times New Roman" w:cs="Times New Roman"/>
          <w:sz w:val="20"/>
          <w:szCs w:val="20"/>
        </w:rPr>
        <w:t xml:space="preserve"> Having the treatment, ABVD was the only treatment </w:t>
      </w:r>
      <w:r w:rsidR="00733FAA" w:rsidRPr="00EB4753">
        <w:rPr>
          <w:rFonts w:ascii="Times New Roman" w:eastAsia="Calibri" w:hAnsi="Times New Roman" w:cs="Times New Roman"/>
          <w:sz w:val="20"/>
          <w:szCs w:val="20"/>
        </w:rPr>
        <w:lastRenderedPageBreak/>
        <w:t xml:space="preserve">in 23 </w:t>
      </w:r>
      <w:r w:rsidR="0021072B" w:rsidRPr="00EB4753">
        <w:rPr>
          <w:rFonts w:ascii="Times New Roman" w:eastAsia="Calibri" w:hAnsi="Times New Roman" w:cs="Times New Roman"/>
          <w:sz w:val="20"/>
          <w:szCs w:val="20"/>
        </w:rPr>
        <w:t xml:space="preserve">(38.1%) </w:t>
      </w:r>
      <w:r w:rsidR="00733FAA" w:rsidRPr="00EB4753">
        <w:rPr>
          <w:rFonts w:ascii="Times New Roman" w:eastAsia="Calibri" w:hAnsi="Times New Roman" w:cs="Times New Roman"/>
          <w:sz w:val="20"/>
          <w:szCs w:val="20"/>
        </w:rPr>
        <w:t xml:space="preserve">patients </w:t>
      </w:r>
      <w:r w:rsidR="0021072B" w:rsidRPr="00EB4753">
        <w:rPr>
          <w:rFonts w:ascii="Times New Roman" w:eastAsia="Calibri" w:hAnsi="Times New Roman" w:cs="Times New Roman"/>
          <w:sz w:val="20"/>
          <w:szCs w:val="20"/>
        </w:rPr>
        <w:t xml:space="preserve">with 2-8 cycles. Combined ABVD with other chemotherapeutic options was the treatment in 42 (50%) patients, while combined </w:t>
      </w:r>
      <w:r w:rsidR="002A1020" w:rsidRPr="00EB4753">
        <w:rPr>
          <w:rFonts w:ascii="Times New Roman" w:eastAsia="Calibri" w:hAnsi="Times New Roman" w:cs="Times New Roman"/>
          <w:sz w:val="20"/>
          <w:szCs w:val="20"/>
        </w:rPr>
        <w:lastRenderedPageBreak/>
        <w:t xml:space="preserve">ABVD with IFRT was used only with 10 patients. The disease response was complete in 34 (40.4 %) and partial in 48 (57.1 %) patients </w:t>
      </w:r>
      <w:r w:rsidR="002A1020" w:rsidRPr="00EB4753">
        <w:rPr>
          <w:rFonts w:ascii="Times New Roman" w:hAnsi="Times New Roman" w:cs="Times New Roman"/>
          <w:sz w:val="20"/>
          <w:szCs w:val="20"/>
        </w:rPr>
        <w:t>(Table1</w:t>
      </w:r>
      <w:r w:rsidR="002A1020" w:rsidRPr="00EB4753">
        <w:rPr>
          <w:rFonts w:ascii="Times New Roman" w:hAnsi="Times New Roman" w:cs="Times New Roman"/>
          <w:noProof/>
          <w:sz w:val="20"/>
          <w:szCs w:val="20"/>
        </w:rPr>
        <w:t>).</w:t>
      </w:r>
    </w:p>
    <w:p w:rsidR="00022E82" w:rsidRPr="00EB4753" w:rsidRDefault="00022E82" w:rsidP="00022E82">
      <w:pPr>
        <w:bidi w:val="0"/>
        <w:snapToGrid w:val="0"/>
        <w:spacing w:after="0" w:line="240" w:lineRule="auto"/>
        <w:jc w:val="both"/>
        <w:rPr>
          <w:rFonts w:ascii="Times New Roman" w:eastAsia="Times New Roman" w:hAnsi="Times New Roman" w:cs="Times New Roman"/>
          <w:b/>
          <w:bCs/>
          <w:sz w:val="20"/>
          <w:szCs w:val="20"/>
        </w:rPr>
        <w:sectPr w:rsidR="00022E82" w:rsidRPr="00EB4753" w:rsidSect="00022E82">
          <w:type w:val="continuous"/>
          <w:pgSz w:w="12240" w:h="15840" w:code="9"/>
          <w:pgMar w:top="1440" w:right="1440" w:bottom="1440" w:left="1440" w:header="720" w:footer="720" w:gutter="0"/>
          <w:cols w:num="2" w:space="550"/>
          <w:rtlGutter/>
          <w:docGrid w:linePitch="360"/>
        </w:sectPr>
      </w:pPr>
    </w:p>
    <w:p w:rsidR="0015297B" w:rsidRPr="00EB4753" w:rsidRDefault="0015297B" w:rsidP="00022E82">
      <w:pPr>
        <w:bidi w:val="0"/>
        <w:snapToGrid w:val="0"/>
        <w:spacing w:after="0" w:line="240" w:lineRule="auto"/>
        <w:jc w:val="both"/>
        <w:rPr>
          <w:rFonts w:ascii="Times New Roman" w:eastAsia="Times New Roman" w:hAnsi="Times New Roman" w:cs="Times New Roman"/>
          <w:b/>
          <w:bCs/>
          <w:sz w:val="20"/>
          <w:szCs w:val="20"/>
        </w:rPr>
      </w:pPr>
    </w:p>
    <w:p w:rsidR="00EC6C3F" w:rsidRPr="00EB4753" w:rsidRDefault="00EC6C3F" w:rsidP="00022E82">
      <w:pPr>
        <w:bidi w:val="0"/>
        <w:snapToGrid w:val="0"/>
        <w:spacing w:after="0" w:line="240" w:lineRule="auto"/>
        <w:jc w:val="center"/>
        <w:rPr>
          <w:rFonts w:ascii="Times New Roman" w:eastAsia="Times New Roman" w:hAnsi="Times New Roman" w:cs="Times New Roman"/>
          <w:b/>
          <w:bCs/>
          <w:sz w:val="20"/>
          <w:szCs w:val="20"/>
        </w:rPr>
      </w:pPr>
      <w:r w:rsidRPr="00EB4753">
        <w:rPr>
          <w:rFonts w:ascii="Times New Roman" w:hAnsi="Times New Roman" w:cs="Times New Roman"/>
          <w:b/>
          <w:bCs/>
          <w:sz w:val="20"/>
          <w:szCs w:val="20"/>
        </w:rPr>
        <w:t>Table 1. Clinicopathological characteristic of patients</w:t>
      </w:r>
      <w:r w:rsidRPr="00EB4753">
        <w:rPr>
          <w:rFonts w:ascii="Times New Roman" w:hAnsi="Times New Roman" w:cs="Times New Roman"/>
          <w:b/>
          <w:bCs/>
          <w:sz w:val="20"/>
          <w:szCs w:val="20"/>
          <w:lang w:bidi="ar-EG"/>
        </w:rPr>
        <w:t>.</w:t>
      </w:r>
    </w:p>
    <w:tbl>
      <w:tblPr>
        <w:tblStyle w:val="TableClassic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94"/>
        <w:gridCol w:w="6459"/>
        <w:gridCol w:w="838"/>
        <w:gridCol w:w="1783"/>
      </w:tblGrid>
      <w:tr w:rsidR="00EC6C3F" w:rsidRPr="00EB4753" w:rsidTr="0015297B">
        <w:trPr>
          <w:jc w:val="center"/>
        </w:trPr>
        <w:tc>
          <w:tcPr>
            <w:tcW w:w="3617" w:type="pct"/>
            <w:gridSpan w:val="2"/>
            <w:vAlign w:val="center"/>
          </w:tcPr>
          <w:p w:rsidR="00EC6C3F" w:rsidRPr="00EB4753" w:rsidRDefault="00EC6C3F" w:rsidP="00022E82">
            <w:pPr>
              <w:bidi w:val="0"/>
              <w:snapToGrid w:val="0"/>
              <w:jc w:val="both"/>
              <w:rPr>
                <w:sz w:val="18"/>
                <w:szCs w:val="18"/>
                <w:lang w:bidi="ar-EG"/>
              </w:rPr>
            </w:pPr>
            <w:r w:rsidRPr="00EB4753">
              <w:rPr>
                <w:sz w:val="18"/>
                <w:szCs w:val="18"/>
                <w:lang w:bidi="ar-EG"/>
              </w:rPr>
              <w:t>Clinical features</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No</w:t>
            </w:r>
          </w:p>
        </w:tc>
        <w:tc>
          <w:tcPr>
            <w:tcW w:w="941"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Percent</w:t>
            </w:r>
          </w:p>
        </w:tc>
      </w:tr>
      <w:tr w:rsidR="00EC6C3F" w:rsidRPr="00EB4753" w:rsidTr="0015297B">
        <w:trPr>
          <w:jc w:val="center"/>
        </w:trPr>
        <w:tc>
          <w:tcPr>
            <w:tcW w:w="3617" w:type="pct"/>
            <w:gridSpan w:val="2"/>
            <w:vAlign w:val="center"/>
          </w:tcPr>
          <w:p w:rsidR="00EC6C3F" w:rsidRPr="00EB4753" w:rsidRDefault="00EC6C3F" w:rsidP="00022E82">
            <w:pPr>
              <w:bidi w:val="0"/>
              <w:snapToGrid w:val="0"/>
              <w:jc w:val="both"/>
              <w:rPr>
                <w:sz w:val="18"/>
                <w:szCs w:val="18"/>
                <w:lang w:bidi="ar-EG"/>
              </w:rPr>
            </w:pPr>
            <w:r w:rsidRPr="00EB4753">
              <w:rPr>
                <w:sz w:val="18"/>
                <w:szCs w:val="18"/>
                <w:lang w:bidi="ar-EG"/>
              </w:rPr>
              <w:t>Number of the included patients</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84</w:t>
            </w:r>
          </w:p>
        </w:tc>
        <w:tc>
          <w:tcPr>
            <w:tcW w:w="941" w:type="pct"/>
            <w:vAlign w:val="center"/>
          </w:tcPr>
          <w:p w:rsidR="00EC6C3F" w:rsidRPr="00EB4753" w:rsidRDefault="00EC6C3F" w:rsidP="00022E82">
            <w:pPr>
              <w:bidi w:val="0"/>
              <w:snapToGrid w:val="0"/>
              <w:jc w:val="both"/>
              <w:rPr>
                <w:rFonts w:eastAsia="Calibri"/>
                <w:sz w:val="18"/>
                <w:szCs w:val="18"/>
              </w:rPr>
            </w:pPr>
            <w:r w:rsidRPr="00EB4753">
              <w:rPr>
                <w:rFonts w:eastAsia="Calibri"/>
                <w:sz w:val="18"/>
                <w:szCs w:val="18"/>
              </w:rPr>
              <w:t>100%</w:t>
            </w:r>
          </w:p>
        </w:tc>
      </w:tr>
      <w:tr w:rsidR="00EC6C3F" w:rsidRPr="00EB4753" w:rsidTr="0015297B">
        <w:trPr>
          <w:jc w:val="center"/>
        </w:trPr>
        <w:tc>
          <w:tcPr>
            <w:tcW w:w="3617" w:type="pct"/>
            <w:gridSpan w:val="2"/>
            <w:vAlign w:val="center"/>
          </w:tcPr>
          <w:p w:rsidR="00EC6C3F" w:rsidRPr="00EB4753" w:rsidRDefault="00EC6C3F" w:rsidP="00022E82">
            <w:pPr>
              <w:bidi w:val="0"/>
              <w:snapToGrid w:val="0"/>
              <w:jc w:val="both"/>
              <w:rPr>
                <w:sz w:val="18"/>
                <w:szCs w:val="18"/>
                <w:lang w:bidi="ar-EG"/>
              </w:rPr>
            </w:pPr>
            <w:r w:rsidRPr="00EB4753">
              <w:rPr>
                <w:sz w:val="18"/>
                <w:szCs w:val="18"/>
                <w:lang w:bidi="ar-EG"/>
              </w:rPr>
              <w:t>Sex (male)</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48</w:t>
            </w:r>
          </w:p>
        </w:tc>
        <w:tc>
          <w:tcPr>
            <w:tcW w:w="941" w:type="pct"/>
            <w:vAlign w:val="center"/>
          </w:tcPr>
          <w:p w:rsidR="00EC6C3F" w:rsidRPr="00EB4753" w:rsidRDefault="00EC6C3F" w:rsidP="00022E82">
            <w:pPr>
              <w:bidi w:val="0"/>
              <w:snapToGrid w:val="0"/>
              <w:jc w:val="both"/>
              <w:rPr>
                <w:sz w:val="18"/>
                <w:szCs w:val="18"/>
                <w:lang w:bidi="ar-EG"/>
              </w:rPr>
            </w:pPr>
            <w:r w:rsidRPr="00EB4753">
              <w:rPr>
                <w:rFonts w:eastAsia="Calibri"/>
                <w:sz w:val="18"/>
                <w:szCs w:val="18"/>
              </w:rPr>
              <w:t>57.2 %</w:t>
            </w:r>
          </w:p>
        </w:tc>
      </w:tr>
      <w:tr w:rsidR="00EC6C3F" w:rsidRPr="00EB4753" w:rsidTr="0015297B">
        <w:trPr>
          <w:jc w:val="center"/>
        </w:trPr>
        <w:tc>
          <w:tcPr>
            <w:tcW w:w="3617" w:type="pct"/>
            <w:gridSpan w:val="2"/>
            <w:vAlign w:val="center"/>
          </w:tcPr>
          <w:p w:rsidR="00EC6C3F" w:rsidRPr="00EB4753" w:rsidRDefault="00EC6C3F" w:rsidP="00022E82">
            <w:pPr>
              <w:bidi w:val="0"/>
              <w:snapToGrid w:val="0"/>
              <w:jc w:val="both"/>
              <w:rPr>
                <w:b/>
                <w:bCs/>
                <w:sz w:val="18"/>
                <w:szCs w:val="18"/>
                <w:lang w:bidi="ar-EG"/>
              </w:rPr>
            </w:pPr>
            <w:r w:rsidRPr="00EB4753">
              <w:rPr>
                <w:sz w:val="18"/>
                <w:szCs w:val="18"/>
                <w:lang w:bidi="ar-EG"/>
              </w:rPr>
              <w:t xml:space="preserve">Age (&gt;35 years) </w:t>
            </w:r>
          </w:p>
        </w:tc>
        <w:tc>
          <w:tcPr>
            <w:tcW w:w="442" w:type="pct"/>
            <w:vAlign w:val="center"/>
          </w:tcPr>
          <w:p w:rsidR="00EC6C3F" w:rsidRPr="00EB4753" w:rsidRDefault="00EC6C3F" w:rsidP="00022E82">
            <w:pPr>
              <w:bidi w:val="0"/>
              <w:snapToGrid w:val="0"/>
              <w:jc w:val="both"/>
              <w:rPr>
                <w:sz w:val="18"/>
                <w:szCs w:val="18"/>
                <w:lang w:bidi="ar-EG"/>
              </w:rPr>
            </w:pPr>
            <w:r w:rsidRPr="00EB4753">
              <w:rPr>
                <w:rFonts w:eastAsia="Calibri"/>
                <w:sz w:val="18"/>
                <w:szCs w:val="18"/>
              </w:rPr>
              <w:t>50</w:t>
            </w:r>
          </w:p>
        </w:tc>
        <w:tc>
          <w:tcPr>
            <w:tcW w:w="941"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59.5%</w:t>
            </w:r>
          </w:p>
        </w:tc>
      </w:tr>
      <w:tr w:rsidR="00EC6C3F" w:rsidRPr="00EB4753" w:rsidTr="0015297B">
        <w:trPr>
          <w:jc w:val="center"/>
        </w:trPr>
        <w:tc>
          <w:tcPr>
            <w:tcW w:w="3617" w:type="pct"/>
            <w:gridSpan w:val="2"/>
            <w:vAlign w:val="center"/>
          </w:tcPr>
          <w:p w:rsidR="00EC6C3F" w:rsidRPr="00EB4753" w:rsidRDefault="00EC6C3F" w:rsidP="00022E82">
            <w:pPr>
              <w:bidi w:val="0"/>
              <w:snapToGrid w:val="0"/>
              <w:jc w:val="both"/>
              <w:rPr>
                <w:sz w:val="18"/>
                <w:szCs w:val="18"/>
                <w:lang w:bidi="ar-EG"/>
              </w:rPr>
            </w:pPr>
            <w:r w:rsidRPr="00EB4753">
              <w:rPr>
                <w:sz w:val="18"/>
                <w:szCs w:val="18"/>
                <w:lang w:bidi="ar-EG"/>
              </w:rPr>
              <w:t>stages</w:t>
            </w:r>
          </w:p>
        </w:tc>
        <w:tc>
          <w:tcPr>
            <w:tcW w:w="442" w:type="pct"/>
            <w:vAlign w:val="center"/>
          </w:tcPr>
          <w:p w:rsidR="00EC6C3F" w:rsidRPr="00EB4753" w:rsidRDefault="00EC6C3F" w:rsidP="00022E82">
            <w:pPr>
              <w:bidi w:val="0"/>
              <w:snapToGrid w:val="0"/>
              <w:jc w:val="both"/>
              <w:rPr>
                <w:sz w:val="18"/>
                <w:szCs w:val="18"/>
                <w:lang w:bidi="ar-EG"/>
              </w:rPr>
            </w:pPr>
          </w:p>
        </w:tc>
        <w:tc>
          <w:tcPr>
            <w:tcW w:w="941" w:type="pct"/>
            <w:vAlign w:val="center"/>
          </w:tcPr>
          <w:p w:rsidR="00EC6C3F" w:rsidRPr="00EB4753" w:rsidRDefault="00EC6C3F" w:rsidP="00022E82">
            <w:pPr>
              <w:bidi w:val="0"/>
              <w:snapToGrid w:val="0"/>
              <w:jc w:val="both"/>
              <w:rPr>
                <w:rFonts w:eastAsia="Calibri"/>
                <w:sz w:val="18"/>
                <w:szCs w:val="18"/>
              </w:rPr>
            </w:pPr>
          </w:p>
        </w:tc>
      </w:tr>
      <w:tr w:rsidR="00EC6C3F" w:rsidRPr="00EB4753" w:rsidTr="0015297B">
        <w:trPr>
          <w:jc w:val="center"/>
        </w:trPr>
        <w:tc>
          <w:tcPr>
            <w:tcW w:w="208" w:type="pct"/>
            <w:vMerge w:val="restart"/>
            <w:vAlign w:val="center"/>
          </w:tcPr>
          <w:p w:rsidR="00EC6C3F" w:rsidRPr="00EB4753" w:rsidRDefault="00EC6C3F" w:rsidP="00022E82">
            <w:pPr>
              <w:bidi w:val="0"/>
              <w:snapToGrid w:val="0"/>
              <w:jc w:val="both"/>
              <w:rPr>
                <w:sz w:val="18"/>
                <w:szCs w:val="18"/>
                <w:lang w:bidi="ar-EG"/>
              </w:rPr>
            </w:pPr>
          </w:p>
        </w:tc>
        <w:tc>
          <w:tcPr>
            <w:tcW w:w="3408" w:type="pct"/>
            <w:vAlign w:val="center"/>
          </w:tcPr>
          <w:p w:rsidR="00EC6C3F" w:rsidRPr="00EB4753" w:rsidRDefault="00EC6C3F" w:rsidP="00022E82">
            <w:pPr>
              <w:bidi w:val="0"/>
              <w:snapToGrid w:val="0"/>
              <w:jc w:val="both"/>
              <w:rPr>
                <w:sz w:val="18"/>
                <w:szCs w:val="18"/>
                <w:lang w:bidi="ar-EG"/>
              </w:rPr>
            </w:pPr>
            <w:r w:rsidRPr="00EB4753">
              <w:rPr>
                <w:rFonts w:eastAsia="Calibri"/>
                <w:sz w:val="18"/>
                <w:szCs w:val="18"/>
              </w:rPr>
              <w:t>I</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38</w:t>
            </w:r>
          </w:p>
        </w:tc>
        <w:tc>
          <w:tcPr>
            <w:tcW w:w="941" w:type="pct"/>
            <w:vAlign w:val="center"/>
          </w:tcPr>
          <w:p w:rsidR="00EC6C3F" w:rsidRPr="00EB4753" w:rsidRDefault="00EC6C3F" w:rsidP="00022E82">
            <w:pPr>
              <w:bidi w:val="0"/>
              <w:snapToGrid w:val="0"/>
              <w:jc w:val="both"/>
              <w:rPr>
                <w:sz w:val="18"/>
                <w:szCs w:val="18"/>
                <w:lang w:bidi="ar-EG"/>
              </w:rPr>
            </w:pPr>
            <w:r w:rsidRPr="00EB4753">
              <w:rPr>
                <w:rFonts w:eastAsia="Calibri"/>
                <w:sz w:val="18"/>
                <w:szCs w:val="18"/>
              </w:rPr>
              <w:t>45.2%</w:t>
            </w:r>
          </w:p>
        </w:tc>
      </w:tr>
      <w:tr w:rsidR="00EC6C3F" w:rsidRPr="00EB4753" w:rsidTr="0015297B">
        <w:trPr>
          <w:jc w:val="center"/>
        </w:trPr>
        <w:tc>
          <w:tcPr>
            <w:tcW w:w="208" w:type="pct"/>
            <w:vMerge/>
            <w:vAlign w:val="center"/>
          </w:tcPr>
          <w:p w:rsidR="00EC6C3F" w:rsidRPr="00EB4753" w:rsidRDefault="00EC6C3F" w:rsidP="00022E82">
            <w:pPr>
              <w:bidi w:val="0"/>
              <w:snapToGrid w:val="0"/>
              <w:jc w:val="both"/>
              <w:rPr>
                <w:sz w:val="18"/>
                <w:szCs w:val="18"/>
                <w:lang w:bidi="ar-EG"/>
              </w:rPr>
            </w:pPr>
          </w:p>
        </w:tc>
        <w:tc>
          <w:tcPr>
            <w:tcW w:w="3408" w:type="pct"/>
            <w:vAlign w:val="center"/>
          </w:tcPr>
          <w:p w:rsidR="00EC6C3F" w:rsidRPr="00EB4753" w:rsidRDefault="00EC6C3F" w:rsidP="00022E82">
            <w:pPr>
              <w:bidi w:val="0"/>
              <w:snapToGrid w:val="0"/>
              <w:jc w:val="both"/>
              <w:rPr>
                <w:sz w:val="18"/>
                <w:szCs w:val="18"/>
                <w:lang w:bidi="ar-EG"/>
              </w:rPr>
            </w:pPr>
            <w:r w:rsidRPr="00EB4753">
              <w:rPr>
                <w:rFonts w:eastAsia="Calibri"/>
                <w:sz w:val="18"/>
                <w:szCs w:val="18"/>
              </w:rPr>
              <w:t>II</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14</w:t>
            </w:r>
          </w:p>
        </w:tc>
        <w:tc>
          <w:tcPr>
            <w:tcW w:w="941" w:type="pct"/>
            <w:vAlign w:val="center"/>
          </w:tcPr>
          <w:p w:rsidR="00EC6C3F" w:rsidRPr="00EB4753" w:rsidRDefault="00EC6C3F" w:rsidP="00022E82">
            <w:pPr>
              <w:bidi w:val="0"/>
              <w:snapToGrid w:val="0"/>
              <w:jc w:val="both"/>
              <w:rPr>
                <w:sz w:val="18"/>
                <w:szCs w:val="18"/>
                <w:lang w:bidi="ar-EG"/>
              </w:rPr>
            </w:pPr>
            <w:r w:rsidRPr="00EB4753">
              <w:rPr>
                <w:rFonts w:eastAsia="Calibri"/>
                <w:sz w:val="18"/>
                <w:szCs w:val="18"/>
              </w:rPr>
              <w:t>16.7%</w:t>
            </w:r>
          </w:p>
        </w:tc>
      </w:tr>
      <w:tr w:rsidR="00EC6C3F" w:rsidRPr="00EB4753" w:rsidTr="0015297B">
        <w:trPr>
          <w:jc w:val="center"/>
        </w:trPr>
        <w:tc>
          <w:tcPr>
            <w:tcW w:w="208" w:type="pct"/>
            <w:vMerge/>
            <w:vAlign w:val="center"/>
          </w:tcPr>
          <w:p w:rsidR="00EC6C3F" w:rsidRPr="00EB4753" w:rsidRDefault="00EC6C3F" w:rsidP="00022E82">
            <w:pPr>
              <w:bidi w:val="0"/>
              <w:snapToGrid w:val="0"/>
              <w:jc w:val="both"/>
              <w:rPr>
                <w:sz w:val="18"/>
                <w:szCs w:val="18"/>
                <w:lang w:bidi="ar-EG"/>
              </w:rPr>
            </w:pPr>
          </w:p>
        </w:tc>
        <w:tc>
          <w:tcPr>
            <w:tcW w:w="3408" w:type="pct"/>
            <w:vAlign w:val="center"/>
          </w:tcPr>
          <w:p w:rsidR="00EC6C3F" w:rsidRPr="00EB4753" w:rsidRDefault="00EC6C3F" w:rsidP="00022E82">
            <w:pPr>
              <w:bidi w:val="0"/>
              <w:snapToGrid w:val="0"/>
              <w:jc w:val="both"/>
              <w:rPr>
                <w:sz w:val="18"/>
                <w:szCs w:val="18"/>
                <w:lang w:bidi="ar-EG"/>
              </w:rPr>
            </w:pPr>
            <w:r w:rsidRPr="00EB4753">
              <w:rPr>
                <w:rFonts w:eastAsia="Calibri"/>
                <w:sz w:val="18"/>
                <w:szCs w:val="18"/>
              </w:rPr>
              <w:t>III</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28</w:t>
            </w:r>
          </w:p>
        </w:tc>
        <w:tc>
          <w:tcPr>
            <w:tcW w:w="941" w:type="pct"/>
            <w:vAlign w:val="center"/>
          </w:tcPr>
          <w:p w:rsidR="00EC6C3F" w:rsidRPr="00EB4753" w:rsidRDefault="00EC6C3F" w:rsidP="00022E82">
            <w:pPr>
              <w:bidi w:val="0"/>
              <w:snapToGrid w:val="0"/>
              <w:jc w:val="both"/>
              <w:rPr>
                <w:sz w:val="18"/>
                <w:szCs w:val="18"/>
                <w:lang w:bidi="ar-EG"/>
              </w:rPr>
            </w:pPr>
            <w:r w:rsidRPr="00EB4753">
              <w:rPr>
                <w:rFonts w:eastAsia="Calibri"/>
                <w:sz w:val="18"/>
                <w:szCs w:val="18"/>
              </w:rPr>
              <w:t>33.3%</w:t>
            </w:r>
          </w:p>
        </w:tc>
      </w:tr>
      <w:tr w:rsidR="00EC6C3F" w:rsidRPr="00EB4753" w:rsidTr="0015297B">
        <w:trPr>
          <w:jc w:val="center"/>
        </w:trPr>
        <w:tc>
          <w:tcPr>
            <w:tcW w:w="208" w:type="pct"/>
            <w:vMerge/>
            <w:vAlign w:val="center"/>
          </w:tcPr>
          <w:p w:rsidR="00EC6C3F" w:rsidRPr="00EB4753" w:rsidRDefault="00EC6C3F" w:rsidP="00022E82">
            <w:pPr>
              <w:bidi w:val="0"/>
              <w:snapToGrid w:val="0"/>
              <w:jc w:val="both"/>
              <w:rPr>
                <w:sz w:val="18"/>
                <w:szCs w:val="18"/>
                <w:lang w:bidi="ar-EG"/>
              </w:rPr>
            </w:pPr>
          </w:p>
        </w:tc>
        <w:tc>
          <w:tcPr>
            <w:tcW w:w="3408" w:type="pct"/>
            <w:vAlign w:val="center"/>
          </w:tcPr>
          <w:p w:rsidR="00EC6C3F" w:rsidRPr="00EB4753" w:rsidRDefault="00EC6C3F" w:rsidP="00022E82">
            <w:pPr>
              <w:bidi w:val="0"/>
              <w:snapToGrid w:val="0"/>
              <w:jc w:val="both"/>
              <w:rPr>
                <w:sz w:val="18"/>
                <w:szCs w:val="18"/>
                <w:lang w:bidi="ar-EG"/>
              </w:rPr>
            </w:pPr>
            <w:r w:rsidRPr="00EB4753">
              <w:rPr>
                <w:rFonts w:eastAsia="Calibri"/>
                <w:sz w:val="18"/>
                <w:szCs w:val="18"/>
              </w:rPr>
              <w:t>IV</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4</w:t>
            </w:r>
          </w:p>
        </w:tc>
        <w:tc>
          <w:tcPr>
            <w:tcW w:w="941" w:type="pct"/>
            <w:vAlign w:val="center"/>
          </w:tcPr>
          <w:p w:rsidR="00EC6C3F" w:rsidRPr="00EB4753" w:rsidRDefault="00EC6C3F" w:rsidP="00022E82">
            <w:pPr>
              <w:bidi w:val="0"/>
              <w:snapToGrid w:val="0"/>
              <w:jc w:val="both"/>
              <w:rPr>
                <w:sz w:val="18"/>
                <w:szCs w:val="18"/>
                <w:lang w:bidi="ar-EG"/>
              </w:rPr>
            </w:pPr>
            <w:r w:rsidRPr="00EB4753">
              <w:rPr>
                <w:rFonts w:eastAsia="Calibri"/>
                <w:sz w:val="18"/>
                <w:szCs w:val="18"/>
              </w:rPr>
              <w:t>4.8%</w:t>
            </w:r>
          </w:p>
        </w:tc>
      </w:tr>
      <w:tr w:rsidR="00EC6C3F" w:rsidRPr="00EB4753" w:rsidTr="0015297B">
        <w:trPr>
          <w:jc w:val="center"/>
        </w:trPr>
        <w:tc>
          <w:tcPr>
            <w:tcW w:w="3617" w:type="pct"/>
            <w:gridSpan w:val="2"/>
            <w:vAlign w:val="center"/>
          </w:tcPr>
          <w:p w:rsidR="00EC6C3F" w:rsidRPr="00EB4753" w:rsidRDefault="00EC6C3F" w:rsidP="00022E82">
            <w:pPr>
              <w:bidi w:val="0"/>
              <w:snapToGrid w:val="0"/>
              <w:jc w:val="both"/>
              <w:rPr>
                <w:sz w:val="18"/>
                <w:szCs w:val="18"/>
                <w:lang w:bidi="ar-EG"/>
              </w:rPr>
            </w:pPr>
            <w:r w:rsidRPr="00EB4753">
              <w:rPr>
                <w:sz w:val="18"/>
                <w:szCs w:val="18"/>
                <w:lang w:bidi="ar-EG"/>
              </w:rPr>
              <w:t>pathology</w:t>
            </w:r>
          </w:p>
        </w:tc>
        <w:tc>
          <w:tcPr>
            <w:tcW w:w="442" w:type="pct"/>
            <w:vAlign w:val="center"/>
          </w:tcPr>
          <w:p w:rsidR="00EC6C3F" w:rsidRPr="00EB4753" w:rsidRDefault="00EC6C3F" w:rsidP="00022E82">
            <w:pPr>
              <w:bidi w:val="0"/>
              <w:snapToGrid w:val="0"/>
              <w:jc w:val="both"/>
              <w:rPr>
                <w:sz w:val="18"/>
                <w:szCs w:val="18"/>
                <w:lang w:bidi="ar-EG"/>
              </w:rPr>
            </w:pPr>
          </w:p>
        </w:tc>
        <w:tc>
          <w:tcPr>
            <w:tcW w:w="941" w:type="pct"/>
            <w:vAlign w:val="center"/>
          </w:tcPr>
          <w:p w:rsidR="00EC6C3F" w:rsidRPr="00EB4753" w:rsidRDefault="00EC6C3F" w:rsidP="00022E82">
            <w:pPr>
              <w:bidi w:val="0"/>
              <w:snapToGrid w:val="0"/>
              <w:jc w:val="both"/>
              <w:rPr>
                <w:rFonts w:eastAsia="Calibri"/>
                <w:sz w:val="18"/>
                <w:szCs w:val="18"/>
              </w:rPr>
            </w:pPr>
          </w:p>
        </w:tc>
      </w:tr>
      <w:tr w:rsidR="00EC6C3F" w:rsidRPr="00EB4753" w:rsidTr="0015297B">
        <w:trPr>
          <w:jc w:val="center"/>
        </w:trPr>
        <w:tc>
          <w:tcPr>
            <w:tcW w:w="208" w:type="pct"/>
            <w:vMerge w:val="restart"/>
            <w:vAlign w:val="center"/>
          </w:tcPr>
          <w:p w:rsidR="00EC6C3F" w:rsidRPr="00EB4753" w:rsidRDefault="00EC6C3F" w:rsidP="00022E82">
            <w:pPr>
              <w:bidi w:val="0"/>
              <w:snapToGrid w:val="0"/>
              <w:jc w:val="both"/>
              <w:rPr>
                <w:sz w:val="18"/>
                <w:szCs w:val="18"/>
                <w:lang w:bidi="ar-EG"/>
              </w:rPr>
            </w:pPr>
          </w:p>
        </w:tc>
        <w:tc>
          <w:tcPr>
            <w:tcW w:w="3408"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Nodular sclerosis</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45</w:t>
            </w:r>
          </w:p>
        </w:tc>
        <w:tc>
          <w:tcPr>
            <w:tcW w:w="941" w:type="pct"/>
            <w:vAlign w:val="center"/>
          </w:tcPr>
          <w:p w:rsidR="00EC6C3F" w:rsidRPr="00EB4753" w:rsidRDefault="00EC6C3F" w:rsidP="00022E82">
            <w:pPr>
              <w:bidi w:val="0"/>
              <w:snapToGrid w:val="0"/>
              <w:jc w:val="both"/>
              <w:rPr>
                <w:sz w:val="18"/>
                <w:szCs w:val="18"/>
                <w:lang w:bidi="ar-EG"/>
              </w:rPr>
            </w:pPr>
            <w:r w:rsidRPr="00EB4753">
              <w:rPr>
                <w:rFonts w:eastAsia="Calibri"/>
                <w:sz w:val="18"/>
                <w:szCs w:val="18"/>
              </w:rPr>
              <w:t>(53.5%)</w:t>
            </w:r>
          </w:p>
        </w:tc>
      </w:tr>
      <w:tr w:rsidR="00EC6C3F" w:rsidRPr="00EB4753" w:rsidTr="0015297B">
        <w:trPr>
          <w:jc w:val="center"/>
        </w:trPr>
        <w:tc>
          <w:tcPr>
            <w:tcW w:w="208" w:type="pct"/>
            <w:vMerge/>
            <w:vAlign w:val="center"/>
          </w:tcPr>
          <w:p w:rsidR="00EC6C3F" w:rsidRPr="00EB4753" w:rsidRDefault="00EC6C3F" w:rsidP="00022E82">
            <w:pPr>
              <w:bidi w:val="0"/>
              <w:snapToGrid w:val="0"/>
              <w:jc w:val="both"/>
              <w:rPr>
                <w:sz w:val="18"/>
                <w:szCs w:val="18"/>
                <w:lang w:bidi="ar-EG"/>
              </w:rPr>
            </w:pPr>
          </w:p>
        </w:tc>
        <w:tc>
          <w:tcPr>
            <w:tcW w:w="3408"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 xml:space="preserve">Mixed </w:t>
            </w:r>
            <w:r w:rsidRPr="00EB4753">
              <w:rPr>
                <w:rFonts w:eastAsia="Calibri"/>
                <w:sz w:val="18"/>
                <w:szCs w:val="18"/>
              </w:rPr>
              <w:t>Cellularity</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23</w:t>
            </w:r>
          </w:p>
        </w:tc>
        <w:tc>
          <w:tcPr>
            <w:tcW w:w="941" w:type="pct"/>
            <w:vAlign w:val="center"/>
          </w:tcPr>
          <w:p w:rsidR="00EC6C3F" w:rsidRPr="00EB4753" w:rsidRDefault="00EC6C3F" w:rsidP="00022E82">
            <w:pPr>
              <w:bidi w:val="0"/>
              <w:snapToGrid w:val="0"/>
              <w:jc w:val="both"/>
              <w:rPr>
                <w:sz w:val="18"/>
                <w:szCs w:val="18"/>
                <w:lang w:bidi="ar-EG"/>
              </w:rPr>
            </w:pPr>
            <w:r w:rsidRPr="00EB4753">
              <w:rPr>
                <w:rFonts w:eastAsia="Calibri"/>
                <w:sz w:val="18"/>
                <w:szCs w:val="18"/>
              </w:rPr>
              <w:t>(27.3%)</w:t>
            </w:r>
          </w:p>
        </w:tc>
      </w:tr>
      <w:tr w:rsidR="00EC6C3F" w:rsidRPr="00EB4753" w:rsidTr="0015297B">
        <w:trPr>
          <w:jc w:val="center"/>
        </w:trPr>
        <w:tc>
          <w:tcPr>
            <w:tcW w:w="208" w:type="pct"/>
            <w:vMerge/>
            <w:vAlign w:val="center"/>
          </w:tcPr>
          <w:p w:rsidR="00EC6C3F" w:rsidRPr="00EB4753" w:rsidRDefault="00EC6C3F" w:rsidP="00022E82">
            <w:pPr>
              <w:bidi w:val="0"/>
              <w:snapToGrid w:val="0"/>
              <w:jc w:val="both"/>
              <w:rPr>
                <w:sz w:val="18"/>
                <w:szCs w:val="18"/>
                <w:lang w:bidi="ar-EG"/>
              </w:rPr>
            </w:pPr>
          </w:p>
        </w:tc>
        <w:tc>
          <w:tcPr>
            <w:tcW w:w="3408" w:type="pct"/>
            <w:vAlign w:val="center"/>
          </w:tcPr>
          <w:p w:rsidR="00EC6C3F" w:rsidRPr="00EB4753" w:rsidRDefault="00EC6C3F" w:rsidP="00022E82">
            <w:pPr>
              <w:bidi w:val="0"/>
              <w:snapToGrid w:val="0"/>
              <w:jc w:val="both"/>
              <w:rPr>
                <w:rFonts w:eastAsia="Calibri"/>
                <w:sz w:val="18"/>
                <w:szCs w:val="18"/>
              </w:rPr>
            </w:pPr>
            <w:r w:rsidRPr="00EB4753">
              <w:rPr>
                <w:rFonts w:eastAsia="Calibri"/>
                <w:sz w:val="18"/>
                <w:szCs w:val="18"/>
              </w:rPr>
              <w:t>Lymphocyte Depletion</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10</w:t>
            </w:r>
          </w:p>
        </w:tc>
        <w:tc>
          <w:tcPr>
            <w:tcW w:w="941" w:type="pct"/>
            <w:vAlign w:val="center"/>
          </w:tcPr>
          <w:p w:rsidR="00EC6C3F" w:rsidRPr="00EB4753" w:rsidRDefault="00EC6C3F" w:rsidP="00022E82">
            <w:pPr>
              <w:bidi w:val="0"/>
              <w:snapToGrid w:val="0"/>
              <w:jc w:val="both"/>
              <w:rPr>
                <w:sz w:val="18"/>
                <w:szCs w:val="18"/>
                <w:lang w:bidi="ar-EG"/>
              </w:rPr>
            </w:pPr>
            <w:r w:rsidRPr="00EB4753">
              <w:rPr>
                <w:rFonts w:eastAsia="Calibri"/>
                <w:sz w:val="18"/>
                <w:szCs w:val="18"/>
              </w:rPr>
              <w:t>(9.5%)</w:t>
            </w:r>
          </w:p>
        </w:tc>
      </w:tr>
      <w:tr w:rsidR="00EC6C3F" w:rsidRPr="00EB4753" w:rsidTr="0015297B">
        <w:trPr>
          <w:jc w:val="center"/>
        </w:trPr>
        <w:tc>
          <w:tcPr>
            <w:tcW w:w="208" w:type="pct"/>
            <w:vMerge/>
            <w:vAlign w:val="center"/>
          </w:tcPr>
          <w:p w:rsidR="00EC6C3F" w:rsidRPr="00EB4753" w:rsidRDefault="00EC6C3F" w:rsidP="00022E82">
            <w:pPr>
              <w:bidi w:val="0"/>
              <w:snapToGrid w:val="0"/>
              <w:jc w:val="both"/>
              <w:rPr>
                <w:sz w:val="18"/>
                <w:szCs w:val="18"/>
                <w:lang w:bidi="ar-EG"/>
              </w:rPr>
            </w:pPr>
          </w:p>
        </w:tc>
        <w:tc>
          <w:tcPr>
            <w:tcW w:w="3408" w:type="pct"/>
            <w:vAlign w:val="center"/>
          </w:tcPr>
          <w:p w:rsidR="00EC6C3F" w:rsidRPr="00EB4753" w:rsidRDefault="00EC6C3F" w:rsidP="00EB4753">
            <w:pPr>
              <w:bidi w:val="0"/>
              <w:snapToGrid w:val="0"/>
              <w:jc w:val="both"/>
              <w:rPr>
                <w:sz w:val="18"/>
                <w:szCs w:val="18"/>
                <w:lang w:bidi="ar-EG"/>
              </w:rPr>
            </w:pPr>
            <w:r w:rsidRPr="00EB4753">
              <w:rPr>
                <w:rFonts w:eastAsia="Calibri"/>
                <w:sz w:val="18"/>
                <w:szCs w:val="18"/>
              </w:rPr>
              <w:t>Nodular LymphocytePredominant</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6</w:t>
            </w:r>
          </w:p>
        </w:tc>
        <w:tc>
          <w:tcPr>
            <w:tcW w:w="941" w:type="pct"/>
            <w:vAlign w:val="center"/>
          </w:tcPr>
          <w:p w:rsidR="00EC6C3F" w:rsidRPr="00EB4753" w:rsidRDefault="00EC6C3F" w:rsidP="00022E82">
            <w:pPr>
              <w:bidi w:val="0"/>
              <w:snapToGrid w:val="0"/>
              <w:jc w:val="both"/>
              <w:rPr>
                <w:sz w:val="18"/>
                <w:szCs w:val="18"/>
                <w:lang w:bidi="ar-EG"/>
              </w:rPr>
            </w:pPr>
            <w:r w:rsidRPr="00EB4753">
              <w:rPr>
                <w:rFonts w:eastAsia="Calibri"/>
                <w:sz w:val="18"/>
                <w:szCs w:val="18"/>
              </w:rPr>
              <w:t>(7.1%)</w:t>
            </w:r>
          </w:p>
        </w:tc>
      </w:tr>
      <w:tr w:rsidR="00EC6C3F" w:rsidRPr="00EB4753" w:rsidTr="0015297B">
        <w:trPr>
          <w:jc w:val="center"/>
        </w:trPr>
        <w:tc>
          <w:tcPr>
            <w:tcW w:w="3617" w:type="pct"/>
            <w:gridSpan w:val="2"/>
            <w:vAlign w:val="center"/>
          </w:tcPr>
          <w:p w:rsidR="00EC6C3F" w:rsidRPr="00EB4753" w:rsidRDefault="00EC6C3F" w:rsidP="00022E82">
            <w:pPr>
              <w:bidi w:val="0"/>
              <w:snapToGrid w:val="0"/>
              <w:jc w:val="both"/>
              <w:rPr>
                <w:sz w:val="18"/>
                <w:szCs w:val="18"/>
                <w:lang w:bidi="ar-EG"/>
              </w:rPr>
            </w:pPr>
            <w:r w:rsidRPr="00EB4753">
              <w:rPr>
                <w:sz w:val="18"/>
                <w:szCs w:val="18"/>
              </w:rPr>
              <w:t>B-Symptoms</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22</w:t>
            </w:r>
          </w:p>
        </w:tc>
        <w:tc>
          <w:tcPr>
            <w:tcW w:w="941" w:type="pct"/>
            <w:vAlign w:val="center"/>
          </w:tcPr>
          <w:p w:rsidR="00EC6C3F" w:rsidRPr="00EB4753" w:rsidRDefault="00EC6C3F" w:rsidP="00022E82">
            <w:pPr>
              <w:tabs>
                <w:tab w:val="left" w:pos="337"/>
              </w:tabs>
              <w:bidi w:val="0"/>
              <w:snapToGrid w:val="0"/>
              <w:jc w:val="both"/>
              <w:rPr>
                <w:sz w:val="18"/>
                <w:szCs w:val="18"/>
                <w:lang w:bidi="ar-EG"/>
              </w:rPr>
            </w:pPr>
            <w:r w:rsidRPr="00EB4753">
              <w:rPr>
                <w:rFonts w:eastAsia="Calibri"/>
                <w:sz w:val="18"/>
                <w:szCs w:val="18"/>
              </w:rPr>
              <w:t>26.2 %</w:t>
            </w:r>
          </w:p>
        </w:tc>
      </w:tr>
      <w:tr w:rsidR="00EC6C3F" w:rsidRPr="00EB4753" w:rsidTr="0015297B">
        <w:trPr>
          <w:jc w:val="center"/>
        </w:trPr>
        <w:tc>
          <w:tcPr>
            <w:tcW w:w="3617" w:type="pct"/>
            <w:gridSpan w:val="2"/>
            <w:vAlign w:val="center"/>
          </w:tcPr>
          <w:p w:rsidR="00EC6C3F" w:rsidRPr="00EB4753" w:rsidRDefault="00EC6C3F" w:rsidP="00022E82">
            <w:pPr>
              <w:bidi w:val="0"/>
              <w:snapToGrid w:val="0"/>
              <w:jc w:val="both"/>
              <w:rPr>
                <w:sz w:val="18"/>
                <w:szCs w:val="18"/>
                <w:lang w:bidi="ar-EG"/>
              </w:rPr>
            </w:pPr>
            <w:r w:rsidRPr="00EB4753">
              <w:rPr>
                <w:sz w:val="18"/>
                <w:szCs w:val="18"/>
                <w:lang w:bidi="ar-EG"/>
              </w:rPr>
              <w:t xml:space="preserve">Disease response </w:t>
            </w:r>
          </w:p>
        </w:tc>
        <w:tc>
          <w:tcPr>
            <w:tcW w:w="442" w:type="pct"/>
            <w:vAlign w:val="center"/>
          </w:tcPr>
          <w:p w:rsidR="00EC6C3F" w:rsidRPr="00EB4753" w:rsidRDefault="00EC6C3F" w:rsidP="00022E82">
            <w:pPr>
              <w:bidi w:val="0"/>
              <w:snapToGrid w:val="0"/>
              <w:jc w:val="both"/>
              <w:rPr>
                <w:sz w:val="18"/>
                <w:szCs w:val="18"/>
                <w:lang w:bidi="ar-EG"/>
              </w:rPr>
            </w:pPr>
          </w:p>
        </w:tc>
        <w:tc>
          <w:tcPr>
            <w:tcW w:w="941" w:type="pct"/>
            <w:vAlign w:val="center"/>
          </w:tcPr>
          <w:p w:rsidR="00EC6C3F" w:rsidRPr="00EB4753" w:rsidRDefault="00EC6C3F" w:rsidP="00022E82">
            <w:pPr>
              <w:bidi w:val="0"/>
              <w:snapToGrid w:val="0"/>
              <w:jc w:val="both"/>
              <w:rPr>
                <w:rFonts w:eastAsia="Calibri"/>
                <w:sz w:val="18"/>
                <w:szCs w:val="18"/>
              </w:rPr>
            </w:pPr>
          </w:p>
        </w:tc>
      </w:tr>
      <w:tr w:rsidR="00EC6C3F" w:rsidRPr="00EB4753" w:rsidTr="0015297B">
        <w:trPr>
          <w:jc w:val="center"/>
        </w:trPr>
        <w:tc>
          <w:tcPr>
            <w:tcW w:w="208" w:type="pct"/>
            <w:vMerge w:val="restart"/>
            <w:vAlign w:val="center"/>
          </w:tcPr>
          <w:p w:rsidR="00EC6C3F" w:rsidRPr="00EB4753" w:rsidRDefault="00EC6C3F" w:rsidP="00022E82">
            <w:pPr>
              <w:bidi w:val="0"/>
              <w:snapToGrid w:val="0"/>
              <w:jc w:val="both"/>
              <w:rPr>
                <w:sz w:val="18"/>
                <w:szCs w:val="18"/>
                <w:lang w:bidi="ar-EG"/>
              </w:rPr>
            </w:pPr>
          </w:p>
        </w:tc>
        <w:tc>
          <w:tcPr>
            <w:tcW w:w="3408"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Partial response</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48</w:t>
            </w:r>
          </w:p>
        </w:tc>
        <w:tc>
          <w:tcPr>
            <w:tcW w:w="941" w:type="pct"/>
            <w:vAlign w:val="center"/>
          </w:tcPr>
          <w:p w:rsidR="00EC6C3F" w:rsidRPr="00EB4753" w:rsidRDefault="00EC6C3F" w:rsidP="00022E82">
            <w:pPr>
              <w:bidi w:val="0"/>
              <w:snapToGrid w:val="0"/>
              <w:jc w:val="both"/>
              <w:rPr>
                <w:sz w:val="18"/>
                <w:szCs w:val="18"/>
                <w:lang w:bidi="ar-EG"/>
              </w:rPr>
            </w:pPr>
            <w:bookmarkStart w:id="1" w:name="_Hlk513684624"/>
            <w:r w:rsidRPr="00EB4753">
              <w:rPr>
                <w:rFonts w:eastAsia="Calibri"/>
                <w:sz w:val="18"/>
                <w:szCs w:val="18"/>
              </w:rPr>
              <w:t>57.1 %</w:t>
            </w:r>
            <w:bookmarkEnd w:id="1"/>
          </w:p>
        </w:tc>
      </w:tr>
      <w:tr w:rsidR="00EC6C3F" w:rsidRPr="00EB4753" w:rsidTr="0015297B">
        <w:trPr>
          <w:jc w:val="center"/>
        </w:trPr>
        <w:tc>
          <w:tcPr>
            <w:tcW w:w="208" w:type="pct"/>
            <w:vMerge/>
            <w:vAlign w:val="center"/>
          </w:tcPr>
          <w:p w:rsidR="00EC6C3F" w:rsidRPr="00EB4753" w:rsidRDefault="00EC6C3F" w:rsidP="00022E82">
            <w:pPr>
              <w:bidi w:val="0"/>
              <w:snapToGrid w:val="0"/>
              <w:jc w:val="both"/>
              <w:rPr>
                <w:sz w:val="18"/>
                <w:szCs w:val="18"/>
              </w:rPr>
            </w:pPr>
          </w:p>
        </w:tc>
        <w:tc>
          <w:tcPr>
            <w:tcW w:w="3408"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complete response</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34</w:t>
            </w:r>
          </w:p>
        </w:tc>
        <w:tc>
          <w:tcPr>
            <w:tcW w:w="941" w:type="pct"/>
            <w:vAlign w:val="center"/>
          </w:tcPr>
          <w:p w:rsidR="00EC6C3F" w:rsidRPr="00EB4753" w:rsidRDefault="00EC6C3F" w:rsidP="00022E82">
            <w:pPr>
              <w:bidi w:val="0"/>
              <w:snapToGrid w:val="0"/>
              <w:jc w:val="both"/>
              <w:rPr>
                <w:sz w:val="18"/>
                <w:szCs w:val="18"/>
                <w:lang w:bidi="ar-EG"/>
              </w:rPr>
            </w:pPr>
            <w:bookmarkStart w:id="2" w:name="_Hlk513684532"/>
            <w:r w:rsidRPr="00EB4753">
              <w:rPr>
                <w:rFonts w:eastAsia="Calibri"/>
                <w:sz w:val="18"/>
                <w:szCs w:val="18"/>
              </w:rPr>
              <w:t>40.4 %</w:t>
            </w:r>
            <w:bookmarkEnd w:id="2"/>
          </w:p>
        </w:tc>
      </w:tr>
      <w:tr w:rsidR="00EC6C3F" w:rsidRPr="00EB4753" w:rsidTr="0015297B">
        <w:trPr>
          <w:jc w:val="center"/>
        </w:trPr>
        <w:tc>
          <w:tcPr>
            <w:tcW w:w="5000" w:type="pct"/>
            <w:gridSpan w:val="4"/>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lang w:bidi="ar-EG"/>
              </w:rPr>
            </w:pPr>
            <w:r w:rsidRPr="00EB4753">
              <w:rPr>
                <w:sz w:val="18"/>
                <w:szCs w:val="18"/>
              </w:rPr>
              <w:t>Therapy type</w:t>
            </w:r>
          </w:p>
        </w:tc>
      </w:tr>
      <w:tr w:rsidR="00EC6C3F" w:rsidRPr="00EB4753" w:rsidTr="0015297B">
        <w:trPr>
          <w:jc w:val="center"/>
        </w:trPr>
        <w:tc>
          <w:tcPr>
            <w:tcW w:w="5000" w:type="pct"/>
            <w:gridSpan w:val="4"/>
            <w:vAlign w:val="center"/>
          </w:tcPr>
          <w:p w:rsidR="00EC6C3F" w:rsidRPr="00EB4753" w:rsidRDefault="00EC6C3F" w:rsidP="00022E82">
            <w:pPr>
              <w:bidi w:val="0"/>
              <w:snapToGrid w:val="0"/>
              <w:jc w:val="both"/>
              <w:rPr>
                <w:sz w:val="18"/>
                <w:szCs w:val="18"/>
              </w:rPr>
            </w:pPr>
            <w:r w:rsidRPr="00EB4753">
              <w:rPr>
                <w:sz w:val="18"/>
                <w:szCs w:val="18"/>
              </w:rPr>
              <w:t>ABVD only</w:t>
            </w:r>
          </w:p>
        </w:tc>
      </w:tr>
      <w:tr w:rsidR="00EC6C3F" w:rsidRPr="00EB4753" w:rsidTr="0015297B">
        <w:trPr>
          <w:jc w:val="center"/>
        </w:trPr>
        <w:tc>
          <w:tcPr>
            <w:tcW w:w="208" w:type="pct"/>
            <w:vMerge w:val="restart"/>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lang w:bidi="ar-EG"/>
              </w:rPr>
            </w:pPr>
          </w:p>
        </w:tc>
        <w:tc>
          <w:tcPr>
            <w:tcW w:w="3408" w:type="pct"/>
            <w:vAlign w:val="center"/>
          </w:tcPr>
          <w:p w:rsidR="00EC6C3F" w:rsidRPr="00EB4753" w:rsidRDefault="00EC6C3F" w:rsidP="00022E82">
            <w:pPr>
              <w:bidi w:val="0"/>
              <w:snapToGrid w:val="0"/>
              <w:jc w:val="both"/>
              <w:rPr>
                <w:sz w:val="18"/>
                <w:szCs w:val="18"/>
                <w:lang w:bidi="ar-EG"/>
              </w:rPr>
            </w:pPr>
            <w:r w:rsidRPr="00EB4753">
              <w:rPr>
                <w:sz w:val="18"/>
                <w:szCs w:val="18"/>
              </w:rPr>
              <w:t>2 cycles</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rPr>
              <w:t>4</w:t>
            </w:r>
          </w:p>
        </w:tc>
        <w:tc>
          <w:tcPr>
            <w:tcW w:w="941" w:type="pct"/>
            <w:vAlign w:val="center"/>
          </w:tcPr>
          <w:p w:rsidR="00EC6C3F" w:rsidRPr="00EB4753" w:rsidRDefault="00EC6C3F" w:rsidP="00022E82">
            <w:pPr>
              <w:bidi w:val="0"/>
              <w:snapToGrid w:val="0"/>
              <w:jc w:val="both"/>
              <w:rPr>
                <w:sz w:val="18"/>
                <w:szCs w:val="18"/>
                <w:lang w:bidi="ar-EG"/>
              </w:rPr>
            </w:pPr>
            <w:r w:rsidRPr="00EB4753">
              <w:rPr>
                <w:sz w:val="18"/>
                <w:szCs w:val="18"/>
              </w:rPr>
              <w:t>12.5%</w:t>
            </w:r>
          </w:p>
        </w:tc>
      </w:tr>
      <w:tr w:rsidR="00EC6C3F" w:rsidRPr="00EB4753" w:rsidTr="0015297B">
        <w:trPr>
          <w:jc w:val="center"/>
        </w:trPr>
        <w:tc>
          <w:tcPr>
            <w:tcW w:w="208" w:type="pct"/>
            <w:vMerge/>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rPr>
            </w:pPr>
          </w:p>
        </w:tc>
        <w:tc>
          <w:tcPr>
            <w:tcW w:w="3408" w:type="pct"/>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rPr>
            </w:pPr>
            <w:r w:rsidRPr="00EB4753">
              <w:rPr>
                <w:sz w:val="18"/>
                <w:szCs w:val="18"/>
              </w:rPr>
              <w:t>4 cycles</w:t>
            </w:r>
          </w:p>
        </w:tc>
        <w:tc>
          <w:tcPr>
            <w:tcW w:w="442" w:type="pct"/>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rPr>
            </w:pPr>
            <w:r w:rsidRPr="00EB4753">
              <w:rPr>
                <w:sz w:val="18"/>
                <w:szCs w:val="18"/>
              </w:rPr>
              <w:t>8</w:t>
            </w:r>
          </w:p>
        </w:tc>
        <w:tc>
          <w:tcPr>
            <w:tcW w:w="941" w:type="pct"/>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rPr>
            </w:pPr>
            <w:r w:rsidRPr="00EB4753">
              <w:rPr>
                <w:sz w:val="18"/>
                <w:szCs w:val="18"/>
              </w:rPr>
              <w:t>25.0%</w:t>
            </w:r>
          </w:p>
        </w:tc>
      </w:tr>
      <w:tr w:rsidR="00EC6C3F" w:rsidRPr="00EB4753" w:rsidTr="0015297B">
        <w:trPr>
          <w:jc w:val="center"/>
        </w:trPr>
        <w:tc>
          <w:tcPr>
            <w:tcW w:w="208" w:type="pct"/>
            <w:vMerge/>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rPr>
            </w:pPr>
          </w:p>
        </w:tc>
        <w:tc>
          <w:tcPr>
            <w:tcW w:w="3408" w:type="pct"/>
            <w:vAlign w:val="center"/>
          </w:tcPr>
          <w:p w:rsidR="00EC6C3F" w:rsidRPr="00EB4753" w:rsidRDefault="00EC6C3F" w:rsidP="00022E82">
            <w:pPr>
              <w:bidi w:val="0"/>
              <w:snapToGrid w:val="0"/>
              <w:jc w:val="both"/>
              <w:rPr>
                <w:sz w:val="18"/>
                <w:szCs w:val="18"/>
              </w:rPr>
            </w:pPr>
            <w:r w:rsidRPr="00EB4753">
              <w:rPr>
                <w:sz w:val="18"/>
                <w:szCs w:val="18"/>
              </w:rPr>
              <w:t>6 cycles</w:t>
            </w:r>
          </w:p>
        </w:tc>
        <w:tc>
          <w:tcPr>
            <w:tcW w:w="442" w:type="pct"/>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rPr>
            </w:pPr>
            <w:r w:rsidRPr="00EB4753">
              <w:rPr>
                <w:sz w:val="18"/>
                <w:szCs w:val="18"/>
              </w:rPr>
              <w:t>12</w:t>
            </w:r>
          </w:p>
        </w:tc>
        <w:tc>
          <w:tcPr>
            <w:tcW w:w="941" w:type="pct"/>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rPr>
            </w:pPr>
            <w:r w:rsidRPr="00EB4753">
              <w:rPr>
                <w:sz w:val="18"/>
                <w:szCs w:val="18"/>
              </w:rPr>
              <w:t>37.5%</w:t>
            </w:r>
          </w:p>
        </w:tc>
      </w:tr>
      <w:tr w:rsidR="00EC6C3F" w:rsidRPr="00EB4753" w:rsidTr="0015297B">
        <w:trPr>
          <w:jc w:val="center"/>
        </w:trPr>
        <w:tc>
          <w:tcPr>
            <w:tcW w:w="208" w:type="pct"/>
            <w:vMerge/>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rPr>
            </w:pPr>
          </w:p>
        </w:tc>
        <w:tc>
          <w:tcPr>
            <w:tcW w:w="3408" w:type="pct"/>
            <w:vAlign w:val="center"/>
          </w:tcPr>
          <w:p w:rsidR="00EC6C3F" w:rsidRPr="00EB4753" w:rsidRDefault="00EC6C3F" w:rsidP="00022E82">
            <w:pPr>
              <w:bidi w:val="0"/>
              <w:snapToGrid w:val="0"/>
              <w:jc w:val="both"/>
              <w:rPr>
                <w:sz w:val="18"/>
                <w:szCs w:val="18"/>
              </w:rPr>
            </w:pPr>
            <w:r w:rsidRPr="00EB4753">
              <w:rPr>
                <w:sz w:val="18"/>
                <w:szCs w:val="18"/>
              </w:rPr>
              <w:t>8 cycles</w:t>
            </w:r>
          </w:p>
        </w:tc>
        <w:tc>
          <w:tcPr>
            <w:tcW w:w="442" w:type="pct"/>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rPr>
            </w:pPr>
            <w:r w:rsidRPr="00EB4753">
              <w:rPr>
                <w:sz w:val="18"/>
                <w:szCs w:val="18"/>
              </w:rPr>
              <w:t>8</w:t>
            </w:r>
          </w:p>
        </w:tc>
        <w:tc>
          <w:tcPr>
            <w:tcW w:w="941" w:type="pct"/>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rPr>
            </w:pPr>
            <w:r w:rsidRPr="00EB4753">
              <w:rPr>
                <w:sz w:val="18"/>
                <w:szCs w:val="18"/>
              </w:rPr>
              <w:t>25.0%</w:t>
            </w:r>
          </w:p>
        </w:tc>
      </w:tr>
      <w:tr w:rsidR="00EC6C3F" w:rsidRPr="00EB4753" w:rsidTr="0015297B">
        <w:trPr>
          <w:jc w:val="center"/>
        </w:trPr>
        <w:tc>
          <w:tcPr>
            <w:tcW w:w="208" w:type="pct"/>
            <w:vMerge/>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rPr>
            </w:pPr>
          </w:p>
        </w:tc>
        <w:tc>
          <w:tcPr>
            <w:tcW w:w="3408"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Total</w:t>
            </w:r>
          </w:p>
        </w:tc>
        <w:tc>
          <w:tcPr>
            <w:tcW w:w="442" w:type="pct"/>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lang w:bidi="ar-EG"/>
              </w:rPr>
            </w:pPr>
            <w:r w:rsidRPr="00EB4753">
              <w:rPr>
                <w:sz w:val="18"/>
                <w:szCs w:val="18"/>
                <w:lang w:bidi="ar-EG"/>
              </w:rPr>
              <w:t>32</w:t>
            </w:r>
          </w:p>
        </w:tc>
        <w:tc>
          <w:tcPr>
            <w:tcW w:w="941" w:type="pct"/>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rPr>
            </w:pPr>
            <w:r w:rsidRPr="00EB4753">
              <w:rPr>
                <w:sz w:val="18"/>
                <w:szCs w:val="18"/>
              </w:rPr>
              <w:t>38.1%</w:t>
            </w:r>
          </w:p>
        </w:tc>
      </w:tr>
      <w:tr w:rsidR="00EC6C3F" w:rsidRPr="00EB4753" w:rsidTr="0015297B">
        <w:trPr>
          <w:jc w:val="center"/>
        </w:trPr>
        <w:tc>
          <w:tcPr>
            <w:tcW w:w="3617" w:type="pct"/>
            <w:gridSpan w:val="2"/>
            <w:vAlign w:val="center"/>
          </w:tcPr>
          <w:p w:rsidR="00EC6C3F" w:rsidRPr="00EB4753" w:rsidRDefault="00EC6C3F" w:rsidP="00022E82">
            <w:pPr>
              <w:bidi w:val="0"/>
              <w:snapToGrid w:val="0"/>
              <w:jc w:val="both"/>
              <w:rPr>
                <w:sz w:val="18"/>
                <w:szCs w:val="18"/>
                <w:lang w:bidi="ar-EG"/>
              </w:rPr>
            </w:pPr>
            <w:r w:rsidRPr="00EB4753">
              <w:rPr>
                <w:sz w:val="18"/>
                <w:szCs w:val="18"/>
                <w:lang w:bidi="ar-EG"/>
              </w:rPr>
              <w:t xml:space="preserve"> ABVD and/or other chemotherapy</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42</w:t>
            </w:r>
          </w:p>
        </w:tc>
        <w:tc>
          <w:tcPr>
            <w:tcW w:w="941" w:type="pct"/>
            <w:vAlign w:val="center"/>
          </w:tcPr>
          <w:p w:rsidR="00EC6C3F" w:rsidRPr="00EB4753" w:rsidRDefault="00EC6C3F" w:rsidP="00022E82">
            <w:pPr>
              <w:tabs>
                <w:tab w:val="left" w:pos="6885"/>
                <w:tab w:val="right" w:pos="8306"/>
              </w:tabs>
              <w:bidi w:val="0"/>
              <w:snapToGrid w:val="0"/>
              <w:jc w:val="both"/>
              <w:rPr>
                <w:b/>
                <w:bCs/>
                <w:sz w:val="18"/>
                <w:szCs w:val="18"/>
              </w:rPr>
            </w:pPr>
            <w:r w:rsidRPr="00EB4753">
              <w:rPr>
                <w:sz w:val="18"/>
                <w:szCs w:val="18"/>
              </w:rPr>
              <w:t>50.0%</w:t>
            </w:r>
          </w:p>
        </w:tc>
      </w:tr>
      <w:tr w:rsidR="00EC6C3F" w:rsidRPr="00EB4753" w:rsidTr="0015297B">
        <w:trPr>
          <w:jc w:val="center"/>
        </w:trPr>
        <w:tc>
          <w:tcPr>
            <w:tcW w:w="3617" w:type="pct"/>
            <w:gridSpan w:val="2"/>
            <w:vAlign w:val="center"/>
          </w:tcPr>
          <w:p w:rsidR="00EC6C3F" w:rsidRPr="00EB4753" w:rsidRDefault="00EC6C3F" w:rsidP="00022E82">
            <w:pPr>
              <w:bidi w:val="0"/>
              <w:snapToGrid w:val="0"/>
              <w:jc w:val="both"/>
              <w:rPr>
                <w:sz w:val="18"/>
                <w:szCs w:val="18"/>
                <w:lang w:bidi="ar-EG"/>
              </w:rPr>
            </w:pPr>
            <w:r w:rsidRPr="00EB4753">
              <w:rPr>
                <w:sz w:val="18"/>
                <w:szCs w:val="18"/>
                <w:lang w:bidi="ar-EG"/>
              </w:rPr>
              <w:t>ABVD+RT</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10</w:t>
            </w:r>
          </w:p>
        </w:tc>
        <w:tc>
          <w:tcPr>
            <w:tcW w:w="941" w:type="pct"/>
            <w:vAlign w:val="center"/>
          </w:tcPr>
          <w:p w:rsidR="00EC6C3F" w:rsidRPr="00EB4753" w:rsidRDefault="00EC6C3F" w:rsidP="00022E82">
            <w:pPr>
              <w:tabs>
                <w:tab w:val="left" w:pos="6885"/>
                <w:tab w:val="right" w:pos="8306"/>
              </w:tabs>
              <w:bidi w:val="0"/>
              <w:snapToGrid w:val="0"/>
              <w:jc w:val="both"/>
              <w:rPr>
                <w:b/>
                <w:bCs/>
                <w:sz w:val="18"/>
                <w:szCs w:val="18"/>
              </w:rPr>
            </w:pPr>
            <w:r w:rsidRPr="00EB4753">
              <w:rPr>
                <w:sz w:val="18"/>
                <w:szCs w:val="18"/>
              </w:rPr>
              <w:t>11.9%</w:t>
            </w:r>
          </w:p>
        </w:tc>
      </w:tr>
    </w:tbl>
    <w:p w:rsidR="00EC6C3F" w:rsidRPr="00EB4753" w:rsidRDefault="00EC6C3F" w:rsidP="00022E82">
      <w:pPr>
        <w:bidi w:val="0"/>
        <w:snapToGrid w:val="0"/>
        <w:spacing w:after="0" w:line="240" w:lineRule="auto"/>
        <w:jc w:val="both"/>
        <w:rPr>
          <w:rFonts w:ascii="Times New Roman" w:hAnsi="Times New Roman" w:cs="Times New Roman"/>
          <w:sz w:val="18"/>
          <w:szCs w:val="18"/>
        </w:rPr>
      </w:pPr>
      <w:r w:rsidRPr="00EB4753">
        <w:rPr>
          <w:rFonts w:ascii="Times New Roman" w:hAnsi="Times New Roman" w:cs="Times New Roman"/>
          <w:sz w:val="18"/>
          <w:szCs w:val="18"/>
        </w:rPr>
        <w:t>Abbreviation</w:t>
      </w:r>
      <w:r w:rsidR="00022E82" w:rsidRPr="00EB4753">
        <w:rPr>
          <w:rFonts w:ascii="Times New Roman" w:hAnsi="Times New Roman" w:cs="Times New Roman"/>
          <w:sz w:val="18"/>
          <w:szCs w:val="18"/>
        </w:rPr>
        <w:t>, A</w:t>
      </w:r>
      <w:r w:rsidRPr="00EB4753">
        <w:rPr>
          <w:rFonts w:ascii="Times New Roman" w:hAnsi="Times New Roman" w:cs="Times New Roman"/>
          <w:sz w:val="18"/>
          <w:szCs w:val="18"/>
        </w:rPr>
        <w:t>BVD, adriamycin/bleomycin/vinblastine/dacarbazine; BEACOPP,bleomycin / etoposide / adriamycincyclophosphamide / vincristine / procarbazine / prednisone: DHAP,dexamethasone / highdosear</w:t>
      </w:r>
      <w:r w:rsidR="00022E82" w:rsidRPr="00EB4753">
        <w:rPr>
          <w:rFonts w:ascii="Times New Roman" w:hAnsi="Times New Roman" w:cs="Times New Roman"/>
          <w:sz w:val="18"/>
          <w:szCs w:val="18"/>
        </w:rPr>
        <w:t>a C</w:t>
      </w:r>
      <w:r w:rsidRPr="00EB4753">
        <w:rPr>
          <w:rFonts w:ascii="Times New Roman" w:hAnsi="Times New Roman" w:cs="Times New Roman"/>
          <w:sz w:val="18"/>
          <w:szCs w:val="18"/>
        </w:rPr>
        <w:t xml:space="preserve"> / cisplatin; ICE,ifosfamide / carboplatin / etoposide;IGEV,ifosfamide / gemcitabine / vinorelbine / dexamethasone; MINE,mesna, ifosfamide, mitoxantrone, and etoposide</w:t>
      </w:r>
      <w:r w:rsidR="0015297B" w:rsidRPr="00EB4753">
        <w:rPr>
          <w:rFonts w:ascii="Times New Roman" w:hAnsi="Times New Roman" w:cs="Times New Roman"/>
          <w:sz w:val="18"/>
          <w:szCs w:val="18"/>
        </w:rPr>
        <w:t>;</w:t>
      </w:r>
      <w:r w:rsidRPr="00EB4753">
        <w:rPr>
          <w:rFonts w:ascii="Times New Roman" w:hAnsi="Times New Roman" w:cs="Times New Roman"/>
          <w:sz w:val="18"/>
          <w:szCs w:val="18"/>
        </w:rPr>
        <w:t xml:space="preserve"> RT,radiotherapy.</w:t>
      </w:r>
    </w:p>
    <w:p w:rsidR="00EC6C3F" w:rsidRPr="00EB4753" w:rsidRDefault="0015297B" w:rsidP="00022E82">
      <w:pPr>
        <w:bidi w:val="0"/>
        <w:snapToGrid w:val="0"/>
        <w:spacing w:after="0" w:line="240" w:lineRule="auto"/>
        <w:jc w:val="center"/>
        <w:rPr>
          <w:rFonts w:ascii="Times New Roman" w:hAnsi="Times New Roman" w:cs="Times New Roman"/>
          <w:b/>
          <w:bCs/>
          <w:sz w:val="20"/>
          <w:szCs w:val="20"/>
        </w:rPr>
      </w:pPr>
      <w:r w:rsidRPr="00EB4753">
        <w:rPr>
          <w:rFonts w:ascii="Times New Roman" w:hAnsi="Times New Roman" w:cs="Times New Roman"/>
          <w:sz w:val="20"/>
          <w:szCs w:val="20"/>
        </w:rPr>
        <w:cr/>
      </w:r>
      <w:r w:rsidR="00EC6C3F" w:rsidRPr="00EB4753">
        <w:rPr>
          <w:rFonts w:ascii="Times New Roman" w:eastAsia="Calibri" w:hAnsi="Times New Roman" w:cs="Times New Roman"/>
          <w:b/>
          <w:bCs/>
          <w:sz w:val="20"/>
          <w:szCs w:val="20"/>
        </w:rPr>
        <w:t>Table 2. Deference between biomarkers regarding the clinicopathological characteristics of the patients</w:t>
      </w:r>
      <w:r w:rsidR="00EC6C3F" w:rsidRPr="00EB4753">
        <w:rPr>
          <w:rFonts w:ascii="Times New Roman" w:hAnsi="Times New Roman" w:cs="Times New Roman"/>
          <w:b/>
          <w:bCs/>
          <w:sz w:val="20"/>
          <w:szCs w:val="20"/>
        </w:rPr>
        <w:t>.</w:t>
      </w:r>
    </w:p>
    <w:tbl>
      <w:tblPr>
        <w:tblStyle w:val="TableGrid"/>
        <w:bidiVisual/>
        <w:tblW w:w="5000" w:type="pct"/>
        <w:jc w:val="center"/>
        <w:tblLook w:val="01E0"/>
      </w:tblPr>
      <w:tblGrid>
        <w:gridCol w:w="803"/>
        <w:gridCol w:w="567"/>
        <w:gridCol w:w="649"/>
        <w:gridCol w:w="870"/>
        <w:gridCol w:w="760"/>
        <w:gridCol w:w="760"/>
        <w:gridCol w:w="802"/>
        <w:gridCol w:w="567"/>
        <w:gridCol w:w="649"/>
        <w:gridCol w:w="2913"/>
        <w:gridCol w:w="236"/>
      </w:tblGrid>
      <w:tr w:rsidR="00022E82" w:rsidRPr="00EB4753" w:rsidTr="00EB4753">
        <w:trPr>
          <w:trHeight w:val="70"/>
          <w:jc w:val="center"/>
        </w:trPr>
        <w:tc>
          <w:tcPr>
            <w:tcW w:w="1054" w:type="pct"/>
            <w:gridSpan w:val="3"/>
            <w:vAlign w:val="center"/>
          </w:tcPr>
          <w:p w:rsidR="00022E82" w:rsidRPr="00EB4753" w:rsidRDefault="00022E82" w:rsidP="00EB4753">
            <w:pPr>
              <w:bidi w:val="0"/>
              <w:adjustRightInd w:val="0"/>
              <w:snapToGrid w:val="0"/>
              <w:jc w:val="both"/>
              <w:rPr>
                <w:rFonts w:ascii="Times New Roman" w:hAnsi="Times New Roman" w:cs="Times New Roman"/>
                <w:sz w:val="18"/>
                <w:szCs w:val="18"/>
              </w:rPr>
            </w:pPr>
            <w:bookmarkStart w:id="3" w:name="_Hlk513008933"/>
            <w:r w:rsidRPr="00EB4753">
              <w:rPr>
                <w:rFonts w:ascii="Cambria Math" w:hAnsi="Cambria Math" w:cs="Times New Roman"/>
                <w:sz w:val="18"/>
                <w:szCs w:val="18"/>
              </w:rPr>
              <w:t>𝛽</w:t>
            </w:r>
            <w:r w:rsidRPr="00EB4753">
              <w:rPr>
                <w:rFonts w:ascii="Times New Roman" w:hAnsi="Times New Roman" w:cs="Times New Roman"/>
                <w:sz w:val="18"/>
                <w:szCs w:val="18"/>
              </w:rPr>
              <w:t>2MG</w:t>
            </w:r>
          </w:p>
        </w:tc>
        <w:tc>
          <w:tcPr>
            <w:tcW w:w="1247" w:type="pct"/>
            <w:gridSpan w:val="3"/>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TARC</w:t>
            </w:r>
          </w:p>
        </w:tc>
        <w:tc>
          <w:tcPr>
            <w:tcW w:w="1054" w:type="pct"/>
            <w:gridSpan w:val="3"/>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CD163</w:t>
            </w:r>
          </w:p>
        </w:tc>
        <w:tc>
          <w:tcPr>
            <w:tcW w:w="1645" w:type="pct"/>
            <w:gridSpan w:val="2"/>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lang w:eastAsia="zh-CN"/>
              </w:rPr>
            </w:pPr>
            <w:r w:rsidRPr="00EB4753">
              <w:rPr>
                <w:rFonts w:ascii="Times New Roman" w:hAnsi="Times New Roman" w:cs="Times New Roman"/>
                <w:sz w:val="18"/>
                <w:szCs w:val="18"/>
              </w:rPr>
              <w:t>variable</w:t>
            </w:r>
          </w:p>
        </w:tc>
      </w:tr>
      <w:tr w:rsidR="00022E82" w:rsidRPr="00EB4753" w:rsidTr="00EB4753">
        <w:trPr>
          <w:trHeight w:val="192"/>
          <w:jc w:val="center"/>
        </w:trPr>
        <w:tc>
          <w:tcPr>
            <w:tcW w:w="419"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P value</w:t>
            </w: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SD</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mean</w:t>
            </w:r>
          </w:p>
        </w:tc>
        <w:tc>
          <w:tcPr>
            <w:tcW w:w="454"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P value</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SD</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mean</w:t>
            </w:r>
          </w:p>
        </w:tc>
        <w:tc>
          <w:tcPr>
            <w:tcW w:w="419"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P value</w:t>
            </w: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SD</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mean</w:t>
            </w:r>
          </w:p>
        </w:tc>
        <w:tc>
          <w:tcPr>
            <w:tcW w:w="1645" w:type="pct"/>
            <w:gridSpan w:val="2"/>
            <w:vMerge/>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rPr>
            </w:pPr>
          </w:p>
        </w:tc>
      </w:tr>
      <w:tr w:rsidR="00022E82" w:rsidRPr="00EB4753" w:rsidTr="00EB4753">
        <w:trPr>
          <w:trHeight w:val="279"/>
          <w:jc w:val="center"/>
        </w:trPr>
        <w:tc>
          <w:tcPr>
            <w:tcW w:w="419"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454"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419"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1645" w:type="pct"/>
            <w:gridSpan w:val="2"/>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Pathology</w:t>
            </w:r>
          </w:p>
        </w:tc>
      </w:tr>
      <w:tr w:rsidR="00022E82" w:rsidRPr="00EB4753" w:rsidTr="00EB4753">
        <w:trPr>
          <w:trHeight w:val="279"/>
          <w:jc w:val="center"/>
        </w:trPr>
        <w:tc>
          <w:tcPr>
            <w:tcW w:w="419"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&lt; 0.05</w:t>
            </w: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0.74</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2.37</w:t>
            </w:r>
          </w:p>
        </w:tc>
        <w:tc>
          <w:tcPr>
            <w:tcW w:w="454"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&lt; 0.05</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75.30</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263.38</w:t>
            </w:r>
          </w:p>
        </w:tc>
        <w:tc>
          <w:tcPr>
            <w:tcW w:w="419"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&lt; 0.05</w:t>
            </w: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1.02</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3.55</w:t>
            </w:r>
          </w:p>
        </w:tc>
        <w:tc>
          <w:tcPr>
            <w:tcW w:w="1521"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Nodular Sclerosis</w:t>
            </w:r>
          </w:p>
        </w:tc>
        <w:tc>
          <w:tcPr>
            <w:tcW w:w="124"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r>
      <w:tr w:rsidR="00022E82" w:rsidRPr="00EB4753" w:rsidTr="00EB4753">
        <w:trPr>
          <w:trHeight w:val="194"/>
          <w:jc w:val="center"/>
        </w:trPr>
        <w:tc>
          <w:tcPr>
            <w:tcW w:w="419"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0.39</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2.68</w:t>
            </w:r>
          </w:p>
        </w:tc>
        <w:tc>
          <w:tcPr>
            <w:tcW w:w="454"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78.21</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257.04</w:t>
            </w:r>
          </w:p>
        </w:tc>
        <w:tc>
          <w:tcPr>
            <w:tcW w:w="419"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1.20</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3.82</w:t>
            </w:r>
          </w:p>
        </w:tc>
        <w:tc>
          <w:tcPr>
            <w:tcW w:w="1521"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Mixed Cellularity</w:t>
            </w:r>
          </w:p>
        </w:tc>
        <w:tc>
          <w:tcPr>
            <w:tcW w:w="124"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r>
      <w:tr w:rsidR="00022E82" w:rsidRPr="00EB4753" w:rsidTr="00EB4753">
        <w:trPr>
          <w:trHeight w:val="70"/>
          <w:jc w:val="center"/>
        </w:trPr>
        <w:tc>
          <w:tcPr>
            <w:tcW w:w="419"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0.27</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2.03</w:t>
            </w:r>
          </w:p>
        </w:tc>
        <w:tc>
          <w:tcPr>
            <w:tcW w:w="454"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69.71</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235.30</w:t>
            </w:r>
          </w:p>
        </w:tc>
        <w:tc>
          <w:tcPr>
            <w:tcW w:w="419"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1.18</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3.79</w:t>
            </w:r>
          </w:p>
        </w:tc>
        <w:tc>
          <w:tcPr>
            <w:tcW w:w="1521"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rPr>
            </w:pPr>
            <w:bookmarkStart w:id="4" w:name="_Hlk513687287"/>
            <w:r w:rsidRPr="00EB4753">
              <w:rPr>
                <w:rFonts w:ascii="Times New Roman" w:hAnsi="Times New Roman" w:cs="Times New Roman"/>
                <w:sz w:val="18"/>
                <w:szCs w:val="18"/>
              </w:rPr>
              <w:t>Lymphocyte Depletion</w:t>
            </w:r>
            <w:bookmarkEnd w:id="4"/>
          </w:p>
        </w:tc>
        <w:tc>
          <w:tcPr>
            <w:tcW w:w="124"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r>
      <w:tr w:rsidR="00022E82" w:rsidRPr="00EB4753" w:rsidTr="00EB4753">
        <w:trPr>
          <w:trHeight w:val="70"/>
          <w:jc w:val="center"/>
        </w:trPr>
        <w:tc>
          <w:tcPr>
            <w:tcW w:w="419"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0.61</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1.98</w:t>
            </w:r>
          </w:p>
        </w:tc>
        <w:tc>
          <w:tcPr>
            <w:tcW w:w="454"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68.92</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204.13</w:t>
            </w:r>
          </w:p>
        </w:tc>
        <w:tc>
          <w:tcPr>
            <w:tcW w:w="419"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1.04</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3.33</w:t>
            </w:r>
          </w:p>
        </w:tc>
        <w:tc>
          <w:tcPr>
            <w:tcW w:w="1521"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Nodular Lymphocyte Predominant</w:t>
            </w:r>
          </w:p>
        </w:tc>
        <w:tc>
          <w:tcPr>
            <w:tcW w:w="124"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r>
      <w:tr w:rsidR="00022E82" w:rsidRPr="00EB4753" w:rsidTr="00EB4753">
        <w:trPr>
          <w:trHeight w:val="243"/>
          <w:jc w:val="center"/>
        </w:trPr>
        <w:tc>
          <w:tcPr>
            <w:tcW w:w="419"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454"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419"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1645" w:type="pct"/>
            <w:gridSpan w:val="2"/>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Ann prop stage</w:t>
            </w:r>
          </w:p>
        </w:tc>
      </w:tr>
      <w:tr w:rsidR="00022E82" w:rsidRPr="00EB4753" w:rsidTr="00EB4753">
        <w:trPr>
          <w:trHeight w:val="70"/>
          <w:jc w:val="center"/>
        </w:trPr>
        <w:tc>
          <w:tcPr>
            <w:tcW w:w="419"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vertAlign w:val="superscript"/>
              </w:rPr>
            </w:pPr>
            <w:r w:rsidRPr="00EB4753">
              <w:rPr>
                <w:rFonts w:ascii="Times New Roman" w:hAnsi="Times New Roman" w:cs="Times New Roman"/>
                <w:sz w:val="18"/>
                <w:szCs w:val="18"/>
              </w:rPr>
              <w:t>&lt;0.001</w:t>
            </w: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0.52</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2.00</w:t>
            </w:r>
          </w:p>
        </w:tc>
        <w:tc>
          <w:tcPr>
            <w:tcW w:w="454"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vertAlign w:val="superscript"/>
              </w:rPr>
            </w:pPr>
            <w:r w:rsidRPr="00EB4753">
              <w:rPr>
                <w:rFonts w:ascii="Times New Roman" w:hAnsi="Times New Roman" w:cs="Times New Roman"/>
                <w:sz w:val="18"/>
                <w:szCs w:val="18"/>
              </w:rPr>
              <w:t>&lt;0.0001</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65.83</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206.61</w:t>
            </w:r>
          </w:p>
        </w:tc>
        <w:tc>
          <w:tcPr>
            <w:tcW w:w="419"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bookmarkStart w:id="5" w:name="_Hlk513688618"/>
            <w:r w:rsidRPr="00EB4753">
              <w:rPr>
                <w:rFonts w:ascii="Times New Roman" w:hAnsi="Times New Roman" w:cs="Times New Roman"/>
                <w:sz w:val="18"/>
                <w:szCs w:val="18"/>
              </w:rPr>
              <w:t>&lt;0.001</w:t>
            </w:r>
            <w:bookmarkEnd w:id="5"/>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1.00</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3.25</w:t>
            </w:r>
          </w:p>
        </w:tc>
        <w:tc>
          <w:tcPr>
            <w:tcW w:w="1521"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Early (I – II)</w:t>
            </w:r>
          </w:p>
        </w:tc>
        <w:tc>
          <w:tcPr>
            <w:tcW w:w="124"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r>
      <w:tr w:rsidR="00022E82" w:rsidRPr="00EB4753" w:rsidTr="00EB4753">
        <w:trPr>
          <w:trHeight w:val="70"/>
          <w:jc w:val="center"/>
        </w:trPr>
        <w:tc>
          <w:tcPr>
            <w:tcW w:w="419"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0.92</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3.19</w:t>
            </w:r>
          </w:p>
        </w:tc>
        <w:tc>
          <w:tcPr>
            <w:tcW w:w="454"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84.88</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322.97</w:t>
            </w:r>
          </w:p>
        </w:tc>
        <w:tc>
          <w:tcPr>
            <w:tcW w:w="419"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1.30</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4.77</w:t>
            </w:r>
          </w:p>
        </w:tc>
        <w:tc>
          <w:tcPr>
            <w:tcW w:w="1521"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Advanced (III-VI)</w:t>
            </w:r>
          </w:p>
        </w:tc>
        <w:tc>
          <w:tcPr>
            <w:tcW w:w="124"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r>
      <w:tr w:rsidR="00022E82" w:rsidRPr="00EB4753" w:rsidTr="00EB4753">
        <w:trPr>
          <w:trHeight w:val="70"/>
          <w:jc w:val="center"/>
        </w:trPr>
        <w:tc>
          <w:tcPr>
            <w:tcW w:w="419"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454"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419"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1645" w:type="pct"/>
            <w:gridSpan w:val="2"/>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Symptoms</w:t>
            </w:r>
          </w:p>
        </w:tc>
      </w:tr>
      <w:tr w:rsidR="00022E82" w:rsidRPr="00EB4753" w:rsidTr="00EB4753">
        <w:trPr>
          <w:trHeight w:val="70"/>
          <w:jc w:val="center"/>
        </w:trPr>
        <w:tc>
          <w:tcPr>
            <w:tcW w:w="419"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&lt;0.05</w:t>
            </w: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1.16</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3.83</w:t>
            </w:r>
          </w:p>
        </w:tc>
        <w:tc>
          <w:tcPr>
            <w:tcW w:w="454"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vertAlign w:val="superscript"/>
              </w:rPr>
            </w:pPr>
            <w:r w:rsidRPr="00EB4753">
              <w:rPr>
                <w:rFonts w:ascii="Times New Roman" w:hAnsi="Times New Roman" w:cs="Times New Roman"/>
                <w:sz w:val="18"/>
                <w:szCs w:val="18"/>
              </w:rPr>
              <w:t>&lt;0.001</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103.84</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318.96</w:t>
            </w:r>
          </w:p>
        </w:tc>
        <w:tc>
          <w:tcPr>
            <w:tcW w:w="419"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&lt;0.01</w:t>
            </w: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1.09</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4.87</w:t>
            </w:r>
          </w:p>
        </w:tc>
        <w:tc>
          <w:tcPr>
            <w:tcW w:w="1521"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B-Symptoms</w:t>
            </w:r>
          </w:p>
        </w:tc>
        <w:tc>
          <w:tcPr>
            <w:tcW w:w="124"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r>
      <w:tr w:rsidR="00022E82" w:rsidRPr="00EB4753" w:rsidTr="00EB4753">
        <w:trPr>
          <w:trHeight w:val="145"/>
          <w:jc w:val="center"/>
        </w:trPr>
        <w:tc>
          <w:tcPr>
            <w:tcW w:w="419" w:type="pct"/>
            <w:vMerge/>
            <w:vAlign w:val="center"/>
          </w:tcPr>
          <w:p w:rsidR="00022E82" w:rsidRPr="00EB4753" w:rsidRDefault="00022E82" w:rsidP="00EB4753">
            <w:pPr>
              <w:bidi w:val="0"/>
              <w:adjustRightInd w:val="0"/>
              <w:snapToGrid w:val="0"/>
              <w:jc w:val="both"/>
              <w:rPr>
                <w:rFonts w:ascii="Times New Roman" w:hAnsi="Times New Roman" w:cs="Times New Roman"/>
                <w:b/>
                <w:bCs/>
                <w:sz w:val="18"/>
                <w:szCs w:val="18"/>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0.77</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2.79</w:t>
            </w:r>
          </w:p>
        </w:tc>
        <w:tc>
          <w:tcPr>
            <w:tcW w:w="454"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69.20</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219.68</w:t>
            </w:r>
          </w:p>
        </w:tc>
        <w:tc>
          <w:tcPr>
            <w:tcW w:w="419"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1.10</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3.88</w:t>
            </w:r>
          </w:p>
        </w:tc>
        <w:tc>
          <w:tcPr>
            <w:tcW w:w="1521"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No-symptoms</w:t>
            </w:r>
          </w:p>
        </w:tc>
        <w:tc>
          <w:tcPr>
            <w:tcW w:w="124" w:type="pct"/>
            <w:vMerge/>
            <w:vAlign w:val="center"/>
          </w:tcPr>
          <w:p w:rsidR="00022E82" w:rsidRPr="00EB4753" w:rsidRDefault="00022E82" w:rsidP="00EB4753">
            <w:pPr>
              <w:bidi w:val="0"/>
              <w:adjustRightInd w:val="0"/>
              <w:snapToGrid w:val="0"/>
              <w:jc w:val="both"/>
              <w:rPr>
                <w:rFonts w:ascii="Times New Roman" w:hAnsi="Times New Roman" w:cs="Times New Roman"/>
                <w:b/>
                <w:bCs/>
                <w:sz w:val="18"/>
                <w:szCs w:val="18"/>
              </w:rPr>
            </w:pPr>
          </w:p>
        </w:tc>
      </w:tr>
      <w:tr w:rsidR="00022E82" w:rsidRPr="00EB4753" w:rsidTr="00EB4753">
        <w:trPr>
          <w:trHeight w:val="70"/>
          <w:jc w:val="center"/>
        </w:trPr>
        <w:tc>
          <w:tcPr>
            <w:tcW w:w="419" w:type="pct"/>
            <w:vAlign w:val="center"/>
          </w:tcPr>
          <w:p w:rsidR="00022E82" w:rsidRPr="00EB4753" w:rsidRDefault="00022E82" w:rsidP="00EB4753">
            <w:pPr>
              <w:bidi w:val="0"/>
              <w:adjustRightInd w:val="0"/>
              <w:snapToGrid w:val="0"/>
              <w:jc w:val="both"/>
              <w:rPr>
                <w:rFonts w:ascii="Times New Roman" w:hAnsi="Times New Roman" w:cs="Times New Roman"/>
                <w:b/>
                <w:bCs/>
                <w:sz w:val="18"/>
                <w:szCs w:val="18"/>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454" w:type="pct"/>
            <w:vAlign w:val="center"/>
          </w:tcPr>
          <w:p w:rsidR="00022E82" w:rsidRPr="00EB4753" w:rsidRDefault="00022E82" w:rsidP="00EB4753">
            <w:pPr>
              <w:bidi w:val="0"/>
              <w:adjustRightInd w:val="0"/>
              <w:snapToGrid w:val="0"/>
              <w:jc w:val="both"/>
              <w:rPr>
                <w:rFonts w:ascii="Times New Roman" w:hAnsi="Times New Roman" w:cs="Times New Roman"/>
                <w:b/>
                <w:bCs/>
                <w:sz w:val="18"/>
                <w:szCs w:val="18"/>
              </w:rPr>
            </w:pP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419"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1645" w:type="pct"/>
            <w:gridSpan w:val="2"/>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Response</w:t>
            </w:r>
          </w:p>
        </w:tc>
      </w:tr>
      <w:tr w:rsidR="00022E82" w:rsidRPr="00EB4753" w:rsidTr="00EB4753">
        <w:trPr>
          <w:trHeight w:val="70"/>
          <w:jc w:val="center"/>
        </w:trPr>
        <w:tc>
          <w:tcPr>
            <w:tcW w:w="419"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&lt;0.01</w:t>
            </w: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1.02</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3.47</w:t>
            </w:r>
          </w:p>
        </w:tc>
        <w:tc>
          <w:tcPr>
            <w:tcW w:w="454"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vertAlign w:val="superscript"/>
              </w:rPr>
            </w:pPr>
            <w:r w:rsidRPr="00EB4753">
              <w:rPr>
                <w:rFonts w:ascii="Times New Roman" w:hAnsi="Times New Roman" w:cs="Times New Roman"/>
                <w:sz w:val="18"/>
                <w:szCs w:val="18"/>
              </w:rPr>
              <w:t>&lt;0.01</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92.34</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293.01</w:t>
            </w:r>
          </w:p>
        </w:tc>
        <w:tc>
          <w:tcPr>
            <w:tcW w:w="419"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&lt;0.05</w:t>
            </w: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1.21</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4.83</w:t>
            </w:r>
          </w:p>
        </w:tc>
        <w:tc>
          <w:tcPr>
            <w:tcW w:w="1521"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Partial response</w:t>
            </w:r>
          </w:p>
        </w:tc>
        <w:tc>
          <w:tcPr>
            <w:tcW w:w="124"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r>
      <w:tr w:rsidR="00022E82" w:rsidRPr="00EB4753" w:rsidTr="00EB4753">
        <w:trPr>
          <w:trHeight w:val="70"/>
          <w:jc w:val="center"/>
        </w:trPr>
        <w:tc>
          <w:tcPr>
            <w:tcW w:w="419" w:type="pct"/>
            <w:vMerge/>
            <w:vAlign w:val="center"/>
          </w:tcPr>
          <w:p w:rsidR="00022E82" w:rsidRPr="00EB4753" w:rsidRDefault="00022E82" w:rsidP="00EB4753">
            <w:pPr>
              <w:bidi w:val="0"/>
              <w:adjustRightInd w:val="0"/>
              <w:snapToGrid w:val="0"/>
              <w:jc w:val="both"/>
              <w:rPr>
                <w:rFonts w:ascii="Times New Roman" w:hAnsi="Times New Roman" w:cs="Times New Roman"/>
                <w:b/>
                <w:bCs/>
                <w:sz w:val="18"/>
                <w:szCs w:val="18"/>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0.62</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2.13</w:t>
            </w:r>
          </w:p>
        </w:tc>
        <w:tc>
          <w:tcPr>
            <w:tcW w:w="454" w:type="pct"/>
            <w:vMerge/>
            <w:vAlign w:val="center"/>
          </w:tcPr>
          <w:p w:rsidR="00022E82" w:rsidRPr="00EB4753" w:rsidRDefault="00022E82" w:rsidP="00EB4753">
            <w:pPr>
              <w:bidi w:val="0"/>
              <w:adjustRightInd w:val="0"/>
              <w:snapToGrid w:val="0"/>
              <w:jc w:val="both"/>
              <w:rPr>
                <w:rFonts w:ascii="Times New Roman" w:hAnsi="Times New Roman" w:cs="Times New Roman"/>
                <w:b/>
                <w:bCs/>
                <w:sz w:val="18"/>
                <w:szCs w:val="18"/>
              </w:rPr>
            </w:pP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71.12</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229.63</w:t>
            </w:r>
          </w:p>
        </w:tc>
        <w:tc>
          <w:tcPr>
            <w:tcW w:w="419"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1.11</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3.51</w:t>
            </w:r>
          </w:p>
        </w:tc>
        <w:tc>
          <w:tcPr>
            <w:tcW w:w="1521"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Complete response</w:t>
            </w:r>
          </w:p>
        </w:tc>
        <w:tc>
          <w:tcPr>
            <w:tcW w:w="124"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r>
      <w:tr w:rsidR="00022E82" w:rsidRPr="00EB4753" w:rsidTr="00EB4753">
        <w:trPr>
          <w:trHeight w:val="278"/>
          <w:jc w:val="center"/>
        </w:trPr>
        <w:tc>
          <w:tcPr>
            <w:tcW w:w="5000" w:type="pct"/>
            <w:gridSpan w:val="11"/>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 xml:space="preserve">CD163, cluster differentiation 163; TARC, Thymus and activation-regulated chemokine; </w:t>
            </w:r>
            <w:r w:rsidRPr="00EB4753">
              <w:rPr>
                <w:rFonts w:ascii="Cambria Math" w:hAnsi="Cambria Math" w:cs="Times New Roman"/>
                <w:sz w:val="18"/>
                <w:szCs w:val="18"/>
              </w:rPr>
              <w:t>𝛽</w:t>
            </w:r>
            <w:r w:rsidRPr="00EB4753">
              <w:rPr>
                <w:rFonts w:ascii="Times New Roman" w:hAnsi="Times New Roman" w:cs="Times New Roman"/>
                <w:sz w:val="18"/>
                <w:szCs w:val="18"/>
              </w:rPr>
              <w:t>2MG, Beta 2 microglobulin</w:t>
            </w:r>
          </w:p>
        </w:tc>
      </w:tr>
      <w:bookmarkEnd w:id="3"/>
    </w:tbl>
    <w:p w:rsidR="00EC6C3F" w:rsidRPr="00EB4753" w:rsidRDefault="00EC6C3F" w:rsidP="00022E82">
      <w:pPr>
        <w:bidi w:val="0"/>
        <w:snapToGrid w:val="0"/>
        <w:spacing w:after="0" w:line="240" w:lineRule="auto"/>
        <w:ind w:firstLine="425"/>
        <w:jc w:val="both"/>
        <w:rPr>
          <w:rFonts w:ascii="Times New Roman" w:hAnsi="Times New Roman" w:cs="Times New Roman"/>
          <w:sz w:val="20"/>
          <w:szCs w:val="20"/>
        </w:rPr>
      </w:pPr>
    </w:p>
    <w:p w:rsidR="00EC6C3F" w:rsidRPr="00EB4753" w:rsidRDefault="00EC6C3F" w:rsidP="00022E82">
      <w:pPr>
        <w:tabs>
          <w:tab w:val="left" w:pos="1950"/>
        </w:tabs>
        <w:bidi w:val="0"/>
        <w:snapToGrid w:val="0"/>
        <w:spacing w:after="0" w:line="240" w:lineRule="auto"/>
        <w:jc w:val="center"/>
        <w:rPr>
          <w:rFonts w:ascii="Times New Roman" w:hAnsi="Times New Roman" w:cs="Times New Roman"/>
          <w:sz w:val="20"/>
          <w:szCs w:val="20"/>
        </w:rPr>
      </w:pPr>
      <w:r w:rsidRPr="00EB4753">
        <w:rPr>
          <w:rFonts w:ascii="Times New Roman" w:hAnsi="Times New Roman" w:cs="Times New Roman"/>
          <w:noProof/>
          <w:sz w:val="20"/>
          <w:szCs w:val="20"/>
        </w:rPr>
        <w:lastRenderedPageBreak/>
        <w:drawing>
          <wp:inline distT="0" distB="0" distL="0" distR="0">
            <wp:extent cx="4954976" cy="213095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tif"/>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958761" cy="2132578"/>
                    </a:xfrm>
                    <a:prstGeom prst="rect">
                      <a:avLst/>
                    </a:prstGeom>
                  </pic:spPr>
                </pic:pic>
              </a:graphicData>
            </a:graphic>
          </wp:inline>
        </w:drawing>
      </w:r>
    </w:p>
    <w:p w:rsidR="00EC6C3F" w:rsidRPr="00EB4753" w:rsidRDefault="00EC6C3F" w:rsidP="00022E82">
      <w:pPr>
        <w:bidi w:val="0"/>
        <w:snapToGrid w:val="0"/>
        <w:spacing w:after="0" w:line="240" w:lineRule="auto"/>
        <w:jc w:val="both"/>
        <w:rPr>
          <w:rStyle w:val="3oh-"/>
          <w:rFonts w:ascii="Times New Roman" w:hAnsi="Times New Roman" w:cs="Times New Roman"/>
          <w:b/>
          <w:bCs/>
          <w:sz w:val="20"/>
          <w:szCs w:val="20"/>
          <w:lang w:eastAsia="zh-CN"/>
        </w:rPr>
      </w:pPr>
      <w:r w:rsidRPr="00EB4753">
        <w:rPr>
          <w:rFonts w:ascii="Times New Roman" w:hAnsi="Times New Roman" w:cs="Times New Roman"/>
          <w:b/>
          <w:bCs/>
          <w:sz w:val="20"/>
          <w:szCs w:val="20"/>
        </w:rPr>
        <w:t>Figure 1</w:t>
      </w:r>
      <w:r w:rsidR="00022E82" w:rsidRPr="00EB4753">
        <w:rPr>
          <w:rFonts w:ascii="Times New Roman" w:hAnsi="Times New Roman" w:cs="Times New Roman"/>
          <w:b/>
          <w:bCs/>
          <w:sz w:val="20"/>
          <w:szCs w:val="20"/>
        </w:rPr>
        <w:t>. R</w:t>
      </w:r>
      <w:r w:rsidRPr="00EB4753">
        <w:rPr>
          <w:rFonts w:ascii="Times New Roman" w:hAnsi="Times New Roman" w:cs="Times New Roman"/>
          <w:b/>
          <w:bCs/>
          <w:sz w:val="20"/>
          <w:szCs w:val="20"/>
        </w:rPr>
        <w:t xml:space="preserve">eceiver operating characteristics curve (ROC) </w:t>
      </w:r>
      <w:r w:rsidR="00C40BE6">
        <w:rPr>
          <w:rFonts w:ascii="Times New Roman" w:hAnsi="Times New Roman" w:cs="Times New Roman"/>
          <w:b/>
          <w:bCs/>
          <w:sz w:val="20"/>
          <w:szCs w:val="20"/>
        </w:rPr>
        <w:t>and area under the curve (AUC) h</w:t>
      </w:r>
      <w:r w:rsidRPr="00EB4753">
        <w:rPr>
          <w:rFonts w:ascii="Times New Roman" w:hAnsi="Times New Roman" w:cs="Times New Roman"/>
          <w:b/>
          <w:bCs/>
          <w:sz w:val="20"/>
          <w:szCs w:val="20"/>
        </w:rPr>
        <w:t xml:space="preserve">ighlighting the diagnostic performance (sensitivity and specificity) of TARC, CD163, and </w:t>
      </w:r>
      <w:r w:rsidRPr="00EB4753">
        <w:rPr>
          <w:rStyle w:val="3oh-"/>
          <w:rFonts w:ascii="Cambria Math" w:hAnsi="Cambria Math" w:cs="Times New Roman"/>
          <w:b/>
          <w:bCs/>
          <w:sz w:val="20"/>
          <w:szCs w:val="20"/>
        </w:rPr>
        <w:t>𝛽</w:t>
      </w:r>
      <w:r w:rsidRPr="00EB4753">
        <w:rPr>
          <w:rStyle w:val="3oh-"/>
          <w:rFonts w:ascii="Times New Roman" w:hAnsi="Times New Roman" w:cs="Times New Roman"/>
          <w:b/>
          <w:bCs/>
          <w:sz w:val="20"/>
          <w:szCs w:val="20"/>
        </w:rPr>
        <w:t>2MG in determining the disease severity in the form of; late stages (a) or presence of B symptoms (b).</w:t>
      </w:r>
    </w:p>
    <w:p w:rsidR="00022E82" w:rsidRPr="00EB4753" w:rsidRDefault="00022E82" w:rsidP="00022E82">
      <w:pPr>
        <w:bidi w:val="0"/>
        <w:snapToGrid w:val="0"/>
        <w:spacing w:after="0" w:line="240" w:lineRule="auto"/>
        <w:jc w:val="both"/>
        <w:rPr>
          <w:rFonts w:ascii="Times New Roman" w:hAnsi="Times New Roman" w:cs="Times New Roman"/>
          <w:b/>
          <w:bCs/>
          <w:sz w:val="20"/>
          <w:szCs w:val="20"/>
          <w:lang w:eastAsia="zh-CN"/>
        </w:rPr>
      </w:pPr>
    </w:p>
    <w:p w:rsidR="00EC6C3F" w:rsidRPr="00EB4753" w:rsidRDefault="00EC6C3F" w:rsidP="00022E82">
      <w:pPr>
        <w:bidi w:val="0"/>
        <w:snapToGrid w:val="0"/>
        <w:spacing w:after="0" w:line="240" w:lineRule="auto"/>
        <w:jc w:val="center"/>
        <w:rPr>
          <w:rFonts w:ascii="Times New Roman" w:hAnsi="Times New Roman" w:cs="Times New Roman"/>
          <w:sz w:val="20"/>
          <w:szCs w:val="20"/>
        </w:rPr>
      </w:pPr>
      <w:r w:rsidRPr="00EB4753">
        <w:rPr>
          <w:rFonts w:ascii="Times New Roman" w:hAnsi="Times New Roman" w:cs="Times New Roman"/>
          <w:noProof/>
          <w:sz w:val="20"/>
          <w:szCs w:val="20"/>
        </w:rPr>
        <w:drawing>
          <wp:inline distT="0" distB="0" distL="0" distR="0">
            <wp:extent cx="4662599" cy="3904091"/>
            <wp:effectExtent l="19050" t="0" r="4651"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M.tif"/>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81955" cy="3920298"/>
                    </a:xfrm>
                    <a:prstGeom prst="rect">
                      <a:avLst/>
                    </a:prstGeom>
                  </pic:spPr>
                </pic:pic>
              </a:graphicData>
            </a:graphic>
          </wp:inline>
        </w:drawing>
      </w:r>
    </w:p>
    <w:p w:rsidR="00EC6C3F" w:rsidRPr="00EB4753" w:rsidRDefault="00EC6C3F" w:rsidP="00022E82">
      <w:pPr>
        <w:bidi w:val="0"/>
        <w:snapToGrid w:val="0"/>
        <w:spacing w:after="0" w:line="240" w:lineRule="auto"/>
        <w:jc w:val="both"/>
        <w:rPr>
          <w:rFonts w:ascii="Times New Roman" w:hAnsi="Times New Roman" w:cs="Times New Roman"/>
          <w:b/>
          <w:bCs/>
          <w:sz w:val="20"/>
          <w:szCs w:val="20"/>
        </w:rPr>
      </w:pPr>
      <w:r w:rsidRPr="00EB4753">
        <w:rPr>
          <w:rFonts w:ascii="Times New Roman" w:hAnsi="Times New Roman" w:cs="Times New Roman"/>
          <w:b/>
          <w:bCs/>
          <w:sz w:val="20"/>
          <w:szCs w:val="20"/>
        </w:rPr>
        <w:t>Figure 2</w:t>
      </w:r>
      <w:r w:rsidR="00022E82" w:rsidRPr="00EB4753">
        <w:rPr>
          <w:rFonts w:ascii="Times New Roman" w:hAnsi="Times New Roman" w:cs="Times New Roman"/>
          <w:b/>
          <w:bCs/>
          <w:sz w:val="20"/>
          <w:szCs w:val="20"/>
        </w:rPr>
        <w:t>. K</w:t>
      </w:r>
      <w:r w:rsidRPr="00EB4753">
        <w:rPr>
          <w:rFonts w:ascii="Times New Roman" w:hAnsi="Times New Roman" w:cs="Times New Roman"/>
          <w:b/>
          <w:bCs/>
          <w:sz w:val="20"/>
          <w:szCs w:val="20"/>
        </w:rPr>
        <w:t xml:space="preserve">aplan–Meier curves for estimation of over survival (OS) in patients of Hodgkin lymphoma; a, OS with serum </w:t>
      </w:r>
      <w:r w:rsidRPr="00EB4753">
        <w:rPr>
          <w:rFonts w:ascii="Cambria Math" w:eastAsia="MinionMath-Regular" w:hAnsi="Cambria Math" w:cs="Times New Roman"/>
          <w:b/>
          <w:bCs/>
          <w:sz w:val="20"/>
          <w:szCs w:val="20"/>
        </w:rPr>
        <w:t>𝛽</w:t>
      </w:r>
      <w:r w:rsidRPr="00EB4753">
        <w:rPr>
          <w:rFonts w:ascii="Times New Roman" w:eastAsia="MinionMath-Capt" w:hAnsi="Times New Roman" w:cs="Times New Roman"/>
          <w:b/>
          <w:bCs/>
          <w:sz w:val="20"/>
          <w:szCs w:val="20"/>
        </w:rPr>
        <w:t>2</w:t>
      </w:r>
      <w:r w:rsidRPr="00EB4753">
        <w:rPr>
          <w:rFonts w:ascii="Times New Roman" w:hAnsi="Times New Roman" w:cs="Times New Roman"/>
          <w:b/>
          <w:bCs/>
          <w:sz w:val="20"/>
          <w:szCs w:val="20"/>
        </w:rPr>
        <w:t xml:space="preserve">M concentrations </w:t>
      </w:r>
      <w:r w:rsidRPr="00EB4753">
        <w:rPr>
          <w:rFonts w:ascii="Times New Roman" w:eastAsia="Calibri" w:hAnsi="Times New Roman" w:cs="Times New Roman"/>
          <w:b/>
          <w:bCs/>
          <w:sz w:val="20"/>
          <w:szCs w:val="20"/>
        </w:rPr>
        <w:t>&lt; 2.5</w:t>
      </w:r>
      <w:r w:rsidRPr="00EB4753">
        <w:rPr>
          <w:rFonts w:ascii="Times New Roman" w:hAnsi="Times New Roman" w:cs="Times New Roman"/>
          <w:b/>
          <w:bCs/>
          <w:sz w:val="20"/>
          <w:szCs w:val="20"/>
          <w:lang w:bidi="ar-EG"/>
        </w:rPr>
        <w:t xml:space="preserve"> mg/l and </w:t>
      </w:r>
      <w:r w:rsidRPr="00EB4753">
        <w:rPr>
          <w:rFonts w:ascii="Times New Roman" w:eastAsia="Calibri" w:hAnsi="Times New Roman" w:cs="Times New Roman"/>
          <w:b/>
          <w:bCs/>
          <w:sz w:val="20"/>
          <w:szCs w:val="20"/>
        </w:rPr>
        <w:t>&gt;2.5 mg/l at prognosis</w:t>
      </w:r>
      <w:r w:rsidRPr="00EB4753">
        <w:rPr>
          <w:rFonts w:ascii="Times New Roman" w:hAnsi="Times New Roman" w:cs="Times New Roman"/>
          <w:b/>
          <w:bCs/>
          <w:sz w:val="20"/>
          <w:szCs w:val="20"/>
          <w:lang w:bidi="ar-EG"/>
        </w:rPr>
        <w:t>; b</w:t>
      </w:r>
      <w:r w:rsidR="00022E82" w:rsidRPr="00EB4753">
        <w:rPr>
          <w:rFonts w:ascii="Times New Roman" w:hAnsi="Times New Roman" w:cs="Times New Roman"/>
          <w:b/>
          <w:bCs/>
          <w:sz w:val="20"/>
          <w:szCs w:val="20"/>
          <w:lang w:bidi="ar-EG"/>
        </w:rPr>
        <w:t xml:space="preserve">, </w:t>
      </w:r>
      <w:r w:rsidR="00022E82" w:rsidRPr="00EB4753">
        <w:rPr>
          <w:rFonts w:ascii="Times New Roman" w:hAnsi="Times New Roman" w:cs="Times New Roman"/>
          <w:b/>
          <w:bCs/>
          <w:sz w:val="20"/>
          <w:szCs w:val="20"/>
        </w:rPr>
        <w:t>O</w:t>
      </w:r>
      <w:r w:rsidRPr="00EB4753">
        <w:rPr>
          <w:rFonts w:ascii="Times New Roman" w:hAnsi="Times New Roman" w:cs="Times New Roman"/>
          <w:b/>
          <w:bCs/>
          <w:sz w:val="20"/>
          <w:szCs w:val="20"/>
        </w:rPr>
        <w:t>S with serum CD163 concentrations</w:t>
      </w:r>
      <w:r w:rsidRPr="00EB4753">
        <w:rPr>
          <w:rFonts w:ascii="Times New Roman" w:eastAsia="Calibri" w:hAnsi="Times New Roman" w:cs="Times New Roman"/>
          <w:b/>
          <w:bCs/>
          <w:sz w:val="20"/>
          <w:szCs w:val="20"/>
        </w:rPr>
        <w:t>&lt;</w:t>
      </w:r>
      <w:r w:rsidRPr="00EB4753">
        <w:rPr>
          <w:rFonts w:ascii="Times New Roman" w:hAnsi="Times New Roman" w:cs="Times New Roman"/>
          <w:b/>
          <w:bCs/>
          <w:sz w:val="20"/>
          <w:szCs w:val="20"/>
          <w:lang w:bidi="ar-EG"/>
        </w:rPr>
        <w:t xml:space="preserve">5.0 ng/ml and </w:t>
      </w:r>
      <w:r w:rsidRPr="00EB4753">
        <w:rPr>
          <w:rFonts w:ascii="Times New Roman" w:eastAsia="Calibri" w:hAnsi="Times New Roman" w:cs="Times New Roman"/>
          <w:b/>
          <w:bCs/>
          <w:sz w:val="20"/>
          <w:szCs w:val="20"/>
        </w:rPr>
        <w:t>&gt;</w:t>
      </w:r>
      <w:r w:rsidRPr="00EB4753">
        <w:rPr>
          <w:rFonts w:ascii="Times New Roman" w:hAnsi="Times New Roman" w:cs="Times New Roman"/>
          <w:b/>
          <w:bCs/>
          <w:sz w:val="20"/>
          <w:szCs w:val="20"/>
          <w:lang w:bidi="ar-EG"/>
        </w:rPr>
        <w:t xml:space="preserve">5.0 </w:t>
      </w:r>
      <w:r w:rsidRPr="00EB4753">
        <w:rPr>
          <w:rFonts w:ascii="Times New Roman" w:eastAsia="Calibri" w:hAnsi="Times New Roman" w:cs="Times New Roman"/>
          <w:b/>
          <w:bCs/>
          <w:sz w:val="20"/>
          <w:szCs w:val="20"/>
        </w:rPr>
        <w:t xml:space="preserve">ng/ml at prognosis; c, </w:t>
      </w:r>
      <w:r w:rsidRPr="00EB4753">
        <w:rPr>
          <w:rFonts w:ascii="Times New Roman" w:hAnsi="Times New Roman" w:cs="Times New Roman"/>
          <w:b/>
          <w:bCs/>
          <w:sz w:val="20"/>
          <w:szCs w:val="20"/>
          <w:lang w:bidi="ar-EG"/>
        </w:rPr>
        <w:t xml:space="preserve">OS </w:t>
      </w:r>
      <w:r w:rsidRPr="00EB4753">
        <w:rPr>
          <w:rFonts w:ascii="Times New Roman" w:hAnsi="Times New Roman" w:cs="Times New Roman"/>
          <w:b/>
          <w:bCs/>
          <w:sz w:val="20"/>
          <w:szCs w:val="20"/>
        </w:rPr>
        <w:t xml:space="preserve">with serum TARC concentrations </w:t>
      </w:r>
      <w:r w:rsidRPr="00EB4753">
        <w:rPr>
          <w:rFonts w:ascii="Times New Roman" w:eastAsia="Calibri" w:hAnsi="Times New Roman" w:cs="Times New Roman"/>
          <w:b/>
          <w:bCs/>
          <w:sz w:val="20"/>
          <w:szCs w:val="20"/>
        </w:rPr>
        <w:t>&lt; 150</w:t>
      </w:r>
      <w:r w:rsidRPr="00EB4753">
        <w:rPr>
          <w:rFonts w:ascii="Times New Roman" w:hAnsi="Times New Roman" w:cs="Times New Roman"/>
          <w:b/>
          <w:bCs/>
          <w:sz w:val="20"/>
          <w:szCs w:val="20"/>
          <w:lang w:bidi="ar-EG"/>
        </w:rPr>
        <w:t xml:space="preserve"> ng/l and </w:t>
      </w:r>
      <w:r w:rsidRPr="00EB4753">
        <w:rPr>
          <w:rFonts w:ascii="Times New Roman" w:eastAsia="Calibri" w:hAnsi="Times New Roman" w:cs="Times New Roman"/>
          <w:b/>
          <w:bCs/>
          <w:sz w:val="20"/>
          <w:szCs w:val="20"/>
        </w:rPr>
        <w:t xml:space="preserve">&gt;150 ng/l at prognosis; d, </w:t>
      </w:r>
      <w:r w:rsidRPr="00EB4753">
        <w:rPr>
          <w:rFonts w:ascii="Times New Roman" w:hAnsi="Times New Roman" w:cs="Times New Roman"/>
          <w:b/>
          <w:bCs/>
          <w:sz w:val="20"/>
          <w:szCs w:val="20"/>
          <w:lang w:bidi="ar-EG"/>
        </w:rPr>
        <w:t xml:space="preserve">OS regarding the presence of B </w:t>
      </w:r>
      <w:r w:rsidRPr="00EB4753">
        <w:rPr>
          <w:rFonts w:ascii="Times New Roman" w:hAnsi="Times New Roman" w:cs="Times New Roman"/>
          <w:b/>
          <w:bCs/>
          <w:sz w:val="20"/>
          <w:szCs w:val="20"/>
        </w:rPr>
        <w:t>symptoms</w:t>
      </w:r>
      <w:r w:rsidRPr="00EB4753">
        <w:rPr>
          <w:rFonts w:ascii="Times New Roman" w:eastAsia="Calibri" w:hAnsi="Times New Roman" w:cs="Times New Roman"/>
          <w:b/>
          <w:bCs/>
          <w:sz w:val="20"/>
          <w:szCs w:val="20"/>
        </w:rPr>
        <w:t xml:space="preserve"> at the diagnosis. </w:t>
      </w:r>
    </w:p>
    <w:p w:rsidR="00022E82" w:rsidRPr="00EB4753" w:rsidRDefault="0015297B" w:rsidP="00022E82">
      <w:pPr>
        <w:bidi w:val="0"/>
        <w:snapToGrid w:val="0"/>
        <w:spacing w:after="0" w:line="240" w:lineRule="auto"/>
        <w:jc w:val="both"/>
        <w:rPr>
          <w:rFonts w:ascii="Times New Roman" w:eastAsia="Times New Roman" w:hAnsi="Times New Roman" w:cs="Times New Roman"/>
          <w:b/>
          <w:bCs/>
          <w:sz w:val="20"/>
          <w:szCs w:val="20"/>
        </w:rPr>
        <w:sectPr w:rsidR="00022E82" w:rsidRPr="00EB4753" w:rsidSect="0015297B">
          <w:type w:val="continuous"/>
          <w:pgSz w:w="12240" w:h="15840" w:code="9"/>
          <w:pgMar w:top="1440" w:right="1440" w:bottom="1440" w:left="1440" w:header="720" w:footer="720" w:gutter="0"/>
          <w:cols w:space="720"/>
          <w:bidi/>
          <w:rtlGutter/>
          <w:docGrid w:linePitch="360"/>
        </w:sectPr>
      </w:pPr>
      <w:r w:rsidRPr="00EB4753">
        <w:rPr>
          <w:rFonts w:ascii="Times New Roman" w:eastAsia="Times New Roman" w:hAnsi="Times New Roman" w:cs="Times New Roman"/>
          <w:b/>
          <w:bCs/>
          <w:sz w:val="20"/>
          <w:szCs w:val="20"/>
        </w:rPr>
        <w:cr/>
      </w:r>
    </w:p>
    <w:p w:rsidR="00022E82" w:rsidRPr="00EB4753" w:rsidRDefault="00022E82" w:rsidP="00022E82">
      <w:pPr>
        <w:bidi w:val="0"/>
        <w:snapToGrid w:val="0"/>
        <w:spacing w:after="0" w:line="240" w:lineRule="auto"/>
        <w:jc w:val="both"/>
        <w:rPr>
          <w:rFonts w:ascii="Times New Roman" w:hAnsi="Times New Roman" w:cs="Times New Roman"/>
          <w:b/>
          <w:bCs/>
          <w:noProof/>
          <w:sz w:val="20"/>
          <w:szCs w:val="20"/>
        </w:rPr>
      </w:pPr>
      <w:r w:rsidRPr="00EB4753">
        <w:rPr>
          <w:rFonts w:ascii="Times New Roman" w:hAnsi="Times New Roman" w:cs="Times New Roman"/>
          <w:b/>
          <w:bCs/>
          <w:noProof/>
          <w:sz w:val="20"/>
          <w:szCs w:val="20"/>
        </w:rPr>
        <w:lastRenderedPageBreak/>
        <w:t xml:space="preserve">Severity determination </w:t>
      </w:r>
    </w:p>
    <w:p w:rsidR="00022E82" w:rsidRPr="00EB4753" w:rsidRDefault="00022E82" w:rsidP="00C40BE6">
      <w:pPr>
        <w:bidi w:val="0"/>
        <w:snapToGrid w:val="0"/>
        <w:spacing w:after="0" w:line="240" w:lineRule="auto"/>
        <w:ind w:firstLine="425"/>
        <w:jc w:val="both"/>
        <w:rPr>
          <w:rFonts w:ascii="Times New Roman" w:eastAsia="Calibri" w:hAnsi="Times New Roman" w:cs="Times New Roman"/>
          <w:sz w:val="20"/>
          <w:szCs w:val="20"/>
        </w:rPr>
      </w:pPr>
      <w:r w:rsidRPr="00EB4753">
        <w:rPr>
          <w:rFonts w:ascii="Times New Roman" w:hAnsi="Times New Roman" w:cs="Times New Roman"/>
          <w:noProof/>
          <w:sz w:val="20"/>
          <w:szCs w:val="20"/>
        </w:rPr>
        <w:t xml:space="preserve">Having the pathology, there were significant differences between </w:t>
      </w:r>
      <w:r w:rsidRPr="00EB4753">
        <w:rPr>
          <w:rFonts w:ascii="Times New Roman" w:hAnsi="Times New Roman" w:cs="Times New Roman"/>
          <w:sz w:val="20"/>
          <w:szCs w:val="20"/>
        </w:rPr>
        <w:t xml:space="preserve">nodular sclerosis, </w:t>
      </w:r>
      <w:r w:rsidRPr="00EB4753">
        <w:rPr>
          <w:rFonts w:ascii="Times New Roman" w:eastAsia="Calibri" w:hAnsi="Times New Roman" w:cs="Times New Roman"/>
          <w:sz w:val="20"/>
          <w:szCs w:val="20"/>
        </w:rPr>
        <w:t xml:space="preserve">mixed cellularity, lymphocyte depletion, and nodular lymphocyte predominant regarding the level of TARC, </w:t>
      </w:r>
      <w:r w:rsidRPr="00EB4753">
        <w:rPr>
          <w:rFonts w:ascii="Times New Roman" w:eastAsia="Calibri" w:hAnsi="Times New Roman" w:cs="Times New Roman"/>
          <w:sz w:val="20"/>
          <w:szCs w:val="20"/>
        </w:rPr>
        <w:lastRenderedPageBreak/>
        <w:t xml:space="preserve">CD163, or </w:t>
      </w:r>
      <w:r w:rsidRPr="00EB4753">
        <w:rPr>
          <w:rFonts w:ascii="Cambria Math" w:eastAsia="MinionMath-Regular" w:hAnsi="Cambria Math" w:cs="Times New Roman"/>
          <w:sz w:val="20"/>
          <w:szCs w:val="20"/>
        </w:rPr>
        <w:t>𝛽</w:t>
      </w:r>
      <w:r w:rsidRPr="00EB4753">
        <w:rPr>
          <w:rFonts w:ascii="Times New Roman" w:eastAsia="MinionMath-Capt" w:hAnsi="Times New Roman" w:cs="Times New Roman"/>
          <w:sz w:val="20"/>
          <w:szCs w:val="20"/>
        </w:rPr>
        <w:t>2</w:t>
      </w:r>
      <w:r w:rsidRPr="00EB4753">
        <w:rPr>
          <w:rFonts w:ascii="Times New Roman" w:hAnsi="Times New Roman" w:cs="Times New Roman"/>
          <w:sz w:val="20"/>
          <w:szCs w:val="20"/>
        </w:rPr>
        <w:t>MG at the baseline (</w:t>
      </w:r>
      <w:r w:rsidRPr="00EB4753">
        <w:rPr>
          <w:rFonts w:ascii="Times New Roman" w:hAnsi="Times New Roman" w:cs="Times New Roman"/>
          <w:i/>
          <w:iCs/>
          <w:sz w:val="20"/>
          <w:szCs w:val="20"/>
        </w:rPr>
        <w:t>P</w:t>
      </w:r>
      <w:r w:rsidRPr="00EB4753">
        <w:rPr>
          <w:rFonts w:ascii="Times New Roman" w:hAnsi="Times New Roman" w:cs="Times New Roman"/>
          <w:sz w:val="20"/>
          <w:szCs w:val="20"/>
        </w:rPr>
        <w:t>&lt; 0.05 in all). Similarly, there was a high significant difference between early and advanced stages regarding the baseline of these three biomarkers (</w:t>
      </w:r>
      <w:r w:rsidRPr="00EB4753">
        <w:rPr>
          <w:rFonts w:ascii="Times New Roman" w:hAnsi="Times New Roman" w:cs="Times New Roman"/>
          <w:i/>
          <w:iCs/>
          <w:sz w:val="20"/>
          <w:szCs w:val="20"/>
        </w:rPr>
        <w:t>P</w:t>
      </w:r>
      <w:r w:rsidRPr="00EB4753">
        <w:rPr>
          <w:rFonts w:ascii="Times New Roman" w:eastAsia="Calibri" w:hAnsi="Times New Roman" w:cs="Times New Roman"/>
          <w:sz w:val="20"/>
          <w:szCs w:val="20"/>
        </w:rPr>
        <w:t>&lt;</w:t>
      </w:r>
      <w:r w:rsidRPr="00EB4753">
        <w:rPr>
          <w:rFonts w:ascii="Times New Roman" w:hAnsi="Times New Roman" w:cs="Times New Roman"/>
          <w:sz w:val="20"/>
          <w:szCs w:val="20"/>
          <w:lang w:bidi="ar-EG"/>
        </w:rPr>
        <w:t xml:space="preserve">0.001 in all). Furthermore, the levels of these biomarkers were </w:t>
      </w:r>
      <w:r w:rsidRPr="00EB4753">
        <w:rPr>
          <w:rFonts w:ascii="Times New Roman" w:hAnsi="Times New Roman" w:cs="Times New Roman"/>
          <w:sz w:val="20"/>
          <w:szCs w:val="20"/>
          <w:lang w:bidi="ar-EG"/>
        </w:rPr>
        <w:lastRenderedPageBreak/>
        <w:t xml:space="preserve">significantly higher in patients with B symptoms than patients without B symptoms </w:t>
      </w:r>
      <w:r w:rsidRPr="00EB4753">
        <w:rPr>
          <w:rFonts w:ascii="Times New Roman" w:hAnsi="Times New Roman" w:cs="Times New Roman"/>
          <w:sz w:val="20"/>
          <w:szCs w:val="20"/>
        </w:rPr>
        <w:t>(</w:t>
      </w:r>
      <w:r w:rsidRPr="00EB4753">
        <w:rPr>
          <w:rFonts w:ascii="Times New Roman" w:hAnsi="Times New Roman" w:cs="Times New Roman"/>
          <w:i/>
          <w:iCs/>
          <w:sz w:val="20"/>
          <w:szCs w:val="20"/>
        </w:rPr>
        <w:t>P</w:t>
      </w:r>
      <w:r w:rsidRPr="00EB4753">
        <w:rPr>
          <w:rFonts w:ascii="Times New Roman" w:hAnsi="Times New Roman" w:cs="Times New Roman"/>
          <w:sz w:val="20"/>
          <w:szCs w:val="20"/>
        </w:rPr>
        <w:t>&lt; 0.05 in all). Moreover, the partial disease response was associated with higher values of these three biomarkers than the complete disease response (</w:t>
      </w:r>
      <w:r w:rsidRPr="00EB4753">
        <w:rPr>
          <w:rFonts w:ascii="Times New Roman" w:hAnsi="Times New Roman" w:cs="Times New Roman"/>
          <w:i/>
          <w:iCs/>
          <w:sz w:val="20"/>
          <w:szCs w:val="20"/>
        </w:rPr>
        <w:t>P</w:t>
      </w:r>
      <w:r w:rsidRPr="00EB4753">
        <w:rPr>
          <w:rFonts w:ascii="Times New Roman" w:hAnsi="Times New Roman" w:cs="Times New Roman"/>
          <w:sz w:val="20"/>
          <w:szCs w:val="20"/>
        </w:rPr>
        <w:t xml:space="preserve">&lt; 0.05 in all) </w:t>
      </w:r>
      <w:r w:rsidRPr="00EB4753">
        <w:rPr>
          <w:rFonts w:ascii="Times New Roman" w:eastAsia="Calibri" w:hAnsi="Times New Roman" w:cs="Times New Roman"/>
          <w:sz w:val="20"/>
          <w:szCs w:val="20"/>
        </w:rPr>
        <w:t>(Table 2).</w:t>
      </w:r>
    </w:p>
    <w:p w:rsidR="00022E82" w:rsidRPr="00EB4753" w:rsidRDefault="00F658D2" w:rsidP="00F658D2">
      <w:pPr>
        <w:bidi w:val="0"/>
        <w:snapToGrid w:val="0"/>
        <w:spacing w:after="0" w:line="240" w:lineRule="auto"/>
        <w:jc w:val="both"/>
        <w:rPr>
          <w:rFonts w:ascii="Times New Roman" w:hAnsi="Times New Roman" w:cs="Times New Roman"/>
          <w:sz w:val="20"/>
          <w:szCs w:val="20"/>
          <w:lang w:bidi="ar-EG"/>
        </w:rPr>
      </w:pPr>
      <w:r>
        <w:rPr>
          <w:rFonts w:ascii="Times New Roman" w:eastAsia="Calibri" w:hAnsi="Times New Roman" w:cs="Times New Roman"/>
          <w:sz w:val="20"/>
          <w:szCs w:val="20"/>
        </w:rPr>
        <w:t>T</w:t>
      </w:r>
      <w:r w:rsidR="00022E82" w:rsidRPr="00EB4753">
        <w:rPr>
          <w:rFonts w:ascii="Times New Roman" w:eastAsia="Calibri" w:hAnsi="Times New Roman" w:cs="Times New Roman"/>
          <w:sz w:val="20"/>
          <w:szCs w:val="20"/>
        </w:rPr>
        <w:t>he ROC analysis</w:t>
      </w:r>
      <w:r>
        <w:rPr>
          <w:rFonts w:ascii="Times New Roman" w:eastAsia="Calibri" w:hAnsi="Times New Roman" w:cs="Times New Roman"/>
          <w:sz w:val="20"/>
          <w:szCs w:val="20"/>
        </w:rPr>
        <w:t xml:space="preserve"> also </w:t>
      </w:r>
      <w:r w:rsidR="00022E82" w:rsidRPr="00EB4753">
        <w:rPr>
          <w:rFonts w:ascii="Times New Roman" w:eastAsia="Calibri" w:hAnsi="Times New Roman" w:cs="Times New Roman"/>
          <w:sz w:val="20"/>
          <w:szCs w:val="20"/>
        </w:rPr>
        <w:t xml:space="preserve">showed that TARC, CD163, and </w:t>
      </w:r>
      <w:r w:rsidR="00022E82" w:rsidRPr="00EB4753">
        <w:rPr>
          <w:rFonts w:ascii="Cambria Math" w:eastAsia="MinionMath-Regular" w:hAnsi="Cambria Math" w:cs="Times New Roman"/>
          <w:sz w:val="20"/>
          <w:szCs w:val="20"/>
        </w:rPr>
        <w:t>𝛽</w:t>
      </w:r>
      <w:r w:rsidR="00022E82" w:rsidRPr="00EB4753">
        <w:rPr>
          <w:rFonts w:ascii="Times New Roman" w:eastAsia="MinionMath-Capt" w:hAnsi="Times New Roman" w:cs="Times New Roman"/>
          <w:sz w:val="20"/>
          <w:szCs w:val="20"/>
        </w:rPr>
        <w:t>2</w:t>
      </w:r>
      <w:r w:rsidR="00022E82" w:rsidRPr="00EB4753">
        <w:rPr>
          <w:rFonts w:ascii="Times New Roman" w:hAnsi="Times New Roman" w:cs="Times New Roman"/>
          <w:sz w:val="20"/>
          <w:szCs w:val="20"/>
        </w:rPr>
        <w:t>MG had high diagnostic values in highlighting the advanced stages (</w:t>
      </w:r>
      <w:r w:rsidR="00022E82" w:rsidRPr="00EB4753">
        <w:rPr>
          <w:rFonts w:ascii="Times New Roman" w:hAnsi="Times New Roman" w:cs="Times New Roman"/>
          <w:sz w:val="20"/>
          <w:szCs w:val="20"/>
          <w:lang w:bidi="ar-EG"/>
        </w:rPr>
        <w:t>AUC = 0.84</w:t>
      </w:r>
      <w:r w:rsidR="00022E82" w:rsidRPr="00EB4753">
        <w:rPr>
          <w:rFonts w:ascii="Times New Roman" w:hAnsi="Times New Roman" w:cs="Times New Roman"/>
          <w:color w:val="231F20"/>
          <w:sz w:val="20"/>
          <w:szCs w:val="20"/>
        </w:rPr>
        <w:t xml:space="preserve">; </w:t>
      </w:r>
      <w:r w:rsidR="00022E82" w:rsidRPr="00EB4753">
        <w:rPr>
          <w:rFonts w:ascii="Times New Roman" w:hAnsi="Times New Roman" w:cs="Times New Roman"/>
          <w:i/>
          <w:iCs/>
          <w:sz w:val="20"/>
          <w:szCs w:val="20"/>
          <w:lang w:bidi="ar-EG"/>
        </w:rPr>
        <w:t>P</w:t>
      </w:r>
      <w:r w:rsidR="00022E82" w:rsidRPr="00EB4753">
        <w:rPr>
          <w:rFonts w:ascii="Times New Roman" w:hAnsi="Times New Roman" w:cs="Times New Roman"/>
          <w:sz w:val="20"/>
          <w:szCs w:val="20"/>
          <w:lang w:bidi="ar-EG"/>
        </w:rPr>
        <w:t xml:space="preserve"> value </w:t>
      </w:r>
      <w:r w:rsidR="00022E82" w:rsidRPr="00EB4753">
        <w:rPr>
          <w:rFonts w:ascii="Times New Roman" w:eastAsia="Calibri" w:hAnsi="Times New Roman" w:cs="Times New Roman"/>
          <w:sz w:val="20"/>
          <w:szCs w:val="20"/>
        </w:rPr>
        <w:t>&lt;</w:t>
      </w:r>
      <w:r w:rsidR="00022E82" w:rsidRPr="00EB4753">
        <w:rPr>
          <w:rFonts w:ascii="Times New Roman" w:hAnsi="Times New Roman" w:cs="Times New Roman"/>
          <w:sz w:val="20"/>
          <w:szCs w:val="20"/>
          <w:lang w:bidi="ar-EG"/>
        </w:rPr>
        <w:t>0.001, AUC = 0.79</w:t>
      </w:r>
      <w:r w:rsidR="00022E82" w:rsidRPr="00EB4753">
        <w:rPr>
          <w:rFonts w:ascii="Times New Roman" w:hAnsi="Times New Roman" w:cs="Times New Roman"/>
          <w:color w:val="231F20"/>
          <w:sz w:val="20"/>
          <w:szCs w:val="20"/>
        </w:rPr>
        <w:t xml:space="preserve">; </w:t>
      </w:r>
      <w:r w:rsidR="00022E82" w:rsidRPr="00EB4753">
        <w:rPr>
          <w:rFonts w:ascii="Times New Roman" w:hAnsi="Times New Roman" w:cs="Times New Roman"/>
          <w:sz w:val="20"/>
          <w:szCs w:val="20"/>
          <w:lang w:bidi="ar-EG"/>
        </w:rPr>
        <w:t xml:space="preserve">p value </w:t>
      </w:r>
      <w:r w:rsidR="00022E82" w:rsidRPr="00EB4753">
        <w:rPr>
          <w:rFonts w:ascii="Times New Roman" w:eastAsia="Calibri" w:hAnsi="Times New Roman" w:cs="Times New Roman"/>
          <w:sz w:val="20"/>
          <w:szCs w:val="20"/>
        </w:rPr>
        <w:t>&lt;</w:t>
      </w:r>
      <w:r w:rsidR="00022E82" w:rsidRPr="00EB4753">
        <w:rPr>
          <w:rFonts w:ascii="Times New Roman" w:hAnsi="Times New Roman" w:cs="Times New Roman"/>
          <w:sz w:val="20"/>
          <w:szCs w:val="20"/>
          <w:lang w:bidi="ar-EG"/>
        </w:rPr>
        <w:t>0.001, and AUC = 0.78</w:t>
      </w:r>
      <w:r w:rsidR="00022E82" w:rsidRPr="00EB4753">
        <w:rPr>
          <w:rFonts w:ascii="Times New Roman" w:hAnsi="Times New Roman" w:cs="Times New Roman"/>
          <w:color w:val="231F20"/>
          <w:sz w:val="20"/>
          <w:szCs w:val="20"/>
        </w:rPr>
        <w:t xml:space="preserve">; </w:t>
      </w:r>
      <w:r w:rsidR="00022E82" w:rsidRPr="00EB4753">
        <w:rPr>
          <w:rFonts w:ascii="Times New Roman" w:hAnsi="Times New Roman" w:cs="Times New Roman"/>
          <w:sz w:val="20"/>
          <w:szCs w:val="20"/>
          <w:lang w:bidi="ar-EG"/>
        </w:rPr>
        <w:t xml:space="preserve">p value </w:t>
      </w:r>
      <w:r w:rsidR="00022E82" w:rsidRPr="00EB4753">
        <w:rPr>
          <w:rFonts w:ascii="Times New Roman" w:eastAsia="Calibri" w:hAnsi="Times New Roman" w:cs="Times New Roman"/>
          <w:sz w:val="20"/>
          <w:szCs w:val="20"/>
        </w:rPr>
        <w:t>&lt;</w:t>
      </w:r>
      <w:r w:rsidR="00022E82" w:rsidRPr="00EB4753">
        <w:rPr>
          <w:rFonts w:ascii="Times New Roman" w:hAnsi="Times New Roman" w:cs="Times New Roman"/>
          <w:sz w:val="20"/>
          <w:szCs w:val="20"/>
          <w:lang w:bidi="ar-EG"/>
        </w:rPr>
        <w:t xml:space="preserve">0.001, respectively). TARC </w:t>
      </w:r>
      <w:r w:rsidR="00022E82" w:rsidRPr="00EB4753">
        <w:rPr>
          <w:rFonts w:ascii="Times New Roman" w:hAnsi="Times New Roman" w:cs="Times New Roman"/>
          <w:color w:val="000000"/>
          <w:sz w:val="20"/>
          <w:szCs w:val="20"/>
        </w:rPr>
        <w:t>showed the highest</w:t>
      </w:r>
      <w:r w:rsidR="00C40BE6">
        <w:rPr>
          <w:rFonts w:ascii="Times New Roman" w:eastAsia="Calibri" w:hAnsi="Times New Roman" w:cs="Times New Roman"/>
          <w:color w:val="000000"/>
          <w:sz w:val="20"/>
          <w:szCs w:val="20"/>
        </w:rPr>
        <w:t xml:space="preserve"> </w:t>
      </w:r>
      <w:r w:rsidR="00022E82" w:rsidRPr="00EB4753">
        <w:rPr>
          <w:rFonts w:ascii="Times New Roman" w:eastAsia="Calibri" w:hAnsi="Times New Roman" w:cs="Times New Roman"/>
          <w:color w:val="000000"/>
          <w:sz w:val="20"/>
          <w:szCs w:val="20"/>
        </w:rPr>
        <w:t xml:space="preserve">specificity </w:t>
      </w:r>
      <w:r w:rsidR="00022E82" w:rsidRPr="00EB4753">
        <w:rPr>
          <w:rFonts w:ascii="Times New Roman" w:hAnsi="Times New Roman" w:cs="Times New Roman"/>
          <w:sz w:val="20"/>
          <w:szCs w:val="20"/>
          <w:lang w:bidi="ar-EG"/>
        </w:rPr>
        <w:t xml:space="preserve">(80.8%) followed by </w:t>
      </w:r>
      <w:r w:rsidR="00022E82" w:rsidRPr="00EB4753">
        <w:rPr>
          <w:rFonts w:ascii="Cambria Math" w:eastAsia="MinionMath-Regular" w:hAnsi="Cambria Math" w:cs="Times New Roman"/>
          <w:sz w:val="20"/>
          <w:szCs w:val="20"/>
        </w:rPr>
        <w:t>𝛽</w:t>
      </w:r>
      <w:r w:rsidR="00022E82" w:rsidRPr="00EB4753">
        <w:rPr>
          <w:rFonts w:ascii="Times New Roman" w:eastAsia="MinionMath-Capt" w:hAnsi="Times New Roman" w:cs="Times New Roman"/>
          <w:sz w:val="20"/>
          <w:szCs w:val="20"/>
        </w:rPr>
        <w:t>2</w:t>
      </w:r>
      <w:r w:rsidR="00022E82" w:rsidRPr="00EB4753">
        <w:rPr>
          <w:rFonts w:ascii="Times New Roman" w:hAnsi="Times New Roman" w:cs="Times New Roman"/>
          <w:sz w:val="20"/>
          <w:szCs w:val="20"/>
        </w:rPr>
        <w:t>MG</w:t>
      </w:r>
      <w:r w:rsidR="00022E82" w:rsidRPr="00EB4753">
        <w:rPr>
          <w:rFonts w:ascii="Times New Roman" w:hAnsi="Times New Roman" w:cs="Times New Roman"/>
          <w:sz w:val="20"/>
          <w:szCs w:val="20"/>
          <w:lang w:bidi="ar-EG"/>
        </w:rPr>
        <w:t xml:space="preserve"> (76.9%) then CD163 (70.0%), while </w:t>
      </w:r>
      <w:r w:rsidR="00022E82" w:rsidRPr="00EB4753">
        <w:rPr>
          <w:rFonts w:ascii="Cambria Math" w:eastAsia="MinionMath-Regular" w:hAnsi="Cambria Math" w:cs="Times New Roman"/>
          <w:sz w:val="20"/>
          <w:szCs w:val="20"/>
        </w:rPr>
        <w:t>𝛽</w:t>
      </w:r>
      <w:r w:rsidR="00022E82" w:rsidRPr="00EB4753">
        <w:rPr>
          <w:rFonts w:ascii="Times New Roman" w:eastAsia="MinionMath-Capt" w:hAnsi="Times New Roman" w:cs="Times New Roman"/>
          <w:sz w:val="20"/>
          <w:szCs w:val="20"/>
        </w:rPr>
        <w:t>2</w:t>
      </w:r>
      <w:r w:rsidR="00022E82" w:rsidRPr="00EB4753">
        <w:rPr>
          <w:rFonts w:ascii="Times New Roman" w:hAnsi="Times New Roman" w:cs="Times New Roman"/>
          <w:sz w:val="20"/>
          <w:szCs w:val="20"/>
        </w:rPr>
        <w:t>MG</w:t>
      </w:r>
      <w:r w:rsidR="00022E82" w:rsidRPr="00EB4753">
        <w:rPr>
          <w:rFonts w:ascii="Times New Roman" w:hAnsi="Times New Roman" w:cs="Times New Roman"/>
          <w:color w:val="000000"/>
          <w:sz w:val="20"/>
          <w:szCs w:val="20"/>
        </w:rPr>
        <w:t xml:space="preserve">showed the highest sensitivity </w:t>
      </w:r>
      <w:r w:rsidR="00022E82" w:rsidRPr="00EB4753">
        <w:rPr>
          <w:rFonts w:ascii="Times New Roman" w:hAnsi="Times New Roman" w:cs="Times New Roman"/>
          <w:sz w:val="20"/>
          <w:szCs w:val="20"/>
          <w:lang w:bidi="ar-EG"/>
        </w:rPr>
        <w:t xml:space="preserve">(75.0%) followed by TARC (68.8%) then CD163 (62.5%). The optimal cutoff value for TARC was 150 ng/l that yield 77.8% sensitivity and 72.4% specificity. Regarding the </w:t>
      </w:r>
      <w:r w:rsidR="00022E82" w:rsidRPr="00EB4753">
        <w:rPr>
          <w:rFonts w:ascii="Times New Roman" w:eastAsia="Calibri" w:hAnsi="Times New Roman" w:cs="Times New Roman"/>
          <w:sz w:val="20"/>
          <w:szCs w:val="20"/>
        </w:rPr>
        <w:t xml:space="preserve">CD163, the optimal cutoff value </w:t>
      </w:r>
      <w:r w:rsidR="00022E82" w:rsidRPr="00EB4753">
        <w:rPr>
          <w:rFonts w:ascii="Times New Roman" w:hAnsi="Times New Roman" w:cs="Times New Roman"/>
          <w:sz w:val="20"/>
          <w:szCs w:val="20"/>
          <w:lang w:bidi="ar-EG"/>
        </w:rPr>
        <w:t xml:space="preserve">was 5.0 ng/ml that yield 76.7% sensitivity and 70.0% specificity. Similarly, </w:t>
      </w:r>
      <w:r w:rsidR="00022E82" w:rsidRPr="00EB4753">
        <w:rPr>
          <w:rFonts w:ascii="Cambria Math" w:eastAsia="MinionMath-Regular" w:hAnsi="Cambria Math" w:cs="Times New Roman"/>
          <w:sz w:val="20"/>
          <w:szCs w:val="20"/>
        </w:rPr>
        <w:t>𝛽</w:t>
      </w:r>
      <w:r w:rsidR="00022E82" w:rsidRPr="00EB4753">
        <w:rPr>
          <w:rFonts w:ascii="Times New Roman" w:eastAsia="MinionMath-Capt" w:hAnsi="Times New Roman" w:cs="Times New Roman"/>
          <w:sz w:val="20"/>
          <w:szCs w:val="20"/>
        </w:rPr>
        <w:t>2</w:t>
      </w:r>
      <w:r w:rsidR="00022E82" w:rsidRPr="00EB4753">
        <w:rPr>
          <w:rFonts w:ascii="Times New Roman" w:hAnsi="Times New Roman" w:cs="Times New Roman"/>
          <w:sz w:val="20"/>
          <w:szCs w:val="20"/>
        </w:rPr>
        <w:t xml:space="preserve">MG displayed </w:t>
      </w:r>
      <w:r w:rsidR="00022E82" w:rsidRPr="00EB4753">
        <w:rPr>
          <w:rFonts w:ascii="Times New Roman" w:hAnsi="Times New Roman" w:cs="Times New Roman"/>
          <w:sz w:val="20"/>
          <w:szCs w:val="20"/>
          <w:lang w:bidi="ar-EG"/>
        </w:rPr>
        <w:t>66.7% sensitivity and 72.4% specificity with 2.50 mg/l as optima cutoff value (Figure 1).</w:t>
      </w:r>
    </w:p>
    <w:p w:rsidR="00022E82" w:rsidRPr="00EB4753" w:rsidRDefault="00022E82" w:rsidP="00022E82">
      <w:pPr>
        <w:bidi w:val="0"/>
        <w:snapToGrid w:val="0"/>
        <w:spacing w:after="0" w:line="240" w:lineRule="auto"/>
        <w:jc w:val="both"/>
        <w:rPr>
          <w:rFonts w:ascii="Times New Roman" w:hAnsi="Times New Roman" w:cs="Times New Roman"/>
          <w:b/>
          <w:bCs/>
          <w:sz w:val="20"/>
          <w:szCs w:val="20"/>
          <w:lang w:bidi="ar-EG"/>
        </w:rPr>
      </w:pPr>
      <w:r w:rsidRPr="00EB4753">
        <w:rPr>
          <w:rFonts w:ascii="Times New Roman" w:hAnsi="Times New Roman" w:cs="Times New Roman"/>
          <w:b/>
          <w:bCs/>
          <w:sz w:val="20"/>
          <w:szCs w:val="20"/>
          <w:lang w:bidi="ar-EG"/>
        </w:rPr>
        <w:t xml:space="preserve">Assessment of the disease response </w:t>
      </w:r>
    </w:p>
    <w:p w:rsidR="00022E82" w:rsidRPr="00EB4753" w:rsidRDefault="00022E82" w:rsidP="00EB4753">
      <w:pPr>
        <w:bidi w:val="0"/>
        <w:snapToGrid w:val="0"/>
        <w:spacing w:after="0" w:line="240" w:lineRule="auto"/>
        <w:ind w:firstLine="720"/>
        <w:jc w:val="both"/>
        <w:rPr>
          <w:rFonts w:ascii="Times New Roman" w:hAnsi="Times New Roman" w:cs="Times New Roman"/>
          <w:b/>
          <w:bCs/>
          <w:sz w:val="20"/>
          <w:szCs w:val="20"/>
          <w:lang w:eastAsia="zh-CN"/>
        </w:rPr>
      </w:pPr>
      <w:r w:rsidRPr="00EB4753">
        <w:rPr>
          <w:rFonts w:ascii="Times New Roman" w:hAnsi="Times New Roman" w:cs="Times New Roman"/>
          <w:sz w:val="20"/>
          <w:szCs w:val="20"/>
        </w:rPr>
        <w:t xml:space="preserve">The Kaplan Meier analysis showed that </w:t>
      </w:r>
      <w:r w:rsidRPr="00EB4753">
        <w:rPr>
          <w:rFonts w:ascii="Cambria Math" w:eastAsia="MinionMath-Regular" w:hAnsi="Cambria Math" w:cs="Times New Roman"/>
          <w:sz w:val="20"/>
          <w:szCs w:val="20"/>
        </w:rPr>
        <w:t>𝛽</w:t>
      </w:r>
      <w:r w:rsidRPr="00EB4753">
        <w:rPr>
          <w:rFonts w:ascii="Times New Roman" w:eastAsia="MinionMath-Capt" w:hAnsi="Times New Roman" w:cs="Times New Roman"/>
          <w:sz w:val="20"/>
          <w:szCs w:val="20"/>
        </w:rPr>
        <w:t>2</w:t>
      </w:r>
      <w:r w:rsidRPr="00EB4753">
        <w:rPr>
          <w:rFonts w:ascii="Times New Roman" w:hAnsi="Times New Roman" w:cs="Times New Roman"/>
          <w:sz w:val="20"/>
          <w:szCs w:val="20"/>
        </w:rPr>
        <w:t>MG</w:t>
      </w:r>
      <w:r w:rsidRPr="00EB4753">
        <w:rPr>
          <w:rFonts w:ascii="Times New Roman" w:hAnsi="Times New Roman" w:cs="Times New Roman"/>
          <w:sz w:val="20"/>
          <w:szCs w:val="20"/>
          <w:lang w:bidi="ar-EG"/>
        </w:rPr>
        <w:t xml:space="preserve">was associated with best survival function as patients with </w:t>
      </w:r>
      <w:r w:rsidRPr="00EB4753">
        <w:rPr>
          <w:rFonts w:ascii="Cambria Math" w:eastAsia="MinionMath-Regular" w:hAnsi="Cambria Math" w:cs="Times New Roman"/>
          <w:sz w:val="20"/>
          <w:szCs w:val="20"/>
        </w:rPr>
        <w:t>𝛽</w:t>
      </w:r>
      <w:r w:rsidRPr="00EB4753">
        <w:rPr>
          <w:rFonts w:ascii="Times New Roman" w:eastAsia="MinionMath-Capt" w:hAnsi="Times New Roman" w:cs="Times New Roman"/>
          <w:sz w:val="20"/>
          <w:szCs w:val="20"/>
        </w:rPr>
        <w:t>2</w:t>
      </w:r>
      <w:r w:rsidRPr="00EB4753">
        <w:rPr>
          <w:rFonts w:ascii="Times New Roman" w:hAnsi="Times New Roman" w:cs="Times New Roman"/>
          <w:sz w:val="20"/>
          <w:szCs w:val="20"/>
        </w:rPr>
        <w:t>MG</w:t>
      </w:r>
      <w:r w:rsidRPr="00EB4753">
        <w:rPr>
          <w:rFonts w:ascii="Times New Roman" w:hAnsi="Times New Roman" w:cs="Times New Roman"/>
          <w:sz w:val="20"/>
          <w:szCs w:val="20"/>
          <w:lang w:bidi="ar-EG"/>
        </w:rPr>
        <w:t>&lt;</w:t>
      </w:r>
      <w:r w:rsidRPr="00EB4753">
        <w:rPr>
          <w:rFonts w:ascii="Times New Roman" w:eastAsia="Calibri" w:hAnsi="Times New Roman" w:cs="Times New Roman"/>
          <w:sz w:val="20"/>
          <w:szCs w:val="20"/>
        </w:rPr>
        <w:t>2.5</w:t>
      </w:r>
      <w:r w:rsidRPr="00EB4753">
        <w:rPr>
          <w:rFonts w:ascii="Times New Roman" w:hAnsi="Times New Roman" w:cs="Times New Roman"/>
          <w:sz w:val="20"/>
          <w:szCs w:val="20"/>
          <w:lang w:bidi="ar-EG"/>
        </w:rPr>
        <w:t xml:space="preserve"> mg/l were more prone to favored disease response than patients with</w:t>
      </w:r>
      <w:r w:rsidRPr="00EB4753">
        <w:rPr>
          <w:rFonts w:ascii="Cambria Math" w:eastAsia="MinionMath-Regular" w:hAnsi="Cambria Math" w:cs="Times New Roman"/>
          <w:sz w:val="20"/>
          <w:szCs w:val="20"/>
        </w:rPr>
        <w:t>𝛽</w:t>
      </w:r>
      <w:r w:rsidRPr="00EB4753">
        <w:rPr>
          <w:rFonts w:ascii="Times New Roman" w:eastAsia="MinionMath-Capt" w:hAnsi="Times New Roman" w:cs="Times New Roman"/>
          <w:sz w:val="20"/>
          <w:szCs w:val="20"/>
        </w:rPr>
        <w:t>2</w:t>
      </w:r>
      <w:r w:rsidRPr="00EB4753">
        <w:rPr>
          <w:rFonts w:ascii="Times New Roman" w:hAnsi="Times New Roman" w:cs="Times New Roman"/>
          <w:sz w:val="20"/>
          <w:szCs w:val="20"/>
        </w:rPr>
        <w:t>MG</w:t>
      </w:r>
      <w:r w:rsidRPr="00EB4753">
        <w:rPr>
          <w:rFonts w:ascii="Times New Roman" w:hAnsi="Times New Roman" w:cs="Times New Roman"/>
          <w:sz w:val="20"/>
          <w:szCs w:val="20"/>
          <w:lang w:bidi="ar-EG"/>
        </w:rPr>
        <w:t>&lt;</w:t>
      </w:r>
      <w:r w:rsidRPr="00EB4753">
        <w:rPr>
          <w:rFonts w:ascii="Times New Roman" w:eastAsia="Calibri" w:hAnsi="Times New Roman" w:cs="Times New Roman"/>
          <w:sz w:val="20"/>
          <w:szCs w:val="20"/>
        </w:rPr>
        <w:t>2.5</w:t>
      </w:r>
      <w:r w:rsidRPr="00EB4753">
        <w:rPr>
          <w:rFonts w:ascii="Times New Roman" w:hAnsi="Times New Roman" w:cs="Times New Roman"/>
          <w:sz w:val="20"/>
          <w:szCs w:val="20"/>
          <w:lang w:bidi="ar-EG"/>
        </w:rPr>
        <w:t xml:space="preserve"> mg/l (</w:t>
      </w:r>
      <w:r w:rsidRPr="00EB4753">
        <w:rPr>
          <w:rFonts w:ascii="Times New Roman" w:hAnsi="Times New Roman" w:cs="Times New Roman"/>
          <w:i/>
          <w:iCs/>
          <w:sz w:val="20"/>
          <w:szCs w:val="20"/>
          <w:lang w:bidi="ar-EG"/>
        </w:rPr>
        <w:t>P</w:t>
      </w:r>
      <w:r w:rsidRPr="00EB4753">
        <w:rPr>
          <w:rFonts w:ascii="Times New Roman" w:eastAsia="Calibri" w:hAnsi="Times New Roman" w:cs="Times New Roman"/>
          <w:sz w:val="20"/>
          <w:szCs w:val="20"/>
        </w:rPr>
        <w:t>&lt;</w:t>
      </w:r>
      <w:r w:rsidRPr="00EB4753">
        <w:rPr>
          <w:rFonts w:ascii="Times New Roman" w:hAnsi="Times New Roman" w:cs="Times New Roman"/>
          <w:sz w:val="20"/>
          <w:szCs w:val="20"/>
          <w:lang w:bidi="ar-EG"/>
        </w:rPr>
        <w:t xml:space="preserve">0.001). Similarly, </w:t>
      </w:r>
      <w:r w:rsidRPr="00EB4753">
        <w:rPr>
          <w:rFonts w:ascii="Times New Roman" w:hAnsi="Times New Roman" w:cs="Times New Roman"/>
          <w:sz w:val="20"/>
          <w:szCs w:val="20"/>
        </w:rPr>
        <w:t xml:space="preserve">CD163 has shown good prognostic function and disease response prediction. </w:t>
      </w:r>
      <w:r w:rsidRPr="00EB4753">
        <w:rPr>
          <w:rFonts w:ascii="Times New Roman" w:eastAsia="Calibri" w:hAnsi="Times New Roman" w:cs="Times New Roman"/>
          <w:sz w:val="20"/>
          <w:szCs w:val="20"/>
        </w:rPr>
        <w:t>Patients</w:t>
      </w:r>
      <w:r w:rsidRPr="00EB4753">
        <w:rPr>
          <w:rFonts w:ascii="Times New Roman" w:hAnsi="Times New Roman" w:cs="Times New Roman"/>
          <w:sz w:val="20"/>
          <w:szCs w:val="20"/>
          <w:lang w:bidi="ar-EG"/>
        </w:rPr>
        <w:t xml:space="preserve"> with CD163 </w:t>
      </w:r>
      <w:r w:rsidRPr="00EB4753">
        <w:rPr>
          <w:rFonts w:ascii="Times New Roman" w:eastAsia="Calibri" w:hAnsi="Times New Roman" w:cs="Times New Roman"/>
          <w:sz w:val="20"/>
          <w:szCs w:val="20"/>
        </w:rPr>
        <w:t>&lt;</w:t>
      </w:r>
      <w:r w:rsidRPr="00EB4753">
        <w:rPr>
          <w:rFonts w:ascii="Times New Roman" w:hAnsi="Times New Roman" w:cs="Times New Roman"/>
          <w:sz w:val="20"/>
          <w:szCs w:val="20"/>
          <w:lang w:bidi="ar-EG"/>
        </w:rPr>
        <w:t>5.0 ng/ml were more prone to disease response than patients with CD163</w:t>
      </w:r>
      <w:r w:rsidRPr="00EB4753">
        <w:rPr>
          <w:rFonts w:ascii="Times New Roman" w:eastAsia="Calibri" w:hAnsi="Times New Roman" w:cs="Times New Roman"/>
          <w:sz w:val="20"/>
          <w:szCs w:val="20"/>
        </w:rPr>
        <w:t xml:space="preserve">&gt;5.0 </w:t>
      </w:r>
      <w:r w:rsidRPr="00EB4753">
        <w:rPr>
          <w:rFonts w:ascii="Times New Roman" w:hAnsi="Times New Roman" w:cs="Times New Roman"/>
          <w:sz w:val="20"/>
          <w:szCs w:val="20"/>
          <w:lang w:bidi="ar-EG"/>
        </w:rPr>
        <w:t>ng/ml (</w:t>
      </w:r>
      <w:r w:rsidRPr="00EB4753">
        <w:rPr>
          <w:rFonts w:ascii="Times New Roman" w:hAnsi="Times New Roman" w:cs="Times New Roman"/>
          <w:i/>
          <w:iCs/>
          <w:sz w:val="20"/>
          <w:szCs w:val="20"/>
          <w:lang w:bidi="ar-EG"/>
        </w:rPr>
        <w:t>P</w:t>
      </w:r>
      <w:r w:rsidRPr="00EB4753">
        <w:rPr>
          <w:rFonts w:ascii="Times New Roman" w:eastAsia="Calibri" w:hAnsi="Times New Roman" w:cs="Times New Roman"/>
          <w:sz w:val="20"/>
          <w:szCs w:val="20"/>
        </w:rPr>
        <w:t>&lt;</w:t>
      </w:r>
      <w:r w:rsidRPr="00EB4753">
        <w:rPr>
          <w:rFonts w:ascii="Times New Roman" w:hAnsi="Times New Roman" w:cs="Times New Roman"/>
          <w:sz w:val="20"/>
          <w:szCs w:val="20"/>
          <w:lang w:bidi="ar-EG"/>
        </w:rPr>
        <w:t>0.001). Furthermore, TARC was associated with best survival function as</w:t>
      </w:r>
      <w:r w:rsidR="00C40BE6">
        <w:rPr>
          <w:rFonts w:ascii="Times New Roman" w:hAnsi="Times New Roman" w:cs="Times New Roman"/>
          <w:sz w:val="20"/>
          <w:szCs w:val="20"/>
          <w:lang w:bidi="ar-EG"/>
        </w:rPr>
        <w:t xml:space="preserve"> </w:t>
      </w:r>
      <w:r w:rsidRPr="00EB4753">
        <w:rPr>
          <w:rFonts w:ascii="Times New Roman" w:eastAsia="Calibri" w:hAnsi="Times New Roman" w:cs="Times New Roman"/>
          <w:sz w:val="20"/>
          <w:szCs w:val="20"/>
        </w:rPr>
        <w:t>patients</w:t>
      </w:r>
      <w:r w:rsidRPr="00EB4753">
        <w:rPr>
          <w:rFonts w:ascii="Times New Roman" w:hAnsi="Times New Roman" w:cs="Times New Roman"/>
          <w:sz w:val="20"/>
          <w:szCs w:val="20"/>
          <w:lang w:bidi="ar-EG"/>
        </w:rPr>
        <w:t xml:space="preserve"> with TARC </w:t>
      </w:r>
      <w:r w:rsidRPr="00EB4753">
        <w:rPr>
          <w:rFonts w:ascii="Times New Roman" w:eastAsia="Calibri" w:hAnsi="Times New Roman" w:cs="Times New Roman"/>
          <w:sz w:val="20"/>
          <w:szCs w:val="20"/>
        </w:rPr>
        <w:t>&lt;</w:t>
      </w:r>
      <w:r w:rsidRPr="00EB4753">
        <w:rPr>
          <w:rFonts w:ascii="Times New Roman" w:hAnsi="Times New Roman" w:cs="Times New Roman"/>
          <w:sz w:val="20"/>
          <w:szCs w:val="20"/>
          <w:lang w:bidi="ar-EG"/>
        </w:rPr>
        <w:t>150 ng/l were more prone to favored response than patients with TARC</w:t>
      </w:r>
      <w:r w:rsidRPr="00EB4753">
        <w:rPr>
          <w:rFonts w:ascii="Times New Roman" w:eastAsia="Calibri" w:hAnsi="Times New Roman" w:cs="Times New Roman"/>
          <w:sz w:val="20"/>
          <w:szCs w:val="20"/>
        </w:rPr>
        <w:t xml:space="preserve">&gt;150 </w:t>
      </w:r>
      <w:r w:rsidRPr="00EB4753">
        <w:rPr>
          <w:rFonts w:ascii="Times New Roman" w:hAnsi="Times New Roman" w:cs="Times New Roman"/>
          <w:sz w:val="20"/>
          <w:szCs w:val="20"/>
          <w:lang w:bidi="ar-EG"/>
        </w:rPr>
        <w:t>ng/l (</w:t>
      </w:r>
      <w:r w:rsidRPr="00EB4753">
        <w:rPr>
          <w:rFonts w:ascii="Times New Roman" w:hAnsi="Times New Roman" w:cs="Times New Roman"/>
          <w:i/>
          <w:iCs/>
          <w:sz w:val="20"/>
          <w:szCs w:val="20"/>
          <w:lang w:bidi="ar-EG"/>
        </w:rPr>
        <w:t>P</w:t>
      </w:r>
      <w:r w:rsidRPr="00EB4753">
        <w:rPr>
          <w:rFonts w:ascii="Times New Roman" w:eastAsia="Calibri" w:hAnsi="Times New Roman" w:cs="Times New Roman"/>
          <w:sz w:val="20"/>
          <w:szCs w:val="20"/>
        </w:rPr>
        <w:t>&lt;</w:t>
      </w:r>
      <w:r w:rsidRPr="00EB4753">
        <w:rPr>
          <w:rFonts w:ascii="Times New Roman" w:hAnsi="Times New Roman" w:cs="Times New Roman"/>
          <w:sz w:val="20"/>
          <w:szCs w:val="20"/>
          <w:lang w:bidi="ar-EG"/>
        </w:rPr>
        <w:t>0.04). Interestingly, presence of B symptoms can also predict the prognosis of and the disease response as absence of B symptoms was associated with better survival than presence of B symptoms (Figure 2).</w:t>
      </w:r>
    </w:p>
    <w:p w:rsidR="00022E82" w:rsidRPr="00EB4753" w:rsidRDefault="00022E82" w:rsidP="00022E82">
      <w:pPr>
        <w:bidi w:val="0"/>
        <w:snapToGrid w:val="0"/>
        <w:spacing w:after="0" w:line="240" w:lineRule="auto"/>
        <w:jc w:val="both"/>
        <w:rPr>
          <w:rFonts w:ascii="Times New Roman" w:hAnsi="Times New Roman" w:cs="Times New Roman"/>
          <w:b/>
          <w:bCs/>
          <w:sz w:val="20"/>
          <w:szCs w:val="20"/>
          <w:lang w:eastAsia="zh-CN"/>
        </w:rPr>
      </w:pPr>
    </w:p>
    <w:p w:rsidR="00E37E89" w:rsidRPr="00EB4753" w:rsidRDefault="00EC6C3F" w:rsidP="00022E82">
      <w:pPr>
        <w:bidi w:val="0"/>
        <w:snapToGrid w:val="0"/>
        <w:spacing w:after="0" w:line="240" w:lineRule="auto"/>
        <w:jc w:val="both"/>
        <w:rPr>
          <w:rFonts w:ascii="Times New Roman" w:eastAsia="Times New Roman" w:hAnsi="Times New Roman" w:cs="Times New Roman"/>
          <w:b/>
          <w:bCs/>
          <w:sz w:val="20"/>
          <w:szCs w:val="20"/>
        </w:rPr>
      </w:pPr>
      <w:r w:rsidRPr="00EB4753">
        <w:rPr>
          <w:rFonts w:ascii="Times New Roman" w:eastAsia="Times New Roman" w:hAnsi="Times New Roman" w:cs="Times New Roman"/>
          <w:b/>
          <w:bCs/>
          <w:sz w:val="20"/>
          <w:szCs w:val="20"/>
        </w:rPr>
        <w:t xml:space="preserve">4. </w:t>
      </w:r>
      <w:r w:rsidR="00E37E89" w:rsidRPr="00EB4753">
        <w:rPr>
          <w:rFonts w:ascii="Times New Roman" w:eastAsia="Times New Roman" w:hAnsi="Times New Roman" w:cs="Times New Roman"/>
          <w:b/>
          <w:bCs/>
          <w:sz w:val="20"/>
          <w:szCs w:val="20"/>
        </w:rPr>
        <w:t>Discussion</w:t>
      </w:r>
    </w:p>
    <w:p w:rsidR="00E37E89" w:rsidRPr="00EB4753" w:rsidRDefault="000D5A9F" w:rsidP="00F658D2">
      <w:pPr>
        <w:bidi w:val="0"/>
        <w:snapToGrid w:val="0"/>
        <w:spacing w:after="0" w:line="240" w:lineRule="auto"/>
        <w:ind w:firstLine="425"/>
        <w:jc w:val="both"/>
        <w:rPr>
          <w:rFonts w:ascii="Times New Roman" w:eastAsia="Times New Roman" w:hAnsi="Times New Roman" w:cs="Times New Roman"/>
          <w:sz w:val="20"/>
          <w:szCs w:val="20"/>
        </w:rPr>
      </w:pPr>
      <w:r w:rsidRPr="00EB4753">
        <w:rPr>
          <w:rFonts w:ascii="Times New Roman" w:eastAsia="Times New Roman" w:hAnsi="Times New Roman" w:cs="Times New Roman"/>
          <w:sz w:val="20"/>
          <w:szCs w:val="20"/>
        </w:rPr>
        <w:t xml:space="preserve">Precise diagnosis and meticulous prediction of the prognosis of each </w:t>
      </w:r>
      <w:r w:rsidR="00927335" w:rsidRPr="00EB4753">
        <w:rPr>
          <w:rFonts w:ascii="Times New Roman" w:eastAsia="Times New Roman" w:hAnsi="Times New Roman" w:cs="Times New Roman"/>
          <w:sz w:val="20"/>
          <w:szCs w:val="20"/>
        </w:rPr>
        <w:t>patient</w:t>
      </w:r>
      <w:r w:rsidRPr="00EB4753">
        <w:rPr>
          <w:rFonts w:ascii="Times New Roman" w:eastAsia="Times New Roman" w:hAnsi="Times New Roman" w:cs="Times New Roman"/>
          <w:sz w:val="20"/>
          <w:szCs w:val="20"/>
        </w:rPr>
        <w:t xml:space="preserve"> with HL is </w:t>
      </w:r>
      <w:r w:rsidR="00927335" w:rsidRPr="00EB4753">
        <w:rPr>
          <w:rFonts w:ascii="Times New Roman" w:eastAsia="Times New Roman" w:hAnsi="Times New Roman" w:cs="Times New Roman"/>
          <w:sz w:val="20"/>
          <w:szCs w:val="20"/>
        </w:rPr>
        <w:t xml:space="preserve">crucial for determining the optimal treatment strategy. </w:t>
      </w:r>
      <w:r w:rsidR="00E37E89" w:rsidRPr="00EB4753">
        <w:rPr>
          <w:rFonts w:ascii="Times New Roman" w:eastAsia="Times New Roman" w:hAnsi="Times New Roman" w:cs="Times New Roman"/>
          <w:sz w:val="20"/>
          <w:szCs w:val="20"/>
        </w:rPr>
        <w:t xml:space="preserve">Our study </w:t>
      </w:r>
      <w:r w:rsidR="00927335" w:rsidRPr="00EB4753">
        <w:rPr>
          <w:rFonts w:ascii="Times New Roman" w:eastAsia="Times New Roman" w:hAnsi="Times New Roman" w:cs="Times New Roman"/>
          <w:sz w:val="20"/>
          <w:szCs w:val="20"/>
        </w:rPr>
        <w:t xml:space="preserve">revealed that serum TARC, CD163 and Serum </w:t>
      </w:r>
      <w:r w:rsidR="00927335" w:rsidRPr="00EB4753">
        <w:rPr>
          <w:rFonts w:ascii="Cambria Math" w:eastAsia="Times New Roman" w:hAnsi="Cambria Math" w:cs="Times New Roman"/>
          <w:sz w:val="20"/>
          <w:szCs w:val="20"/>
        </w:rPr>
        <w:t>𝛽</w:t>
      </w:r>
      <w:r w:rsidR="00927335" w:rsidRPr="00EB4753">
        <w:rPr>
          <w:rFonts w:ascii="Times New Roman" w:eastAsia="Times New Roman" w:hAnsi="Times New Roman" w:cs="Times New Roman"/>
          <w:sz w:val="20"/>
          <w:szCs w:val="20"/>
        </w:rPr>
        <w:t xml:space="preserve">2MGare of high diagnostic and prognostic values through predicting the severity and disease response. </w:t>
      </w:r>
      <w:r w:rsidR="00E37E89" w:rsidRPr="00EB4753">
        <w:rPr>
          <w:rFonts w:ascii="Times New Roman" w:eastAsia="Times New Roman" w:hAnsi="Times New Roman" w:cs="Times New Roman"/>
          <w:sz w:val="20"/>
          <w:szCs w:val="20"/>
        </w:rPr>
        <w:t>The HRS cell specific TARC i</w:t>
      </w:r>
      <w:r w:rsidR="00B73A8D" w:rsidRPr="00EB4753">
        <w:rPr>
          <w:rFonts w:ascii="Times New Roman" w:eastAsia="Times New Roman" w:hAnsi="Times New Roman" w:cs="Times New Roman"/>
          <w:sz w:val="20"/>
          <w:szCs w:val="20"/>
        </w:rPr>
        <w:t>s a highly specific biomarker for</w:t>
      </w:r>
      <w:r w:rsidR="00F658D2">
        <w:rPr>
          <w:rFonts w:ascii="Times New Roman" w:eastAsia="Times New Roman" w:hAnsi="Times New Roman" w:cs="Times New Roman"/>
          <w:sz w:val="20"/>
          <w:szCs w:val="20"/>
        </w:rPr>
        <w:t xml:space="preserve"> </w:t>
      </w:r>
      <w:r w:rsidR="00967E3A" w:rsidRPr="00EB4753">
        <w:rPr>
          <w:rFonts w:ascii="Times New Roman" w:eastAsia="Times New Roman" w:hAnsi="Times New Roman" w:cs="Times New Roman"/>
          <w:sz w:val="20"/>
          <w:szCs w:val="20"/>
        </w:rPr>
        <w:t xml:space="preserve">disease activity </w:t>
      </w:r>
      <w:r w:rsidR="00CB1149" w:rsidRPr="00EB4753">
        <w:rPr>
          <w:rFonts w:ascii="Times New Roman" w:eastAsia="Times New Roman" w:hAnsi="Times New Roman" w:cs="Times New Roman"/>
          <w:sz w:val="20"/>
          <w:szCs w:val="20"/>
        </w:rPr>
        <w:fldChar w:fldCharType="begin">
          <w:fldData xml:space="preserve">PEVuZE5vdGU+PENpdGU+PEF1dGhvcj5Nb3Nrb3dpdHo8L0F1dGhvcj48WWVhcj4yMDE1PC9ZZWFy
PjxSZWNOdW0+NTwvUmVjTnVtPjxEaXNwbGF5VGV4dD4oMjYsIDI3KTwvRGlzcGxheVRleHQ+PHJl
Y29yZD48cmVjLW51bWJlcj41PC9yZWMtbnVtYmVyPjxmb3JlaWduLWtleXM+PGtleSBhcHA9IkVO
IiBkYi1pZD0iMjU1MjB6YTV3MDllMjdlcHJ4OHBkdDI3c2Rmc2Uyend6ZXN6IiB0aW1lc3RhbXA9
IjAiPjU8L2tleT48L2ZvcmVpZ24ta2V5cz48cmVmLXR5cGUgbmFtZT0iQm9vayI+NjwvcmVmLXR5
cGU+PGNvbnRyaWJ1dG9ycz48YXV0aG9ycz48YXV0aG9yPk1vc2tvd2l0eiwgQWxpc29uIEouPC9h
dXRob3I+PGF1dGhvcj5DaG8sIFN1bjwvYXV0aG9yPjxhdXRob3I+RmxlaXNoZXIsIE1hcnRpbjwv
YXV0aG9yPjxhdXRob3I+V29vLCBLYWl0bGluIE0uPC9hdXRob3I+PGF1dGhvcj5aaGFuZywgWmhp
Z2FuZzwvYXV0aG9yPjxhdXRob3I+Rm94LCBTdGVwaGFuaWU8L2F1dGhvcj48YXV0aG9yPk1jQ2Fs
bCwgU3VzYW4gSi48L2F1dGhvcj48YXV0aG9yPlNjaG9kZXIsIEhlaWtvPC9hdXRob3I+PGF1dGhv
cj5ZYWhhbG9tLCBKb2FjaGltPC9hdXRob3I+PGF1dGhvcj5Nb3Nrb3dpdHosIENyYWlnIEguPC9h
dXRob3I+PC9hdXRob3JzPjwvY29udHJpYnV0b3JzPjx0aXRsZXM+PHRpdGxlPlRBUkMgcHJlZGlj
dHMgUEVULW5vcm1hbGl6YXRpb24gYW5kIGV2ZW50IGZyZWUgc3VyaXZhbCBpbiByZWxhcHNlZC9y
ZWZyYWN0b3J5IEhvZGdraW4gbHltcGhvbWEgcGF0aWVudHMgdHJlYXRlZCB3aXRoIGJyZW50dXhp
bWFiIHZlZG90aW48L3RpdGxlPjwvdGl0bGVzPjxkYXRlcz48eWVhcj4yMDE1PC95ZWFyPjxwdWIt
ZGF0ZXM+PGRhdGU+MjAxNTwvZGF0ZT48L3B1Yi1kYXRlcz48L2RhdGVzPjxwdWJsaXNoZXI+QW0g
U29jIEhlbWF0b2xvZ3k8L3B1Ymxpc2hlcj48dXJscz48L3VybHM+PHJlbW90ZS1kYXRhYmFzZS1w
cm92aWRlcj5Hb29nbGUgU2Nob2xhcjwvcmVtb3RlLWRhdGFiYXNlLXByb3ZpZGVyPjwvcmVjb3Jk
PjwvQ2l0ZT48Q2l0ZT48QXV0aG9yPlNhdWVyPC9BdXRob3I+PFllYXI+MjAxMzwvWWVhcj48UmVj
TnVtPjQ8L1JlY051bT48cmVjb3JkPjxyZWMtbnVtYmVyPjQ8L3JlYy1udW1iZXI+PGZvcmVpZ24t
a2V5cz48a2V5IGFwcD0iRU4iIGRiLWlkPSIyNTUyMHphNXcwOWUyN2Vwcng4cGR0MjdzZGZzZTJ6
d3plc3oiIHRpbWVzdGFtcD0iMCI+NDwva2V5PjwvZm9yZWlnbi1rZXlzPjxyZWYtdHlwZSBuYW1l
PSJKb3VybmFsIEFydGljbGUiPjE3PC9yZWYtdHlwZT48Y29udHJpYnV0b3JzPjxhdXRob3JzPjxh
dXRob3I+U2F1ZXIsIE1haWtlPC9hdXRob3I+PGF1dGhvcj5QbMO8dHNjaG93LCBBbm5ldHRlPC9h
dXRob3I+PGF1dGhvcj5KYWNoaW1vd2ljeiwgUm9uIEQuPC9hdXRob3I+PGF1dGhvcj5LbGVlZmlz
Y2gsIERvbWluaWs8L2F1dGhvcj48YXV0aG9yPlJlaW5lcnMsIEthdHJpbiBTLjwvYXV0aG9yPjxh
dXRob3I+UG9uYWRlciwgU2FiaW5lPC9hdXRob3I+PGF1dGhvcj5FbmdlcnQsIEFuZHJlYXM8L2F1
dGhvcj48YXV0aG9yPnZvbiBTdHJhbmRtYW5uLCBFbGtlIFBvZ2dlPC9hdXRob3I+PC9hdXRob3Jz
PjwvY29udHJpYnV0b3JzPjx0aXRsZXM+PHRpdGxlPkJhc2VsaW5lIHNlcnVtIFRBUkMgbGV2ZWxz
IHByZWRpY3QgdGhlcmFweSBvdXRjb21lIGluIHBhdGllbnRzIHdpdGggSG9kZ2tpbiBseW1waG9t
YTwvdGl0bGU+PHNlY29uZGFyeS10aXRsZT5BbWVyaWNhbiBqb3VybmFsIG9mIGhlbWF0b2xvZ3k8
L3NlY29uZGFyeS10aXRsZT48L3RpdGxlcz48cGFnZXM+MTEzLTExNTwvcGFnZXM+PHZvbHVtZT44
ODwvdm9sdW1lPjxudW1iZXI+MjwvbnVtYmVyPjxkYXRlcz48eWVhcj4yMDEzPC95ZWFyPjxwdWIt
ZGF0ZXM+PGRhdGU+MjAxMzwvZGF0ZT48L3B1Yi1kYXRlcz48L2RhdGVzPjx1cmxzPjxyZWxhdGVk
LXVybHM+PHVybD5odHRwczovL29ubGluZWxpYnJhcnkud2lsZXkuY29tL2RvaS9mdWxsLzEwLjEw
MDIvYWpoLjIzMzYxPC91cmw+PC9yZWxhdGVkLXVybHM+PC91cmxzPjxyZW1vdGUtZGF0YWJhc2Ut
cHJvdmlkZXI+R29vZ2xlIFNjaG9sYXI8L3JlbW90ZS1kYXRhYmFzZS1wcm92aWRlcj48L3JlY29y
ZD48L0NpdGU+PC9FbmROb3RlPn==
</w:fldData>
        </w:fldChar>
      </w:r>
      <w:r w:rsidR="006B1F9A" w:rsidRPr="00EB4753">
        <w:rPr>
          <w:rFonts w:ascii="Times New Roman" w:eastAsia="Times New Roman" w:hAnsi="Times New Roman" w:cs="Times New Roman"/>
          <w:sz w:val="20"/>
          <w:szCs w:val="20"/>
        </w:rPr>
        <w:instrText xml:space="preserve"> ADDIN EN.CITE </w:instrText>
      </w:r>
      <w:r w:rsidR="00CB1149" w:rsidRPr="00EB4753">
        <w:rPr>
          <w:rFonts w:ascii="Times New Roman" w:eastAsia="Times New Roman" w:hAnsi="Times New Roman" w:cs="Times New Roman"/>
          <w:sz w:val="20"/>
          <w:szCs w:val="20"/>
        </w:rPr>
        <w:fldChar w:fldCharType="begin">
          <w:fldData xml:space="preserve">PEVuZE5vdGU+PENpdGU+PEF1dGhvcj5Nb3Nrb3dpdHo8L0F1dGhvcj48WWVhcj4yMDE1PC9ZZWFy
PjxSZWNOdW0+NTwvUmVjTnVtPjxEaXNwbGF5VGV4dD4oMjYsIDI3KTwvRGlzcGxheVRleHQ+PHJl
Y29yZD48cmVjLW51bWJlcj41PC9yZWMtbnVtYmVyPjxmb3JlaWduLWtleXM+PGtleSBhcHA9IkVO
IiBkYi1pZD0iMjU1MjB6YTV3MDllMjdlcHJ4OHBkdDI3c2Rmc2Uyend6ZXN6IiB0aW1lc3RhbXA9
IjAiPjU8L2tleT48L2ZvcmVpZ24ta2V5cz48cmVmLXR5cGUgbmFtZT0iQm9vayI+NjwvcmVmLXR5
cGU+PGNvbnRyaWJ1dG9ycz48YXV0aG9ycz48YXV0aG9yPk1vc2tvd2l0eiwgQWxpc29uIEouPC9h
dXRob3I+PGF1dGhvcj5DaG8sIFN1bjwvYXV0aG9yPjxhdXRob3I+RmxlaXNoZXIsIE1hcnRpbjwv
YXV0aG9yPjxhdXRob3I+V29vLCBLYWl0bGluIE0uPC9hdXRob3I+PGF1dGhvcj5aaGFuZywgWmhp
Z2FuZzwvYXV0aG9yPjxhdXRob3I+Rm94LCBTdGVwaGFuaWU8L2F1dGhvcj48YXV0aG9yPk1jQ2Fs
bCwgU3VzYW4gSi48L2F1dGhvcj48YXV0aG9yPlNjaG9kZXIsIEhlaWtvPC9hdXRob3I+PGF1dGhv
cj5ZYWhhbG9tLCBKb2FjaGltPC9hdXRob3I+PGF1dGhvcj5Nb3Nrb3dpdHosIENyYWlnIEguPC9h
dXRob3I+PC9hdXRob3JzPjwvY29udHJpYnV0b3JzPjx0aXRsZXM+PHRpdGxlPlRBUkMgcHJlZGlj
dHMgUEVULW5vcm1hbGl6YXRpb24gYW5kIGV2ZW50IGZyZWUgc3VyaXZhbCBpbiByZWxhcHNlZC9y
ZWZyYWN0b3J5IEhvZGdraW4gbHltcGhvbWEgcGF0aWVudHMgdHJlYXRlZCB3aXRoIGJyZW50dXhp
bWFiIHZlZG90aW48L3RpdGxlPjwvdGl0bGVzPjxkYXRlcz48eWVhcj4yMDE1PC95ZWFyPjxwdWIt
ZGF0ZXM+PGRhdGU+MjAxNTwvZGF0ZT48L3B1Yi1kYXRlcz48L2RhdGVzPjxwdWJsaXNoZXI+QW0g
U29jIEhlbWF0b2xvZ3k8L3B1Ymxpc2hlcj48dXJscz48L3VybHM+PHJlbW90ZS1kYXRhYmFzZS1w
cm92aWRlcj5Hb29nbGUgU2Nob2xhcjwvcmVtb3RlLWRhdGFiYXNlLXByb3ZpZGVyPjwvcmVjb3Jk
PjwvQ2l0ZT48Q2l0ZT48QXV0aG9yPlNhdWVyPC9BdXRob3I+PFllYXI+MjAxMzwvWWVhcj48UmVj
TnVtPjQ8L1JlY051bT48cmVjb3JkPjxyZWMtbnVtYmVyPjQ8L3JlYy1udW1iZXI+PGZvcmVpZ24t
a2V5cz48a2V5IGFwcD0iRU4iIGRiLWlkPSIyNTUyMHphNXcwOWUyN2Vwcng4cGR0MjdzZGZzZTJ6
d3plc3oiIHRpbWVzdGFtcD0iMCI+NDwva2V5PjwvZm9yZWlnbi1rZXlzPjxyZWYtdHlwZSBuYW1l
PSJKb3VybmFsIEFydGljbGUiPjE3PC9yZWYtdHlwZT48Y29udHJpYnV0b3JzPjxhdXRob3JzPjxh
dXRob3I+U2F1ZXIsIE1haWtlPC9hdXRob3I+PGF1dGhvcj5QbMO8dHNjaG93LCBBbm5ldHRlPC9h
dXRob3I+PGF1dGhvcj5KYWNoaW1vd2ljeiwgUm9uIEQuPC9hdXRob3I+PGF1dGhvcj5LbGVlZmlz
Y2gsIERvbWluaWs8L2F1dGhvcj48YXV0aG9yPlJlaW5lcnMsIEthdHJpbiBTLjwvYXV0aG9yPjxh
dXRob3I+UG9uYWRlciwgU2FiaW5lPC9hdXRob3I+PGF1dGhvcj5FbmdlcnQsIEFuZHJlYXM8L2F1
dGhvcj48YXV0aG9yPnZvbiBTdHJhbmRtYW5uLCBFbGtlIFBvZ2dlPC9hdXRob3I+PC9hdXRob3Jz
PjwvY29udHJpYnV0b3JzPjx0aXRsZXM+PHRpdGxlPkJhc2VsaW5lIHNlcnVtIFRBUkMgbGV2ZWxz
IHByZWRpY3QgdGhlcmFweSBvdXRjb21lIGluIHBhdGllbnRzIHdpdGggSG9kZ2tpbiBseW1waG9t
YTwvdGl0bGU+PHNlY29uZGFyeS10aXRsZT5BbWVyaWNhbiBqb3VybmFsIG9mIGhlbWF0b2xvZ3k8
L3NlY29uZGFyeS10aXRsZT48L3RpdGxlcz48cGFnZXM+MTEzLTExNTwvcGFnZXM+PHZvbHVtZT44
ODwvdm9sdW1lPjxudW1iZXI+MjwvbnVtYmVyPjxkYXRlcz48eWVhcj4yMDEzPC95ZWFyPjxwdWIt
ZGF0ZXM+PGRhdGU+MjAxMzwvZGF0ZT48L3B1Yi1kYXRlcz48L2RhdGVzPjx1cmxzPjxyZWxhdGVk
LXVybHM+PHVybD5odHRwczovL29ubGluZWxpYnJhcnkud2lsZXkuY29tL2RvaS9mdWxsLzEwLjEw
MDIvYWpoLjIzMzYxPC91cmw+PC9yZWxhdGVkLXVybHM+PC91cmxzPjxyZW1vdGUtZGF0YWJhc2Ut
cHJvdmlkZXI+R29vZ2xlIFNjaG9sYXI8L3JlbW90ZS1kYXRhYmFzZS1wcm92aWRlcj48L3JlY29y
ZD48L0NpdGU+PC9FbmROb3RlPn==
</w:fldData>
        </w:fldChar>
      </w:r>
      <w:r w:rsidR="006B1F9A" w:rsidRPr="00EB4753">
        <w:rPr>
          <w:rFonts w:ascii="Times New Roman" w:eastAsia="Times New Roman" w:hAnsi="Times New Roman" w:cs="Times New Roman"/>
          <w:sz w:val="20"/>
          <w:szCs w:val="20"/>
        </w:rPr>
        <w:instrText xml:space="preserve"> ADDIN EN.CITE.DATA </w:instrText>
      </w:r>
      <w:r w:rsidR="00CB1149" w:rsidRPr="00EB4753">
        <w:rPr>
          <w:rFonts w:ascii="Times New Roman" w:eastAsia="Times New Roman" w:hAnsi="Times New Roman" w:cs="Times New Roman"/>
          <w:sz w:val="20"/>
          <w:szCs w:val="20"/>
        </w:rPr>
      </w:r>
      <w:r w:rsidR="00CB1149" w:rsidRPr="00EB4753">
        <w:rPr>
          <w:rFonts w:ascii="Times New Roman" w:eastAsia="Times New Roman" w:hAnsi="Times New Roman" w:cs="Times New Roman"/>
          <w:sz w:val="20"/>
          <w:szCs w:val="20"/>
        </w:rPr>
        <w:fldChar w:fldCharType="end"/>
      </w:r>
      <w:r w:rsidR="00CB1149" w:rsidRPr="00EB4753">
        <w:rPr>
          <w:rFonts w:ascii="Times New Roman" w:eastAsia="Times New Roman" w:hAnsi="Times New Roman" w:cs="Times New Roman"/>
          <w:sz w:val="20"/>
          <w:szCs w:val="20"/>
        </w:rPr>
      </w:r>
      <w:r w:rsidR="00CB1149" w:rsidRPr="00EB4753">
        <w:rPr>
          <w:rFonts w:ascii="Times New Roman" w:eastAsia="Times New Roman" w:hAnsi="Times New Roman" w:cs="Times New Roman"/>
          <w:sz w:val="20"/>
          <w:szCs w:val="20"/>
        </w:rPr>
        <w:fldChar w:fldCharType="separate"/>
      </w:r>
      <w:r w:rsidR="006B1F9A" w:rsidRPr="00EB4753">
        <w:rPr>
          <w:rFonts w:ascii="Times New Roman" w:eastAsia="Times New Roman" w:hAnsi="Times New Roman" w:cs="Times New Roman"/>
          <w:noProof/>
          <w:sz w:val="20"/>
          <w:szCs w:val="20"/>
        </w:rPr>
        <w:t>(26, 27)</w:t>
      </w:r>
      <w:r w:rsidR="00CB1149" w:rsidRPr="00EB4753">
        <w:rPr>
          <w:rFonts w:ascii="Times New Roman" w:eastAsia="Times New Roman" w:hAnsi="Times New Roman" w:cs="Times New Roman"/>
          <w:sz w:val="20"/>
          <w:szCs w:val="20"/>
        </w:rPr>
        <w:fldChar w:fldCharType="end"/>
      </w:r>
      <w:r w:rsidR="00E37E89" w:rsidRPr="00EB4753">
        <w:rPr>
          <w:rFonts w:ascii="Times New Roman" w:eastAsia="Times New Roman" w:hAnsi="Times New Roman" w:cs="Times New Roman"/>
          <w:sz w:val="20"/>
          <w:szCs w:val="20"/>
        </w:rPr>
        <w:t xml:space="preserve">. In about 85% of patients, TARC is detectable and elevated in </w:t>
      </w:r>
      <w:r w:rsidR="00B73A8D" w:rsidRPr="00EB4753">
        <w:rPr>
          <w:rFonts w:ascii="Times New Roman" w:eastAsia="Times New Roman" w:hAnsi="Times New Roman" w:cs="Times New Roman"/>
          <w:sz w:val="20"/>
          <w:szCs w:val="20"/>
        </w:rPr>
        <w:t xml:space="preserve">the </w:t>
      </w:r>
      <w:r w:rsidR="00E37E89" w:rsidRPr="00EB4753">
        <w:rPr>
          <w:rFonts w:ascii="Times New Roman" w:eastAsia="Times New Roman" w:hAnsi="Times New Roman" w:cs="Times New Roman"/>
          <w:sz w:val="20"/>
          <w:szCs w:val="20"/>
        </w:rPr>
        <w:t xml:space="preserve">serum at </w:t>
      </w:r>
      <w:r w:rsidR="00B73A8D" w:rsidRPr="00EB4753">
        <w:rPr>
          <w:rFonts w:ascii="Times New Roman" w:eastAsia="Times New Roman" w:hAnsi="Times New Roman" w:cs="Times New Roman"/>
          <w:sz w:val="20"/>
          <w:szCs w:val="20"/>
        </w:rPr>
        <w:t xml:space="preserve">the </w:t>
      </w:r>
      <w:r w:rsidR="00E37E89" w:rsidRPr="00EB4753">
        <w:rPr>
          <w:rFonts w:ascii="Times New Roman" w:eastAsia="Times New Roman" w:hAnsi="Times New Roman" w:cs="Times New Roman"/>
          <w:sz w:val="20"/>
          <w:szCs w:val="20"/>
        </w:rPr>
        <w:t xml:space="preserve">diagnosis and before </w:t>
      </w:r>
      <w:r w:rsidR="00B73A8D" w:rsidRPr="00EB4753">
        <w:rPr>
          <w:rFonts w:ascii="Times New Roman" w:eastAsia="Times New Roman" w:hAnsi="Times New Roman" w:cs="Times New Roman"/>
          <w:sz w:val="20"/>
          <w:szCs w:val="20"/>
        </w:rPr>
        <w:t xml:space="preserve">the </w:t>
      </w:r>
      <w:r w:rsidR="00E37E89" w:rsidRPr="00EB4753">
        <w:rPr>
          <w:rFonts w:ascii="Times New Roman" w:eastAsia="Times New Roman" w:hAnsi="Times New Roman" w:cs="Times New Roman"/>
          <w:sz w:val="20"/>
          <w:szCs w:val="20"/>
        </w:rPr>
        <w:t xml:space="preserve">treatment. </w:t>
      </w:r>
      <w:r w:rsidR="00F658D2">
        <w:rPr>
          <w:rFonts w:ascii="Times New Roman" w:eastAsia="Times New Roman" w:hAnsi="Times New Roman" w:cs="Times New Roman"/>
          <w:sz w:val="20"/>
          <w:szCs w:val="20"/>
        </w:rPr>
        <w:t>P</w:t>
      </w:r>
      <w:r w:rsidR="00E37E89" w:rsidRPr="00EB4753">
        <w:rPr>
          <w:rFonts w:ascii="Times New Roman" w:eastAsia="Times New Roman" w:hAnsi="Times New Roman" w:cs="Times New Roman"/>
          <w:sz w:val="20"/>
          <w:szCs w:val="20"/>
        </w:rPr>
        <w:t>revious studies</w:t>
      </w:r>
      <w:r w:rsidR="00F658D2">
        <w:rPr>
          <w:rFonts w:ascii="Times New Roman" w:eastAsia="Times New Roman" w:hAnsi="Times New Roman" w:cs="Times New Roman"/>
          <w:sz w:val="20"/>
          <w:szCs w:val="20"/>
        </w:rPr>
        <w:t xml:space="preserve"> also</w:t>
      </w:r>
      <w:r w:rsidR="00E37E89" w:rsidRPr="00EB4753">
        <w:rPr>
          <w:rFonts w:ascii="Times New Roman" w:eastAsia="Times New Roman" w:hAnsi="Times New Roman" w:cs="Times New Roman"/>
          <w:sz w:val="20"/>
          <w:szCs w:val="20"/>
        </w:rPr>
        <w:t xml:space="preserve"> showed that the pre-treatment serum TARC levels significantly correlate</w:t>
      </w:r>
      <w:r w:rsidR="002C7AE6" w:rsidRPr="00EB4753">
        <w:rPr>
          <w:rFonts w:ascii="Times New Roman" w:eastAsia="Times New Roman" w:hAnsi="Times New Roman" w:cs="Times New Roman"/>
          <w:sz w:val="20"/>
          <w:szCs w:val="20"/>
        </w:rPr>
        <w:t>d</w:t>
      </w:r>
      <w:r w:rsidR="00E37E89" w:rsidRPr="00EB4753">
        <w:rPr>
          <w:rFonts w:ascii="Times New Roman" w:eastAsia="Times New Roman" w:hAnsi="Times New Roman" w:cs="Times New Roman"/>
          <w:sz w:val="20"/>
          <w:szCs w:val="20"/>
        </w:rPr>
        <w:t xml:space="preserve"> with stages of the disease, metabolic activity</w:t>
      </w:r>
      <w:r w:rsidR="00B73A8D" w:rsidRPr="00EB4753">
        <w:rPr>
          <w:rFonts w:ascii="Times New Roman" w:eastAsia="Times New Roman" w:hAnsi="Times New Roman" w:cs="Times New Roman"/>
          <w:sz w:val="20"/>
          <w:szCs w:val="20"/>
        </w:rPr>
        <w:t>,</w:t>
      </w:r>
      <w:r w:rsidR="00E37E89" w:rsidRPr="00EB4753">
        <w:rPr>
          <w:rFonts w:ascii="Times New Roman" w:eastAsia="Times New Roman" w:hAnsi="Times New Roman" w:cs="Times New Roman"/>
          <w:sz w:val="20"/>
          <w:szCs w:val="20"/>
        </w:rPr>
        <w:t xml:space="preserve"> and erythrocyte sedimen</w:t>
      </w:r>
      <w:r w:rsidR="0069095D" w:rsidRPr="00EB4753">
        <w:rPr>
          <w:rFonts w:ascii="Times New Roman" w:eastAsia="Times New Roman" w:hAnsi="Times New Roman" w:cs="Times New Roman"/>
          <w:sz w:val="20"/>
          <w:szCs w:val="20"/>
        </w:rPr>
        <w:t xml:space="preserve">tation rate </w:t>
      </w:r>
      <w:r w:rsidR="00CB1149" w:rsidRPr="00EB4753">
        <w:rPr>
          <w:rFonts w:ascii="Times New Roman" w:eastAsia="Times New Roman" w:hAnsi="Times New Roman" w:cs="Times New Roman"/>
          <w:sz w:val="20"/>
          <w:szCs w:val="20"/>
        </w:rPr>
        <w:fldChar w:fldCharType="begin"/>
      </w:r>
      <w:r w:rsidR="0069095D" w:rsidRPr="00EB4753">
        <w:rPr>
          <w:rFonts w:ascii="Times New Roman" w:eastAsia="Times New Roman" w:hAnsi="Times New Roman" w:cs="Times New Roman"/>
          <w:sz w:val="20"/>
          <w:szCs w:val="20"/>
        </w:rPr>
        <w:instrText xml:space="preserve"> ADDIN EN.CITE &lt;EndNote&gt;&lt;Cite&gt;&lt;Author&gt;Niens&lt;/Author&gt;&lt;Year&gt;2008&lt;/Year&gt;&lt;RecNum&gt;34&lt;/RecNum&gt;&lt;DisplayText&gt;(18)&lt;/DisplayText&gt;&lt;record&gt;&lt;rec-number&gt;34&lt;/rec-number&gt;&lt;foreign-keys&gt;&lt;key app="EN" db-id="25520za5w09e27eprx8pdt27sdfse2zwzesz" timestamp="1526253597"&gt;34&lt;/key&gt;&lt;/foreign-keys&gt;&lt;ref-type name="Journal Article"&gt;17&lt;/ref-type&gt;&lt;contributors&gt;&lt;authors&gt;&lt;author&gt;Niens, Marijke&lt;/author&gt;&lt;author&gt;Visser, Lydia&lt;/author&gt;&lt;author&gt;Nolte, Ilja M.&lt;/author&gt;&lt;author&gt;Van Der Steege, Gerrit&lt;/author&gt;&lt;author&gt;Diepstra, Arjan&lt;/author&gt;&lt;author&gt;Cordano, Pablo&lt;/author&gt;&lt;author&gt;Jarrett, Ruth F.&lt;/author&gt;&lt;author&gt;Te Meerman, Gerard J.&lt;/author&gt;&lt;author&gt;Poppema, Sibrand&lt;/author&gt;&lt;author&gt;Van Den Berg, Anke&lt;/author&gt;&lt;/authors&gt;&lt;/contributors&gt;&lt;titles&gt;&lt;title&gt;Serum chemokine levels in Hodgkin lymphoma patients: highly increased levels of CCL17 and CCL22&lt;/title&gt;&lt;secondary-title&gt;British journal of haematology&lt;/secondary-title&gt;&lt;short-title&gt;Serum chemokine levels in Hodgkin lymphoma patients&lt;/short-title&gt;&lt;/titles&gt;&lt;periodical&gt;&lt;full-title&gt;British journal of haematology&lt;/full-title&gt;&lt;/periodical&gt;&lt;pages&gt;527-536&lt;/pages&gt;&lt;volume&gt;140&lt;/volume&gt;&lt;number&gt;5&lt;/number&gt;&lt;dates&gt;&lt;year&gt;2008&lt;/year&gt;&lt;pub-dates&gt;&lt;date&gt;2008&lt;/date&gt;&lt;/pub-dates&gt;&lt;/dates&gt;&lt;urls&gt;&lt;/urls&gt;&lt;remote-database-provider&gt;Google Scholar&lt;/remote-database-provider&gt;&lt;/record&gt;&lt;/Cite&gt;&lt;/EndNote&gt;</w:instrText>
      </w:r>
      <w:r w:rsidR="00CB1149" w:rsidRPr="00EB4753">
        <w:rPr>
          <w:rFonts w:ascii="Times New Roman" w:eastAsia="Times New Roman" w:hAnsi="Times New Roman" w:cs="Times New Roman"/>
          <w:sz w:val="20"/>
          <w:szCs w:val="20"/>
        </w:rPr>
        <w:fldChar w:fldCharType="separate"/>
      </w:r>
      <w:r w:rsidR="0069095D" w:rsidRPr="00EB4753">
        <w:rPr>
          <w:rFonts w:ascii="Times New Roman" w:eastAsia="Times New Roman" w:hAnsi="Times New Roman" w:cs="Times New Roman"/>
          <w:noProof/>
          <w:sz w:val="20"/>
          <w:szCs w:val="20"/>
        </w:rPr>
        <w:t>(18)</w:t>
      </w:r>
      <w:r w:rsidR="00CB1149" w:rsidRPr="00EB4753">
        <w:rPr>
          <w:rFonts w:ascii="Times New Roman" w:eastAsia="Times New Roman" w:hAnsi="Times New Roman" w:cs="Times New Roman"/>
          <w:sz w:val="20"/>
          <w:szCs w:val="20"/>
        </w:rPr>
        <w:fldChar w:fldCharType="end"/>
      </w:r>
      <w:r w:rsidR="00E37E89" w:rsidRPr="00EB4753">
        <w:rPr>
          <w:rFonts w:ascii="Times New Roman" w:eastAsia="Times New Roman" w:hAnsi="Times New Roman" w:cs="Times New Roman"/>
          <w:sz w:val="20"/>
          <w:szCs w:val="20"/>
        </w:rPr>
        <w:t>. Moreover, any changes in TARC levels during chemotherapy may be a biomarker for treatment response</w:t>
      </w:r>
      <w:r w:rsidR="002C7AE6" w:rsidRPr="00EB4753">
        <w:rPr>
          <w:rFonts w:ascii="Times New Roman" w:eastAsia="Times New Roman" w:hAnsi="Times New Roman" w:cs="Times New Roman"/>
          <w:sz w:val="20"/>
          <w:szCs w:val="20"/>
        </w:rPr>
        <w:t xml:space="preserve"> evaluation </w:t>
      </w:r>
      <w:r w:rsidR="00CB1149" w:rsidRPr="00EB4753">
        <w:rPr>
          <w:rFonts w:ascii="Times New Roman" w:eastAsia="Times New Roman" w:hAnsi="Times New Roman" w:cs="Times New Roman"/>
          <w:sz w:val="20"/>
          <w:szCs w:val="20"/>
        </w:rPr>
        <w:fldChar w:fldCharType="begin"/>
      </w:r>
      <w:r w:rsidR="002C7AE6" w:rsidRPr="00EB4753">
        <w:rPr>
          <w:rFonts w:ascii="Times New Roman" w:eastAsia="Times New Roman" w:hAnsi="Times New Roman" w:cs="Times New Roman"/>
          <w:sz w:val="20"/>
          <w:szCs w:val="20"/>
        </w:rPr>
        <w:instrText xml:space="preserve"> ADDIN EN.CITE &lt;EndNote&gt;&lt;Cite&gt;&lt;Author&gt;Jones&lt;/Author&gt;&lt;Year&gt;2013&lt;/Year&gt;&lt;RecNum&gt;35&lt;/RecNum&gt;&lt;DisplayText&gt;(28)&lt;/DisplayText&gt;&lt;record&gt;&lt;rec-number&gt;35&lt;/rec-number&gt;&lt;foreign-keys&gt;&lt;key app="EN" db-id="25520za5w09e27eprx8pdt27sdfse2zwzesz" timestamp="1526316532"&gt;35&lt;/key&gt;&lt;/foreign-keys&gt;&lt;ref-type name="Journal Article"&gt;17&lt;/ref-type&gt;&lt;contributors&gt;&lt;authors&gt;&lt;author&gt;Jones, Kimberley&lt;/author&gt;&lt;author&gt;Nourse, Jamie P.&lt;/author&gt;&lt;author&gt;Keane, Colm&lt;/author&gt;&lt;author&gt;Bhatnagar, Atul&lt;/author&gt;&lt;author&gt;Gandhi, Maher K.&lt;/author&gt;&lt;/authors&gt;&lt;/contributors&gt;&lt;titles&gt;&lt;title&gt;Plasma microRNA are disease response biomarkers in classical Hodgkin lymphoma&lt;/title&gt;&lt;secondary-title&gt;Clinical cancer research&lt;/secondary-title&gt;&lt;/titles&gt;&lt;periodical&gt;&lt;full-title&gt;Clinical cancer research&lt;/full-title&gt;&lt;/periodical&gt;&lt;dates&gt;&lt;year&gt;2013&lt;/year&gt;&lt;pub-dates&gt;&lt;date&gt;2013&lt;/date&gt;&lt;/pub-dates&gt;&lt;/dates&gt;&lt;urls&gt;&lt;related-urls&gt;&lt;url&gt;http://clincancerres.aacrjournals.org/content/early/2013/12/12/1078-0432.CCR-13-1024.short&lt;/url&gt;&lt;/related-urls&gt;&lt;pdf-urls&gt;&lt;url&gt;http://clincancerres.aacrjournals.org/content/clincanres/early/2013/11/12/1078-0432.CCR-13-1024.full.pdf&lt;/url&gt;&lt;/pdf-urls&gt;&lt;/urls&gt;&lt;remote-database-provider&gt;Google Scholar&lt;/remote-database-provider&gt;&lt;/record&gt;&lt;/Cite&gt;&lt;/EndNote&gt;</w:instrText>
      </w:r>
      <w:r w:rsidR="00CB1149" w:rsidRPr="00EB4753">
        <w:rPr>
          <w:rFonts w:ascii="Times New Roman" w:eastAsia="Times New Roman" w:hAnsi="Times New Roman" w:cs="Times New Roman"/>
          <w:sz w:val="20"/>
          <w:szCs w:val="20"/>
        </w:rPr>
        <w:fldChar w:fldCharType="separate"/>
      </w:r>
      <w:r w:rsidR="002C7AE6" w:rsidRPr="00EB4753">
        <w:rPr>
          <w:rFonts w:ascii="Times New Roman" w:eastAsia="Times New Roman" w:hAnsi="Times New Roman" w:cs="Times New Roman"/>
          <w:noProof/>
          <w:sz w:val="20"/>
          <w:szCs w:val="20"/>
        </w:rPr>
        <w:t>(28)</w:t>
      </w:r>
      <w:r w:rsidR="00CB1149" w:rsidRPr="00EB4753">
        <w:rPr>
          <w:rFonts w:ascii="Times New Roman" w:eastAsia="Times New Roman" w:hAnsi="Times New Roman" w:cs="Times New Roman"/>
          <w:sz w:val="20"/>
          <w:szCs w:val="20"/>
        </w:rPr>
        <w:fldChar w:fldCharType="end"/>
      </w:r>
      <w:r w:rsidR="00E37E89" w:rsidRPr="00EB4753">
        <w:rPr>
          <w:rFonts w:ascii="Times New Roman" w:eastAsia="Times New Roman" w:hAnsi="Times New Roman" w:cs="Times New Roman"/>
          <w:sz w:val="20"/>
          <w:szCs w:val="20"/>
        </w:rPr>
        <w:t xml:space="preserve">. </w:t>
      </w:r>
      <w:r w:rsidR="0048592F" w:rsidRPr="00EB4753">
        <w:rPr>
          <w:rFonts w:ascii="Times New Roman" w:eastAsia="Times New Roman" w:hAnsi="Times New Roman" w:cs="Times New Roman"/>
          <w:sz w:val="20"/>
          <w:szCs w:val="20"/>
        </w:rPr>
        <w:t xml:space="preserve">These results, in addition to the results of </w:t>
      </w:r>
      <w:r w:rsidR="00257FC8" w:rsidRPr="00EB4753">
        <w:rPr>
          <w:rFonts w:ascii="Times New Roman" w:eastAsia="Times New Roman" w:hAnsi="Times New Roman" w:cs="Times New Roman"/>
          <w:sz w:val="20"/>
          <w:szCs w:val="20"/>
        </w:rPr>
        <w:t>Plattel</w:t>
      </w:r>
      <w:r w:rsidR="00F658D2">
        <w:rPr>
          <w:rFonts w:ascii="Times New Roman" w:eastAsia="Times New Roman" w:hAnsi="Times New Roman" w:cs="Times New Roman"/>
          <w:sz w:val="20"/>
          <w:szCs w:val="20"/>
        </w:rPr>
        <w:t xml:space="preserve"> </w:t>
      </w:r>
      <w:r w:rsidR="0048592F" w:rsidRPr="00EB4753">
        <w:rPr>
          <w:rFonts w:ascii="Times New Roman" w:eastAsia="Times New Roman" w:hAnsi="Times New Roman" w:cs="Times New Roman"/>
          <w:sz w:val="20"/>
          <w:szCs w:val="20"/>
        </w:rPr>
        <w:t xml:space="preserve">et </w:t>
      </w:r>
      <w:r w:rsidR="0048592F" w:rsidRPr="00EB4753">
        <w:rPr>
          <w:rFonts w:ascii="Times New Roman" w:eastAsia="Times New Roman" w:hAnsi="Times New Roman" w:cs="Times New Roman"/>
          <w:sz w:val="20"/>
          <w:szCs w:val="20"/>
        </w:rPr>
        <w:lastRenderedPageBreak/>
        <w:t>al</w:t>
      </w:r>
      <w:r w:rsidR="00CB1149" w:rsidRPr="00EB4753">
        <w:rPr>
          <w:rFonts w:ascii="Times New Roman" w:eastAsia="Times New Roman" w:hAnsi="Times New Roman" w:cs="Times New Roman"/>
          <w:sz w:val="20"/>
          <w:szCs w:val="20"/>
        </w:rPr>
        <w:fldChar w:fldCharType="begin"/>
      </w:r>
      <w:r w:rsidR="00257FC8" w:rsidRPr="00EB4753">
        <w:rPr>
          <w:rFonts w:ascii="Times New Roman" w:eastAsia="Times New Roman" w:hAnsi="Times New Roman" w:cs="Times New Roman"/>
          <w:sz w:val="20"/>
          <w:szCs w:val="20"/>
        </w:rPr>
        <w:instrText xml:space="preserve"> ADDIN EN.CITE &lt;EndNote&gt;&lt;Cite&gt;&lt;Author&gt;Plattel&lt;/Author&gt;&lt;Year&gt;2016&lt;/Year&gt;&lt;RecNum&gt;36&lt;/RecNum&gt;&lt;DisplayText&gt;(29)&lt;/DisplayText&gt;&lt;record&gt;&lt;rec-number&gt;36&lt;/rec-number&gt;&lt;foreign-keys&gt;&lt;key app="EN" db-id="25520za5w09e27eprx8pdt27sdfse2zwzesz" timestamp="1526317285"&gt;36&lt;/key&gt;&lt;/foreign-keys&gt;&lt;ref-type name="Journal Article"&gt;17&lt;/ref-type&gt;&lt;contributors&gt;&lt;authors&gt;&lt;author&gt;Plattel, Wouter J.&lt;/author&gt;&lt;author&gt;Alsada, Zainab N. D.&lt;/author&gt;&lt;author&gt;Imhoff, Gustaaf W.&lt;/author&gt;&lt;author&gt;Diepstra, Arjan&lt;/author&gt;&lt;author&gt;Berg, Anke&lt;/author&gt;&lt;author&gt;Visser, Lydia&lt;/author&gt;&lt;/authors&gt;&lt;/contributors&gt;&lt;titles&gt;&lt;title&gt;Biomarkers for evaluation of treatment response in classical Hodgkin lymphoma: comparison of sGalectin-1, sCD163 and sCD30 with TARC&lt;/title&gt;&lt;secondary-title&gt;British journal of haematology&lt;/secondary-title&gt;&lt;short-title&gt;Biomarkers for evaluation of treatment response in classical Hodgkin lymphoma&lt;/short-title&gt;&lt;/titles&gt;&lt;periodical&gt;&lt;full-title&gt;British journal of haematology&lt;/full-title&gt;&lt;/periodical&gt;&lt;pages&gt;868-875&lt;/pages&gt;&lt;volume&gt;175&lt;/volume&gt;&lt;number&gt;5&lt;/number&gt;&lt;dates&gt;&lt;year&gt;2016&lt;/year&gt;&lt;pub-dates&gt;&lt;date&gt;2016&lt;/date&gt;&lt;/pub-dates&gt;&lt;/dates&gt;&lt;urls&gt;&lt;related-urls&gt;&lt;url&gt;https://onlinelibrary.wiley.com/doi/full/10.1111/bjh.14317&lt;/url&gt;&lt;/related-urls&gt;&lt;/urls&gt;&lt;remote-database-provider&gt;Google Scholar&lt;/remote-database-provider&gt;&lt;/record&gt;&lt;/Cite&gt;&lt;/EndNote&gt;</w:instrText>
      </w:r>
      <w:r w:rsidR="00CB1149" w:rsidRPr="00EB4753">
        <w:rPr>
          <w:rFonts w:ascii="Times New Roman" w:eastAsia="Times New Roman" w:hAnsi="Times New Roman" w:cs="Times New Roman"/>
          <w:sz w:val="20"/>
          <w:szCs w:val="20"/>
        </w:rPr>
        <w:fldChar w:fldCharType="separate"/>
      </w:r>
      <w:r w:rsidR="00257FC8" w:rsidRPr="00EB4753">
        <w:rPr>
          <w:rFonts w:ascii="Times New Roman" w:eastAsia="Times New Roman" w:hAnsi="Times New Roman" w:cs="Times New Roman"/>
          <w:noProof/>
          <w:sz w:val="20"/>
          <w:szCs w:val="20"/>
        </w:rPr>
        <w:t>(29)</w:t>
      </w:r>
      <w:r w:rsidR="00CB1149" w:rsidRPr="00EB4753">
        <w:rPr>
          <w:rFonts w:ascii="Times New Roman" w:eastAsia="Times New Roman" w:hAnsi="Times New Roman" w:cs="Times New Roman"/>
          <w:sz w:val="20"/>
          <w:szCs w:val="20"/>
        </w:rPr>
        <w:fldChar w:fldCharType="end"/>
      </w:r>
      <w:r w:rsidR="00F658D2">
        <w:rPr>
          <w:rFonts w:ascii="Times New Roman" w:eastAsia="Times New Roman" w:hAnsi="Times New Roman" w:cs="Times New Roman"/>
          <w:sz w:val="20"/>
          <w:szCs w:val="20"/>
        </w:rPr>
        <w:t>, support</w:t>
      </w:r>
      <w:r w:rsidR="0048592F" w:rsidRPr="00EB4753">
        <w:rPr>
          <w:rFonts w:ascii="Times New Roman" w:eastAsia="Times New Roman" w:hAnsi="Times New Roman" w:cs="Times New Roman"/>
          <w:sz w:val="20"/>
          <w:szCs w:val="20"/>
        </w:rPr>
        <w:t xml:space="preserve"> the accuracy of TARC in predicting the severity of the disease and the treatment response. </w:t>
      </w:r>
      <w:r w:rsidR="00257FC8" w:rsidRPr="00EB4753">
        <w:rPr>
          <w:rFonts w:ascii="Times New Roman" w:eastAsia="Times New Roman" w:hAnsi="Times New Roman" w:cs="Times New Roman"/>
          <w:sz w:val="20"/>
          <w:szCs w:val="20"/>
        </w:rPr>
        <w:t>Therefore</w:t>
      </w:r>
      <w:r w:rsidR="0048592F" w:rsidRPr="00EB4753">
        <w:rPr>
          <w:rFonts w:ascii="Times New Roman" w:eastAsia="Times New Roman" w:hAnsi="Times New Roman" w:cs="Times New Roman"/>
          <w:sz w:val="20"/>
          <w:szCs w:val="20"/>
        </w:rPr>
        <w:t xml:space="preserve">, TARC </w:t>
      </w:r>
      <w:r w:rsidR="00257FC8" w:rsidRPr="00EB4753">
        <w:rPr>
          <w:rFonts w:ascii="Times New Roman" w:eastAsia="Times New Roman" w:hAnsi="Times New Roman" w:cs="Times New Roman"/>
          <w:sz w:val="20"/>
          <w:szCs w:val="20"/>
        </w:rPr>
        <w:t>m</w:t>
      </w:r>
      <w:r w:rsidR="00E37E89" w:rsidRPr="00EB4753">
        <w:rPr>
          <w:rFonts w:ascii="Times New Roman" w:eastAsia="Times New Roman" w:hAnsi="Times New Roman" w:cs="Times New Roman"/>
          <w:sz w:val="20"/>
          <w:szCs w:val="20"/>
        </w:rPr>
        <w:t>ay be used as a cancer-specific serum biomarker for defin</w:t>
      </w:r>
      <w:r w:rsidR="00257FC8" w:rsidRPr="00EB4753">
        <w:rPr>
          <w:rFonts w:ascii="Times New Roman" w:eastAsia="Times New Roman" w:hAnsi="Times New Roman" w:cs="Times New Roman"/>
          <w:sz w:val="20"/>
          <w:szCs w:val="20"/>
        </w:rPr>
        <w:t>ing diagnosis and prognosis of HL</w:t>
      </w:r>
      <w:r w:rsidR="00E37E89" w:rsidRPr="00EB4753">
        <w:rPr>
          <w:rFonts w:ascii="Times New Roman" w:eastAsia="Times New Roman" w:hAnsi="Times New Roman" w:cs="Times New Roman"/>
          <w:sz w:val="20"/>
          <w:szCs w:val="20"/>
        </w:rPr>
        <w:t xml:space="preserve">. Moreover, there is an increasing interest on the amount of </w:t>
      </w:r>
      <w:r w:rsidR="00257FC8" w:rsidRPr="00EB4753">
        <w:rPr>
          <w:rFonts w:ascii="Times New Roman" w:eastAsia="Times New Roman" w:hAnsi="Times New Roman" w:cs="Times New Roman"/>
          <w:sz w:val="20"/>
          <w:szCs w:val="20"/>
        </w:rPr>
        <w:t>t</w:t>
      </w:r>
      <w:r w:rsidR="00E37E89" w:rsidRPr="00EB4753">
        <w:rPr>
          <w:rFonts w:ascii="Times New Roman" w:eastAsia="Times New Roman" w:hAnsi="Times New Roman" w:cs="Times New Roman"/>
          <w:sz w:val="20"/>
          <w:szCs w:val="20"/>
        </w:rPr>
        <w:t xml:space="preserve">umor </w:t>
      </w:r>
      <w:r w:rsidR="00257FC8" w:rsidRPr="00EB4753">
        <w:rPr>
          <w:rFonts w:ascii="Times New Roman" w:eastAsia="Times New Roman" w:hAnsi="Times New Roman" w:cs="Times New Roman"/>
          <w:sz w:val="20"/>
          <w:szCs w:val="20"/>
        </w:rPr>
        <w:t>a</w:t>
      </w:r>
      <w:r w:rsidR="00E37E89" w:rsidRPr="00EB4753">
        <w:rPr>
          <w:rFonts w:ascii="Times New Roman" w:eastAsia="Times New Roman" w:hAnsi="Times New Roman" w:cs="Times New Roman"/>
          <w:sz w:val="20"/>
          <w:szCs w:val="20"/>
        </w:rPr>
        <w:t xml:space="preserve">ssociated </w:t>
      </w:r>
      <w:r w:rsidR="00257FC8" w:rsidRPr="00EB4753">
        <w:rPr>
          <w:rFonts w:ascii="Times New Roman" w:eastAsia="Times New Roman" w:hAnsi="Times New Roman" w:cs="Times New Roman"/>
          <w:sz w:val="20"/>
          <w:szCs w:val="20"/>
        </w:rPr>
        <w:t>m</w:t>
      </w:r>
      <w:r w:rsidR="00E37E89" w:rsidRPr="00EB4753">
        <w:rPr>
          <w:rFonts w:ascii="Times New Roman" w:eastAsia="Times New Roman" w:hAnsi="Times New Roman" w:cs="Times New Roman"/>
          <w:sz w:val="20"/>
          <w:szCs w:val="20"/>
        </w:rPr>
        <w:t>acrophages (TAM) infiltration in the tumor microenvironment. The amount of TAM is strongly associa</w:t>
      </w:r>
      <w:r w:rsidR="00257FC8" w:rsidRPr="00EB4753">
        <w:rPr>
          <w:rFonts w:ascii="Times New Roman" w:eastAsia="Times New Roman" w:hAnsi="Times New Roman" w:cs="Times New Roman"/>
          <w:sz w:val="20"/>
          <w:szCs w:val="20"/>
        </w:rPr>
        <w:t xml:space="preserve">ted with </w:t>
      </w:r>
      <w:r w:rsidR="00C94775" w:rsidRPr="00EB4753">
        <w:rPr>
          <w:rFonts w:ascii="Times New Roman" w:eastAsia="Times New Roman" w:hAnsi="Times New Roman" w:cs="Times New Roman"/>
          <w:sz w:val="20"/>
          <w:szCs w:val="20"/>
        </w:rPr>
        <w:t xml:space="preserve">not only </w:t>
      </w:r>
      <w:r w:rsidR="00257FC8" w:rsidRPr="00EB4753">
        <w:rPr>
          <w:rFonts w:ascii="Times New Roman" w:eastAsia="Times New Roman" w:hAnsi="Times New Roman" w:cs="Times New Roman"/>
          <w:sz w:val="20"/>
          <w:szCs w:val="20"/>
        </w:rPr>
        <w:t xml:space="preserve">shortened survival </w:t>
      </w:r>
      <w:r w:rsidR="00C94775" w:rsidRPr="00EB4753">
        <w:rPr>
          <w:rFonts w:ascii="Times New Roman" w:eastAsia="Times New Roman" w:hAnsi="Times New Roman" w:cs="Times New Roman"/>
          <w:sz w:val="20"/>
          <w:szCs w:val="20"/>
        </w:rPr>
        <w:t>but also</w:t>
      </w:r>
      <w:r w:rsidR="00E37E89" w:rsidRPr="00EB4753">
        <w:rPr>
          <w:rFonts w:ascii="Times New Roman" w:eastAsia="Times New Roman" w:hAnsi="Times New Roman" w:cs="Times New Roman"/>
          <w:sz w:val="20"/>
          <w:szCs w:val="20"/>
        </w:rPr>
        <w:t xml:space="preserve"> the likelihood of relapse for disease-specific survival</w:t>
      </w:r>
      <w:r w:rsidR="00CB1149" w:rsidRPr="00EB4753">
        <w:rPr>
          <w:rFonts w:ascii="Times New Roman" w:eastAsia="Times New Roman" w:hAnsi="Times New Roman" w:cs="Times New Roman"/>
          <w:sz w:val="20"/>
          <w:szCs w:val="20"/>
        </w:rPr>
        <w:fldChar w:fldCharType="begin"/>
      </w:r>
      <w:r w:rsidR="00257FC8" w:rsidRPr="00EB4753">
        <w:rPr>
          <w:rFonts w:ascii="Times New Roman" w:eastAsia="Times New Roman" w:hAnsi="Times New Roman" w:cs="Times New Roman"/>
          <w:sz w:val="20"/>
          <w:szCs w:val="20"/>
        </w:rPr>
        <w:instrText xml:space="preserve"> ADDIN EN.CITE &lt;EndNote&gt;&lt;Cite&gt;&lt;Author&gt;Steidl&lt;/Author&gt;&lt;Year&gt;2010&lt;/Year&gt;&lt;RecNum&gt;37&lt;/RecNum&gt;&lt;DisplayText&gt;(22)&lt;/DisplayText&gt;&lt;record&gt;&lt;rec-number&gt;37&lt;/rec-number&gt;&lt;foreign-keys&gt;&lt;key app="EN" db-id="25520za5w09e27eprx8pdt27sdfse2zwzesz" timestamp="1526317711"&gt;37&lt;/key&gt;&lt;/foreign-keys&gt;&lt;ref-type name="Journal Article"&gt;17&lt;/ref-type&gt;&lt;contributors&gt;&lt;authors&gt;&lt;author&gt;Steidl, Christian&lt;/author&gt;&lt;author&gt;Lee, Tang&lt;/author&gt;&lt;author&gt;Shah, Sohrab P.&lt;/author&gt;&lt;author&gt;Farinha, Pedro&lt;/author&gt;&lt;author&gt;Han, Guangming&lt;/author&gt;&lt;author&gt;Nayar, Tarun&lt;/author&gt;&lt;author&gt;Delaney, Allen&lt;/author&gt;&lt;author&gt;Jones, Steven J.&lt;/author&gt;&lt;author&gt;Iqbal, Javeed&lt;/author&gt;&lt;author&gt;Weisenburger, Dennis D.&lt;/author&gt;&lt;/authors&gt;&lt;/contributors&gt;&lt;titles&gt;&lt;title&gt;Tumor-associated macrophages and survival in classic Hodgkin&amp;apos;s lymphoma&lt;/title&gt;&lt;secondary-title&gt;New England Journal of Medicine&lt;/secondary-title&gt;&lt;/titles&gt;&lt;periodical&gt;&lt;full-title&gt;New England Journal of Medicine&lt;/full-title&gt;&lt;/periodical&gt;&lt;pages&gt;875-885&lt;/pages&gt;&lt;volume&gt;362&lt;/volume&gt;&lt;number&gt;10&lt;/number&gt;&lt;dates&gt;&lt;year&gt;2010&lt;/year&gt;&lt;pub-dates&gt;&lt;date&gt;2010&lt;/date&gt;&lt;/pub-dates&gt;&lt;/dates&gt;&lt;urls&gt;&lt;/urls&gt;&lt;remote-database-provider&gt;Google Scholar&lt;/remote-database-provider&gt;&lt;/record&gt;&lt;/Cite&gt;&lt;/EndNote&gt;</w:instrText>
      </w:r>
      <w:r w:rsidR="00CB1149" w:rsidRPr="00EB4753">
        <w:rPr>
          <w:rFonts w:ascii="Times New Roman" w:eastAsia="Times New Roman" w:hAnsi="Times New Roman" w:cs="Times New Roman"/>
          <w:sz w:val="20"/>
          <w:szCs w:val="20"/>
        </w:rPr>
        <w:fldChar w:fldCharType="separate"/>
      </w:r>
      <w:r w:rsidR="00257FC8" w:rsidRPr="00EB4753">
        <w:rPr>
          <w:rFonts w:ascii="Times New Roman" w:eastAsia="Times New Roman" w:hAnsi="Times New Roman" w:cs="Times New Roman"/>
          <w:noProof/>
          <w:sz w:val="20"/>
          <w:szCs w:val="20"/>
        </w:rPr>
        <w:t>(22)</w:t>
      </w:r>
      <w:r w:rsidR="00CB1149" w:rsidRPr="00EB4753">
        <w:rPr>
          <w:rFonts w:ascii="Times New Roman" w:eastAsia="Times New Roman" w:hAnsi="Times New Roman" w:cs="Times New Roman"/>
          <w:sz w:val="20"/>
          <w:szCs w:val="20"/>
        </w:rPr>
        <w:fldChar w:fldCharType="end"/>
      </w:r>
      <w:r w:rsidR="00E37E89" w:rsidRPr="00EB4753">
        <w:rPr>
          <w:rFonts w:ascii="Times New Roman" w:eastAsia="Times New Roman" w:hAnsi="Times New Roman" w:cs="Times New Roman"/>
          <w:sz w:val="20"/>
          <w:szCs w:val="20"/>
        </w:rPr>
        <w:t>. The functional characterization of TAM is still to be performed. Possibly, differences in survival among patients could be explained by the macrophages M1/M2 binary, on which these cells differentiate. Furthermore, the M2 macrophage marker soluble CD163 is elev</w:t>
      </w:r>
      <w:r w:rsidR="00B665FF" w:rsidRPr="00EB4753">
        <w:rPr>
          <w:rFonts w:ascii="Times New Roman" w:eastAsia="Times New Roman" w:hAnsi="Times New Roman" w:cs="Times New Roman"/>
          <w:sz w:val="20"/>
          <w:szCs w:val="20"/>
        </w:rPr>
        <w:t xml:space="preserve">ated in serum of patients with </w:t>
      </w:r>
      <w:r w:rsidR="00E37E89" w:rsidRPr="00EB4753">
        <w:rPr>
          <w:rFonts w:ascii="Times New Roman" w:eastAsia="Times New Roman" w:hAnsi="Times New Roman" w:cs="Times New Roman"/>
          <w:sz w:val="20"/>
          <w:szCs w:val="20"/>
        </w:rPr>
        <w:t>HL</w:t>
      </w:r>
      <w:r w:rsidR="00CB1149" w:rsidRPr="00EB4753">
        <w:rPr>
          <w:rFonts w:ascii="Times New Roman" w:eastAsia="Times New Roman" w:hAnsi="Times New Roman" w:cs="Times New Roman"/>
          <w:sz w:val="20"/>
          <w:szCs w:val="20"/>
        </w:rPr>
        <w:fldChar w:fldCharType="begin">
          <w:fldData xml:space="preserve">PEVuZE5vdGU+PENpdGU+PEF1dGhvcj5Kb25lczwvQXV0aG9yPjxZZWFyPjIwMTM8L1llYXI+PFJl
Y051bT4zNTwvUmVjTnVtPjxEaXNwbGF5VGV4dD4oMjgsIDMwKTwvRGlzcGxheVRleHQ+PHJlY29y
ZD48cmVjLW51bWJlcj4zNTwvcmVjLW51bWJlcj48Zm9yZWlnbi1rZXlzPjxrZXkgYXBwPSJFTiIg
ZGItaWQ9IjI1NTIwemE1dzA5ZTI3ZXByeDhwZHQyN3NkZnNlMnp3emVzeiIgdGltZXN0YW1wPSIx
NTI2MzE2NTMyIj4zNTwva2V5PjwvZm9yZWlnbi1rZXlzPjxyZWYtdHlwZSBuYW1lPSJKb3VybmFs
IEFydGljbGUiPjE3PC9yZWYtdHlwZT48Y29udHJpYnV0b3JzPjxhdXRob3JzPjxhdXRob3I+Sm9u
ZXMsIEtpbWJlcmxleTwvYXV0aG9yPjxhdXRob3I+Tm91cnNlLCBKYW1pZSBQLjwvYXV0aG9yPjxh
dXRob3I+S2VhbmUsIENvbG08L2F1dGhvcj48YXV0aG9yPkJoYXRuYWdhciwgQXR1bDwvYXV0aG9y
PjxhdXRob3I+R2FuZGhpLCBNYWhlciBLLjwvYXV0aG9yPjwvYXV0aG9ycz48L2NvbnRyaWJ1dG9y
cz48dGl0bGVzPjx0aXRsZT5QbGFzbWEgbWljcm9STkEgYXJlIGRpc2Vhc2UgcmVzcG9uc2UgYmlv
bWFya2VycyBpbiBjbGFzc2ljYWwgSG9kZ2tpbiBseW1waG9tYTwvdGl0bGU+PHNlY29uZGFyeS10
aXRsZT5DbGluaWNhbCBjYW5jZXIgcmVzZWFyY2g8L3NlY29uZGFyeS10aXRsZT48L3RpdGxlcz48
cGVyaW9kaWNhbD48ZnVsbC10aXRsZT5DbGluaWNhbCBjYW5jZXIgcmVzZWFyY2g8L2Z1bGwtdGl0
bGU+PC9wZXJpb2RpY2FsPjxkYXRlcz48eWVhcj4yMDEzPC95ZWFyPjxwdWItZGF0ZXM+PGRhdGU+
MjAxMzwvZGF0ZT48L3B1Yi1kYXRlcz48L2RhdGVzPjx1cmxzPjxyZWxhdGVkLXVybHM+PHVybD5o
dHRwOi8vY2xpbmNhbmNlcnJlcy5hYWNyam91cm5hbHMub3JnL2NvbnRlbnQvZWFybHkvMjAxMy8x
Mi8xMi8xMDc4LTA0MzIuQ0NSLTEzLTEwMjQuc2hvcnQ8L3VybD48L3JlbGF0ZWQtdXJscz48cGRm
LXVybHM+PHVybD5odHRwOi8vY2xpbmNhbmNlcnJlcy5hYWNyam91cm5hbHMub3JnL2NvbnRlbnQv
Y2xpbmNhbnJlcy9lYXJseS8yMDEzLzExLzEyLzEwNzgtMDQzMi5DQ1ItMTMtMTAyNC5mdWxsLnBk
ZjwvdXJsPjwvcGRmLXVybHM+PC91cmxzPjxyZW1vdGUtZGF0YWJhc2UtcHJvdmlkZXI+R29vZ2xl
IFNjaG9sYXI8L3JlbW90ZS1kYXRhYmFzZS1wcm92aWRlcj48L3JlY29yZD48L0NpdGU+PENpdGU+
PEF1dGhvcj5PdXlhbmc8L0F1dGhvcj48WWVhcj4yMDEzPC9ZZWFyPjxSZWNOdW0+Mzg8L1JlY051
bT48cmVjb3JkPjxyZWMtbnVtYmVyPjM4PC9yZWMtbnVtYmVyPjxmb3JlaWduLWtleXM+PGtleSBh
cHA9IkVOIiBkYi1pZD0iMjU1MjB6YTV3MDllMjdlcHJ4OHBkdDI3c2Rmc2Uyend6ZXN6IiB0aW1l
c3RhbXA9IjE1MjYzMTgyNTYiPjM4PC9rZXk+PC9mb3JlaWduLWtleXM+PHJlZi10eXBlIG5hbWU9
IkpvdXJuYWwgQXJ0aWNsZSI+MTc8L3JlZi10eXBlPjxjb250cmlidXRvcnM+PGF1dGhvcnM+PGF1
dGhvcj5PdXlhbmcsIEppbmc8L2F1dGhvcj48YXV0aG9yPlBsw7x0c2Nob3csIEFubmV0dGU8L2F1
dGhvcj48YXV0aG9yPnZvbiBTdHJhbmRtYW5uLCBFbGtlIFBvZ2dlPC9hdXRob3I+PGF1dGhvcj5S
ZWluZXJzLCBLYXRyaW4gUy48L2F1dGhvcj48YXV0aG9yPlBvbmFkZXIsIFNhYmluZTwvYXV0aG9y
PjxhdXRob3I+UmFiaW5vdmljaCwgR2FicmllbCBBLjwvYXV0aG9yPjxhdXRob3I+TmV1YmVyZywg
RG9ubmE8L2F1dGhvcj48YXV0aG9yPkVuZ2VydCwgQW5kcmVhczwvYXV0aG9yPjxhdXRob3I+U2hp
cHAsIE1hcmdhcmV0IEEuPC9hdXRob3I+PC9hdXRob3JzPjwvY29udHJpYnV0b3JzPjx0aXRsZXM+
PHRpdGxlPkdhbGVjdGluLTEgc2VydW0gbGV2ZWxzIHJlZmxlY3QgdHVtb3IgYnVyZGVuIGFuZCBh
ZHZlcnNlIGNsaW5pY2FsIGZlYXR1cmVzIGluIGNsYXNzaWNhbCBIb2Rna2luIGx5bXBob21hPC90
aXRsZT48c2Vjb25kYXJ5LXRpdGxlPkJsb29kPC9zZWNvbmRhcnktdGl0bGU+PC90aXRsZXM+PHBl
cmlvZGljYWw+PGZ1bGwtdGl0bGU+Qmxvb2Q8L2Z1bGwtdGl0bGU+PC9wZXJpb2RpY2FsPjxwYWdl
cz4zNDMxLTM0MzM8L3BhZ2VzPjx2b2x1bWU+MTIxPC92b2x1bWU+PG51bWJlcj4xNzwvbnVtYmVy
PjxkYXRlcz48eWVhcj4yMDEzPC95ZWFyPjxwdWItZGF0ZXM+PGRhdGU+MjAxMzwvZGF0ZT48L3B1
Yi1kYXRlcz48L2RhdGVzPjx1cmxzPjwvdXJscz48cmVtb3RlLWRhdGFiYXNlLXByb3ZpZGVyPkdv
b2dsZSBTY2hvbGFyPC9yZW1vdGUtZGF0YWJhc2UtcHJvdmlkZXI+PC9yZWNvcmQ+PC9DaXRlPjwv
RW5kTm90ZT5=
</w:fldData>
        </w:fldChar>
      </w:r>
      <w:r w:rsidR="00B665FF" w:rsidRPr="00EB4753">
        <w:rPr>
          <w:rFonts w:ascii="Times New Roman" w:eastAsia="Times New Roman" w:hAnsi="Times New Roman" w:cs="Times New Roman"/>
          <w:sz w:val="20"/>
          <w:szCs w:val="20"/>
        </w:rPr>
        <w:instrText xml:space="preserve"> ADDIN EN.CITE </w:instrText>
      </w:r>
      <w:r w:rsidR="00CB1149" w:rsidRPr="00EB4753">
        <w:rPr>
          <w:rFonts w:ascii="Times New Roman" w:eastAsia="Times New Roman" w:hAnsi="Times New Roman" w:cs="Times New Roman"/>
          <w:sz w:val="20"/>
          <w:szCs w:val="20"/>
        </w:rPr>
        <w:fldChar w:fldCharType="begin">
          <w:fldData xml:space="preserve">PEVuZE5vdGU+PENpdGU+PEF1dGhvcj5Kb25lczwvQXV0aG9yPjxZZWFyPjIwMTM8L1llYXI+PFJl
Y051bT4zNTwvUmVjTnVtPjxEaXNwbGF5VGV4dD4oMjgsIDMwKTwvRGlzcGxheVRleHQ+PHJlY29y
ZD48cmVjLW51bWJlcj4zNTwvcmVjLW51bWJlcj48Zm9yZWlnbi1rZXlzPjxrZXkgYXBwPSJFTiIg
ZGItaWQ9IjI1NTIwemE1dzA5ZTI3ZXByeDhwZHQyN3NkZnNlMnp3emVzeiIgdGltZXN0YW1wPSIx
NTI2MzE2NTMyIj4zNTwva2V5PjwvZm9yZWlnbi1rZXlzPjxyZWYtdHlwZSBuYW1lPSJKb3VybmFs
IEFydGljbGUiPjE3PC9yZWYtdHlwZT48Y29udHJpYnV0b3JzPjxhdXRob3JzPjxhdXRob3I+Sm9u
ZXMsIEtpbWJlcmxleTwvYXV0aG9yPjxhdXRob3I+Tm91cnNlLCBKYW1pZSBQLjwvYXV0aG9yPjxh
dXRob3I+S2VhbmUsIENvbG08L2F1dGhvcj48YXV0aG9yPkJoYXRuYWdhciwgQXR1bDwvYXV0aG9y
PjxhdXRob3I+R2FuZGhpLCBNYWhlciBLLjwvYXV0aG9yPjwvYXV0aG9ycz48L2NvbnRyaWJ1dG9y
cz48dGl0bGVzPjx0aXRsZT5QbGFzbWEgbWljcm9STkEgYXJlIGRpc2Vhc2UgcmVzcG9uc2UgYmlv
bWFya2VycyBpbiBjbGFzc2ljYWwgSG9kZ2tpbiBseW1waG9tYTwvdGl0bGU+PHNlY29uZGFyeS10
aXRsZT5DbGluaWNhbCBjYW5jZXIgcmVzZWFyY2g8L3NlY29uZGFyeS10aXRsZT48L3RpdGxlcz48
cGVyaW9kaWNhbD48ZnVsbC10aXRsZT5DbGluaWNhbCBjYW5jZXIgcmVzZWFyY2g8L2Z1bGwtdGl0
bGU+PC9wZXJpb2RpY2FsPjxkYXRlcz48eWVhcj4yMDEzPC95ZWFyPjxwdWItZGF0ZXM+PGRhdGU+
MjAxMzwvZGF0ZT48L3B1Yi1kYXRlcz48L2RhdGVzPjx1cmxzPjxyZWxhdGVkLXVybHM+PHVybD5o
dHRwOi8vY2xpbmNhbmNlcnJlcy5hYWNyam91cm5hbHMub3JnL2NvbnRlbnQvZWFybHkvMjAxMy8x
Mi8xMi8xMDc4LTA0MzIuQ0NSLTEzLTEwMjQuc2hvcnQ8L3VybD48L3JlbGF0ZWQtdXJscz48cGRm
LXVybHM+PHVybD5odHRwOi8vY2xpbmNhbmNlcnJlcy5hYWNyam91cm5hbHMub3JnL2NvbnRlbnQv
Y2xpbmNhbnJlcy9lYXJseS8yMDEzLzExLzEyLzEwNzgtMDQzMi5DQ1ItMTMtMTAyNC5mdWxsLnBk
ZjwvdXJsPjwvcGRmLXVybHM+PC91cmxzPjxyZW1vdGUtZGF0YWJhc2UtcHJvdmlkZXI+R29vZ2xl
IFNjaG9sYXI8L3JlbW90ZS1kYXRhYmFzZS1wcm92aWRlcj48L3JlY29yZD48L0NpdGU+PENpdGU+
PEF1dGhvcj5PdXlhbmc8L0F1dGhvcj48WWVhcj4yMDEzPC9ZZWFyPjxSZWNOdW0+Mzg8L1JlY051
bT48cmVjb3JkPjxyZWMtbnVtYmVyPjM4PC9yZWMtbnVtYmVyPjxmb3JlaWduLWtleXM+PGtleSBh
cHA9IkVOIiBkYi1pZD0iMjU1MjB6YTV3MDllMjdlcHJ4OHBkdDI3c2Rmc2Uyend6ZXN6IiB0aW1l
c3RhbXA9IjE1MjYzMTgyNTYiPjM4PC9rZXk+PC9mb3JlaWduLWtleXM+PHJlZi10eXBlIG5hbWU9
IkpvdXJuYWwgQXJ0aWNsZSI+MTc8L3JlZi10eXBlPjxjb250cmlidXRvcnM+PGF1dGhvcnM+PGF1
dGhvcj5PdXlhbmcsIEppbmc8L2F1dGhvcj48YXV0aG9yPlBsw7x0c2Nob3csIEFubmV0dGU8L2F1
dGhvcj48YXV0aG9yPnZvbiBTdHJhbmRtYW5uLCBFbGtlIFBvZ2dlPC9hdXRob3I+PGF1dGhvcj5S
ZWluZXJzLCBLYXRyaW4gUy48L2F1dGhvcj48YXV0aG9yPlBvbmFkZXIsIFNhYmluZTwvYXV0aG9y
PjxhdXRob3I+UmFiaW5vdmljaCwgR2FicmllbCBBLjwvYXV0aG9yPjxhdXRob3I+TmV1YmVyZywg
RG9ubmE8L2F1dGhvcj48YXV0aG9yPkVuZ2VydCwgQW5kcmVhczwvYXV0aG9yPjxhdXRob3I+U2hp
cHAsIE1hcmdhcmV0IEEuPC9hdXRob3I+PC9hdXRob3JzPjwvY29udHJpYnV0b3JzPjx0aXRsZXM+
PHRpdGxlPkdhbGVjdGluLTEgc2VydW0gbGV2ZWxzIHJlZmxlY3QgdHVtb3IgYnVyZGVuIGFuZCBh
ZHZlcnNlIGNsaW5pY2FsIGZlYXR1cmVzIGluIGNsYXNzaWNhbCBIb2Rna2luIGx5bXBob21hPC90
aXRsZT48c2Vjb25kYXJ5LXRpdGxlPkJsb29kPC9zZWNvbmRhcnktdGl0bGU+PC90aXRsZXM+PHBl
cmlvZGljYWw+PGZ1bGwtdGl0bGU+Qmxvb2Q8L2Z1bGwtdGl0bGU+PC9wZXJpb2RpY2FsPjxwYWdl
cz4zNDMxLTM0MzM8L3BhZ2VzPjx2b2x1bWU+MTIxPC92b2x1bWU+PG51bWJlcj4xNzwvbnVtYmVy
PjxkYXRlcz48eWVhcj4yMDEzPC95ZWFyPjxwdWItZGF0ZXM+PGRhdGU+MjAxMzwvZGF0ZT48L3B1
Yi1kYXRlcz48L2RhdGVzPjx1cmxzPjwvdXJscz48cmVtb3RlLWRhdGFiYXNlLXByb3ZpZGVyPkdv
b2dsZSBTY2hvbGFyPC9yZW1vdGUtZGF0YWJhc2UtcHJvdmlkZXI+PC9yZWNvcmQ+PC9DaXRlPjwv
RW5kTm90ZT5=
</w:fldData>
        </w:fldChar>
      </w:r>
      <w:r w:rsidR="00B665FF" w:rsidRPr="00EB4753">
        <w:rPr>
          <w:rFonts w:ascii="Times New Roman" w:eastAsia="Times New Roman" w:hAnsi="Times New Roman" w:cs="Times New Roman"/>
          <w:sz w:val="20"/>
          <w:szCs w:val="20"/>
        </w:rPr>
        <w:instrText xml:space="preserve"> ADDIN EN.CITE.DATA </w:instrText>
      </w:r>
      <w:r w:rsidR="00CB1149" w:rsidRPr="00EB4753">
        <w:rPr>
          <w:rFonts w:ascii="Times New Roman" w:eastAsia="Times New Roman" w:hAnsi="Times New Roman" w:cs="Times New Roman"/>
          <w:sz w:val="20"/>
          <w:szCs w:val="20"/>
        </w:rPr>
      </w:r>
      <w:r w:rsidR="00CB1149" w:rsidRPr="00EB4753">
        <w:rPr>
          <w:rFonts w:ascii="Times New Roman" w:eastAsia="Times New Roman" w:hAnsi="Times New Roman" w:cs="Times New Roman"/>
          <w:sz w:val="20"/>
          <w:szCs w:val="20"/>
        </w:rPr>
        <w:fldChar w:fldCharType="end"/>
      </w:r>
      <w:r w:rsidR="00CB1149" w:rsidRPr="00EB4753">
        <w:rPr>
          <w:rFonts w:ascii="Times New Roman" w:eastAsia="Times New Roman" w:hAnsi="Times New Roman" w:cs="Times New Roman"/>
          <w:sz w:val="20"/>
          <w:szCs w:val="20"/>
        </w:rPr>
      </w:r>
      <w:r w:rsidR="00CB1149" w:rsidRPr="00EB4753">
        <w:rPr>
          <w:rFonts w:ascii="Times New Roman" w:eastAsia="Times New Roman" w:hAnsi="Times New Roman" w:cs="Times New Roman"/>
          <w:sz w:val="20"/>
          <w:szCs w:val="20"/>
        </w:rPr>
        <w:fldChar w:fldCharType="separate"/>
      </w:r>
      <w:r w:rsidR="00B665FF" w:rsidRPr="00EB4753">
        <w:rPr>
          <w:rFonts w:ascii="Times New Roman" w:eastAsia="Times New Roman" w:hAnsi="Times New Roman" w:cs="Times New Roman"/>
          <w:noProof/>
          <w:sz w:val="20"/>
          <w:szCs w:val="20"/>
        </w:rPr>
        <w:t>(28, 30)</w:t>
      </w:r>
      <w:r w:rsidR="00CB1149" w:rsidRPr="00EB4753">
        <w:rPr>
          <w:rFonts w:ascii="Times New Roman" w:eastAsia="Times New Roman" w:hAnsi="Times New Roman" w:cs="Times New Roman"/>
          <w:sz w:val="20"/>
          <w:szCs w:val="20"/>
        </w:rPr>
        <w:fldChar w:fldCharType="end"/>
      </w:r>
      <w:r w:rsidR="00E37E89" w:rsidRPr="00EB4753">
        <w:rPr>
          <w:rFonts w:ascii="Times New Roman" w:eastAsia="Times New Roman" w:hAnsi="Times New Roman" w:cs="Times New Roman"/>
          <w:sz w:val="20"/>
          <w:szCs w:val="20"/>
        </w:rPr>
        <w:t xml:space="preserve">. Unlike M1 macrophages, M2 macrophages prompt tumor cell growth and </w:t>
      </w:r>
      <w:r w:rsidR="00DA50FC" w:rsidRPr="00EB4753">
        <w:rPr>
          <w:rFonts w:ascii="Times New Roman" w:eastAsia="Times New Roman" w:hAnsi="Times New Roman" w:cs="Times New Roman"/>
          <w:sz w:val="20"/>
          <w:szCs w:val="20"/>
        </w:rPr>
        <w:t xml:space="preserve">metastasis </w:t>
      </w:r>
      <w:r w:rsidR="00CB1149" w:rsidRPr="00EB4753">
        <w:rPr>
          <w:rFonts w:ascii="Times New Roman" w:eastAsia="Times New Roman" w:hAnsi="Times New Roman" w:cs="Times New Roman"/>
          <w:sz w:val="20"/>
          <w:szCs w:val="20"/>
        </w:rPr>
        <w:fldChar w:fldCharType="begin"/>
      </w:r>
      <w:r w:rsidR="00DA50FC" w:rsidRPr="00EB4753">
        <w:rPr>
          <w:rFonts w:ascii="Times New Roman" w:eastAsia="Times New Roman" w:hAnsi="Times New Roman" w:cs="Times New Roman"/>
          <w:sz w:val="20"/>
          <w:szCs w:val="20"/>
        </w:rPr>
        <w:instrText xml:space="preserve"> ADDIN EN.CITE &lt;EndNote&gt;&lt;Cite&gt;&lt;Author&gt;Jensen&lt;/Author&gt;&lt;Year&gt;2009&lt;/Year&gt;&lt;RecNum&gt;39&lt;/RecNum&gt;&lt;DisplayText&gt;(31)&lt;/DisplayText&gt;&lt;record&gt;&lt;rec-number&gt;39&lt;/rec-number&gt;&lt;foreign-keys&gt;&lt;key app="EN" db-id="25520za5w09e27eprx8pdt27sdfse2zwzesz" timestamp="1526318655"&gt;39&lt;/key&gt;&lt;/foreign-keys&gt;&lt;ref-type name="Journal Article"&gt;17&lt;/ref-type&gt;&lt;contributors&gt;&lt;authors&gt;&lt;author&gt;Jensen, Trine O.&lt;/author&gt;&lt;author&gt;Schmidt, Henrik&lt;/author&gt;&lt;author&gt;Møller, Holger Jon&lt;/author&gt;&lt;author&gt;Høyer, Morten&lt;/author&gt;&lt;author&gt;Maniecki, Maciej Bogdan&lt;/author&gt;&lt;author&gt;Sjoegren, Pia&lt;/author&gt;&lt;author&gt;Christensen, Ib Jarle&lt;/author&gt;&lt;author&gt;Steiniche, Torben&lt;/author&gt;&lt;/authors&gt;&lt;/contributors&gt;&lt;titles&gt;&lt;title&gt;Macrophage markers in serum and tumor have prognostic impact in American Joint Committee on Cancer stage I/II melanoma&lt;/title&gt;&lt;secondary-title&gt;Journal of clinical oncology&lt;/secondary-title&gt;&lt;/titles&gt;&lt;periodical&gt;&lt;full-title&gt;Journal of clinical oncology&lt;/full-title&gt;&lt;/periodical&gt;&lt;pages&gt;3330-3337&lt;/pages&gt;&lt;volume&gt;27&lt;/volume&gt;&lt;number&gt;20&lt;/number&gt;&lt;dates&gt;&lt;year&gt;2009&lt;/year&gt;&lt;pub-dates&gt;&lt;date&gt;2009&lt;/date&gt;&lt;/pub-dates&gt;&lt;/dates&gt;&lt;urls&gt;&lt;/urls&gt;&lt;remote-database-provider&gt;Google Scholar&lt;/remote-database-provider&gt;&lt;/record&gt;&lt;/Cite&gt;&lt;/EndNote&gt;</w:instrText>
      </w:r>
      <w:r w:rsidR="00CB1149" w:rsidRPr="00EB4753">
        <w:rPr>
          <w:rFonts w:ascii="Times New Roman" w:eastAsia="Times New Roman" w:hAnsi="Times New Roman" w:cs="Times New Roman"/>
          <w:sz w:val="20"/>
          <w:szCs w:val="20"/>
        </w:rPr>
        <w:fldChar w:fldCharType="separate"/>
      </w:r>
      <w:r w:rsidR="00DA50FC" w:rsidRPr="00EB4753">
        <w:rPr>
          <w:rFonts w:ascii="Times New Roman" w:eastAsia="Times New Roman" w:hAnsi="Times New Roman" w:cs="Times New Roman"/>
          <w:noProof/>
          <w:sz w:val="20"/>
          <w:szCs w:val="20"/>
        </w:rPr>
        <w:t>(31)</w:t>
      </w:r>
      <w:r w:rsidR="00CB1149" w:rsidRPr="00EB4753">
        <w:rPr>
          <w:rFonts w:ascii="Times New Roman" w:eastAsia="Times New Roman" w:hAnsi="Times New Roman" w:cs="Times New Roman"/>
          <w:sz w:val="20"/>
          <w:szCs w:val="20"/>
        </w:rPr>
        <w:fldChar w:fldCharType="end"/>
      </w:r>
      <w:r w:rsidR="00E37E89" w:rsidRPr="00EB4753">
        <w:rPr>
          <w:rFonts w:ascii="Times New Roman" w:eastAsia="Times New Roman" w:hAnsi="Times New Roman" w:cs="Times New Roman"/>
          <w:sz w:val="20"/>
          <w:szCs w:val="20"/>
        </w:rPr>
        <w:t xml:space="preserve">. CD163 is currently investigated as an additional </w:t>
      </w:r>
      <w:r w:rsidR="00DA50FC" w:rsidRPr="00EB4753">
        <w:rPr>
          <w:rFonts w:ascii="Times New Roman" w:eastAsia="Times New Roman" w:hAnsi="Times New Roman" w:cs="Times New Roman"/>
          <w:sz w:val="20"/>
          <w:szCs w:val="20"/>
        </w:rPr>
        <w:t>bio</w:t>
      </w:r>
      <w:r w:rsidR="00E37E89" w:rsidRPr="00EB4753">
        <w:rPr>
          <w:rFonts w:ascii="Times New Roman" w:eastAsia="Times New Roman" w:hAnsi="Times New Roman" w:cs="Times New Roman"/>
          <w:sz w:val="20"/>
          <w:szCs w:val="20"/>
        </w:rPr>
        <w:t>marker of macrophage infiltration in HL microenvironment</w:t>
      </w:r>
      <w:r w:rsidR="00DA50FC" w:rsidRPr="00EB4753">
        <w:rPr>
          <w:rFonts w:ascii="Times New Roman" w:eastAsia="Times New Roman" w:hAnsi="Times New Roman" w:cs="Times New Roman"/>
          <w:sz w:val="20"/>
          <w:szCs w:val="20"/>
        </w:rPr>
        <w:t xml:space="preserve"> and its increased level is associated with </w:t>
      </w:r>
      <w:r w:rsidR="00E37E89" w:rsidRPr="00EB4753">
        <w:rPr>
          <w:rFonts w:ascii="Times New Roman" w:eastAsia="Times New Roman" w:hAnsi="Times New Roman" w:cs="Times New Roman"/>
          <w:sz w:val="20"/>
          <w:szCs w:val="20"/>
        </w:rPr>
        <w:t xml:space="preserve">poor outcome, and a rise in the treatment-related deaths with poor </w:t>
      </w:r>
      <w:r w:rsidR="00E31A79" w:rsidRPr="00EB4753">
        <w:rPr>
          <w:rFonts w:ascii="Times New Roman" w:eastAsia="Times New Roman" w:hAnsi="Times New Roman" w:cs="Times New Roman"/>
          <w:sz w:val="20"/>
          <w:szCs w:val="20"/>
        </w:rPr>
        <w:t xml:space="preserve">survival rate </w:t>
      </w:r>
      <w:r w:rsidR="00CB1149" w:rsidRPr="00EB4753">
        <w:rPr>
          <w:rFonts w:ascii="Times New Roman" w:eastAsia="Times New Roman" w:hAnsi="Times New Roman" w:cs="Times New Roman"/>
          <w:sz w:val="20"/>
          <w:szCs w:val="20"/>
        </w:rPr>
        <w:fldChar w:fldCharType="begin"/>
      </w:r>
      <w:r w:rsidR="00E31A79" w:rsidRPr="00EB4753">
        <w:rPr>
          <w:rFonts w:ascii="Times New Roman" w:eastAsia="Times New Roman" w:hAnsi="Times New Roman" w:cs="Times New Roman"/>
          <w:sz w:val="20"/>
          <w:szCs w:val="20"/>
        </w:rPr>
        <w:instrText xml:space="preserve"> ADDIN EN.CITE &lt;EndNote&gt;&lt;Cite&gt;&lt;Author&gt;Yoon&lt;/Author&gt;&lt;Year&gt;2012&lt;/Year&gt;&lt;RecNum&gt;40&lt;/RecNum&gt;&lt;DisplayText&gt;(23)&lt;/DisplayText&gt;&lt;record&gt;&lt;rec-number&gt;40&lt;/rec-number&gt;&lt;foreign-keys&gt;&lt;key app="EN" db-id="25520za5w09e27eprx8pdt27sdfse2zwzesz" timestamp="1526319368"&gt;40&lt;/key&gt;&lt;/foreign-keys&gt;&lt;ref-type name="Journal Article"&gt;17&lt;/ref-type&gt;&lt;contributors&gt;&lt;authors&gt;&lt;author&gt;Yoon, Dok Hyun&lt;/author&gt;&lt;author&gt;Koh, Young Wha&lt;/author&gt;&lt;author&gt;Kang, Hyo Jeong&lt;/author&gt;&lt;author&gt;Kim, Shin&lt;/author&gt;&lt;author&gt;Park, Chan-Sik&lt;/author&gt;&lt;author&gt;Lee, Sang-wook&lt;/author&gt;&lt;author&gt;Suh, Cheolwon&lt;/author&gt;&lt;author&gt;Huh, Jooryung&lt;/author&gt;&lt;/authors&gt;&lt;/contributors&gt;&lt;titles&gt;&lt;title&gt;CD68 and CD163 as prognostic factors for Korean patients with Hodgkin lymphoma&lt;/title&gt;&lt;secondary-title&gt;European journal of haematology&lt;/secondary-title&gt;&lt;/titles&gt;&lt;periodical&gt;&lt;full-title&gt;European journal of haematology&lt;/full-title&gt;&lt;/periodical&gt;&lt;pages&gt;292-305&lt;/pages&gt;&lt;volume&gt;88&lt;/volume&gt;&lt;number&gt;4&lt;/number&gt;&lt;dates&gt;&lt;year&gt;2012&lt;/year&gt;&lt;pub-dates&gt;&lt;date&gt;2012&lt;/date&gt;&lt;/pub-dates&gt;&lt;/dates&gt;&lt;urls&gt;&lt;related-urls&gt;&lt;url&gt;https://onlinelibrary.wiley.com/doi/full/10.1111/j.1600-0609.2011.01731.x&lt;/url&gt;&lt;/related-urls&gt;&lt;/urls&gt;&lt;remote-database-provider&gt;Google Scholar&lt;/remote-database-provider&gt;&lt;/record&gt;&lt;/Cite&gt;&lt;/EndNote&gt;</w:instrText>
      </w:r>
      <w:r w:rsidR="00CB1149" w:rsidRPr="00EB4753">
        <w:rPr>
          <w:rFonts w:ascii="Times New Roman" w:eastAsia="Times New Roman" w:hAnsi="Times New Roman" w:cs="Times New Roman"/>
          <w:sz w:val="20"/>
          <w:szCs w:val="20"/>
        </w:rPr>
        <w:fldChar w:fldCharType="separate"/>
      </w:r>
      <w:r w:rsidR="00E31A79" w:rsidRPr="00EB4753">
        <w:rPr>
          <w:rFonts w:ascii="Times New Roman" w:eastAsia="Times New Roman" w:hAnsi="Times New Roman" w:cs="Times New Roman"/>
          <w:noProof/>
          <w:sz w:val="20"/>
          <w:szCs w:val="20"/>
        </w:rPr>
        <w:t>(23)</w:t>
      </w:r>
      <w:r w:rsidR="00CB1149" w:rsidRPr="00EB4753">
        <w:rPr>
          <w:rFonts w:ascii="Times New Roman" w:eastAsia="Times New Roman" w:hAnsi="Times New Roman" w:cs="Times New Roman"/>
          <w:sz w:val="20"/>
          <w:szCs w:val="20"/>
        </w:rPr>
        <w:fldChar w:fldCharType="end"/>
      </w:r>
      <w:r w:rsidR="00E37E89" w:rsidRPr="00EB4753">
        <w:rPr>
          <w:rFonts w:ascii="Times New Roman" w:eastAsia="Times New Roman" w:hAnsi="Times New Roman" w:cs="Times New Roman"/>
          <w:sz w:val="20"/>
          <w:szCs w:val="20"/>
        </w:rPr>
        <w:t xml:space="preserve">. Recently, the circulating fraction of CD163 in serum has been evaluated in patients at diagnosis and relapse, showing that it is not inferior to TARC to identify patients with poor outcome. Moreover, </w:t>
      </w:r>
      <w:r w:rsidR="00B465B2" w:rsidRPr="00EB4753">
        <w:rPr>
          <w:rFonts w:ascii="Times New Roman" w:eastAsia="Times New Roman" w:hAnsi="Times New Roman" w:cs="Times New Roman"/>
          <w:sz w:val="20"/>
          <w:szCs w:val="20"/>
        </w:rPr>
        <w:t>several</w:t>
      </w:r>
      <w:r w:rsidR="00E37E89" w:rsidRPr="00EB4753">
        <w:rPr>
          <w:rFonts w:ascii="Times New Roman" w:eastAsia="Times New Roman" w:hAnsi="Times New Roman" w:cs="Times New Roman"/>
          <w:sz w:val="20"/>
          <w:szCs w:val="20"/>
        </w:rPr>
        <w:t xml:space="preserve"> studies demonstrated that elevated CD163 expression correlates with advanced cancer stages, unfavorable prognosis, early distant recurrence, and reduced patient survival in various types of cancers, including </w:t>
      </w:r>
      <w:r w:rsidR="00B465B2" w:rsidRPr="00EB4753">
        <w:rPr>
          <w:rFonts w:ascii="Times New Roman" w:eastAsia="Times New Roman" w:hAnsi="Times New Roman" w:cs="Times New Roman"/>
          <w:sz w:val="20"/>
          <w:szCs w:val="20"/>
        </w:rPr>
        <w:t>HL</w:t>
      </w:r>
      <w:r w:rsidR="00CB1149" w:rsidRPr="00EB4753">
        <w:rPr>
          <w:rFonts w:ascii="Times New Roman" w:eastAsia="Times New Roman" w:hAnsi="Times New Roman" w:cs="Times New Roman"/>
          <w:sz w:val="20"/>
          <w:szCs w:val="20"/>
        </w:rPr>
        <w:fldChar w:fldCharType="begin"/>
      </w:r>
      <w:r w:rsidR="00C900FF" w:rsidRPr="00EB4753">
        <w:rPr>
          <w:rFonts w:ascii="Times New Roman" w:eastAsia="Times New Roman" w:hAnsi="Times New Roman" w:cs="Times New Roman"/>
          <w:sz w:val="20"/>
          <w:szCs w:val="20"/>
        </w:rPr>
        <w:instrText xml:space="preserve"> ADDIN EN.CITE &lt;EndNote&gt;&lt;Cite&gt;&lt;Author&gt;Komohara&lt;/Author&gt;&lt;Year&gt;2013&lt;/Year&gt;&lt;RecNum&gt;41&lt;/RecNum&gt;&lt;DisplayText&gt;(32)&lt;/DisplayText&gt;&lt;record&gt;&lt;rec-number&gt;41&lt;/rec-number&gt;&lt;foreign-keys&gt;&lt;key app="EN" db-id="25520za5w09e27eprx8pdt27sdfse2zwzesz" timestamp="1526319751"&gt;41&lt;/key&gt;&lt;/foreign-keys&gt;&lt;ref-type name="Journal Article"&gt;17&lt;/ref-type&gt;&lt;contributors&gt;&lt;authors&gt;&lt;author&gt;Komohara, Yoshihiro&lt;/author&gt;&lt;author&gt;Niino, Daisuke&lt;/author&gt;&lt;author&gt;Saito, Yoichi&lt;/author&gt;&lt;author&gt;Ohnishi, Koji&lt;/author&gt;&lt;author&gt;Horlad, Hasita&lt;/author&gt;&lt;author&gt;Ohshima, Koichi&lt;/author&gt;&lt;author&gt;Takeya, Motohiro&lt;/author&gt;&lt;/authors&gt;&lt;/contributors&gt;&lt;titles&gt;&lt;title&gt;Clinical significance of CD163+ tumor-associated macrophages in patients with adult T-cell leukemia/lymphoma&lt;/title&gt;&lt;secondary-title&gt;Cancer science&lt;/secondary-title&gt;&lt;/titles&gt;&lt;periodical&gt;&lt;full-title&gt;Cancer science&lt;/full-title&gt;&lt;/periodical&gt;&lt;pages&gt;945-951&lt;/pages&gt;&lt;volume&gt;104&lt;/volume&gt;&lt;number&gt;7&lt;/number&gt;&lt;dates&gt;&lt;year&gt;2013&lt;/year&gt;&lt;pub-dates&gt;&lt;date&gt;2013&lt;/date&gt;&lt;/pub-dates&gt;&lt;/dates&gt;&lt;urls&gt;&lt;/urls&gt;&lt;remote-database-provider&gt;Google Scholar&lt;/remote-database-provider&gt;&lt;/record&gt;&lt;/Cite&gt;&lt;/EndNote&gt;</w:instrText>
      </w:r>
      <w:r w:rsidR="00CB1149" w:rsidRPr="00EB4753">
        <w:rPr>
          <w:rFonts w:ascii="Times New Roman" w:eastAsia="Times New Roman" w:hAnsi="Times New Roman" w:cs="Times New Roman"/>
          <w:sz w:val="20"/>
          <w:szCs w:val="20"/>
        </w:rPr>
        <w:fldChar w:fldCharType="separate"/>
      </w:r>
      <w:r w:rsidR="00C900FF" w:rsidRPr="00EB4753">
        <w:rPr>
          <w:rFonts w:ascii="Times New Roman" w:eastAsia="Times New Roman" w:hAnsi="Times New Roman" w:cs="Times New Roman"/>
          <w:noProof/>
          <w:sz w:val="20"/>
          <w:szCs w:val="20"/>
        </w:rPr>
        <w:t>(32)</w:t>
      </w:r>
      <w:r w:rsidR="00CB1149" w:rsidRPr="00EB4753">
        <w:rPr>
          <w:rFonts w:ascii="Times New Roman" w:eastAsia="Times New Roman" w:hAnsi="Times New Roman" w:cs="Times New Roman"/>
          <w:sz w:val="20"/>
          <w:szCs w:val="20"/>
        </w:rPr>
        <w:fldChar w:fldCharType="end"/>
      </w:r>
      <w:r w:rsidR="00E37E89" w:rsidRPr="00EB4753">
        <w:rPr>
          <w:rFonts w:ascii="Times New Roman" w:eastAsia="Times New Roman" w:hAnsi="Times New Roman" w:cs="Times New Roman"/>
          <w:sz w:val="20"/>
          <w:szCs w:val="20"/>
        </w:rPr>
        <w:t>.</w:t>
      </w:r>
    </w:p>
    <w:p w:rsidR="000963C5" w:rsidRPr="00EB4753" w:rsidRDefault="00E37E89" w:rsidP="00F658D2">
      <w:pPr>
        <w:bidi w:val="0"/>
        <w:snapToGrid w:val="0"/>
        <w:spacing w:after="0" w:line="240" w:lineRule="auto"/>
        <w:ind w:firstLine="425"/>
        <w:jc w:val="both"/>
        <w:rPr>
          <w:rStyle w:val="3oh-"/>
          <w:rFonts w:ascii="Times New Roman" w:hAnsi="Times New Roman" w:cs="Times New Roman"/>
          <w:sz w:val="20"/>
          <w:szCs w:val="20"/>
        </w:rPr>
      </w:pPr>
      <w:r w:rsidRPr="00EB4753">
        <w:rPr>
          <w:rStyle w:val="3oh-"/>
          <w:rFonts w:ascii="Times New Roman" w:hAnsi="Times New Roman" w:cs="Times New Roman"/>
          <w:sz w:val="20"/>
          <w:szCs w:val="20"/>
        </w:rPr>
        <w:t>Noticeably, CD163 not only exists as a membrane-bound form, but a</w:t>
      </w:r>
      <w:r w:rsidR="00847AF0" w:rsidRPr="00EB4753">
        <w:rPr>
          <w:rStyle w:val="3oh-"/>
          <w:rFonts w:ascii="Times New Roman" w:hAnsi="Times New Roman" w:cs="Times New Roman"/>
          <w:sz w:val="20"/>
          <w:szCs w:val="20"/>
        </w:rPr>
        <w:t xml:space="preserve">lso presents as a soluble form </w:t>
      </w:r>
      <w:r w:rsidRPr="00EB4753">
        <w:rPr>
          <w:rStyle w:val="3oh-"/>
          <w:rFonts w:ascii="Times New Roman" w:hAnsi="Times New Roman" w:cs="Times New Roman"/>
          <w:sz w:val="20"/>
          <w:szCs w:val="20"/>
        </w:rPr>
        <w:t xml:space="preserve">in plasma and other tissue fluids. </w:t>
      </w:r>
      <w:r w:rsidR="00BB7ACD" w:rsidRPr="00EB4753">
        <w:rPr>
          <w:rStyle w:val="3oh-"/>
          <w:rFonts w:ascii="Times New Roman" w:hAnsi="Times New Roman" w:cs="Times New Roman"/>
          <w:sz w:val="20"/>
          <w:szCs w:val="20"/>
        </w:rPr>
        <w:t>The M2 macrophage soluble CD163 is elevated in serum of patients with HL</w:t>
      </w:r>
      <w:r w:rsidR="00022E82" w:rsidRPr="00EB4753">
        <w:rPr>
          <w:rStyle w:val="3oh-"/>
          <w:rFonts w:ascii="Times New Roman" w:hAnsi="Times New Roman" w:cs="Times New Roman"/>
          <w:sz w:val="20"/>
          <w:szCs w:val="20"/>
        </w:rPr>
        <w:t>. F</w:t>
      </w:r>
      <w:r w:rsidR="00BB7ACD" w:rsidRPr="00EB4753">
        <w:rPr>
          <w:rStyle w:val="3oh-"/>
          <w:rFonts w:ascii="Times New Roman" w:hAnsi="Times New Roman" w:cs="Times New Roman"/>
          <w:sz w:val="20"/>
          <w:szCs w:val="20"/>
        </w:rPr>
        <w:t>urthermore, s</w:t>
      </w:r>
      <w:r w:rsidRPr="00EB4753">
        <w:rPr>
          <w:rStyle w:val="3oh-"/>
          <w:rFonts w:ascii="Times New Roman" w:hAnsi="Times New Roman" w:cs="Times New Roman"/>
          <w:sz w:val="20"/>
          <w:szCs w:val="20"/>
        </w:rPr>
        <w:t>erum CD163 has been reported to be elevated in several inflammatory conditions, such as sepsis, diabetes, liver cirrhosis, rheumatoid arthritis, human immunodeficiency virus and macrophage activation syndrome</w:t>
      </w:r>
      <w:r w:rsidR="00CB1149" w:rsidRPr="00EB4753">
        <w:rPr>
          <w:rStyle w:val="3oh-"/>
          <w:rFonts w:ascii="Times New Roman" w:hAnsi="Times New Roman" w:cs="Times New Roman"/>
          <w:sz w:val="20"/>
          <w:szCs w:val="20"/>
        </w:rPr>
        <w:fldChar w:fldCharType="begin"/>
      </w:r>
      <w:r w:rsidR="003E4C0B" w:rsidRPr="00EB4753">
        <w:rPr>
          <w:rStyle w:val="3oh-"/>
          <w:rFonts w:ascii="Times New Roman" w:hAnsi="Times New Roman" w:cs="Times New Roman"/>
          <w:sz w:val="20"/>
          <w:szCs w:val="20"/>
        </w:rPr>
        <w:instrText xml:space="preserve"> ADDIN EN.CITE &lt;EndNote&gt;&lt;Cite&gt;&lt;Author&gt;Etzerodt&lt;/Author&gt;&lt;Year&gt;2013&lt;/Year&gt;&lt;RecNum&gt;40&lt;/RecNum&gt;&lt;DisplayText&gt;(33)&lt;/DisplayText&gt;&lt;record&gt;&lt;rec-number&gt;40&lt;/rec-number&gt;&lt;foreign-keys&gt;&lt;key app="EN" db-id="d2vwpfd09xpwsdez2z2ve0x0spptwpz5xxra" timestamp="1526321443"&gt;40&lt;/key&gt;&lt;/foreign-keys&gt;&lt;ref-type name="Journal Article"&gt;17&lt;/ref-type&gt;&lt;contributors&gt;&lt;authors&gt;&lt;author&gt;Etzerodt, Anders&lt;/author&gt;&lt;author&gt;Moestrup, Søren K.&lt;/author&gt;&lt;/authors&gt;&lt;/contributors&gt;&lt;titles&gt;&lt;title&gt;CD163 and inflammation: biological, diagnostic, and therapeutic aspects&lt;/title&gt;&lt;secondary-title&gt;Antioxidants &amp;amp; redox signaling&lt;/secondary-title&gt;&lt;short-title&gt;CD163 and inflammation&lt;/short-title&gt;&lt;/titles&gt;&lt;periodical&gt;&lt;full-title&gt;Antioxidants &amp;amp; redox signaling&lt;/full-title&gt;&lt;/periodical&gt;&lt;pages&gt;2352-2363&lt;/pages&gt;&lt;volume&gt;18&lt;/volume&gt;&lt;number&gt;17&lt;/number&gt;&lt;dates&gt;&lt;year&gt;2013&lt;/year&gt;&lt;pub-dates&gt;&lt;date&gt;2013&lt;/date&gt;&lt;/pub-dates&gt;&lt;/dates&gt;&lt;urls&gt;&lt;/urls&gt;&lt;remote-database-provider&gt;Google Scholar&lt;/remote-database-provider&gt;&lt;/record&gt;&lt;/Cite&gt;&lt;/EndNote&gt;</w:instrText>
      </w:r>
      <w:r w:rsidR="00CB1149" w:rsidRPr="00EB4753">
        <w:rPr>
          <w:rStyle w:val="3oh-"/>
          <w:rFonts w:ascii="Times New Roman" w:hAnsi="Times New Roman" w:cs="Times New Roman"/>
          <w:sz w:val="20"/>
          <w:szCs w:val="20"/>
        </w:rPr>
        <w:fldChar w:fldCharType="separate"/>
      </w:r>
      <w:r w:rsidR="003E4C0B" w:rsidRPr="00EB4753">
        <w:rPr>
          <w:rStyle w:val="3oh-"/>
          <w:rFonts w:ascii="Times New Roman" w:hAnsi="Times New Roman" w:cs="Times New Roman"/>
          <w:noProof/>
          <w:sz w:val="20"/>
          <w:szCs w:val="20"/>
        </w:rPr>
        <w:t>(33)</w:t>
      </w:r>
      <w:r w:rsidR="00CB1149" w:rsidRPr="00EB4753">
        <w:rPr>
          <w:rStyle w:val="3oh-"/>
          <w:rFonts w:ascii="Times New Roman" w:hAnsi="Times New Roman" w:cs="Times New Roman"/>
          <w:sz w:val="20"/>
          <w:szCs w:val="20"/>
        </w:rPr>
        <w:fldChar w:fldCharType="end"/>
      </w:r>
      <w:r w:rsidRPr="00EB4753">
        <w:rPr>
          <w:rStyle w:val="3oh-"/>
          <w:rFonts w:ascii="Times New Roman" w:hAnsi="Times New Roman" w:cs="Times New Roman"/>
          <w:sz w:val="20"/>
          <w:szCs w:val="20"/>
        </w:rPr>
        <w:t xml:space="preserve">. Nevertheless, this does not explain the different patterns observed in plasma versus serum samples. </w:t>
      </w:r>
      <w:r w:rsidR="003E4C0B" w:rsidRPr="00EB4753">
        <w:rPr>
          <w:rStyle w:val="3oh-"/>
          <w:rFonts w:ascii="Times New Roman" w:hAnsi="Times New Roman" w:cs="Times New Roman"/>
          <w:sz w:val="20"/>
          <w:szCs w:val="20"/>
        </w:rPr>
        <w:t>Interestingly</w:t>
      </w:r>
      <w:r w:rsidRPr="00EB4753">
        <w:rPr>
          <w:rStyle w:val="3oh-"/>
          <w:rFonts w:ascii="Times New Roman" w:hAnsi="Times New Roman" w:cs="Times New Roman"/>
          <w:sz w:val="20"/>
          <w:szCs w:val="20"/>
        </w:rPr>
        <w:t>, a corr</w:t>
      </w:r>
      <w:r w:rsidR="003E4C0B" w:rsidRPr="00EB4753">
        <w:rPr>
          <w:rStyle w:val="3oh-"/>
          <w:rFonts w:ascii="Times New Roman" w:hAnsi="Times New Roman" w:cs="Times New Roman"/>
          <w:sz w:val="20"/>
          <w:szCs w:val="20"/>
        </w:rPr>
        <w:t xml:space="preserve">elation has been found between </w:t>
      </w:r>
      <w:r w:rsidRPr="00EB4753">
        <w:rPr>
          <w:rStyle w:val="3oh-"/>
          <w:rFonts w:ascii="Times New Roman" w:hAnsi="Times New Roman" w:cs="Times New Roman"/>
          <w:sz w:val="20"/>
          <w:szCs w:val="20"/>
        </w:rPr>
        <w:t xml:space="preserve">CD163 and interim response. It </w:t>
      </w:r>
      <w:r w:rsidR="003E4C0B" w:rsidRPr="00EB4753">
        <w:rPr>
          <w:rStyle w:val="3oh-"/>
          <w:rFonts w:ascii="Times New Roman" w:hAnsi="Times New Roman" w:cs="Times New Roman"/>
          <w:sz w:val="20"/>
          <w:szCs w:val="20"/>
        </w:rPr>
        <w:t>is worthy that</w:t>
      </w:r>
      <w:r w:rsidRPr="00EB4753">
        <w:rPr>
          <w:rStyle w:val="3oh-"/>
          <w:rFonts w:ascii="Times New Roman" w:hAnsi="Times New Roman" w:cs="Times New Roman"/>
          <w:sz w:val="20"/>
          <w:szCs w:val="20"/>
        </w:rPr>
        <w:t xml:space="preserve"> complete remission </w:t>
      </w:r>
      <w:r w:rsidR="003E4C0B" w:rsidRPr="00EB4753">
        <w:rPr>
          <w:rStyle w:val="3oh-"/>
          <w:rFonts w:ascii="Times New Roman" w:hAnsi="Times New Roman" w:cs="Times New Roman"/>
          <w:sz w:val="20"/>
          <w:szCs w:val="20"/>
        </w:rPr>
        <w:t>and partial remission are greatly overlapped</w:t>
      </w:r>
      <w:r w:rsidRPr="00EB4753">
        <w:rPr>
          <w:rStyle w:val="3oh-"/>
          <w:rFonts w:ascii="Times New Roman" w:hAnsi="Times New Roman" w:cs="Times New Roman"/>
          <w:sz w:val="20"/>
          <w:szCs w:val="20"/>
        </w:rPr>
        <w:t xml:space="preserve">. </w:t>
      </w:r>
      <w:r w:rsidR="003E4C0B" w:rsidRPr="00EB4753">
        <w:rPr>
          <w:rStyle w:val="3oh-"/>
          <w:rFonts w:ascii="Times New Roman" w:hAnsi="Times New Roman" w:cs="Times New Roman"/>
          <w:sz w:val="20"/>
          <w:szCs w:val="20"/>
        </w:rPr>
        <w:t xml:space="preserve">Jones et al </w:t>
      </w:r>
      <w:r w:rsidRPr="00EB4753">
        <w:rPr>
          <w:rStyle w:val="3oh-"/>
          <w:rFonts w:ascii="Times New Roman" w:hAnsi="Times New Roman" w:cs="Times New Roman"/>
          <w:sz w:val="20"/>
          <w:szCs w:val="20"/>
        </w:rPr>
        <w:t>showed a gradual decrease of sCD163 during and after treatment in serum samples of classical HL patients</w:t>
      </w:r>
      <w:r w:rsidR="00CB1149" w:rsidRPr="00EB4753">
        <w:rPr>
          <w:rStyle w:val="3oh-"/>
          <w:rFonts w:ascii="Times New Roman" w:hAnsi="Times New Roman" w:cs="Times New Roman"/>
          <w:sz w:val="20"/>
          <w:szCs w:val="20"/>
        </w:rPr>
        <w:fldChar w:fldCharType="begin"/>
      </w:r>
      <w:r w:rsidR="00416382" w:rsidRPr="00EB4753">
        <w:rPr>
          <w:rStyle w:val="3oh-"/>
          <w:rFonts w:ascii="Times New Roman" w:hAnsi="Times New Roman" w:cs="Times New Roman"/>
          <w:sz w:val="20"/>
          <w:szCs w:val="20"/>
        </w:rPr>
        <w:instrText xml:space="preserve"> ADDIN EN.CITE &lt;EndNote&gt;&lt;Cite&gt;&lt;Author&gt;Jones&lt;/Author&gt;&lt;Year&gt;2013&lt;/Year&gt;&lt;RecNum&gt;35&lt;/RecNum&gt;&lt;DisplayText&gt;(28)&lt;/DisplayText&gt;&lt;record&gt;&lt;rec-number&gt;35&lt;/rec-number&gt;&lt;foreign-keys&gt;&lt;key app="EN" db-id="25520za5w09e27eprx8pdt27sdfse2zwzesz" timestamp="1526316532"&gt;35&lt;/key&gt;&lt;/foreign-keys&gt;&lt;ref-type name="Journal Article"&gt;17&lt;/ref-type&gt;&lt;contributors&gt;&lt;authors&gt;&lt;author&gt;Jones, Kimberley&lt;/author&gt;&lt;author&gt;Nourse, Jamie P.&lt;/author&gt;&lt;author&gt;Keane, Colm&lt;/author&gt;&lt;author&gt;Bhatnagar, Atul&lt;/author&gt;&lt;author&gt;Gandhi, Maher K.&lt;/author&gt;&lt;/authors&gt;&lt;/contributors&gt;&lt;titles&gt;&lt;title&gt;Plasma microRNA are disease response biomarkers in classical Hodgkin lymphoma&lt;/title&gt;&lt;secondary-title&gt;Clinical cancer research&lt;/secondary-title&gt;&lt;/titles&gt;&lt;periodical&gt;&lt;full-title&gt;Clinical cancer research&lt;/full-title&gt;&lt;/periodical&gt;&lt;dates&gt;&lt;year&gt;2013&lt;/year&gt;&lt;pub-dates&gt;&lt;date&gt;2013&lt;/date&gt;&lt;/pub-dates&gt;&lt;/dates&gt;&lt;urls&gt;&lt;related-urls&gt;&lt;url&gt;http://clincancerres.aacrjournals.org/content/early/2013/12/12/1078-0432.CCR-13-1024.short&lt;/url&gt;&lt;/related-urls&gt;&lt;pdf-urls&gt;&lt;url&gt;http://clincancerres.aacrjournals.org/content/clincanres/early/2013/11/12/1078-0432.CCR-13-1024.full.pdf&lt;/url&gt;&lt;/pdf-urls&gt;&lt;/urls&gt;&lt;remote-database-provider&gt;Google Scholar&lt;/remote-database-provider&gt;&lt;/record&gt;&lt;/Cite&gt;&lt;/EndNote&gt;</w:instrText>
      </w:r>
      <w:r w:rsidR="00CB1149" w:rsidRPr="00EB4753">
        <w:rPr>
          <w:rStyle w:val="3oh-"/>
          <w:rFonts w:ascii="Times New Roman" w:hAnsi="Times New Roman" w:cs="Times New Roman"/>
          <w:sz w:val="20"/>
          <w:szCs w:val="20"/>
        </w:rPr>
        <w:fldChar w:fldCharType="separate"/>
      </w:r>
      <w:r w:rsidR="00416382" w:rsidRPr="00EB4753">
        <w:rPr>
          <w:rStyle w:val="3oh-"/>
          <w:rFonts w:ascii="Times New Roman" w:hAnsi="Times New Roman" w:cs="Times New Roman"/>
          <w:noProof/>
          <w:sz w:val="20"/>
          <w:szCs w:val="20"/>
        </w:rPr>
        <w:t>(28)</w:t>
      </w:r>
      <w:r w:rsidR="00CB1149" w:rsidRPr="00EB4753">
        <w:rPr>
          <w:rStyle w:val="3oh-"/>
          <w:rFonts w:ascii="Times New Roman" w:hAnsi="Times New Roman" w:cs="Times New Roman"/>
          <w:sz w:val="20"/>
          <w:szCs w:val="20"/>
        </w:rPr>
        <w:fldChar w:fldCharType="end"/>
      </w:r>
      <w:r w:rsidRPr="00EB4753">
        <w:rPr>
          <w:rStyle w:val="3oh-"/>
          <w:rFonts w:ascii="Times New Roman" w:hAnsi="Times New Roman" w:cs="Times New Roman"/>
          <w:sz w:val="20"/>
          <w:szCs w:val="20"/>
        </w:rPr>
        <w:t>. We observed a similar pattern in our serum samples, while the plasma samples showed a</w:t>
      </w:r>
      <w:r w:rsidR="00416382" w:rsidRPr="00EB4753">
        <w:rPr>
          <w:rStyle w:val="3oh-"/>
          <w:rFonts w:ascii="Times New Roman" w:hAnsi="Times New Roman" w:cs="Times New Roman"/>
          <w:sz w:val="20"/>
          <w:szCs w:val="20"/>
        </w:rPr>
        <w:t xml:space="preserve"> slight post-treatment rise in soluble </w:t>
      </w:r>
      <w:r w:rsidRPr="00EB4753">
        <w:rPr>
          <w:rStyle w:val="3oh-"/>
          <w:rFonts w:ascii="Times New Roman" w:hAnsi="Times New Roman" w:cs="Times New Roman"/>
          <w:sz w:val="20"/>
          <w:szCs w:val="20"/>
        </w:rPr>
        <w:t>CD163 levels. This increase might reflect treatment-induced inflammatory responses. This makes CD163 less useful as a biomarker for response evaluation at the individual patient level</w:t>
      </w:r>
      <w:r w:rsidR="00CB1149" w:rsidRPr="00EB4753">
        <w:rPr>
          <w:rStyle w:val="3oh-"/>
          <w:rFonts w:ascii="Times New Roman" w:hAnsi="Times New Roman" w:cs="Times New Roman"/>
          <w:sz w:val="20"/>
          <w:szCs w:val="20"/>
        </w:rPr>
        <w:fldChar w:fldCharType="begin"/>
      </w:r>
      <w:r w:rsidR="00416382" w:rsidRPr="00EB4753">
        <w:rPr>
          <w:rStyle w:val="3oh-"/>
          <w:rFonts w:ascii="Times New Roman" w:hAnsi="Times New Roman" w:cs="Times New Roman"/>
          <w:sz w:val="20"/>
          <w:szCs w:val="20"/>
        </w:rPr>
        <w:instrText xml:space="preserve"> ADDIN EN.CITE &lt;EndNote&gt;&lt;Cite&gt;&lt;Author&gt;Jones&lt;/Author&gt;&lt;Year&gt;2013&lt;/Year&gt;&lt;RecNum&gt;35&lt;/RecNum&gt;&lt;DisplayText&gt;(28)&lt;/DisplayText&gt;&lt;record&gt;&lt;rec-number&gt;35&lt;/rec-number&gt;&lt;foreign-keys&gt;&lt;key app="EN" db-id="25520za5w09e27eprx8pdt27sdfse2zwzesz" timestamp="1526316532"&gt;35&lt;/key&gt;&lt;/foreign-keys&gt;&lt;ref-type name="Journal Article"&gt;17&lt;/ref-type&gt;&lt;contributors&gt;&lt;authors&gt;&lt;author&gt;Jones, Kimberley&lt;/author&gt;&lt;author&gt;Nourse, Jamie P.&lt;/author&gt;&lt;author&gt;Keane, Colm&lt;/author&gt;&lt;author&gt;Bhatnagar, Atul&lt;/author&gt;&lt;author&gt;Gandhi, Maher K.&lt;/author&gt;&lt;/authors&gt;&lt;/contributors&gt;&lt;titles&gt;&lt;title&gt;Plasma microRNA are disease response biomarkers in classical Hodgkin lymphoma&lt;/title&gt;&lt;secondary-title&gt;Clinical cancer research&lt;/secondary-title&gt;&lt;/titles&gt;&lt;periodical&gt;&lt;full-title&gt;Clinical cancer research&lt;/full-title&gt;&lt;/periodical&gt;&lt;dates&gt;&lt;year&gt;2013&lt;/year&gt;&lt;pub-dates&gt;&lt;date&gt;2013&lt;/date&gt;&lt;/pub-dates&gt;&lt;/dates&gt;&lt;urls&gt;&lt;related-urls&gt;&lt;url&gt;http://clincancerres.aacrjournals.org/content/early/2013/12/12/1078-0432.CCR-13-1024.short&lt;/url&gt;&lt;/related-urls&gt;&lt;pdf-urls&gt;&lt;url&gt;http://clincancerres.aacrjournals.org/content/clincanres/early/2013/11/12/1078-0432.CCR-13-1024.full.pdf&lt;/url&gt;&lt;/pdf-urls&gt;&lt;/urls&gt;&lt;remote-database-provider&gt;Google Scholar&lt;/remote-database-provider&gt;&lt;/record&gt;&lt;/Cite&gt;&lt;/EndNote&gt;</w:instrText>
      </w:r>
      <w:r w:rsidR="00CB1149" w:rsidRPr="00EB4753">
        <w:rPr>
          <w:rStyle w:val="3oh-"/>
          <w:rFonts w:ascii="Times New Roman" w:hAnsi="Times New Roman" w:cs="Times New Roman"/>
          <w:sz w:val="20"/>
          <w:szCs w:val="20"/>
        </w:rPr>
        <w:fldChar w:fldCharType="separate"/>
      </w:r>
      <w:r w:rsidR="00416382" w:rsidRPr="00EB4753">
        <w:rPr>
          <w:rStyle w:val="3oh-"/>
          <w:rFonts w:ascii="Times New Roman" w:hAnsi="Times New Roman" w:cs="Times New Roman"/>
          <w:noProof/>
          <w:sz w:val="20"/>
          <w:szCs w:val="20"/>
        </w:rPr>
        <w:t>(28)</w:t>
      </w:r>
      <w:r w:rsidR="00CB1149" w:rsidRPr="00EB4753">
        <w:rPr>
          <w:rStyle w:val="3oh-"/>
          <w:rFonts w:ascii="Times New Roman" w:hAnsi="Times New Roman" w:cs="Times New Roman"/>
          <w:sz w:val="20"/>
          <w:szCs w:val="20"/>
        </w:rPr>
        <w:fldChar w:fldCharType="end"/>
      </w:r>
      <w:r w:rsidRPr="00EB4753">
        <w:rPr>
          <w:rStyle w:val="3oh-"/>
          <w:rFonts w:ascii="Times New Roman" w:hAnsi="Times New Roman" w:cs="Times New Roman"/>
          <w:sz w:val="20"/>
          <w:szCs w:val="20"/>
        </w:rPr>
        <w:t xml:space="preserve">. </w:t>
      </w:r>
      <w:r w:rsidR="00416382" w:rsidRPr="00EB4753">
        <w:rPr>
          <w:rStyle w:val="3oh-"/>
          <w:rFonts w:ascii="Times New Roman" w:hAnsi="Times New Roman" w:cs="Times New Roman"/>
          <w:sz w:val="20"/>
          <w:szCs w:val="20"/>
        </w:rPr>
        <w:t xml:space="preserve">However, our study revealed that soluble </w:t>
      </w:r>
      <w:r w:rsidRPr="00EB4753">
        <w:rPr>
          <w:rStyle w:val="3oh-"/>
          <w:rFonts w:ascii="Times New Roman" w:hAnsi="Times New Roman" w:cs="Times New Roman"/>
          <w:sz w:val="20"/>
          <w:szCs w:val="20"/>
        </w:rPr>
        <w:t xml:space="preserve">CD163 </w:t>
      </w:r>
      <w:r w:rsidR="00416382" w:rsidRPr="00EB4753">
        <w:rPr>
          <w:rStyle w:val="3oh-"/>
          <w:rFonts w:ascii="Times New Roman" w:hAnsi="Times New Roman" w:cs="Times New Roman"/>
          <w:sz w:val="20"/>
          <w:szCs w:val="20"/>
        </w:rPr>
        <w:t>level was</w:t>
      </w:r>
      <w:r w:rsidRPr="00EB4753">
        <w:rPr>
          <w:rStyle w:val="3oh-"/>
          <w:rFonts w:ascii="Times New Roman" w:hAnsi="Times New Roman" w:cs="Times New Roman"/>
          <w:sz w:val="20"/>
          <w:szCs w:val="20"/>
        </w:rPr>
        <w:t xml:space="preserve"> significantly correlated with </w:t>
      </w:r>
      <w:r w:rsidR="00416382" w:rsidRPr="00EB4753">
        <w:rPr>
          <w:rStyle w:val="3oh-"/>
          <w:rFonts w:ascii="Times New Roman" w:hAnsi="Times New Roman" w:cs="Times New Roman"/>
          <w:sz w:val="20"/>
          <w:szCs w:val="20"/>
        </w:rPr>
        <w:t xml:space="preserve">disease severity and response to </w:t>
      </w:r>
      <w:r w:rsidR="00416382" w:rsidRPr="00EB4753">
        <w:rPr>
          <w:rStyle w:val="3oh-"/>
          <w:rFonts w:ascii="Times New Roman" w:hAnsi="Times New Roman" w:cs="Times New Roman"/>
          <w:sz w:val="20"/>
          <w:szCs w:val="20"/>
        </w:rPr>
        <w:lastRenderedPageBreak/>
        <w:t>treatment</w:t>
      </w:r>
      <w:r w:rsidRPr="00EB4753">
        <w:rPr>
          <w:rStyle w:val="3oh-"/>
          <w:rFonts w:ascii="Times New Roman" w:hAnsi="Times New Roman" w:cs="Times New Roman"/>
          <w:sz w:val="20"/>
          <w:szCs w:val="20"/>
        </w:rPr>
        <w:t>. Our result</w:t>
      </w:r>
      <w:r w:rsidR="00F658D2">
        <w:rPr>
          <w:rStyle w:val="3oh-"/>
          <w:rFonts w:ascii="Times New Roman" w:hAnsi="Times New Roman" w:cs="Times New Roman"/>
          <w:sz w:val="20"/>
          <w:szCs w:val="20"/>
        </w:rPr>
        <w:t>s</w:t>
      </w:r>
      <w:r w:rsidRPr="00EB4753">
        <w:rPr>
          <w:rStyle w:val="3oh-"/>
          <w:rFonts w:ascii="Times New Roman" w:hAnsi="Times New Roman" w:cs="Times New Roman"/>
          <w:sz w:val="20"/>
          <w:szCs w:val="20"/>
        </w:rPr>
        <w:t xml:space="preserve"> </w:t>
      </w:r>
      <w:r w:rsidR="00F658D2">
        <w:rPr>
          <w:rStyle w:val="3oh-"/>
          <w:rFonts w:ascii="Times New Roman" w:hAnsi="Times New Roman" w:cs="Times New Roman"/>
          <w:sz w:val="20"/>
          <w:szCs w:val="20"/>
        </w:rPr>
        <w:t>are</w:t>
      </w:r>
      <w:r w:rsidRPr="00EB4753">
        <w:rPr>
          <w:rStyle w:val="3oh-"/>
          <w:rFonts w:ascii="Times New Roman" w:hAnsi="Times New Roman" w:cs="Times New Roman"/>
          <w:sz w:val="20"/>
          <w:szCs w:val="20"/>
        </w:rPr>
        <w:t xml:space="preserve"> supported </w:t>
      </w:r>
      <w:r w:rsidR="00416382" w:rsidRPr="00EB4753">
        <w:rPr>
          <w:rStyle w:val="3oh-"/>
          <w:rFonts w:ascii="Times New Roman" w:hAnsi="Times New Roman" w:cs="Times New Roman"/>
          <w:sz w:val="20"/>
          <w:szCs w:val="20"/>
        </w:rPr>
        <w:t>by the results of Plattel et al</w:t>
      </w:r>
      <w:r w:rsidRPr="00EB4753">
        <w:rPr>
          <w:rStyle w:val="3oh-"/>
          <w:rFonts w:ascii="Times New Roman" w:hAnsi="Times New Roman" w:cs="Times New Roman"/>
          <w:sz w:val="20"/>
          <w:szCs w:val="20"/>
        </w:rPr>
        <w:t xml:space="preserve"> who reported a significant correlation between CD163 and the presence of B symptoms </w:t>
      </w:r>
      <w:r w:rsidR="00CB1149" w:rsidRPr="00EB4753">
        <w:rPr>
          <w:rStyle w:val="3oh-"/>
          <w:rFonts w:ascii="Times New Roman" w:hAnsi="Times New Roman" w:cs="Times New Roman"/>
          <w:sz w:val="20"/>
          <w:szCs w:val="20"/>
        </w:rPr>
        <w:fldChar w:fldCharType="begin"/>
      </w:r>
      <w:r w:rsidR="00416382" w:rsidRPr="00EB4753">
        <w:rPr>
          <w:rStyle w:val="3oh-"/>
          <w:rFonts w:ascii="Times New Roman" w:hAnsi="Times New Roman" w:cs="Times New Roman"/>
          <w:sz w:val="20"/>
          <w:szCs w:val="20"/>
        </w:rPr>
        <w:instrText xml:space="preserve"> ADDIN EN.CITE &lt;EndNote&gt;&lt;Cite&gt;&lt;Author&gt;Plattel&lt;/Author&gt;&lt;Year&gt;2016&lt;/Year&gt;&lt;RecNum&gt;36&lt;/RecNum&gt;&lt;DisplayText&gt;(29)&lt;/DisplayText&gt;&lt;record&gt;&lt;rec-number&gt;36&lt;/rec-number&gt;&lt;foreign-keys&gt;&lt;key app="EN" db-id="25520za5w09e27eprx8pdt27sdfse2zwzesz" timestamp="1526317285"&gt;36&lt;/key&gt;&lt;/foreign-keys&gt;&lt;ref-type name="Journal Article"&gt;17&lt;/ref-type&gt;&lt;contributors&gt;&lt;authors&gt;&lt;author&gt;Plattel, Wouter J.&lt;/author&gt;&lt;author&gt;Alsada, Zainab N. D.&lt;/author&gt;&lt;author&gt;Imhoff, Gustaaf W.&lt;/author&gt;&lt;author&gt;Diepstra, Arjan&lt;/author&gt;&lt;author&gt;Berg, Anke&lt;/author&gt;&lt;author&gt;Visser, Lydia&lt;/author&gt;&lt;/authors&gt;&lt;/contributors&gt;&lt;titles&gt;&lt;title&gt;Biomarkers for evaluation of treatment response in classical Hodgkin lymphoma: comparison of sGalectin-1, sCD163 and sCD30 with TARC&lt;/title&gt;&lt;secondary-title&gt;British journal of haematology&lt;/secondary-title&gt;&lt;short-title&gt;Biomarkers for evaluation of treatment response in classical Hodgkin lymphoma&lt;/short-title&gt;&lt;/titles&gt;&lt;periodical&gt;&lt;full-title&gt;British journal of haematology&lt;/full-title&gt;&lt;/periodical&gt;&lt;pages&gt;868-875&lt;/pages&gt;&lt;volume&gt;175&lt;/volume&gt;&lt;number&gt;5&lt;/number&gt;&lt;dates&gt;&lt;year&gt;2016&lt;/year&gt;&lt;pub-dates&gt;&lt;date&gt;2016&lt;/date&gt;&lt;/pub-dates&gt;&lt;/dates&gt;&lt;urls&gt;&lt;related-urls&gt;&lt;url&gt;https://onlinelibrary.wiley.com/doi/full/10.1111/bjh.14317&lt;/url&gt;&lt;/related-urls&gt;&lt;/urls&gt;&lt;remote-database-provider&gt;Google Scholar&lt;/remote-database-provider&gt;&lt;/record&gt;&lt;/Cite&gt;&lt;/EndNote&gt;</w:instrText>
      </w:r>
      <w:r w:rsidR="00CB1149" w:rsidRPr="00EB4753">
        <w:rPr>
          <w:rStyle w:val="3oh-"/>
          <w:rFonts w:ascii="Times New Roman" w:hAnsi="Times New Roman" w:cs="Times New Roman"/>
          <w:sz w:val="20"/>
          <w:szCs w:val="20"/>
        </w:rPr>
        <w:fldChar w:fldCharType="separate"/>
      </w:r>
      <w:r w:rsidR="00416382" w:rsidRPr="00EB4753">
        <w:rPr>
          <w:rStyle w:val="3oh-"/>
          <w:rFonts w:ascii="Times New Roman" w:hAnsi="Times New Roman" w:cs="Times New Roman"/>
          <w:noProof/>
          <w:sz w:val="20"/>
          <w:szCs w:val="20"/>
        </w:rPr>
        <w:t>(29)</w:t>
      </w:r>
      <w:r w:rsidR="00CB1149" w:rsidRPr="00EB4753">
        <w:rPr>
          <w:rStyle w:val="3oh-"/>
          <w:rFonts w:ascii="Times New Roman" w:hAnsi="Times New Roman" w:cs="Times New Roman"/>
          <w:sz w:val="20"/>
          <w:szCs w:val="20"/>
        </w:rPr>
        <w:fldChar w:fldCharType="end"/>
      </w:r>
      <w:r w:rsidRPr="00EB4753">
        <w:rPr>
          <w:rStyle w:val="3oh-"/>
          <w:rFonts w:ascii="Times New Roman" w:hAnsi="Times New Roman" w:cs="Times New Roman"/>
          <w:sz w:val="20"/>
          <w:szCs w:val="20"/>
        </w:rPr>
        <w:t>.</w:t>
      </w:r>
    </w:p>
    <w:p w:rsidR="00E37E89" w:rsidRPr="00EB4753" w:rsidRDefault="000963C5" w:rsidP="00022E82">
      <w:pPr>
        <w:bidi w:val="0"/>
        <w:snapToGrid w:val="0"/>
        <w:spacing w:after="0" w:line="240" w:lineRule="auto"/>
        <w:ind w:firstLine="425"/>
        <w:jc w:val="both"/>
        <w:rPr>
          <w:rStyle w:val="3oh-"/>
          <w:rFonts w:ascii="Times New Roman" w:hAnsi="Times New Roman" w:cs="Times New Roman"/>
          <w:sz w:val="20"/>
          <w:szCs w:val="20"/>
        </w:rPr>
      </w:pPr>
      <w:r w:rsidRPr="00EB4753">
        <w:rPr>
          <w:rStyle w:val="3oh-"/>
          <w:rFonts w:ascii="Times New Roman" w:hAnsi="Times New Roman" w:cs="Times New Roman"/>
          <w:sz w:val="20"/>
          <w:szCs w:val="20"/>
        </w:rPr>
        <w:t>On the other hands, the</w:t>
      </w:r>
      <w:r w:rsidR="00E37E89" w:rsidRPr="00EB4753">
        <w:rPr>
          <w:rStyle w:val="3oh-"/>
          <w:rFonts w:ascii="Times New Roman" w:hAnsi="Times New Roman" w:cs="Times New Roman"/>
          <w:sz w:val="20"/>
          <w:szCs w:val="20"/>
        </w:rPr>
        <w:t xml:space="preserve"> initial level of </w:t>
      </w:r>
      <w:r w:rsidR="00E37E89" w:rsidRPr="00EB4753">
        <w:rPr>
          <w:rStyle w:val="3oh-"/>
          <w:rFonts w:ascii="Cambria Math" w:hAnsi="Cambria Math" w:cs="Times New Roman"/>
          <w:sz w:val="20"/>
          <w:szCs w:val="20"/>
        </w:rPr>
        <w:t>𝛽</w:t>
      </w:r>
      <w:r w:rsidR="00E37E89" w:rsidRPr="00EB4753">
        <w:rPr>
          <w:rStyle w:val="3oh-"/>
          <w:rFonts w:ascii="Times New Roman" w:hAnsi="Times New Roman" w:cs="Times New Roman"/>
          <w:sz w:val="20"/>
          <w:szCs w:val="20"/>
        </w:rPr>
        <w:t>2</w:t>
      </w:r>
      <w:r w:rsidRPr="00EB4753">
        <w:rPr>
          <w:rStyle w:val="3oh-"/>
          <w:rFonts w:ascii="Times New Roman" w:hAnsi="Times New Roman" w:cs="Times New Roman"/>
          <w:sz w:val="20"/>
          <w:szCs w:val="20"/>
        </w:rPr>
        <w:t>MG</w:t>
      </w:r>
      <w:r w:rsidR="00E37E89" w:rsidRPr="00EB4753">
        <w:rPr>
          <w:rStyle w:val="3oh-"/>
          <w:rFonts w:ascii="Times New Roman" w:hAnsi="Times New Roman" w:cs="Times New Roman"/>
          <w:sz w:val="20"/>
          <w:szCs w:val="20"/>
        </w:rPr>
        <w:t xml:space="preserve"> has been also confirmed to be an important diagnostic </w:t>
      </w:r>
      <w:r w:rsidRPr="00EB4753">
        <w:rPr>
          <w:rStyle w:val="3oh-"/>
          <w:rFonts w:ascii="Times New Roman" w:hAnsi="Times New Roman" w:cs="Times New Roman"/>
          <w:sz w:val="20"/>
          <w:szCs w:val="20"/>
        </w:rPr>
        <w:t>bio</w:t>
      </w:r>
      <w:r w:rsidR="00E37E89" w:rsidRPr="00EB4753">
        <w:rPr>
          <w:rStyle w:val="3oh-"/>
          <w:rFonts w:ascii="Times New Roman" w:hAnsi="Times New Roman" w:cs="Times New Roman"/>
          <w:sz w:val="20"/>
          <w:szCs w:val="20"/>
        </w:rPr>
        <w:t xml:space="preserve">marker in most </w:t>
      </w:r>
      <w:r w:rsidRPr="00EB4753">
        <w:rPr>
          <w:rStyle w:val="3oh-"/>
          <w:rFonts w:ascii="Times New Roman" w:hAnsi="Times New Roman" w:cs="Times New Roman"/>
          <w:sz w:val="20"/>
          <w:szCs w:val="20"/>
        </w:rPr>
        <w:t>lympho-proliferative diseases in</w:t>
      </w:r>
      <w:r w:rsidR="00E37E89" w:rsidRPr="00EB4753">
        <w:rPr>
          <w:rStyle w:val="3oh-"/>
          <w:rFonts w:ascii="Times New Roman" w:hAnsi="Times New Roman" w:cs="Times New Roman"/>
          <w:sz w:val="20"/>
          <w:szCs w:val="20"/>
        </w:rPr>
        <w:t xml:space="preserve"> adults, including HL. </w:t>
      </w:r>
      <w:r w:rsidR="001F20E8" w:rsidRPr="00EB4753">
        <w:rPr>
          <w:rStyle w:val="3oh-"/>
          <w:rFonts w:ascii="Times New Roman" w:hAnsi="Times New Roman" w:cs="Times New Roman"/>
          <w:sz w:val="20"/>
          <w:szCs w:val="20"/>
        </w:rPr>
        <w:t>Our results support the previous results revealing high correlation between s</w:t>
      </w:r>
      <w:r w:rsidR="00E37E89" w:rsidRPr="00EB4753">
        <w:rPr>
          <w:rStyle w:val="3oh-"/>
          <w:rFonts w:ascii="Times New Roman" w:hAnsi="Times New Roman" w:cs="Times New Roman"/>
          <w:sz w:val="20"/>
          <w:szCs w:val="20"/>
        </w:rPr>
        <w:t xml:space="preserve">erum </w:t>
      </w:r>
      <w:r w:rsidR="00E37E89" w:rsidRPr="00EB4753">
        <w:rPr>
          <w:rStyle w:val="3oh-"/>
          <w:rFonts w:ascii="Cambria Math" w:hAnsi="Cambria Math" w:cs="Times New Roman"/>
          <w:sz w:val="20"/>
          <w:szCs w:val="20"/>
        </w:rPr>
        <w:t>𝛽</w:t>
      </w:r>
      <w:r w:rsidR="00E37E89" w:rsidRPr="00EB4753">
        <w:rPr>
          <w:rStyle w:val="3oh-"/>
          <w:rFonts w:ascii="Times New Roman" w:hAnsi="Times New Roman" w:cs="Times New Roman"/>
          <w:sz w:val="20"/>
          <w:szCs w:val="20"/>
        </w:rPr>
        <w:t>2</w:t>
      </w:r>
      <w:r w:rsidRPr="00EB4753">
        <w:rPr>
          <w:rStyle w:val="3oh-"/>
          <w:rFonts w:ascii="Times New Roman" w:hAnsi="Times New Roman" w:cs="Times New Roman"/>
          <w:sz w:val="20"/>
          <w:szCs w:val="20"/>
        </w:rPr>
        <w:t>MG</w:t>
      </w:r>
      <w:r w:rsidR="001F20E8" w:rsidRPr="00EB4753">
        <w:rPr>
          <w:rStyle w:val="3oh-"/>
          <w:rFonts w:ascii="Times New Roman" w:hAnsi="Times New Roman" w:cs="Times New Roman"/>
          <w:sz w:val="20"/>
          <w:szCs w:val="20"/>
        </w:rPr>
        <w:t>and either</w:t>
      </w:r>
      <w:r w:rsidR="00E37E89" w:rsidRPr="00EB4753">
        <w:rPr>
          <w:rStyle w:val="3oh-"/>
          <w:rFonts w:ascii="Times New Roman" w:hAnsi="Times New Roman" w:cs="Times New Roman"/>
          <w:sz w:val="20"/>
          <w:szCs w:val="20"/>
        </w:rPr>
        <w:t xml:space="preserve"> Ann Arbor stage</w:t>
      </w:r>
      <w:r w:rsidR="000232E2" w:rsidRPr="00EB4753">
        <w:rPr>
          <w:rStyle w:val="3oh-"/>
          <w:rFonts w:ascii="Times New Roman" w:hAnsi="Times New Roman" w:cs="Times New Roman"/>
          <w:sz w:val="20"/>
          <w:szCs w:val="20"/>
        </w:rPr>
        <w:t>,</w:t>
      </w:r>
      <w:r w:rsidR="00E37E89" w:rsidRPr="00EB4753">
        <w:rPr>
          <w:rStyle w:val="3oh-"/>
          <w:rFonts w:ascii="Times New Roman" w:hAnsi="Times New Roman" w:cs="Times New Roman"/>
          <w:sz w:val="20"/>
          <w:szCs w:val="20"/>
        </w:rPr>
        <w:t xml:space="preserve"> the presence of B symptoms</w:t>
      </w:r>
      <w:r w:rsidR="000232E2" w:rsidRPr="00EB4753">
        <w:rPr>
          <w:rStyle w:val="3oh-"/>
          <w:rFonts w:ascii="Times New Roman" w:hAnsi="Times New Roman" w:cs="Times New Roman"/>
          <w:sz w:val="20"/>
          <w:szCs w:val="20"/>
        </w:rPr>
        <w:t xml:space="preserve">, or unfavorable prognosis </w:t>
      </w:r>
      <w:r w:rsidR="00CB1149" w:rsidRPr="00EB4753">
        <w:rPr>
          <w:rStyle w:val="3oh-"/>
          <w:rFonts w:ascii="Times New Roman" w:hAnsi="Times New Roman" w:cs="Times New Roman"/>
          <w:sz w:val="20"/>
          <w:szCs w:val="20"/>
        </w:rPr>
        <w:fldChar w:fldCharType="begin"/>
      </w:r>
      <w:r w:rsidR="000232E2" w:rsidRPr="00EB4753">
        <w:rPr>
          <w:rStyle w:val="3oh-"/>
          <w:rFonts w:ascii="Times New Roman" w:hAnsi="Times New Roman" w:cs="Times New Roman"/>
          <w:sz w:val="20"/>
          <w:szCs w:val="20"/>
        </w:rPr>
        <w:instrText xml:space="preserve"> ADDIN EN.CITE &lt;EndNote&gt;&lt;Cite&gt;&lt;Author&gt;Dimopoulos&lt;/Author&gt;&lt;Year&gt;1993&lt;/Year&gt;&lt;RecNum&gt;42&lt;/RecNum&gt;&lt;DisplayText&gt;(34)&lt;/DisplayText&gt;&lt;record&gt;&lt;rec-number&gt;42&lt;/rec-number&gt;&lt;foreign-keys&gt;&lt;key app="EN" db-id="25520za5w09e27eprx8pdt27sdfse2zwzesz" timestamp="1526323419"&gt;42&lt;/key&gt;&lt;/foreign-keys&gt;&lt;ref-type name="Journal Article"&gt;17&lt;/ref-type&gt;&lt;contributors&gt;&lt;authors&gt;&lt;author&gt;Dimopoulos, Meletios A.&lt;/author&gt;&lt;author&gt;Cabanillas, F.&lt;/author&gt;&lt;author&gt;Lee, J. J.&lt;/author&gt;&lt;author&gt;Swan, F.&lt;/author&gt;&lt;author&gt;Fuller, L.&lt;/author&gt;&lt;author&gt;Allen, P. K.&lt;/author&gt;&lt;author&gt;Hagemeister, F. B.&lt;/author&gt;&lt;/authors&gt;&lt;/contributors&gt;&lt;titles&gt;&lt;title&gt;Prognostic role of serum beta 2-microglobulin in Hodgkin&amp;apos;s disease&lt;/title&gt;&lt;secondary-title&gt;Journal of clinical oncology&lt;/secondary-title&gt;&lt;/titles&gt;&lt;periodical&gt;&lt;full-title&gt;Journal of clinical oncology&lt;/full-title&gt;&lt;/periodical&gt;&lt;pages&gt;1108-1111&lt;/pages&gt;&lt;volume&gt;11&lt;/volume&gt;&lt;number&gt;6&lt;/number&gt;&lt;dates&gt;&lt;year&gt;1993&lt;/year&gt;&lt;pub-dates&gt;&lt;date&gt;1993&lt;/date&gt;&lt;/pub-dates&gt;&lt;/dates&gt;&lt;urls&gt;&lt;/urls&gt;&lt;remote-database-provider&gt;Google Scholar&lt;/remote-database-provider&gt;&lt;/record&gt;&lt;/Cite&gt;&lt;/EndNote&gt;</w:instrText>
      </w:r>
      <w:r w:rsidR="00CB1149" w:rsidRPr="00EB4753">
        <w:rPr>
          <w:rStyle w:val="3oh-"/>
          <w:rFonts w:ascii="Times New Roman" w:hAnsi="Times New Roman" w:cs="Times New Roman"/>
          <w:sz w:val="20"/>
          <w:szCs w:val="20"/>
        </w:rPr>
        <w:fldChar w:fldCharType="separate"/>
      </w:r>
      <w:r w:rsidR="000232E2" w:rsidRPr="00EB4753">
        <w:rPr>
          <w:rStyle w:val="3oh-"/>
          <w:rFonts w:ascii="Times New Roman" w:hAnsi="Times New Roman" w:cs="Times New Roman"/>
          <w:noProof/>
          <w:sz w:val="20"/>
          <w:szCs w:val="20"/>
        </w:rPr>
        <w:t>(34)</w:t>
      </w:r>
      <w:r w:rsidR="00CB1149" w:rsidRPr="00EB4753">
        <w:rPr>
          <w:rStyle w:val="3oh-"/>
          <w:rFonts w:ascii="Times New Roman" w:hAnsi="Times New Roman" w:cs="Times New Roman"/>
          <w:sz w:val="20"/>
          <w:szCs w:val="20"/>
        </w:rPr>
        <w:fldChar w:fldCharType="end"/>
      </w:r>
      <w:r w:rsidR="00022E82" w:rsidRPr="00EB4753">
        <w:rPr>
          <w:rStyle w:val="3oh-"/>
          <w:rFonts w:ascii="Times New Roman" w:hAnsi="Times New Roman" w:cs="Times New Roman"/>
          <w:sz w:val="20"/>
          <w:szCs w:val="20"/>
        </w:rPr>
        <w:t>. I</w:t>
      </w:r>
      <w:r w:rsidR="00C64B96" w:rsidRPr="00EB4753">
        <w:rPr>
          <w:rStyle w:val="3oh-"/>
          <w:rFonts w:ascii="Times New Roman" w:hAnsi="Times New Roman" w:cs="Times New Roman"/>
          <w:sz w:val="20"/>
          <w:szCs w:val="20"/>
        </w:rPr>
        <w:t xml:space="preserve">n accordance with our results, Nakajima et al demonstrated that the ROC curve analysis showed that the appropriate cutoff of serum </w:t>
      </w:r>
      <w:r w:rsidR="00C64B96" w:rsidRPr="00EB4753">
        <w:rPr>
          <w:rStyle w:val="3oh-"/>
          <w:rFonts w:ascii="Cambria Math" w:hAnsi="Cambria Math" w:cs="Times New Roman"/>
          <w:sz w:val="20"/>
          <w:szCs w:val="20"/>
        </w:rPr>
        <w:t>𝛽</w:t>
      </w:r>
      <w:r w:rsidR="00C64B96" w:rsidRPr="00EB4753">
        <w:rPr>
          <w:rStyle w:val="3oh-"/>
          <w:rFonts w:ascii="Times New Roman" w:hAnsi="Times New Roman" w:cs="Times New Roman"/>
          <w:sz w:val="20"/>
          <w:szCs w:val="20"/>
        </w:rPr>
        <w:t xml:space="preserve">2MG levels is 2.5 mg/L for predicting the overall survival. It is also estimated that serum </w:t>
      </w:r>
      <w:r w:rsidR="00C64B96" w:rsidRPr="00EB4753">
        <w:rPr>
          <w:rStyle w:val="3oh-"/>
          <w:rFonts w:ascii="Cambria Math" w:hAnsi="Cambria Math" w:cs="Times New Roman"/>
          <w:sz w:val="20"/>
          <w:szCs w:val="20"/>
        </w:rPr>
        <w:t>𝛽</w:t>
      </w:r>
      <w:r w:rsidR="00C64B96" w:rsidRPr="00EB4753">
        <w:rPr>
          <w:rStyle w:val="3oh-"/>
          <w:rFonts w:ascii="Times New Roman" w:hAnsi="Times New Roman" w:cs="Times New Roman"/>
          <w:sz w:val="20"/>
          <w:szCs w:val="20"/>
        </w:rPr>
        <w:t>2MG had a tendency to be significantly associated with age more than 45 years and Ann Arbor stages III–IV</w:t>
      </w:r>
      <w:r w:rsidR="00CB1149" w:rsidRPr="00EB4753">
        <w:rPr>
          <w:rStyle w:val="3oh-"/>
          <w:rFonts w:ascii="Times New Roman" w:hAnsi="Times New Roman" w:cs="Times New Roman"/>
          <w:sz w:val="20"/>
          <w:szCs w:val="20"/>
        </w:rPr>
        <w:fldChar w:fldCharType="begin"/>
      </w:r>
      <w:r w:rsidR="00620D85" w:rsidRPr="00EB4753">
        <w:rPr>
          <w:rStyle w:val="3oh-"/>
          <w:rFonts w:ascii="Times New Roman" w:hAnsi="Times New Roman" w:cs="Times New Roman"/>
          <w:sz w:val="20"/>
          <w:szCs w:val="20"/>
        </w:rPr>
        <w:instrText xml:space="preserve"> ADDIN EN.CITE &lt;EndNote&gt;&lt;Cite&gt;&lt;Author&gt;Nakajima&lt;/Author&gt;&lt;Year&gt;2014&lt;/Year&gt;&lt;RecNum&gt;46&lt;/RecNum&gt;&lt;DisplayText&gt;(35)&lt;/DisplayText&gt;&lt;record&gt;&lt;rec-number&gt;46&lt;/rec-number&gt;&lt;foreign-keys&gt;&lt;key app="EN" db-id="25520za5w09e27eprx8pdt27sdfse2zwzesz" timestamp="1526330088"&gt;46&lt;/key&gt;&lt;/foreign-keys&gt;&lt;ref-type name="Journal Article"&gt;17&lt;/ref-type&gt;&lt;contributors&gt;&lt;authors&gt;&lt;author&gt;Nakajima, Yuki&lt;/author&gt;&lt;author&gt;Tomita, Naoto&lt;/author&gt;&lt;author&gt;Watanabe, Reina&lt;/author&gt;&lt;author&gt;Ishiyama, Yasufumi&lt;/author&gt;&lt;author&gt;Yamamoto, Eri&lt;/author&gt;&lt;author&gt;Ishibashi, Daisuke&lt;/author&gt;&lt;author&gt;Itabashi, Megumi&lt;/author&gt;&lt;author&gt;Koyama, Satoshi&lt;/author&gt;&lt;author&gt;Takahashi, Hiroyuki&lt;/author&gt;&lt;author&gt;Numata, Ayumi&lt;/author&gt;&lt;/authors&gt;&lt;/contributors&gt;&lt;titles&gt;&lt;title&gt;Prognostic significance of serum beta-2 microglobulin level in Hodgkin lymphoma treated with ABVD-based therapy&lt;/title&gt;&lt;secondary-title&gt;Medical Oncology&lt;/secondary-title&gt;&lt;/titles&gt;&lt;periodical&gt;&lt;full-title&gt;Medical Oncology&lt;/full-title&gt;&lt;/periodical&gt;&lt;pages&gt;185&lt;/pages&gt;&lt;volume&gt;31&lt;/volume&gt;&lt;number&gt;9&lt;/number&gt;&lt;dates&gt;&lt;year&gt;2014&lt;/year&gt;&lt;pub-dates&gt;&lt;date&gt;2014&lt;/date&gt;&lt;/pub-dates&gt;&lt;/dates&gt;&lt;urls&gt;&lt;/urls&gt;&lt;/record&gt;&lt;/Cite&gt;&lt;/EndNote&gt;</w:instrText>
      </w:r>
      <w:r w:rsidR="00CB1149" w:rsidRPr="00EB4753">
        <w:rPr>
          <w:rStyle w:val="3oh-"/>
          <w:rFonts w:ascii="Times New Roman" w:hAnsi="Times New Roman" w:cs="Times New Roman"/>
          <w:sz w:val="20"/>
          <w:szCs w:val="20"/>
        </w:rPr>
        <w:fldChar w:fldCharType="separate"/>
      </w:r>
      <w:r w:rsidR="00620D85" w:rsidRPr="00EB4753">
        <w:rPr>
          <w:rStyle w:val="3oh-"/>
          <w:rFonts w:ascii="Times New Roman" w:hAnsi="Times New Roman" w:cs="Times New Roman"/>
          <w:noProof/>
          <w:sz w:val="20"/>
          <w:szCs w:val="20"/>
        </w:rPr>
        <w:t>(35)</w:t>
      </w:r>
      <w:r w:rsidR="00CB1149" w:rsidRPr="00EB4753">
        <w:rPr>
          <w:rStyle w:val="3oh-"/>
          <w:rFonts w:ascii="Times New Roman" w:hAnsi="Times New Roman" w:cs="Times New Roman"/>
          <w:sz w:val="20"/>
          <w:szCs w:val="20"/>
        </w:rPr>
        <w:fldChar w:fldCharType="end"/>
      </w:r>
      <w:r w:rsidR="00C64B96" w:rsidRPr="00EB4753">
        <w:rPr>
          <w:rStyle w:val="3oh-"/>
          <w:rFonts w:ascii="Times New Roman" w:hAnsi="Times New Roman" w:cs="Times New Roman"/>
          <w:sz w:val="20"/>
          <w:szCs w:val="20"/>
        </w:rPr>
        <w:t xml:space="preserve">. </w:t>
      </w:r>
      <w:r w:rsidR="007B5B68" w:rsidRPr="00EB4753">
        <w:rPr>
          <w:rStyle w:val="3oh-"/>
          <w:rFonts w:ascii="Times New Roman" w:hAnsi="Times New Roman" w:cs="Times New Roman"/>
          <w:sz w:val="20"/>
          <w:szCs w:val="20"/>
        </w:rPr>
        <w:t>By virtue of such biomarkers</w:t>
      </w:r>
      <w:r w:rsidR="00E37E89" w:rsidRPr="00EB4753">
        <w:rPr>
          <w:rStyle w:val="3oh-"/>
          <w:rFonts w:ascii="Times New Roman" w:hAnsi="Times New Roman" w:cs="Times New Roman"/>
          <w:sz w:val="20"/>
          <w:szCs w:val="20"/>
        </w:rPr>
        <w:t>, HL has changed its prognosis from being relatively incurable to one in which patients have a high likelihood of long-term</w:t>
      </w:r>
      <w:r w:rsidR="007B5B68" w:rsidRPr="00EB4753">
        <w:rPr>
          <w:rStyle w:val="3oh-"/>
          <w:rFonts w:ascii="Times New Roman" w:hAnsi="Times New Roman" w:cs="Times New Roman"/>
          <w:sz w:val="20"/>
          <w:szCs w:val="20"/>
        </w:rPr>
        <w:t xml:space="preserve"> survival </w:t>
      </w:r>
      <w:r w:rsidR="00CB1149" w:rsidRPr="00EB4753">
        <w:rPr>
          <w:rStyle w:val="3oh-"/>
          <w:rFonts w:ascii="Times New Roman" w:hAnsi="Times New Roman" w:cs="Times New Roman"/>
          <w:sz w:val="20"/>
          <w:szCs w:val="20"/>
        </w:rPr>
        <w:fldChar w:fldCharType="begin"/>
      </w:r>
      <w:r w:rsidR="00620D85" w:rsidRPr="00EB4753">
        <w:rPr>
          <w:rStyle w:val="3oh-"/>
          <w:rFonts w:ascii="Times New Roman" w:hAnsi="Times New Roman" w:cs="Times New Roman"/>
          <w:sz w:val="20"/>
          <w:szCs w:val="20"/>
        </w:rPr>
        <w:instrText xml:space="preserve"> ADDIN EN.CITE &lt;EndNote&gt;&lt;Cite&gt;&lt;Author&gt;Hodgson&lt;/Author&gt;&lt;Year&gt;2007&lt;/Year&gt;&lt;RecNum&gt;43&lt;/RecNum&gt;&lt;DisplayText&gt;(36)&lt;/DisplayText&gt;&lt;record&gt;&lt;rec-number&gt;43&lt;/rec-number&gt;&lt;foreign-keys&gt;&lt;key app="EN" db-id="25520za5w09e27eprx8pdt27sdfse2zwzesz" timestamp="1526327446"&gt;43&lt;/key&gt;&lt;/foreign-keys&gt;&lt;ref-type name="Journal Article"&gt;17&lt;/ref-type&gt;&lt;contributors&gt;&lt;authors&gt;&lt;author&gt;Hodgson, David C.&lt;/author&gt;&lt;author&gt;Gilbert, Ethel S.&lt;/author&gt;&lt;author&gt;Dores, Graça M.&lt;/author&gt;&lt;author&gt;Schonfeld, Sara J.&lt;/author&gt;&lt;author&gt;Lynch, Charles F.&lt;/author&gt;&lt;author&gt;Storm, Hans&lt;/author&gt;&lt;author&gt;Hall, Per&lt;/author&gt;&lt;author&gt;Langmark, Froydis&lt;/author&gt;&lt;author&gt;Pukkala, Eero&lt;/author&gt;&lt;author&gt;Andersson, Michael&lt;/author&gt;&lt;/authors&gt;&lt;/contributors&gt;&lt;titles&gt;&lt;title&gt;Long-term solid cancer risk among 5-year survivors of Hodgkin&amp;apos;s lymphoma&lt;/title&gt;&lt;secondary-title&gt;Journal of Clinical Oncology&lt;/secondary-title&gt;&lt;/titles&gt;&lt;periodical&gt;&lt;full-title&gt;Journal of clinical oncology&lt;/full-title&gt;&lt;/periodical&gt;&lt;pages&gt;1489-1497&lt;/pages&gt;&lt;volume&gt;25&lt;/volume&gt;&lt;number&gt;12&lt;/number&gt;&lt;dates&gt;&lt;year&gt;2007&lt;/year&gt;&lt;pub-dates&gt;&lt;date&gt;2007&lt;/date&gt;&lt;/pub-dates&gt;&lt;/dates&gt;&lt;urls&gt;&lt;pdf-urls&gt;&lt;url&gt;http://www.academia.edu/download/42258306/Long-Term_Solid_Cancer_Risk_Among_5-Year20160206-25462-1ch07q5.pdf&lt;/url&gt;&lt;/pdf-urls&gt;&lt;/urls&gt;&lt;remote-database-provider&gt;Google Scholar&lt;/remote-database-provider&gt;&lt;/record&gt;&lt;/Cite&gt;&lt;/EndNote&gt;</w:instrText>
      </w:r>
      <w:r w:rsidR="00CB1149" w:rsidRPr="00EB4753">
        <w:rPr>
          <w:rStyle w:val="3oh-"/>
          <w:rFonts w:ascii="Times New Roman" w:hAnsi="Times New Roman" w:cs="Times New Roman"/>
          <w:sz w:val="20"/>
          <w:szCs w:val="20"/>
        </w:rPr>
        <w:fldChar w:fldCharType="separate"/>
      </w:r>
      <w:r w:rsidR="00620D85" w:rsidRPr="00EB4753">
        <w:rPr>
          <w:rStyle w:val="3oh-"/>
          <w:rFonts w:ascii="Times New Roman" w:hAnsi="Times New Roman" w:cs="Times New Roman"/>
          <w:noProof/>
          <w:sz w:val="20"/>
          <w:szCs w:val="20"/>
        </w:rPr>
        <w:t>(36)</w:t>
      </w:r>
      <w:r w:rsidR="00CB1149" w:rsidRPr="00EB4753">
        <w:rPr>
          <w:rStyle w:val="3oh-"/>
          <w:rFonts w:ascii="Times New Roman" w:hAnsi="Times New Roman" w:cs="Times New Roman"/>
          <w:sz w:val="20"/>
          <w:szCs w:val="20"/>
        </w:rPr>
        <w:fldChar w:fldCharType="end"/>
      </w:r>
      <w:r w:rsidR="00E37E89" w:rsidRPr="00EB4753">
        <w:rPr>
          <w:rStyle w:val="3oh-"/>
          <w:rFonts w:ascii="Times New Roman" w:hAnsi="Times New Roman" w:cs="Times New Roman"/>
          <w:sz w:val="20"/>
          <w:szCs w:val="20"/>
        </w:rPr>
        <w:t>.</w:t>
      </w:r>
    </w:p>
    <w:p w:rsidR="00620D85" w:rsidRPr="00EB4753" w:rsidRDefault="00E37E89" w:rsidP="00022E82">
      <w:pPr>
        <w:bidi w:val="0"/>
        <w:snapToGrid w:val="0"/>
        <w:spacing w:after="0" w:line="240" w:lineRule="auto"/>
        <w:ind w:firstLine="425"/>
        <w:jc w:val="both"/>
        <w:rPr>
          <w:rStyle w:val="3oh-"/>
          <w:rFonts w:ascii="Times New Roman" w:hAnsi="Times New Roman" w:cs="Times New Roman"/>
          <w:sz w:val="20"/>
          <w:szCs w:val="20"/>
        </w:rPr>
      </w:pPr>
      <w:r w:rsidRPr="00EB4753">
        <w:rPr>
          <w:rStyle w:val="3oh-"/>
          <w:rFonts w:ascii="Times New Roman" w:hAnsi="Times New Roman" w:cs="Times New Roman"/>
          <w:sz w:val="20"/>
          <w:szCs w:val="20"/>
        </w:rPr>
        <w:t xml:space="preserve">In patients with advanced-stage HL, the early response after </w:t>
      </w:r>
      <w:r w:rsidR="00360FA2" w:rsidRPr="00EB4753">
        <w:rPr>
          <w:rStyle w:val="3oh-"/>
          <w:rFonts w:ascii="Times New Roman" w:hAnsi="Times New Roman" w:cs="Times New Roman"/>
          <w:sz w:val="20"/>
          <w:szCs w:val="20"/>
        </w:rPr>
        <w:t>two</w:t>
      </w:r>
      <w:r w:rsidRPr="00EB4753">
        <w:rPr>
          <w:rStyle w:val="3oh-"/>
          <w:rFonts w:ascii="Times New Roman" w:hAnsi="Times New Roman" w:cs="Times New Roman"/>
          <w:sz w:val="20"/>
          <w:szCs w:val="20"/>
        </w:rPr>
        <w:t xml:space="preserve"> courses of ABVD chemotherapy, when evaluated with 18</w:t>
      </w:r>
      <w:r w:rsidR="00360FA2" w:rsidRPr="00EB4753">
        <w:rPr>
          <w:rStyle w:val="3oh-"/>
          <w:rFonts w:ascii="Times New Roman" w:hAnsi="Times New Roman" w:cs="Times New Roman"/>
          <w:sz w:val="20"/>
          <w:szCs w:val="20"/>
        </w:rPr>
        <w:t xml:space="preserve"> FDG-PET scan, showed</w:t>
      </w:r>
      <w:r w:rsidRPr="00EB4753">
        <w:rPr>
          <w:rStyle w:val="3oh-"/>
          <w:rFonts w:ascii="Times New Roman" w:hAnsi="Times New Roman" w:cs="Times New Roman"/>
          <w:sz w:val="20"/>
          <w:szCs w:val="20"/>
        </w:rPr>
        <w:t xml:space="preserve"> important prognostic sign</w:t>
      </w:r>
      <w:r w:rsidR="00360FA2" w:rsidRPr="00EB4753">
        <w:rPr>
          <w:rStyle w:val="3oh-"/>
          <w:rFonts w:ascii="Times New Roman" w:hAnsi="Times New Roman" w:cs="Times New Roman"/>
          <w:sz w:val="20"/>
          <w:szCs w:val="20"/>
        </w:rPr>
        <w:t xml:space="preserve">ificance </w:t>
      </w:r>
      <w:r w:rsidR="00CB1149" w:rsidRPr="00EB4753">
        <w:rPr>
          <w:rStyle w:val="3oh-"/>
          <w:rFonts w:ascii="Times New Roman" w:hAnsi="Times New Roman" w:cs="Times New Roman"/>
          <w:sz w:val="20"/>
          <w:szCs w:val="20"/>
        </w:rPr>
        <w:fldChar w:fldCharType="begin"/>
      </w:r>
      <w:r w:rsidR="00620D85" w:rsidRPr="00EB4753">
        <w:rPr>
          <w:rStyle w:val="3oh-"/>
          <w:rFonts w:ascii="Times New Roman" w:hAnsi="Times New Roman" w:cs="Times New Roman"/>
          <w:sz w:val="20"/>
          <w:szCs w:val="20"/>
        </w:rPr>
        <w:instrText xml:space="preserve"> ADDIN EN.CITE &lt;EndNote&gt;&lt;Cite&gt;&lt;Author&gt;Terasawa&lt;/Author&gt;&lt;Year&gt;2009&lt;/Year&gt;&lt;RecNum&gt;44&lt;/RecNum&gt;&lt;DisplayText&gt;(37)&lt;/DisplayText&gt;&lt;record&gt;&lt;rec-number&gt;44&lt;/rec-number&gt;&lt;foreign-keys&gt;&lt;key app="EN" db-id="25520za5w09e27eprx8pdt27sdfse2zwzesz" timestamp="1526328769"&gt;44&lt;/key&gt;&lt;/foreign-keys&gt;&lt;ref-type name="Journal Article"&gt;17&lt;/ref-type&gt;&lt;contributors&gt;&lt;authors&gt;&lt;author&gt;Terasawa, Teruhiko&lt;/author&gt;&lt;author&gt;Lau, Joseph&lt;/author&gt;&lt;author&gt;Bardet, Stéphane&lt;/author&gt;&lt;author&gt;Couturier, Olivier&lt;/author&gt;&lt;author&gt;Hotta, Tomomitsu&lt;/author&gt;&lt;author&gt;Hutchings, Martin&lt;/author&gt;&lt;author&gt;Nihashi, Takashi&lt;/author&gt;&lt;author&gt;Nagai, Hirokazu&lt;/author&gt;&lt;/authors&gt;&lt;/contributors&gt;&lt;titles&gt;&lt;title&gt;Fluorine-18-fluorodeoxyglucose positron emission tomography for interim response assessment of advanced-stage Hodgkin&amp;apos;s lymphoma and diffuse large B-cell lymphoma: a systematic review&lt;/title&gt;&lt;secondary-title&gt;Journal of Clinical Oncology&lt;/secondary-title&gt;&lt;short-title&gt;Fluorine-18-fluorodeoxyglucose positron emission tomography for interim response assessment of advanced-stage Hodgkin&amp;apos;s lymphoma and diffuse large B-cell lymphoma&lt;/short-title&gt;&lt;/titles&gt;&lt;periodical&gt;&lt;full-title&gt;Journal of clinical oncology&lt;/full-title&gt;&lt;/periodical&gt;&lt;pages&gt;1906-1914&lt;/pages&gt;&lt;volume&gt;27&lt;/volume&gt;&lt;number&gt;11&lt;/number&gt;&lt;dates&gt;&lt;year&gt;2009&lt;/year&gt;&lt;pub-dates&gt;&lt;date&gt;2009&lt;/date&gt;&lt;/pub-dates&gt;&lt;/dates&gt;&lt;urls&gt;&lt;related-urls&gt;&lt;url&gt;http://ascopubs.org/doi/abs/10.1200/jco.2008.16.0861&lt;/url&gt;&lt;/related-urls&gt;&lt;/urls&gt;&lt;remote-database-provider&gt;Google Scholar&lt;/remote-database-provider&gt;&lt;/record&gt;&lt;/Cite&gt;&lt;/EndNote&gt;</w:instrText>
      </w:r>
      <w:r w:rsidR="00CB1149" w:rsidRPr="00EB4753">
        <w:rPr>
          <w:rStyle w:val="3oh-"/>
          <w:rFonts w:ascii="Times New Roman" w:hAnsi="Times New Roman" w:cs="Times New Roman"/>
          <w:sz w:val="20"/>
          <w:szCs w:val="20"/>
        </w:rPr>
        <w:fldChar w:fldCharType="separate"/>
      </w:r>
      <w:r w:rsidR="00620D85" w:rsidRPr="00EB4753">
        <w:rPr>
          <w:rStyle w:val="3oh-"/>
          <w:rFonts w:ascii="Times New Roman" w:hAnsi="Times New Roman" w:cs="Times New Roman"/>
          <w:noProof/>
          <w:sz w:val="20"/>
          <w:szCs w:val="20"/>
        </w:rPr>
        <w:t>(37)</w:t>
      </w:r>
      <w:r w:rsidR="00CB1149" w:rsidRPr="00EB4753">
        <w:rPr>
          <w:rStyle w:val="3oh-"/>
          <w:rFonts w:ascii="Times New Roman" w:hAnsi="Times New Roman" w:cs="Times New Roman"/>
          <w:sz w:val="20"/>
          <w:szCs w:val="20"/>
        </w:rPr>
        <w:fldChar w:fldCharType="end"/>
      </w:r>
      <w:r w:rsidRPr="00EB4753">
        <w:rPr>
          <w:rStyle w:val="3oh-"/>
          <w:rFonts w:ascii="Times New Roman" w:hAnsi="Times New Roman" w:cs="Times New Roman"/>
          <w:sz w:val="20"/>
          <w:szCs w:val="20"/>
        </w:rPr>
        <w:t>. It has been reported that the complete response has a rate of 73-89%, whilst the 5-year freedom from progression rate is 73-76%. In addition, the 5-year overall survival rate reached up to 90% in intermediate and advanced stage HL</w:t>
      </w:r>
      <w:r w:rsidR="00CB1149" w:rsidRPr="00EB4753">
        <w:rPr>
          <w:rStyle w:val="3oh-"/>
          <w:rFonts w:ascii="Times New Roman" w:hAnsi="Times New Roman" w:cs="Times New Roman"/>
          <w:sz w:val="20"/>
          <w:szCs w:val="20"/>
        </w:rPr>
        <w:fldChar w:fldCharType="begin"/>
      </w:r>
      <w:r w:rsidR="00620D85" w:rsidRPr="00EB4753">
        <w:rPr>
          <w:rStyle w:val="3oh-"/>
          <w:rFonts w:ascii="Times New Roman" w:hAnsi="Times New Roman" w:cs="Times New Roman"/>
          <w:sz w:val="20"/>
          <w:szCs w:val="20"/>
        </w:rPr>
        <w:instrText xml:space="preserve"> ADDIN EN.CITE &lt;EndNote&gt;&lt;Cite&gt;&lt;Author&gt;Gordon&lt;/Author&gt;&lt;Year&gt;2013&lt;/Year&gt;&lt;RecNum&gt;45&lt;/RecNum&gt;&lt;DisplayText&gt;(38)&lt;/DisplayText&gt;&lt;record&gt;&lt;rec-number&gt;45&lt;/rec-number&gt;&lt;foreign-keys&gt;&lt;key app="EN" db-id="25520za5w09e27eprx8pdt27sdfse2zwzesz" timestamp="1526329178"&gt;45&lt;/key&gt;&lt;/foreign-keys&gt;&lt;ref-type name="Journal Article"&gt;17&lt;/ref-type&gt;&lt;contributors&gt;&lt;authors&gt;&lt;author&gt;Gordon, Leo I.&lt;/author&gt;&lt;author&gt;Hong, Fangxin&lt;/author&gt;&lt;author&gt;Fisher, Richard I.&lt;/author&gt;&lt;author&gt;Bartlett, Nancy L.&lt;/author&gt;&lt;author&gt;Connors, Joseph M.&lt;/author&gt;&lt;author&gt;Gascoyne, Randy D.&lt;/author&gt;&lt;author&gt;Wagner, Henry&lt;/author&gt;&lt;author&gt;Stiff, Patrick J.&lt;/author&gt;&lt;author&gt;Cheson, Bruce D.&lt;/author&gt;&lt;author&gt;Gospodarowicz, Mary&lt;/author&gt;&lt;/authors&gt;&lt;/contributors&gt;&lt;titles&gt;&lt;title&gt;Randomized phase III trial of ABVD versus Stanford V with or without radiation therapy in locally extensive and advanced-stage Hodgkin lymphoma: an intergroup study coordinated by the Eastern Cooperative Oncology Group (E2496)&lt;/title&gt;&lt;secondary-title&gt;Journal of Clinical Oncology&lt;/secondary-title&gt;&lt;short-title&gt;Randomized phase III trial of ABVD versus Stanford V with or without radiation therapy in locally extensive and advanced-stage Hodgkin lymphoma&lt;/short-title&gt;&lt;/titles&gt;&lt;periodical&gt;&lt;full-title&gt;Journal of clinical oncology&lt;/full-title&gt;&lt;/periodical&gt;&lt;pages&gt;684&lt;/pages&gt;&lt;volume&gt;31&lt;/volume&gt;&lt;number&gt;6&lt;/number&gt;&lt;dates&gt;&lt;year&gt;2013&lt;/year&gt;&lt;pub-dates&gt;&lt;date&gt;2013&lt;/date&gt;&lt;/pub-dates&gt;&lt;/dates&gt;&lt;urls&gt;&lt;related-urls&gt;&lt;url&gt;https://www.ncbi.nlm.nih.gov/pmc/articles/PMC3574266/&lt;/url&gt;&lt;/related-urls&gt;&lt;/urls&gt;&lt;remote-database-provider&gt;Google Scholar&lt;/remote-database-provider&gt;&lt;/record&gt;&lt;/Cite&gt;&lt;/EndNote&gt;</w:instrText>
      </w:r>
      <w:r w:rsidR="00CB1149" w:rsidRPr="00EB4753">
        <w:rPr>
          <w:rStyle w:val="3oh-"/>
          <w:rFonts w:ascii="Times New Roman" w:hAnsi="Times New Roman" w:cs="Times New Roman"/>
          <w:sz w:val="20"/>
          <w:szCs w:val="20"/>
        </w:rPr>
        <w:fldChar w:fldCharType="separate"/>
      </w:r>
      <w:r w:rsidR="00620D85" w:rsidRPr="00EB4753">
        <w:rPr>
          <w:rStyle w:val="3oh-"/>
          <w:rFonts w:ascii="Times New Roman" w:hAnsi="Times New Roman" w:cs="Times New Roman"/>
          <w:noProof/>
          <w:sz w:val="20"/>
          <w:szCs w:val="20"/>
        </w:rPr>
        <w:t>(38)</w:t>
      </w:r>
      <w:r w:rsidR="00CB1149" w:rsidRPr="00EB4753">
        <w:rPr>
          <w:rStyle w:val="3oh-"/>
          <w:rFonts w:ascii="Times New Roman" w:hAnsi="Times New Roman" w:cs="Times New Roman"/>
          <w:sz w:val="20"/>
          <w:szCs w:val="20"/>
        </w:rPr>
        <w:fldChar w:fldCharType="end"/>
      </w:r>
      <w:r w:rsidRPr="00EB4753">
        <w:rPr>
          <w:rStyle w:val="3oh-"/>
          <w:rFonts w:ascii="Times New Roman" w:hAnsi="Times New Roman" w:cs="Times New Roman"/>
          <w:sz w:val="20"/>
          <w:szCs w:val="20"/>
        </w:rPr>
        <w:t xml:space="preserve">. </w:t>
      </w:r>
    </w:p>
    <w:p w:rsidR="00EC6C3F" w:rsidRPr="00EB4753" w:rsidRDefault="00EC6C3F" w:rsidP="00022E82">
      <w:pPr>
        <w:bidi w:val="0"/>
        <w:snapToGrid w:val="0"/>
        <w:spacing w:after="0" w:line="240" w:lineRule="auto"/>
        <w:jc w:val="both"/>
        <w:rPr>
          <w:rStyle w:val="3oh-"/>
          <w:rFonts w:ascii="Times New Roman" w:hAnsi="Times New Roman" w:cs="Times New Roman"/>
          <w:b/>
          <w:bCs/>
          <w:sz w:val="20"/>
          <w:szCs w:val="20"/>
        </w:rPr>
      </w:pPr>
    </w:p>
    <w:p w:rsidR="00620D85" w:rsidRPr="00EB4753" w:rsidRDefault="00EC6C3F" w:rsidP="00022E82">
      <w:pPr>
        <w:bidi w:val="0"/>
        <w:snapToGrid w:val="0"/>
        <w:spacing w:after="0" w:line="240" w:lineRule="auto"/>
        <w:jc w:val="both"/>
        <w:rPr>
          <w:rStyle w:val="3oh-"/>
          <w:rFonts w:ascii="Times New Roman" w:hAnsi="Times New Roman" w:cs="Times New Roman"/>
          <w:b/>
          <w:bCs/>
          <w:sz w:val="20"/>
          <w:szCs w:val="20"/>
        </w:rPr>
      </w:pPr>
      <w:r w:rsidRPr="00EB4753">
        <w:rPr>
          <w:rStyle w:val="3oh-"/>
          <w:rFonts w:ascii="Times New Roman" w:hAnsi="Times New Roman" w:cs="Times New Roman"/>
          <w:b/>
          <w:bCs/>
          <w:sz w:val="20"/>
          <w:szCs w:val="20"/>
        </w:rPr>
        <w:t xml:space="preserve">5. </w:t>
      </w:r>
      <w:r w:rsidR="00620D85" w:rsidRPr="00EB4753">
        <w:rPr>
          <w:rStyle w:val="3oh-"/>
          <w:rFonts w:ascii="Times New Roman" w:hAnsi="Times New Roman" w:cs="Times New Roman"/>
          <w:b/>
          <w:bCs/>
          <w:sz w:val="20"/>
          <w:szCs w:val="20"/>
        </w:rPr>
        <w:t>C</w:t>
      </w:r>
      <w:r w:rsidR="00E37E89" w:rsidRPr="00EB4753">
        <w:rPr>
          <w:rStyle w:val="3oh-"/>
          <w:rFonts w:ascii="Times New Roman" w:hAnsi="Times New Roman" w:cs="Times New Roman"/>
          <w:b/>
          <w:bCs/>
          <w:sz w:val="20"/>
          <w:szCs w:val="20"/>
        </w:rPr>
        <w:t>onclusion</w:t>
      </w:r>
    </w:p>
    <w:p w:rsidR="00E37E89" w:rsidRPr="00EB4753" w:rsidRDefault="009069EB" w:rsidP="00F658D2">
      <w:pPr>
        <w:bidi w:val="0"/>
        <w:snapToGrid w:val="0"/>
        <w:spacing w:after="0" w:line="240" w:lineRule="auto"/>
        <w:ind w:firstLine="425"/>
        <w:jc w:val="both"/>
        <w:rPr>
          <w:rFonts w:ascii="Times New Roman" w:eastAsia="Times New Roman" w:hAnsi="Times New Roman" w:cs="Times New Roman"/>
          <w:sz w:val="20"/>
          <w:szCs w:val="20"/>
        </w:rPr>
      </w:pPr>
      <w:r w:rsidRPr="00EB4753">
        <w:rPr>
          <w:rStyle w:val="3oh-"/>
          <w:rFonts w:ascii="Times New Roman" w:hAnsi="Times New Roman" w:cs="Times New Roman"/>
          <w:sz w:val="20"/>
          <w:szCs w:val="20"/>
        </w:rPr>
        <w:t>O</w:t>
      </w:r>
      <w:r w:rsidR="00E37E89" w:rsidRPr="00EB4753">
        <w:rPr>
          <w:rStyle w:val="3oh-"/>
          <w:rFonts w:ascii="Times New Roman" w:hAnsi="Times New Roman" w:cs="Times New Roman"/>
          <w:sz w:val="20"/>
          <w:szCs w:val="20"/>
        </w:rPr>
        <w:t xml:space="preserve">ur study </w:t>
      </w:r>
      <w:r w:rsidR="00F658D2">
        <w:rPr>
          <w:rStyle w:val="3oh-"/>
          <w:rFonts w:ascii="Times New Roman" w:hAnsi="Times New Roman" w:cs="Times New Roman"/>
          <w:sz w:val="20"/>
          <w:szCs w:val="20"/>
        </w:rPr>
        <w:t>showed</w:t>
      </w:r>
      <w:r w:rsidR="00E37E89" w:rsidRPr="00EB4753">
        <w:rPr>
          <w:rStyle w:val="3oh-"/>
          <w:rFonts w:ascii="Times New Roman" w:hAnsi="Times New Roman" w:cs="Times New Roman"/>
          <w:sz w:val="20"/>
          <w:szCs w:val="20"/>
        </w:rPr>
        <w:t xml:space="preserve"> that serum TARC and CD163 may serve as good prognostic biomarkers for follow up of </w:t>
      </w:r>
      <w:r w:rsidRPr="00EB4753">
        <w:rPr>
          <w:rStyle w:val="3oh-"/>
          <w:rFonts w:ascii="Times New Roman" w:hAnsi="Times New Roman" w:cs="Times New Roman"/>
          <w:sz w:val="20"/>
          <w:szCs w:val="20"/>
        </w:rPr>
        <w:t>HL</w:t>
      </w:r>
      <w:r w:rsidR="00E37E89" w:rsidRPr="00EB4753">
        <w:rPr>
          <w:rStyle w:val="3oh-"/>
          <w:rFonts w:ascii="Times New Roman" w:hAnsi="Times New Roman" w:cs="Times New Roman"/>
          <w:sz w:val="20"/>
          <w:szCs w:val="20"/>
        </w:rPr>
        <w:t xml:space="preserve">, particularly in the </w:t>
      </w:r>
      <w:r w:rsidRPr="00EB4753">
        <w:rPr>
          <w:rStyle w:val="3oh-"/>
          <w:rFonts w:ascii="Times New Roman" w:hAnsi="Times New Roman" w:cs="Times New Roman"/>
          <w:sz w:val="20"/>
          <w:szCs w:val="20"/>
        </w:rPr>
        <w:t>absence</w:t>
      </w:r>
      <w:r w:rsidR="00E37E89" w:rsidRPr="00EB4753">
        <w:rPr>
          <w:rStyle w:val="3oh-"/>
          <w:rFonts w:ascii="Times New Roman" w:hAnsi="Times New Roman" w:cs="Times New Roman"/>
          <w:sz w:val="20"/>
          <w:szCs w:val="20"/>
        </w:rPr>
        <w:t xml:space="preserve"> of </w:t>
      </w:r>
      <w:r w:rsidRPr="00EB4753">
        <w:rPr>
          <w:rStyle w:val="3oh-"/>
          <w:rFonts w:ascii="Times New Roman" w:hAnsi="Times New Roman" w:cs="Times New Roman"/>
          <w:sz w:val="20"/>
          <w:szCs w:val="20"/>
        </w:rPr>
        <w:t xml:space="preserve">B </w:t>
      </w:r>
      <w:r w:rsidR="00E37E89" w:rsidRPr="00EB4753">
        <w:rPr>
          <w:rStyle w:val="3oh-"/>
          <w:rFonts w:ascii="Times New Roman" w:hAnsi="Times New Roman" w:cs="Times New Roman"/>
          <w:sz w:val="20"/>
          <w:szCs w:val="20"/>
        </w:rPr>
        <w:t>symptoms. Serial TARC measurements accurately reflected disease activity and correlated with clinical treatment response at the indiv</w:t>
      </w:r>
      <w:r w:rsidR="00F1104D" w:rsidRPr="00EB4753">
        <w:rPr>
          <w:rStyle w:val="3oh-"/>
          <w:rFonts w:ascii="Times New Roman" w:hAnsi="Times New Roman" w:cs="Times New Roman"/>
          <w:sz w:val="20"/>
          <w:szCs w:val="20"/>
        </w:rPr>
        <w:t xml:space="preserve">idual patient level. Moreover, </w:t>
      </w:r>
      <w:r w:rsidR="00E37E89" w:rsidRPr="00EB4753">
        <w:rPr>
          <w:rStyle w:val="3oh-"/>
          <w:rFonts w:ascii="Times New Roman" w:hAnsi="Times New Roman" w:cs="Times New Roman"/>
          <w:sz w:val="20"/>
          <w:szCs w:val="20"/>
        </w:rPr>
        <w:t>CD</w:t>
      </w:r>
      <w:r w:rsidRPr="00EB4753">
        <w:rPr>
          <w:rStyle w:val="3oh-"/>
          <w:rFonts w:ascii="Times New Roman" w:hAnsi="Times New Roman" w:cs="Times New Roman"/>
          <w:sz w:val="20"/>
          <w:szCs w:val="20"/>
        </w:rPr>
        <w:t xml:space="preserve">163 was found to be elevated in </w:t>
      </w:r>
      <w:r w:rsidR="00E37E89" w:rsidRPr="00EB4753">
        <w:rPr>
          <w:rStyle w:val="3oh-"/>
          <w:rFonts w:ascii="Times New Roman" w:hAnsi="Times New Roman" w:cs="Times New Roman"/>
          <w:sz w:val="20"/>
          <w:szCs w:val="20"/>
        </w:rPr>
        <w:t xml:space="preserve">HL patients. </w:t>
      </w:r>
      <w:r w:rsidR="00F1104D" w:rsidRPr="00EB4753">
        <w:rPr>
          <w:rStyle w:val="3oh-"/>
          <w:rFonts w:ascii="Times New Roman" w:hAnsi="Times New Roman" w:cs="Times New Roman"/>
          <w:sz w:val="20"/>
          <w:szCs w:val="20"/>
        </w:rPr>
        <w:t xml:space="preserve">Furthermore, the levels of TARC, CD163, and </w:t>
      </w:r>
      <w:r w:rsidR="00F1104D" w:rsidRPr="00EB4753">
        <w:rPr>
          <w:rStyle w:val="3oh-"/>
          <w:rFonts w:ascii="Cambria Math" w:hAnsi="Cambria Math" w:cs="Times New Roman"/>
          <w:sz w:val="20"/>
          <w:szCs w:val="20"/>
        </w:rPr>
        <w:t>𝛽</w:t>
      </w:r>
      <w:r w:rsidR="00F1104D" w:rsidRPr="00EB4753">
        <w:rPr>
          <w:rStyle w:val="3oh-"/>
          <w:rFonts w:ascii="Times New Roman" w:hAnsi="Times New Roman" w:cs="Times New Roman"/>
          <w:sz w:val="20"/>
          <w:szCs w:val="20"/>
        </w:rPr>
        <w:t>2MG were reported to be highly associated with the disease severity</w:t>
      </w:r>
      <w:r w:rsidR="00022E82" w:rsidRPr="00EB4753">
        <w:rPr>
          <w:rStyle w:val="3oh-"/>
          <w:rFonts w:ascii="Times New Roman" w:hAnsi="Times New Roman" w:cs="Times New Roman"/>
          <w:sz w:val="20"/>
          <w:szCs w:val="20"/>
        </w:rPr>
        <w:t>. T</w:t>
      </w:r>
      <w:r w:rsidRPr="00EB4753">
        <w:rPr>
          <w:rStyle w:val="3oh-"/>
          <w:rFonts w:ascii="Times New Roman" w:hAnsi="Times New Roman" w:cs="Times New Roman"/>
          <w:sz w:val="20"/>
          <w:szCs w:val="20"/>
        </w:rPr>
        <w:t xml:space="preserve">he combination of </w:t>
      </w:r>
      <w:r w:rsidR="00E37E89" w:rsidRPr="00EB4753">
        <w:rPr>
          <w:rStyle w:val="3oh-"/>
          <w:rFonts w:ascii="Times New Roman" w:hAnsi="Times New Roman" w:cs="Times New Roman"/>
          <w:sz w:val="20"/>
          <w:szCs w:val="20"/>
        </w:rPr>
        <w:t xml:space="preserve">CD163, TARC, </w:t>
      </w:r>
      <w:r w:rsidRPr="00EB4753">
        <w:rPr>
          <w:rStyle w:val="3oh-"/>
          <w:rFonts w:ascii="Times New Roman" w:hAnsi="Times New Roman" w:cs="Times New Roman"/>
          <w:sz w:val="20"/>
          <w:szCs w:val="20"/>
        </w:rPr>
        <w:t>and</w:t>
      </w:r>
      <w:r w:rsidR="00E37E89" w:rsidRPr="00EB4753">
        <w:rPr>
          <w:rStyle w:val="3oh-"/>
          <w:rFonts w:ascii="Cambria Math" w:hAnsi="Cambria Math" w:cs="Times New Roman"/>
          <w:sz w:val="20"/>
          <w:szCs w:val="20"/>
        </w:rPr>
        <w:t>𝛽</w:t>
      </w:r>
      <w:r w:rsidR="00E37E89" w:rsidRPr="00EB4753">
        <w:rPr>
          <w:rStyle w:val="3oh-"/>
          <w:rFonts w:ascii="Times New Roman" w:hAnsi="Times New Roman" w:cs="Times New Roman"/>
          <w:sz w:val="20"/>
          <w:szCs w:val="20"/>
        </w:rPr>
        <w:t>2</w:t>
      </w:r>
      <w:r w:rsidRPr="00EB4753">
        <w:rPr>
          <w:rStyle w:val="3oh-"/>
          <w:rFonts w:ascii="Times New Roman" w:hAnsi="Times New Roman" w:cs="Times New Roman"/>
          <w:sz w:val="20"/>
          <w:szCs w:val="20"/>
        </w:rPr>
        <w:t>MG</w:t>
      </w:r>
      <w:r w:rsidR="00F658D2">
        <w:rPr>
          <w:rStyle w:val="3oh-"/>
          <w:rFonts w:ascii="Times New Roman" w:hAnsi="Times New Roman" w:cs="Times New Roman"/>
          <w:sz w:val="20"/>
          <w:szCs w:val="20"/>
        </w:rPr>
        <w:t xml:space="preserve"> </w:t>
      </w:r>
      <w:r w:rsidRPr="00EB4753">
        <w:rPr>
          <w:rStyle w:val="3oh-"/>
          <w:rFonts w:ascii="Times New Roman" w:hAnsi="Times New Roman" w:cs="Times New Roman"/>
          <w:sz w:val="20"/>
          <w:szCs w:val="20"/>
        </w:rPr>
        <w:t xml:space="preserve">may </w:t>
      </w:r>
      <w:r w:rsidR="00E37E89" w:rsidRPr="00EB4753">
        <w:rPr>
          <w:rStyle w:val="3oh-"/>
          <w:rFonts w:ascii="Times New Roman" w:hAnsi="Times New Roman" w:cs="Times New Roman"/>
          <w:sz w:val="20"/>
          <w:szCs w:val="20"/>
        </w:rPr>
        <w:t xml:space="preserve">significantly improve the prognostic value of </w:t>
      </w:r>
      <w:r w:rsidRPr="00EB4753">
        <w:rPr>
          <w:rStyle w:val="3oh-"/>
          <w:rFonts w:ascii="Times New Roman" w:hAnsi="Times New Roman" w:cs="Times New Roman"/>
          <w:sz w:val="20"/>
          <w:szCs w:val="20"/>
        </w:rPr>
        <w:t>HL</w:t>
      </w:r>
      <w:r w:rsidR="00E37E89" w:rsidRPr="00EB4753">
        <w:rPr>
          <w:rStyle w:val="3oh-"/>
          <w:rFonts w:ascii="Times New Roman" w:hAnsi="Times New Roman" w:cs="Times New Roman"/>
          <w:sz w:val="20"/>
          <w:szCs w:val="20"/>
        </w:rPr>
        <w:t xml:space="preserve"> than that of </w:t>
      </w:r>
      <w:r w:rsidR="00E37E89" w:rsidRPr="00EB4753">
        <w:rPr>
          <w:rStyle w:val="3oh-"/>
          <w:rFonts w:ascii="Cambria Math" w:hAnsi="Cambria Math" w:cs="Times New Roman"/>
          <w:sz w:val="20"/>
          <w:szCs w:val="20"/>
        </w:rPr>
        <w:t>𝛽</w:t>
      </w:r>
      <w:r w:rsidR="00E37E89" w:rsidRPr="00EB4753">
        <w:rPr>
          <w:rStyle w:val="3oh-"/>
          <w:rFonts w:ascii="Times New Roman" w:hAnsi="Times New Roman" w:cs="Times New Roman"/>
          <w:sz w:val="20"/>
          <w:szCs w:val="20"/>
        </w:rPr>
        <w:t>2</w:t>
      </w:r>
      <w:r w:rsidRPr="00EB4753">
        <w:rPr>
          <w:rStyle w:val="3oh-"/>
          <w:rFonts w:ascii="Times New Roman" w:hAnsi="Times New Roman" w:cs="Times New Roman"/>
          <w:sz w:val="20"/>
          <w:szCs w:val="20"/>
        </w:rPr>
        <w:t xml:space="preserve">MG alone. </w:t>
      </w:r>
      <w:r w:rsidR="00F1104D" w:rsidRPr="00EB4753">
        <w:rPr>
          <w:rStyle w:val="3oh-"/>
          <w:rFonts w:ascii="Times New Roman" w:hAnsi="Times New Roman" w:cs="Times New Roman"/>
          <w:sz w:val="20"/>
          <w:szCs w:val="20"/>
        </w:rPr>
        <w:t xml:space="preserve">Therefore, further studies investigating the roles of the combination of these three biomarkers in both diagnosis and prognosis are needed. </w:t>
      </w:r>
    </w:p>
    <w:p w:rsidR="00030C35" w:rsidRPr="00EB4753" w:rsidRDefault="00030C35" w:rsidP="00022E82">
      <w:pPr>
        <w:bidi w:val="0"/>
        <w:snapToGrid w:val="0"/>
        <w:spacing w:after="0" w:line="240" w:lineRule="auto"/>
        <w:ind w:firstLine="425"/>
        <w:jc w:val="both"/>
        <w:rPr>
          <w:rFonts w:ascii="Times New Roman" w:hAnsi="Times New Roman" w:cs="Times New Roman"/>
          <w:sz w:val="20"/>
          <w:szCs w:val="20"/>
        </w:rPr>
      </w:pPr>
    </w:p>
    <w:p w:rsidR="00EC6C3F" w:rsidRPr="00EB4753" w:rsidRDefault="00EC6C3F" w:rsidP="00022E82">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EB4753">
        <w:rPr>
          <w:rFonts w:ascii="Times New Roman" w:hAnsi="Times New Roman" w:cs="Times New Roman"/>
          <w:b/>
          <w:bCs/>
          <w:color w:val="000000"/>
          <w:sz w:val="20"/>
          <w:szCs w:val="20"/>
        </w:rPr>
        <w:t>Corresponding author:</w:t>
      </w:r>
    </w:p>
    <w:p w:rsidR="00EC6C3F" w:rsidRPr="00EB4753" w:rsidRDefault="00EC6C3F" w:rsidP="00022E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EB4753">
        <w:rPr>
          <w:rFonts w:ascii="Times New Roman" w:hAnsi="Times New Roman" w:cs="Times New Roman"/>
          <w:color w:val="000000"/>
          <w:sz w:val="20"/>
          <w:szCs w:val="20"/>
        </w:rPr>
        <w:t>Mohamed A. Alm El-Din, M.D.</w:t>
      </w:r>
    </w:p>
    <w:p w:rsidR="00EC6C3F" w:rsidRPr="00EB4753" w:rsidRDefault="00EC6C3F" w:rsidP="00022E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EB4753">
        <w:rPr>
          <w:rFonts w:ascii="Times New Roman" w:hAnsi="Times New Roman" w:cs="Times New Roman"/>
          <w:color w:val="000000"/>
          <w:sz w:val="20"/>
          <w:szCs w:val="20"/>
        </w:rPr>
        <w:t>Associate Professor of Clinical Oncology</w:t>
      </w:r>
    </w:p>
    <w:p w:rsidR="00EC6C3F" w:rsidRPr="00EB4753" w:rsidRDefault="00EC6C3F" w:rsidP="00022E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EB4753">
        <w:rPr>
          <w:rFonts w:ascii="Times New Roman" w:hAnsi="Times New Roman" w:cs="Times New Roman"/>
          <w:color w:val="000000"/>
          <w:sz w:val="20"/>
          <w:szCs w:val="20"/>
        </w:rPr>
        <w:t>Department of Clinical Oncology</w:t>
      </w:r>
    </w:p>
    <w:p w:rsidR="00EC6C3F" w:rsidRPr="00EB4753" w:rsidRDefault="00EC6C3F" w:rsidP="00022E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EB4753">
        <w:rPr>
          <w:rFonts w:ascii="Times New Roman" w:hAnsi="Times New Roman" w:cs="Times New Roman"/>
          <w:color w:val="000000"/>
          <w:sz w:val="20"/>
          <w:szCs w:val="20"/>
        </w:rPr>
        <w:t>Tanta Faculty of Medicine</w:t>
      </w:r>
    </w:p>
    <w:p w:rsidR="00EC6C3F" w:rsidRPr="00EB4753" w:rsidRDefault="00EC6C3F" w:rsidP="00022E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EB4753">
        <w:rPr>
          <w:rFonts w:ascii="Times New Roman" w:hAnsi="Times New Roman" w:cs="Times New Roman"/>
          <w:color w:val="000000"/>
          <w:sz w:val="20"/>
          <w:szCs w:val="20"/>
        </w:rPr>
        <w:t>Tanta University Hospital</w:t>
      </w:r>
    </w:p>
    <w:p w:rsidR="00EC6C3F" w:rsidRDefault="00CB1149" w:rsidP="00022E82">
      <w:pPr>
        <w:autoSpaceDE w:val="0"/>
        <w:autoSpaceDN w:val="0"/>
        <w:bidi w:val="0"/>
        <w:adjustRightInd w:val="0"/>
        <w:snapToGrid w:val="0"/>
        <w:spacing w:after="0" w:line="240" w:lineRule="auto"/>
        <w:jc w:val="both"/>
        <w:rPr>
          <w:rFonts w:ascii="Times New Roman" w:hAnsi="Times New Roman" w:cs="Times New Roman"/>
          <w:color w:val="0563C2"/>
          <w:sz w:val="20"/>
          <w:szCs w:val="20"/>
          <w:lang w:eastAsia="zh-CN"/>
        </w:rPr>
      </w:pPr>
      <w:hyperlink r:id="rId13" w:history="1">
        <w:r w:rsidR="00EB4753" w:rsidRPr="00A47FEA">
          <w:rPr>
            <w:rStyle w:val="Hyperlink"/>
            <w:rFonts w:ascii="Times New Roman" w:hAnsi="Times New Roman" w:cs="Times New Roman"/>
            <w:sz w:val="20"/>
            <w:szCs w:val="20"/>
          </w:rPr>
          <w:t>almeldin@gmail.com</w:t>
        </w:r>
      </w:hyperlink>
    </w:p>
    <w:p w:rsidR="00EB4753" w:rsidRPr="00EB4753" w:rsidRDefault="00EB4753" w:rsidP="00EB4753">
      <w:pPr>
        <w:autoSpaceDE w:val="0"/>
        <w:autoSpaceDN w:val="0"/>
        <w:bidi w:val="0"/>
        <w:adjustRightInd w:val="0"/>
        <w:snapToGrid w:val="0"/>
        <w:spacing w:after="0" w:line="240" w:lineRule="auto"/>
        <w:jc w:val="both"/>
        <w:rPr>
          <w:rFonts w:ascii="Times New Roman" w:hAnsi="Times New Roman" w:cs="Times New Roman"/>
          <w:color w:val="0563C2"/>
          <w:sz w:val="20"/>
          <w:szCs w:val="20"/>
          <w:lang w:eastAsia="zh-CN"/>
        </w:rPr>
      </w:pPr>
    </w:p>
    <w:p w:rsidR="00F658D2" w:rsidRDefault="00F658D2" w:rsidP="00022E82">
      <w:pPr>
        <w:bidi w:val="0"/>
        <w:snapToGrid w:val="0"/>
        <w:spacing w:after="0" w:line="240" w:lineRule="auto"/>
        <w:jc w:val="both"/>
        <w:rPr>
          <w:rFonts w:ascii="Times New Roman" w:hAnsi="Times New Roman" w:cs="Times New Roman"/>
          <w:b/>
          <w:bCs/>
          <w:sz w:val="20"/>
          <w:szCs w:val="20"/>
        </w:rPr>
      </w:pPr>
    </w:p>
    <w:p w:rsidR="00030C35" w:rsidRPr="00EB4753" w:rsidRDefault="00F1104D" w:rsidP="00F658D2">
      <w:pPr>
        <w:bidi w:val="0"/>
        <w:snapToGrid w:val="0"/>
        <w:spacing w:after="0" w:line="240" w:lineRule="auto"/>
        <w:jc w:val="both"/>
        <w:rPr>
          <w:rFonts w:ascii="Times New Roman" w:hAnsi="Times New Roman" w:cs="Times New Roman"/>
          <w:b/>
          <w:bCs/>
          <w:sz w:val="20"/>
          <w:szCs w:val="20"/>
        </w:rPr>
      </w:pPr>
      <w:r w:rsidRPr="00EB4753">
        <w:rPr>
          <w:rFonts w:ascii="Times New Roman" w:hAnsi="Times New Roman" w:cs="Times New Roman"/>
          <w:b/>
          <w:bCs/>
          <w:sz w:val="20"/>
          <w:szCs w:val="20"/>
        </w:rPr>
        <w:lastRenderedPageBreak/>
        <w:t xml:space="preserve">References </w:t>
      </w:r>
    </w:p>
    <w:p w:rsidR="00CE65AF" w:rsidRPr="00EB4753" w:rsidRDefault="00CE65AF" w:rsidP="00CE65AF">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Lister TA, Crowther D, Sutcliffe SB, Glatstein E, Canellos GP, Young RC, et al. Report of a committee convened to discuss the evaluation and staging of patients with Hodgkin's disease: Cotswolds meeting. Journal of Clinical Oncology. 1989;7(11):1630-6.</w:t>
      </w:r>
    </w:p>
    <w:p w:rsidR="00CE65AF" w:rsidRPr="00EB4753" w:rsidRDefault="00CE65AF" w:rsidP="00CE65AF">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Maselli D, Pizio R, Musumeci F. Multifrequency transcranial Doppler for intraoperative automatic detection and characterisation of cerebral microemboli during port-access mitral valve surgery. Interactive cardiovascular and thoracic surgery. 2006;5(1):32-5.</w:t>
      </w:r>
    </w:p>
    <w:p w:rsidR="00CE65AF" w:rsidRPr="00EB4753" w:rsidRDefault="00CE65AF" w:rsidP="00CE65AF">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Brenner H, Gondos A, Pulte D. Ongoing improvement in long-term survival of patients with Hodgkin disease at all ages and recent catch-up of older patients. Blood. 2008;111(6):2977-83.</w:t>
      </w:r>
    </w:p>
    <w:p w:rsidR="00CE65AF" w:rsidRPr="00EB4753" w:rsidRDefault="00CE65AF" w:rsidP="00CE65AF">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Brenner H, Gondos A, Pulte D. Survival expectations of patients diagnosed with Hodgkin's lymphoma in 2006–2010. The oncologist. 2009;14(8):806-13.</w:t>
      </w:r>
    </w:p>
    <w:p w:rsidR="00CE65AF" w:rsidRPr="00EB4753" w:rsidRDefault="00CE65AF" w:rsidP="00CE65AF">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Jones KL, Vari F, Keane C, Crooks P, Nourse JP, Seymour LA, et al. Serum CD163 and TARC as disease response biomarkers in classical Hodgkin lymphoma. Clinical cancer research. 2012: clincanres.-2693.012.</w:t>
      </w:r>
    </w:p>
    <w:p w:rsidR="00CE65AF" w:rsidRPr="00EB4753" w:rsidRDefault="00CE65AF" w:rsidP="00CE65AF">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Barnes JA, LaCasce AS, Zukotynski K, Israel D, Feng Y, Neuberg D, et al. End-of-treatment but not interim PET scan predicts outcome in nonbulky limited-stage Hodgkin’s lymphoma. Annals of oncology. 2010;22(4):910-5.</w:t>
      </w:r>
    </w:p>
    <w:p w:rsidR="00CE65AF" w:rsidRPr="00EB4753" w:rsidRDefault="00CE65AF" w:rsidP="00CE65AF">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Hutchings M, Mikhaeel NG, Fields PA, Nunan T, Timothy AR. Prognostic value of interim FDG-PET after two or three cycles of chemotherapy in Hodgkin lymphoma. Annals of oncology. 2005;16(7):1160-8.</w:t>
      </w:r>
    </w:p>
    <w:p w:rsidR="00CE65AF" w:rsidRPr="00EB4753" w:rsidRDefault="00CE65AF" w:rsidP="00CE65AF">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Jones K, Gandhi MK. Can a blood test monitor lymphoma? Leukemia &amp; lymphoma. 2010;51(6):957-9.</w:t>
      </w:r>
    </w:p>
    <w:p w:rsidR="00CE65AF" w:rsidRPr="00EB4753" w:rsidRDefault="00CE65AF" w:rsidP="00CE65AF">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Garcıa JF, Camacho FI, Morente M, Fraga M, Montalbán C, Álvaro T, et al. Hodgkin and Reed-Sternberg cells harbor alterations in the major tumor suppressor pathways and cell-cycle checkpoints: analyses using tissue microarrays. Blood. 2003;101(2):681-9.</w:t>
      </w:r>
    </w:p>
    <w:p w:rsidR="00CE65AF" w:rsidRPr="00EB4753" w:rsidRDefault="00CE65AF" w:rsidP="00CE65AF">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Federico M, Guglielmi C, Luminari S, Mammi C, Marcheselli L, Gianelli U, et al. Prognostic relevance of serum β2 microglobulin in patients with follicular lymphoma treated with anthracycline-containing regimens. A GISL study. haematologica. 2007;92(11):1482-8.</w:t>
      </w:r>
    </w:p>
    <w:p w:rsidR="00CE65AF" w:rsidRPr="00EB4753" w:rsidRDefault="00CE65AF" w:rsidP="00CE65AF">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 xml:space="preserve">Li Z-M, Zhu Y-J, Sun J, Xia Y, Huang J-J, Zou B-Y, et al. Serum beta2-microglobin is a predictor of prognosis in patients with upper </w:t>
      </w:r>
      <w:r w:rsidRPr="00EB4753">
        <w:rPr>
          <w:rFonts w:ascii="Times New Roman" w:hAnsi="Times New Roman" w:cs="Times New Roman"/>
          <w:sz w:val="20"/>
          <w:szCs w:val="20"/>
        </w:rPr>
        <w:lastRenderedPageBreak/>
        <w:t>aerodigestive tract NK/T-cell lymphoma. Annals of hematology. 2012;91(8):1265-70.</w:t>
      </w:r>
    </w:p>
    <w:p w:rsidR="00CE65AF" w:rsidRPr="00EB4753" w:rsidRDefault="00CE65AF" w:rsidP="00CE65AF">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Miyashita K, Tomita N, Taguri M, Suzuki T, Ishiyama Y, Ishii Y, et al. Beta-2 microglobulin is a strong prognostic factor in patients with DLBCL receiving R-CHOP therapy. Leukemia research. 2015;39(11):1187-91.</w:t>
      </w:r>
    </w:p>
    <w:p w:rsidR="00CE65AF" w:rsidRPr="00EB4753" w:rsidRDefault="00CE65AF" w:rsidP="00CE65AF">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Chronowski GM, Wilder RB, Tucker SL, Ha CS, Sarris AH, Hagemeister FB, et al. An elevated serum beta</w:t>
      </w:r>
      <w:r w:rsidRPr="00EB4753">
        <w:rPr>
          <w:rFonts w:ascii="Cambria Math" w:hAnsi="Cambria Math" w:cs="Times New Roman"/>
          <w:sz w:val="20"/>
          <w:szCs w:val="20"/>
        </w:rPr>
        <w:t>‐</w:t>
      </w:r>
      <w:r w:rsidRPr="00EB4753">
        <w:rPr>
          <w:rFonts w:ascii="Times New Roman" w:hAnsi="Times New Roman" w:cs="Times New Roman"/>
          <w:sz w:val="20"/>
          <w:szCs w:val="20"/>
        </w:rPr>
        <w:t>2</w:t>
      </w:r>
      <w:r w:rsidRPr="00EB4753">
        <w:rPr>
          <w:rFonts w:ascii="Cambria Math" w:hAnsi="Cambria Math" w:cs="Times New Roman"/>
          <w:sz w:val="20"/>
          <w:szCs w:val="20"/>
        </w:rPr>
        <w:t>‐</w:t>
      </w:r>
      <w:r w:rsidRPr="00EB4753">
        <w:rPr>
          <w:rFonts w:ascii="Times New Roman" w:hAnsi="Times New Roman" w:cs="Times New Roman"/>
          <w:sz w:val="20"/>
          <w:szCs w:val="20"/>
        </w:rPr>
        <w:t>microglobulin level is an adverse prognostic factor for overall survival in patients with early</w:t>
      </w:r>
      <w:r w:rsidRPr="00EB4753">
        <w:rPr>
          <w:rFonts w:ascii="Cambria Math" w:hAnsi="Cambria Math" w:cs="Times New Roman"/>
          <w:sz w:val="20"/>
          <w:szCs w:val="20"/>
        </w:rPr>
        <w:t>‐</w:t>
      </w:r>
      <w:r w:rsidRPr="00EB4753">
        <w:rPr>
          <w:rFonts w:ascii="Times New Roman" w:hAnsi="Times New Roman" w:cs="Times New Roman"/>
          <w:sz w:val="20"/>
          <w:szCs w:val="20"/>
        </w:rPr>
        <w:t>stage Hodgkin disease. Cancer. 2002;95(12):2534-8.</w:t>
      </w:r>
    </w:p>
    <w:p w:rsidR="00CE65AF" w:rsidRPr="00EB4753" w:rsidRDefault="00CE65AF" w:rsidP="00CE65AF">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Vassilakopoulos TP, Nadali G, Angelopoulou MK, Siakantaris MP, Dimopoulou MN, Kontopidou FN, et al. The prognostic significance of beta (2)-microglobulin in patients with Hodgkin's lymphoma. haematologica. 2002;87(7):701-8.</w:t>
      </w:r>
    </w:p>
    <w:p w:rsidR="00CE65AF" w:rsidRPr="00EB4753" w:rsidRDefault="00CE65AF" w:rsidP="00CE65AF">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Wang Q, Qin Y, Zhou S, He X, Yang J, Kang S, et al. Prognostic value of pretreatment serum beta-2 microglobulin level in advanced classical Hodgkin lymphoma treated in the modern era. Oncotarget. 2016;7(44):72219.</w:t>
      </w:r>
    </w:p>
    <w:p w:rsidR="00CE65AF" w:rsidRPr="00EB4753" w:rsidRDefault="00CE65AF" w:rsidP="00CE65AF">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Gandhi MK, Lambley E, Duraiswamy J, Dua U, Smith C, Elliott S, et al. Expression of LAG-3 by tumor-infiltrating lymphocytes is coincident with the suppression of latent membrane antigen–specific CD8+ T-cell function in Hodgkin lymphoma patients. Blood. 2006;108(7):2280-9.</w:t>
      </w:r>
    </w:p>
    <w:p w:rsidR="00CE65AF" w:rsidRPr="00EB4753" w:rsidRDefault="00CE65AF" w:rsidP="00CE65AF">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Ma Y, Visser L, Roelofsen H, de Vries M, Diepstra A, van Imhoff G, et al. Proteomics analysis of Hodgkin lymphoma: identification of new players involved in the cross-talk between HRS cells and infiltrating lymphocytes. Blood. 2008;111(4):2339-46.</w:t>
      </w:r>
    </w:p>
    <w:p w:rsidR="00CE65AF" w:rsidRPr="00EB4753" w:rsidRDefault="00CE65AF" w:rsidP="00CE65AF">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Niens M, Visser L, Nolte IM, Van Der Steege G, Diepstra A, Cordano P, et al. Serum chemokine levels in Hodgkin lymphoma patients: highly increased levels of CCL17 and CCL22. British journal of haematology. 2008;140(5):527-36.</w:t>
      </w:r>
    </w:p>
    <w:p w:rsidR="00CE65AF" w:rsidRPr="00EB4753" w:rsidRDefault="00CE65AF" w:rsidP="00CE65AF">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Weihrauch MR, Manzke O, Beyer M, Haverkamp H, Diehl V, Bohlen H, et al. Elevated serum levels of CC thymus and activation-related chemokine (TARC) in primary Hodgkin's disease: potential for a prognostic factor. Cancer research. 2005;65(13):5516-9.</w:t>
      </w:r>
    </w:p>
    <w:p w:rsidR="00CE65AF" w:rsidRPr="00EB4753" w:rsidRDefault="00CE65AF" w:rsidP="00CE65AF">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Barros MHM, Hassan R, Niedobitek G. Tumor-associated macrophages in pediatric classical Hodgkin lymphoma: association with Epstein-Barr virus, lymphocyte subsets, and prognostic impact. Clinical cancer research. 2012;18(14):3762-71.</w:t>
      </w:r>
    </w:p>
    <w:p w:rsidR="00CE65AF" w:rsidRPr="00EB4753" w:rsidRDefault="00CE65AF" w:rsidP="00CE65AF">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 xml:space="preserve">Sánchez-Espiridión B, Martin-Moreno AM, Montalbán C, Medeiros LJ, Vega F, Younes A, et al. Immunohistochemical markers for tumor </w:t>
      </w:r>
      <w:r w:rsidRPr="00EB4753">
        <w:rPr>
          <w:rFonts w:ascii="Times New Roman" w:hAnsi="Times New Roman" w:cs="Times New Roman"/>
          <w:sz w:val="20"/>
          <w:szCs w:val="20"/>
        </w:rPr>
        <w:lastRenderedPageBreak/>
        <w:t>associated macrophages and survival in advanced classical Hodgkin’s lymphoma. Haematologica. 2012;97(7):1080-4.</w:t>
      </w:r>
    </w:p>
    <w:p w:rsidR="00CE65AF" w:rsidRPr="00EB4753" w:rsidRDefault="00CE65AF" w:rsidP="00CE65AF">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Steidl C, Lee T, Shah SP, Farinha P, Han G, Nayar T, et al. Tumor-associated macrophages and survival in classic Hodgkin's lymphoma. New England Journal of Medicine. 2010;362(10):875-85.</w:t>
      </w:r>
    </w:p>
    <w:p w:rsidR="00CE65AF" w:rsidRPr="00EB4753" w:rsidRDefault="00CE65AF" w:rsidP="00CE65AF">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Yoon DH, Koh YW, Kang HJ, Kim S, Park C-S, Lee S-w, et al. CD68 and CD163 as prognostic factors for Korean patients with Hodgkin lymphoma. European journal of haematology. 2012;88(4):292-305.</w:t>
      </w:r>
    </w:p>
    <w:p w:rsidR="00CE65AF" w:rsidRPr="00EB4753" w:rsidRDefault="00CE65AF" w:rsidP="00CE65AF">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Cheson BD, Horning SJ, Coiffier B, Shipp MA, Fisher RI, Connors JM, et al. Report of an international workshop to standardize response criteria for non-Hodgkin's lymphomas. Journal of clinical oncology. 1999;17(4):1244-.</w:t>
      </w:r>
    </w:p>
    <w:p w:rsidR="00CE65AF" w:rsidRPr="00EB4753" w:rsidRDefault="00CE65AF" w:rsidP="00CE65AF">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Cheson BD, Pfistner B, Juweid ME, Gascoyne RD, Specht L, Horning SJ, et al. Revised response criteria for malignant lymphoma. Journal of clinical oncology. 2007;25(5):579.</w:t>
      </w:r>
    </w:p>
    <w:p w:rsidR="00CE65AF" w:rsidRPr="00EB4753" w:rsidRDefault="00CE65AF" w:rsidP="00CE65AF">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Moskowitz AJ, Cho S, Fleisher M, Woo KM, Zhang Z, Fox S, et al. TARC predicts PET-normalization and event free surival in relapsed/refractory Hodgkin lymphoma patients treated with brentuximab vedotin: Am Soc Hematology; 2015 2015.</w:t>
      </w:r>
    </w:p>
    <w:p w:rsidR="00CE65AF" w:rsidRPr="00EB4753" w:rsidRDefault="00CE65AF" w:rsidP="00CE65AF">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Sauer M, Plütschow A, Jachimowicz RD, Kleefisch D, Reiners KS, Ponader S, et al. Baseline serum TARC levels predict therapy outcome in patients with Hodgkin lymphoma. American journal of hematology. 2013;88(2):113-5.</w:t>
      </w:r>
    </w:p>
    <w:p w:rsidR="00CE65AF" w:rsidRPr="00EB4753" w:rsidRDefault="00CE65AF" w:rsidP="00CE65AF">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Jones K, Nourse JP, Keane C, Bhatnagar A, Gandhi MK. Plasma microRNA are disease response biomarkers in classical Hodgkin lymphoma. Clinical cancer research. 2013.</w:t>
      </w:r>
    </w:p>
    <w:p w:rsidR="00CE65AF" w:rsidRPr="00EB4753" w:rsidRDefault="00CE65AF" w:rsidP="00CE65AF">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Plattel WJ, Alsada ZND, Imhoff GW, Diepstra A, Berg A, Visser L. Biomarkers for evaluation of treatment response in classical Hodgkin lymphoma: comparison of sGalectin-1, sCD163 and sCD30 with TARC. British journal of haematology. 2016;175(5):868-75.</w:t>
      </w:r>
    </w:p>
    <w:p w:rsidR="00CE65AF" w:rsidRPr="00EB4753" w:rsidRDefault="00CE65AF" w:rsidP="00CE65AF">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Ouyang J, Plütschow A, von Strandmann EP, Reiners KS, Ponader S, Rabinovich GA, et al. Galectin-1 serum levels reflect tumor burden and adverse clinical features in classical Hodgkin lymphoma. Blood. 2013;121(17):3431-3.</w:t>
      </w:r>
    </w:p>
    <w:p w:rsidR="00CE65AF" w:rsidRPr="00EB4753" w:rsidRDefault="00CE65AF" w:rsidP="00CE65AF">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Jensen TO, Schmidt H, Møller HJ, Høyer M, Maniecki MB, Sjoegren P, et al. Macrophage markers in serum and tumor have prognostic impact in American Joint Committee on Cancer stage I/II melanoma. Journal of clinical oncology. 2009;27(20):3330-7.</w:t>
      </w:r>
    </w:p>
    <w:p w:rsidR="00CE65AF" w:rsidRPr="00EB4753" w:rsidRDefault="00CE65AF" w:rsidP="00CE65AF">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lastRenderedPageBreak/>
        <w:t>Komohara Y, Niino D, Saito Y, Ohnishi K, Horlad H, Ohshima K, et al. Clinical significance of CD163+ tumor-associated macrophages in patients with adult T-cell leukemia/lymphoma. Cancer science. 2013;104(7):945-51.</w:t>
      </w:r>
    </w:p>
    <w:p w:rsidR="00CE65AF" w:rsidRPr="00EB4753" w:rsidRDefault="00CE65AF" w:rsidP="00CE65AF">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Etzerodt A, Moestrup SK. CD163 and inflammation: biological, diagnostic, and therapeutic aspects. Antioxidants &amp; redox signaling. 2013;18(17):2352-63.</w:t>
      </w:r>
    </w:p>
    <w:p w:rsidR="00CE65AF" w:rsidRPr="00EB4753" w:rsidRDefault="00CE65AF" w:rsidP="00CE65AF">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Dimopoulos MA, Cabanillas F, Lee JJ, Swan F, Fuller L, Allen PK, et al. Prognostic role of serum beta 2-microglobulin in Hodgkin's disease. Journal of clinical oncology. 1993;11(6):1108-11.</w:t>
      </w:r>
    </w:p>
    <w:p w:rsidR="00CE65AF" w:rsidRPr="00EB4753" w:rsidRDefault="00CE65AF" w:rsidP="00CE65AF">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Nakajima Y, Tomita N, Watanabe R, Ishiyama Y, Yamamoto E, Ishibashi D, et al. Prognostic significance of serum beta-2 microglobulin level in Hodgkin lymphoma treated with ABVD-based therapy. Medical Oncology. 2014;31(9):185.</w:t>
      </w:r>
    </w:p>
    <w:p w:rsidR="00CE65AF" w:rsidRPr="00EB4753" w:rsidRDefault="00CE65AF" w:rsidP="00CE65AF">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 xml:space="preserve">Hodgson DC, Gilbert ES, Dores GM, Schonfeld SJ, Lynch CF, Storm H, et al. Long-term solid </w:t>
      </w:r>
      <w:r w:rsidRPr="00EB4753">
        <w:rPr>
          <w:rFonts w:ascii="Times New Roman" w:hAnsi="Times New Roman" w:cs="Times New Roman"/>
          <w:sz w:val="20"/>
          <w:szCs w:val="20"/>
        </w:rPr>
        <w:lastRenderedPageBreak/>
        <w:t>cancer risk among 5-year survivors of Hodgkin's lymphoma. Journal of Clinical Oncology. 2007;25(12):1489-97.</w:t>
      </w:r>
      <w:r w:rsidRPr="00EB4753">
        <w:rPr>
          <w:rFonts w:ascii="Times New Roman" w:hAnsi="Times New Roman" w:cs="Times New Roman" w:hint="eastAsia"/>
          <w:sz w:val="20"/>
          <w:szCs w:val="20"/>
          <w:lang w:eastAsia="zh-CN"/>
        </w:rPr>
        <w:t xml:space="preserve"> </w:t>
      </w:r>
    </w:p>
    <w:p w:rsidR="00CE65AF" w:rsidRPr="00EB4753" w:rsidRDefault="00CE65AF" w:rsidP="00CE65AF">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Terasawa T, Lau J, Bardet S, Couturier O, Hotta T, Hutchings M, et al. Fluorine-18-fluorodeoxyglucose positron emission tomography for interim response assessment of advanced-stage Hodgkin's lymphoma and diffuse large B-cell lymphoma: a systematic review. Journal of Clinical Oncology. 2009;27(11):1906-14.</w:t>
      </w:r>
    </w:p>
    <w:p w:rsidR="00CE65AF" w:rsidRPr="00EB4753" w:rsidRDefault="00CE65AF" w:rsidP="00CE65AF">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Gordon LI, Hong F, Fisher RI, Bartlett NL, Connors JM, Gascoyne RD, et al. Randomized phase III trial of ABVD versus Stanford V with or without radiation therapy in locally extensive and advanced-stage Hodgkin lymphoma: an intergroup study coordinated by the Eastern Cooperative Oncology Group (E2496). Journal of Clinical Oncology. 2013;31(6):684.</w:t>
      </w:r>
      <w:r w:rsidRPr="00EB4753">
        <w:rPr>
          <w:rFonts w:ascii="Times New Roman" w:hAnsi="Times New Roman" w:cs="Times New Roman" w:hint="eastAsia"/>
          <w:sz w:val="20"/>
          <w:szCs w:val="20"/>
          <w:lang w:eastAsia="zh-CN"/>
        </w:rPr>
        <w:t xml:space="preserve"> </w:t>
      </w:r>
    </w:p>
    <w:p w:rsidR="00022E82" w:rsidRPr="00EB4753" w:rsidRDefault="00022E82" w:rsidP="00022E82">
      <w:pPr>
        <w:bidi w:val="0"/>
        <w:snapToGrid w:val="0"/>
        <w:spacing w:after="0" w:line="240" w:lineRule="auto"/>
        <w:ind w:left="425" w:hanging="425"/>
        <w:jc w:val="both"/>
        <w:rPr>
          <w:rFonts w:ascii="Times New Roman" w:hAnsi="Times New Roman" w:cs="Times New Roman"/>
          <w:sz w:val="20"/>
          <w:szCs w:val="20"/>
        </w:rPr>
        <w:sectPr w:rsidR="00022E82" w:rsidRPr="00EB4753" w:rsidSect="00022E82">
          <w:type w:val="continuous"/>
          <w:pgSz w:w="12240" w:h="15840" w:code="9"/>
          <w:pgMar w:top="1440" w:right="1440" w:bottom="1440" w:left="1440" w:header="720" w:footer="720" w:gutter="0"/>
          <w:cols w:num="2" w:space="550"/>
          <w:rtlGutter/>
          <w:docGrid w:linePitch="360"/>
        </w:sectPr>
      </w:pPr>
    </w:p>
    <w:p w:rsidR="0015297B" w:rsidRPr="00EB4753" w:rsidRDefault="0015297B" w:rsidP="00CE65AF">
      <w:pPr>
        <w:bidi w:val="0"/>
        <w:snapToGrid w:val="0"/>
        <w:spacing w:after="0" w:line="240" w:lineRule="auto"/>
        <w:ind w:left="425" w:hanging="425"/>
        <w:jc w:val="both"/>
        <w:rPr>
          <w:rFonts w:ascii="Times New Roman" w:hAnsi="Times New Roman" w:cs="Times New Roman"/>
          <w:sz w:val="20"/>
          <w:szCs w:val="20"/>
          <w:lang w:eastAsia="zh-CN"/>
        </w:rPr>
      </w:pPr>
      <w:r w:rsidRPr="00EB4753">
        <w:rPr>
          <w:rFonts w:ascii="Times New Roman" w:hAnsi="Times New Roman" w:cs="Times New Roman"/>
          <w:sz w:val="20"/>
          <w:szCs w:val="20"/>
        </w:rPr>
        <w:lastRenderedPageBreak/>
        <w:cr/>
      </w:r>
    </w:p>
    <w:p w:rsidR="005909E0" w:rsidRPr="00EB4753" w:rsidRDefault="0015297B" w:rsidP="00022E82">
      <w:pPr>
        <w:bidi w:val="0"/>
        <w:snapToGrid w:val="0"/>
        <w:spacing w:after="0" w:line="240" w:lineRule="auto"/>
        <w:jc w:val="both"/>
        <w:rPr>
          <w:rFonts w:ascii="Times New Roman" w:hAnsi="Times New Roman" w:cs="Times New Roman"/>
          <w:sz w:val="20"/>
          <w:szCs w:val="20"/>
        </w:rPr>
      </w:pPr>
      <w:r w:rsidRPr="00EB4753">
        <w:rPr>
          <w:rFonts w:ascii="Times New Roman" w:hAnsi="Times New Roman" w:cs="Times New Roman"/>
          <w:sz w:val="20"/>
          <w:szCs w:val="20"/>
        </w:rPr>
        <w:t>3/25/2019</w:t>
      </w:r>
    </w:p>
    <w:sectPr w:rsidR="005909E0" w:rsidRPr="00EB4753" w:rsidSect="0015297B">
      <w:type w:val="continuous"/>
      <w:pgSz w:w="12240" w:h="15840" w:code="9"/>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123" w:rsidRDefault="005D0123" w:rsidP="00EC6C3F">
      <w:pPr>
        <w:spacing w:after="0" w:line="240" w:lineRule="auto"/>
      </w:pPr>
      <w:r>
        <w:separator/>
      </w:r>
    </w:p>
  </w:endnote>
  <w:endnote w:type="continuationSeparator" w:id="1">
    <w:p w:rsidR="005D0123" w:rsidRDefault="005D0123" w:rsidP="00EC6C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MinionMath-Capt">
    <w:altName w:val="Microsoft YaHei"/>
    <w:panose1 w:val="00000000000000000000"/>
    <w:charset w:val="86"/>
    <w:family w:val="auto"/>
    <w:notTrueType/>
    <w:pitch w:val="default"/>
    <w:sig w:usb0="00000001" w:usb1="080E0000" w:usb2="00000010" w:usb3="00000000" w:csb0="00040000" w:csb1="00000000"/>
  </w:font>
  <w:font w:name="宋">
    <w:altName w:val="Arial Unicode MS"/>
    <w:panose1 w:val="00000000000000000000"/>
    <w:charset w:val="86"/>
    <w:family w:val="roman"/>
    <w:notTrueType/>
    <w:pitch w:val="default"/>
    <w:sig w:usb0="00000000"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E82" w:rsidRPr="00022E82" w:rsidRDefault="00CB1149" w:rsidP="00022E82">
    <w:pPr>
      <w:bidi w:val="0"/>
      <w:spacing w:after="0" w:line="240" w:lineRule="auto"/>
      <w:jc w:val="center"/>
      <w:rPr>
        <w:rFonts w:ascii="Times New Roman" w:hAnsi="Times New Roman" w:cs="Times New Roman"/>
        <w:sz w:val="20"/>
      </w:rPr>
    </w:pPr>
    <w:r w:rsidRPr="00022E82">
      <w:rPr>
        <w:rFonts w:ascii="Times New Roman" w:hAnsi="Times New Roman" w:cs="Times New Roman"/>
        <w:sz w:val="20"/>
      </w:rPr>
      <w:fldChar w:fldCharType="begin"/>
    </w:r>
    <w:r w:rsidR="00022E82" w:rsidRPr="00022E82">
      <w:rPr>
        <w:rFonts w:ascii="Times New Roman" w:hAnsi="Times New Roman" w:cs="Times New Roman"/>
        <w:sz w:val="20"/>
      </w:rPr>
      <w:instrText xml:space="preserve"> page </w:instrText>
    </w:r>
    <w:r w:rsidRPr="00022E82">
      <w:rPr>
        <w:rFonts w:ascii="Times New Roman" w:hAnsi="Times New Roman" w:cs="Times New Roman"/>
        <w:sz w:val="20"/>
      </w:rPr>
      <w:fldChar w:fldCharType="separate"/>
    </w:r>
    <w:r w:rsidR="001A229D">
      <w:rPr>
        <w:rFonts w:ascii="Times New Roman" w:hAnsi="Times New Roman" w:cs="Times New Roman"/>
        <w:noProof/>
        <w:sz w:val="20"/>
      </w:rPr>
      <w:t>1</w:t>
    </w:r>
    <w:r w:rsidRPr="00022E8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123" w:rsidRDefault="005D0123" w:rsidP="00EC6C3F">
      <w:pPr>
        <w:spacing w:after="0" w:line="240" w:lineRule="auto"/>
      </w:pPr>
      <w:r>
        <w:separator/>
      </w:r>
    </w:p>
  </w:footnote>
  <w:footnote w:type="continuationSeparator" w:id="1">
    <w:p w:rsidR="005D0123" w:rsidRDefault="005D0123" w:rsidP="00EC6C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E82" w:rsidRPr="00022E82" w:rsidRDefault="00022E82" w:rsidP="00022E82">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022E82">
      <w:rPr>
        <w:rFonts w:ascii="Times New Roman" w:hAnsi="Times New Roman" w:cs="Times New Roman" w:hint="eastAsia"/>
        <w:iCs/>
        <w:color w:val="000000"/>
        <w:sz w:val="20"/>
      </w:rPr>
      <w:tab/>
    </w:r>
    <w:r w:rsidRPr="00022E82">
      <w:rPr>
        <w:rFonts w:ascii="Times New Roman" w:hAnsi="Times New Roman" w:cs="Times New Roman"/>
        <w:iCs/>
        <w:color w:val="000000"/>
        <w:sz w:val="20"/>
      </w:rPr>
      <w:t xml:space="preserve">Cancer Biology </w:t>
    </w:r>
    <w:r w:rsidRPr="00022E82">
      <w:rPr>
        <w:rFonts w:ascii="Times New Roman" w:hAnsi="Times New Roman" w:cs="Times New Roman"/>
        <w:iCs/>
        <w:sz w:val="20"/>
      </w:rPr>
      <w:t>201</w:t>
    </w:r>
    <w:r w:rsidRPr="00022E82">
      <w:rPr>
        <w:rFonts w:ascii="Times New Roman" w:hAnsi="Times New Roman" w:cs="Times New Roman" w:hint="eastAsia"/>
        <w:iCs/>
        <w:sz w:val="20"/>
      </w:rPr>
      <w:t>9</w:t>
    </w:r>
    <w:r w:rsidRPr="00022E82">
      <w:rPr>
        <w:rFonts w:ascii="Times New Roman" w:hAnsi="Times New Roman" w:cs="Times New Roman"/>
        <w:iCs/>
        <w:sz w:val="20"/>
      </w:rPr>
      <w:t>;</w:t>
    </w:r>
    <w:r w:rsidRPr="00022E82">
      <w:rPr>
        <w:rFonts w:ascii="Times New Roman" w:hAnsi="Times New Roman" w:cs="Times New Roman" w:hint="eastAsia"/>
        <w:iCs/>
        <w:sz w:val="20"/>
      </w:rPr>
      <w:t>9</w:t>
    </w:r>
    <w:r w:rsidRPr="00022E82">
      <w:rPr>
        <w:rFonts w:ascii="Times New Roman" w:hAnsi="Times New Roman" w:cs="Times New Roman"/>
        <w:iCs/>
        <w:sz w:val="20"/>
      </w:rPr>
      <w:t>(</w:t>
    </w:r>
    <w:r w:rsidR="0050628B">
      <w:rPr>
        <w:rFonts w:ascii="Times New Roman" w:hAnsi="Times New Roman" w:cs="Times New Roman" w:hint="eastAsia"/>
        <w:iCs/>
        <w:sz w:val="20"/>
        <w:lang w:eastAsia="zh-CN"/>
      </w:rPr>
      <w:t>2</w:t>
    </w:r>
    <w:r w:rsidRPr="00022E82">
      <w:rPr>
        <w:rFonts w:ascii="Times New Roman" w:hAnsi="Times New Roman" w:cs="Times New Roman"/>
        <w:iCs/>
        <w:sz w:val="20"/>
      </w:rPr>
      <w:t xml:space="preserve">)  </w:t>
    </w:r>
    <w:r w:rsidRPr="00022E82">
      <w:rPr>
        <w:rFonts w:ascii="Times New Roman" w:hAnsi="Times New Roman" w:cs="Times New Roman" w:hint="eastAsia"/>
        <w:iCs/>
        <w:sz w:val="20"/>
      </w:rPr>
      <w:tab/>
    </w:r>
    <w:hyperlink r:id="rId1" w:history="1">
      <w:r w:rsidRPr="00022E82">
        <w:rPr>
          <w:rStyle w:val="Hyperlink"/>
          <w:rFonts w:ascii="Times New Roman" w:hAnsi="Times New Roman" w:cs="Times New Roman"/>
          <w:color w:val="0000FF"/>
          <w:sz w:val="20"/>
        </w:rPr>
        <w:t>http://www.cancerbio.net</w:t>
      </w:r>
    </w:hyperlink>
  </w:p>
  <w:p w:rsidR="00022E82" w:rsidRPr="00022E82" w:rsidRDefault="00022E82" w:rsidP="00022E82">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0006C"/>
    <w:multiLevelType w:val="hybridMultilevel"/>
    <w:tmpl w:val="9B7C92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1ED697A"/>
    <w:multiLevelType w:val="hybridMultilevel"/>
    <w:tmpl w:val="8FBE0DC6"/>
    <w:lvl w:ilvl="0" w:tplc="DE5E3F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useFELayout/>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5520za5w09e27eprx8pdt27sdfse2zwzesz&quot;&gt;reference&lt;record-ids&gt;&lt;item&gt;1&lt;/item&gt;&lt;item&gt;2&lt;/item&gt;&lt;item&gt;3&lt;/item&gt;&lt;item&gt;4&lt;/item&gt;&lt;item&gt;5&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record-ids&gt;&lt;/item&gt;&lt;item db-id=&quot;d2vwpfd09xpwsdez2z2ve0x0spptwpz5xxra&quot;&gt;reference&lt;record-ids&gt;&lt;item&gt;40&lt;/item&gt;&lt;/record-ids&gt;&lt;/item&gt;&lt;/Libraries&gt;"/>
  </w:docVars>
  <w:rsids>
    <w:rsidRoot w:val="007806A3"/>
    <w:rsid w:val="00020B5B"/>
    <w:rsid w:val="00020CC4"/>
    <w:rsid w:val="00022E82"/>
    <w:rsid w:val="000232E2"/>
    <w:rsid w:val="000279AC"/>
    <w:rsid w:val="00030517"/>
    <w:rsid w:val="00030C35"/>
    <w:rsid w:val="00045D62"/>
    <w:rsid w:val="0008170B"/>
    <w:rsid w:val="000963C5"/>
    <w:rsid w:val="000A2EA0"/>
    <w:rsid w:val="000A45FB"/>
    <w:rsid w:val="000D5A9F"/>
    <w:rsid w:val="000F0B10"/>
    <w:rsid w:val="000F1FD0"/>
    <w:rsid w:val="001003CD"/>
    <w:rsid w:val="00104047"/>
    <w:rsid w:val="001273BF"/>
    <w:rsid w:val="0013326A"/>
    <w:rsid w:val="0015297B"/>
    <w:rsid w:val="00167B44"/>
    <w:rsid w:val="0018347C"/>
    <w:rsid w:val="0019578D"/>
    <w:rsid w:val="001A229D"/>
    <w:rsid w:val="001A6C13"/>
    <w:rsid w:val="001B120A"/>
    <w:rsid w:val="001C1D4E"/>
    <w:rsid w:val="001F20E8"/>
    <w:rsid w:val="00206321"/>
    <w:rsid w:val="00206C3A"/>
    <w:rsid w:val="0021072B"/>
    <w:rsid w:val="00226907"/>
    <w:rsid w:val="00240E76"/>
    <w:rsid w:val="0025090B"/>
    <w:rsid w:val="00257FC8"/>
    <w:rsid w:val="002833A0"/>
    <w:rsid w:val="00297141"/>
    <w:rsid w:val="002A04DA"/>
    <w:rsid w:val="002A1020"/>
    <w:rsid w:val="002A26FD"/>
    <w:rsid w:val="002B08A0"/>
    <w:rsid w:val="002C7AE6"/>
    <w:rsid w:val="002E289A"/>
    <w:rsid w:val="002E447F"/>
    <w:rsid w:val="002F66E3"/>
    <w:rsid w:val="00301688"/>
    <w:rsid w:val="00322730"/>
    <w:rsid w:val="0032346A"/>
    <w:rsid w:val="00335942"/>
    <w:rsid w:val="0034396D"/>
    <w:rsid w:val="00357315"/>
    <w:rsid w:val="00360FA2"/>
    <w:rsid w:val="00393B4A"/>
    <w:rsid w:val="003A3069"/>
    <w:rsid w:val="003B27C3"/>
    <w:rsid w:val="003B5A17"/>
    <w:rsid w:val="003B750A"/>
    <w:rsid w:val="003C3445"/>
    <w:rsid w:val="003C6F71"/>
    <w:rsid w:val="003C7A3C"/>
    <w:rsid w:val="003E2A60"/>
    <w:rsid w:val="003E4C0B"/>
    <w:rsid w:val="003F2AAB"/>
    <w:rsid w:val="00416382"/>
    <w:rsid w:val="00437F6E"/>
    <w:rsid w:val="0047068E"/>
    <w:rsid w:val="0047147E"/>
    <w:rsid w:val="0048592F"/>
    <w:rsid w:val="00491D1E"/>
    <w:rsid w:val="0049449F"/>
    <w:rsid w:val="004A0E36"/>
    <w:rsid w:val="004B1A79"/>
    <w:rsid w:val="004B58D8"/>
    <w:rsid w:val="004D2899"/>
    <w:rsid w:val="0050628B"/>
    <w:rsid w:val="005071F0"/>
    <w:rsid w:val="00511D9B"/>
    <w:rsid w:val="00515E3D"/>
    <w:rsid w:val="00515F3A"/>
    <w:rsid w:val="005272FC"/>
    <w:rsid w:val="00531185"/>
    <w:rsid w:val="00532A64"/>
    <w:rsid w:val="005357D7"/>
    <w:rsid w:val="00574DFD"/>
    <w:rsid w:val="00575485"/>
    <w:rsid w:val="005909E0"/>
    <w:rsid w:val="005D0123"/>
    <w:rsid w:val="005E1D8A"/>
    <w:rsid w:val="00620D85"/>
    <w:rsid w:val="006331BA"/>
    <w:rsid w:val="006473A9"/>
    <w:rsid w:val="00656C90"/>
    <w:rsid w:val="0066295C"/>
    <w:rsid w:val="0066299A"/>
    <w:rsid w:val="00667118"/>
    <w:rsid w:val="00670644"/>
    <w:rsid w:val="00684E21"/>
    <w:rsid w:val="0069095D"/>
    <w:rsid w:val="006B1F9A"/>
    <w:rsid w:val="006D0488"/>
    <w:rsid w:val="006E77EB"/>
    <w:rsid w:val="00700E76"/>
    <w:rsid w:val="00704D98"/>
    <w:rsid w:val="0071363A"/>
    <w:rsid w:val="00732C7C"/>
    <w:rsid w:val="00733FAA"/>
    <w:rsid w:val="0073442F"/>
    <w:rsid w:val="00742645"/>
    <w:rsid w:val="00763AC1"/>
    <w:rsid w:val="007806A3"/>
    <w:rsid w:val="00785A0D"/>
    <w:rsid w:val="0078678D"/>
    <w:rsid w:val="0078692F"/>
    <w:rsid w:val="007A0C49"/>
    <w:rsid w:val="007B5B68"/>
    <w:rsid w:val="00801853"/>
    <w:rsid w:val="00804669"/>
    <w:rsid w:val="00805DCF"/>
    <w:rsid w:val="00847AF0"/>
    <w:rsid w:val="00850855"/>
    <w:rsid w:val="00851BD3"/>
    <w:rsid w:val="00897C9B"/>
    <w:rsid w:val="008A5111"/>
    <w:rsid w:val="008A7219"/>
    <w:rsid w:val="008B4EE4"/>
    <w:rsid w:val="008D0263"/>
    <w:rsid w:val="008D7C81"/>
    <w:rsid w:val="008F1C32"/>
    <w:rsid w:val="008F7AA9"/>
    <w:rsid w:val="009069EB"/>
    <w:rsid w:val="00927335"/>
    <w:rsid w:val="00967E3A"/>
    <w:rsid w:val="00970BC1"/>
    <w:rsid w:val="009A4684"/>
    <w:rsid w:val="009A73D0"/>
    <w:rsid w:val="009F2EF0"/>
    <w:rsid w:val="009F5145"/>
    <w:rsid w:val="00A11059"/>
    <w:rsid w:val="00A15B66"/>
    <w:rsid w:val="00A333A7"/>
    <w:rsid w:val="00A5593E"/>
    <w:rsid w:val="00A57CB6"/>
    <w:rsid w:val="00A72B0B"/>
    <w:rsid w:val="00A74610"/>
    <w:rsid w:val="00A75FF7"/>
    <w:rsid w:val="00A84DBD"/>
    <w:rsid w:val="00A85A70"/>
    <w:rsid w:val="00A9515E"/>
    <w:rsid w:val="00AA4D18"/>
    <w:rsid w:val="00AB792E"/>
    <w:rsid w:val="00AC20B4"/>
    <w:rsid w:val="00AF6A62"/>
    <w:rsid w:val="00B010D4"/>
    <w:rsid w:val="00B13983"/>
    <w:rsid w:val="00B26F1D"/>
    <w:rsid w:val="00B465B2"/>
    <w:rsid w:val="00B46F48"/>
    <w:rsid w:val="00B665FF"/>
    <w:rsid w:val="00B67977"/>
    <w:rsid w:val="00B73A8D"/>
    <w:rsid w:val="00B80969"/>
    <w:rsid w:val="00BB7ACD"/>
    <w:rsid w:val="00BD7B25"/>
    <w:rsid w:val="00BE23BD"/>
    <w:rsid w:val="00BE76F2"/>
    <w:rsid w:val="00C124AF"/>
    <w:rsid w:val="00C172C2"/>
    <w:rsid w:val="00C40BE6"/>
    <w:rsid w:val="00C64B96"/>
    <w:rsid w:val="00C73955"/>
    <w:rsid w:val="00C7575A"/>
    <w:rsid w:val="00C7645A"/>
    <w:rsid w:val="00C766A2"/>
    <w:rsid w:val="00C900FF"/>
    <w:rsid w:val="00C94775"/>
    <w:rsid w:val="00CB1149"/>
    <w:rsid w:val="00CE65AF"/>
    <w:rsid w:val="00CF6B9D"/>
    <w:rsid w:val="00D13E64"/>
    <w:rsid w:val="00D230D0"/>
    <w:rsid w:val="00D36E51"/>
    <w:rsid w:val="00D50EFD"/>
    <w:rsid w:val="00DA50FC"/>
    <w:rsid w:val="00DB2C5F"/>
    <w:rsid w:val="00DB31FC"/>
    <w:rsid w:val="00DB7FA0"/>
    <w:rsid w:val="00DC02A8"/>
    <w:rsid w:val="00DC33F5"/>
    <w:rsid w:val="00DC6228"/>
    <w:rsid w:val="00DE3DB4"/>
    <w:rsid w:val="00DF0F55"/>
    <w:rsid w:val="00DF4E09"/>
    <w:rsid w:val="00E00856"/>
    <w:rsid w:val="00E018EE"/>
    <w:rsid w:val="00E064B7"/>
    <w:rsid w:val="00E07F1A"/>
    <w:rsid w:val="00E25B83"/>
    <w:rsid w:val="00E31A79"/>
    <w:rsid w:val="00E37E89"/>
    <w:rsid w:val="00E407A1"/>
    <w:rsid w:val="00E602B6"/>
    <w:rsid w:val="00E74008"/>
    <w:rsid w:val="00EB0910"/>
    <w:rsid w:val="00EB4753"/>
    <w:rsid w:val="00EB6300"/>
    <w:rsid w:val="00EC6C3F"/>
    <w:rsid w:val="00EC72C7"/>
    <w:rsid w:val="00ED312A"/>
    <w:rsid w:val="00ED35B8"/>
    <w:rsid w:val="00EE6752"/>
    <w:rsid w:val="00EF20DB"/>
    <w:rsid w:val="00F1104D"/>
    <w:rsid w:val="00F171E3"/>
    <w:rsid w:val="00F2503F"/>
    <w:rsid w:val="00F658D2"/>
    <w:rsid w:val="00F65ECE"/>
    <w:rsid w:val="00F831C0"/>
    <w:rsid w:val="00F9422B"/>
    <w:rsid w:val="00FA13B4"/>
    <w:rsid w:val="00FA5918"/>
    <w:rsid w:val="00FC5B4A"/>
    <w:rsid w:val="00FD06A8"/>
    <w:rsid w:val="00FE5196"/>
    <w:rsid w:val="00FF08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lassic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3B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oh-">
    <w:name w:val="_3oh-"/>
    <w:basedOn w:val="DefaultParagraphFont"/>
    <w:rsid w:val="007806A3"/>
  </w:style>
  <w:style w:type="paragraph" w:customStyle="1" w:styleId="EndNoteBibliographyTitle">
    <w:name w:val="EndNote Bibliography Title"/>
    <w:basedOn w:val="Normal"/>
    <w:link w:val="EndNoteBibliographyTitleChar"/>
    <w:rsid w:val="00030C3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030C35"/>
    <w:rPr>
      <w:rFonts w:ascii="Calibri" w:hAnsi="Calibri"/>
      <w:noProof/>
    </w:rPr>
  </w:style>
  <w:style w:type="paragraph" w:customStyle="1" w:styleId="EndNoteBibliography">
    <w:name w:val="EndNote Bibliography"/>
    <w:basedOn w:val="Normal"/>
    <w:link w:val="EndNoteBibliographyChar"/>
    <w:rsid w:val="00030C35"/>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030C35"/>
    <w:rPr>
      <w:rFonts w:ascii="Calibri" w:hAnsi="Calibri"/>
      <w:noProof/>
    </w:rPr>
  </w:style>
  <w:style w:type="paragraph" w:customStyle="1" w:styleId="Default">
    <w:name w:val="Default"/>
    <w:rsid w:val="0066299A"/>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DB2C5F"/>
    <w:rPr>
      <w:i/>
      <w:iCs/>
    </w:rPr>
  </w:style>
  <w:style w:type="paragraph" w:styleId="BodyTextIndent">
    <w:name w:val="Body Text Indent"/>
    <w:basedOn w:val="Normal"/>
    <w:link w:val="BodyTextIndentChar"/>
    <w:uiPriority w:val="99"/>
    <w:rsid w:val="00850855"/>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850855"/>
    <w:rPr>
      <w:rFonts w:ascii="Times New Roman" w:eastAsia="Times New Roman" w:hAnsi="Times New Roman" w:cs="Times New Roman"/>
      <w:sz w:val="24"/>
      <w:szCs w:val="24"/>
    </w:rPr>
  </w:style>
  <w:style w:type="table" w:styleId="TableClassic1">
    <w:name w:val="Table Classic 1"/>
    <w:basedOn w:val="TableNormal"/>
    <w:rsid w:val="00850855"/>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uiPriority w:val="59"/>
    <w:rsid w:val="00D13E64"/>
    <w:pPr>
      <w:spacing w:after="0" w:line="240" w:lineRule="auto"/>
    </w:pPr>
    <w:rPr>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6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300"/>
    <w:rPr>
      <w:rFonts w:ascii="Tahoma" w:hAnsi="Tahoma" w:cs="Tahoma"/>
      <w:sz w:val="16"/>
      <w:szCs w:val="16"/>
    </w:rPr>
  </w:style>
  <w:style w:type="paragraph" w:styleId="Header">
    <w:name w:val="header"/>
    <w:basedOn w:val="Normal"/>
    <w:link w:val="HeaderChar"/>
    <w:uiPriority w:val="99"/>
    <w:semiHidden/>
    <w:unhideWhenUsed/>
    <w:rsid w:val="00EC6C3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C6C3F"/>
  </w:style>
  <w:style w:type="paragraph" w:styleId="Footer">
    <w:name w:val="footer"/>
    <w:basedOn w:val="Normal"/>
    <w:link w:val="FooterChar"/>
    <w:uiPriority w:val="99"/>
    <w:semiHidden/>
    <w:unhideWhenUsed/>
    <w:rsid w:val="00EC6C3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C6C3F"/>
  </w:style>
  <w:style w:type="character" w:styleId="Hyperlink">
    <w:name w:val="Hyperlink"/>
    <w:basedOn w:val="DefaultParagraphFont"/>
    <w:uiPriority w:val="99"/>
    <w:rsid w:val="00022E82"/>
    <w:rPr>
      <w:color w:val="000000"/>
      <w:u w:val="single"/>
    </w:rPr>
  </w:style>
  <w:style w:type="paragraph" w:styleId="NoSpacing">
    <w:name w:val="No Spacing"/>
    <w:basedOn w:val="Normal"/>
    <w:link w:val="NoSpacingChar"/>
    <w:qFormat/>
    <w:rsid w:val="00022E82"/>
    <w:pPr>
      <w:bidi w:val="0"/>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SpacingChar">
    <w:name w:val="No Spacing Char"/>
    <w:basedOn w:val="DefaultParagraphFont"/>
    <w:link w:val="NoSpacing"/>
    <w:locked/>
    <w:rsid w:val="00022E82"/>
    <w:rPr>
      <w:rFonts w:ascii="Times New Roman" w:eastAsia="SimSun" w:hAnsi="Times New Roman" w:cs="Times New Roman"/>
      <w:sz w:val="24"/>
      <w:szCs w:val="24"/>
      <w:lang w:eastAsia="zh-CN"/>
    </w:rPr>
  </w:style>
  <w:style w:type="character" w:customStyle="1" w:styleId="msonormal0">
    <w:name w:val="msonormal0"/>
    <w:basedOn w:val="DefaultParagraphFont"/>
    <w:rsid w:val="00022E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lassic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3B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oh-">
    <w:name w:val="_3oh-"/>
    <w:basedOn w:val="DefaultParagraphFont"/>
    <w:rsid w:val="007806A3"/>
  </w:style>
  <w:style w:type="paragraph" w:customStyle="1" w:styleId="EndNoteBibliographyTitle">
    <w:name w:val="EndNote Bibliography Title"/>
    <w:basedOn w:val="Normal"/>
    <w:link w:val="EndNoteBibliographyTitleChar"/>
    <w:rsid w:val="00030C3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030C35"/>
    <w:rPr>
      <w:rFonts w:ascii="Calibri" w:hAnsi="Calibri"/>
      <w:noProof/>
    </w:rPr>
  </w:style>
  <w:style w:type="paragraph" w:customStyle="1" w:styleId="EndNoteBibliography">
    <w:name w:val="EndNote Bibliography"/>
    <w:basedOn w:val="Normal"/>
    <w:link w:val="EndNoteBibliographyChar"/>
    <w:rsid w:val="00030C35"/>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030C35"/>
    <w:rPr>
      <w:rFonts w:ascii="Calibri" w:hAnsi="Calibri"/>
      <w:noProof/>
    </w:rPr>
  </w:style>
  <w:style w:type="paragraph" w:customStyle="1" w:styleId="Default">
    <w:name w:val="Default"/>
    <w:rsid w:val="0066299A"/>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DB2C5F"/>
    <w:rPr>
      <w:i/>
      <w:iCs/>
    </w:rPr>
  </w:style>
  <w:style w:type="paragraph" w:styleId="BodyTextIndent">
    <w:name w:val="Body Text Indent"/>
    <w:basedOn w:val="Normal"/>
    <w:link w:val="BodyTextIndentChar"/>
    <w:uiPriority w:val="99"/>
    <w:rsid w:val="00850855"/>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850855"/>
    <w:rPr>
      <w:rFonts w:ascii="Times New Roman" w:eastAsia="Times New Roman" w:hAnsi="Times New Roman" w:cs="Times New Roman"/>
      <w:sz w:val="24"/>
      <w:szCs w:val="24"/>
    </w:rPr>
  </w:style>
  <w:style w:type="table" w:styleId="TableClassic1">
    <w:name w:val="Table Classic 1"/>
    <w:basedOn w:val="TableNormal"/>
    <w:rsid w:val="00850855"/>
    <w:pPr>
      <w:bidi/>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uiPriority w:val="59"/>
    <w:rsid w:val="00D13E64"/>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6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300"/>
    <w:rPr>
      <w:rFonts w:ascii="Tahoma" w:hAnsi="Tahoma" w:cs="Tahoma"/>
      <w:sz w:val="16"/>
      <w:szCs w:val="16"/>
    </w:rPr>
  </w:style>
  <w:style w:type="paragraph" w:styleId="Header">
    <w:name w:val="header"/>
    <w:basedOn w:val="Normal"/>
    <w:link w:val="HeaderChar"/>
    <w:uiPriority w:val="99"/>
    <w:semiHidden/>
    <w:unhideWhenUsed/>
    <w:rsid w:val="00EC6C3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C6C3F"/>
  </w:style>
  <w:style w:type="paragraph" w:styleId="Footer">
    <w:name w:val="footer"/>
    <w:basedOn w:val="Normal"/>
    <w:link w:val="FooterChar"/>
    <w:uiPriority w:val="99"/>
    <w:semiHidden/>
    <w:unhideWhenUsed/>
    <w:rsid w:val="00EC6C3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C6C3F"/>
  </w:style>
  <w:style w:type="character" w:styleId="Hyperlink">
    <w:name w:val="Hyperlink"/>
    <w:basedOn w:val="DefaultParagraphFont"/>
    <w:uiPriority w:val="99"/>
    <w:rsid w:val="00022E82"/>
    <w:rPr>
      <w:color w:val="000000"/>
      <w:u w:val="single"/>
    </w:rPr>
  </w:style>
  <w:style w:type="paragraph" w:styleId="NoSpacing">
    <w:name w:val="No Spacing"/>
    <w:basedOn w:val="Normal"/>
    <w:link w:val="NoSpacingChar"/>
    <w:qFormat/>
    <w:rsid w:val="00022E82"/>
    <w:pPr>
      <w:bidi w:val="0"/>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SpacingChar">
    <w:name w:val="No Spacing Char"/>
    <w:basedOn w:val="DefaultParagraphFont"/>
    <w:link w:val="NoSpacing"/>
    <w:locked/>
    <w:rsid w:val="00022E82"/>
    <w:rPr>
      <w:rFonts w:ascii="Times New Roman" w:eastAsia="SimSun" w:hAnsi="Times New Roman" w:cs="Times New Roman"/>
      <w:sz w:val="24"/>
      <w:szCs w:val="24"/>
      <w:lang w:eastAsia="zh-CN"/>
    </w:rPr>
  </w:style>
  <w:style w:type="character" w:customStyle="1" w:styleId="msonormal0">
    <w:name w:val="msonormal0"/>
    <w:basedOn w:val="DefaultParagraphFont"/>
    <w:rsid w:val="00022E82"/>
  </w:style>
</w:styles>
</file>

<file path=word/webSettings.xml><?xml version="1.0" encoding="utf-8"?>
<w:webSettings xmlns:r="http://schemas.openxmlformats.org/officeDocument/2006/relationships" xmlns:w="http://schemas.openxmlformats.org/wordprocessingml/2006/main">
  <w:divs>
    <w:div w:id="1144082071">
      <w:bodyDiv w:val="1"/>
      <w:marLeft w:val="0"/>
      <w:marRight w:val="0"/>
      <w:marTop w:val="0"/>
      <w:marBottom w:val="0"/>
      <w:divBdr>
        <w:top w:val="none" w:sz="0" w:space="0" w:color="auto"/>
        <w:left w:val="none" w:sz="0" w:space="0" w:color="auto"/>
        <w:bottom w:val="none" w:sz="0" w:space="0" w:color="auto"/>
        <w:right w:val="none" w:sz="0" w:space="0" w:color="auto"/>
      </w:divBdr>
      <w:divsChild>
        <w:div w:id="274406283">
          <w:marLeft w:val="0"/>
          <w:marRight w:val="0"/>
          <w:marTop w:val="0"/>
          <w:marBottom w:val="0"/>
          <w:divBdr>
            <w:top w:val="none" w:sz="0" w:space="0" w:color="auto"/>
            <w:left w:val="none" w:sz="0" w:space="0" w:color="auto"/>
            <w:bottom w:val="none" w:sz="0" w:space="0" w:color="auto"/>
            <w:right w:val="none" w:sz="0" w:space="0" w:color="auto"/>
          </w:divBdr>
          <w:divsChild>
            <w:div w:id="1925335953">
              <w:marLeft w:val="0"/>
              <w:marRight w:val="0"/>
              <w:marTop w:val="0"/>
              <w:marBottom w:val="0"/>
              <w:divBdr>
                <w:top w:val="none" w:sz="0" w:space="0" w:color="auto"/>
                <w:left w:val="none" w:sz="0" w:space="0" w:color="auto"/>
                <w:bottom w:val="none" w:sz="0" w:space="0" w:color="auto"/>
                <w:right w:val="none" w:sz="0" w:space="0" w:color="auto"/>
              </w:divBdr>
              <w:divsChild>
                <w:div w:id="1034963572">
                  <w:marLeft w:val="0"/>
                  <w:marRight w:val="0"/>
                  <w:marTop w:val="0"/>
                  <w:marBottom w:val="0"/>
                  <w:divBdr>
                    <w:top w:val="none" w:sz="0" w:space="0" w:color="auto"/>
                    <w:left w:val="none" w:sz="0" w:space="0" w:color="auto"/>
                    <w:bottom w:val="none" w:sz="0" w:space="0" w:color="auto"/>
                    <w:right w:val="none" w:sz="0" w:space="0" w:color="auto"/>
                  </w:divBdr>
                  <w:divsChild>
                    <w:div w:id="593057910">
                      <w:marLeft w:val="0"/>
                      <w:marRight w:val="0"/>
                      <w:marTop w:val="0"/>
                      <w:marBottom w:val="0"/>
                      <w:divBdr>
                        <w:top w:val="none" w:sz="0" w:space="0" w:color="auto"/>
                        <w:left w:val="none" w:sz="0" w:space="0" w:color="auto"/>
                        <w:bottom w:val="none" w:sz="0" w:space="0" w:color="auto"/>
                        <w:right w:val="none" w:sz="0" w:space="0" w:color="auto"/>
                      </w:divBdr>
                      <w:divsChild>
                        <w:div w:id="1724864772">
                          <w:marLeft w:val="0"/>
                          <w:marRight w:val="0"/>
                          <w:marTop w:val="0"/>
                          <w:marBottom w:val="0"/>
                          <w:divBdr>
                            <w:top w:val="none" w:sz="0" w:space="0" w:color="auto"/>
                            <w:left w:val="none" w:sz="0" w:space="0" w:color="auto"/>
                            <w:bottom w:val="none" w:sz="0" w:space="0" w:color="auto"/>
                            <w:right w:val="none" w:sz="0" w:space="0" w:color="auto"/>
                          </w:divBdr>
                          <w:divsChild>
                            <w:div w:id="132758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cbj090219.01" TargetMode="External"/><Relationship Id="rId13" Type="http://schemas.openxmlformats.org/officeDocument/2006/relationships/hyperlink" Target="mailto:almeldin@gmail.com" TargetMode="External"/><Relationship Id="rId3" Type="http://schemas.openxmlformats.org/officeDocument/2006/relationships/settings" Target="settings.xml"/><Relationship Id="rId7" Type="http://schemas.openxmlformats.org/officeDocument/2006/relationships/hyperlink" Target="http://www.cancerbio.net" TargetMode="External"/><Relationship Id="rId12" Type="http://schemas.openxmlformats.org/officeDocument/2006/relationships/image" Target="media/image2.tiff"/><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tif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9355</Words>
  <Characters>53326</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mahmoud ali ahmed</dc:creator>
  <cp:lastModifiedBy>drmonazaki</cp:lastModifiedBy>
  <cp:revision>2</cp:revision>
  <cp:lastPrinted>2019-05-21T09:02:00Z</cp:lastPrinted>
  <dcterms:created xsi:type="dcterms:W3CDTF">2019-05-21T09:03:00Z</dcterms:created>
  <dcterms:modified xsi:type="dcterms:W3CDTF">2019-05-21T09:03:00Z</dcterms:modified>
</cp:coreProperties>
</file>