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7B" w:rsidRPr="00EB4753" w:rsidRDefault="00EF20D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w:t>
      </w:r>
      <w:r w:rsidR="00EB4753" w:rsidRPr="00EB4753">
        <w:rPr>
          <w:rFonts w:ascii="Times New Roman" w:hAnsi="Times New Roman" w:cs="Times New Roman" w:hint="eastAsia"/>
          <w:b/>
          <w:bCs/>
          <w:sz w:val="20"/>
          <w:szCs w:val="20"/>
          <w:lang w:eastAsia="zh-CN"/>
        </w:rPr>
        <w:t xml:space="preserve"> </w:t>
      </w:r>
      <w:proofErr w:type="spellStart"/>
      <w:r w:rsidRPr="00EB4753">
        <w:rPr>
          <w:rFonts w:ascii="Times New Roman" w:hAnsi="Times New Roman" w:cs="Times New Roman"/>
          <w:b/>
          <w:bCs/>
          <w:sz w:val="20"/>
          <w:szCs w:val="20"/>
        </w:rPr>
        <w:t>Microglobulin</w:t>
      </w:r>
      <w:proofErr w:type="spellEnd"/>
      <w:r w:rsidRPr="00EB4753">
        <w:rPr>
          <w:rFonts w:ascii="Times New Roman" w:hAnsi="Times New Roman" w:cs="Times New Roman"/>
          <w:b/>
          <w:bCs/>
          <w:sz w:val="20"/>
          <w:szCs w:val="20"/>
        </w:rPr>
        <w:t xml:space="preserve"> as response biomarkers in Hodgkin's lymphoma</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5297B"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proofErr w:type="spellStart"/>
      <w:r w:rsidRPr="00EB4753">
        <w:rPr>
          <w:rFonts w:ascii="Times New Roman" w:hAnsi="Times New Roman" w:cs="Times New Roman"/>
          <w:sz w:val="20"/>
          <w:szCs w:val="20"/>
        </w:rPr>
        <w:t>Hossam</w:t>
      </w:r>
      <w:proofErr w:type="spellEnd"/>
      <w:r w:rsidRPr="00EB4753">
        <w:rPr>
          <w:rFonts w:ascii="Times New Roman" w:hAnsi="Times New Roman" w:cs="Times New Roman"/>
          <w:sz w:val="20"/>
          <w:szCs w:val="20"/>
        </w:rPr>
        <w:t xml:space="preserve"> Darwish</w:t>
      </w:r>
      <w:r w:rsidRPr="00EB4753">
        <w:rPr>
          <w:rFonts w:ascii="Times New Roman" w:hAnsi="Times New Roman" w:cs="Times New Roman"/>
          <w:sz w:val="20"/>
          <w:szCs w:val="20"/>
          <w:vertAlign w:val="superscript"/>
        </w:rPr>
        <w:t>1</w:t>
      </w:r>
      <w:r w:rsidR="00F831C0" w:rsidRPr="00EB4753">
        <w:rPr>
          <w:rFonts w:ascii="Times New Roman" w:hAnsi="Times New Roman" w:cs="Times New Roman"/>
          <w:sz w:val="20"/>
          <w:szCs w:val="20"/>
        </w:rPr>
        <w:t xml:space="preserve">, Mohamed A. </w:t>
      </w:r>
      <w:proofErr w:type="spellStart"/>
      <w:r w:rsidRPr="00EB4753">
        <w:rPr>
          <w:rFonts w:ascii="Times New Roman" w:hAnsi="Times New Roman" w:cs="Times New Roman"/>
          <w:sz w:val="20"/>
          <w:szCs w:val="20"/>
        </w:rPr>
        <w:t>Alm</w:t>
      </w:r>
      <w:proofErr w:type="spellEnd"/>
      <w:r w:rsidRPr="00EB4753">
        <w:rPr>
          <w:rFonts w:ascii="Times New Roman" w:hAnsi="Times New Roman" w:cs="Times New Roman"/>
          <w:sz w:val="20"/>
          <w:szCs w:val="20"/>
        </w:rPr>
        <w:t xml:space="preserve"> El-Din</w:t>
      </w: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w:t>
      </w:r>
      <w:r w:rsidR="00DF4E09" w:rsidRPr="00EB4753">
        <w:rPr>
          <w:rFonts w:ascii="Times New Roman" w:hAnsi="Times New Roman" w:cs="Times New Roman"/>
          <w:sz w:val="20"/>
          <w:szCs w:val="20"/>
        </w:rPr>
        <w:t xml:space="preserve"> </w:t>
      </w:r>
      <w:proofErr w:type="spellStart"/>
      <w:r w:rsidR="00DF4E09" w:rsidRPr="00EB4753">
        <w:rPr>
          <w:rFonts w:ascii="Times New Roman" w:hAnsi="Times New Roman" w:cs="Times New Roman"/>
          <w:sz w:val="20"/>
          <w:szCs w:val="20"/>
        </w:rPr>
        <w:t>Lamiaa</w:t>
      </w:r>
      <w:proofErr w:type="spellEnd"/>
      <w:r w:rsidR="00F831C0" w:rsidRPr="00EB4753">
        <w:rPr>
          <w:rFonts w:ascii="Times New Roman" w:hAnsi="Times New Roman" w:cs="Times New Roman"/>
          <w:sz w:val="20"/>
          <w:szCs w:val="20"/>
        </w:rPr>
        <w:t xml:space="preserve"> A.</w:t>
      </w:r>
      <w:r w:rsidR="00DF4E09" w:rsidRPr="00EB4753">
        <w:rPr>
          <w:rFonts w:ascii="Times New Roman" w:hAnsi="Times New Roman" w:cs="Times New Roman"/>
          <w:sz w:val="20"/>
          <w:szCs w:val="20"/>
        </w:rPr>
        <w:t xml:space="preserve"> Barakat</w:t>
      </w:r>
      <w:r w:rsidR="00DF4E09" w:rsidRPr="00EB4753">
        <w:rPr>
          <w:rFonts w:ascii="Times New Roman" w:hAnsi="Times New Roman" w:cs="Times New Roman"/>
          <w:sz w:val="20"/>
          <w:szCs w:val="20"/>
          <w:vertAlign w:val="superscript"/>
        </w:rPr>
        <w:t>3</w:t>
      </w:r>
      <w:r w:rsidR="00DF4E09" w:rsidRPr="00EB4753">
        <w:rPr>
          <w:rFonts w:ascii="Times New Roman" w:hAnsi="Times New Roman" w:cs="Times New Roman"/>
          <w:sz w:val="20"/>
          <w:szCs w:val="20"/>
        </w:rPr>
        <w:t xml:space="preserve">, </w:t>
      </w:r>
      <w:proofErr w:type="spellStart"/>
      <w:r w:rsidR="00F831C0" w:rsidRPr="00EB4753">
        <w:rPr>
          <w:rFonts w:ascii="Times New Roman" w:hAnsi="Times New Roman" w:cs="Times New Roman"/>
          <w:sz w:val="20"/>
          <w:szCs w:val="20"/>
        </w:rPr>
        <w:t>Rania</w:t>
      </w:r>
      <w:proofErr w:type="spellEnd"/>
      <w:r w:rsidR="00F831C0" w:rsidRPr="00EB4753">
        <w:rPr>
          <w:rFonts w:ascii="Times New Roman" w:hAnsi="Times New Roman" w:cs="Times New Roman"/>
          <w:sz w:val="20"/>
          <w:szCs w:val="20"/>
        </w:rPr>
        <w:t xml:space="preserve"> M. </w:t>
      </w:r>
      <w:r w:rsidR="00DF4E09" w:rsidRPr="00EB4753">
        <w:rPr>
          <w:rFonts w:ascii="Times New Roman" w:hAnsi="Times New Roman" w:cs="Times New Roman"/>
          <w:sz w:val="20"/>
          <w:szCs w:val="20"/>
        </w:rPr>
        <w:t>Bondok</w:t>
      </w:r>
      <w:r w:rsidR="00DF4E09" w:rsidRPr="00EB4753">
        <w:rPr>
          <w:rFonts w:ascii="Times New Roman" w:hAnsi="Times New Roman" w:cs="Times New Roman"/>
          <w:sz w:val="20"/>
          <w:szCs w:val="20"/>
          <w:vertAlign w:val="superscript"/>
        </w:rPr>
        <w:t>3</w:t>
      </w:r>
      <w:r w:rsidR="00EC6C3F" w:rsidRPr="00EB4753">
        <w:rPr>
          <w:rFonts w:ascii="Times New Roman" w:hAnsi="Times New Roman" w:cs="Times New Roman"/>
          <w:sz w:val="20"/>
          <w:szCs w:val="20"/>
        </w:rPr>
        <w:t xml:space="preserve"> and</w:t>
      </w:r>
      <w:r w:rsidR="00DF4E09" w:rsidRPr="00EB4753">
        <w:rPr>
          <w:rFonts w:ascii="Times New Roman" w:hAnsi="Times New Roman" w:cs="Times New Roman"/>
          <w:sz w:val="20"/>
          <w:szCs w:val="20"/>
        </w:rPr>
        <w:t xml:space="preserve"> </w:t>
      </w:r>
      <w:proofErr w:type="spellStart"/>
      <w:r w:rsidRPr="00EB4753">
        <w:rPr>
          <w:rFonts w:ascii="Times New Roman" w:hAnsi="Times New Roman" w:cs="Times New Roman"/>
          <w:sz w:val="20"/>
          <w:szCs w:val="20"/>
        </w:rPr>
        <w:t>Sheren</w:t>
      </w:r>
      <w:proofErr w:type="spellEnd"/>
      <w:r w:rsidRPr="00EB4753">
        <w:rPr>
          <w:rFonts w:ascii="Times New Roman" w:hAnsi="Times New Roman" w:cs="Times New Roman"/>
          <w:sz w:val="20"/>
          <w:szCs w:val="20"/>
        </w:rPr>
        <w:t xml:space="preserve"> Waly</w:t>
      </w:r>
      <w:r w:rsidR="00DF4E09" w:rsidRPr="00EB4753">
        <w:rPr>
          <w:rFonts w:ascii="Times New Roman" w:hAnsi="Times New Roman" w:cs="Times New Roman"/>
          <w:sz w:val="20"/>
          <w:szCs w:val="20"/>
          <w:vertAlign w:val="superscript"/>
        </w:rPr>
        <w:t>4</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sz w:val="20"/>
          <w:szCs w:val="20"/>
        </w:rPr>
      </w:pP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1</w:t>
      </w:r>
      <w:r w:rsidRPr="00EB4753">
        <w:rPr>
          <w:rFonts w:ascii="Times New Roman" w:hAnsi="Times New Roman" w:cs="Times New Roman"/>
          <w:sz w:val="20"/>
          <w:szCs w:val="20"/>
        </w:rPr>
        <w:t>Department of Medical Oncology, Ismailia Teaching Hospital, Ismailia, Egypt</w:t>
      </w: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Department of Clinical Oncology, Tanta Faculty of Medicine, Tanta, Egypt</w:t>
      </w:r>
    </w:p>
    <w:p w:rsidR="00DF4E09"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3</w:t>
      </w:r>
      <w:r w:rsidRPr="00EB4753">
        <w:rPr>
          <w:rFonts w:ascii="Times New Roman" w:hAnsi="Times New Roman" w:cs="Times New Roman"/>
          <w:sz w:val="20"/>
          <w:szCs w:val="20"/>
        </w:rPr>
        <w:t xml:space="preserve">Department of Biochemistry Faculty of Science, </w:t>
      </w:r>
      <w:proofErr w:type="spellStart"/>
      <w:r w:rsidR="00F831C0" w:rsidRPr="00EB4753">
        <w:rPr>
          <w:rFonts w:ascii="Times New Roman" w:hAnsi="Times New Roman" w:cs="Times New Roman"/>
          <w:sz w:val="20"/>
          <w:szCs w:val="20"/>
        </w:rPr>
        <w:t>Portsai</w:t>
      </w:r>
      <w:r w:rsidR="00DF4E09" w:rsidRPr="00EB4753">
        <w:rPr>
          <w:rFonts w:ascii="Times New Roman" w:hAnsi="Times New Roman" w:cs="Times New Roman"/>
          <w:sz w:val="20"/>
          <w:szCs w:val="20"/>
        </w:rPr>
        <w:t>d</w:t>
      </w:r>
      <w:proofErr w:type="spellEnd"/>
      <w:r w:rsidR="00DF4E09" w:rsidRPr="00EB4753">
        <w:rPr>
          <w:rFonts w:ascii="Times New Roman" w:hAnsi="Times New Roman" w:cs="Times New Roman"/>
          <w:sz w:val="20"/>
          <w:szCs w:val="20"/>
        </w:rPr>
        <w:t xml:space="preserve"> University</w:t>
      </w:r>
      <w:r w:rsidRPr="00EB4753">
        <w:rPr>
          <w:rFonts w:ascii="Times New Roman" w:hAnsi="Times New Roman" w:cs="Times New Roman"/>
          <w:sz w:val="20"/>
          <w:szCs w:val="20"/>
        </w:rPr>
        <w:t>, Egypt</w:t>
      </w:r>
    </w:p>
    <w:p w:rsidR="00DF4E09" w:rsidRPr="00EB4753" w:rsidRDefault="00DF4E09"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4</w:t>
      </w:r>
      <w:r w:rsidRPr="00EB4753">
        <w:rPr>
          <w:rFonts w:ascii="Times New Roman" w:hAnsi="Times New Roman" w:cs="Times New Roman"/>
          <w:sz w:val="20"/>
          <w:szCs w:val="20"/>
        </w:rPr>
        <w:t>Department of Biochemistry Faculty of Science, Damietta University, Egypt</w:t>
      </w:r>
    </w:p>
    <w:p w:rsidR="0015297B" w:rsidRPr="00EB4753" w:rsidRDefault="00704D98" w:rsidP="00022E82">
      <w:pPr>
        <w:autoSpaceDE w:val="0"/>
        <w:autoSpaceDN w:val="0"/>
        <w:bidi w:val="0"/>
        <w:adjustRightInd w:val="0"/>
        <w:snapToGrid w:val="0"/>
        <w:spacing w:after="0" w:line="240" w:lineRule="auto"/>
        <w:jc w:val="center"/>
        <w:rPr>
          <w:rFonts w:ascii="Times New Roman" w:hAnsi="Times New Roman" w:cs="Times New Roman"/>
          <w:color w:val="0563C2"/>
          <w:sz w:val="20"/>
          <w:szCs w:val="20"/>
          <w:lang w:eastAsia="zh-CN"/>
        </w:rPr>
      </w:pPr>
      <w:hyperlink r:id="rId7" w:history="1">
        <w:r w:rsidR="00EB4753" w:rsidRPr="00A47FEA">
          <w:rPr>
            <w:rStyle w:val="Hyperlink"/>
            <w:rFonts w:ascii="Times New Roman" w:hAnsi="Times New Roman" w:cs="Times New Roman"/>
            <w:sz w:val="20"/>
            <w:szCs w:val="20"/>
          </w:rPr>
          <w:t>almeldin@gmail.com</w:t>
        </w:r>
      </w:hyperlink>
      <w:r w:rsidR="00EB4753">
        <w:rPr>
          <w:rFonts w:ascii="Times New Roman" w:hAnsi="Times New Roman" w:cs="Times New Roman" w:hint="eastAsia"/>
          <w:color w:val="0563C2"/>
          <w:sz w:val="20"/>
          <w:szCs w:val="20"/>
          <w:lang w:eastAsia="zh-CN"/>
        </w:rPr>
        <w:t xml:space="preserve"> </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color w:val="0563C2"/>
          <w:sz w:val="20"/>
          <w:szCs w:val="20"/>
        </w:rPr>
      </w:pPr>
    </w:p>
    <w:p w:rsidR="00322730"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bCs/>
          <w:sz w:val="20"/>
          <w:szCs w:val="20"/>
        </w:rPr>
        <w:t xml:space="preserve">Abstract: </w:t>
      </w:r>
      <w:r w:rsidR="00C73955" w:rsidRPr="00EB4753">
        <w:rPr>
          <w:rFonts w:ascii="Times New Roman" w:hAnsi="Times New Roman" w:cs="Times New Roman"/>
          <w:b/>
          <w:bCs/>
          <w:sz w:val="20"/>
          <w:szCs w:val="20"/>
        </w:rPr>
        <w:t xml:space="preserve">Background: </w:t>
      </w:r>
      <w:r w:rsidR="008A7219" w:rsidRPr="00EB4753">
        <w:rPr>
          <w:rFonts w:ascii="Times New Roman" w:eastAsia="Times New Roman" w:hAnsi="Times New Roman" w:cs="Times New Roman"/>
          <w:sz w:val="20"/>
          <w:szCs w:val="20"/>
        </w:rPr>
        <w:t xml:space="preserve">Precise diagnosis and prediction of the prognosis is crucial for determining the optimal treatment strategy </w:t>
      </w:r>
      <w:r w:rsidR="002833A0" w:rsidRPr="00EB4753">
        <w:rPr>
          <w:rFonts w:ascii="Times New Roman" w:eastAsia="Times New Roman" w:hAnsi="Times New Roman" w:cs="Times New Roman"/>
          <w:sz w:val="20"/>
          <w:szCs w:val="20"/>
        </w:rPr>
        <w:t>fo</w:t>
      </w:r>
      <w:r w:rsidR="00022E82" w:rsidRPr="00EB4753">
        <w:rPr>
          <w:rFonts w:ascii="Times New Roman" w:eastAsia="Times New Roman" w:hAnsi="Times New Roman" w:cs="Times New Roman"/>
          <w:sz w:val="20"/>
          <w:szCs w:val="20"/>
        </w:rPr>
        <w:t xml:space="preserve">r </w:t>
      </w:r>
      <w:r w:rsidR="00022E82" w:rsidRPr="00EB4753">
        <w:rPr>
          <w:rFonts w:ascii="Times New Roman" w:hAnsi="Times New Roman" w:cs="Times New Roman"/>
          <w:sz w:val="20"/>
          <w:szCs w:val="20"/>
        </w:rPr>
        <w:t>H</w:t>
      </w:r>
      <w:r w:rsidR="008A7219" w:rsidRPr="00EB4753">
        <w:rPr>
          <w:rFonts w:ascii="Times New Roman" w:hAnsi="Times New Roman" w:cs="Times New Roman"/>
          <w:sz w:val="20"/>
          <w:szCs w:val="20"/>
        </w:rPr>
        <w:t>odgkin's lymphoma</w:t>
      </w:r>
      <w:r w:rsidR="002833A0" w:rsidRPr="00EB4753">
        <w:rPr>
          <w:rFonts w:ascii="Times New Roman" w:hAnsi="Times New Roman" w:cs="Times New Roman"/>
          <w:sz w:val="20"/>
          <w:szCs w:val="20"/>
        </w:rPr>
        <w:t xml:space="preserve"> (HL)</w:t>
      </w:r>
      <w:r w:rsidR="008A7219" w:rsidRPr="00EB4753">
        <w:rPr>
          <w:rFonts w:ascii="Times New Roman" w:eastAsia="Times New Roman" w:hAnsi="Times New Roman" w:cs="Times New Roman"/>
          <w:sz w:val="20"/>
          <w:szCs w:val="20"/>
        </w:rPr>
        <w:t xml:space="preserve">. This study aimed to investigate the </w:t>
      </w:r>
      <w:r w:rsidR="008A7219" w:rsidRPr="00EB4753">
        <w:rPr>
          <w:rStyle w:val="3oh-"/>
          <w:rFonts w:ascii="Times New Roman" w:hAnsi="Times New Roman" w:cs="Times New Roman"/>
          <w:sz w:val="20"/>
          <w:szCs w:val="20"/>
        </w:rPr>
        <w:t xml:space="preserve">prognostic utility of serum TARC, CD163 and Serum </w:t>
      </w:r>
      <w:r w:rsidR="008A7219" w:rsidRPr="00EB4753">
        <w:rPr>
          <w:rStyle w:val="3oh-"/>
          <w:rFonts w:ascii="Cambria Math" w:hAnsi="Cambria Math" w:cs="Times New Roman"/>
          <w:sz w:val="20"/>
          <w:szCs w:val="20"/>
        </w:rPr>
        <w:t>𝛽</w:t>
      </w:r>
      <w:r w:rsidR="008A7219" w:rsidRPr="00EB4753">
        <w:rPr>
          <w:rFonts w:ascii="Times New Roman" w:hAnsi="Times New Roman" w:cs="Times New Roman"/>
          <w:sz w:val="20"/>
          <w:szCs w:val="20"/>
        </w:rPr>
        <w:t>2MG</w:t>
      </w:r>
      <w:r w:rsidR="002833A0" w:rsidRPr="00EB4753">
        <w:rPr>
          <w:rStyle w:val="3oh-"/>
          <w:rFonts w:ascii="Times New Roman" w:hAnsi="Times New Roman" w:cs="Times New Roman"/>
          <w:sz w:val="20"/>
          <w:szCs w:val="20"/>
        </w:rPr>
        <w:t xml:space="preserve"> in </w:t>
      </w:r>
      <w:r w:rsidR="008A7219" w:rsidRPr="00EB4753">
        <w:rPr>
          <w:rStyle w:val="3oh-"/>
          <w:rFonts w:ascii="Times New Roman" w:hAnsi="Times New Roman" w:cs="Times New Roman"/>
          <w:sz w:val="20"/>
          <w:szCs w:val="20"/>
        </w:rPr>
        <w:t>HL</w:t>
      </w:r>
      <w:r w:rsidR="002833A0" w:rsidRPr="00EB4753">
        <w:rPr>
          <w:rStyle w:val="3oh-"/>
          <w:rFonts w:ascii="Times New Roman" w:hAnsi="Times New Roman" w:cs="Times New Roman"/>
          <w:sz w:val="20"/>
          <w:szCs w:val="20"/>
        </w:rPr>
        <w:t>.</w:t>
      </w:r>
      <w:r w:rsidRPr="00EB4753">
        <w:rPr>
          <w:rStyle w:val="3oh-"/>
          <w:rFonts w:ascii="Times New Roman" w:hAnsi="Times New Roman" w:cs="Times New Roman"/>
          <w:sz w:val="20"/>
          <w:szCs w:val="20"/>
        </w:rPr>
        <w:t xml:space="preserve"> </w:t>
      </w:r>
      <w:r w:rsidR="002833A0" w:rsidRPr="00EB4753">
        <w:rPr>
          <w:rStyle w:val="3oh-"/>
          <w:rFonts w:ascii="Times New Roman" w:hAnsi="Times New Roman" w:cs="Times New Roman"/>
          <w:b/>
          <w:bCs/>
          <w:sz w:val="20"/>
          <w:szCs w:val="20"/>
        </w:rPr>
        <w:t>Methods:</w:t>
      </w:r>
      <w:r w:rsidR="002833A0" w:rsidRPr="00EB4753">
        <w:rPr>
          <w:rStyle w:val="3oh-"/>
          <w:rFonts w:ascii="Times New Roman" w:hAnsi="Times New Roman" w:cs="Times New Roman"/>
          <w:sz w:val="20"/>
          <w:szCs w:val="20"/>
        </w:rPr>
        <w:t xml:space="preserve"> a </w:t>
      </w:r>
      <w:r w:rsidR="002833A0" w:rsidRPr="00EB4753">
        <w:rPr>
          <w:rStyle w:val="3oh-"/>
          <w:rFonts w:ascii="Times New Roman" w:hAnsi="Times New Roman" w:cs="Times New Roman"/>
          <w:sz w:val="20"/>
          <w:szCs w:val="20"/>
          <w:lang w:bidi="ar-EG"/>
        </w:rPr>
        <w:t>multicenter prospective observational study was conducted on 84 patients with HL</w:t>
      </w:r>
      <w:r w:rsidR="00D36E51" w:rsidRPr="00EB4753">
        <w:rPr>
          <w:rStyle w:val="3oh-"/>
          <w:rFonts w:ascii="Times New Roman" w:hAnsi="Times New Roman" w:cs="Times New Roman"/>
          <w:sz w:val="20"/>
          <w:szCs w:val="20"/>
          <w:lang w:bidi="ar-EG"/>
        </w:rPr>
        <w:t xml:space="preserve">. Serum </w:t>
      </w:r>
      <w:r w:rsidR="00D36E51" w:rsidRPr="00EB4753">
        <w:rPr>
          <w:rStyle w:val="3oh-"/>
          <w:rFonts w:ascii="Times New Roman" w:hAnsi="Times New Roman" w:cs="Times New Roman"/>
          <w:sz w:val="20"/>
          <w:szCs w:val="20"/>
        </w:rPr>
        <w:t>TARC and CD163 were quantified using ELI</w:t>
      </w:r>
      <w:r w:rsidR="00A9515E" w:rsidRPr="00EB4753">
        <w:rPr>
          <w:rStyle w:val="3oh-"/>
          <w:rFonts w:ascii="Times New Roman" w:hAnsi="Times New Roman" w:cs="Times New Roman"/>
          <w:sz w:val="20"/>
          <w:szCs w:val="20"/>
        </w:rPr>
        <w:t>S</w:t>
      </w:r>
      <w:r w:rsidR="00D36E51" w:rsidRPr="00EB4753">
        <w:rPr>
          <w:rStyle w:val="3oh-"/>
          <w:rFonts w:ascii="Times New Roman" w:hAnsi="Times New Roman" w:cs="Times New Roman"/>
          <w:sz w:val="20"/>
          <w:szCs w:val="20"/>
        </w:rPr>
        <w:t xml:space="preserve">A techniques, while </w:t>
      </w:r>
      <w:r w:rsidR="00D36E51" w:rsidRPr="00EB4753">
        <w:rPr>
          <w:rStyle w:val="3oh-"/>
          <w:rFonts w:ascii="Cambria Math" w:hAnsi="Cambria Math" w:cs="Times New Roman"/>
          <w:sz w:val="20"/>
          <w:szCs w:val="20"/>
        </w:rPr>
        <w:t>𝛽</w:t>
      </w:r>
      <w:r w:rsidR="00D36E51" w:rsidRPr="00EB4753">
        <w:rPr>
          <w:rFonts w:ascii="Times New Roman" w:hAnsi="Times New Roman" w:cs="Times New Roman"/>
          <w:sz w:val="20"/>
          <w:szCs w:val="20"/>
        </w:rPr>
        <w:t xml:space="preserve">2MG was assessed using </w:t>
      </w:r>
      <w:r w:rsidR="00A9515E" w:rsidRPr="00EB4753">
        <w:rPr>
          <w:rFonts w:ascii="Times New Roman" w:hAnsi="Times New Roman" w:cs="Times New Roman"/>
          <w:sz w:val="20"/>
          <w:szCs w:val="20"/>
        </w:rPr>
        <w:t>radioimmunoassay.</w:t>
      </w:r>
      <w:r w:rsidR="0015297B" w:rsidRPr="00EB4753">
        <w:rPr>
          <w:rFonts w:ascii="Times New Roman" w:hAnsi="Times New Roman" w:cs="Times New Roman"/>
          <w:sz w:val="20"/>
          <w:szCs w:val="20"/>
        </w:rPr>
        <w:t xml:space="preserve"> </w:t>
      </w:r>
      <w:r w:rsidR="00A9515E" w:rsidRPr="00EB4753">
        <w:rPr>
          <w:rFonts w:ascii="Times New Roman" w:hAnsi="Times New Roman" w:cs="Times New Roman"/>
          <w:b/>
          <w:bCs/>
          <w:sz w:val="20"/>
          <w:szCs w:val="20"/>
        </w:rPr>
        <w:t xml:space="preserve">Results: </w:t>
      </w:r>
      <w:r w:rsidR="00A9515E" w:rsidRPr="00EB4753">
        <w:rPr>
          <w:rFonts w:ascii="Times New Roman" w:hAnsi="Times New Roman" w:cs="Times New Roman"/>
          <w:sz w:val="20"/>
          <w:szCs w:val="20"/>
        </w:rPr>
        <w:t>Among the included patients, 32 were with advanced stages and 23 were treated with ABVD only. T</w:t>
      </w:r>
      <w:r w:rsidR="00301688" w:rsidRPr="00EB4753">
        <w:rPr>
          <w:rFonts w:ascii="Times New Roman" w:hAnsi="Times New Roman" w:cs="Times New Roman"/>
          <w:sz w:val="20"/>
          <w:szCs w:val="20"/>
        </w:rPr>
        <w:t>here were</w:t>
      </w:r>
      <w:r w:rsidR="00A9515E" w:rsidRPr="00EB4753">
        <w:rPr>
          <w:rFonts w:ascii="Times New Roman" w:hAnsi="Times New Roman" w:cs="Times New Roman"/>
          <w:sz w:val="20"/>
          <w:szCs w:val="20"/>
        </w:rPr>
        <w:t xml:space="preserve"> significant difference</w:t>
      </w:r>
      <w:r w:rsidR="00301688" w:rsidRPr="00EB4753">
        <w:rPr>
          <w:rFonts w:ascii="Times New Roman" w:hAnsi="Times New Roman" w:cs="Times New Roman"/>
          <w:sz w:val="20"/>
          <w:szCs w:val="20"/>
        </w:rPr>
        <w:t>s</w:t>
      </w:r>
      <w:r w:rsidR="00A9515E" w:rsidRPr="00EB4753">
        <w:rPr>
          <w:rFonts w:ascii="Times New Roman" w:hAnsi="Times New Roman" w:cs="Times New Roman"/>
          <w:sz w:val="20"/>
          <w:szCs w:val="20"/>
        </w:rPr>
        <w:t xml:space="preserve"> between </w:t>
      </w:r>
      <w:r w:rsidR="0078692F" w:rsidRPr="00EB4753">
        <w:rPr>
          <w:rFonts w:ascii="Times New Roman" w:hAnsi="Times New Roman" w:cs="Times New Roman"/>
          <w:sz w:val="20"/>
          <w:szCs w:val="20"/>
        </w:rPr>
        <w:t xml:space="preserve">either </w:t>
      </w:r>
      <w:r w:rsidR="00A9515E" w:rsidRPr="00EB4753">
        <w:rPr>
          <w:rFonts w:ascii="Times New Roman" w:hAnsi="Times New Roman" w:cs="Times New Roman"/>
          <w:sz w:val="20"/>
          <w:szCs w:val="20"/>
        </w:rPr>
        <w:t xml:space="preserve">early and advanced stages </w:t>
      </w:r>
      <w:r w:rsidR="0078692F" w:rsidRPr="00EB4753">
        <w:rPr>
          <w:rFonts w:ascii="Times New Roman" w:hAnsi="Times New Roman" w:cs="Times New Roman"/>
          <w:sz w:val="20"/>
          <w:szCs w:val="20"/>
        </w:rPr>
        <w:t xml:space="preserve">or partial and complete disease response </w:t>
      </w:r>
      <w:r w:rsidR="00A9515E" w:rsidRPr="00EB4753">
        <w:rPr>
          <w:rFonts w:ascii="Times New Roman" w:hAnsi="Times New Roman" w:cs="Times New Roman"/>
          <w:sz w:val="20"/>
          <w:szCs w:val="20"/>
        </w:rPr>
        <w:t>regarding the baseline of these three biomarkers (</w:t>
      </w:r>
      <w:r w:rsidR="00A9515E" w:rsidRPr="00EB4753">
        <w:rPr>
          <w:rFonts w:ascii="Times New Roman" w:hAnsi="Times New Roman" w:cs="Times New Roman"/>
          <w:i/>
          <w:iCs/>
          <w:sz w:val="20"/>
          <w:szCs w:val="20"/>
        </w:rPr>
        <w:t>P</w:t>
      </w:r>
      <w:r w:rsidR="00A9515E" w:rsidRPr="00EB4753">
        <w:rPr>
          <w:rFonts w:ascii="Times New Roman" w:eastAsia="Calibri" w:hAnsi="Times New Roman" w:cs="Times New Roman"/>
          <w:sz w:val="20"/>
          <w:szCs w:val="20"/>
        </w:rPr>
        <w:t>&lt;</w:t>
      </w:r>
      <w:r w:rsidR="00A9515E" w:rsidRPr="00EB4753">
        <w:rPr>
          <w:rFonts w:ascii="Times New Roman" w:hAnsi="Times New Roman" w:cs="Times New Roman"/>
          <w:sz w:val="20"/>
          <w:szCs w:val="20"/>
          <w:lang w:bidi="ar-EG"/>
        </w:rPr>
        <w:t>0.0</w:t>
      </w:r>
      <w:r w:rsidR="0078692F" w:rsidRPr="00EB4753">
        <w:rPr>
          <w:rFonts w:ascii="Times New Roman" w:hAnsi="Times New Roman" w:cs="Times New Roman"/>
          <w:sz w:val="20"/>
          <w:szCs w:val="20"/>
          <w:lang w:bidi="ar-EG"/>
        </w:rPr>
        <w:t>5</w:t>
      </w:r>
      <w:r w:rsidR="00A9515E" w:rsidRPr="00EB4753">
        <w:rPr>
          <w:rFonts w:ascii="Times New Roman" w:hAnsi="Times New Roman" w:cs="Times New Roman"/>
          <w:sz w:val="20"/>
          <w:szCs w:val="20"/>
          <w:lang w:bidi="ar-EG"/>
        </w:rPr>
        <w:t>)</w:t>
      </w:r>
      <w:r w:rsidR="0078692F" w:rsidRPr="00EB4753">
        <w:rPr>
          <w:rFonts w:ascii="Times New Roman" w:hAnsi="Times New Roman" w:cs="Times New Roman"/>
          <w:sz w:val="20"/>
          <w:szCs w:val="20"/>
          <w:lang w:bidi="ar-EG"/>
        </w:rPr>
        <w:t xml:space="preserve">. </w:t>
      </w:r>
      <w:r w:rsidR="00301688" w:rsidRPr="00EB4753">
        <w:rPr>
          <w:rFonts w:ascii="Times New Roman" w:eastAsia="Calibri" w:hAnsi="Times New Roman" w:cs="Times New Roman"/>
          <w:sz w:val="20"/>
          <w:szCs w:val="20"/>
        </w:rPr>
        <w:t xml:space="preserve">The ROC analysis showed that TARC, CD163, and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MG had high diagnostic values in highlighting the advanced stages (</w:t>
      </w:r>
      <w:r w:rsidR="00301688" w:rsidRPr="00EB4753">
        <w:rPr>
          <w:rFonts w:ascii="Times New Roman" w:hAnsi="Times New Roman" w:cs="Times New Roman"/>
          <w:sz w:val="20"/>
          <w:szCs w:val="20"/>
          <w:lang w:bidi="ar-EG"/>
        </w:rPr>
        <w:t>AUC=0.84</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AUC=0.79</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and AUC=0.78</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 xml:space="preserve">0.001, respectively). TARC </w:t>
      </w:r>
      <w:r w:rsidR="00301688" w:rsidRPr="00EB4753">
        <w:rPr>
          <w:rFonts w:ascii="Times New Roman" w:hAnsi="Times New Roman" w:cs="Times New Roman"/>
          <w:color w:val="000000"/>
          <w:sz w:val="20"/>
          <w:szCs w:val="20"/>
        </w:rPr>
        <w:t>showed the highest</w:t>
      </w:r>
      <w:r w:rsidR="00EB4753" w:rsidRPr="00EB4753">
        <w:rPr>
          <w:rFonts w:ascii="Times New Roman" w:hAnsi="Times New Roman" w:cs="Times New Roman" w:hint="eastAsia"/>
          <w:color w:val="000000"/>
          <w:sz w:val="20"/>
          <w:szCs w:val="20"/>
          <w:lang w:eastAsia="zh-CN"/>
        </w:rPr>
        <w:t xml:space="preserve"> </w:t>
      </w:r>
      <w:r w:rsidR="00301688" w:rsidRPr="00EB4753">
        <w:rPr>
          <w:rFonts w:ascii="Times New Roman" w:eastAsia="Calibri" w:hAnsi="Times New Roman" w:cs="Times New Roman"/>
          <w:color w:val="000000"/>
          <w:sz w:val="20"/>
          <w:szCs w:val="20"/>
        </w:rPr>
        <w:t xml:space="preserve">specificity, while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 xml:space="preserve">MG </w:t>
      </w:r>
      <w:r w:rsidR="00301688" w:rsidRPr="00EB4753">
        <w:rPr>
          <w:rFonts w:ascii="Times New Roman" w:hAnsi="Times New Roman" w:cs="Times New Roman"/>
          <w:color w:val="000000"/>
          <w:sz w:val="20"/>
          <w:szCs w:val="20"/>
        </w:rPr>
        <w:t xml:space="preserve">showed the highest sensitivity. </w:t>
      </w:r>
      <w:r w:rsidR="00E602B6" w:rsidRPr="00EB4753">
        <w:rPr>
          <w:rFonts w:ascii="Times New Roman" w:hAnsi="Times New Roman" w:cs="Times New Roman"/>
          <w:sz w:val="20"/>
          <w:szCs w:val="20"/>
        </w:rPr>
        <w:t xml:space="preserve">The Kaplan-Meier analysis showed that </w:t>
      </w:r>
      <w:r w:rsidR="00E602B6" w:rsidRPr="00EB4753">
        <w:rPr>
          <w:rFonts w:ascii="Cambria Math" w:eastAsia="MinionMath-Regular" w:hAnsi="Cambria Math" w:cs="Times New Roman"/>
          <w:sz w:val="20"/>
          <w:szCs w:val="20"/>
        </w:rPr>
        <w:t>𝛽</w:t>
      </w:r>
      <w:r w:rsidR="00E602B6" w:rsidRPr="00EB4753">
        <w:rPr>
          <w:rFonts w:ascii="Times New Roman" w:eastAsia="MinionMath-Capt" w:hAnsi="Times New Roman" w:cs="Times New Roman"/>
          <w:sz w:val="20"/>
          <w:szCs w:val="20"/>
        </w:rPr>
        <w:t>2</w:t>
      </w:r>
      <w:r w:rsidR="00E602B6" w:rsidRPr="00EB4753">
        <w:rPr>
          <w:rFonts w:ascii="Times New Roman" w:hAnsi="Times New Roman" w:cs="Times New Roman"/>
          <w:sz w:val="20"/>
          <w:szCs w:val="20"/>
        </w:rPr>
        <w:t xml:space="preserve">MG, </w:t>
      </w:r>
      <w:r w:rsidR="00E602B6" w:rsidRPr="00EB4753">
        <w:rPr>
          <w:rFonts w:ascii="Times New Roman" w:eastAsia="Calibri" w:hAnsi="Times New Roman" w:cs="Times New Roman"/>
          <w:sz w:val="20"/>
          <w:szCs w:val="20"/>
        </w:rPr>
        <w:t xml:space="preserve">CD163, and TARC were associated with </w:t>
      </w:r>
      <w:r w:rsidR="00E602B6" w:rsidRPr="00EB4753">
        <w:rPr>
          <w:rFonts w:ascii="Times New Roman" w:hAnsi="Times New Roman" w:cs="Times New Roman"/>
          <w:sz w:val="20"/>
          <w:szCs w:val="20"/>
        </w:rPr>
        <w:t xml:space="preserve">good prognostic function and disease response prediction. </w:t>
      </w:r>
      <w:r w:rsidR="00E602B6" w:rsidRPr="00EB4753">
        <w:rPr>
          <w:rFonts w:ascii="Times New Roman" w:hAnsi="Times New Roman" w:cs="Times New Roman"/>
          <w:b/>
          <w:bCs/>
          <w:sz w:val="20"/>
          <w:szCs w:val="20"/>
        </w:rPr>
        <w:t xml:space="preserve">Conclusion: </w:t>
      </w:r>
      <w:r w:rsidR="00E602B6" w:rsidRPr="00EB4753">
        <w:rPr>
          <w:rStyle w:val="3oh-"/>
          <w:rFonts w:ascii="Times New Roman" w:hAnsi="Times New Roman" w:cs="Times New Roman"/>
          <w:sz w:val="20"/>
          <w:szCs w:val="20"/>
        </w:rPr>
        <w:t xml:space="preserve">Serum TARC and CD163 are good prognostic biomarkers for follow up of HL. Serial TARC, CD163, or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 xml:space="preserve">2MG measurements accurately reflected disease activity and response. Furthermore, the levels of TARC, CD163, and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2MG were reported to be highly associated with the disease severity.</w:t>
      </w:r>
    </w:p>
    <w:p w:rsidR="00022E82" w:rsidRPr="00EB4753" w:rsidRDefault="00022E82"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sz w:val="20"/>
          <w:szCs w:val="20"/>
          <w:lang w:val="en-GB"/>
        </w:rPr>
        <w:t>[</w:t>
      </w:r>
      <w:proofErr w:type="spellStart"/>
      <w:r w:rsidRPr="00EB4753">
        <w:rPr>
          <w:rFonts w:ascii="Times New Roman" w:hAnsi="Times New Roman" w:cs="Times New Roman"/>
          <w:sz w:val="20"/>
          <w:szCs w:val="20"/>
        </w:rPr>
        <w:t>Hossam</w:t>
      </w:r>
      <w:proofErr w:type="spellEnd"/>
      <w:r w:rsidRPr="00EB4753">
        <w:rPr>
          <w:rFonts w:ascii="Times New Roman" w:hAnsi="Times New Roman" w:cs="Times New Roman"/>
          <w:sz w:val="20"/>
          <w:szCs w:val="20"/>
        </w:rPr>
        <w:t xml:space="preserve"> </w:t>
      </w:r>
      <w:proofErr w:type="spellStart"/>
      <w:r w:rsidRPr="00EB4753">
        <w:rPr>
          <w:rFonts w:ascii="Times New Roman" w:hAnsi="Times New Roman" w:cs="Times New Roman"/>
          <w:sz w:val="20"/>
          <w:szCs w:val="20"/>
        </w:rPr>
        <w:t>Darwish</w:t>
      </w:r>
      <w:proofErr w:type="spellEnd"/>
      <w:r w:rsidRPr="00EB4753">
        <w:rPr>
          <w:rFonts w:ascii="Times New Roman" w:hAnsi="Times New Roman" w:cs="Times New Roman"/>
          <w:sz w:val="20"/>
          <w:szCs w:val="20"/>
        </w:rPr>
        <w:t xml:space="preserve">, Mohamed A. </w:t>
      </w:r>
      <w:proofErr w:type="spellStart"/>
      <w:r w:rsidRPr="00EB4753">
        <w:rPr>
          <w:rFonts w:ascii="Times New Roman" w:hAnsi="Times New Roman" w:cs="Times New Roman"/>
          <w:sz w:val="20"/>
          <w:szCs w:val="20"/>
        </w:rPr>
        <w:t>Alm</w:t>
      </w:r>
      <w:proofErr w:type="spellEnd"/>
      <w:r w:rsidRPr="00EB4753">
        <w:rPr>
          <w:rFonts w:ascii="Times New Roman" w:hAnsi="Times New Roman" w:cs="Times New Roman"/>
          <w:sz w:val="20"/>
          <w:szCs w:val="20"/>
        </w:rPr>
        <w:t xml:space="preserve"> El-Din, </w:t>
      </w:r>
      <w:proofErr w:type="spellStart"/>
      <w:r w:rsidRPr="00EB4753">
        <w:rPr>
          <w:rFonts w:ascii="Times New Roman" w:hAnsi="Times New Roman" w:cs="Times New Roman"/>
          <w:sz w:val="20"/>
          <w:szCs w:val="20"/>
        </w:rPr>
        <w:t>Lamiaa</w:t>
      </w:r>
      <w:proofErr w:type="spellEnd"/>
      <w:r w:rsidRPr="00EB4753">
        <w:rPr>
          <w:rFonts w:ascii="Times New Roman" w:hAnsi="Times New Roman" w:cs="Times New Roman"/>
          <w:sz w:val="20"/>
          <w:szCs w:val="20"/>
        </w:rPr>
        <w:t xml:space="preserve"> A. </w:t>
      </w:r>
      <w:proofErr w:type="spellStart"/>
      <w:r w:rsidRPr="00EB4753">
        <w:rPr>
          <w:rFonts w:ascii="Times New Roman" w:hAnsi="Times New Roman" w:cs="Times New Roman"/>
          <w:sz w:val="20"/>
          <w:szCs w:val="20"/>
        </w:rPr>
        <w:t>Barakat</w:t>
      </w:r>
      <w:proofErr w:type="spellEnd"/>
      <w:r w:rsidRPr="00EB4753">
        <w:rPr>
          <w:rFonts w:ascii="Times New Roman" w:hAnsi="Times New Roman" w:cs="Times New Roman"/>
          <w:sz w:val="20"/>
          <w:szCs w:val="20"/>
        </w:rPr>
        <w:t xml:space="preserve">, </w:t>
      </w:r>
      <w:proofErr w:type="spellStart"/>
      <w:r w:rsidRPr="00EB4753">
        <w:rPr>
          <w:rFonts w:ascii="Times New Roman" w:hAnsi="Times New Roman" w:cs="Times New Roman"/>
          <w:sz w:val="20"/>
          <w:szCs w:val="20"/>
        </w:rPr>
        <w:t>Rania</w:t>
      </w:r>
      <w:proofErr w:type="spellEnd"/>
      <w:r w:rsidRPr="00EB4753">
        <w:rPr>
          <w:rFonts w:ascii="Times New Roman" w:hAnsi="Times New Roman" w:cs="Times New Roman"/>
          <w:sz w:val="20"/>
          <w:szCs w:val="20"/>
        </w:rPr>
        <w:t xml:space="preserve"> M. </w:t>
      </w:r>
      <w:proofErr w:type="spellStart"/>
      <w:r w:rsidRPr="00EB4753">
        <w:rPr>
          <w:rFonts w:ascii="Times New Roman" w:hAnsi="Times New Roman" w:cs="Times New Roman"/>
          <w:sz w:val="20"/>
          <w:szCs w:val="20"/>
        </w:rPr>
        <w:t>Bondok</w:t>
      </w:r>
      <w:proofErr w:type="spellEnd"/>
      <w:r w:rsidRPr="00EB4753">
        <w:rPr>
          <w:rFonts w:ascii="Times New Roman" w:hAnsi="Times New Roman" w:cs="Times New Roman"/>
          <w:sz w:val="20"/>
          <w:szCs w:val="20"/>
        </w:rPr>
        <w:t xml:space="preserve"> and </w:t>
      </w:r>
      <w:proofErr w:type="spellStart"/>
      <w:r w:rsidRPr="00EB4753">
        <w:rPr>
          <w:rFonts w:ascii="Times New Roman" w:hAnsi="Times New Roman" w:cs="Times New Roman"/>
          <w:sz w:val="20"/>
          <w:szCs w:val="20"/>
        </w:rPr>
        <w:t>Sheren</w:t>
      </w:r>
      <w:proofErr w:type="spellEnd"/>
      <w:r w:rsidRPr="00EB4753">
        <w:rPr>
          <w:rFonts w:ascii="Times New Roman" w:hAnsi="Times New Roman" w:cs="Times New Roman"/>
          <w:sz w:val="20"/>
          <w:szCs w:val="20"/>
        </w:rPr>
        <w:t xml:space="preserve"> </w:t>
      </w:r>
      <w:proofErr w:type="spellStart"/>
      <w:r w:rsidRPr="00EB4753">
        <w:rPr>
          <w:rFonts w:ascii="Times New Roman" w:hAnsi="Times New Roman" w:cs="Times New Roman"/>
          <w:sz w:val="20"/>
          <w:szCs w:val="20"/>
        </w:rPr>
        <w:t>Waly</w:t>
      </w:r>
      <w:proofErr w:type="spellEnd"/>
      <w:r w:rsidRPr="00EB4753">
        <w:rPr>
          <w:rFonts w:ascii="Times New Roman" w:hAnsi="Times New Roman" w:cs="Times New Roman"/>
          <w:sz w:val="20"/>
          <w:szCs w:val="20"/>
        </w:rPr>
        <w:t xml:space="preserve">. </w:t>
      </w: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2Microglobulin as response biomarkers in Hodgkin's lymphoma</w:t>
      </w:r>
      <w:r w:rsidRPr="00EB4753">
        <w:rPr>
          <w:rFonts w:ascii="Times New Roman" w:eastAsia="Times New Roman" w:hAnsi="Times New Roman" w:cs="Times New Roman"/>
          <w:b/>
          <w:bCs/>
          <w:sz w:val="20"/>
          <w:szCs w:val="20"/>
          <w:lang w:bidi="fa-IR"/>
        </w:rPr>
        <w:t>.</w:t>
      </w:r>
      <w:r w:rsidRPr="00EB4753">
        <w:rPr>
          <w:rFonts w:ascii="Times New Roman" w:hAnsi="Times New Roman" w:cs="Times New Roman"/>
          <w:i/>
          <w:sz w:val="20"/>
          <w:szCs w:val="20"/>
        </w:rPr>
        <w:t xml:space="preserve"> Cancer Biology</w:t>
      </w:r>
      <w:r w:rsidRPr="00EB4753">
        <w:rPr>
          <w:rFonts w:ascii="Times New Roman" w:hAnsi="Times New Roman" w:cs="Times New Roman"/>
          <w:sz w:val="20"/>
          <w:szCs w:val="20"/>
        </w:rPr>
        <w:t xml:space="preserve"> 2019;9(</w:t>
      </w:r>
      <w:r w:rsidR="0050628B">
        <w:rPr>
          <w:rFonts w:ascii="Times New Roman" w:hAnsi="Times New Roman" w:cs="Times New Roman" w:hint="eastAsia"/>
          <w:sz w:val="20"/>
          <w:szCs w:val="20"/>
          <w:lang w:eastAsia="zh-CN"/>
        </w:rPr>
        <w:t>2</w:t>
      </w:r>
      <w:r w:rsidRPr="00EB4753">
        <w:rPr>
          <w:rFonts w:ascii="Times New Roman" w:hAnsi="Times New Roman" w:cs="Times New Roman"/>
          <w:sz w:val="20"/>
          <w:szCs w:val="20"/>
        </w:rPr>
        <w:t>):</w:t>
      </w:r>
      <w:r w:rsidR="00E07F1A" w:rsidRPr="00EB4753">
        <w:rPr>
          <w:rFonts w:ascii="Times New Roman" w:hAnsi="Times New Roman" w:cs="Times New Roman"/>
          <w:noProof/>
          <w:color w:val="000000"/>
          <w:sz w:val="20"/>
          <w:szCs w:val="20"/>
        </w:rPr>
        <w:t>1-8</w:t>
      </w:r>
      <w:r w:rsidRPr="00EB4753">
        <w:rPr>
          <w:rFonts w:ascii="Times New Roman" w:hAnsi="Times New Roman" w:cs="Times New Roman"/>
          <w:sz w:val="20"/>
          <w:szCs w:val="20"/>
        </w:rPr>
        <w:t xml:space="preserve">]. </w:t>
      </w:r>
      <w:r w:rsidRPr="00EB4753">
        <w:rPr>
          <w:rStyle w:val="msonormal0"/>
          <w:rFonts w:ascii="Times New Roman" w:eastAsia="宋" w:hAnsi="Times New Roman" w:cs="Times New Roman"/>
          <w:sz w:val="20"/>
          <w:szCs w:val="20"/>
        </w:rPr>
        <w:t>ISSN: 2150-1041 (print); ISSN: 2150-105X (online)</w:t>
      </w:r>
      <w:r w:rsidRPr="00EB4753">
        <w:rPr>
          <w:rFonts w:ascii="Times New Roman" w:hAnsi="Times New Roman" w:cs="Times New Roman"/>
          <w:sz w:val="20"/>
          <w:szCs w:val="20"/>
        </w:rPr>
        <w:t xml:space="preserve">. </w:t>
      </w:r>
      <w:hyperlink r:id="rId8" w:history="1">
        <w:r w:rsidRPr="00EB4753">
          <w:rPr>
            <w:rStyle w:val="Hyperlink"/>
            <w:rFonts w:ascii="Times New Roman" w:hAnsi="Times New Roman" w:cs="Times New Roman"/>
            <w:color w:val="0000FF"/>
            <w:sz w:val="20"/>
            <w:szCs w:val="20"/>
          </w:rPr>
          <w:t>http://www.cancerbio.net</w:t>
        </w:r>
      </w:hyperlink>
      <w:r w:rsidRPr="00EB4753">
        <w:rPr>
          <w:rFonts w:ascii="Times New Roman" w:hAnsi="Times New Roman" w:cs="Times New Roman"/>
          <w:sz w:val="20"/>
          <w:szCs w:val="20"/>
        </w:rPr>
        <w:t xml:space="preserve">. </w:t>
      </w:r>
      <w:r w:rsidRPr="00EB4753">
        <w:rPr>
          <w:rFonts w:ascii="Times New Roman" w:hAnsi="Times New Roman" w:cs="Times New Roman"/>
          <w:sz w:val="20"/>
          <w:szCs w:val="20"/>
          <w:lang w:eastAsia="zh-CN"/>
        </w:rPr>
        <w:t>1</w:t>
      </w:r>
      <w:r w:rsidRPr="00EB4753">
        <w:rPr>
          <w:rFonts w:ascii="Times New Roman" w:hAnsi="Times New Roman" w:cs="Times New Roman"/>
          <w:sz w:val="20"/>
          <w:szCs w:val="20"/>
        </w:rPr>
        <w:t xml:space="preserve">. </w:t>
      </w:r>
      <w:r w:rsidRPr="00EB4753">
        <w:rPr>
          <w:rFonts w:ascii="Times New Roman" w:hAnsi="Times New Roman" w:cs="Times New Roman"/>
          <w:color w:val="000000"/>
          <w:sz w:val="20"/>
          <w:szCs w:val="20"/>
          <w:shd w:val="clear" w:color="auto" w:fill="FFFFFF"/>
        </w:rPr>
        <w:t>doi:</w:t>
      </w:r>
      <w:hyperlink r:id="rId9" w:history="1">
        <w:r w:rsidRPr="00EB4753">
          <w:rPr>
            <w:rStyle w:val="Hyperlink"/>
            <w:rFonts w:ascii="Times New Roman" w:hAnsi="Times New Roman" w:cs="Times New Roman"/>
            <w:color w:val="0000FF"/>
            <w:sz w:val="20"/>
            <w:szCs w:val="20"/>
            <w:shd w:val="clear" w:color="auto" w:fill="FFFFFF"/>
          </w:rPr>
          <w:t>10.7537/marscbj090</w:t>
        </w:r>
        <w:r w:rsidR="0050628B">
          <w:rPr>
            <w:rStyle w:val="Hyperlink"/>
            <w:rFonts w:ascii="Times New Roman" w:hAnsi="Times New Roman" w:cs="Times New Roman" w:hint="eastAsia"/>
            <w:color w:val="0000FF"/>
            <w:sz w:val="20"/>
            <w:szCs w:val="20"/>
            <w:shd w:val="clear" w:color="auto" w:fill="FFFFFF"/>
            <w:lang w:eastAsia="zh-CN"/>
          </w:rPr>
          <w:t>2</w:t>
        </w:r>
        <w:r w:rsidRPr="00EB4753">
          <w:rPr>
            <w:rStyle w:val="Hyperlink"/>
            <w:rFonts w:ascii="Times New Roman" w:hAnsi="Times New Roman" w:cs="Times New Roman"/>
            <w:color w:val="0000FF"/>
            <w:sz w:val="20"/>
            <w:szCs w:val="20"/>
            <w:shd w:val="clear" w:color="auto" w:fill="FFFFFF"/>
          </w:rPr>
          <w:t>19.0</w:t>
        </w:r>
        <w:r w:rsidRPr="00EB4753">
          <w:rPr>
            <w:rStyle w:val="Hyperlink"/>
            <w:rFonts w:ascii="Times New Roman" w:hAnsi="Times New Roman" w:cs="Times New Roman"/>
            <w:color w:val="0000FF"/>
            <w:sz w:val="20"/>
            <w:szCs w:val="20"/>
            <w:shd w:val="clear" w:color="auto" w:fill="FFFFFF"/>
            <w:lang w:eastAsia="zh-CN"/>
          </w:rPr>
          <w:t>1</w:t>
        </w:r>
      </w:hyperlink>
      <w:r w:rsidRPr="00EB4753">
        <w:rPr>
          <w:rFonts w:ascii="Times New Roman" w:hAnsi="Times New Roman" w:cs="Times New Roman"/>
          <w:color w:val="000000"/>
          <w:sz w:val="20"/>
          <w:szCs w:val="20"/>
          <w:shd w:val="clear" w:color="auto" w:fill="FFFFFF"/>
        </w:rPr>
        <w:t>.</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22730" w:rsidRPr="00EB4753" w:rsidRDefault="0032346A"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Keywords: </w:t>
      </w:r>
      <w:r w:rsidRPr="00EB4753">
        <w:rPr>
          <w:rStyle w:val="3oh-"/>
          <w:rFonts w:ascii="Times New Roman" w:hAnsi="Times New Roman" w:cs="Times New Roman"/>
          <w:sz w:val="20"/>
          <w:szCs w:val="20"/>
        </w:rPr>
        <w:t xml:space="preserve">TARC, CD163, </w:t>
      </w:r>
      <w:r w:rsidRPr="00EB4753">
        <w:rPr>
          <w:rStyle w:val="3oh-"/>
          <w:rFonts w:ascii="Cambria Math" w:hAnsi="Cambria Math" w:cs="Times New Roman"/>
          <w:sz w:val="20"/>
          <w:szCs w:val="20"/>
        </w:rPr>
        <w:t>𝛽</w:t>
      </w:r>
      <w:r w:rsidRPr="00EB4753">
        <w:rPr>
          <w:rStyle w:val="3oh-"/>
          <w:rFonts w:ascii="Times New Roman" w:hAnsi="Times New Roman" w:cs="Times New Roman"/>
          <w:sz w:val="20"/>
          <w:szCs w:val="20"/>
        </w:rPr>
        <w:t xml:space="preserve">2MG, </w:t>
      </w:r>
      <w:r w:rsidRPr="00EB4753">
        <w:rPr>
          <w:rFonts w:ascii="Times New Roman" w:hAnsi="Times New Roman" w:cs="Times New Roman"/>
          <w:sz w:val="20"/>
          <w:szCs w:val="20"/>
        </w:rPr>
        <w:t>Hodgkin's lymphoma.</w:t>
      </w:r>
    </w:p>
    <w:p w:rsidR="00022E82" w:rsidRPr="00EB4753" w:rsidRDefault="0015297B" w:rsidP="00022E82">
      <w:pPr>
        <w:bidi w:val="0"/>
        <w:snapToGrid w:val="0"/>
        <w:spacing w:after="0" w:line="240" w:lineRule="auto"/>
        <w:jc w:val="both"/>
        <w:rPr>
          <w:rStyle w:val="3oh-"/>
          <w:rFonts w:ascii="Times New Roman" w:hAnsi="Times New Roman" w:cs="Times New Roman"/>
          <w:b/>
          <w:bCs/>
          <w:sz w:val="20"/>
          <w:szCs w:val="20"/>
        </w:rPr>
        <w:sectPr w:rsidR="00022E82" w:rsidRPr="00EB4753" w:rsidSect="0015297B">
          <w:headerReference w:type="default" r:id="rId10"/>
          <w:footerReference w:type="default" r:id="rId11"/>
          <w:type w:val="continuous"/>
          <w:pgSz w:w="12240" w:h="15840" w:code="9"/>
          <w:pgMar w:top="1440" w:right="1440" w:bottom="1440" w:left="1440" w:header="720" w:footer="720" w:gutter="0"/>
          <w:cols w:space="720"/>
          <w:bidi/>
          <w:rtlGutter/>
          <w:docGrid w:linePitch="360"/>
        </w:sectPr>
      </w:pPr>
      <w:bookmarkStart w:id="0" w:name="_GoBack"/>
      <w:r w:rsidRPr="00EB4753">
        <w:rPr>
          <w:rStyle w:val="3oh-"/>
          <w:rFonts w:ascii="Times New Roman" w:hAnsi="Times New Roman" w:cs="Times New Roman"/>
          <w:b/>
          <w:bCs/>
          <w:sz w:val="20"/>
          <w:szCs w:val="20"/>
        </w:rPr>
        <w:cr/>
      </w:r>
    </w:p>
    <w:p w:rsidR="0015297B"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lastRenderedPageBreak/>
        <w:t xml:space="preserve">1. </w:t>
      </w:r>
      <w:r w:rsidR="007806A3" w:rsidRPr="00EB4753">
        <w:rPr>
          <w:rStyle w:val="3oh-"/>
          <w:rFonts w:ascii="Times New Roman" w:hAnsi="Times New Roman" w:cs="Times New Roman"/>
          <w:b/>
          <w:bCs/>
          <w:sz w:val="20"/>
          <w:szCs w:val="20"/>
        </w:rPr>
        <w:t>Introduction</w:t>
      </w:r>
      <w:bookmarkEnd w:id="0"/>
    </w:p>
    <w:p w:rsidR="009A4684" w:rsidRPr="00EB4753" w:rsidRDefault="0015297B"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H</w:t>
      </w:r>
      <w:r w:rsidR="007806A3" w:rsidRPr="00EB4753">
        <w:rPr>
          <w:rStyle w:val="3oh-"/>
          <w:rFonts w:ascii="Times New Roman" w:hAnsi="Times New Roman" w:cs="Times New Roman"/>
          <w:sz w:val="20"/>
          <w:szCs w:val="20"/>
        </w:rPr>
        <w:t xml:space="preserve">odgkin’s Lymphoma (HL) is a chronic, progressive, </w:t>
      </w:r>
      <w:proofErr w:type="spellStart"/>
      <w:r w:rsidR="007806A3" w:rsidRPr="00EB4753">
        <w:rPr>
          <w:rStyle w:val="3oh-"/>
          <w:rFonts w:ascii="Times New Roman" w:hAnsi="Times New Roman" w:cs="Times New Roman"/>
          <w:sz w:val="20"/>
          <w:szCs w:val="20"/>
        </w:rPr>
        <w:t>neoplastic</w:t>
      </w:r>
      <w:proofErr w:type="spellEnd"/>
      <w:r w:rsidR="007806A3" w:rsidRPr="00EB4753">
        <w:rPr>
          <w:rStyle w:val="3oh-"/>
          <w:rFonts w:ascii="Times New Roman" w:hAnsi="Times New Roman" w:cs="Times New Roman"/>
          <w:sz w:val="20"/>
          <w:szCs w:val="20"/>
        </w:rPr>
        <w:t xml:space="preserve"> disorder associated with uncontrolled inflammatory response of the lymphatic tissue. Primarily, it affects lymph nodes, but it may progress to extra lymphatic sites as liver, spleen and bone marrow</w:t>
      </w:r>
      <w:r w:rsidR="00704D98" w:rsidRPr="00EB4753">
        <w:rPr>
          <w:rStyle w:val="3oh-"/>
          <w:rFonts w:ascii="Times New Roman" w:hAnsi="Times New Roman" w:cs="Times New Roman"/>
          <w:sz w:val="20"/>
          <w:szCs w:val="20"/>
        </w:rPr>
        <w:fldChar w:fldCharType="begin"/>
      </w:r>
      <w:r w:rsidR="006B1F9A" w:rsidRPr="00EB4753">
        <w:rPr>
          <w:rStyle w:val="3oh-"/>
          <w:rFonts w:ascii="Times New Roman" w:hAnsi="Times New Roman" w:cs="Times New Roman"/>
          <w:sz w:val="20"/>
          <w:szCs w:val="20"/>
        </w:rPr>
        <w:instrText xml:space="preserve"> ADDIN EN.CITE &lt;EndNote&gt;&lt;Cite&gt;&lt;Author&gt;Lister&lt;/Author&gt;&lt;Year&gt;1989&lt;/Year&gt;&lt;RecNum&gt;1&lt;/RecNum&gt;&lt;DisplayText&gt;(1)&lt;/DisplayText&gt;&lt;record&gt;&lt;rec-number&gt;1&lt;/rec-number&gt;&lt;foreign-keys&gt;&lt;key app="EN" db-id="25520za5w09e27eprx8pdt27sdfse2zwzesz" timestamp="0"&gt;1&lt;/key&gt;&lt;/foreign-keys&gt;&lt;ref-type name="Journal Article"&gt;17&lt;/ref-type&gt;&lt;contributors&gt;&lt;authors&gt;&lt;author&gt;Lister, T. A.&lt;/author&gt;&lt;author&gt;Crowther, D.&lt;/author&gt;&lt;author&gt;Sutcliffe, S. B.&lt;/author&gt;&lt;author&gt;Glatstein, E.&lt;/author&gt;&lt;author&gt;Canellos, G. P.&lt;/author&gt;&lt;author&gt;Young, R. C.&lt;/author&gt;&lt;author&gt;Rosenberg, S. A.&lt;/author&gt;&lt;author&gt;Coltman, C. A.&lt;/author&gt;&lt;author&gt;Tubiana, M.&lt;/author&gt;&lt;/authors&gt;&lt;/contributors&gt;&lt;titles&gt;&lt;title&gt;Report of a committee convened to discuss the evaluation and staging of patients with Hodgkin&amp;apos;s disease: Cotswolds meeting&lt;/title&gt;&lt;secondary-title&gt;Journal of Clinical Oncology&lt;/secondary-title&gt;&lt;short-title&gt;Report of a committee convened to discuss the evaluation and staging of patients with Hodgkin&amp;apos;s disease&lt;/short-title&gt;&lt;/titles&gt;&lt;periodical&gt;&lt;full-title&gt;Journal of clinical oncology&lt;/full-title&gt;&lt;/periodical&gt;&lt;pages&gt;1630-1636&lt;/pages&gt;&lt;volume&gt;7&lt;/volume&gt;&lt;number&gt;11&lt;/number&gt;&lt;dates&gt;&lt;year&gt;1989&lt;/year&gt;&lt;pub-dates&gt;&lt;date&gt;1989&lt;/date&gt;&lt;/pub-dates&gt;&lt;/dates&gt;&lt;urls&gt;&lt;related-urls&gt;&lt;url&gt;http://ascopubs.org/doi/abs/10.1200/JCO.1989.7.11.1630&lt;/url&gt;&lt;/related-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030C35" w:rsidRPr="00EB4753">
        <w:rPr>
          <w:rStyle w:val="3oh-"/>
          <w:rFonts w:ascii="Times New Roman" w:hAnsi="Times New Roman" w:cs="Times New Roman"/>
          <w:noProof/>
          <w:sz w:val="20"/>
          <w:szCs w:val="20"/>
        </w:rPr>
        <w:t>(1)</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Importantly, HL is one of the most curable malignancies with high survival rates</w:t>
      </w:r>
      <w:r w:rsidR="00704D98"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&lt;EndNote&gt;&lt;Cite&gt;&lt;Author&gt;Maselli&lt;/Author&gt;&lt;Year&gt;2006&lt;/Year&gt;&lt;RecNum&gt;12&lt;/RecNum&gt;&lt;DisplayText&gt;(2)&lt;/DisplayText&gt;&lt;record&gt;&lt;rec-number&gt;12&lt;/rec-number&gt;&lt;foreign-keys&gt;&lt;key app="EN" db-id="25520za5w09e27eprx8pdt27sdfse2zwzesz" timestamp="1525401695"&gt;12&lt;/key&gt;&lt;/foreign-keys&gt;&lt;ref-type name="Journal Article"&gt;17&lt;/ref-type&gt;&lt;contributors&gt;&lt;authors&gt;&lt;author&gt;Maselli, Daniele&lt;/author&gt;&lt;author&gt;Pizio, Raffaella&lt;/author&gt;&lt;author&gt;Musumeci, Francesco&lt;/author&gt;&lt;/authors&gt;&lt;/contributors&gt;&lt;titles&gt;&lt;title&gt;Multifrequency transcranial Doppler for intraoperative automatic detection and characterisation of cerebral microemboli during port-access mitral valve surgery&lt;/title&gt;&lt;secondary-title&gt;Interactive cardiovascular and thoracic surgery&lt;/secondary-title&gt;&lt;/titles&gt;&lt;periodical&gt;&lt;full-title&gt;Interactive cardiovascular and thoracic surgery&lt;/full-title&gt;&lt;/periodical&gt;&lt;pages&gt;32-35&lt;/pages&gt;&lt;volume&gt;5&lt;/volume&gt;&lt;number&gt;1&lt;/number&gt;&lt;dates&gt;&lt;year&gt;2006&lt;/year&gt;&lt;pub-dates&gt;&lt;date&gt;2006&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(2)</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According to the Surveillance, Epidemiology, and End Results (SEER) Program, the 5-year survival rate has been on a continuous rise during the past ten years, reaching more than 90% in early stages and more than 80% in the advanced stages</w:t>
      </w:r>
      <w:r w:rsidR="00704D98"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&lt;EndNote&gt;&lt;Cite&gt;&lt;Author&gt;Brenner&lt;/Author&gt;&lt;Year&gt;2008&lt;/Year&gt;&lt;RecNum&gt;3&lt;/RecNum&gt;&lt;DisplayText&gt;(3, 4)&lt;/DisplayText&gt;&lt;record&gt;&lt;rec-number&gt;3&lt;/rec-number&gt;&lt;foreign-keys&gt;&lt;key app="EN" db-id="25520za5w09e27eprx8pdt27sdfse2zwzesz" timestamp="0"&gt;3&lt;/key&gt;&lt;/foreign-keys&gt;&lt;ref-type name="Journal Article"&gt;17&lt;/ref-type&gt;&lt;contributors&gt;&lt;authors&gt;&lt;author&gt;Brenner, Hermann&lt;/author&gt;&lt;author&gt;Gondos, Adam&lt;/author&gt;&lt;author&gt;Pulte, Dianne&lt;/author&gt;&lt;/authors&gt;&lt;/contributors&gt;&lt;titles&gt;&lt;title&gt;Ongoing improvement in long-term survival of patients with Hodgkin disease at all ages and recent catch-up of older patients&lt;/title&gt;&lt;secondary-title&gt;Blood&lt;/secondary-title&gt;&lt;/titles&gt;&lt;periodical&gt;&lt;full-title&gt;Blood&lt;/full-title&gt;&lt;/periodical&gt;&lt;pages&gt;2977-2983&lt;/pages&gt;&lt;volume&gt;111&lt;/volume&gt;&lt;number&gt;6&lt;/number&gt;&lt;dates&gt;&lt;year&gt;2008&lt;/year&gt;&lt;pub-dates&gt;&lt;date&gt;2008&lt;/date&gt;&lt;/pub-dates&gt;&lt;/dates&gt;&lt;urls&gt;&lt;pdf-urls&gt;&lt;url&gt;http://citeseerx.ist.psu.edu/viewdoc/download?doi=10.1.1.1014.9611&amp;amp;rep=rep1&amp;amp;type=pdf&lt;/url&gt;&lt;/pdf-urls&gt;&lt;/urls&gt;&lt;remote-database-provider&gt;Google Scholar&lt;/remote-database-provider&gt;&lt;/record&gt;&lt;/Cite&gt;&lt;Cite&gt;&lt;Author&gt;Brenner&lt;/Author&gt;&lt;Year&gt;2009&lt;/Year&gt;&lt;RecNum&gt;2&lt;/RecNum&gt;&lt;record&gt;&lt;rec-number&gt;2&lt;/rec-number&gt;&lt;foreign-keys&gt;&lt;key app="EN" db-id="25520za5w09e27eprx8pdt27sdfse2zwzesz" timestamp="0"&gt;2&lt;/key&gt;&lt;/foreign-keys&gt;&lt;ref-type name="Journal Article"&gt;17&lt;/ref-type&gt;&lt;contributors&gt;&lt;authors&gt;&lt;author&gt;Brenner, Hermann&lt;/author&gt;&lt;author&gt;Gondos, Adam&lt;/author&gt;&lt;author&gt;Pulte, Dianne&lt;/author&gt;&lt;/authors&gt;&lt;/contributors&gt;&lt;titles&gt;&lt;title&gt;Survival expectations of patients diagnosed with Hodgkin&amp;apos;s lymphoma in 2006–2010&lt;/title&gt;&lt;secondary-title&gt;The oncologist&lt;/secondary-title&gt;&lt;/titles&gt;&lt;pages&gt;806-813&lt;/pages&gt;&lt;volume&gt;14&lt;/volume&gt;&lt;number&gt;8&lt;/number&gt;&lt;dates&gt;&lt;year&gt;2009&lt;/year&gt;&lt;pub-dates&gt;&lt;date&gt;2009&lt;/date&gt;&lt;/pub-dates&gt;&lt;/dates&gt;&lt;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(3, 4)</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Nevertheless, a minority of cases does</w:t>
      </w:r>
      <w:r w:rsidR="009A4684" w:rsidRPr="00EB4753">
        <w:rPr>
          <w:rStyle w:val="3oh-"/>
          <w:rFonts w:ascii="Times New Roman" w:hAnsi="Times New Roman" w:cs="Times New Roman"/>
          <w:sz w:val="20"/>
          <w:szCs w:val="20"/>
        </w:rPr>
        <w:t xml:space="preserve"> not</w:t>
      </w:r>
      <w:r w:rsidR="007806A3" w:rsidRPr="00EB4753">
        <w:rPr>
          <w:rStyle w:val="3oh-"/>
          <w:rFonts w:ascii="Times New Roman" w:hAnsi="Times New Roman" w:cs="Times New Roman"/>
          <w:sz w:val="20"/>
          <w:szCs w:val="20"/>
        </w:rPr>
        <w:t xml:space="preserve"> optimally respond to the first line chemotherapeutic agents, exposing them to the unnecessary long-term toxicity</w:t>
      </w:r>
      <w:r w:rsidR="00704D98"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(5)</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Consequently, the main focus of the current clinical research is to early define the refractory cases through more applicable prognostic tools. It has been reported that combined Computed Tomography with Positron Emission Tomography (CT/PET) scan is the currently used tool to determine </w:t>
      </w:r>
      <w:proofErr w:type="spellStart"/>
      <w:r w:rsidR="007806A3" w:rsidRPr="00EB4753">
        <w:rPr>
          <w:rStyle w:val="3oh-"/>
          <w:rFonts w:ascii="Times New Roman" w:hAnsi="Times New Roman" w:cs="Times New Roman"/>
          <w:sz w:val="20"/>
          <w:szCs w:val="20"/>
        </w:rPr>
        <w:t>chemosensitivity</w:t>
      </w:r>
      <w:proofErr w:type="spellEnd"/>
      <w:r w:rsidR="007806A3" w:rsidRPr="00EB4753">
        <w:rPr>
          <w:rStyle w:val="3oh-"/>
          <w:rFonts w:ascii="Times New Roman" w:hAnsi="Times New Roman" w:cs="Times New Roman"/>
          <w:sz w:val="20"/>
          <w:szCs w:val="20"/>
        </w:rPr>
        <w:t xml:space="preserve"> and assess treatment efficacy</w:t>
      </w:r>
      <w:r w:rsidR="00704D98"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&lt;EndNote&gt;&lt;Cite&gt;&lt;Author&gt;Barnes&lt;/Author&gt;&lt;Year&gt;2010&lt;/Year&gt;&lt;RecNum&gt;15&lt;/RecNum&gt;&lt;DisplayText&gt;(6, 7)&lt;/DisplayText&gt;&lt;record&gt;&lt;rec-number&gt;15&lt;/rec-number&gt;&lt;foreign-keys&gt;&lt;key app="EN" db-id="25520za5w09e27eprx8pdt27sdfse2zwzesz" timestamp="1525402411"&gt;15&lt;/key&gt;&lt;/foreign-keys&gt;&lt;ref-type name="Journal Article"&gt;17&lt;/ref-type&gt;&lt;contributors&gt;&lt;authors&gt;&lt;author&gt;Barnes, J. A.&lt;/author&gt;&lt;author&gt;LaCasce, A. S.&lt;/author&gt;&lt;author&gt;Zukotynski, K.&lt;/author&gt;&lt;author&gt;Israel, D.&lt;/author&gt;&lt;author&gt;Feng, Y.&lt;/author&gt;&lt;author&gt;Neuberg, D.&lt;/author&gt;&lt;author&gt;Toomey, C. E.&lt;/author&gt;&lt;author&gt;Hochberg, E. P.&lt;/author&gt;&lt;author&gt;Canellos, G. P.&lt;/author&gt;&lt;author&gt;Abramson, J. S.&lt;/author&gt;&lt;/authors&gt;&lt;/contributors&gt;&lt;titles&gt;&lt;title&gt;End-of-treatment but not interim PET scan predicts outcome in nonbulky limited-stage Hodgkin’s lymphoma&lt;/title&gt;&lt;secondary-title&gt;Annals of oncology&lt;/secondary-title&gt;&lt;/titles&gt;&lt;periodical&gt;&lt;full-title&gt;Annals of oncology&lt;/full-title&gt;&lt;/periodical&gt;&lt;pages&gt;910-915&lt;/pages&gt;&lt;volume&gt;22&lt;/volume&gt;&lt;number&gt;4&lt;/number&gt;&lt;dates&gt;&lt;year&gt;2010&lt;/year&gt;&lt;pub-dates&gt;&lt;date&gt;2010&lt;/date&gt;&lt;/pub-dates&gt;&lt;/dates&gt;&lt;urls&gt;&lt;/urls&gt;&lt;/record&gt;&lt;/Cite&gt;&lt;Cite&gt;&lt;Author&gt;Hutchings&lt;/Author&gt;&lt;Year&gt;2005&lt;/Year&gt;&lt;RecNum&gt;14&lt;/RecNum&gt;&lt;record&gt;&lt;rec-number&gt;14&lt;/rec-number&gt;&lt;foreign-keys&gt;&lt;key app="EN" db-id="25520za5w09e27eprx8pdt27sdfse2zwzesz" timestamp="1525402410"&gt;14&lt;/key&gt;&lt;/foreign-keys&gt;&lt;ref-type name="Journal Article"&gt;17&lt;/ref-type&gt;&lt;contributors&gt;&lt;authors&gt;&lt;author&gt;Hutchings, M.&lt;/author&gt;&lt;author&gt;Mikhaeel, N. G.&lt;/author&gt;&lt;author&gt;Fields, P. A.&lt;/author&gt;&lt;author&gt;Nunan, T.&lt;/author&gt;&lt;author&gt;Timothy, A. R.&lt;/author&gt;&lt;/authors&gt;&lt;/contributors&gt;&lt;titles&gt;&lt;title&gt;Prognostic value of interim FDG-PET after two or three cycles of chemotherapy in Hodgkin lymphoma&lt;/title&gt;&lt;secondary-title&gt;Annals of oncology&lt;/secondary-title&gt;&lt;/titles&gt;&lt;periodical&gt;&lt;full-title&gt;Annals of oncology&lt;/full-title&gt;&lt;/periodical&gt;&lt;pages&gt;1160-1168&lt;/pages&gt;&lt;volume&gt;16&lt;/volume&gt;&lt;number&gt;7&lt;/number&gt;&lt;dates&gt;&lt;year&gt;2005&lt;/year&gt;&lt;pub-dates&gt;&lt;date&gt;2005&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(6, 7)</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However, CT/PET is not the ideal tool. It has a poor positive predictive value, </w:t>
      </w:r>
      <w:r w:rsidR="007806A3" w:rsidRPr="00EB4753">
        <w:rPr>
          <w:rStyle w:val="3oh-"/>
          <w:rFonts w:ascii="Times New Roman" w:hAnsi="Times New Roman" w:cs="Times New Roman"/>
          <w:sz w:val="20"/>
          <w:szCs w:val="20"/>
        </w:rPr>
        <w:lastRenderedPageBreak/>
        <w:t>costly, and not easily applicable to do in each follow-up visit. In addition, it lacks accuracy, as interpretation may be influenced by a synchronous inflammation or infection</w:t>
      </w:r>
      <w:r w:rsidR="00704D98"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&lt;EndNote&gt;&lt;Cite&gt;&lt;Author&gt;Jones&lt;/Author&gt;&lt;Year&gt;2010&lt;/Year&gt;&lt;RecNum&gt;16&lt;/RecNum&gt;&lt;DisplayText&gt;(8)&lt;/DisplayText&gt;&lt;record&gt;&lt;rec-number&gt;16&lt;/rec-number&gt;&lt;foreign-keys&gt;&lt;key app="EN" db-id="25520za5w09e27eprx8pdt27sdfse2zwzesz" timestamp="1525402512"&gt;16&lt;/key&gt;&lt;/foreign-keys&gt;&lt;ref-type name="Journal Article"&gt;17&lt;/ref-type&gt;&lt;contributors&gt;&lt;authors&gt;&lt;author&gt;Jones, Kimberley&lt;/author&gt;&lt;author&gt;Gandhi, Maher K.&lt;/author&gt;&lt;/authors&gt;&lt;/contributors&gt;&lt;titles&gt;&lt;title&gt;Can a blood test monitor lymphoma?&lt;/title&gt;&lt;secondary-title&gt;Leukemia &amp;amp; lymphoma&lt;/secondary-title&gt;&lt;/titles&gt;&lt;periodical&gt;&lt;full-title&gt;Leukemia &amp;amp; lymphoma&lt;/full-title&gt;&lt;/periodical&gt;&lt;pages&gt;957-959&lt;/pages&gt;&lt;volume&gt;51&lt;/volume&gt;&lt;number&gt;6&lt;/number&gt;&lt;dates&gt;&lt;year&gt;2010&lt;/year&gt;&lt;pub-dates&gt;&lt;date&gt;2010&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(8)</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Moreover, detection of tissue biomarkers carries prognostic information but it is not the ideal tool for monitoring disease response and treatment efficacy</w:t>
      </w:r>
      <w:r w:rsidR="00704D98"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&lt;EndNote&gt;&lt;Cite&gt;&lt;Author&gt;Garcıa&lt;/Author&gt;&lt;Year&gt;2003&lt;/Year&gt;&lt;RecNum&gt;17&lt;/RecNum&gt;&lt;DisplayText&gt;(9)&lt;/DisplayText&gt;&lt;record&gt;&lt;rec-number&gt;17&lt;/rec-number&gt;&lt;foreign-keys&gt;&lt;key app="EN" db-id="25520za5w09e27eprx8pdt27sdfse2zwzesz" timestamp="1525403391"&gt;17&lt;/key&gt;&lt;/foreign-keys&gt;&lt;ref-type name="Journal Article"&gt;17&lt;/ref-type&gt;&lt;contributors&gt;&lt;authors&gt;&lt;author&gt;Garcıa, Juan F.&lt;/author&gt;&lt;author&gt;Camacho, Francisca I.&lt;/author&gt;&lt;author&gt;Morente, Manuel&lt;/author&gt;&lt;author&gt;Fraga, Máximo&lt;/author&gt;&lt;author&gt;Montalbán, Carlos&lt;/author&gt;&lt;author&gt;Álvaro, Tomás&lt;/author&gt;&lt;author&gt;Bellas, Carmen&lt;/author&gt;&lt;author&gt;Castano, Angel&lt;/author&gt;&lt;author&gt;Dıez, Ana&lt;/author&gt;&lt;author&gt;Flores, Teresa&lt;/author&gt;&lt;/authors&gt;&lt;/contributors&gt;&lt;titles&gt;&lt;title&gt;Hodgkin and Reed-Sternberg cells harbor alterations in the major tumor suppressor pathways and cell-cycle checkpoints: analyses using tissue microarrays&lt;/title&gt;&lt;secondary-title&gt;Blood&lt;/secondary-title&gt;&lt;/titles&gt;&lt;periodical&gt;&lt;full-title&gt;Blood&lt;/full-title&gt;&lt;/periodical&gt;&lt;pages&gt;681-689&lt;/pages&gt;&lt;volume&gt;101&lt;/volume&gt;&lt;number&gt;2&lt;/number&gt;&lt;dates&gt;&lt;year&gt;2003&lt;/year&gt;&lt;pub-dates&gt;&lt;date&gt;2003&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2F66E3" w:rsidRPr="00EB4753">
        <w:rPr>
          <w:rStyle w:val="3oh-"/>
          <w:rFonts w:ascii="Times New Roman" w:hAnsi="Times New Roman" w:cs="Times New Roman"/>
          <w:noProof/>
          <w:sz w:val="20"/>
          <w:szCs w:val="20"/>
        </w:rPr>
        <w:t>(9)</w:t>
      </w:r>
      <w:r w:rsidR="00704D98"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Blood-based biomarkers may carry hope, being much more practical, highly tolerable and economic. Nevertheless, blood-based biomarkers must have high specificity and sensitivity, at least comparable to the currently-used imaging method. </w:t>
      </w:r>
      <w:r w:rsidR="00FC5B4A" w:rsidRPr="00EB4753">
        <w:rPr>
          <w:rStyle w:val="3oh-"/>
          <w:rFonts w:ascii="Times New Roman" w:hAnsi="Times New Roman" w:cs="Times New Roman"/>
          <w:sz w:val="20"/>
          <w:szCs w:val="20"/>
        </w:rPr>
        <w:t xml:space="preserve">The serum level of beta-2 </w:t>
      </w:r>
      <w:proofErr w:type="spellStart"/>
      <w:r w:rsidR="00FC5B4A" w:rsidRPr="00EB4753">
        <w:rPr>
          <w:rFonts w:ascii="Times New Roman" w:hAnsi="Times New Roman" w:cs="Times New Roman"/>
          <w:color w:val="000000"/>
          <w:sz w:val="20"/>
          <w:szCs w:val="20"/>
        </w:rPr>
        <w:t>microglobulin</w:t>
      </w:r>
      <w:proofErr w:type="spellEnd"/>
      <w:r w:rsidR="00FC5B4A" w:rsidRPr="00EB4753">
        <w:rPr>
          <w:rFonts w:ascii="Times New Roman" w:hAnsi="Times New Roman" w:cs="Times New Roman"/>
          <w:color w:val="000000"/>
          <w:sz w:val="20"/>
          <w:szCs w:val="20"/>
        </w:rPr>
        <w:t xml:space="preserve"> (</w:t>
      </w:r>
      <w:r w:rsidR="003E2A60" w:rsidRPr="00EB4753">
        <w:rPr>
          <w:rStyle w:val="3oh-"/>
          <w:rFonts w:ascii="Cambria Math" w:hAnsi="Cambria Math" w:cs="Times New Roman"/>
          <w:sz w:val="20"/>
          <w:szCs w:val="20"/>
        </w:rPr>
        <w:t>𝛽</w:t>
      </w:r>
      <w:r w:rsidR="003E2A60" w:rsidRPr="00EB4753">
        <w:rPr>
          <w:rFonts w:ascii="Times New Roman" w:hAnsi="Times New Roman" w:cs="Times New Roman"/>
          <w:color w:val="000000"/>
          <w:sz w:val="20"/>
          <w:szCs w:val="20"/>
        </w:rPr>
        <w:t>2MG</w:t>
      </w:r>
      <w:r w:rsidR="00FC5B4A" w:rsidRPr="00EB4753">
        <w:rPr>
          <w:rFonts w:ascii="Times New Roman" w:hAnsi="Times New Roman" w:cs="Times New Roman"/>
          <w:color w:val="000000"/>
          <w:sz w:val="20"/>
          <w:szCs w:val="20"/>
        </w:rPr>
        <w:t>)</w:t>
      </w:r>
      <w:r w:rsidR="00FC5B4A" w:rsidRPr="00EB4753">
        <w:rPr>
          <w:rFonts w:ascii="Times New Roman" w:hAnsi="Times New Roman" w:cs="Times New Roman"/>
          <w:sz w:val="20"/>
          <w:szCs w:val="20"/>
        </w:rPr>
        <w:t xml:space="preserve">, a protein that present on the surface of nearly all nucleated cells, was reported to be useful in the prognosis of several lymphoid malignancies </w:t>
      </w:r>
      <w:r w:rsidR="00704D98"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 </w:instrText>
      </w:r>
      <w:r w:rsidR="00704D98"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EN.CITE.DATA </w:instrText>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end"/>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(10-12)</w:t>
      </w:r>
      <w:r w:rsidR="00704D98" w:rsidRPr="00EB4753">
        <w:rPr>
          <w:rFonts w:ascii="Times New Roman" w:hAnsi="Times New Roman" w:cs="Times New Roman"/>
          <w:sz w:val="20"/>
          <w:szCs w:val="20"/>
        </w:rPr>
        <w:fldChar w:fldCharType="end"/>
      </w:r>
      <w:r w:rsidR="00022E82" w:rsidRPr="00EB4753">
        <w:rPr>
          <w:rFonts w:ascii="Times New Roman" w:hAnsi="Times New Roman" w:cs="Times New Roman"/>
          <w:sz w:val="20"/>
          <w:szCs w:val="20"/>
        </w:rPr>
        <w:t>. I</w:t>
      </w:r>
      <w:r w:rsidR="00FC5B4A" w:rsidRPr="00EB4753">
        <w:rPr>
          <w:rFonts w:ascii="Times New Roman" w:hAnsi="Times New Roman" w:cs="Times New Roman"/>
          <w:sz w:val="20"/>
          <w:szCs w:val="20"/>
        </w:rPr>
        <w:t xml:space="preserve">t was reported to have favorable prognostic value in HL, especially in the advanced classic HL </w:t>
      </w:r>
      <w:r w:rsidR="00704D98"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 </w:instrText>
      </w:r>
      <w:r w:rsidR="00704D98"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EN.CITE.DATA </w:instrText>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end"/>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(13-15)</w:t>
      </w:r>
      <w:r w:rsidR="00704D98"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 thus it is used routinely as a biomarker for HL in our clinical practice. However, there is a controversy regarding its independence in the prognos</w:t>
      </w:r>
      <w:r w:rsidR="00E064B7" w:rsidRPr="00EB4753">
        <w:rPr>
          <w:rFonts w:ascii="Times New Roman" w:hAnsi="Times New Roman" w:cs="Times New Roman"/>
          <w:sz w:val="20"/>
          <w:szCs w:val="20"/>
        </w:rPr>
        <w:t>is and monitoring the disease response</w:t>
      </w:r>
      <w:r w:rsidR="00704D98" w:rsidRPr="00EB4753">
        <w:rPr>
          <w:rFonts w:ascii="Times New Roman" w:hAnsi="Times New Roman" w:cs="Times New Roman"/>
          <w:sz w:val="20"/>
          <w:szCs w:val="20"/>
        </w:rPr>
        <w:fldChar w:fldCharType="begin"/>
      </w:r>
      <w:r w:rsidR="00FC5B4A" w:rsidRPr="00EB4753">
        <w:rPr>
          <w:rFonts w:ascii="Times New Roman" w:hAnsi="Times New Roman" w:cs="Times New Roman"/>
          <w:sz w:val="20"/>
          <w:szCs w:val="20"/>
        </w:rPr>
        <w:instrText xml:space="preserve"> ADDIN EN.CITE &lt;EndNote&gt;&lt;Cite&gt;&lt;Author&gt;Wang&lt;/Author&gt;&lt;Year&gt;2016&lt;/Year&gt;&lt;RecNum&gt;25&lt;/RecNum&gt;&lt;DisplayText&gt;(15)&lt;/DisplayText&gt;&lt;record&gt;&lt;rec-number&gt;25&lt;/rec-number&gt;&lt;foreign-keys&gt;&lt;key app="EN" db-id="25520za5w09e27eprx8pdt27sdfse2zwzesz" timestamp="1525563219"&gt;25&lt;/key&gt;&lt;/foreign-keys&gt;&lt;ref-type name="Journal Article"&gt;17&lt;/ref-type&gt;&lt;contributors&gt;&lt;authors&gt;&lt;author&gt;Wang, Qin&lt;/author&gt;&lt;author&gt;Qin, Yan&lt;/author&gt;&lt;author&gt;Zhou, Shengyu&lt;/author&gt;&lt;author&gt;He, Xiaohui&lt;/author&gt;&lt;author&gt;Yang, Jianliang&lt;/author&gt;&lt;author&gt;Kang, Suyi&lt;/author&gt;&lt;author&gt;Liu, Peng&lt;/author&gt;&lt;author&gt;Yang, Sheng&lt;/author&gt;&lt;author&gt;Zhang, Changgong&lt;/author&gt;&lt;author&gt;Gui, Lin&lt;/author&gt;&lt;/authors&gt;&lt;/contributors&gt;&lt;titles&gt;&lt;title&gt;Prognostic value of pretreatment serum beta-2 microglobulin level in advanced classical Hodgkin lymphoma treated in the modern era&lt;/title&gt;&lt;secondary-title&gt;Oncotarget&lt;/secondary-title&gt;&lt;/titles&gt;&lt;periodical&gt;&lt;full-title&gt;Oncotarget&lt;/full-title&gt;&lt;/periodical&gt;&lt;pages&gt;72219&lt;/pages&gt;&lt;volume&gt;7&lt;/volume&gt;&lt;number&gt;44&lt;/number&gt;&lt;dates&gt;&lt;year&gt;2016&lt;/year&gt;&lt;pub-dates&gt;&lt;date&gt;2016&lt;/date&gt;&lt;/pub-dates&gt;&lt;/dates&gt;&lt;urls&gt;&lt;/urls&gt;&lt;/record&gt;&lt;/Cite&gt;&lt;/EndNote&gt;</w:instrText>
      </w:r>
      <w:r w:rsidR="00704D98"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(15)</w:t>
      </w:r>
      <w:r w:rsidR="00704D98"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w:t>
      </w:r>
      <w:r w:rsidRPr="00EB4753">
        <w:rPr>
          <w:rFonts w:ascii="Times New Roman" w:hAnsi="Times New Roman" w:cs="Times New Roman"/>
          <w:sz w:val="20"/>
          <w:szCs w:val="20"/>
        </w:rPr>
        <w:t xml:space="preserve"> </w:t>
      </w:r>
    </w:p>
    <w:p w:rsidR="00AF6A62" w:rsidRPr="00EB4753" w:rsidRDefault="00E064B7" w:rsidP="00022E82">
      <w:pPr>
        <w:pStyle w:val="Default"/>
        <w:snapToGrid w:val="0"/>
        <w:ind w:firstLine="425"/>
        <w:jc w:val="both"/>
        <w:rPr>
          <w:rStyle w:val="3oh-"/>
          <w:sz w:val="20"/>
          <w:szCs w:val="20"/>
        </w:rPr>
      </w:pPr>
      <w:r w:rsidRPr="00EB4753">
        <w:rPr>
          <w:rStyle w:val="3oh-"/>
          <w:sz w:val="20"/>
          <w:szCs w:val="20"/>
        </w:rPr>
        <w:t xml:space="preserve">Having the classic </w:t>
      </w:r>
      <w:r w:rsidR="007806A3" w:rsidRPr="00EB4753">
        <w:rPr>
          <w:rStyle w:val="3oh-"/>
          <w:sz w:val="20"/>
          <w:szCs w:val="20"/>
        </w:rPr>
        <w:t>HL, the non-</w:t>
      </w:r>
      <w:proofErr w:type="spellStart"/>
      <w:r w:rsidR="007806A3" w:rsidRPr="00EB4753">
        <w:rPr>
          <w:rStyle w:val="3oh-"/>
          <w:sz w:val="20"/>
          <w:szCs w:val="20"/>
        </w:rPr>
        <w:t>neoplastic</w:t>
      </w:r>
      <w:proofErr w:type="spellEnd"/>
      <w:r w:rsidR="007806A3" w:rsidRPr="00EB4753">
        <w:rPr>
          <w:rStyle w:val="3oh-"/>
          <w:sz w:val="20"/>
          <w:szCs w:val="20"/>
        </w:rPr>
        <w:t xml:space="preserve"> tumor-infiltrating microenvironment accounts for the majority of the tumor mass, whilst the malignant </w:t>
      </w:r>
      <w:r w:rsidR="007806A3" w:rsidRPr="00EB4753">
        <w:rPr>
          <w:rStyle w:val="3oh-"/>
          <w:sz w:val="20"/>
          <w:szCs w:val="20"/>
        </w:rPr>
        <w:lastRenderedPageBreak/>
        <w:t>Hodgkin –Reed–Sternberg (HRS) cells are minimal</w:t>
      </w:r>
      <w:r w:rsidR="00704D98" w:rsidRPr="00EB4753">
        <w:rPr>
          <w:rStyle w:val="3oh-"/>
          <w:sz w:val="20"/>
          <w:szCs w:val="20"/>
        </w:rPr>
        <w:fldChar w:fldCharType="begin"/>
      </w:r>
      <w:r w:rsidR="00FC5B4A" w:rsidRPr="00EB4753">
        <w:rPr>
          <w:rStyle w:val="3oh-"/>
          <w:sz w:val="20"/>
          <w:szCs w:val="20"/>
        </w:rPr>
        <w:instrText xml:space="preserve"> ADDIN EN.CITE &lt;EndNote&gt;&lt;Cite&gt;&lt;Author&gt;Gandhi&lt;/Author&gt;&lt;Year&gt;2006&lt;/Year&gt;&lt;RecNum&gt;18&lt;/RecNum&gt;&lt;DisplayText&gt;(16)&lt;/DisplayText&gt;&lt;record&gt;&lt;rec-number&gt;18&lt;/rec-number&gt;&lt;foreign-keys&gt;&lt;key app="EN" db-id="25520za5w09e27eprx8pdt27sdfse2zwzesz" timestamp="1525403508"&gt;18&lt;/key&gt;&lt;/foreign-keys&gt;&lt;ref-type name="Journal Article"&gt;17&lt;/ref-type&gt;&lt;contributors&gt;&lt;authors&gt;&lt;author&gt;Gandhi, Maher K.&lt;/author&gt;&lt;author&gt;Lambley, Eleanore&lt;/author&gt;&lt;author&gt;Duraiswamy, Jaikumar&lt;/author&gt;&lt;author&gt;Dua, Ujjwal&lt;/author&gt;&lt;author&gt;Smith, Corey&lt;/author&gt;&lt;author&gt;Elliott, Suzanne&lt;/author&gt;&lt;author&gt;Gill, Devinder&lt;/author&gt;&lt;author&gt;Marlton, Paula&lt;/author&gt;&lt;author&gt;Seymour, John&lt;/author&gt;&lt;author&gt;Khanna, Rajiv&lt;/author&gt;&lt;/authors&gt;&lt;/contributors&gt;&lt;titles&gt;&lt;title&gt;Expression of LAG-3 by tumor-infiltrating lymphocytes is coincident with the suppression of latent membrane antigen–specific CD8+ T-cell function in Hodgkin lymphoma patients&lt;/title&gt;&lt;secondary-title&gt;Blood&lt;/secondary-title&gt;&lt;/titles&gt;&lt;periodical&gt;&lt;full-title&gt;Blood&lt;/full-title&gt;&lt;/periodical&gt;&lt;pages&gt;2280-2289&lt;/pages&gt;&lt;volume&gt;108&lt;/volume&gt;&lt;number&gt;7&lt;/number&gt;&lt;dates&gt;&lt;year&gt;2006&lt;/year&gt;&lt;pub-dates&gt;&lt;date&gt;2006&lt;/date&gt;&lt;/pub-dates&gt;&lt;/dates&gt;&lt;urls&gt;&lt;/urls&gt;&lt;/record&gt;&lt;/Cite&gt;&lt;/EndNote&gt;</w:instrText>
      </w:r>
      <w:r w:rsidR="00704D98" w:rsidRPr="00EB4753">
        <w:rPr>
          <w:rStyle w:val="3oh-"/>
          <w:sz w:val="20"/>
          <w:szCs w:val="20"/>
        </w:rPr>
        <w:fldChar w:fldCharType="separate"/>
      </w:r>
      <w:r w:rsidR="00FC5B4A" w:rsidRPr="00EB4753">
        <w:rPr>
          <w:rStyle w:val="3oh-"/>
          <w:noProof/>
          <w:sz w:val="20"/>
          <w:szCs w:val="20"/>
        </w:rPr>
        <w:t>(16)</w:t>
      </w:r>
      <w:r w:rsidR="00704D98" w:rsidRPr="00EB4753">
        <w:rPr>
          <w:rStyle w:val="3oh-"/>
          <w:sz w:val="20"/>
          <w:szCs w:val="20"/>
        </w:rPr>
        <w:fldChar w:fldCharType="end"/>
      </w:r>
      <w:r w:rsidR="007806A3" w:rsidRPr="00EB4753">
        <w:rPr>
          <w:rStyle w:val="3oh-"/>
          <w:sz w:val="20"/>
          <w:szCs w:val="20"/>
        </w:rPr>
        <w:t xml:space="preserve">. Each of the malignant and non-malignant cells secrete biomarkers, but it is still controversial to determine whether type of biomarkers could be the best monitoring tool of disease response and treatment efficacy. It has been reported that HRS related </w:t>
      </w:r>
      <w:proofErr w:type="spellStart"/>
      <w:r w:rsidR="007806A3" w:rsidRPr="00EB4753">
        <w:rPr>
          <w:rStyle w:val="3oh-"/>
          <w:sz w:val="20"/>
          <w:szCs w:val="20"/>
        </w:rPr>
        <w:t>chemokines</w:t>
      </w:r>
      <w:proofErr w:type="spellEnd"/>
      <w:r w:rsidR="007806A3" w:rsidRPr="00EB4753">
        <w:rPr>
          <w:rStyle w:val="3oh-"/>
          <w:sz w:val="20"/>
          <w:szCs w:val="20"/>
        </w:rPr>
        <w:t xml:space="preserve"> carry more specificity, whilst those related to the microenvironment are more sensitive</w:t>
      </w:r>
      <w:r w:rsidR="00704D98" w:rsidRPr="00EB4753">
        <w:rPr>
          <w:rStyle w:val="3oh-"/>
          <w:sz w:val="20"/>
          <w:szCs w:val="20"/>
        </w:rPr>
        <w:fldChar w:fldCharType="begin"/>
      </w:r>
      <w:r w:rsidR="00E00856" w:rsidRPr="00EB4753">
        <w:rPr>
          <w:rStyle w:val="3oh-"/>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704D98" w:rsidRPr="00EB4753">
        <w:rPr>
          <w:rStyle w:val="3oh-"/>
          <w:sz w:val="20"/>
          <w:szCs w:val="20"/>
        </w:rPr>
        <w:fldChar w:fldCharType="separate"/>
      </w:r>
      <w:r w:rsidR="00E00856" w:rsidRPr="00EB4753">
        <w:rPr>
          <w:rStyle w:val="3oh-"/>
          <w:noProof/>
          <w:sz w:val="20"/>
          <w:szCs w:val="20"/>
        </w:rPr>
        <w:t>(5)</w:t>
      </w:r>
      <w:r w:rsidR="00704D98" w:rsidRPr="00EB4753">
        <w:rPr>
          <w:rStyle w:val="3oh-"/>
          <w:sz w:val="20"/>
          <w:szCs w:val="20"/>
        </w:rPr>
        <w:fldChar w:fldCharType="end"/>
      </w:r>
      <w:r w:rsidR="00E00856" w:rsidRPr="00EB4753">
        <w:rPr>
          <w:rStyle w:val="3oh-"/>
          <w:sz w:val="20"/>
          <w:szCs w:val="20"/>
        </w:rPr>
        <w:t>.</w:t>
      </w:r>
      <w:r w:rsidR="007806A3" w:rsidRPr="00EB4753">
        <w:rPr>
          <w:rStyle w:val="3oh-"/>
          <w:sz w:val="20"/>
          <w:szCs w:val="20"/>
        </w:rPr>
        <w:t xml:space="preserve"> The </w:t>
      </w:r>
      <w:proofErr w:type="spellStart"/>
      <w:r w:rsidR="00E00856" w:rsidRPr="00EB4753">
        <w:rPr>
          <w:rStyle w:val="3oh-"/>
          <w:sz w:val="20"/>
          <w:szCs w:val="20"/>
        </w:rPr>
        <w:t>c</w:t>
      </w:r>
      <w:r w:rsidR="007806A3" w:rsidRPr="00EB4753">
        <w:rPr>
          <w:rStyle w:val="3oh-"/>
          <w:sz w:val="20"/>
          <w:szCs w:val="20"/>
        </w:rPr>
        <w:t>ysteine</w:t>
      </w:r>
      <w:r w:rsidR="009A4684" w:rsidRPr="00EB4753">
        <w:rPr>
          <w:rStyle w:val="3oh-"/>
          <w:sz w:val="20"/>
          <w:szCs w:val="20"/>
        </w:rPr>
        <w:t>-</w:t>
      </w:r>
      <w:r w:rsidR="00E00856" w:rsidRPr="00EB4753">
        <w:rPr>
          <w:rStyle w:val="3oh-"/>
          <w:sz w:val="20"/>
          <w:szCs w:val="20"/>
        </w:rPr>
        <w:t>c</w:t>
      </w:r>
      <w:r w:rsidR="009A4684" w:rsidRPr="00EB4753">
        <w:rPr>
          <w:rStyle w:val="3oh-"/>
          <w:sz w:val="20"/>
          <w:szCs w:val="20"/>
        </w:rPr>
        <w:t>ysteine</w:t>
      </w:r>
      <w:proofErr w:type="spellEnd"/>
      <w:r w:rsidR="009A4684" w:rsidRPr="00EB4753">
        <w:rPr>
          <w:rStyle w:val="3oh-"/>
          <w:sz w:val="20"/>
          <w:szCs w:val="20"/>
        </w:rPr>
        <w:t xml:space="preserve"> </w:t>
      </w:r>
      <w:proofErr w:type="spellStart"/>
      <w:r w:rsidR="009A4684" w:rsidRPr="00EB4753">
        <w:rPr>
          <w:rStyle w:val="3oh-"/>
          <w:sz w:val="20"/>
          <w:szCs w:val="20"/>
        </w:rPr>
        <w:t>chemokinel</w:t>
      </w:r>
      <w:r w:rsidR="007806A3" w:rsidRPr="00EB4753">
        <w:rPr>
          <w:rStyle w:val="3oh-"/>
          <w:sz w:val="20"/>
          <w:szCs w:val="20"/>
        </w:rPr>
        <w:t>igand</w:t>
      </w:r>
      <w:proofErr w:type="spellEnd"/>
      <w:r w:rsidR="007806A3" w:rsidRPr="00EB4753">
        <w:rPr>
          <w:rStyle w:val="3oh-"/>
          <w:sz w:val="20"/>
          <w:szCs w:val="20"/>
        </w:rPr>
        <w:t xml:space="preserve"> 17 (CCL 17</w:t>
      </w:r>
      <w:r w:rsidR="00E37E89" w:rsidRPr="00EB4753">
        <w:rPr>
          <w:rStyle w:val="3oh-"/>
          <w:sz w:val="20"/>
          <w:szCs w:val="20"/>
        </w:rPr>
        <w:t>)</w:t>
      </w:r>
      <w:r w:rsidR="007806A3" w:rsidRPr="00EB4753">
        <w:rPr>
          <w:rStyle w:val="3oh-"/>
          <w:sz w:val="20"/>
          <w:szCs w:val="20"/>
        </w:rPr>
        <w:t xml:space="preserve">, also named as </w:t>
      </w:r>
      <w:r w:rsidR="00E00856" w:rsidRPr="00EB4753">
        <w:rPr>
          <w:rStyle w:val="3oh-"/>
          <w:sz w:val="20"/>
          <w:szCs w:val="20"/>
        </w:rPr>
        <w:t>t</w:t>
      </w:r>
      <w:r w:rsidR="007806A3" w:rsidRPr="00EB4753">
        <w:rPr>
          <w:rStyle w:val="3oh-"/>
          <w:sz w:val="20"/>
          <w:szCs w:val="20"/>
        </w:rPr>
        <w:t xml:space="preserve">hymus and </w:t>
      </w:r>
      <w:r w:rsidR="00E00856" w:rsidRPr="00EB4753">
        <w:rPr>
          <w:rStyle w:val="3oh-"/>
          <w:sz w:val="20"/>
          <w:szCs w:val="20"/>
        </w:rPr>
        <w:t>a</w:t>
      </w:r>
      <w:r w:rsidR="007806A3" w:rsidRPr="00EB4753">
        <w:rPr>
          <w:rStyle w:val="3oh-"/>
          <w:sz w:val="20"/>
          <w:szCs w:val="20"/>
        </w:rPr>
        <w:t xml:space="preserve">ctivation </w:t>
      </w:r>
      <w:r w:rsidR="00E00856" w:rsidRPr="00EB4753">
        <w:rPr>
          <w:rStyle w:val="3oh-"/>
          <w:sz w:val="20"/>
          <w:szCs w:val="20"/>
        </w:rPr>
        <w:t>r</w:t>
      </w:r>
      <w:r w:rsidR="007806A3" w:rsidRPr="00EB4753">
        <w:rPr>
          <w:rStyle w:val="3oh-"/>
          <w:sz w:val="20"/>
          <w:szCs w:val="20"/>
        </w:rPr>
        <w:t xml:space="preserve">egulated </w:t>
      </w:r>
      <w:proofErr w:type="spellStart"/>
      <w:r w:rsidR="00E00856" w:rsidRPr="00EB4753">
        <w:rPr>
          <w:rStyle w:val="3oh-"/>
          <w:sz w:val="20"/>
          <w:szCs w:val="20"/>
        </w:rPr>
        <w:t>c</w:t>
      </w:r>
      <w:r w:rsidR="007806A3" w:rsidRPr="00EB4753">
        <w:rPr>
          <w:rStyle w:val="3oh-"/>
          <w:sz w:val="20"/>
          <w:szCs w:val="20"/>
        </w:rPr>
        <w:t>hemokine</w:t>
      </w:r>
      <w:proofErr w:type="spellEnd"/>
      <w:r w:rsidR="007806A3" w:rsidRPr="00EB4753">
        <w:rPr>
          <w:rStyle w:val="3oh-"/>
          <w:sz w:val="20"/>
          <w:szCs w:val="20"/>
        </w:rPr>
        <w:t xml:space="preserve"> (TARC) is a specific biomarker to HRS cells. </w:t>
      </w:r>
      <w:r w:rsidR="00E00856" w:rsidRPr="00EB4753">
        <w:rPr>
          <w:rStyle w:val="3oh-"/>
          <w:sz w:val="20"/>
          <w:szCs w:val="20"/>
        </w:rPr>
        <w:t xml:space="preserve">Therefore, </w:t>
      </w:r>
      <w:r w:rsidR="007806A3" w:rsidRPr="00EB4753">
        <w:rPr>
          <w:rStyle w:val="3oh-"/>
          <w:sz w:val="20"/>
          <w:szCs w:val="20"/>
        </w:rPr>
        <w:t>TARC shows high specificity to HL patients. In addition, serial estimation of serum TARC levels can early determine the response to treatment, even after the first chemotherapeutic cycle</w:t>
      </w:r>
      <w:r w:rsidR="00704D98"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 </w:instrText>
      </w:r>
      <w:r w:rsidR="00704D98"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EN.CITE.DATA </w:instrText>
      </w:r>
      <w:r w:rsidR="00704D98" w:rsidRPr="00EB4753">
        <w:rPr>
          <w:rStyle w:val="3oh-"/>
          <w:sz w:val="20"/>
          <w:szCs w:val="20"/>
        </w:rPr>
      </w:r>
      <w:r w:rsidR="00704D98" w:rsidRPr="00EB4753">
        <w:rPr>
          <w:rStyle w:val="3oh-"/>
          <w:sz w:val="20"/>
          <w:szCs w:val="20"/>
        </w:rPr>
        <w:fldChar w:fldCharType="end"/>
      </w:r>
      <w:r w:rsidR="00704D98" w:rsidRPr="00EB4753">
        <w:rPr>
          <w:rStyle w:val="3oh-"/>
          <w:sz w:val="20"/>
          <w:szCs w:val="20"/>
        </w:rPr>
      </w:r>
      <w:r w:rsidR="00704D98" w:rsidRPr="00EB4753">
        <w:rPr>
          <w:rStyle w:val="3oh-"/>
          <w:sz w:val="20"/>
          <w:szCs w:val="20"/>
        </w:rPr>
        <w:fldChar w:fldCharType="separate"/>
      </w:r>
      <w:r w:rsidR="00FC5B4A" w:rsidRPr="00EB4753">
        <w:rPr>
          <w:rStyle w:val="3oh-"/>
          <w:noProof/>
          <w:sz w:val="20"/>
          <w:szCs w:val="20"/>
        </w:rPr>
        <w:t>(17-19)</w:t>
      </w:r>
      <w:r w:rsidR="00704D98" w:rsidRPr="00EB4753">
        <w:rPr>
          <w:rStyle w:val="3oh-"/>
          <w:sz w:val="20"/>
          <w:szCs w:val="20"/>
        </w:rPr>
        <w:fldChar w:fldCharType="end"/>
      </w:r>
      <w:r w:rsidR="007806A3" w:rsidRPr="00EB4753">
        <w:rPr>
          <w:rStyle w:val="3oh-"/>
          <w:sz w:val="20"/>
          <w:szCs w:val="20"/>
        </w:rPr>
        <w:t xml:space="preserve">. Furthermore, the anti-inflammatory M2 macrophages express the biomarker CD163. CD163 is reported to be elevated within the </w:t>
      </w:r>
      <w:proofErr w:type="spellStart"/>
      <w:r w:rsidR="007806A3" w:rsidRPr="00EB4753">
        <w:rPr>
          <w:rStyle w:val="3oh-"/>
          <w:sz w:val="20"/>
          <w:szCs w:val="20"/>
        </w:rPr>
        <w:t>neoplastic</w:t>
      </w:r>
      <w:proofErr w:type="spellEnd"/>
      <w:r w:rsidR="007806A3" w:rsidRPr="00EB4753">
        <w:rPr>
          <w:rStyle w:val="3oh-"/>
          <w:sz w:val="20"/>
          <w:szCs w:val="20"/>
        </w:rPr>
        <w:t xml:space="preserve"> node and in the serum of HL patients. Nevertheless, there is a paucity of clinical studies that evaluate CD163 for monitoring the disease response to treatment</w:t>
      </w:r>
      <w:r w:rsidR="00704D98"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 </w:instrText>
      </w:r>
      <w:r w:rsidR="00704D98"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EN.CITE.DATA </w:instrText>
      </w:r>
      <w:r w:rsidR="00704D98" w:rsidRPr="00EB4753">
        <w:rPr>
          <w:rStyle w:val="3oh-"/>
          <w:sz w:val="20"/>
          <w:szCs w:val="20"/>
        </w:rPr>
      </w:r>
      <w:r w:rsidR="00704D98" w:rsidRPr="00EB4753">
        <w:rPr>
          <w:rStyle w:val="3oh-"/>
          <w:sz w:val="20"/>
          <w:szCs w:val="20"/>
        </w:rPr>
        <w:fldChar w:fldCharType="end"/>
      </w:r>
      <w:r w:rsidR="00704D98" w:rsidRPr="00EB4753">
        <w:rPr>
          <w:rStyle w:val="3oh-"/>
          <w:sz w:val="20"/>
          <w:szCs w:val="20"/>
        </w:rPr>
      </w:r>
      <w:r w:rsidR="00704D98" w:rsidRPr="00EB4753">
        <w:rPr>
          <w:rStyle w:val="3oh-"/>
          <w:sz w:val="20"/>
          <w:szCs w:val="20"/>
        </w:rPr>
        <w:fldChar w:fldCharType="separate"/>
      </w:r>
      <w:r w:rsidRPr="00EB4753">
        <w:rPr>
          <w:rStyle w:val="3oh-"/>
          <w:noProof/>
          <w:sz w:val="20"/>
          <w:szCs w:val="20"/>
        </w:rPr>
        <w:t>(20-23)</w:t>
      </w:r>
      <w:r w:rsidR="00704D98" w:rsidRPr="00EB4753">
        <w:rPr>
          <w:rStyle w:val="3oh-"/>
          <w:sz w:val="20"/>
          <w:szCs w:val="20"/>
        </w:rPr>
        <w:fldChar w:fldCharType="end"/>
      </w:r>
      <w:r w:rsidR="007806A3" w:rsidRPr="00EB4753">
        <w:rPr>
          <w:rStyle w:val="3oh-"/>
          <w:sz w:val="20"/>
          <w:szCs w:val="20"/>
        </w:rPr>
        <w:t xml:space="preserve">. Our study aims to investigate the prognostic utility of serum TARC, CD163 and Serum </w:t>
      </w:r>
      <w:r w:rsidR="007806A3" w:rsidRPr="00EB4753">
        <w:rPr>
          <w:rStyle w:val="3oh-"/>
          <w:rFonts w:ascii="Cambria Math" w:hAnsi="Cambria Math"/>
          <w:sz w:val="20"/>
          <w:szCs w:val="20"/>
        </w:rPr>
        <w:t>𝛽</w:t>
      </w:r>
      <w:r w:rsidR="003E2A60" w:rsidRPr="00EB4753">
        <w:rPr>
          <w:sz w:val="20"/>
          <w:szCs w:val="20"/>
        </w:rPr>
        <w:t>2MG</w:t>
      </w:r>
      <w:r w:rsidR="007806A3" w:rsidRPr="00EB4753">
        <w:rPr>
          <w:rStyle w:val="3oh-"/>
          <w:sz w:val="20"/>
          <w:szCs w:val="20"/>
        </w:rPr>
        <w:t xml:space="preserve"> in patients with </w:t>
      </w:r>
      <w:r w:rsidR="003E2A60" w:rsidRPr="00EB4753">
        <w:rPr>
          <w:rStyle w:val="3oh-"/>
          <w:sz w:val="20"/>
          <w:szCs w:val="20"/>
        </w:rPr>
        <w:t>HL</w:t>
      </w:r>
      <w:r w:rsidR="007806A3" w:rsidRPr="00EB4753">
        <w:rPr>
          <w:rStyle w:val="3oh-"/>
          <w:sz w:val="20"/>
          <w:szCs w:val="20"/>
        </w:rPr>
        <w:t xml:space="preserve"> during and post therapy</w:t>
      </w:r>
      <w:r w:rsidR="003E2A60" w:rsidRPr="00EB4753">
        <w:rPr>
          <w:rStyle w:val="3oh-"/>
          <w:sz w:val="20"/>
          <w:szCs w:val="20"/>
        </w:rPr>
        <w:t xml:space="preserve"> and measure the treatment response</w:t>
      </w:r>
      <w:r w:rsidR="007806A3" w:rsidRPr="00EB4753">
        <w:rPr>
          <w:rStyle w:val="3oh-"/>
          <w:sz w:val="20"/>
          <w:szCs w:val="20"/>
        </w:rPr>
        <w:t xml:space="preserve">. </w:t>
      </w:r>
    </w:p>
    <w:p w:rsidR="00297141" w:rsidRPr="00EB4753" w:rsidRDefault="00297141" w:rsidP="00022E82">
      <w:pPr>
        <w:pStyle w:val="Default"/>
        <w:snapToGrid w:val="0"/>
        <w:ind w:firstLine="425"/>
        <w:jc w:val="both"/>
        <w:rPr>
          <w:rStyle w:val="3oh-"/>
          <w:sz w:val="20"/>
          <w:szCs w:val="20"/>
        </w:rPr>
      </w:pPr>
    </w:p>
    <w:p w:rsidR="00297141" w:rsidRPr="00EB4753" w:rsidRDefault="00EC6C3F" w:rsidP="00022E82">
      <w:pPr>
        <w:pStyle w:val="Default"/>
        <w:snapToGrid w:val="0"/>
        <w:jc w:val="both"/>
        <w:rPr>
          <w:rStyle w:val="3oh-"/>
          <w:b/>
          <w:bCs/>
          <w:sz w:val="20"/>
          <w:szCs w:val="20"/>
        </w:rPr>
      </w:pPr>
      <w:r w:rsidRPr="00EB4753">
        <w:rPr>
          <w:rStyle w:val="3oh-"/>
          <w:b/>
          <w:bCs/>
          <w:sz w:val="20"/>
          <w:szCs w:val="20"/>
        </w:rPr>
        <w:t xml:space="preserve">2. </w:t>
      </w:r>
      <w:r w:rsidR="00297141" w:rsidRPr="00EB4753">
        <w:rPr>
          <w:rStyle w:val="3oh-"/>
          <w:b/>
          <w:bCs/>
          <w:sz w:val="20"/>
          <w:szCs w:val="20"/>
        </w:rPr>
        <w:t>Methods</w:t>
      </w:r>
    </w:p>
    <w:p w:rsidR="00EC6C3F" w:rsidRPr="00EB4753" w:rsidRDefault="00732C7C" w:rsidP="00022E82">
      <w:pPr>
        <w:autoSpaceDE w:val="0"/>
        <w:autoSpaceDN w:val="0"/>
        <w:bidi w:val="0"/>
        <w:adjustRightInd w:val="0"/>
        <w:snapToGrid w:val="0"/>
        <w:spacing w:after="0" w:line="240" w:lineRule="auto"/>
        <w:jc w:val="both"/>
        <w:rPr>
          <w:rStyle w:val="3oh-"/>
          <w:rFonts w:ascii="Times New Roman" w:hAnsi="Times New Roman" w:cs="Times New Roman"/>
          <w:b/>
          <w:bCs/>
          <w:sz w:val="20"/>
          <w:szCs w:val="20"/>
          <w:lang w:bidi="ar-EG"/>
        </w:rPr>
      </w:pPr>
      <w:r w:rsidRPr="00EB4753">
        <w:rPr>
          <w:rStyle w:val="3oh-"/>
          <w:rFonts w:ascii="Times New Roman" w:hAnsi="Times New Roman" w:cs="Times New Roman"/>
          <w:b/>
          <w:bCs/>
          <w:sz w:val="20"/>
          <w:szCs w:val="20"/>
          <w:lang w:bidi="ar-EG"/>
        </w:rPr>
        <w:t>Patients</w:t>
      </w:r>
    </w:p>
    <w:p w:rsidR="00297141" w:rsidRPr="00EB4753" w:rsidRDefault="008F7AA9" w:rsidP="00022E8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lang w:bidi="ar-EG"/>
        </w:rPr>
        <w:t xml:space="preserve">In this </w:t>
      </w:r>
      <w:r w:rsidR="00C172C2" w:rsidRPr="00EB4753">
        <w:rPr>
          <w:rStyle w:val="3oh-"/>
          <w:rFonts w:ascii="Times New Roman" w:hAnsi="Times New Roman" w:cs="Times New Roman"/>
          <w:sz w:val="20"/>
          <w:szCs w:val="20"/>
          <w:lang w:bidi="ar-EG"/>
        </w:rPr>
        <w:t xml:space="preserve">multicenter </w:t>
      </w:r>
      <w:r w:rsidRPr="00EB4753">
        <w:rPr>
          <w:rStyle w:val="3oh-"/>
          <w:rFonts w:ascii="Times New Roman" w:hAnsi="Times New Roman" w:cs="Times New Roman"/>
          <w:sz w:val="20"/>
          <w:szCs w:val="20"/>
          <w:lang w:bidi="ar-EG"/>
        </w:rPr>
        <w:t>prospective observational study, we included 84 patie</w:t>
      </w:r>
      <w:r w:rsidR="00C172C2" w:rsidRPr="00EB4753">
        <w:rPr>
          <w:rStyle w:val="3oh-"/>
          <w:rFonts w:ascii="Times New Roman" w:hAnsi="Times New Roman" w:cs="Times New Roman"/>
          <w:sz w:val="20"/>
          <w:szCs w:val="20"/>
          <w:lang w:bidi="ar-EG"/>
        </w:rPr>
        <w:t>nts with</w:t>
      </w:r>
      <w:r w:rsidRPr="00EB4753">
        <w:rPr>
          <w:rStyle w:val="3oh-"/>
          <w:rFonts w:ascii="Times New Roman" w:hAnsi="Times New Roman" w:cs="Times New Roman"/>
          <w:sz w:val="20"/>
          <w:szCs w:val="20"/>
          <w:lang w:bidi="ar-EG"/>
        </w:rPr>
        <w:t xml:space="preserve"> HL from November 2015 till April 2016 in both </w:t>
      </w:r>
      <w:r w:rsidR="00C172C2" w:rsidRPr="00EB4753">
        <w:rPr>
          <w:rFonts w:ascii="Times New Roman" w:hAnsi="Times New Roman" w:cs="Times New Roman"/>
          <w:sz w:val="20"/>
          <w:szCs w:val="20"/>
        </w:rPr>
        <w:t xml:space="preserve">Damietta Cancer Institute, Damietta, Egypt and OCMU Oncology Center, </w:t>
      </w:r>
      <w:proofErr w:type="spellStart"/>
      <w:r w:rsidRPr="00EB4753">
        <w:rPr>
          <w:rFonts w:ascii="Times New Roman" w:hAnsi="Times New Roman" w:cs="Times New Roman"/>
          <w:sz w:val="20"/>
          <w:szCs w:val="20"/>
        </w:rPr>
        <w:t>Mansoura</w:t>
      </w:r>
      <w:proofErr w:type="spellEnd"/>
      <w:r w:rsidRPr="00EB4753">
        <w:rPr>
          <w:rFonts w:ascii="Times New Roman" w:hAnsi="Times New Roman" w:cs="Times New Roman"/>
          <w:sz w:val="20"/>
          <w:szCs w:val="20"/>
        </w:rPr>
        <w:t xml:space="preserve"> University</w:t>
      </w:r>
      <w:r w:rsidR="00C172C2" w:rsidRPr="00EB4753">
        <w:rPr>
          <w:rFonts w:ascii="Times New Roman" w:hAnsi="Times New Roman" w:cs="Times New Roman"/>
          <w:sz w:val="20"/>
          <w:szCs w:val="20"/>
        </w:rPr>
        <w:t xml:space="preserve">, </w:t>
      </w:r>
      <w:proofErr w:type="spellStart"/>
      <w:r w:rsidR="00C172C2" w:rsidRPr="00EB4753">
        <w:rPr>
          <w:rFonts w:ascii="Times New Roman" w:hAnsi="Times New Roman" w:cs="Times New Roman"/>
          <w:sz w:val="20"/>
          <w:szCs w:val="20"/>
        </w:rPr>
        <w:t>Mansoura</w:t>
      </w:r>
      <w:proofErr w:type="spellEnd"/>
      <w:r w:rsidR="00C172C2" w:rsidRPr="00EB4753">
        <w:rPr>
          <w:rFonts w:ascii="Times New Roman" w:hAnsi="Times New Roman" w:cs="Times New Roman"/>
          <w:sz w:val="20"/>
          <w:szCs w:val="20"/>
        </w:rPr>
        <w:t>, Egypt. The included patients were patients, aged from 18 to 70 years, with recently diagnosed HL and were not involved in any chemotherapeutic treatment program. We om</w:t>
      </w:r>
      <w:r w:rsidR="00F2503F" w:rsidRPr="00EB4753">
        <w:rPr>
          <w:rFonts w:ascii="Times New Roman" w:hAnsi="Times New Roman" w:cs="Times New Roman"/>
          <w:sz w:val="20"/>
          <w:szCs w:val="20"/>
        </w:rPr>
        <w:t xml:space="preserve">itted patients who were positive for </w:t>
      </w:r>
      <w:r w:rsidR="00DB2C5F" w:rsidRPr="00EB4753">
        <w:rPr>
          <w:rStyle w:val="Emphasis"/>
          <w:rFonts w:ascii="Times New Roman" w:hAnsi="Times New Roman" w:cs="Times New Roman"/>
          <w:i w:val="0"/>
          <w:iCs w:val="0"/>
          <w:sz w:val="20"/>
          <w:szCs w:val="20"/>
        </w:rPr>
        <w:t>Epstein–Barr virus</w:t>
      </w:r>
      <w:r w:rsidR="00DB2C5F" w:rsidRPr="00EB4753">
        <w:rPr>
          <w:rFonts w:ascii="Times New Roman" w:hAnsi="Times New Roman" w:cs="Times New Roman"/>
          <w:sz w:val="20"/>
          <w:szCs w:val="20"/>
        </w:rPr>
        <w:t xml:space="preserve"> (</w:t>
      </w:r>
      <w:r w:rsidR="00F2503F" w:rsidRPr="00EB4753">
        <w:rPr>
          <w:rFonts w:ascii="Times New Roman" w:hAnsi="Times New Roman" w:cs="Times New Roman"/>
          <w:sz w:val="20"/>
          <w:szCs w:val="20"/>
        </w:rPr>
        <w:t>EBV</w:t>
      </w:r>
      <w:r w:rsidR="00DB2C5F" w:rsidRPr="00EB4753">
        <w:rPr>
          <w:rFonts w:ascii="Times New Roman" w:hAnsi="Times New Roman" w:cs="Times New Roman"/>
          <w:sz w:val="20"/>
          <w:szCs w:val="20"/>
        </w:rPr>
        <w:t>)</w:t>
      </w:r>
      <w:r w:rsidR="002E289A" w:rsidRPr="00EB4753">
        <w:rPr>
          <w:rFonts w:ascii="Times New Roman" w:hAnsi="Times New Roman" w:cs="Times New Roman"/>
          <w:sz w:val="20"/>
          <w:szCs w:val="20"/>
        </w:rPr>
        <w:t>,</w:t>
      </w:r>
      <w:r w:rsidR="00F2503F" w:rsidRPr="00EB4753">
        <w:rPr>
          <w:rFonts w:ascii="Times New Roman" w:hAnsi="Times New Roman" w:cs="Times New Roman"/>
          <w:sz w:val="20"/>
          <w:szCs w:val="20"/>
        </w:rPr>
        <w:t xml:space="preserve"> HIV</w:t>
      </w:r>
      <w:r w:rsidR="002E289A" w:rsidRPr="00EB4753">
        <w:rPr>
          <w:rFonts w:ascii="Times New Roman" w:hAnsi="Times New Roman" w:cs="Times New Roman"/>
          <w:sz w:val="20"/>
          <w:szCs w:val="20"/>
        </w:rPr>
        <w:t xml:space="preserve">, active hepatitis B or C, or auto-immune disease. Furthermore, we omitted patients with previous history of malignancy, previous treatment with immunosuppressive agents, or previous history of </w:t>
      </w:r>
      <w:proofErr w:type="spellStart"/>
      <w:r w:rsidR="002E289A" w:rsidRPr="00EB4753">
        <w:rPr>
          <w:rFonts w:ascii="Times New Roman" w:hAnsi="Times New Roman" w:cs="Times New Roman"/>
          <w:sz w:val="20"/>
          <w:szCs w:val="20"/>
        </w:rPr>
        <w:t>immunosuppression</w:t>
      </w:r>
      <w:proofErr w:type="spellEnd"/>
      <w:r w:rsidR="002E289A" w:rsidRPr="00EB4753">
        <w:rPr>
          <w:rFonts w:ascii="Times New Roman" w:hAnsi="Times New Roman" w:cs="Times New Roman"/>
          <w:sz w:val="20"/>
          <w:szCs w:val="20"/>
        </w:rPr>
        <w:t xml:space="preserve">. </w:t>
      </w:r>
      <w:r w:rsidR="00DC6228" w:rsidRPr="00EB4753">
        <w:rPr>
          <w:rFonts w:ascii="Times New Roman" w:hAnsi="Times New Roman" w:cs="Times New Roman"/>
          <w:sz w:val="20"/>
          <w:szCs w:val="20"/>
        </w:rPr>
        <w:t xml:space="preserve">The initial staging was conducted based on PET and CT scans. </w:t>
      </w:r>
      <w:r w:rsidR="000A45FB" w:rsidRPr="00EB4753">
        <w:rPr>
          <w:rFonts w:ascii="Times New Roman" w:hAnsi="Times New Roman" w:cs="Times New Roman"/>
          <w:sz w:val="20"/>
          <w:szCs w:val="20"/>
        </w:rPr>
        <w:t xml:space="preserve">The included patients were treated by either AVBD </w:t>
      </w:r>
      <w:r w:rsidR="00785A0D" w:rsidRPr="00EB4753">
        <w:rPr>
          <w:rFonts w:ascii="Times New Roman" w:hAnsi="Times New Roman" w:cs="Times New Roman"/>
          <w:sz w:val="20"/>
          <w:szCs w:val="20"/>
        </w:rPr>
        <w:t>(</w:t>
      </w:r>
      <w:proofErr w:type="spellStart"/>
      <w:r w:rsidR="00785A0D" w:rsidRPr="00EB4753">
        <w:rPr>
          <w:rFonts w:ascii="Times New Roman" w:hAnsi="Times New Roman" w:cs="Times New Roman"/>
          <w:sz w:val="20"/>
          <w:szCs w:val="20"/>
        </w:rPr>
        <w:t>adryamicin</w:t>
      </w:r>
      <w:proofErr w:type="spellEnd"/>
      <w:r w:rsidR="00785A0D" w:rsidRPr="00EB4753">
        <w:rPr>
          <w:rFonts w:ascii="Times New Roman" w:hAnsi="Times New Roman" w:cs="Times New Roman"/>
          <w:sz w:val="20"/>
          <w:szCs w:val="20"/>
        </w:rPr>
        <w:t xml:space="preserve"> </w:t>
      </w:r>
      <w:proofErr w:type="spellStart"/>
      <w:r w:rsidR="00785A0D" w:rsidRPr="00EB4753">
        <w:rPr>
          <w:rFonts w:ascii="Times New Roman" w:hAnsi="Times New Roman" w:cs="Times New Roman"/>
          <w:sz w:val="20"/>
          <w:szCs w:val="20"/>
        </w:rPr>
        <w:t>bleomycin</w:t>
      </w:r>
      <w:proofErr w:type="spellEnd"/>
      <w:r w:rsidR="00785A0D" w:rsidRPr="00EB4753">
        <w:rPr>
          <w:rFonts w:ascii="Times New Roman" w:hAnsi="Times New Roman" w:cs="Times New Roman"/>
          <w:sz w:val="20"/>
          <w:szCs w:val="20"/>
        </w:rPr>
        <w:t xml:space="preserve">, </w:t>
      </w:r>
      <w:proofErr w:type="spellStart"/>
      <w:r w:rsidR="00785A0D" w:rsidRPr="00EB4753">
        <w:rPr>
          <w:rFonts w:ascii="Times New Roman" w:hAnsi="Times New Roman" w:cs="Times New Roman"/>
          <w:sz w:val="20"/>
          <w:szCs w:val="20"/>
        </w:rPr>
        <w:t>vinblastine</w:t>
      </w:r>
      <w:proofErr w:type="spellEnd"/>
      <w:r w:rsidR="00785A0D" w:rsidRPr="00EB4753">
        <w:rPr>
          <w:rFonts w:ascii="Times New Roman" w:hAnsi="Times New Roman" w:cs="Times New Roman"/>
          <w:sz w:val="20"/>
          <w:szCs w:val="20"/>
        </w:rPr>
        <w:t xml:space="preserve">, and </w:t>
      </w:r>
      <w:proofErr w:type="spellStart"/>
      <w:r w:rsidR="00785A0D" w:rsidRPr="00EB4753">
        <w:rPr>
          <w:rFonts w:ascii="Times New Roman" w:hAnsi="Times New Roman" w:cs="Times New Roman"/>
          <w:sz w:val="20"/>
          <w:szCs w:val="20"/>
        </w:rPr>
        <w:t>dacarbazine</w:t>
      </w:r>
      <w:proofErr w:type="spellEnd"/>
      <w:r w:rsidR="00785A0D" w:rsidRPr="00EB4753">
        <w:rPr>
          <w:rFonts w:ascii="Times New Roman" w:hAnsi="Times New Roman" w:cs="Times New Roman"/>
          <w:sz w:val="20"/>
          <w:szCs w:val="20"/>
        </w:rPr>
        <w:t xml:space="preserve">) </w:t>
      </w:r>
      <w:r w:rsidR="000A45FB" w:rsidRPr="00EB4753">
        <w:rPr>
          <w:rFonts w:ascii="Times New Roman" w:hAnsi="Times New Roman" w:cs="Times New Roman"/>
          <w:sz w:val="20"/>
          <w:szCs w:val="20"/>
        </w:rPr>
        <w:t xml:space="preserve">alone or combined with either other chemotherapeutic agents </w:t>
      </w:r>
      <w:r w:rsidR="000A45FB" w:rsidRPr="00EB4753">
        <w:rPr>
          <w:rFonts w:ascii="Times New Roman" w:eastAsia="Calibri" w:hAnsi="Times New Roman" w:cs="Times New Roman"/>
          <w:sz w:val="20"/>
          <w:szCs w:val="20"/>
        </w:rPr>
        <w:t>(BEACOPP</w:t>
      </w:r>
      <w:r w:rsidR="000A45FB" w:rsidRPr="00EB4753">
        <w:rPr>
          <w:rFonts w:ascii="Times New Roman" w:hAnsi="Times New Roman" w:cs="Times New Roman"/>
          <w:sz w:val="20"/>
          <w:szCs w:val="20"/>
        </w:rPr>
        <w:t xml:space="preserve">, </w:t>
      </w:r>
      <w:r w:rsidR="000A45FB" w:rsidRPr="00EB4753">
        <w:rPr>
          <w:rFonts w:ascii="Times New Roman" w:hAnsi="Times New Roman" w:cs="Times New Roman"/>
          <w:noProof/>
          <w:sz w:val="20"/>
          <w:szCs w:val="20"/>
        </w:rPr>
        <w:t>DHAP,</w:t>
      </w:r>
      <w:r w:rsidR="000A45FB" w:rsidRPr="00EB4753">
        <w:rPr>
          <w:rFonts w:ascii="Times New Roman" w:hAnsi="Times New Roman" w:cs="Times New Roman"/>
          <w:sz w:val="20"/>
          <w:szCs w:val="20"/>
        </w:rPr>
        <w:t xml:space="preserve"> IGEV, and MINE) or </w:t>
      </w:r>
      <w:r w:rsidR="0021072B" w:rsidRPr="00EB4753">
        <w:rPr>
          <w:rFonts w:ascii="Times New Roman" w:hAnsi="Times New Roman" w:cs="Times New Roman"/>
          <w:sz w:val="20"/>
          <w:szCs w:val="20"/>
        </w:rPr>
        <w:t>involved-</w:t>
      </w:r>
      <w:proofErr w:type="spellStart"/>
      <w:r w:rsidR="0021072B" w:rsidRPr="00EB4753">
        <w:rPr>
          <w:rFonts w:ascii="Times New Roman" w:hAnsi="Times New Roman" w:cs="Times New Roman"/>
          <w:sz w:val="20"/>
          <w:szCs w:val="20"/>
        </w:rPr>
        <w:t>field</w:t>
      </w:r>
      <w:r w:rsidR="000A45FB" w:rsidRPr="00EB4753">
        <w:rPr>
          <w:rFonts w:ascii="Times New Roman" w:hAnsi="Times New Roman" w:cs="Times New Roman"/>
          <w:sz w:val="20"/>
          <w:szCs w:val="20"/>
        </w:rPr>
        <w:t>radiotherapy</w:t>
      </w:r>
      <w:proofErr w:type="spellEnd"/>
      <w:r w:rsidR="000A45FB" w:rsidRPr="00EB4753">
        <w:rPr>
          <w:rFonts w:ascii="Times New Roman" w:hAnsi="Times New Roman" w:cs="Times New Roman"/>
          <w:sz w:val="20"/>
          <w:szCs w:val="20"/>
        </w:rPr>
        <w:t xml:space="preserve"> (</w:t>
      </w:r>
      <w:r w:rsidR="0021072B" w:rsidRPr="00EB4753">
        <w:rPr>
          <w:rFonts w:ascii="Times New Roman" w:hAnsi="Times New Roman" w:cs="Times New Roman"/>
          <w:sz w:val="20"/>
          <w:szCs w:val="20"/>
        </w:rPr>
        <w:t>IF</w:t>
      </w:r>
      <w:r w:rsidR="000A45FB" w:rsidRPr="00EB4753">
        <w:rPr>
          <w:rFonts w:ascii="Times New Roman" w:hAnsi="Times New Roman" w:cs="Times New Roman"/>
          <w:sz w:val="20"/>
          <w:szCs w:val="20"/>
        </w:rPr>
        <w:t xml:space="preserve">RT) </w:t>
      </w:r>
      <w:r w:rsidR="00785A0D" w:rsidRPr="00EB4753">
        <w:rPr>
          <w:rFonts w:ascii="Times New Roman" w:hAnsi="Times New Roman" w:cs="Times New Roman"/>
          <w:sz w:val="20"/>
          <w:szCs w:val="20"/>
        </w:rPr>
        <w:t xml:space="preserve">based on the stage of the disease according to the institutional guidelines. </w:t>
      </w:r>
      <w:r w:rsidR="000A45FB" w:rsidRPr="00EB4753">
        <w:rPr>
          <w:rFonts w:ascii="Times New Roman" w:hAnsi="Times New Roman" w:cs="Times New Roman"/>
          <w:sz w:val="20"/>
          <w:szCs w:val="20"/>
        </w:rPr>
        <w:t>From the included patients, five serial blood samples were taken</w:t>
      </w:r>
      <w:r w:rsidR="00785A0D" w:rsidRPr="00EB4753">
        <w:rPr>
          <w:rFonts w:ascii="Times New Roman" w:hAnsi="Times New Roman" w:cs="Times New Roman"/>
          <w:sz w:val="20"/>
          <w:szCs w:val="20"/>
        </w:rPr>
        <w:t xml:space="preserve">; immediately pretreatment, after the second </w:t>
      </w:r>
      <w:r w:rsidR="008A5111" w:rsidRPr="00EB4753">
        <w:rPr>
          <w:rFonts w:ascii="Times New Roman" w:hAnsi="Times New Roman" w:cs="Times New Roman"/>
          <w:sz w:val="20"/>
          <w:szCs w:val="20"/>
        </w:rPr>
        <w:t xml:space="preserve">cycle, after the third cycle, one month after treatment, and six months after treatment. </w:t>
      </w:r>
      <w:r w:rsidR="00DC6228" w:rsidRPr="00EB4753">
        <w:rPr>
          <w:rFonts w:ascii="Times New Roman" w:hAnsi="Times New Roman" w:cs="Times New Roman"/>
          <w:sz w:val="20"/>
          <w:szCs w:val="20"/>
        </w:rPr>
        <w:t xml:space="preserve">The complete response and partial response of the disease were defined according to the International Harmonization response criteria </w:t>
      </w:r>
      <w:r w:rsidR="00437F6E" w:rsidRPr="00EB4753">
        <w:rPr>
          <w:rFonts w:ascii="Times New Roman" w:hAnsi="Times New Roman" w:cs="Times New Roman"/>
          <w:sz w:val="20"/>
          <w:szCs w:val="20"/>
        </w:rPr>
        <w:t xml:space="preserve">or the International Working Group response </w:t>
      </w:r>
      <w:r w:rsidR="00437F6E" w:rsidRPr="00EB4753">
        <w:rPr>
          <w:rFonts w:ascii="Times New Roman" w:hAnsi="Times New Roman" w:cs="Times New Roman"/>
          <w:sz w:val="20"/>
          <w:szCs w:val="20"/>
        </w:rPr>
        <w:lastRenderedPageBreak/>
        <w:t xml:space="preserve">criteria </w:t>
      </w:r>
      <w:r w:rsidR="00704D98"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 </w:instrText>
      </w:r>
      <w:r w:rsidR="00704D98"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EN.CITE.DATA </w:instrText>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end"/>
      </w:r>
      <w:r w:rsidR="00704D98" w:rsidRPr="00EB4753">
        <w:rPr>
          <w:rFonts w:ascii="Times New Roman" w:hAnsi="Times New Roman" w:cs="Times New Roman"/>
          <w:sz w:val="20"/>
          <w:szCs w:val="20"/>
        </w:rPr>
      </w:r>
      <w:r w:rsidR="00704D98" w:rsidRPr="00EB4753">
        <w:rPr>
          <w:rFonts w:ascii="Times New Roman" w:hAnsi="Times New Roman" w:cs="Times New Roman"/>
          <w:sz w:val="20"/>
          <w:szCs w:val="20"/>
        </w:rPr>
        <w:fldChar w:fldCharType="separate"/>
      </w:r>
      <w:r w:rsidR="006B1F9A" w:rsidRPr="00EB4753">
        <w:rPr>
          <w:rFonts w:ascii="Times New Roman" w:hAnsi="Times New Roman" w:cs="Times New Roman"/>
          <w:noProof/>
          <w:sz w:val="20"/>
          <w:szCs w:val="20"/>
        </w:rPr>
        <w:t>(24, 25)</w:t>
      </w:r>
      <w:r w:rsidR="00704D98" w:rsidRPr="00EB4753">
        <w:rPr>
          <w:rFonts w:ascii="Times New Roman" w:hAnsi="Times New Roman" w:cs="Times New Roman"/>
          <w:sz w:val="20"/>
          <w:szCs w:val="20"/>
        </w:rPr>
        <w:fldChar w:fldCharType="end"/>
      </w:r>
      <w:r w:rsidR="00DC6228" w:rsidRPr="00EB4753">
        <w:rPr>
          <w:rFonts w:ascii="Times New Roman" w:hAnsi="Times New Roman" w:cs="Times New Roman"/>
          <w:sz w:val="20"/>
          <w:szCs w:val="20"/>
        </w:rPr>
        <w:t xml:space="preserve">. </w:t>
      </w:r>
      <w:r w:rsidR="00C7645A" w:rsidRPr="00EB4753">
        <w:rPr>
          <w:rFonts w:ascii="Times New Roman" w:hAnsi="Times New Roman" w:cs="Times New Roman"/>
          <w:sz w:val="20"/>
          <w:szCs w:val="20"/>
        </w:rPr>
        <w:t xml:space="preserve">This study was in compliance with the declaration of Helsinki and approved by the institutional review boards of both institutions. </w:t>
      </w:r>
      <w:r w:rsidR="00667118" w:rsidRPr="00EB4753">
        <w:rPr>
          <w:rFonts w:ascii="Times New Roman" w:hAnsi="Times New Roman" w:cs="Times New Roman"/>
          <w:sz w:val="20"/>
          <w:szCs w:val="20"/>
        </w:rPr>
        <w:t xml:space="preserve">All participants signed informed consents at the beginning of the study. </w:t>
      </w:r>
    </w:p>
    <w:p w:rsidR="00E37E89" w:rsidRPr="00EB4753" w:rsidRDefault="005071F0" w:rsidP="00022E82">
      <w:pPr>
        <w:bidi w:val="0"/>
        <w:snapToGrid w:val="0"/>
        <w:spacing w:after="0" w:line="240" w:lineRule="auto"/>
        <w:jc w:val="both"/>
        <w:rPr>
          <w:rStyle w:val="3oh-"/>
          <w:rFonts w:ascii="Times New Roman" w:hAnsi="Times New Roman" w:cs="Times New Roman"/>
          <w:b/>
          <w:bCs/>
          <w:color w:val="000000"/>
          <w:sz w:val="20"/>
          <w:szCs w:val="20"/>
          <w:lang w:bidi="ar-EG"/>
        </w:rPr>
      </w:pPr>
      <w:r w:rsidRPr="00EB4753">
        <w:rPr>
          <w:rStyle w:val="3oh-"/>
          <w:rFonts w:ascii="Times New Roman" w:hAnsi="Times New Roman" w:cs="Times New Roman"/>
          <w:b/>
          <w:bCs/>
          <w:color w:val="000000"/>
          <w:sz w:val="20"/>
          <w:szCs w:val="20"/>
          <w:lang w:bidi="ar-EG"/>
        </w:rPr>
        <w:t>Serum biomarkers assay</w:t>
      </w:r>
    </w:p>
    <w:p w:rsidR="005071F0" w:rsidRPr="00EB4753" w:rsidRDefault="00574DFD" w:rsidP="00022E82">
      <w:pPr>
        <w:bidi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rPr>
        <w:t xml:space="preserve">Under complete aseptic </w:t>
      </w:r>
      <w:r w:rsidR="00EB0910" w:rsidRPr="00EB4753">
        <w:rPr>
          <w:rStyle w:val="3oh-"/>
          <w:rFonts w:ascii="Times New Roman" w:hAnsi="Times New Roman" w:cs="Times New Roman"/>
          <w:sz w:val="20"/>
          <w:szCs w:val="20"/>
        </w:rPr>
        <w:t>condition, 5 ml of peripheral</w:t>
      </w:r>
      <w:r w:rsidRPr="00EB4753">
        <w:rPr>
          <w:rStyle w:val="3oh-"/>
          <w:rFonts w:ascii="Times New Roman" w:hAnsi="Times New Roman" w:cs="Times New Roman"/>
          <w:sz w:val="20"/>
          <w:szCs w:val="20"/>
        </w:rPr>
        <w:t xml:space="preserve"> venous blood </w:t>
      </w:r>
      <w:r w:rsidR="00EB0910" w:rsidRPr="00EB4753">
        <w:rPr>
          <w:rStyle w:val="3oh-"/>
          <w:rFonts w:ascii="Times New Roman" w:hAnsi="Times New Roman" w:cs="Times New Roman"/>
          <w:sz w:val="20"/>
          <w:szCs w:val="20"/>
        </w:rPr>
        <w:t xml:space="preserve">was collected from each patient. </w:t>
      </w:r>
      <w:r w:rsidR="009A73D0" w:rsidRPr="00EB4753">
        <w:rPr>
          <w:rStyle w:val="3oh-"/>
          <w:rFonts w:ascii="Times New Roman" w:hAnsi="Times New Roman" w:cs="Times New Roman"/>
          <w:sz w:val="20"/>
          <w:szCs w:val="20"/>
        </w:rPr>
        <w:t xml:space="preserve">The serum was stored at -80˚c until the completion of sample processing. </w:t>
      </w:r>
      <w:r w:rsidR="003A3069" w:rsidRPr="00EB4753">
        <w:rPr>
          <w:rFonts w:ascii="Times New Roman" w:hAnsi="Times New Roman" w:cs="Times New Roman"/>
          <w:sz w:val="20"/>
          <w:szCs w:val="20"/>
        </w:rPr>
        <w:t>D</w:t>
      </w:r>
      <w:r w:rsidR="009A73D0" w:rsidRPr="00EB4753">
        <w:rPr>
          <w:rFonts w:ascii="Times New Roman" w:hAnsi="Times New Roman" w:cs="Times New Roman"/>
          <w:sz w:val="20"/>
          <w:szCs w:val="20"/>
        </w:rPr>
        <w:t>ouble-antibody sandwich ELISA</w:t>
      </w:r>
      <w:r w:rsidR="00EB4753" w:rsidRPr="00EB4753">
        <w:rPr>
          <w:rFonts w:ascii="Times New Roman" w:hAnsi="Times New Roman" w:cs="Times New Roman" w:hint="eastAsia"/>
          <w:sz w:val="20"/>
          <w:szCs w:val="20"/>
          <w:lang w:eastAsia="zh-CN"/>
        </w:rPr>
        <w:t xml:space="preserve"> </w:t>
      </w:r>
      <w:r w:rsidR="003A3069" w:rsidRPr="00EB4753">
        <w:rPr>
          <w:rStyle w:val="3oh-"/>
          <w:rFonts w:ascii="Times New Roman" w:hAnsi="Times New Roman" w:cs="Times New Roman"/>
          <w:sz w:val="20"/>
          <w:szCs w:val="20"/>
        </w:rPr>
        <w:t xml:space="preserve">was used for quantifying the serum level of both TARC and CD163. </w:t>
      </w:r>
      <w:proofErr w:type="spellStart"/>
      <w:r w:rsidR="003A3069" w:rsidRPr="00EB4753">
        <w:rPr>
          <w:rStyle w:val="3oh-"/>
          <w:rFonts w:ascii="Times New Roman" w:hAnsi="Times New Roman" w:cs="Times New Roman"/>
          <w:sz w:val="20"/>
          <w:szCs w:val="20"/>
        </w:rPr>
        <w:t>sTARC</w:t>
      </w:r>
      <w:proofErr w:type="spellEnd"/>
      <w:r w:rsidR="003A3069" w:rsidRPr="00EB4753">
        <w:rPr>
          <w:rStyle w:val="3oh-"/>
          <w:rFonts w:ascii="Times New Roman" w:hAnsi="Times New Roman" w:cs="Times New Roman"/>
          <w:sz w:val="20"/>
          <w:szCs w:val="20"/>
        </w:rPr>
        <w:t xml:space="preserve"> was quantified using the </w:t>
      </w:r>
      <w:r w:rsidR="003A3069" w:rsidRPr="00EB4753">
        <w:rPr>
          <w:rFonts w:ascii="Times New Roman" w:hAnsi="Times New Roman" w:cs="Times New Roman"/>
          <w:sz w:val="20"/>
          <w:szCs w:val="20"/>
        </w:rPr>
        <w:t>Human TARC ELISA kit</w:t>
      </w:r>
      <w:r w:rsidR="0015297B" w:rsidRPr="00EB4753">
        <w:rPr>
          <w:rFonts w:ascii="Times New Roman" w:hAnsi="Times New Roman" w:cs="Times New Roman"/>
          <w:sz w:val="20"/>
          <w:szCs w:val="20"/>
        </w:rPr>
        <w:t>s (</w:t>
      </w:r>
      <w:proofErr w:type="spellStart"/>
      <w:r w:rsidR="00030517" w:rsidRPr="00EB4753">
        <w:rPr>
          <w:rFonts w:ascii="Times New Roman" w:hAnsi="Times New Roman" w:cs="Times New Roman"/>
          <w:sz w:val="20"/>
          <w:szCs w:val="20"/>
        </w:rPr>
        <w:t>RayBiotech</w:t>
      </w:r>
      <w:proofErr w:type="spellEnd"/>
      <w:r w:rsidR="00030517" w:rsidRPr="00EB4753">
        <w:rPr>
          <w:rFonts w:ascii="Times New Roman" w:hAnsi="Times New Roman" w:cs="Times New Roman"/>
          <w:sz w:val="20"/>
          <w:szCs w:val="20"/>
        </w:rPr>
        <w:t xml:space="preserve">, Inc., Norcross, Georgia) while </w:t>
      </w:r>
      <w:r w:rsidR="009A73D0" w:rsidRPr="00EB4753">
        <w:rPr>
          <w:rStyle w:val="3oh-"/>
          <w:rFonts w:ascii="Times New Roman" w:hAnsi="Times New Roman" w:cs="Times New Roman"/>
          <w:sz w:val="20"/>
          <w:szCs w:val="20"/>
        </w:rPr>
        <w:t xml:space="preserve">sCD163 was </w:t>
      </w:r>
      <w:r w:rsidR="00030517" w:rsidRPr="00EB4753">
        <w:rPr>
          <w:rStyle w:val="3oh-"/>
          <w:rFonts w:ascii="Times New Roman" w:hAnsi="Times New Roman" w:cs="Times New Roman"/>
          <w:sz w:val="20"/>
          <w:szCs w:val="20"/>
        </w:rPr>
        <w:t xml:space="preserve">quantified using </w:t>
      </w:r>
      <w:proofErr w:type="spellStart"/>
      <w:r w:rsidR="00030517" w:rsidRPr="00EB4753">
        <w:rPr>
          <w:rFonts w:ascii="Times New Roman" w:hAnsi="Times New Roman" w:cs="Times New Roman"/>
          <w:sz w:val="20"/>
          <w:szCs w:val="20"/>
        </w:rPr>
        <w:t>Quantikine</w:t>
      </w:r>
      <w:proofErr w:type="spellEnd"/>
      <w:r w:rsidR="00030517" w:rsidRPr="00EB4753">
        <w:rPr>
          <w:rFonts w:ascii="Times New Roman" w:hAnsi="Times New Roman" w:cs="Times New Roman"/>
          <w:sz w:val="20"/>
          <w:szCs w:val="20"/>
        </w:rPr>
        <w:t xml:space="preserve"> Human CD163 ELISA kits (R</w:t>
      </w:r>
      <w:r w:rsidR="0015297B" w:rsidRPr="00EB4753">
        <w:rPr>
          <w:rFonts w:ascii="Times New Roman" w:hAnsi="Times New Roman" w:cs="Times New Roman"/>
          <w:sz w:val="20"/>
          <w:szCs w:val="20"/>
        </w:rPr>
        <w:t xml:space="preserve"> &amp; </w:t>
      </w:r>
      <w:r w:rsidR="00030517" w:rsidRPr="00EB4753">
        <w:rPr>
          <w:rFonts w:ascii="Times New Roman" w:hAnsi="Times New Roman" w:cs="Times New Roman"/>
          <w:sz w:val="20"/>
          <w:szCs w:val="20"/>
        </w:rPr>
        <w:t>D Systems, Inc., Minneapolis, MN). Each biomarker was assessed according to the manufacturer’s instructions. sCD163 was diluted into 1:20</w:t>
      </w:r>
      <w:r w:rsidR="00DB7FA0" w:rsidRPr="00EB4753">
        <w:rPr>
          <w:rFonts w:ascii="Times New Roman" w:hAnsi="Times New Roman" w:cs="Times New Roman"/>
          <w:sz w:val="20"/>
          <w:szCs w:val="20"/>
        </w:rPr>
        <w:t xml:space="preserve">. On the other hand, </w:t>
      </w:r>
      <w:r w:rsidR="00DB7FA0" w:rsidRPr="00EB4753">
        <w:rPr>
          <w:rStyle w:val="3oh-"/>
          <w:rFonts w:ascii="Cambria Math" w:hAnsi="Cambria Math" w:cs="Times New Roman"/>
          <w:sz w:val="20"/>
          <w:szCs w:val="20"/>
        </w:rPr>
        <w:t>𝛽</w:t>
      </w:r>
      <w:r w:rsidR="00DB7FA0" w:rsidRPr="00EB4753">
        <w:rPr>
          <w:rFonts w:ascii="Times New Roman" w:hAnsi="Times New Roman" w:cs="Times New Roman"/>
          <w:sz w:val="20"/>
          <w:szCs w:val="20"/>
        </w:rPr>
        <w:t>2MG was quantified using radioimmunoassay kit (</w:t>
      </w:r>
      <w:proofErr w:type="spellStart"/>
      <w:r w:rsidR="00DB7FA0" w:rsidRPr="00EB4753">
        <w:rPr>
          <w:rFonts w:ascii="Times New Roman" w:hAnsi="Times New Roman" w:cs="Times New Roman"/>
          <w:sz w:val="20"/>
          <w:szCs w:val="20"/>
        </w:rPr>
        <w:t>Immunotech</w:t>
      </w:r>
      <w:proofErr w:type="spellEnd"/>
      <w:r w:rsidR="00DB7FA0" w:rsidRPr="00EB4753">
        <w:rPr>
          <w:rFonts w:ascii="Times New Roman" w:hAnsi="Times New Roman" w:cs="Times New Roman"/>
          <w:sz w:val="20"/>
          <w:szCs w:val="20"/>
        </w:rPr>
        <w:t>, Inc., Prague, Czech Republic) according to the manufacturer’s instructions. In order to ensure the accuracy, double assessment was performed and the average was obtained.</w:t>
      </w:r>
    </w:p>
    <w:p w:rsidR="00DB7FA0" w:rsidRPr="00EB4753" w:rsidRDefault="00DB7FA0"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Statistical analysis</w:t>
      </w:r>
    </w:p>
    <w:p w:rsidR="002A04DA" w:rsidRPr="00EB4753" w:rsidRDefault="001273BF" w:rsidP="00022E82">
      <w:pPr>
        <w:bidi w:val="0"/>
        <w:snapToGrid w:val="0"/>
        <w:spacing w:after="0" w:line="240" w:lineRule="auto"/>
        <w:ind w:firstLine="425"/>
        <w:jc w:val="both"/>
        <w:rPr>
          <w:rFonts w:ascii="Times New Roman" w:hAnsi="Times New Roman" w:cs="Times New Roman"/>
          <w:sz w:val="20"/>
          <w:szCs w:val="20"/>
        </w:rPr>
      </w:pPr>
      <w:r w:rsidRPr="00EB4753">
        <w:rPr>
          <w:rFonts w:ascii="Times New Roman" w:hAnsi="Times New Roman" w:cs="Times New Roman"/>
          <w:color w:val="000000"/>
          <w:sz w:val="20"/>
          <w:szCs w:val="20"/>
        </w:rPr>
        <w:t>All statistical analyses of the data were done by statistical package for the social sciences (SPSS), version 20.0 for Windows (SPSS Inc., Chicago, IL, USA). Continuous variables were expressed as</w:t>
      </w:r>
      <w:r w:rsidR="00EB4753">
        <w:rPr>
          <w:rFonts w:ascii="Times New Roman" w:hAnsi="Times New Roman" w:cs="Times New Roman" w:hint="eastAsia"/>
          <w:color w:val="000000"/>
          <w:sz w:val="20"/>
          <w:szCs w:val="20"/>
          <w:lang w:eastAsia="zh-CN"/>
        </w:rPr>
        <w:t xml:space="preserve"> </w:t>
      </w:r>
      <w:r w:rsidRPr="00EB4753">
        <w:rPr>
          <w:rFonts w:ascii="Times New Roman" w:hAnsi="Times New Roman" w:cs="Times New Roman"/>
          <w:color w:val="000000"/>
          <w:sz w:val="20"/>
          <w:szCs w:val="20"/>
        </w:rPr>
        <w:t>mean ± SD, whereas categorical variables were expressed as numbers (percentages). A value of P &lt; 0.05 was considered statistically significant. The main end point was the identification of patients with</w:t>
      </w:r>
      <w:r w:rsidRPr="00EB4753">
        <w:rPr>
          <w:rFonts w:ascii="Times New Roman" w:hAnsi="Times New Roman" w:cs="Times New Roman"/>
          <w:sz w:val="20"/>
          <w:szCs w:val="20"/>
        </w:rPr>
        <w:t xml:space="preserve"> HL</w:t>
      </w:r>
      <w:r w:rsidRPr="00EB4753">
        <w:rPr>
          <w:rFonts w:ascii="Times New Roman" w:hAnsi="Times New Roman" w:cs="Times New Roman"/>
          <w:color w:val="000000"/>
          <w:sz w:val="20"/>
          <w:szCs w:val="20"/>
        </w:rPr>
        <w:t xml:space="preserve">. The levels of markers were analyzed by analysis of variance (T-Test) but Chi-square test was done for independent samples. </w:t>
      </w:r>
      <w:r w:rsidRPr="00EB4753">
        <w:rPr>
          <w:rFonts w:ascii="Times New Roman" w:hAnsi="Times New Roman" w:cs="Times New Roman"/>
          <w:sz w:val="20"/>
          <w:szCs w:val="20"/>
        </w:rPr>
        <w:t xml:space="preserve">Overall Survival (OS) was defined as the time from diagnosis to death from any cause, or to time of last follow-up for patients who remained alive. The receiver operating characteristic (ROC) curve </w:t>
      </w:r>
      <w:r w:rsidR="002A04DA" w:rsidRPr="00EB4753">
        <w:rPr>
          <w:rFonts w:ascii="Times New Roman" w:hAnsi="Times New Roman" w:cs="Times New Roman"/>
          <w:sz w:val="20"/>
          <w:szCs w:val="20"/>
        </w:rPr>
        <w:t xml:space="preserve">and area under curve (AUC) </w:t>
      </w:r>
      <w:r w:rsidRPr="00EB4753">
        <w:rPr>
          <w:rFonts w:ascii="Times New Roman" w:hAnsi="Times New Roman" w:cs="Times New Roman"/>
          <w:sz w:val="20"/>
          <w:szCs w:val="20"/>
        </w:rPr>
        <w:t xml:space="preserve">analysis was used to determine the </w:t>
      </w:r>
      <w:r w:rsidR="002A04DA" w:rsidRPr="00EB4753">
        <w:rPr>
          <w:rFonts w:ascii="Times New Roman" w:hAnsi="Times New Roman" w:cs="Times New Roman"/>
          <w:sz w:val="20"/>
          <w:szCs w:val="20"/>
        </w:rPr>
        <w:t xml:space="preserve">sensitivity and specificity of each biomarker with the </w:t>
      </w:r>
      <w:r w:rsidRPr="00EB4753">
        <w:rPr>
          <w:rFonts w:ascii="Times New Roman" w:hAnsi="Times New Roman" w:cs="Times New Roman"/>
          <w:sz w:val="20"/>
          <w:szCs w:val="20"/>
        </w:rPr>
        <w:t xml:space="preserve">appropriate cutoff </w:t>
      </w:r>
      <w:r w:rsidR="002A04DA" w:rsidRPr="00EB4753">
        <w:rPr>
          <w:rFonts w:ascii="Times New Roman" w:hAnsi="Times New Roman" w:cs="Times New Roman"/>
          <w:sz w:val="20"/>
          <w:szCs w:val="20"/>
        </w:rPr>
        <w:t>value. Furthermore,</w:t>
      </w:r>
      <w:r w:rsidRPr="00EB4753">
        <w:rPr>
          <w:rFonts w:ascii="Times New Roman" w:hAnsi="Times New Roman" w:cs="Times New Roman"/>
          <w:sz w:val="20"/>
          <w:szCs w:val="20"/>
        </w:rPr>
        <w:t xml:space="preserve"> Kaplan–Meier analysis was used to </w:t>
      </w:r>
      <w:r w:rsidR="002A04DA" w:rsidRPr="00EB4753">
        <w:rPr>
          <w:rFonts w:ascii="Times New Roman" w:hAnsi="Times New Roman" w:cs="Times New Roman"/>
          <w:sz w:val="20"/>
          <w:szCs w:val="20"/>
        </w:rPr>
        <w:t>estimate the</w:t>
      </w:r>
      <w:r w:rsidRPr="00EB4753">
        <w:rPr>
          <w:rFonts w:ascii="Times New Roman" w:hAnsi="Times New Roman" w:cs="Times New Roman"/>
          <w:sz w:val="20"/>
          <w:szCs w:val="20"/>
        </w:rPr>
        <w:t xml:space="preserve"> OS</w:t>
      </w:r>
      <w:r w:rsidR="002A04DA" w:rsidRPr="00EB4753">
        <w:rPr>
          <w:rFonts w:ascii="Times New Roman" w:hAnsi="Times New Roman" w:cs="Times New Roman"/>
          <w:sz w:val="20"/>
          <w:szCs w:val="20"/>
        </w:rPr>
        <w:t xml:space="preserve">. </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p>
    <w:p w:rsidR="00045D62"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3. </w:t>
      </w:r>
      <w:r w:rsidR="00045D62" w:rsidRPr="00EB4753">
        <w:rPr>
          <w:rFonts w:ascii="Times New Roman" w:hAnsi="Times New Roman" w:cs="Times New Roman"/>
          <w:b/>
          <w:bCs/>
          <w:sz w:val="20"/>
          <w:szCs w:val="20"/>
        </w:rPr>
        <w:t>Results</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Patients characteristics</w:t>
      </w:r>
    </w:p>
    <w:p w:rsidR="00045D62" w:rsidRPr="00EB4753" w:rsidRDefault="00045D62" w:rsidP="00022E82">
      <w:pPr>
        <w:bidi w:val="0"/>
        <w:snapToGrid w:val="0"/>
        <w:spacing w:after="0" w:line="240" w:lineRule="auto"/>
        <w:ind w:firstLine="425"/>
        <w:jc w:val="both"/>
        <w:rPr>
          <w:rStyle w:val="3oh-"/>
          <w:rFonts w:ascii="Times New Roman" w:hAnsi="Times New Roman" w:cs="Times New Roman"/>
          <w:b/>
          <w:bCs/>
          <w:sz w:val="20"/>
          <w:szCs w:val="20"/>
          <w:lang w:bidi="ar-EG"/>
        </w:rPr>
      </w:pPr>
      <w:r w:rsidRPr="00EB4753">
        <w:rPr>
          <w:rFonts w:ascii="Times New Roman" w:hAnsi="Times New Roman" w:cs="Times New Roman"/>
          <w:sz w:val="20"/>
          <w:szCs w:val="20"/>
        </w:rPr>
        <w:t xml:space="preserve">Among the </w:t>
      </w:r>
      <w:r w:rsidR="0034396D" w:rsidRPr="00EB4753">
        <w:rPr>
          <w:rFonts w:ascii="Times New Roman" w:hAnsi="Times New Roman" w:cs="Times New Roman"/>
          <w:sz w:val="20"/>
          <w:szCs w:val="20"/>
        </w:rPr>
        <w:t xml:space="preserve">included </w:t>
      </w:r>
      <w:r w:rsidR="0047068E" w:rsidRPr="00EB4753">
        <w:rPr>
          <w:rFonts w:ascii="Times New Roman" w:hAnsi="Times New Roman" w:cs="Times New Roman"/>
          <w:sz w:val="20"/>
          <w:szCs w:val="20"/>
        </w:rPr>
        <w:t xml:space="preserve">84 </w:t>
      </w:r>
      <w:r w:rsidR="0034396D" w:rsidRPr="00EB4753">
        <w:rPr>
          <w:rFonts w:ascii="Times New Roman" w:hAnsi="Times New Roman" w:cs="Times New Roman"/>
          <w:sz w:val="20"/>
          <w:szCs w:val="20"/>
        </w:rPr>
        <w:t>patients</w:t>
      </w:r>
      <w:r w:rsidR="0047068E" w:rsidRPr="00EB4753">
        <w:rPr>
          <w:rFonts w:ascii="Times New Roman" w:hAnsi="Times New Roman" w:cs="Times New Roman"/>
          <w:sz w:val="20"/>
          <w:szCs w:val="20"/>
        </w:rPr>
        <w:t xml:space="preserve"> with HL</w:t>
      </w:r>
      <w:r w:rsidR="00022E82" w:rsidRPr="00EB4753">
        <w:rPr>
          <w:rFonts w:ascii="Times New Roman" w:hAnsi="Times New Roman" w:cs="Times New Roman"/>
          <w:sz w:val="20"/>
          <w:szCs w:val="20"/>
        </w:rPr>
        <w:t xml:space="preserve">, </w:t>
      </w:r>
      <w:r w:rsidR="00022E82" w:rsidRPr="00EB4753">
        <w:rPr>
          <w:rFonts w:ascii="Times New Roman" w:hAnsi="Times New Roman" w:cs="Times New Roman"/>
          <w:sz w:val="20"/>
          <w:szCs w:val="20"/>
          <w:lang w:bidi="ar-EG"/>
        </w:rPr>
        <w:t>t</w:t>
      </w:r>
      <w:r w:rsidR="00C766A2" w:rsidRPr="00EB4753">
        <w:rPr>
          <w:rFonts w:ascii="Times New Roman" w:hAnsi="Times New Roman" w:cs="Times New Roman"/>
          <w:sz w:val="20"/>
          <w:szCs w:val="20"/>
          <w:lang w:bidi="ar-EG"/>
        </w:rPr>
        <w:t>he female to male ratio was</w:t>
      </w:r>
      <w:r w:rsidR="0047068E" w:rsidRPr="00EB4753">
        <w:rPr>
          <w:rFonts w:ascii="Times New Roman" w:hAnsi="Times New Roman" w:cs="Times New Roman"/>
          <w:sz w:val="20"/>
          <w:szCs w:val="20"/>
          <w:lang w:bidi="ar-EG"/>
        </w:rPr>
        <w:t xml:space="preserve"> 3:4, while the young (≤ 35 years) to older (&gt; 35 years) patient ratio was 17: 25</w:t>
      </w:r>
      <w:r w:rsidR="00022E82" w:rsidRPr="00EB4753">
        <w:rPr>
          <w:rFonts w:ascii="Times New Roman" w:hAnsi="Times New Roman" w:cs="Times New Roman"/>
          <w:sz w:val="20"/>
          <w:szCs w:val="20"/>
        </w:rPr>
        <w:t>. T</w:t>
      </w:r>
      <w:r w:rsidRPr="00EB4753">
        <w:rPr>
          <w:rFonts w:ascii="Times New Roman" w:hAnsi="Times New Roman" w:cs="Times New Roman"/>
          <w:sz w:val="20"/>
          <w:szCs w:val="20"/>
        </w:rPr>
        <w:t>he most frequent pathological subtype was nodular sclerosis</w:t>
      </w:r>
      <w:r w:rsidR="008D7C81" w:rsidRPr="00EB4753">
        <w:rPr>
          <w:rFonts w:ascii="Times New Roman" w:hAnsi="Times New Roman" w:cs="Times New Roman"/>
          <w:sz w:val="20"/>
          <w:szCs w:val="20"/>
        </w:rPr>
        <w:t>, in</w:t>
      </w:r>
      <w:r w:rsidRPr="00EB4753">
        <w:rPr>
          <w:rFonts w:ascii="Times New Roman" w:hAnsi="Times New Roman" w:cs="Times New Roman"/>
          <w:sz w:val="20"/>
          <w:szCs w:val="20"/>
        </w:rPr>
        <w:t xml:space="preserve"> 45 patients (53.5 %)</w:t>
      </w:r>
      <w:r w:rsidR="008D7C81" w:rsidRPr="00EB4753">
        <w:rPr>
          <w:rFonts w:ascii="Times New Roman" w:hAnsi="Times New Roman" w:cs="Times New Roman"/>
          <w:sz w:val="20"/>
          <w:szCs w:val="20"/>
        </w:rPr>
        <w:t xml:space="preserve">, followed by </w:t>
      </w:r>
      <w:r w:rsidRPr="00EB4753">
        <w:rPr>
          <w:rFonts w:ascii="Times New Roman" w:hAnsi="Times New Roman" w:cs="Times New Roman"/>
          <w:sz w:val="20"/>
          <w:szCs w:val="20"/>
        </w:rPr>
        <w:t xml:space="preserve">mixed </w:t>
      </w:r>
      <w:proofErr w:type="spellStart"/>
      <w:r w:rsidRPr="00EB4753">
        <w:rPr>
          <w:rFonts w:ascii="Times New Roman" w:hAnsi="Times New Roman" w:cs="Times New Roman"/>
          <w:sz w:val="20"/>
          <w:szCs w:val="20"/>
        </w:rPr>
        <w:t>cellularity</w:t>
      </w:r>
      <w:proofErr w:type="spellEnd"/>
      <w:r w:rsidRPr="00EB4753">
        <w:rPr>
          <w:rFonts w:ascii="Times New Roman" w:hAnsi="Times New Roman" w:cs="Times New Roman"/>
          <w:sz w:val="20"/>
          <w:szCs w:val="20"/>
        </w:rPr>
        <w:t xml:space="preserve"> </w:t>
      </w:r>
      <w:r w:rsidR="0025090B" w:rsidRPr="00EB4753">
        <w:rPr>
          <w:rFonts w:ascii="Times New Roman" w:hAnsi="Times New Roman" w:cs="Times New Roman"/>
          <w:sz w:val="20"/>
          <w:szCs w:val="20"/>
        </w:rPr>
        <w:t>that reported</w:t>
      </w:r>
      <w:r w:rsidR="00EB4753">
        <w:rPr>
          <w:rFonts w:ascii="Times New Roman" w:hAnsi="Times New Roman" w:cs="Times New Roman" w:hint="eastAsia"/>
          <w:sz w:val="20"/>
          <w:szCs w:val="20"/>
          <w:lang w:eastAsia="zh-CN"/>
        </w:rPr>
        <w:t xml:space="preserve"> </w:t>
      </w:r>
      <w:r w:rsidR="008D7C81" w:rsidRPr="00EB4753">
        <w:rPr>
          <w:rFonts w:ascii="Times New Roman" w:hAnsi="Times New Roman" w:cs="Times New Roman"/>
          <w:sz w:val="20"/>
          <w:szCs w:val="20"/>
        </w:rPr>
        <w:t xml:space="preserve">in </w:t>
      </w:r>
      <w:r w:rsidRPr="00EB4753">
        <w:rPr>
          <w:rFonts w:ascii="Times New Roman" w:hAnsi="Times New Roman" w:cs="Times New Roman"/>
          <w:sz w:val="20"/>
          <w:szCs w:val="20"/>
        </w:rPr>
        <w:t xml:space="preserve">23 patients (27.3%). </w:t>
      </w:r>
      <w:r w:rsidR="00670644" w:rsidRPr="00EB4753">
        <w:rPr>
          <w:rFonts w:ascii="Times New Roman" w:hAnsi="Times New Roman" w:cs="Times New Roman"/>
          <w:sz w:val="20"/>
          <w:szCs w:val="20"/>
        </w:rPr>
        <w:t>However</w:t>
      </w:r>
      <w:r w:rsidR="00022E82" w:rsidRPr="00EB4753">
        <w:rPr>
          <w:rFonts w:ascii="Times New Roman" w:hAnsi="Times New Roman" w:cs="Times New Roman"/>
          <w:sz w:val="20"/>
          <w:szCs w:val="20"/>
        </w:rPr>
        <w:t>, l</w:t>
      </w:r>
      <w:r w:rsidRPr="00EB4753">
        <w:rPr>
          <w:rFonts w:ascii="Times New Roman" w:hAnsi="Times New Roman" w:cs="Times New Roman"/>
          <w:sz w:val="20"/>
          <w:szCs w:val="20"/>
        </w:rPr>
        <w:t>ymphocyte depletion</w:t>
      </w:r>
      <w:r w:rsidR="00EB4753" w:rsidRPr="00EB4753">
        <w:rPr>
          <w:rFonts w:ascii="Times New Roman" w:hAnsi="Times New Roman" w:cs="Times New Roman" w:hint="eastAsia"/>
          <w:sz w:val="20"/>
          <w:szCs w:val="20"/>
          <w:lang w:eastAsia="zh-CN"/>
        </w:rPr>
        <w:t xml:space="preserve"> </w:t>
      </w:r>
      <w:r w:rsidR="00670644"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Pr="00EB4753">
        <w:rPr>
          <w:rFonts w:ascii="Times New Roman" w:hAnsi="Times New Roman" w:cs="Times New Roman"/>
          <w:sz w:val="20"/>
          <w:szCs w:val="20"/>
        </w:rPr>
        <w:t xml:space="preserve"> 10 patients (9.5 %) and nodular lymphocyte predominant</w:t>
      </w:r>
      <w:r w:rsidR="00EB4753">
        <w:rPr>
          <w:rFonts w:ascii="Times New Roman" w:hAnsi="Times New Roman" w:cs="Times New Roman" w:hint="eastAsia"/>
          <w:sz w:val="20"/>
          <w:szCs w:val="20"/>
          <w:lang w:eastAsia="zh-CN"/>
        </w:rPr>
        <w:t xml:space="preserve"> </w:t>
      </w:r>
      <w:r w:rsidR="00AB792E"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00EB4753" w:rsidRPr="00EB4753">
        <w:rPr>
          <w:rFonts w:ascii="Times New Roman" w:hAnsi="Times New Roman" w:cs="Times New Roman" w:hint="eastAsia"/>
          <w:sz w:val="20"/>
          <w:szCs w:val="20"/>
          <w:lang w:eastAsia="zh-CN"/>
        </w:rPr>
        <w:t xml:space="preserve"> </w:t>
      </w:r>
      <w:r w:rsidR="0025090B" w:rsidRPr="00EB4753">
        <w:rPr>
          <w:rFonts w:ascii="Times New Roman" w:hAnsi="Times New Roman" w:cs="Times New Roman"/>
          <w:sz w:val="20"/>
          <w:szCs w:val="20"/>
        </w:rPr>
        <w:t xml:space="preserve">six </w:t>
      </w:r>
      <w:r w:rsidRPr="00EB4753">
        <w:rPr>
          <w:rFonts w:ascii="Times New Roman" w:hAnsi="Times New Roman" w:cs="Times New Roman"/>
          <w:sz w:val="20"/>
          <w:szCs w:val="20"/>
        </w:rPr>
        <w:t xml:space="preserve">patients (7.1 %). </w:t>
      </w:r>
      <w:r w:rsidR="00AB792E" w:rsidRPr="00EB4753">
        <w:rPr>
          <w:rFonts w:ascii="Times New Roman" w:hAnsi="Times New Roman" w:cs="Times New Roman"/>
          <w:sz w:val="20"/>
          <w:szCs w:val="20"/>
        </w:rPr>
        <w:t>T</w:t>
      </w:r>
      <w:r w:rsidRPr="00EB4753">
        <w:rPr>
          <w:rFonts w:ascii="Times New Roman" w:hAnsi="Times New Roman" w:cs="Times New Roman"/>
          <w:sz w:val="20"/>
          <w:szCs w:val="20"/>
        </w:rPr>
        <w:t xml:space="preserve">here were 52 </w:t>
      </w:r>
      <w:r w:rsidRPr="00EB4753">
        <w:rPr>
          <w:rFonts w:ascii="Times New Roman" w:hAnsi="Times New Roman" w:cs="Times New Roman"/>
          <w:sz w:val="20"/>
          <w:szCs w:val="20"/>
        </w:rPr>
        <w:lastRenderedPageBreak/>
        <w:t xml:space="preserve">patients (61.9 %) in </w:t>
      </w:r>
      <w:r w:rsidR="00A74610" w:rsidRPr="00EB4753">
        <w:rPr>
          <w:rFonts w:ascii="Times New Roman" w:hAnsi="Times New Roman" w:cs="Times New Roman"/>
          <w:sz w:val="20"/>
          <w:szCs w:val="20"/>
        </w:rPr>
        <w:t xml:space="preserve">the </w:t>
      </w:r>
      <w:r w:rsidRPr="00EB4753">
        <w:rPr>
          <w:rFonts w:ascii="Times New Roman" w:hAnsi="Times New Roman" w:cs="Times New Roman"/>
          <w:sz w:val="20"/>
          <w:szCs w:val="20"/>
        </w:rPr>
        <w:t>early stages (</w:t>
      </w:r>
      <w:r w:rsidRPr="00EB4753">
        <w:rPr>
          <w:rFonts w:ascii="Times New Roman" w:eastAsia="Calibri" w:hAnsi="Times New Roman" w:cs="Times New Roman"/>
          <w:sz w:val="20"/>
          <w:szCs w:val="20"/>
        </w:rPr>
        <w:t>I, II) while 32 patients (38.1 %)</w:t>
      </w:r>
      <w:r w:rsidR="00B46F48" w:rsidRPr="00EB4753">
        <w:rPr>
          <w:rFonts w:ascii="Times New Roman" w:eastAsia="Calibri" w:hAnsi="Times New Roman" w:cs="Times New Roman"/>
          <w:sz w:val="20"/>
          <w:szCs w:val="20"/>
        </w:rPr>
        <w:t xml:space="preserve"> were</w:t>
      </w:r>
      <w:r w:rsidRPr="00EB4753">
        <w:rPr>
          <w:rFonts w:ascii="Times New Roman" w:eastAsia="Calibri" w:hAnsi="Times New Roman" w:cs="Times New Roman"/>
          <w:sz w:val="20"/>
          <w:szCs w:val="20"/>
        </w:rPr>
        <w:t xml:space="preserve"> in </w:t>
      </w:r>
      <w:r w:rsidR="00B46F48" w:rsidRPr="00EB4753">
        <w:rPr>
          <w:rFonts w:ascii="Times New Roman" w:eastAsia="Calibri" w:hAnsi="Times New Roman" w:cs="Times New Roman"/>
          <w:sz w:val="20"/>
          <w:szCs w:val="20"/>
        </w:rPr>
        <w:t xml:space="preserve">the </w:t>
      </w:r>
      <w:r w:rsidR="001003CD" w:rsidRPr="00EB4753">
        <w:rPr>
          <w:rFonts w:ascii="Times New Roman" w:eastAsia="Calibri" w:hAnsi="Times New Roman" w:cs="Times New Roman"/>
          <w:sz w:val="20"/>
          <w:szCs w:val="20"/>
        </w:rPr>
        <w:t>advanced</w:t>
      </w:r>
      <w:r w:rsidRPr="00EB4753">
        <w:rPr>
          <w:rFonts w:ascii="Times New Roman" w:eastAsia="Calibri" w:hAnsi="Times New Roman" w:cs="Times New Roman"/>
          <w:sz w:val="20"/>
          <w:szCs w:val="20"/>
        </w:rPr>
        <w:t xml:space="preserve"> stages (III, IV).</w:t>
      </w:r>
      <w:r w:rsidR="00733FAA" w:rsidRPr="00EB4753">
        <w:rPr>
          <w:rFonts w:ascii="Times New Roman" w:eastAsia="Calibri" w:hAnsi="Times New Roman" w:cs="Times New Roman"/>
          <w:sz w:val="20"/>
          <w:szCs w:val="20"/>
        </w:rPr>
        <w:t xml:space="preserve"> Having the treatment, ABVD was the only treatment in 23 </w:t>
      </w:r>
      <w:r w:rsidR="0021072B" w:rsidRPr="00EB4753">
        <w:rPr>
          <w:rFonts w:ascii="Times New Roman" w:eastAsia="Calibri" w:hAnsi="Times New Roman" w:cs="Times New Roman"/>
          <w:sz w:val="20"/>
          <w:szCs w:val="20"/>
        </w:rPr>
        <w:t xml:space="preserve">(38.1%) </w:t>
      </w:r>
      <w:r w:rsidR="00733FAA" w:rsidRPr="00EB4753">
        <w:rPr>
          <w:rFonts w:ascii="Times New Roman" w:eastAsia="Calibri" w:hAnsi="Times New Roman" w:cs="Times New Roman"/>
          <w:sz w:val="20"/>
          <w:szCs w:val="20"/>
        </w:rPr>
        <w:t xml:space="preserve">patients </w:t>
      </w:r>
      <w:r w:rsidR="0021072B" w:rsidRPr="00EB4753">
        <w:rPr>
          <w:rFonts w:ascii="Times New Roman" w:eastAsia="Calibri" w:hAnsi="Times New Roman" w:cs="Times New Roman"/>
          <w:sz w:val="20"/>
          <w:szCs w:val="20"/>
        </w:rPr>
        <w:t xml:space="preserve">with 2-8 cycles. Combined ABVD with other chemotherapeutic options was the </w:t>
      </w:r>
      <w:r w:rsidR="0021072B" w:rsidRPr="00EB4753">
        <w:rPr>
          <w:rFonts w:ascii="Times New Roman" w:eastAsia="Calibri" w:hAnsi="Times New Roman" w:cs="Times New Roman"/>
          <w:sz w:val="20"/>
          <w:szCs w:val="20"/>
        </w:rPr>
        <w:lastRenderedPageBreak/>
        <w:t xml:space="preserve">treatment in 42 (50%) patients, while combined </w:t>
      </w:r>
      <w:r w:rsidR="002A1020" w:rsidRPr="00EB4753">
        <w:rPr>
          <w:rFonts w:ascii="Times New Roman" w:eastAsia="Calibri" w:hAnsi="Times New Roman" w:cs="Times New Roman"/>
          <w:sz w:val="20"/>
          <w:szCs w:val="20"/>
        </w:rPr>
        <w:t xml:space="preserve">ABVD with IFRT was used only with 10 patients. The disease response was complete in 34 (40.4 %) and partial in 48 (57.1 %) patients </w:t>
      </w:r>
      <w:r w:rsidR="002A1020" w:rsidRPr="00EB4753">
        <w:rPr>
          <w:rFonts w:ascii="Times New Roman" w:hAnsi="Times New Roman" w:cs="Times New Roman"/>
          <w:sz w:val="20"/>
          <w:szCs w:val="20"/>
        </w:rPr>
        <w:t>(Table</w:t>
      </w:r>
      <w:r w:rsidR="00EB4753" w:rsidRPr="00EB4753">
        <w:rPr>
          <w:rFonts w:ascii="Times New Roman" w:hAnsi="Times New Roman" w:cs="Times New Roman" w:hint="eastAsia"/>
          <w:sz w:val="20"/>
          <w:szCs w:val="20"/>
          <w:lang w:eastAsia="zh-CN"/>
        </w:rPr>
        <w:t xml:space="preserve"> </w:t>
      </w:r>
      <w:r w:rsidR="002A1020" w:rsidRPr="00EB4753">
        <w:rPr>
          <w:rFonts w:ascii="Times New Roman" w:hAnsi="Times New Roman" w:cs="Times New Roman"/>
          <w:sz w:val="20"/>
          <w:szCs w:val="20"/>
        </w:rPr>
        <w:t>1</w:t>
      </w:r>
      <w:r w:rsidR="002A1020" w:rsidRPr="00EB4753">
        <w:rPr>
          <w:rFonts w:ascii="Times New Roman" w:hAnsi="Times New Roman" w:cs="Times New Roman"/>
          <w:noProof/>
          <w:sz w:val="20"/>
          <w:szCs w:val="20"/>
        </w:rPr>
        <w:t>).</w:t>
      </w:r>
      <w:r w:rsidR="00656C90" w:rsidRPr="00EB4753">
        <w:rPr>
          <w:rFonts w:ascii="Times New Roman" w:hAnsi="Times New Roman" w:cs="Times New Roman"/>
          <w:sz w:val="20"/>
          <w:szCs w:val="20"/>
          <w:lang w:bidi="ar-EG"/>
        </w:rPr>
        <w:t xml:space="preserve"> </w:t>
      </w:r>
    </w:p>
    <w:p w:rsidR="00022E82" w:rsidRPr="00EB4753" w:rsidRDefault="00022E82"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pPr>
    </w:p>
    <w:p w:rsidR="00EC6C3F" w:rsidRPr="00EB4753" w:rsidRDefault="00EC6C3F" w:rsidP="00022E82">
      <w:pPr>
        <w:bidi w:val="0"/>
        <w:snapToGrid w:val="0"/>
        <w:spacing w:after="0" w:line="240" w:lineRule="auto"/>
        <w:jc w:val="center"/>
        <w:rPr>
          <w:rFonts w:ascii="Times New Roman" w:eastAsia="Times New Roman" w:hAnsi="Times New Roman" w:cs="Times New Roman"/>
          <w:b/>
          <w:bCs/>
          <w:sz w:val="20"/>
          <w:szCs w:val="20"/>
        </w:rPr>
      </w:pPr>
      <w:r w:rsidRPr="00EB4753">
        <w:rPr>
          <w:rFonts w:ascii="Times New Roman" w:hAnsi="Times New Roman" w:cs="Times New Roman"/>
          <w:b/>
          <w:bCs/>
          <w:sz w:val="20"/>
          <w:szCs w:val="20"/>
        </w:rPr>
        <w:t xml:space="preserve">Table 1. </w:t>
      </w:r>
      <w:proofErr w:type="spellStart"/>
      <w:r w:rsidRPr="00EB4753">
        <w:rPr>
          <w:rFonts w:ascii="Times New Roman" w:hAnsi="Times New Roman" w:cs="Times New Roman"/>
          <w:b/>
          <w:bCs/>
          <w:sz w:val="20"/>
          <w:szCs w:val="20"/>
        </w:rPr>
        <w:t>Clinicopathological</w:t>
      </w:r>
      <w:proofErr w:type="spellEnd"/>
      <w:r w:rsidRPr="00EB4753">
        <w:rPr>
          <w:rFonts w:ascii="Times New Roman" w:hAnsi="Times New Roman" w:cs="Times New Roman"/>
          <w:b/>
          <w:bCs/>
          <w:sz w:val="20"/>
          <w:szCs w:val="20"/>
        </w:rPr>
        <w:t xml:space="preserve"> characteristic of patients</w:t>
      </w:r>
      <w:r w:rsidRPr="00EB4753">
        <w:rPr>
          <w:rFonts w:ascii="Times New Roman" w:hAnsi="Times New Roman" w:cs="Times New Roman"/>
          <w:b/>
          <w:bCs/>
          <w:sz w:val="20"/>
          <w:szCs w:val="20"/>
          <w:lang w:bidi="ar-EG"/>
        </w:rPr>
        <w:t>.</w:t>
      </w:r>
    </w:p>
    <w:tbl>
      <w:tblPr>
        <w:tblStyle w:val="TableClassic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4"/>
        <w:gridCol w:w="6459"/>
        <w:gridCol w:w="838"/>
        <w:gridCol w:w="1783"/>
      </w:tblGrid>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Clinical features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Percent</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Number of the included patients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84</w:t>
            </w:r>
          </w:p>
        </w:tc>
        <w:tc>
          <w:tcPr>
            <w:tcW w:w="941"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100%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Sex (male)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57.2 %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b/>
                <w:bCs/>
                <w:sz w:val="18"/>
                <w:szCs w:val="18"/>
                <w:lang w:bidi="ar-EG"/>
              </w:rPr>
            </w:pPr>
            <w:r w:rsidRPr="00EB4753">
              <w:rPr>
                <w:sz w:val="18"/>
                <w:szCs w:val="18"/>
                <w:lang w:bidi="ar-EG"/>
              </w:rPr>
              <w:t xml:space="preserve">Age (&gt;35 years) </w:t>
            </w:r>
          </w:p>
        </w:tc>
        <w:tc>
          <w:tcPr>
            <w:tcW w:w="442"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50</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59.5%</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stages</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45.2%</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16.7%</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33.3%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IV</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4.8%</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pathology</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Nodular sclerosis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45</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(53.5%)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Mixed </w:t>
            </w:r>
            <w:proofErr w:type="spellStart"/>
            <w:r w:rsidRPr="00EB4753">
              <w:rPr>
                <w:rFonts w:eastAsia="Calibri"/>
                <w:sz w:val="18"/>
                <w:szCs w:val="18"/>
              </w:rPr>
              <w:t>Cellularity</w:t>
            </w:r>
            <w:proofErr w:type="spellEnd"/>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23</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(27.3%)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Lymphocyte Depletion</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(9.5%)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EB4753">
            <w:pPr>
              <w:bidi w:val="0"/>
              <w:snapToGrid w:val="0"/>
              <w:jc w:val="both"/>
              <w:rPr>
                <w:sz w:val="18"/>
                <w:szCs w:val="18"/>
                <w:lang w:bidi="ar-EG"/>
              </w:rPr>
            </w:pPr>
            <w:r w:rsidRPr="00EB4753">
              <w:rPr>
                <w:rFonts w:eastAsia="Calibri"/>
                <w:sz w:val="18"/>
                <w:szCs w:val="18"/>
              </w:rPr>
              <w:t>Nodular Lymphocyte</w:t>
            </w:r>
            <w:r w:rsidR="00EB4753" w:rsidRPr="00EB4753">
              <w:rPr>
                <w:rFonts w:eastAsiaTheme="minorEastAsia" w:hint="eastAsia"/>
                <w:sz w:val="18"/>
                <w:szCs w:val="18"/>
                <w:lang w:eastAsia="zh-CN"/>
              </w:rPr>
              <w:t xml:space="preserve"> </w:t>
            </w:r>
            <w:r w:rsidRPr="00EB4753">
              <w:rPr>
                <w:rFonts w:eastAsia="Calibri"/>
                <w:sz w:val="18"/>
                <w:szCs w:val="18"/>
              </w:rPr>
              <w:t>Predominant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6</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(7.1%)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rPr>
              <w:t>B-Symptoms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22</w:t>
            </w:r>
          </w:p>
        </w:tc>
        <w:tc>
          <w:tcPr>
            <w:tcW w:w="941" w:type="pct"/>
            <w:vAlign w:val="center"/>
          </w:tcPr>
          <w:p w:rsidR="00EC6C3F" w:rsidRPr="00EB4753" w:rsidRDefault="00EC6C3F" w:rsidP="00022E82">
            <w:pPr>
              <w:tabs>
                <w:tab w:val="left" w:pos="337"/>
              </w:tabs>
              <w:bidi w:val="0"/>
              <w:snapToGrid w:val="0"/>
              <w:jc w:val="both"/>
              <w:rPr>
                <w:sz w:val="18"/>
                <w:szCs w:val="18"/>
                <w:lang w:bidi="ar-EG"/>
              </w:rPr>
            </w:pPr>
            <w:r w:rsidRPr="00EB4753">
              <w:rPr>
                <w:rFonts w:eastAsia="Calibri"/>
                <w:sz w:val="18"/>
                <w:szCs w:val="18"/>
              </w:rPr>
              <w:t>26.2 %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Disease response </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Partial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bookmarkStart w:id="1" w:name="_Hlk513684624"/>
            <w:r w:rsidRPr="00EB4753">
              <w:rPr>
                <w:rFonts w:eastAsia="Calibri"/>
                <w:sz w:val="18"/>
                <w:szCs w:val="18"/>
              </w:rPr>
              <w:t>57.1 %</w:t>
            </w:r>
            <w:bookmarkEnd w:id="1"/>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complete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34</w:t>
            </w:r>
          </w:p>
        </w:tc>
        <w:tc>
          <w:tcPr>
            <w:tcW w:w="941" w:type="pct"/>
            <w:vAlign w:val="center"/>
          </w:tcPr>
          <w:p w:rsidR="00EC6C3F" w:rsidRPr="00EB4753" w:rsidRDefault="00EC6C3F" w:rsidP="00022E82">
            <w:pPr>
              <w:bidi w:val="0"/>
              <w:snapToGrid w:val="0"/>
              <w:jc w:val="both"/>
              <w:rPr>
                <w:sz w:val="18"/>
                <w:szCs w:val="18"/>
                <w:lang w:bidi="ar-EG"/>
              </w:rPr>
            </w:pPr>
            <w:bookmarkStart w:id="2" w:name="_Hlk513684532"/>
            <w:r w:rsidRPr="00EB4753">
              <w:rPr>
                <w:rFonts w:eastAsia="Calibri"/>
                <w:sz w:val="18"/>
                <w:szCs w:val="18"/>
              </w:rPr>
              <w:t>40.4 %</w:t>
            </w:r>
            <w:bookmarkEnd w:id="2"/>
          </w:p>
        </w:tc>
      </w:tr>
      <w:tr w:rsidR="00EC6C3F" w:rsidRPr="00EB4753" w:rsidTr="0015297B">
        <w:trPr>
          <w:jc w:val="center"/>
        </w:trPr>
        <w:tc>
          <w:tcPr>
            <w:tcW w:w="5000" w:type="pct"/>
            <w:gridSpan w:val="4"/>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rPr>
              <w:t>Therapy type</w:t>
            </w:r>
          </w:p>
        </w:tc>
      </w:tr>
      <w:tr w:rsidR="00EC6C3F" w:rsidRPr="00EB4753" w:rsidTr="0015297B">
        <w:trPr>
          <w:jc w:val="center"/>
        </w:trPr>
        <w:tc>
          <w:tcPr>
            <w:tcW w:w="5000" w:type="pct"/>
            <w:gridSpan w:val="4"/>
            <w:vAlign w:val="center"/>
          </w:tcPr>
          <w:p w:rsidR="00EC6C3F" w:rsidRPr="00EB4753" w:rsidRDefault="00EC6C3F" w:rsidP="00022E82">
            <w:pPr>
              <w:bidi w:val="0"/>
              <w:snapToGrid w:val="0"/>
              <w:jc w:val="both"/>
              <w:rPr>
                <w:sz w:val="18"/>
                <w:szCs w:val="18"/>
              </w:rPr>
            </w:pPr>
            <w:r w:rsidRPr="00EB4753">
              <w:rPr>
                <w:sz w:val="18"/>
                <w:szCs w:val="18"/>
              </w:rPr>
              <w:t>ABVD only</w:t>
            </w:r>
          </w:p>
        </w:tc>
      </w:tr>
      <w:tr w:rsidR="00EC6C3F" w:rsidRPr="00EB4753" w:rsidTr="0015297B">
        <w:trPr>
          <w:jc w:val="center"/>
        </w:trPr>
        <w:tc>
          <w:tcPr>
            <w:tcW w:w="208" w:type="pct"/>
            <w:vMerge w:val="restar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rPr>
              <w:t>2 cycles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rPr>
              <w:t>4</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rPr>
              <w:t>12.5%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4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6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12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37.5%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8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Total</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lang w:bidi="ar-EG"/>
              </w:rPr>
              <w:t>32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38.1%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 ABVD and/or other chemotherapy</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42</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50.0%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ABVD+RT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11.9%</w:t>
            </w:r>
          </w:p>
        </w:tc>
      </w:tr>
    </w:tbl>
    <w:p w:rsidR="00EC6C3F" w:rsidRPr="00EB4753" w:rsidRDefault="00EC6C3F" w:rsidP="00022E82">
      <w:pPr>
        <w:bidi w:val="0"/>
        <w:snapToGrid w:val="0"/>
        <w:spacing w:after="0" w:line="240" w:lineRule="auto"/>
        <w:jc w:val="both"/>
        <w:rPr>
          <w:rFonts w:ascii="Times New Roman" w:hAnsi="Times New Roman" w:cs="Times New Roman"/>
          <w:sz w:val="18"/>
          <w:szCs w:val="18"/>
        </w:rPr>
      </w:pPr>
      <w:r w:rsidRPr="00EB4753">
        <w:rPr>
          <w:rFonts w:ascii="Times New Roman" w:hAnsi="Times New Roman" w:cs="Times New Roman"/>
          <w:sz w:val="18"/>
          <w:szCs w:val="18"/>
        </w:rPr>
        <w:t>Abbreviation</w:t>
      </w:r>
      <w:r w:rsidR="00022E82" w:rsidRPr="00EB4753">
        <w:rPr>
          <w:rFonts w:ascii="Times New Roman" w:hAnsi="Times New Roman" w:cs="Times New Roman"/>
          <w:sz w:val="18"/>
          <w:szCs w:val="18"/>
        </w:rPr>
        <w:t>, A</w:t>
      </w:r>
      <w:r w:rsidRPr="00EB4753">
        <w:rPr>
          <w:rFonts w:ascii="Times New Roman" w:hAnsi="Times New Roman" w:cs="Times New Roman"/>
          <w:sz w:val="18"/>
          <w:szCs w:val="18"/>
        </w:rPr>
        <w:t xml:space="preserve">BVD, </w:t>
      </w:r>
      <w:proofErr w:type="spellStart"/>
      <w:r w:rsidRPr="00EB4753">
        <w:rPr>
          <w:rFonts w:ascii="Times New Roman" w:hAnsi="Times New Roman" w:cs="Times New Roman"/>
          <w:sz w:val="18"/>
          <w:szCs w:val="18"/>
        </w:rPr>
        <w:t>adriamycin/bleomycin/vinblastine/dacarbazine</w:t>
      </w:r>
      <w:proofErr w:type="spellEnd"/>
      <w:r w:rsidRPr="00EB4753">
        <w:rPr>
          <w:rFonts w:ascii="Times New Roman" w:hAnsi="Times New Roman" w:cs="Times New Roman"/>
          <w:sz w:val="18"/>
          <w:szCs w:val="18"/>
        </w:rPr>
        <w:t>; BEACOPP,</w:t>
      </w:r>
      <w:r w:rsidR="0015297B"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bleomycin</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etoposide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adriamycincyclophosphamide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vincristine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procarbazine</w:t>
      </w:r>
      <w:proofErr w:type="spellEnd"/>
      <w:r w:rsidRPr="00EB4753">
        <w:rPr>
          <w:rFonts w:ascii="Times New Roman" w:hAnsi="Times New Roman" w:cs="Times New Roman"/>
          <w:sz w:val="18"/>
          <w:szCs w:val="18"/>
        </w:rPr>
        <w:t xml:space="preserve"> / prednisone: DHAP,</w:t>
      </w:r>
      <w:r w:rsidR="0015297B"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dexamethasone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highdosear</w:t>
      </w:r>
      <w:r w:rsidR="00022E82" w:rsidRPr="00EB4753">
        <w:rPr>
          <w:rFonts w:ascii="Times New Roman" w:hAnsi="Times New Roman" w:cs="Times New Roman"/>
          <w:sz w:val="18"/>
          <w:szCs w:val="18"/>
        </w:rPr>
        <w:t>a</w:t>
      </w:r>
      <w:proofErr w:type="spellEnd"/>
      <w:r w:rsidR="00022E82" w:rsidRPr="00EB4753">
        <w:rPr>
          <w:rFonts w:ascii="Times New Roman" w:hAnsi="Times New Roman" w:cs="Times New Roman"/>
          <w:sz w:val="18"/>
          <w:szCs w:val="18"/>
        </w:rPr>
        <w:t xml:space="preserve"> C</w:t>
      </w:r>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cisplatin</w:t>
      </w:r>
      <w:proofErr w:type="spellEnd"/>
      <w:r w:rsidRPr="00EB4753">
        <w:rPr>
          <w:rFonts w:ascii="Times New Roman" w:hAnsi="Times New Roman" w:cs="Times New Roman"/>
          <w:sz w:val="18"/>
          <w:szCs w:val="18"/>
        </w:rPr>
        <w:t>; ICE,</w:t>
      </w:r>
      <w:r w:rsidR="0015297B"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ifosfamide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carboplatin</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etoposide;IGEV</w:t>
      </w:r>
      <w:proofErr w:type="spellEnd"/>
      <w:r w:rsidRPr="00EB4753">
        <w:rPr>
          <w:rFonts w:ascii="Times New Roman" w:hAnsi="Times New Roman" w:cs="Times New Roman"/>
          <w:sz w:val="18"/>
          <w:szCs w:val="18"/>
        </w:rPr>
        <w:t>,</w:t>
      </w:r>
      <w:r w:rsidR="0015297B"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ifosfamide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gemcitabine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vinorelbine</w:t>
      </w:r>
      <w:proofErr w:type="spellEnd"/>
      <w:r w:rsidRPr="00EB4753">
        <w:rPr>
          <w:rFonts w:ascii="Times New Roman" w:hAnsi="Times New Roman" w:cs="Times New Roman"/>
          <w:sz w:val="18"/>
          <w:szCs w:val="18"/>
        </w:rPr>
        <w:t xml:space="preserve"> / </w:t>
      </w:r>
      <w:proofErr w:type="spellStart"/>
      <w:r w:rsidRPr="00EB4753">
        <w:rPr>
          <w:rFonts w:ascii="Times New Roman" w:hAnsi="Times New Roman" w:cs="Times New Roman"/>
          <w:sz w:val="18"/>
          <w:szCs w:val="18"/>
        </w:rPr>
        <w:t>dexamethasone</w:t>
      </w:r>
      <w:proofErr w:type="spellEnd"/>
      <w:r w:rsidRPr="00EB4753">
        <w:rPr>
          <w:rFonts w:ascii="Times New Roman" w:hAnsi="Times New Roman" w:cs="Times New Roman"/>
          <w:sz w:val="18"/>
          <w:szCs w:val="18"/>
        </w:rPr>
        <w:t>; MINE,</w:t>
      </w:r>
      <w:r w:rsidR="0015297B"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mesna</w:t>
      </w:r>
      <w:proofErr w:type="spellEnd"/>
      <w:r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ifosfamide</w:t>
      </w:r>
      <w:proofErr w:type="spellEnd"/>
      <w:r w:rsidRPr="00EB4753">
        <w:rPr>
          <w:rFonts w:ascii="Times New Roman" w:hAnsi="Times New Roman" w:cs="Times New Roman"/>
          <w:sz w:val="18"/>
          <w:szCs w:val="18"/>
        </w:rPr>
        <w:t xml:space="preserve">, </w:t>
      </w:r>
      <w:proofErr w:type="spellStart"/>
      <w:r w:rsidRPr="00EB4753">
        <w:rPr>
          <w:rFonts w:ascii="Times New Roman" w:hAnsi="Times New Roman" w:cs="Times New Roman"/>
          <w:sz w:val="18"/>
          <w:szCs w:val="18"/>
        </w:rPr>
        <w:t>mitoxantrone</w:t>
      </w:r>
      <w:proofErr w:type="spellEnd"/>
      <w:r w:rsidRPr="00EB4753">
        <w:rPr>
          <w:rFonts w:ascii="Times New Roman" w:hAnsi="Times New Roman" w:cs="Times New Roman"/>
          <w:sz w:val="18"/>
          <w:szCs w:val="18"/>
        </w:rPr>
        <w:t xml:space="preserve">, and </w:t>
      </w:r>
      <w:proofErr w:type="spellStart"/>
      <w:r w:rsidRPr="00EB4753">
        <w:rPr>
          <w:rFonts w:ascii="Times New Roman" w:hAnsi="Times New Roman" w:cs="Times New Roman"/>
          <w:sz w:val="18"/>
          <w:szCs w:val="18"/>
        </w:rPr>
        <w:t>etoposide</w:t>
      </w:r>
      <w:proofErr w:type="spellEnd"/>
      <w:r w:rsidR="0015297B" w:rsidRPr="00EB4753">
        <w:rPr>
          <w:rFonts w:ascii="Times New Roman" w:hAnsi="Times New Roman" w:cs="Times New Roman"/>
          <w:sz w:val="18"/>
          <w:szCs w:val="18"/>
        </w:rPr>
        <w:t>;</w:t>
      </w:r>
      <w:r w:rsidRPr="00EB4753">
        <w:rPr>
          <w:rFonts w:ascii="Times New Roman" w:hAnsi="Times New Roman" w:cs="Times New Roman"/>
          <w:sz w:val="18"/>
          <w:szCs w:val="18"/>
        </w:rPr>
        <w:t xml:space="preserve"> RT,</w:t>
      </w:r>
      <w:r w:rsidR="0015297B" w:rsidRPr="00EB4753">
        <w:rPr>
          <w:rFonts w:ascii="Times New Roman" w:hAnsi="Times New Roman" w:cs="Times New Roman"/>
          <w:sz w:val="18"/>
          <w:szCs w:val="18"/>
        </w:rPr>
        <w:t xml:space="preserve"> </w:t>
      </w:r>
      <w:r w:rsidRPr="00EB4753">
        <w:rPr>
          <w:rFonts w:ascii="Times New Roman" w:hAnsi="Times New Roman" w:cs="Times New Roman"/>
          <w:sz w:val="18"/>
          <w:szCs w:val="18"/>
        </w:rPr>
        <w:t>radiotherapy.</w:t>
      </w:r>
    </w:p>
    <w:p w:rsidR="00EC6C3F" w:rsidRPr="00EB4753" w:rsidRDefault="0015297B" w:rsidP="00022E82">
      <w:pPr>
        <w:bidi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sz w:val="20"/>
          <w:szCs w:val="20"/>
        </w:rPr>
        <w:cr/>
      </w:r>
      <w:r w:rsidR="00EC6C3F" w:rsidRPr="00EB4753">
        <w:rPr>
          <w:rFonts w:ascii="Times New Roman" w:eastAsia="Calibri" w:hAnsi="Times New Roman" w:cs="Times New Roman"/>
          <w:b/>
          <w:bCs/>
          <w:sz w:val="20"/>
          <w:szCs w:val="20"/>
        </w:rPr>
        <w:t xml:space="preserve">Table 2. Deference between biomarkers regarding the </w:t>
      </w:r>
      <w:proofErr w:type="spellStart"/>
      <w:r w:rsidR="00EC6C3F" w:rsidRPr="00EB4753">
        <w:rPr>
          <w:rFonts w:ascii="Times New Roman" w:eastAsia="Calibri" w:hAnsi="Times New Roman" w:cs="Times New Roman"/>
          <w:b/>
          <w:bCs/>
          <w:sz w:val="20"/>
          <w:szCs w:val="20"/>
        </w:rPr>
        <w:t>clinicopathological</w:t>
      </w:r>
      <w:proofErr w:type="spellEnd"/>
      <w:r w:rsidR="00EC6C3F" w:rsidRPr="00EB4753">
        <w:rPr>
          <w:rFonts w:ascii="Times New Roman" w:eastAsia="Calibri" w:hAnsi="Times New Roman" w:cs="Times New Roman"/>
          <w:b/>
          <w:bCs/>
          <w:sz w:val="20"/>
          <w:szCs w:val="20"/>
        </w:rPr>
        <w:t xml:space="preserve"> characteristics of the patients</w:t>
      </w:r>
      <w:r w:rsidR="00EC6C3F" w:rsidRPr="00EB4753">
        <w:rPr>
          <w:rFonts w:ascii="Times New Roman" w:hAnsi="Times New Roman" w:cs="Times New Roman"/>
          <w:b/>
          <w:bCs/>
          <w:sz w:val="20"/>
          <w:szCs w:val="20"/>
        </w:rPr>
        <w:t>.</w:t>
      </w:r>
    </w:p>
    <w:tbl>
      <w:tblPr>
        <w:tblStyle w:val="TableGrid"/>
        <w:bidiVisual/>
        <w:tblW w:w="5000" w:type="pct"/>
        <w:jc w:val="center"/>
        <w:tblLook w:val="01E0"/>
      </w:tblPr>
      <w:tblGrid>
        <w:gridCol w:w="803"/>
        <w:gridCol w:w="567"/>
        <w:gridCol w:w="649"/>
        <w:gridCol w:w="870"/>
        <w:gridCol w:w="760"/>
        <w:gridCol w:w="760"/>
        <w:gridCol w:w="802"/>
        <w:gridCol w:w="567"/>
        <w:gridCol w:w="649"/>
        <w:gridCol w:w="2913"/>
        <w:gridCol w:w="236"/>
      </w:tblGrid>
      <w:tr w:rsidR="00022E82" w:rsidRPr="00EB4753" w:rsidTr="00EB4753">
        <w:trPr>
          <w:trHeight w:val="70"/>
          <w:jc w:val="center"/>
        </w:trPr>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3" w:name="_Hlk513008933"/>
            <w:r w:rsidRPr="00EB4753">
              <w:rPr>
                <w:rFonts w:ascii="Cambria Math" w:hAnsi="Cambria Math" w:cs="Times New Roman"/>
                <w:sz w:val="18"/>
                <w:szCs w:val="18"/>
              </w:rPr>
              <w:t>𝛽</w:t>
            </w:r>
            <w:r w:rsidRPr="00EB4753">
              <w:rPr>
                <w:rFonts w:ascii="Times New Roman" w:hAnsi="Times New Roman" w:cs="Times New Roman"/>
                <w:sz w:val="18"/>
                <w:szCs w:val="18"/>
              </w:rPr>
              <w:t>2MG</w:t>
            </w:r>
          </w:p>
        </w:tc>
        <w:tc>
          <w:tcPr>
            <w:tcW w:w="1247"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TARC</w:t>
            </w:r>
          </w:p>
        </w:tc>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CD163</w:t>
            </w:r>
          </w:p>
        </w:tc>
        <w:tc>
          <w:tcPr>
            <w:tcW w:w="1645" w:type="pct"/>
            <w:gridSpan w:val="2"/>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eastAsia="zh-CN"/>
              </w:rPr>
            </w:pPr>
            <w:r w:rsidRPr="00EB4753">
              <w:rPr>
                <w:rFonts w:ascii="Times New Roman" w:hAnsi="Times New Roman" w:cs="Times New Roman"/>
                <w:sz w:val="18"/>
                <w:szCs w:val="18"/>
              </w:rPr>
              <w:t>variable</w:t>
            </w:r>
          </w:p>
        </w:tc>
      </w:tr>
      <w:tr w:rsidR="00022E82" w:rsidRPr="00EB4753" w:rsidTr="00EB4753">
        <w:trPr>
          <w:trHeight w:val="192"/>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mean</w:t>
            </w:r>
          </w:p>
        </w:tc>
        <w:tc>
          <w:tcPr>
            <w:tcW w:w="1645" w:type="pct"/>
            <w:gridSpan w:val="2"/>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p>
        </w:tc>
      </w:tr>
      <w:tr w:rsidR="00022E82" w:rsidRPr="00EB4753" w:rsidTr="00EB4753">
        <w:trPr>
          <w:trHeight w:val="279"/>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Pathology</w:t>
            </w:r>
          </w:p>
        </w:tc>
      </w:tr>
      <w:tr w:rsidR="00022E82" w:rsidRPr="00EB4753" w:rsidTr="00EB4753">
        <w:trPr>
          <w:trHeight w:val="279"/>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0.74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 0.05</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75.30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263.38</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3.55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Sclerosis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94"/>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0.39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78.21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257.04</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1.20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3.82</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 xml:space="preserve">Mixed </w:t>
            </w:r>
            <w:proofErr w:type="spellStart"/>
            <w:r w:rsidRPr="00EB4753">
              <w:rPr>
                <w:rFonts w:ascii="Times New Roman" w:hAnsi="Times New Roman" w:cs="Times New Roman"/>
                <w:sz w:val="18"/>
                <w:szCs w:val="18"/>
              </w:rPr>
              <w:t>Cellularity</w:t>
            </w:r>
            <w:proofErr w:type="spellEnd"/>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0.27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69.71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235.30</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1.18</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3.79</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bookmarkStart w:id="4" w:name="_Hlk513687287"/>
            <w:r w:rsidRPr="00EB4753">
              <w:rPr>
                <w:rFonts w:ascii="Times New Roman" w:hAnsi="Times New Roman" w:cs="Times New Roman"/>
                <w:sz w:val="18"/>
                <w:szCs w:val="18"/>
              </w:rPr>
              <w:t>Lymphocyte Depletion</w:t>
            </w:r>
            <w:bookmarkEnd w:id="4"/>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0.61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1.98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68.92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204.13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3.33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Lymphocyte Predominant</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43"/>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Ann prop stage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0.52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2.00</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65.83</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206.61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5" w:name="_Hlk513688618"/>
            <w:r w:rsidRPr="00EB4753">
              <w:rPr>
                <w:rFonts w:ascii="Times New Roman" w:hAnsi="Times New Roman" w:cs="Times New Roman"/>
                <w:sz w:val="18"/>
                <w:szCs w:val="18"/>
              </w:rPr>
              <w:t>&lt;0.001</w:t>
            </w:r>
            <w:bookmarkEnd w:id="5"/>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Early (I – II)</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0.92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84.88</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322.97</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1.30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4.77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Advanced (III-VI)</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Symptoms</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1.16</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3.83</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103.84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318.96</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B-Symptoms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45"/>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0.77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2.79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69.20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219.68</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3.88</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No-symptoms</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Response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3.47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92.34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293.01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1.21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Partial response</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0.62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71.12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229.63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3.51</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Complete response</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78"/>
          <w:jc w:val="center"/>
        </w:trPr>
        <w:tc>
          <w:tcPr>
            <w:tcW w:w="5000" w:type="pct"/>
            <w:gridSpan w:val="11"/>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 xml:space="preserve">CD163, cluster differentiation 163; TARC, Thymus and activation-regulated </w:t>
            </w:r>
            <w:proofErr w:type="spellStart"/>
            <w:r w:rsidRPr="00EB4753">
              <w:rPr>
                <w:rFonts w:ascii="Times New Roman" w:hAnsi="Times New Roman" w:cs="Times New Roman"/>
                <w:sz w:val="18"/>
                <w:szCs w:val="18"/>
              </w:rPr>
              <w:t>chemokine</w:t>
            </w:r>
            <w:proofErr w:type="spellEnd"/>
            <w:r w:rsidRPr="00EB4753">
              <w:rPr>
                <w:rFonts w:ascii="Times New Roman" w:hAnsi="Times New Roman" w:cs="Times New Roman"/>
                <w:sz w:val="18"/>
                <w:szCs w:val="18"/>
              </w:rPr>
              <w:t xml:space="preserve">; </w:t>
            </w:r>
            <w:r w:rsidRPr="00EB4753">
              <w:rPr>
                <w:rFonts w:ascii="Cambria Math" w:hAnsi="Cambria Math" w:cs="Times New Roman"/>
                <w:sz w:val="18"/>
                <w:szCs w:val="18"/>
              </w:rPr>
              <w:t>𝛽</w:t>
            </w:r>
            <w:r w:rsidRPr="00EB4753">
              <w:rPr>
                <w:rFonts w:ascii="Times New Roman" w:hAnsi="Times New Roman" w:cs="Times New Roman"/>
                <w:sz w:val="18"/>
                <w:szCs w:val="18"/>
              </w:rPr>
              <w:t xml:space="preserve">2MG, Beta 2 </w:t>
            </w:r>
            <w:proofErr w:type="spellStart"/>
            <w:r w:rsidRPr="00EB4753">
              <w:rPr>
                <w:rFonts w:ascii="Times New Roman" w:hAnsi="Times New Roman" w:cs="Times New Roman"/>
                <w:sz w:val="18"/>
                <w:szCs w:val="18"/>
              </w:rPr>
              <w:t>microglobulin</w:t>
            </w:r>
            <w:proofErr w:type="spellEnd"/>
          </w:p>
        </w:tc>
      </w:tr>
      <w:bookmarkEnd w:id="3"/>
    </w:tbl>
    <w:p w:rsidR="00EC6C3F" w:rsidRPr="00EB4753" w:rsidRDefault="00EC6C3F"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tabs>
          <w:tab w:val="left" w:pos="1950"/>
        </w:tabs>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lang w:eastAsia="zh-CN"/>
        </w:rPr>
        <w:lastRenderedPageBreak/>
        <w:drawing>
          <wp:inline distT="0" distB="0" distL="0" distR="0">
            <wp:extent cx="4954976" cy="2130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8761" cy="2132578"/>
                    </a:xfrm>
                    <a:prstGeom prst="rect">
                      <a:avLst/>
                    </a:prstGeom>
                  </pic:spPr>
                </pic:pic>
              </a:graphicData>
            </a:graphic>
          </wp:inline>
        </w:drawing>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lang w:eastAsia="zh-CN"/>
        </w:rPr>
      </w:pPr>
      <w:r w:rsidRPr="00EB4753">
        <w:rPr>
          <w:rFonts w:ascii="Times New Roman" w:hAnsi="Times New Roman" w:cs="Times New Roman"/>
          <w:b/>
          <w:bCs/>
          <w:sz w:val="20"/>
          <w:szCs w:val="20"/>
        </w:rPr>
        <w:t>Figure 1</w:t>
      </w:r>
      <w:r w:rsidR="00022E82" w:rsidRPr="00EB4753">
        <w:rPr>
          <w:rFonts w:ascii="Times New Roman" w:hAnsi="Times New Roman" w:cs="Times New Roman"/>
          <w:b/>
          <w:bCs/>
          <w:sz w:val="20"/>
          <w:szCs w:val="20"/>
        </w:rPr>
        <w:t>. R</w:t>
      </w:r>
      <w:r w:rsidRPr="00EB4753">
        <w:rPr>
          <w:rFonts w:ascii="Times New Roman" w:hAnsi="Times New Roman" w:cs="Times New Roman"/>
          <w:b/>
          <w:bCs/>
          <w:sz w:val="20"/>
          <w:szCs w:val="20"/>
        </w:rPr>
        <w:t xml:space="preserve">eceiver operating characteristics curve (ROC) and area under the curve (AUC) Highlighting the diagnostic performance (sensitivity and specificity) of TARC, CD163, and </w:t>
      </w:r>
      <w:r w:rsidRPr="00EB4753">
        <w:rPr>
          <w:rStyle w:val="3oh-"/>
          <w:rFonts w:ascii="Cambria Math" w:hAnsi="Cambria Math" w:cs="Times New Roman"/>
          <w:b/>
          <w:bCs/>
          <w:sz w:val="20"/>
          <w:szCs w:val="20"/>
        </w:rPr>
        <w:t>𝛽</w:t>
      </w:r>
      <w:r w:rsidRPr="00EB4753">
        <w:rPr>
          <w:rStyle w:val="3oh-"/>
          <w:rFonts w:ascii="Times New Roman" w:hAnsi="Times New Roman" w:cs="Times New Roman"/>
          <w:b/>
          <w:bCs/>
          <w:sz w:val="20"/>
          <w:szCs w:val="20"/>
        </w:rPr>
        <w:t>2MG in determining the disease severity in the form of; late stages (a) or presence of B symptoms (b).</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C6C3F" w:rsidRPr="00EB4753" w:rsidRDefault="00EC6C3F" w:rsidP="00022E82">
      <w:pPr>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lang w:eastAsia="zh-CN"/>
        </w:rPr>
        <w:drawing>
          <wp:inline distT="0" distB="0" distL="0" distR="0">
            <wp:extent cx="4662599" cy="3904091"/>
            <wp:effectExtent l="19050" t="0" r="4651"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81955" cy="3920298"/>
                    </a:xfrm>
                    <a:prstGeom prst="rect">
                      <a:avLst/>
                    </a:prstGeom>
                  </pic:spPr>
                </pic:pic>
              </a:graphicData>
            </a:graphic>
          </wp:inline>
        </w:drawing>
      </w:r>
    </w:p>
    <w:p w:rsidR="00EC6C3F"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Figure 2</w:t>
      </w:r>
      <w:r w:rsidR="00022E82" w:rsidRPr="00EB4753">
        <w:rPr>
          <w:rFonts w:ascii="Times New Roman" w:hAnsi="Times New Roman" w:cs="Times New Roman"/>
          <w:b/>
          <w:bCs/>
          <w:sz w:val="20"/>
          <w:szCs w:val="20"/>
        </w:rPr>
        <w:t>. K</w:t>
      </w:r>
      <w:r w:rsidRPr="00EB4753">
        <w:rPr>
          <w:rFonts w:ascii="Times New Roman" w:hAnsi="Times New Roman" w:cs="Times New Roman"/>
          <w:b/>
          <w:bCs/>
          <w:sz w:val="20"/>
          <w:szCs w:val="20"/>
        </w:rPr>
        <w:t xml:space="preserve">aplan–Meier curves for estimation of over survival (OS) in patients of Hodgkin lymphoma; a, OS with serum </w:t>
      </w:r>
      <w:r w:rsidRPr="00EB4753">
        <w:rPr>
          <w:rFonts w:ascii="Cambria Math" w:eastAsia="MinionMath-Regular" w:hAnsi="Cambria Math" w:cs="Times New Roman"/>
          <w:b/>
          <w:bCs/>
          <w:sz w:val="20"/>
          <w:szCs w:val="20"/>
        </w:rPr>
        <w:t>𝛽</w:t>
      </w:r>
      <w:r w:rsidRPr="00EB4753">
        <w:rPr>
          <w:rFonts w:ascii="Times New Roman" w:eastAsia="MinionMath-Capt" w:hAnsi="Times New Roman" w:cs="Times New Roman"/>
          <w:b/>
          <w:bCs/>
          <w:sz w:val="20"/>
          <w:szCs w:val="20"/>
        </w:rPr>
        <w:t>2</w:t>
      </w:r>
      <w:r w:rsidRPr="00EB4753">
        <w:rPr>
          <w:rFonts w:ascii="Times New Roman" w:hAnsi="Times New Roman" w:cs="Times New Roman"/>
          <w:b/>
          <w:bCs/>
          <w:sz w:val="20"/>
          <w:szCs w:val="20"/>
        </w:rPr>
        <w:t xml:space="preserve">M concentrations </w:t>
      </w:r>
      <w:r w:rsidRPr="00EB4753">
        <w:rPr>
          <w:rFonts w:ascii="Times New Roman" w:eastAsia="Calibri" w:hAnsi="Times New Roman" w:cs="Times New Roman"/>
          <w:b/>
          <w:bCs/>
          <w:sz w:val="20"/>
          <w:szCs w:val="20"/>
        </w:rPr>
        <w:t>&lt; 2.5</w:t>
      </w:r>
      <w:r w:rsidRPr="00EB4753">
        <w:rPr>
          <w:rFonts w:ascii="Times New Roman" w:hAnsi="Times New Roman" w:cs="Times New Roman"/>
          <w:b/>
          <w:bCs/>
          <w:sz w:val="20"/>
          <w:szCs w:val="20"/>
          <w:lang w:bidi="ar-EG"/>
        </w:rPr>
        <w:t xml:space="preserve"> mg/l and </w:t>
      </w:r>
      <w:r w:rsidRPr="00EB4753">
        <w:rPr>
          <w:rFonts w:ascii="Times New Roman" w:eastAsia="Calibri" w:hAnsi="Times New Roman" w:cs="Times New Roman"/>
          <w:b/>
          <w:bCs/>
          <w:sz w:val="20"/>
          <w:szCs w:val="20"/>
        </w:rPr>
        <w:t>&gt;2.5 mg/l at prognosis</w:t>
      </w:r>
      <w:r w:rsidRPr="00EB4753">
        <w:rPr>
          <w:rFonts w:ascii="Times New Roman" w:hAnsi="Times New Roman" w:cs="Times New Roman"/>
          <w:b/>
          <w:bCs/>
          <w:sz w:val="20"/>
          <w:szCs w:val="20"/>
          <w:lang w:bidi="ar-EG"/>
        </w:rPr>
        <w:t>; b</w:t>
      </w:r>
      <w:r w:rsidR="00022E82" w:rsidRPr="00EB4753">
        <w:rPr>
          <w:rFonts w:ascii="Times New Roman" w:hAnsi="Times New Roman" w:cs="Times New Roman"/>
          <w:b/>
          <w:bCs/>
          <w:sz w:val="20"/>
          <w:szCs w:val="20"/>
          <w:lang w:bidi="ar-EG"/>
        </w:rPr>
        <w:t xml:space="preserve">, </w:t>
      </w:r>
      <w:r w:rsidR="00022E82" w:rsidRPr="00EB4753">
        <w:rPr>
          <w:rFonts w:ascii="Times New Roman" w:hAnsi="Times New Roman" w:cs="Times New Roman"/>
          <w:b/>
          <w:bCs/>
          <w:sz w:val="20"/>
          <w:szCs w:val="20"/>
        </w:rPr>
        <w:t>O</w:t>
      </w:r>
      <w:r w:rsidRPr="00EB4753">
        <w:rPr>
          <w:rFonts w:ascii="Times New Roman" w:hAnsi="Times New Roman" w:cs="Times New Roman"/>
          <w:b/>
          <w:bCs/>
          <w:sz w:val="20"/>
          <w:szCs w:val="20"/>
        </w:rPr>
        <w:t>S with serum CD163 concentrations</w:t>
      </w:r>
      <w:r w:rsidRPr="00EB4753">
        <w:rPr>
          <w:rFonts w:ascii="Times New Roman" w:eastAsia="Calibri" w:hAnsi="Times New Roman" w:cs="Times New Roman"/>
          <w:b/>
          <w:bCs/>
          <w:sz w:val="20"/>
          <w:szCs w:val="20"/>
        </w:rPr>
        <w:t>&lt;</w:t>
      </w:r>
      <w:r w:rsidRPr="00EB4753">
        <w:rPr>
          <w:rFonts w:ascii="Times New Roman" w:hAnsi="Times New Roman" w:cs="Times New Roman"/>
          <w:b/>
          <w:bCs/>
          <w:sz w:val="20"/>
          <w:szCs w:val="20"/>
          <w:lang w:bidi="ar-EG"/>
        </w:rPr>
        <w:t xml:space="preserve">5.0 </w:t>
      </w:r>
      <w:proofErr w:type="spellStart"/>
      <w:r w:rsidRPr="00EB4753">
        <w:rPr>
          <w:rFonts w:ascii="Times New Roman" w:hAnsi="Times New Roman" w:cs="Times New Roman"/>
          <w:b/>
          <w:bCs/>
          <w:sz w:val="20"/>
          <w:szCs w:val="20"/>
          <w:lang w:bidi="ar-EG"/>
        </w:rPr>
        <w:t>ng</w:t>
      </w:r>
      <w:proofErr w:type="spellEnd"/>
      <w:r w:rsidRPr="00EB4753">
        <w:rPr>
          <w:rFonts w:ascii="Times New Roman" w:hAnsi="Times New Roman" w:cs="Times New Roman"/>
          <w:b/>
          <w:bCs/>
          <w:sz w:val="20"/>
          <w:szCs w:val="20"/>
          <w:lang w:bidi="ar-EG"/>
        </w:rPr>
        <w:t xml:space="preserve">/ml and </w:t>
      </w:r>
      <w:r w:rsidRPr="00EB4753">
        <w:rPr>
          <w:rFonts w:ascii="Times New Roman" w:eastAsia="Calibri" w:hAnsi="Times New Roman" w:cs="Times New Roman"/>
          <w:b/>
          <w:bCs/>
          <w:sz w:val="20"/>
          <w:szCs w:val="20"/>
        </w:rPr>
        <w:t>&gt;</w:t>
      </w:r>
      <w:r w:rsidRPr="00EB4753">
        <w:rPr>
          <w:rFonts w:ascii="Times New Roman" w:hAnsi="Times New Roman" w:cs="Times New Roman"/>
          <w:b/>
          <w:bCs/>
          <w:sz w:val="20"/>
          <w:szCs w:val="20"/>
          <w:lang w:bidi="ar-EG"/>
        </w:rPr>
        <w:t xml:space="preserve">5.0 </w:t>
      </w:r>
      <w:proofErr w:type="spellStart"/>
      <w:r w:rsidRPr="00EB4753">
        <w:rPr>
          <w:rFonts w:ascii="Times New Roman" w:eastAsia="Calibri" w:hAnsi="Times New Roman" w:cs="Times New Roman"/>
          <w:b/>
          <w:bCs/>
          <w:sz w:val="20"/>
          <w:szCs w:val="20"/>
        </w:rPr>
        <w:t>ng</w:t>
      </w:r>
      <w:proofErr w:type="spellEnd"/>
      <w:r w:rsidRPr="00EB4753">
        <w:rPr>
          <w:rFonts w:ascii="Times New Roman" w:eastAsia="Calibri" w:hAnsi="Times New Roman" w:cs="Times New Roman"/>
          <w:b/>
          <w:bCs/>
          <w:sz w:val="20"/>
          <w:szCs w:val="20"/>
        </w:rPr>
        <w:t xml:space="preserve">/ml at prognosis; c, </w:t>
      </w:r>
      <w:r w:rsidRPr="00EB4753">
        <w:rPr>
          <w:rFonts w:ascii="Times New Roman" w:hAnsi="Times New Roman" w:cs="Times New Roman"/>
          <w:b/>
          <w:bCs/>
          <w:sz w:val="20"/>
          <w:szCs w:val="20"/>
          <w:lang w:bidi="ar-EG"/>
        </w:rPr>
        <w:t xml:space="preserve">OS </w:t>
      </w:r>
      <w:r w:rsidRPr="00EB4753">
        <w:rPr>
          <w:rFonts w:ascii="Times New Roman" w:hAnsi="Times New Roman" w:cs="Times New Roman"/>
          <w:b/>
          <w:bCs/>
          <w:sz w:val="20"/>
          <w:szCs w:val="20"/>
        </w:rPr>
        <w:t xml:space="preserve">with serum TARC concentrations </w:t>
      </w:r>
      <w:r w:rsidRPr="00EB4753">
        <w:rPr>
          <w:rFonts w:ascii="Times New Roman" w:eastAsia="Calibri" w:hAnsi="Times New Roman" w:cs="Times New Roman"/>
          <w:b/>
          <w:bCs/>
          <w:sz w:val="20"/>
          <w:szCs w:val="20"/>
        </w:rPr>
        <w:t>&lt; 150</w:t>
      </w:r>
      <w:r w:rsidRPr="00EB4753">
        <w:rPr>
          <w:rFonts w:ascii="Times New Roman" w:hAnsi="Times New Roman" w:cs="Times New Roman"/>
          <w:b/>
          <w:bCs/>
          <w:sz w:val="20"/>
          <w:szCs w:val="20"/>
          <w:lang w:bidi="ar-EG"/>
        </w:rPr>
        <w:t xml:space="preserve"> </w:t>
      </w:r>
      <w:proofErr w:type="spellStart"/>
      <w:r w:rsidRPr="00EB4753">
        <w:rPr>
          <w:rFonts w:ascii="Times New Roman" w:hAnsi="Times New Roman" w:cs="Times New Roman"/>
          <w:b/>
          <w:bCs/>
          <w:sz w:val="20"/>
          <w:szCs w:val="20"/>
          <w:lang w:bidi="ar-EG"/>
        </w:rPr>
        <w:t>ng</w:t>
      </w:r>
      <w:proofErr w:type="spellEnd"/>
      <w:r w:rsidRPr="00EB4753">
        <w:rPr>
          <w:rFonts w:ascii="Times New Roman" w:hAnsi="Times New Roman" w:cs="Times New Roman"/>
          <w:b/>
          <w:bCs/>
          <w:sz w:val="20"/>
          <w:szCs w:val="20"/>
          <w:lang w:bidi="ar-EG"/>
        </w:rPr>
        <w:t xml:space="preserve">/l and </w:t>
      </w:r>
      <w:r w:rsidRPr="00EB4753">
        <w:rPr>
          <w:rFonts w:ascii="Times New Roman" w:eastAsia="Calibri" w:hAnsi="Times New Roman" w:cs="Times New Roman"/>
          <w:b/>
          <w:bCs/>
          <w:sz w:val="20"/>
          <w:szCs w:val="20"/>
        </w:rPr>
        <w:t xml:space="preserve">&gt;150 </w:t>
      </w:r>
      <w:proofErr w:type="spellStart"/>
      <w:r w:rsidRPr="00EB4753">
        <w:rPr>
          <w:rFonts w:ascii="Times New Roman" w:eastAsia="Calibri" w:hAnsi="Times New Roman" w:cs="Times New Roman"/>
          <w:b/>
          <w:bCs/>
          <w:sz w:val="20"/>
          <w:szCs w:val="20"/>
        </w:rPr>
        <w:t>ng</w:t>
      </w:r>
      <w:proofErr w:type="spellEnd"/>
      <w:r w:rsidRPr="00EB4753">
        <w:rPr>
          <w:rFonts w:ascii="Times New Roman" w:eastAsia="Calibri" w:hAnsi="Times New Roman" w:cs="Times New Roman"/>
          <w:b/>
          <w:bCs/>
          <w:sz w:val="20"/>
          <w:szCs w:val="20"/>
        </w:rPr>
        <w:t xml:space="preserve">/l at prognosis; d, </w:t>
      </w:r>
      <w:r w:rsidRPr="00EB4753">
        <w:rPr>
          <w:rFonts w:ascii="Times New Roman" w:hAnsi="Times New Roman" w:cs="Times New Roman"/>
          <w:b/>
          <w:bCs/>
          <w:sz w:val="20"/>
          <w:szCs w:val="20"/>
          <w:lang w:bidi="ar-EG"/>
        </w:rPr>
        <w:t xml:space="preserve">OS regarding the presence of B </w:t>
      </w:r>
      <w:r w:rsidRPr="00EB4753">
        <w:rPr>
          <w:rFonts w:ascii="Times New Roman" w:hAnsi="Times New Roman" w:cs="Times New Roman"/>
          <w:b/>
          <w:bCs/>
          <w:sz w:val="20"/>
          <w:szCs w:val="20"/>
        </w:rPr>
        <w:t>symptoms</w:t>
      </w:r>
      <w:r w:rsidRPr="00EB4753">
        <w:rPr>
          <w:rFonts w:ascii="Times New Roman" w:eastAsia="Calibri" w:hAnsi="Times New Roman" w:cs="Times New Roman"/>
          <w:b/>
          <w:bCs/>
          <w:sz w:val="20"/>
          <w:szCs w:val="20"/>
        </w:rPr>
        <w:t xml:space="preserve"> at the diagnosis. </w:t>
      </w:r>
    </w:p>
    <w:p w:rsidR="00022E82"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15297B">
          <w:type w:val="continuous"/>
          <w:pgSz w:w="12240" w:h="15840" w:code="9"/>
          <w:pgMar w:top="1440" w:right="1440" w:bottom="1440" w:left="1440" w:header="720" w:footer="720" w:gutter="0"/>
          <w:cols w:space="720"/>
          <w:bidi/>
          <w:rtlGutter/>
          <w:docGrid w:linePitch="360"/>
        </w:sectPr>
      </w:pPr>
      <w:r w:rsidRPr="00EB4753">
        <w:rPr>
          <w:rFonts w:ascii="Times New Roman" w:eastAsia="Times New Roman" w:hAnsi="Times New Roman" w:cs="Times New Roman"/>
          <w:b/>
          <w:bCs/>
          <w:sz w:val="20"/>
          <w:szCs w:val="20"/>
        </w:rPr>
        <w:cr/>
      </w:r>
    </w:p>
    <w:p w:rsidR="00022E82" w:rsidRPr="00EB4753" w:rsidRDefault="00022E82" w:rsidP="00022E82">
      <w:pPr>
        <w:bidi w:val="0"/>
        <w:snapToGrid w:val="0"/>
        <w:spacing w:after="0" w:line="240" w:lineRule="auto"/>
        <w:jc w:val="both"/>
        <w:rPr>
          <w:rFonts w:ascii="Times New Roman" w:hAnsi="Times New Roman" w:cs="Times New Roman"/>
          <w:b/>
          <w:bCs/>
          <w:noProof/>
          <w:sz w:val="20"/>
          <w:szCs w:val="20"/>
        </w:rPr>
      </w:pPr>
      <w:r w:rsidRPr="00EB4753">
        <w:rPr>
          <w:rFonts w:ascii="Times New Roman" w:hAnsi="Times New Roman" w:cs="Times New Roman"/>
          <w:b/>
          <w:bCs/>
          <w:noProof/>
          <w:sz w:val="20"/>
          <w:szCs w:val="20"/>
        </w:rPr>
        <w:lastRenderedPageBreak/>
        <w:t xml:space="preserve">Severity determination </w:t>
      </w:r>
    </w:p>
    <w:p w:rsidR="00022E82" w:rsidRPr="00EB4753" w:rsidRDefault="00022E82" w:rsidP="00022E82">
      <w:pPr>
        <w:bidi w:val="0"/>
        <w:snapToGrid w:val="0"/>
        <w:spacing w:after="0" w:line="240" w:lineRule="auto"/>
        <w:ind w:firstLine="425"/>
        <w:jc w:val="both"/>
        <w:rPr>
          <w:rFonts w:ascii="Times New Roman" w:eastAsia="Calibri" w:hAnsi="Times New Roman" w:cs="Times New Roman"/>
          <w:sz w:val="20"/>
          <w:szCs w:val="20"/>
        </w:rPr>
      </w:pPr>
      <w:r w:rsidRPr="00EB4753">
        <w:rPr>
          <w:rFonts w:ascii="Times New Roman" w:hAnsi="Times New Roman" w:cs="Times New Roman"/>
          <w:noProof/>
          <w:sz w:val="20"/>
          <w:szCs w:val="20"/>
        </w:rPr>
        <w:t xml:space="preserve">Having the pathology, there were significant differences between </w:t>
      </w:r>
      <w:r w:rsidRPr="00EB4753">
        <w:rPr>
          <w:rFonts w:ascii="Times New Roman" w:hAnsi="Times New Roman" w:cs="Times New Roman"/>
          <w:sz w:val="20"/>
          <w:szCs w:val="20"/>
        </w:rPr>
        <w:t xml:space="preserve">nodular sclerosis, </w:t>
      </w:r>
      <w:r w:rsidRPr="00EB4753">
        <w:rPr>
          <w:rFonts w:ascii="Times New Roman" w:eastAsia="Calibri" w:hAnsi="Times New Roman" w:cs="Times New Roman"/>
          <w:sz w:val="20"/>
          <w:szCs w:val="20"/>
        </w:rPr>
        <w:t xml:space="preserve">mixed </w:t>
      </w:r>
      <w:proofErr w:type="spellStart"/>
      <w:r w:rsidRPr="00EB4753">
        <w:rPr>
          <w:rFonts w:ascii="Times New Roman" w:eastAsia="Calibri" w:hAnsi="Times New Roman" w:cs="Times New Roman"/>
          <w:sz w:val="20"/>
          <w:szCs w:val="20"/>
        </w:rPr>
        <w:t>cellularity</w:t>
      </w:r>
      <w:proofErr w:type="spellEnd"/>
      <w:r w:rsidRPr="00EB4753">
        <w:rPr>
          <w:rFonts w:ascii="Times New Roman" w:eastAsia="Calibri" w:hAnsi="Times New Roman" w:cs="Times New Roman"/>
          <w:sz w:val="20"/>
          <w:szCs w:val="20"/>
        </w:rPr>
        <w:t xml:space="preserve">, lymphocyte depletion, and nodular lymphocyte predominant regarding the level of either </w:t>
      </w:r>
      <w:r w:rsidRPr="00EB4753">
        <w:rPr>
          <w:rFonts w:ascii="Times New Roman" w:eastAsia="Calibri" w:hAnsi="Times New Roman" w:cs="Times New Roman"/>
          <w:sz w:val="20"/>
          <w:szCs w:val="20"/>
        </w:rPr>
        <w:lastRenderedPageBreak/>
        <w:t xml:space="preserve">TARC, CD163, or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 at the baseline (</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Similarly, there was a high significant difference between early and advanced stages regarding the baseline of these three biomarkers (</w:t>
      </w:r>
      <w:r w:rsidRPr="00EB4753">
        <w:rPr>
          <w:rFonts w:ascii="Times New Roman" w:hAnsi="Times New Roman" w:cs="Times New Roman"/>
          <w:i/>
          <w:iCs/>
          <w:sz w:val="20"/>
          <w:szCs w:val="20"/>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in all). Furthermore, the levels of these biomarkers were </w:t>
      </w:r>
      <w:r w:rsidRPr="00EB4753">
        <w:rPr>
          <w:rFonts w:ascii="Times New Roman" w:hAnsi="Times New Roman" w:cs="Times New Roman"/>
          <w:sz w:val="20"/>
          <w:szCs w:val="20"/>
          <w:lang w:bidi="ar-EG"/>
        </w:rPr>
        <w:lastRenderedPageBreak/>
        <w:t xml:space="preserve">significantly higher in patients with B symptoms than patients without B symptoms </w:t>
      </w:r>
      <w:r w:rsidRPr="00EB4753">
        <w:rPr>
          <w:rFonts w:ascii="Times New Roman" w:hAnsi="Times New Roman" w:cs="Times New Roman"/>
          <w:sz w:val="20"/>
          <w:szCs w:val="20"/>
        </w:rPr>
        <w:t>(</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Moreover, the partial disease response was associated with higher values of these three biomarkers than the complete disease response (</w:t>
      </w:r>
      <w:r w:rsidRPr="00EB4753">
        <w:rPr>
          <w:rFonts w:ascii="Times New Roman" w:hAnsi="Times New Roman" w:cs="Times New Roman"/>
          <w:i/>
          <w:iCs/>
          <w:sz w:val="20"/>
          <w:szCs w:val="20"/>
        </w:rPr>
        <w:t>P</w:t>
      </w:r>
      <w:r w:rsidRPr="00EB4753">
        <w:rPr>
          <w:rFonts w:ascii="Times New Roman" w:hAnsi="Times New Roman" w:cs="Times New Roman"/>
          <w:sz w:val="20"/>
          <w:szCs w:val="20"/>
        </w:rPr>
        <w:t xml:space="preserve">&lt; 0.05 in all) </w:t>
      </w:r>
      <w:r w:rsidRPr="00EB4753">
        <w:rPr>
          <w:rFonts w:ascii="Times New Roman" w:eastAsia="Calibri" w:hAnsi="Times New Roman" w:cs="Times New Roman"/>
          <w:sz w:val="20"/>
          <w:szCs w:val="20"/>
        </w:rPr>
        <w:t>(Table 2).</w:t>
      </w:r>
    </w:p>
    <w:p w:rsidR="00022E82" w:rsidRPr="00EB4753" w:rsidRDefault="00022E82" w:rsidP="00022E82">
      <w:pPr>
        <w:bidi w:val="0"/>
        <w:snapToGrid w:val="0"/>
        <w:spacing w:after="0" w:line="240" w:lineRule="auto"/>
        <w:ind w:firstLine="425"/>
        <w:jc w:val="both"/>
        <w:rPr>
          <w:rFonts w:ascii="Times New Roman" w:hAnsi="Times New Roman" w:cs="Times New Roman"/>
          <w:sz w:val="20"/>
          <w:szCs w:val="20"/>
          <w:lang w:bidi="ar-EG"/>
        </w:rPr>
      </w:pPr>
      <w:proofErr w:type="spellStart"/>
      <w:r w:rsidRPr="00EB4753">
        <w:rPr>
          <w:rFonts w:ascii="Times New Roman" w:eastAsia="Calibri" w:hAnsi="Times New Roman" w:cs="Times New Roman"/>
          <w:sz w:val="20"/>
          <w:szCs w:val="20"/>
        </w:rPr>
        <w:t>Supportingly</w:t>
      </w:r>
      <w:proofErr w:type="spellEnd"/>
      <w:r w:rsidRPr="00EB4753">
        <w:rPr>
          <w:rFonts w:ascii="Times New Roman" w:eastAsia="Calibri" w:hAnsi="Times New Roman" w:cs="Times New Roman"/>
          <w:sz w:val="20"/>
          <w:szCs w:val="20"/>
        </w:rPr>
        <w:t xml:space="preserve">, the ROC analysis showed that TARC, CD163, and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 had high diagnostic values in highlighting the advanced stages (</w:t>
      </w:r>
      <w:r w:rsidRPr="00EB4753">
        <w:rPr>
          <w:rFonts w:ascii="Times New Roman" w:hAnsi="Times New Roman" w:cs="Times New Roman"/>
          <w:sz w:val="20"/>
          <w:szCs w:val="20"/>
          <w:lang w:bidi="ar-EG"/>
        </w:rPr>
        <w:t>AUC = 0.84</w:t>
      </w:r>
      <w:r w:rsidRPr="00EB4753">
        <w:rPr>
          <w:rFonts w:ascii="Times New Roman" w:hAnsi="Times New Roman" w:cs="Times New Roman"/>
          <w:color w:val="231F20"/>
          <w:sz w:val="20"/>
          <w:szCs w:val="20"/>
        </w:rPr>
        <w:t xml:space="preserve">; </w:t>
      </w:r>
      <w:r w:rsidRPr="00EB4753">
        <w:rPr>
          <w:rFonts w:ascii="Times New Roman" w:hAnsi="Times New Roman" w:cs="Times New Roman"/>
          <w:i/>
          <w:iCs/>
          <w:sz w:val="20"/>
          <w:szCs w:val="20"/>
          <w:lang w:bidi="ar-EG"/>
        </w:rPr>
        <w:t>P</w:t>
      </w:r>
      <w:r w:rsidRPr="00EB4753">
        <w:rPr>
          <w:rFonts w:ascii="Times New Roman" w:hAnsi="Times New Roman" w:cs="Times New Roman"/>
          <w:sz w:val="20"/>
          <w:szCs w:val="20"/>
          <w:lang w:bidi="ar-EG"/>
        </w:rPr>
        <w:t xml:space="preserve"> value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0.001, AUC = 0.79</w:t>
      </w:r>
      <w:r w:rsidRPr="00EB4753">
        <w:rPr>
          <w:rFonts w:ascii="Times New Roman" w:hAnsi="Times New Roman" w:cs="Times New Roman"/>
          <w:color w:val="231F20"/>
          <w:sz w:val="20"/>
          <w:szCs w:val="20"/>
        </w:rPr>
        <w:t xml:space="preserve">; </w:t>
      </w:r>
      <w:r w:rsidRPr="00EB4753">
        <w:rPr>
          <w:rFonts w:ascii="Times New Roman" w:hAnsi="Times New Roman" w:cs="Times New Roman"/>
          <w:sz w:val="20"/>
          <w:szCs w:val="20"/>
          <w:lang w:bidi="ar-EG"/>
        </w:rPr>
        <w:t xml:space="preserve">p value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0.001, and AUC = 0.78</w:t>
      </w:r>
      <w:r w:rsidRPr="00EB4753">
        <w:rPr>
          <w:rFonts w:ascii="Times New Roman" w:hAnsi="Times New Roman" w:cs="Times New Roman"/>
          <w:color w:val="231F20"/>
          <w:sz w:val="20"/>
          <w:szCs w:val="20"/>
        </w:rPr>
        <w:t xml:space="preserve">; </w:t>
      </w:r>
      <w:r w:rsidRPr="00EB4753">
        <w:rPr>
          <w:rFonts w:ascii="Times New Roman" w:hAnsi="Times New Roman" w:cs="Times New Roman"/>
          <w:sz w:val="20"/>
          <w:szCs w:val="20"/>
          <w:lang w:bidi="ar-EG"/>
        </w:rPr>
        <w:t xml:space="preserve">p value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respectively). TARC </w:t>
      </w:r>
      <w:r w:rsidRPr="00EB4753">
        <w:rPr>
          <w:rFonts w:ascii="Times New Roman" w:hAnsi="Times New Roman" w:cs="Times New Roman"/>
          <w:color w:val="000000"/>
          <w:sz w:val="20"/>
          <w:szCs w:val="20"/>
        </w:rPr>
        <w:t>showed the highest</w:t>
      </w:r>
      <w:r w:rsidR="00EB4753">
        <w:rPr>
          <w:rFonts w:ascii="Times New Roman" w:hAnsi="Times New Roman" w:cs="Times New Roman" w:hint="eastAsia"/>
          <w:color w:val="000000"/>
          <w:sz w:val="20"/>
          <w:szCs w:val="20"/>
          <w:lang w:eastAsia="zh-CN"/>
        </w:rPr>
        <w:t xml:space="preserve"> </w:t>
      </w:r>
      <w:r w:rsidRPr="00EB4753">
        <w:rPr>
          <w:rFonts w:ascii="Times New Roman" w:eastAsia="Calibri" w:hAnsi="Times New Roman" w:cs="Times New Roman"/>
          <w:color w:val="000000"/>
          <w:sz w:val="20"/>
          <w:szCs w:val="20"/>
        </w:rPr>
        <w:t xml:space="preserve">specificity </w:t>
      </w:r>
      <w:r w:rsidRPr="00EB4753">
        <w:rPr>
          <w:rFonts w:ascii="Times New Roman" w:hAnsi="Times New Roman" w:cs="Times New Roman"/>
          <w:sz w:val="20"/>
          <w:szCs w:val="20"/>
          <w:lang w:bidi="ar-EG"/>
        </w:rPr>
        <w:t xml:space="preserve">(80.8%) followed by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 xml:space="preserve"> (76.9%) then CD163 (70.0%), while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color w:val="000000"/>
          <w:sz w:val="20"/>
          <w:szCs w:val="20"/>
        </w:rPr>
        <w:t xml:space="preserve">showed the highest sensitivity </w:t>
      </w:r>
      <w:r w:rsidRPr="00EB4753">
        <w:rPr>
          <w:rFonts w:ascii="Times New Roman" w:hAnsi="Times New Roman" w:cs="Times New Roman"/>
          <w:sz w:val="20"/>
          <w:szCs w:val="20"/>
          <w:lang w:bidi="ar-EG"/>
        </w:rPr>
        <w:t xml:space="preserve">(75.0%) followed by TARC (68.8%) then CD163 (62.5%). The optimal cutoff value for TARC was 150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 xml:space="preserve">/l that yield 77.8% sensitivity and 72.4% specificity. Regarding the </w:t>
      </w:r>
      <w:r w:rsidRPr="00EB4753">
        <w:rPr>
          <w:rFonts w:ascii="Times New Roman" w:eastAsia="Calibri" w:hAnsi="Times New Roman" w:cs="Times New Roman"/>
          <w:sz w:val="20"/>
          <w:szCs w:val="20"/>
        </w:rPr>
        <w:t xml:space="preserve">CD163, the optimal cutoff value </w:t>
      </w:r>
      <w:r w:rsidRPr="00EB4753">
        <w:rPr>
          <w:rFonts w:ascii="Times New Roman" w:hAnsi="Times New Roman" w:cs="Times New Roman"/>
          <w:sz w:val="20"/>
          <w:szCs w:val="20"/>
          <w:lang w:bidi="ar-EG"/>
        </w:rPr>
        <w:t xml:space="preserve">was 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 xml:space="preserve">/ml that yield 76.7% sensitivity and 70.0% specificity. Similarly,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 xml:space="preserve">MG displayed </w:t>
      </w:r>
      <w:r w:rsidRPr="00EB4753">
        <w:rPr>
          <w:rFonts w:ascii="Times New Roman" w:hAnsi="Times New Roman" w:cs="Times New Roman"/>
          <w:sz w:val="20"/>
          <w:szCs w:val="20"/>
          <w:lang w:bidi="ar-EG"/>
        </w:rPr>
        <w:t>66.7% sensitivity and 72.4% specificity with 2.50 mg/l as optima cutoff value (Figure 1).</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bidi="ar-EG"/>
        </w:rPr>
      </w:pPr>
      <w:r w:rsidRPr="00EB4753">
        <w:rPr>
          <w:rFonts w:ascii="Times New Roman" w:hAnsi="Times New Roman" w:cs="Times New Roman"/>
          <w:b/>
          <w:bCs/>
          <w:sz w:val="20"/>
          <w:szCs w:val="20"/>
          <w:lang w:bidi="ar-EG"/>
        </w:rPr>
        <w:t xml:space="preserve">Assessment of the disease response </w:t>
      </w:r>
    </w:p>
    <w:p w:rsidR="00022E82" w:rsidRPr="00EB4753" w:rsidRDefault="00022E82" w:rsidP="00EB4753">
      <w:pPr>
        <w:bidi w:val="0"/>
        <w:snapToGrid w:val="0"/>
        <w:spacing w:after="0" w:line="240" w:lineRule="auto"/>
        <w:ind w:firstLine="720"/>
        <w:jc w:val="both"/>
        <w:rPr>
          <w:rFonts w:ascii="Times New Roman" w:hAnsi="Times New Roman" w:cs="Times New Roman"/>
          <w:b/>
          <w:bCs/>
          <w:sz w:val="20"/>
          <w:szCs w:val="20"/>
          <w:lang w:eastAsia="zh-CN"/>
        </w:rPr>
      </w:pPr>
      <w:r w:rsidRPr="00EB4753">
        <w:rPr>
          <w:rFonts w:ascii="Times New Roman" w:hAnsi="Times New Roman" w:cs="Times New Roman"/>
          <w:sz w:val="20"/>
          <w:szCs w:val="20"/>
        </w:rPr>
        <w:t xml:space="preserve">The Kaplan Meier analysis showed that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00EB4753">
        <w:rPr>
          <w:rFonts w:ascii="Times New Roman" w:hAnsi="Times New Roman" w:cs="Times New Roman" w:hint="eastAsia"/>
          <w:sz w:val="20"/>
          <w:szCs w:val="20"/>
          <w:lang w:eastAsia="zh-CN"/>
        </w:rPr>
        <w:t xml:space="preserve"> </w:t>
      </w:r>
      <w:r w:rsidRPr="00EB4753">
        <w:rPr>
          <w:rFonts w:ascii="Times New Roman" w:hAnsi="Times New Roman" w:cs="Times New Roman"/>
          <w:sz w:val="20"/>
          <w:szCs w:val="20"/>
          <w:lang w:bidi="ar-EG"/>
        </w:rPr>
        <w:t xml:space="preserve">was associated with best survival function as patients with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were more prone to favored disease response than patients with</w:t>
      </w:r>
      <w:r w:rsidR="00EB4753">
        <w:rPr>
          <w:rFonts w:ascii="Times New Roman" w:hAnsi="Times New Roman" w:cs="Times New Roman" w:hint="eastAsia"/>
          <w:sz w:val="20"/>
          <w:szCs w:val="20"/>
          <w:lang w:eastAsia="zh-CN" w:bidi="ar-EG"/>
        </w:rPr>
        <w:t xml:space="preserve">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Similarly, </w:t>
      </w:r>
      <w:r w:rsidRPr="00EB4753">
        <w:rPr>
          <w:rFonts w:ascii="Times New Roman" w:hAnsi="Times New Roman" w:cs="Times New Roman"/>
          <w:sz w:val="20"/>
          <w:szCs w:val="20"/>
        </w:rPr>
        <w:t xml:space="preserve">CD163 has shown good prognostic function and disease response prediction.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CD163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/ml were more prone to disease response than patients with CD163</w:t>
      </w:r>
      <w:r w:rsidRPr="00EB4753">
        <w:rPr>
          <w:rFonts w:ascii="Times New Roman" w:eastAsia="Calibri" w:hAnsi="Times New Roman" w:cs="Times New Roman"/>
          <w:sz w:val="20"/>
          <w:szCs w:val="20"/>
        </w:rPr>
        <w:t xml:space="preserve">&gt;5.0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/ml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0.001). Furthermore, TARC was associated with best survival function as</w:t>
      </w:r>
      <w:r w:rsidR="00EB4753">
        <w:rPr>
          <w:rFonts w:ascii="Times New Roman" w:hAnsi="Times New Roman" w:cs="Times New Roman" w:hint="eastAsia"/>
          <w:sz w:val="20"/>
          <w:szCs w:val="20"/>
          <w:lang w:eastAsia="zh-CN" w:bidi="ar-EG"/>
        </w:rPr>
        <w:t xml:space="preserve">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TARC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150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/l were more prone to favored response than patients with TARC</w:t>
      </w:r>
      <w:r w:rsidRPr="00EB4753">
        <w:rPr>
          <w:rFonts w:ascii="Times New Roman" w:eastAsia="Calibri" w:hAnsi="Times New Roman" w:cs="Times New Roman"/>
          <w:sz w:val="20"/>
          <w:szCs w:val="20"/>
        </w:rPr>
        <w:t xml:space="preserve">&gt;150 </w:t>
      </w:r>
      <w:proofErr w:type="spellStart"/>
      <w:r w:rsidRPr="00EB4753">
        <w:rPr>
          <w:rFonts w:ascii="Times New Roman" w:hAnsi="Times New Roman" w:cs="Times New Roman"/>
          <w:sz w:val="20"/>
          <w:szCs w:val="20"/>
          <w:lang w:bidi="ar-EG"/>
        </w:rPr>
        <w:t>ng</w:t>
      </w:r>
      <w:proofErr w:type="spellEnd"/>
      <w:r w:rsidRPr="00EB4753">
        <w:rPr>
          <w:rFonts w:ascii="Times New Roman" w:hAnsi="Times New Roman" w:cs="Times New Roman"/>
          <w:sz w:val="20"/>
          <w:szCs w:val="20"/>
          <w:lang w:bidi="ar-EG"/>
        </w:rPr>
        <w:t>/l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0.04). Interestingly, presence of B symptoms can also predict the prognosis of and the disease response as absence of B symptoms was associated with better survival than presence of B symptoms (Figure 2).</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37E89" w:rsidRPr="00EB4753" w:rsidRDefault="00EC6C3F" w:rsidP="00022E82">
      <w:pPr>
        <w:bidi w:val="0"/>
        <w:snapToGrid w:val="0"/>
        <w:spacing w:after="0" w:line="240" w:lineRule="auto"/>
        <w:jc w:val="both"/>
        <w:rPr>
          <w:rFonts w:ascii="Times New Roman" w:eastAsia="Times New Roman" w:hAnsi="Times New Roman" w:cs="Times New Roman"/>
          <w:b/>
          <w:bCs/>
          <w:sz w:val="20"/>
          <w:szCs w:val="20"/>
        </w:rPr>
      </w:pPr>
      <w:r w:rsidRPr="00EB4753">
        <w:rPr>
          <w:rFonts w:ascii="Times New Roman" w:eastAsia="Times New Roman" w:hAnsi="Times New Roman" w:cs="Times New Roman"/>
          <w:b/>
          <w:bCs/>
          <w:sz w:val="20"/>
          <w:szCs w:val="20"/>
        </w:rPr>
        <w:t xml:space="preserve">4. </w:t>
      </w:r>
      <w:r w:rsidR="00E37E89" w:rsidRPr="00EB4753">
        <w:rPr>
          <w:rFonts w:ascii="Times New Roman" w:eastAsia="Times New Roman" w:hAnsi="Times New Roman" w:cs="Times New Roman"/>
          <w:b/>
          <w:bCs/>
          <w:sz w:val="20"/>
          <w:szCs w:val="20"/>
        </w:rPr>
        <w:t>Discussion</w:t>
      </w:r>
    </w:p>
    <w:p w:rsidR="00E37E89" w:rsidRPr="00EB4753" w:rsidRDefault="000D5A9F" w:rsidP="00022E82">
      <w:pPr>
        <w:bidi w:val="0"/>
        <w:snapToGrid w:val="0"/>
        <w:spacing w:after="0" w:line="240" w:lineRule="auto"/>
        <w:ind w:firstLine="425"/>
        <w:jc w:val="both"/>
        <w:rPr>
          <w:rFonts w:ascii="Times New Roman" w:eastAsia="Times New Roman" w:hAnsi="Times New Roman" w:cs="Times New Roman"/>
          <w:sz w:val="20"/>
          <w:szCs w:val="20"/>
        </w:rPr>
      </w:pPr>
      <w:r w:rsidRPr="00EB4753">
        <w:rPr>
          <w:rFonts w:ascii="Times New Roman" w:eastAsia="Times New Roman" w:hAnsi="Times New Roman" w:cs="Times New Roman"/>
          <w:sz w:val="20"/>
          <w:szCs w:val="20"/>
        </w:rPr>
        <w:t xml:space="preserve">Precise diagnosis and meticulous prediction of the prognosis of each </w:t>
      </w:r>
      <w:r w:rsidR="00927335" w:rsidRPr="00EB4753">
        <w:rPr>
          <w:rFonts w:ascii="Times New Roman" w:eastAsia="Times New Roman" w:hAnsi="Times New Roman" w:cs="Times New Roman"/>
          <w:sz w:val="20"/>
          <w:szCs w:val="20"/>
        </w:rPr>
        <w:t>patient</w:t>
      </w:r>
      <w:r w:rsidRPr="00EB4753">
        <w:rPr>
          <w:rFonts w:ascii="Times New Roman" w:eastAsia="Times New Roman" w:hAnsi="Times New Roman" w:cs="Times New Roman"/>
          <w:sz w:val="20"/>
          <w:szCs w:val="20"/>
        </w:rPr>
        <w:t xml:space="preserve"> with HL is </w:t>
      </w:r>
      <w:r w:rsidR="00927335" w:rsidRPr="00EB4753">
        <w:rPr>
          <w:rFonts w:ascii="Times New Roman" w:eastAsia="Times New Roman" w:hAnsi="Times New Roman" w:cs="Times New Roman"/>
          <w:sz w:val="20"/>
          <w:szCs w:val="20"/>
        </w:rPr>
        <w:t xml:space="preserve">crucial for determining the optimal treatment strategy. </w:t>
      </w:r>
      <w:r w:rsidR="00E37E89" w:rsidRPr="00EB4753">
        <w:rPr>
          <w:rFonts w:ascii="Times New Roman" w:eastAsia="Times New Roman" w:hAnsi="Times New Roman" w:cs="Times New Roman"/>
          <w:sz w:val="20"/>
          <w:szCs w:val="20"/>
        </w:rPr>
        <w:t xml:space="preserve">Our study </w:t>
      </w:r>
      <w:r w:rsidR="00927335" w:rsidRPr="00EB4753">
        <w:rPr>
          <w:rFonts w:ascii="Times New Roman" w:eastAsia="Times New Roman" w:hAnsi="Times New Roman" w:cs="Times New Roman"/>
          <w:sz w:val="20"/>
          <w:szCs w:val="20"/>
        </w:rPr>
        <w:t xml:space="preserve">revealed that serum TARC, CD163 and Serum </w:t>
      </w:r>
      <w:r w:rsidR="00927335" w:rsidRPr="00EB4753">
        <w:rPr>
          <w:rFonts w:ascii="Cambria Math" w:eastAsia="Times New Roman" w:hAnsi="Cambria Math" w:cs="Times New Roman"/>
          <w:sz w:val="20"/>
          <w:szCs w:val="20"/>
        </w:rPr>
        <w:t>𝛽</w:t>
      </w:r>
      <w:r w:rsidR="00927335" w:rsidRPr="00EB4753">
        <w:rPr>
          <w:rFonts w:ascii="Times New Roman" w:eastAsia="Times New Roman" w:hAnsi="Times New Roman" w:cs="Times New Roman"/>
          <w:sz w:val="20"/>
          <w:szCs w:val="20"/>
        </w:rPr>
        <w:t>2MG</w:t>
      </w:r>
      <w:r w:rsidR="00EB4753">
        <w:rPr>
          <w:rFonts w:ascii="Times New Roman" w:hAnsi="Times New Roman" w:cs="Times New Roman" w:hint="eastAsia"/>
          <w:sz w:val="20"/>
          <w:szCs w:val="20"/>
          <w:lang w:eastAsia="zh-CN"/>
        </w:rPr>
        <w:t xml:space="preserve"> </w:t>
      </w:r>
      <w:r w:rsidR="00927335" w:rsidRPr="00EB4753">
        <w:rPr>
          <w:rFonts w:ascii="Times New Roman" w:eastAsia="Times New Roman" w:hAnsi="Times New Roman" w:cs="Times New Roman"/>
          <w:sz w:val="20"/>
          <w:szCs w:val="20"/>
        </w:rPr>
        <w:t xml:space="preserve">are of high diagnostic and prognostic values through predicting the severity and disease response. </w:t>
      </w:r>
      <w:r w:rsidR="00E37E89" w:rsidRPr="00EB4753">
        <w:rPr>
          <w:rFonts w:ascii="Times New Roman" w:eastAsia="Times New Roman" w:hAnsi="Times New Roman" w:cs="Times New Roman"/>
          <w:sz w:val="20"/>
          <w:szCs w:val="20"/>
        </w:rPr>
        <w:t>The HRS cell specific TARC i</w:t>
      </w:r>
      <w:r w:rsidR="00B73A8D" w:rsidRPr="00EB4753">
        <w:rPr>
          <w:rFonts w:ascii="Times New Roman" w:eastAsia="Times New Roman" w:hAnsi="Times New Roman" w:cs="Times New Roman"/>
          <w:sz w:val="20"/>
          <w:szCs w:val="20"/>
        </w:rPr>
        <w:t>s a highly specific biomarker for</w:t>
      </w:r>
      <w:r w:rsidR="00EB4753">
        <w:rPr>
          <w:rFonts w:ascii="Times New Roman" w:hAnsi="Times New Roman" w:cs="Times New Roman" w:hint="eastAsia"/>
          <w:sz w:val="20"/>
          <w:szCs w:val="20"/>
          <w:lang w:eastAsia="zh-CN"/>
        </w:rPr>
        <w:t xml:space="preserve"> </w:t>
      </w:r>
      <w:proofErr w:type="spellStart"/>
      <w:r w:rsidR="00E37E89" w:rsidRPr="00EB4753">
        <w:rPr>
          <w:rFonts w:ascii="Times New Roman" w:eastAsia="Times New Roman" w:hAnsi="Times New Roman" w:cs="Times New Roman"/>
          <w:sz w:val="20"/>
          <w:szCs w:val="20"/>
        </w:rPr>
        <w:t>cH</w:t>
      </w:r>
      <w:r w:rsidR="00967E3A" w:rsidRPr="00EB4753">
        <w:rPr>
          <w:rFonts w:ascii="Times New Roman" w:eastAsia="Times New Roman" w:hAnsi="Times New Roman" w:cs="Times New Roman"/>
          <w:sz w:val="20"/>
          <w:szCs w:val="20"/>
        </w:rPr>
        <w:t>L</w:t>
      </w:r>
      <w:proofErr w:type="spellEnd"/>
      <w:r w:rsidR="00967E3A" w:rsidRPr="00EB4753">
        <w:rPr>
          <w:rFonts w:ascii="Times New Roman" w:eastAsia="Times New Roman" w:hAnsi="Times New Roman" w:cs="Times New Roman"/>
          <w:sz w:val="20"/>
          <w:szCs w:val="20"/>
        </w:rPr>
        <w:t xml:space="preserve"> disease activity </w:t>
      </w:r>
      <w:r w:rsidR="00704D98"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 </w:instrText>
      </w:r>
      <w:r w:rsidR="00704D98"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EN.CITE.DATA </w:instrText>
      </w:r>
      <w:r w:rsidR="00704D98" w:rsidRPr="00EB4753">
        <w:rPr>
          <w:rFonts w:ascii="Times New Roman" w:eastAsia="Times New Roman" w:hAnsi="Times New Roman" w:cs="Times New Roman"/>
          <w:sz w:val="20"/>
          <w:szCs w:val="20"/>
        </w:rPr>
      </w:r>
      <w:r w:rsidR="00704D98" w:rsidRPr="00EB4753">
        <w:rPr>
          <w:rFonts w:ascii="Times New Roman" w:eastAsia="Times New Roman" w:hAnsi="Times New Roman" w:cs="Times New Roman"/>
          <w:sz w:val="20"/>
          <w:szCs w:val="20"/>
        </w:rPr>
        <w:fldChar w:fldCharType="end"/>
      </w:r>
      <w:r w:rsidR="00704D98" w:rsidRPr="00EB4753">
        <w:rPr>
          <w:rFonts w:ascii="Times New Roman" w:eastAsia="Times New Roman" w:hAnsi="Times New Roman" w:cs="Times New Roman"/>
          <w:sz w:val="20"/>
          <w:szCs w:val="20"/>
        </w:rPr>
      </w:r>
      <w:r w:rsidR="00704D98" w:rsidRPr="00EB4753">
        <w:rPr>
          <w:rFonts w:ascii="Times New Roman" w:eastAsia="Times New Roman" w:hAnsi="Times New Roman" w:cs="Times New Roman"/>
          <w:sz w:val="20"/>
          <w:szCs w:val="20"/>
        </w:rPr>
        <w:fldChar w:fldCharType="separate"/>
      </w:r>
      <w:r w:rsidR="006B1F9A" w:rsidRPr="00EB4753">
        <w:rPr>
          <w:rFonts w:ascii="Times New Roman" w:eastAsia="Times New Roman" w:hAnsi="Times New Roman" w:cs="Times New Roman"/>
          <w:noProof/>
          <w:sz w:val="20"/>
          <w:szCs w:val="20"/>
        </w:rPr>
        <w:t>(26, 27)</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In about 85% of patients, TARC is detectable and elevated in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serum at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diagnosis and before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treatment. </w:t>
      </w:r>
      <w:proofErr w:type="spellStart"/>
      <w:r w:rsidR="00E37E89" w:rsidRPr="00EB4753">
        <w:rPr>
          <w:rFonts w:ascii="Times New Roman" w:eastAsia="Times New Roman" w:hAnsi="Times New Roman" w:cs="Times New Roman"/>
          <w:sz w:val="20"/>
          <w:szCs w:val="20"/>
        </w:rPr>
        <w:t>Supportingly</w:t>
      </w:r>
      <w:proofErr w:type="spellEnd"/>
      <w:r w:rsidR="00E37E89" w:rsidRPr="00EB4753">
        <w:rPr>
          <w:rFonts w:ascii="Times New Roman" w:eastAsia="Times New Roman" w:hAnsi="Times New Roman" w:cs="Times New Roman"/>
          <w:sz w:val="20"/>
          <w:szCs w:val="20"/>
        </w:rPr>
        <w:t>, previous studies showed that the pre-treatment serum TARC levels significantly correlate</w:t>
      </w:r>
      <w:r w:rsidR="002C7AE6" w:rsidRPr="00EB4753">
        <w:rPr>
          <w:rFonts w:ascii="Times New Roman" w:eastAsia="Times New Roman" w:hAnsi="Times New Roman" w:cs="Times New Roman"/>
          <w:sz w:val="20"/>
          <w:szCs w:val="20"/>
        </w:rPr>
        <w:t>d</w:t>
      </w:r>
      <w:r w:rsidR="00E37E89" w:rsidRPr="00EB4753">
        <w:rPr>
          <w:rFonts w:ascii="Times New Roman" w:eastAsia="Times New Roman" w:hAnsi="Times New Roman" w:cs="Times New Roman"/>
          <w:sz w:val="20"/>
          <w:szCs w:val="20"/>
        </w:rPr>
        <w:t xml:space="preserve"> with stages of the disease, metabolic activity</w:t>
      </w:r>
      <w:r w:rsidR="00B73A8D" w:rsidRPr="00EB4753">
        <w:rPr>
          <w:rFonts w:ascii="Times New Roman" w:eastAsia="Times New Roman" w:hAnsi="Times New Roman" w:cs="Times New Roman"/>
          <w:sz w:val="20"/>
          <w:szCs w:val="20"/>
        </w:rPr>
        <w:t>,</w:t>
      </w:r>
      <w:r w:rsidR="00E37E89" w:rsidRPr="00EB4753">
        <w:rPr>
          <w:rFonts w:ascii="Times New Roman" w:eastAsia="Times New Roman" w:hAnsi="Times New Roman" w:cs="Times New Roman"/>
          <w:sz w:val="20"/>
          <w:szCs w:val="20"/>
        </w:rPr>
        <w:t xml:space="preserve"> and erythrocyte sedimen</w:t>
      </w:r>
      <w:r w:rsidR="0069095D" w:rsidRPr="00EB4753">
        <w:rPr>
          <w:rFonts w:ascii="Times New Roman" w:eastAsia="Times New Roman" w:hAnsi="Times New Roman" w:cs="Times New Roman"/>
          <w:sz w:val="20"/>
          <w:szCs w:val="20"/>
        </w:rPr>
        <w:t xml:space="preserve">tation rate </w:t>
      </w:r>
      <w:r w:rsidR="00704D98" w:rsidRPr="00EB4753">
        <w:rPr>
          <w:rFonts w:ascii="Times New Roman" w:eastAsia="Times New Roman" w:hAnsi="Times New Roman" w:cs="Times New Roman"/>
          <w:sz w:val="20"/>
          <w:szCs w:val="20"/>
        </w:rPr>
        <w:fldChar w:fldCharType="begin"/>
      </w:r>
      <w:r w:rsidR="0069095D" w:rsidRPr="00EB4753">
        <w:rPr>
          <w:rFonts w:ascii="Times New Roman" w:eastAsia="Times New Roman" w:hAnsi="Times New Roman" w:cs="Times New Roman"/>
          <w:sz w:val="20"/>
          <w:szCs w:val="20"/>
        </w:rPr>
        <w:instrText xml:space="preserve"> ADDIN EN.CITE &lt;EndNote&gt;&lt;Cite&gt;&lt;Author&gt;Niens&lt;/Author&gt;&lt;Year&gt;2008&lt;/Year&gt;&lt;RecNum&gt;34&lt;/RecNum&gt;&lt;DisplayText&gt;(18)&lt;/DisplayText&gt;&lt;record&gt;&lt;rec-number&gt;34&lt;/rec-number&gt;&lt;foreign-keys&gt;&lt;key app="EN" db-id="25520za5w09e27eprx8pdt27sdfse2zwzesz" timestamp="1526253597"&gt;34&lt;/key&gt;&lt;/foreign-keys&gt;&lt;ref-type name="Journal Article"&gt;17&lt;/ref-type&gt;&lt;contributors&gt;&lt;authors&gt;&lt;author&gt;Niens, Marijke&lt;/author&gt;&lt;author&gt;Visser, Lydia&lt;/author&gt;&lt;author&gt;Nolte, Ilja M.&lt;/author&gt;&lt;author&gt;Van Der Steege, Gerrit&lt;/author&gt;&lt;author&gt;Diepstra, Arjan&lt;/author&gt;&lt;author&gt;Cordano, Pablo&lt;/author&gt;&lt;author&gt;Jarrett, Ruth F.&lt;/author&gt;&lt;author&gt;Te Meerman, Gerard J.&lt;/author&gt;&lt;author&gt;Poppema, Sibrand&lt;/author&gt;&lt;author&gt;Van Den Berg, Anke&lt;/author&gt;&lt;/authors&gt;&lt;/contributors&gt;&lt;titles&gt;&lt;title&gt;Serum chemokine levels in Hodgkin lymphoma patients: highly increased levels of CCL17 and CCL22&lt;/title&gt;&lt;secondary-title&gt;British journal of haematology&lt;/secondary-title&gt;&lt;short-title&gt;Serum chemokine levels in Hodgkin lymphoma patients&lt;/short-title&gt;&lt;/titles&gt;&lt;periodical&gt;&lt;full-title&gt;British journal of haematology&lt;/full-title&gt;&lt;/periodical&gt;&lt;pages&gt;527-536&lt;/pages&gt;&lt;volume&gt;140&lt;/volume&gt;&lt;number&gt;5&lt;/number&gt;&lt;dates&gt;&lt;year&gt;2008&lt;/year&gt;&lt;pub-dates&gt;&lt;date&gt;2008&lt;/date&gt;&lt;/pub-dates&gt;&lt;/dates&gt;&lt;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69095D" w:rsidRPr="00EB4753">
        <w:rPr>
          <w:rFonts w:ascii="Times New Roman" w:eastAsia="Times New Roman" w:hAnsi="Times New Roman" w:cs="Times New Roman"/>
          <w:noProof/>
          <w:sz w:val="20"/>
          <w:szCs w:val="20"/>
        </w:rPr>
        <w:t>(18)</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Moreover, any changes in TARC levels during chemotherapy may be a biomarker for treatment response</w:t>
      </w:r>
      <w:r w:rsidR="002C7AE6" w:rsidRPr="00EB4753">
        <w:rPr>
          <w:rFonts w:ascii="Times New Roman" w:eastAsia="Times New Roman" w:hAnsi="Times New Roman" w:cs="Times New Roman"/>
          <w:sz w:val="20"/>
          <w:szCs w:val="20"/>
        </w:rPr>
        <w:t xml:space="preserve"> evaluation </w:t>
      </w:r>
      <w:r w:rsidR="00704D98" w:rsidRPr="00EB4753">
        <w:rPr>
          <w:rFonts w:ascii="Times New Roman" w:eastAsia="Times New Roman" w:hAnsi="Times New Roman" w:cs="Times New Roman"/>
          <w:sz w:val="20"/>
          <w:szCs w:val="20"/>
        </w:rPr>
        <w:fldChar w:fldCharType="begin"/>
      </w:r>
      <w:r w:rsidR="002C7AE6" w:rsidRPr="00EB4753">
        <w:rPr>
          <w:rFonts w:ascii="Times New Roman" w:eastAsia="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2C7AE6" w:rsidRPr="00EB4753">
        <w:rPr>
          <w:rFonts w:ascii="Times New Roman" w:eastAsia="Times New Roman" w:hAnsi="Times New Roman" w:cs="Times New Roman"/>
          <w:noProof/>
          <w:sz w:val="20"/>
          <w:szCs w:val="20"/>
        </w:rPr>
        <w:t>(28)</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w:t>
      </w:r>
      <w:r w:rsidR="0048592F" w:rsidRPr="00EB4753">
        <w:rPr>
          <w:rFonts w:ascii="Times New Roman" w:eastAsia="Times New Roman" w:hAnsi="Times New Roman" w:cs="Times New Roman"/>
          <w:sz w:val="20"/>
          <w:szCs w:val="20"/>
        </w:rPr>
        <w:lastRenderedPageBreak/>
        <w:t xml:space="preserve">These results, in addition to the results of </w:t>
      </w:r>
      <w:proofErr w:type="spellStart"/>
      <w:r w:rsidR="00257FC8" w:rsidRPr="00EB4753">
        <w:rPr>
          <w:rFonts w:ascii="Times New Roman" w:eastAsia="Times New Roman" w:hAnsi="Times New Roman" w:cs="Times New Roman"/>
          <w:sz w:val="20"/>
          <w:szCs w:val="20"/>
        </w:rPr>
        <w:t>Plattel</w:t>
      </w:r>
      <w:proofErr w:type="spellEnd"/>
      <w:r w:rsidR="00EB4753">
        <w:rPr>
          <w:rFonts w:ascii="Times New Roman" w:hAnsi="Times New Roman" w:cs="Times New Roman" w:hint="eastAsia"/>
          <w:sz w:val="20"/>
          <w:szCs w:val="20"/>
          <w:lang w:eastAsia="zh-CN"/>
        </w:rPr>
        <w:t xml:space="preserve"> </w:t>
      </w:r>
      <w:r w:rsidR="0048592F" w:rsidRPr="00EB4753">
        <w:rPr>
          <w:rFonts w:ascii="Times New Roman" w:eastAsia="Times New Roman" w:hAnsi="Times New Roman" w:cs="Times New Roman"/>
          <w:sz w:val="20"/>
          <w:szCs w:val="20"/>
        </w:rPr>
        <w:t>et al</w:t>
      </w:r>
      <w:r w:rsidR="00EB4753">
        <w:rPr>
          <w:rFonts w:ascii="Times New Roman" w:hAnsi="Times New Roman" w:cs="Times New Roman" w:hint="eastAsia"/>
          <w:sz w:val="20"/>
          <w:szCs w:val="20"/>
          <w:lang w:eastAsia="zh-CN"/>
        </w:rPr>
        <w:t xml:space="preserve"> </w:t>
      </w:r>
      <w:r w:rsidR="00704D98"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(29)</w:t>
      </w:r>
      <w:r w:rsidR="00704D98" w:rsidRPr="00EB4753">
        <w:rPr>
          <w:rFonts w:ascii="Times New Roman" w:eastAsia="Times New Roman" w:hAnsi="Times New Roman" w:cs="Times New Roman"/>
          <w:sz w:val="20"/>
          <w:szCs w:val="20"/>
        </w:rPr>
        <w:fldChar w:fldCharType="end"/>
      </w:r>
      <w:r w:rsidR="0048592F" w:rsidRPr="00EB4753">
        <w:rPr>
          <w:rFonts w:ascii="Times New Roman" w:eastAsia="Times New Roman" w:hAnsi="Times New Roman" w:cs="Times New Roman"/>
          <w:sz w:val="20"/>
          <w:szCs w:val="20"/>
        </w:rPr>
        <w:t xml:space="preserve">, supports our results that highlighted the accuracy of TARC in predicting the severity of the disease and the treatment response. </w:t>
      </w:r>
      <w:r w:rsidR="00257FC8" w:rsidRPr="00EB4753">
        <w:rPr>
          <w:rFonts w:ascii="Times New Roman" w:eastAsia="Times New Roman" w:hAnsi="Times New Roman" w:cs="Times New Roman"/>
          <w:sz w:val="20"/>
          <w:szCs w:val="20"/>
        </w:rPr>
        <w:t>Therefore</w:t>
      </w:r>
      <w:r w:rsidR="0048592F" w:rsidRPr="00EB4753">
        <w:rPr>
          <w:rFonts w:ascii="Times New Roman" w:eastAsia="Times New Roman" w:hAnsi="Times New Roman" w:cs="Times New Roman"/>
          <w:sz w:val="20"/>
          <w:szCs w:val="20"/>
        </w:rPr>
        <w:t xml:space="preserve">, TARC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ay be used as a cancer-specific serum biomarker for defin</w:t>
      </w:r>
      <w:r w:rsidR="00257FC8" w:rsidRPr="00EB4753">
        <w:rPr>
          <w:rFonts w:ascii="Times New Roman" w:eastAsia="Times New Roman" w:hAnsi="Times New Roman" w:cs="Times New Roman"/>
          <w:sz w:val="20"/>
          <w:szCs w:val="20"/>
        </w:rPr>
        <w:t>ing diagnosis and prognosis of HL</w:t>
      </w:r>
      <w:r w:rsidR="00E37E89" w:rsidRPr="00EB4753">
        <w:rPr>
          <w:rFonts w:ascii="Times New Roman" w:eastAsia="Times New Roman" w:hAnsi="Times New Roman" w:cs="Times New Roman"/>
          <w:sz w:val="20"/>
          <w:szCs w:val="20"/>
        </w:rPr>
        <w:t xml:space="preserve">. Moreover, there is an increasing interest on the amount of </w:t>
      </w:r>
      <w:r w:rsidR="00257FC8" w:rsidRPr="00EB4753">
        <w:rPr>
          <w:rFonts w:ascii="Times New Roman" w:eastAsia="Times New Roman" w:hAnsi="Times New Roman" w:cs="Times New Roman"/>
          <w:sz w:val="20"/>
          <w:szCs w:val="20"/>
        </w:rPr>
        <w:t>t</w:t>
      </w:r>
      <w:r w:rsidR="00E37E89" w:rsidRPr="00EB4753">
        <w:rPr>
          <w:rFonts w:ascii="Times New Roman" w:eastAsia="Times New Roman" w:hAnsi="Times New Roman" w:cs="Times New Roman"/>
          <w:sz w:val="20"/>
          <w:szCs w:val="20"/>
        </w:rPr>
        <w:t xml:space="preserve">umor </w:t>
      </w:r>
      <w:r w:rsidR="00257FC8" w:rsidRPr="00EB4753">
        <w:rPr>
          <w:rFonts w:ascii="Times New Roman" w:eastAsia="Times New Roman" w:hAnsi="Times New Roman" w:cs="Times New Roman"/>
          <w:sz w:val="20"/>
          <w:szCs w:val="20"/>
        </w:rPr>
        <w:t>a</w:t>
      </w:r>
      <w:r w:rsidR="00E37E89" w:rsidRPr="00EB4753">
        <w:rPr>
          <w:rFonts w:ascii="Times New Roman" w:eastAsia="Times New Roman" w:hAnsi="Times New Roman" w:cs="Times New Roman"/>
          <w:sz w:val="20"/>
          <w:szCs w:val="20"/>
        </w:rPr>
        <w:t xml:space="preserve">ssociated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acrophages (TAM) infiltration in the tumor microenvironment. The amount of TAM is strongly associa</w:t>
      </w:r>
      <w:r w:rsidR="00257FC8" w:rsidRPr="00EB4753">
        <w:rPr>
          <w:rFonts w:ascii="Times New Roman" w:eastAsia="Times New Roman" w:hAnsi="Times New Roman" w:cs="Times New Roman"/>
          <w:sz w:val="20"/>
          <w:szCs w:val="20"/>
        </w:rPr>
        <w:t xml:space="preserve">ted with </w:t>
      </w:r>
      <w:r w:rsidR="00C94775" w:rsidRPr="00EB4753">
        <w:rPr>
          <w:rFonts w:ascii="Times New Roman" w:eastAsia="Times New Roman" w:hAnsi="Times New Roman" w:cs="Times New Roman"/>
          <w:sz w:val="20"/>
          <w:szCs w:val="20"/>
        </w:rPr>
        <w:t xml:space="preserve">not only </w:t>
      </w:r>
      <w:r w:rsidR="00257FC8" w:rsidRPr="00EB4753">
        <w:rPr>
          <w:rFonts w:ascii="Times New Roman" w:eastAsia="Times New Roman" w:hAnsi="Times New Roman" w:cs="Times New Roman"/>
          <w:sz w:val="20"/>
          <w:szCs w:val="20"/>
        </w:rPr>
        <w:t xml:space="preserve">shortened survival </w:t>
      </w:r>
      <w:r w:rsidR="00C94775" w:rsidRPr="00EB4753">
        <w:rPr>
          <w:rFonts w:ascii="Times New Roman" w:eastAsia="Times New Roman" w:hAnsi="Times New Roman" w:cs="Times New Roman"/>
          <w:sz w:val="20"/>
          <w:szCs w:val="20"/>
        </w:rPr>
        <w:t>but also</w:t>
      </w:r>
      <w:r w:rsidR="00E37E89" w:rsidRPr="00EB4753">
        <w:rPr>
          <w:rFonts w:ascii="Times New Roman" w:eastAsia="Times New Roman" w:hAnsi="Times New Roman" w:cs="Times New Roman"/>
          <w:sz w:val="20"/>
          <w:szCs w:val="20"/>
        </w:rPr>
        <w:t xml:space="preserve"> the likelihood of relapse for disease-specific survival</w:t>
      </w:r>
      <w:r w:rsidR="00704D98"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&lt;EndNote&gt;&lt;Cite&gt;&lt;Author&gt;Steidl&lt;/Author&gt;&lt;Year&gt;2010&lt;/Year&gt;&lt;RecNum&gt;37&lt;/RecNum&gt;&lt;DisplayText&gt;(22)&lt;/DisplayText&gt;&lt;record&gt;&lt;rec-number&gt;37&lt;/rec-number&gt;&lt;foreign-keys&gt;&lt;key app="EN" db-id="25520za5w09e27eprx8pdt27sdfse2zwzesz" timestamp="1526317711"&gt;37&lt;/key&gt;&lt;/foreign-keys&gt;&lt;ref-type name="Journal Article"&gt;17&lt;/ref-type&gt;&lt;contributors&gt;&lt;authors&gt;&lt;author&gt;Steidl, Christian&lt;/author&gt;&lt;author&gt;Lee, Tang&lt;/author&gt;&lt;author&gt;Shah, Sohrab P.&lt;/author&gt;&lt;author&gt;Farinha, Pedro&lt;/author&gt;&lt;author&gt;Han, Guangming&lt;/author&gt;&lt;author&gt;Nayar, Tarun&lt;/author&gt;&lt;author&gt;Delaney, Allen&lt;/author&gt;&lt;author&gt;Jones, Steven J.&lt;/author&gt;&lt;author&gt;Iqbal, Javeed&lt;/author&gt;&lt;author&gt;Weisenburger, Dennis D.&lt;/author&gt;&lt;/authors&gt;&lt;/contributors&gt;&lt;titles&gt;&lt;title&gt;Tumor-associated macrophages and survival in classic Hodgkin&amp;apos;s lymphoma&lt;/title&gt;&lt;secondary-title&gt;New England Journal of Medicine&lt;/secondary-title&gt;&lt;/titles&gt;&lt;periodical&gt;&lt;full-title&gt;New England Journal of Medicine&lt;/full-title&gt;&lt;/periodical&gt;&lt;pages&gt;875-885&lt;/pages&gt;&lt;volume&gt;362&lt;/volume&gt;&lt;number&gt;10&lt;/number&gt;&lt;dates&gt;&lt;year&gt;2010&lt;/year&gt;&lt;pub-dates&gt;&lt;date&gt;2010&lt;/date&gt;&lt;/pub-dates&gt;&lt;/dates&gt;&lt;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(22)</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The functional characterization of TAM is still to be performed. Possibly, differences in survival among patients could be explained by the macrophages M1/M2 binary, on which these cells differentiate. Furthermore, the M2 macrophage marker soluble CD163 is elev</w:t>
      </w:r>
      <w:r w:rsidR="00B665FF" w:rsidRPr="00EB4753">
        <w:rPr>
          <w:rFonts w:ascii="Times New Roman" w:eastAsia="Times New Roman" w:hAnsi="Times New Roman" w:cs="Times New Roman"/>
          <w:sz w:val="20"/>
          <w:szCs w:val="20"/>
        </w:rPr>
        <w:t xml:space="preserve">ated in serum of patients with </w:t>
      </w:r>
      <w:r w:rsidR="00E37E89" w:rsidRPr="00EB4753">
        <w:rPr>
          <w:rFonts w:ascii="Times New Roman" w:eastAsia="Times New Roman" w:hAnsi="Times New Roman" w:cs="Times New Roman"/>
          <w:sz w:val="20"/>
          <w:szCs w:val="20"/>
        </w:rPr>
        <w:t>HL</w:t>
      </w:r>
      <w:r w:rsidR="00704D98"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 </w:instrText>
      </w:r>
      <w:r w:rsidR="00704D98"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EN.CITE.DATA </w:instrText>
      </w:r>
      <w:r w:rsidR="00704D98" w:rsidRPr="00EB4753">
        <w:rPr>
          <w:rFonts w:ascii="Times New Roman" w:eastAsia="Times New Roman" w:hAnsi="Times New Roman" w:cs="Times New Roman"/>
          <w:sz w:val="20"/>
          <w:szCs w:val="20"/>
        </w:rPr>
      </w:r>
      <w:r w:rsidR="00704D98" w:rsidRPr="00EB4753">
        <w:rPr>
          <w:rFonts w:ascii="Times New Roman" w:eastAsia="Times New Roman" w:hAnsi="Times New Roman" w:cs="Times New Roman"/>
          <w:sz w:val="20"/>
          <w:szCs w:val="20"/>
        </w:rPr>
        <w:fldChar w:fldCharType="end"/>
      </w:r>
      <w:r w:rsidR="00704D98" w:rsidRPr="00EB4753">
        <w:rPr>
          <w:rFonts w:ascii="Times New Roman" w:eastAsia="Times New Roman" w:hAnsi="Times New Roman" w:cs="Times New Roman"/>
          <w:sz w:val="20"/>
          <w:szCs w:val="20"/>
        </w:rPr>
      </w:r>
      <w:r w:rsidR="00704D98" w:rsidRPr="00EB4753">
        <w:rPr>
          <w:rFonts w:ascii="Times New Roman" w:eastAsia="Times New Roman" w:hAnsi="Times New Roman" w:cs="Times New Roman"/>
          <w:sz w:val="20"/>
          <w:szCs w:val="20"/>
        </w:rPr>
        <w:fldChar w:fldCharType="separate"/>
      </w:r>
      <w:r w:rsidR="00B665FF" w:rsidRPr="00EB4753">
        <w:rPr>
          <w:rFonts w:ascii="Times New Roman" w:eastAsia="Times New Roman" w:hAnsi="Times New Roman" w:cs="Times New Roman"/>
          <w:noProof/>
          <w:sz w:val="20"/>
          <w:szCs w:val="20"/>
        </w:rPr>
        <w:t>(28, 30)</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Unlike M1 macrophages, M2 macrophages prompt tumor cell growth and </w:t>
      </w:r>
      <w:r w:rsidR="00DA50FC" w:rsidRPr="00EB4753">
        <w:rPr>
          <w:rFonts w:ascii="Times New Roman" w:eastAsia="Times New Roman" w:hAnsi="Times New Roman" w:cs="Times New Roman"/>
          <w:sz w:val="20"/>
          <w:szCs w:val="20"/>
        </w:rPr>
        <w:t xml:space="preserve">metastasis </w:t>
      </w:r>
      <w:r w:rsidR="00704D98" w:rsidRPr="00EB4753">
        <w:rPr>
          <w:rFonts w:ascii="Times New Roman" w:eastAsia="Times New Roman" w:hAnsi="Times New Roman" w:cs="Times New Roman"/>
          <w:sz w:val="20"/>
          <w:szCs w:val="20"/>
        </w:rPr>
        <w:fldChar w:fldCharType="begin"/>
      </w:r>
      <w:r w:rsidR="00DA50FC" w:rsidRPr="00EB4753">
        <w:rPr>
          <w:rFonts w:ascii="Times New Roman" w:eastAsia="Times New Roman" w:hAnsi="Times New Roman" w:cs="Times New Roman"/>
          <w:sz w:val="20"/>
          <w:szCs w:val="20"/>
        </w:rPr>
        <w:instrText xml:space="preserve"> ADDIN EN.CITE &lt;EndNote&gt;&lt;Cite&gt;&lt;Author&gt;Jensen&lt;/Author&gt;&lt;Year&gt;2009&lt;/Year&gt;&lt;RecNum&gt;39&lt;/RecNum&gt;&lt;DisplayText&gt;(31)&lt;/DisplayText&gt;&lt;record&gt;&lt;rec-number&gt;39&lt;/rec-number&gt;&lt;foreign-keys&gt;&lt;key app="EN" db-id="25520za5w09e27eprx8pdt27sdfse2zwzesz" timestamp="1526318655"&gt;39&lt;/key&gt;&lt;/foreign-keys&gt;&lt;ref-type name="Journal Article"&gt;17&lt;/ref-type&gt;&lt;contributors&gt;&lt;authors&gt;&lt;author&gt;Jensen, Trine O.&lt;/author&gt;&lt;author&gt;Schmidt, Henrik&lt;/author&gt;&lt;author&gt;Møller, Holger Jon&lt;/author&gt;&lt;author&gt;Høyer, Morten&lt;/author&gt;&lt;author&gt;Maniecki, Maciej Bogdan&lt;/author&gt;&lt;author&gt;Sjoegren, Pia&lt;/author&gt;&lt;author&gt;Christensen, Ib Jarle&lt;/author&gt;&lt;author&gt;Steiniche, Torben&lt;/author&gt;&lt;/authors&gt;&lt;/contributors&gt;&lt;titles&gt;&lt;title&gt;Macrophage markers in serum and tumor have prognostic impact in American Joint Committee on Cancer stage I/II melanoma&lt;/title&gt;&lt;secondary-title&gt;Journal of clinical oncology&lt;/secondary-title&gt;&lt;/titles&gt;&lt;periodical&gt;&lt;full-title&gt;Journal of clinical oncology&lt;/full-title&gt;&lt;/periodical&gt;&lt;pages&gt;3330-3337&lt;/pages&gt;&lt;volume&gt;27&lt;/volume&gt;&lt;number&gt;20&lt;/number&gt;&lt;dates&gt;&lt;year&gt;2009&lt;/year&gt;&lt;pub-dates&gt;&lt;date&gt;2009&lt;/date&gt;&lt;/pub-dates&gt;&lt;/dates&gt;&lt;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DA50FC" w:rsidRPr="00EB4753">
        <w:rPr>
          <w:rFonts w:ascii="Times New Roman" w:eastAsia="Times New Roman" w:hAnsi="Times New Roman" w:cs="Times New Roman"/>
          <w:noProof/>
          <w:sz w:val="20"/>
          <w:szCs w:val="20"/>
        </w:rPr>
        <w:t>(31)</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CD163 is currently investigated as an additional </w:t>
      </w:r>
      <w:r w:rsidR="00DA50FC" w:rsidRPr="00EB4753">
        <w:rPr>
          <w:rFonts w:ascii="Times New Roman" w:eastAsia="Times New Roman" w:hAnsi="Times New Roman" w:cs="Times New Roman"/>
          <w:sz w:val="20"/>
          <w:szCs w:val="20"/>
        </w:rPr>
        <w:t>bio</w:t>
      </w:r>
      <w:r w:rsidR="00E37E89" w:rsidRPr="00EB4753">
        <w:rPr>
          <w:rFonts w:ascii="Times New Roman" w:eastAsia="Times New Roman" w:hAnsi="Times New Roman" w:cs="Times New Roman"/>
          <w:sz w:val="20"/>
          <w:szCs w:val="20"/>
        </w:rPr>
        <w:t>marker of macrophage infiltration in HL microenvironment</w:t>
      </w:r>
      <w:r w:rsidR="00DA50FC" w:rsidRPr="00EB4753">
        <w:rPr>
          <w:rFonts w:ascii="Times New Roman" w:eastAsia="Times New Roman" w:hAnsi="Times New Roman" w:cs="Times New Roman"/>
          <w:sz w:val="20"/>
          <w:szCs w:val="20"/>
        </w:rPr>
        <w:t xml:space="preserve"> and its increased level is associated with </w:t>
      </w:r>
      <w:r w:rsidR="00E37E89" w:rsidRPr="00EB4753">
        <w:rPr>
          <w:rFonts w:ascii="Times New Roman" w:eastAsia="Times New Roman" w:hAnsi="Times New Roman" w:cs="Times New Roman"/>
          <w:sz w:val="20"/>
          <w:szCs w:val="20"/>
        </w:rPr>
        <w:t xml:space="preserve">poor outcome, and a rise in the treatment-related deaths with poor </w:t>
      </w:r>
      <w:r w:rsidR="00E31A79" w:rsidRPr="00EB4753">
        <w:rPr>
          <w:rFonts w:ascii="Times New Roman" w:eastAsia="Times New Roman" w:hAnsi="Times New Roman" w:cs="Times New Roman"/>
          <w:sz w:val="20"/>
          <w:szCs w:val="20"/>
        </w:rPr>
        <w:t xml:space="preserve">survival rate </w:t>
      </w:r>
      <w:r w:rsidR="00704D98" w:rsidRPr="00EB4753">
        <w:rPr>
          <w:rFonts w:ascii="Times New Roman" w:eastAsia="Times New Roman" w:hAnsi="Times New Roman" w:cs="Times New Roman"/>
          <w:sz w:val="20"/>
          <w:szCs w:val="20"/>
        </w:rPr>
        <w:fldChar w:fldCharType="begin"/>
      </w:r>
      <w:r w:rsidR="00E31A79" w:rsidRPr="00EB4753">
        <w:rPr>
          <w:rFonts w:ascii="Times New Roman" w:eastAsia="Times New Roman" w:hAnsi="Times New Roman" w:cs="Times New Roman"/>
          <w:sz w:val="20"/>
          <w:szCs w:val="20"/>
        </w:rPr>
        <w:instrText xml:space="preserve"> ADDIN EN.CITE &lt;EndNote&gt;&lt;Cite&gt;&lt;Author&gt;Yoon&lt;/Author&gt;&lt;Year&gt;2012&lt;/Year&gt;&lt;RecNum&gt;40&lt;/RecNum&gt;&lt;DisplayText&gt;(23)&lt;/DisplayText&gt;&lt;record&gt;&lt;rec-number&gt;40&lt;/rec-number&gt;&lt;foreign-keys&gt;&lt;key app="EN" db-id="25520za5w09e27eprx8pdt27sdfse2zwzesz" timestamp="1526319368"&gt;40&lt;/key&gt;&lt;/foreign-keys&gt;&lt;ref-type name="Journal Article"&gt;17&lt;/ref-type&gt;&lt;contributors&gt;&lt;authors&gt;&lt;author&gt;Yoon, Dok Hyun&lt;/author&gt;&lt;author&gt;Koh, Young Wha&lt;/author&gt;&lt;author&gt;Kang, Hyo Jeong&lt;/author&gt;&lt;author&gt;Kim, Shin&lt;/author&gt;&lt;author&gt;Park, Chan-Sik&lt;/author&gt;&lt;author&gt;Lee, Sang-wook&lt;/author&gt;&lt;author&gt;Suh, Cheolwon&lt;/author&gt;&lt;author&gt;Huh, Jooryung&lt;/author&gt;&lt;/authors&gt;&lt;/contributors&gt;&lt;titles&gt;&lt;title&gt;CD68 and CD163 as prognostic factors for Korean patients with Hodgkin lymphoma&lt;/title&gt;&lt;secondary-title&gt;European journal of haematology&lt;/secondary-title&gt;&lt;/titles&gt;&lt;periodical&gt;&lt;full-title&gt;European journal of haematology&lt;/full-title&gt;&lt;/periodical&gt;&lt;pages&gt;292-305&lt;/pages&gt;&lt;volume&gt;88&lt;/volume&gt;&lt;number&gt;4&lt;/number&gt;&lt;dates&gt;&lt;year&gt;2012&lt;/year&gt;&lt;pub-dates&gt;&lt;date&gt;2012&lt;/date&gt;&lt;/pub-dates&gt;&lt;/dates&gt;&lt;urls&gt;&lt;related-urls&gt;&lt;url&gt;https://onlinelibrary.wiley.com/doi/full/10.1111/j.1600-0609.2011.01731.x&lt;/url&gt;&lt;/related-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E31A79" w:rsidRPr="00EB4753">
        <w:rPr>
          <w:rFonts w:ascii="Times New Roman" w:eastAsia="Times New Roman" w:hAnsi="Times New Roman" w:cs="Times New Roman"/>
          <w:noProof/>
          <w:sz w:val="20"/>
          <w:szCs w:val="20"/>
        </w:rPr>
        <w:t>(23)</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Recently, the circulating fraction of CD163 in serum has been evaluated in patients at diagnosis and relapse, showing that it is not inferior to TARC to identify patients with poor outcome. Moreover, </w:t>
      </w:r>
      <w:r w:rsidR="00B465B2" w:rsidRPr="00EB4753">
        <w:rPr>
          <w:rFonts w:ascii="Times New Roman" w:eastAsia="Times New Roman" w:hAnsi="Times New Roman" w:cs="Times New Roman"/>
          <w:sz w:val="20"/>
          <w:szCs w:val="20"/>
        </w:rPr>
        <w:t>several</w:t>
      </w:r>
      <w:r w:rsidR="00E37E89" w:rsidRPr="00EB4753">
        <w:rPr>
          <w:rFonts w:ascii="Times New Roman" w:eastAsia="Times New Roman" w:hAnsi="Times New Roman" w:cs="Times New Roman"/>
          <w:sz w:val="20"/>
          <w:szCs w:val="20"/>
        </w:rPr>
        <w:t xml:space="preserve"> studies demonstrated that elevated CD163 expression correlates with advanced cancer stages, unfavorable prognosis, early distant recurrence, and reduced patient survival in various types of cancers, including </w:t>
      </w:r>
      <w:r w:rsidR="00B465B2" w:rsidRPr="00EB4753">
        <w:rPr>
          <w:rFonts w:ascii="Times New Roman" w:eastAsia="Times New Roman" w:hAnsi="Times New Roman" w:cs="Times New Roman"/>
          <w:sz w:val="20"/>
          <w:szCs w:val="20"/>
        </w:rPr>
        <w:t>HL</w:t>
      </w:r>
      <w:r w:rsidR="00704D98" w:rsidRPr="00EB4753">
        <w:rPr>
          <w:rFonts w:ascii="Times New Roman" w:eastAsia="Times New Roman" w:hAnsi="Times New Roman" w:cs="Times New Roman"/>
          <w:sz w:val="20"/>
          <w:szCs w:val="20"/>
        </w:rPr>
        <w:fldChar w:fldCharType="begin"/>
      </w:r>
      <w:r w:rsidR="00C900FF" w:rsidRPr="00EB4753">
        <w:rPr>
          <w:rFonts w:ascii="Times New Roman" w:eastAsia="Times New Roman" w:hAnsi="Times New Roman" w:cs="Times New Roman"/>
          <w:sz w:val="20"/>
          <w:szCs w:val="20"/>
        </w:rPr>
        <w:instrText xml:space="preserve"> ADDIN EN.CITE &lt;EndNote&gt;&lt;Cite&gt;&lt;Author&gt;Komohara&lt;/Author&gt;&lt;Year&gt;2013&lt;/Year&gt;&lt;RecNum&gt;41&lt;/RecNum&gt;&lt;DisplayText&gt;(32)&lt;/DisplayText&gt;&lt;record&gt;&lt;rec-number&gt;41&lt;/rec-number&gt;&lt;foreign-keys&gt;&lt;key app="EN" db-id="25520za5w09e27eprx8pdt27sdfse2zwzesz" timestamp="1526319751"&gt;41&lt;/key&gt;&lt;/foreign-keys&gt;&lt;ref-type name="Journal Article"&gt;17&lt;/ref-type&gt;&lt;contributors&gt;&lt;authors&gt;&lt;author&gt;Komohara, Yoshihiro&lt;/author&gt;&lt;author&gt;Niino, Daisuke&lt;/author&gt;&lt;author&gt;Saito, Yoichi&lt;/author&gt;&lt;author&gt;Ohnishi, Koji&lt;/author&gt;&lt;author&gt;Horlad, Hasita&lt;/author&gt;&lt;author&gt;Ohshima, Koichi&lt;/author&gt;&lt;author&gt;Takeya, Motohiro&lt;/author&gt;&lt;/authors&gt;&lt;/contributors&gt;&lt;titles&gt;&lt;title&gt;Clinical significance of CD163+ tumor-associated macrophages in patients with adult T-cell leukemia/lymphoma&lt;/title&gt;&lt;secondary-title&gt;Cancer science&lt;/secondary-title&gt;&lt;/titles&gt;&lt;periodical&gt;&lt;full-title&gt;Cancer science&lt;/full-title&gt;&lt;/periodical&gt;&lt;pages&gt;945-951&lt;/pages&gt;&lt;volume&gt;104&lt;/volume&gt;&lt;number&gt;7&lt;/number&gt;&lt;dates&gt;&lt;year&gt;2013&lt;/year&gt;&lt;pub-dates&gt;&lt;date&gt;2013&lt;/date&gt;&lt;/pub-dates&gt;&lt;/dates&gt;&lt;urls&gt;&lt;/urls&gt;&lt;remote-database-provider&gt;Google Scholar&lt;/remote-database-provider&gt;&lt;/record&gt;&lt;/Cite&gt;&lt;/EndNote&gt;</w:instrText>
      </w:r>
      <w:r w:rsidR="00704D98" w:rsidRPr="00EB4753">
        <w:rPr>
          <w:rFonts w:ascii="Times New Roman" w:eastAsia="Times New Roman" w:hAnsi="Times New Roman" w:cs="Times New Roman"/>
          <w:sz w:val="20"/>
          <w:szCs w:val="20"/>
        </w:rPr>
        <w:fldChar w:fldCharType="separate"/>
      </w:r>
      <w:r w:rsidR="00C900FF" w:rsidRPr="00EB4753">
        <w:rPr>
          <w:rFonts w:ascii="Times New Roman" w:eastAsia="Times New Roman" w:hAnsi="Times New Roman" w:cs="Times New Roman"/>
          <w:noProof/>
          <w:sz w:val="20"/>
          <w:szCs w:val="20"/>
        </w:rPr>
        <w:t>(32)</w:t>
      </w:r>
      <w:r w:rsidR="00704D98"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w:t>
      </w:r>
    </w:p>
    <w:p w:rsidR="000963C5" w:rsidRPr="00EB4753" w:rsidRDefault="00E37E89"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Noticeably, CD163 not only exists as a membrane-bound form, but a</w:t>
      </w:r>
      <w:r w:rsidR="00847AF0" w:rsidRPr="00EB4753">
        <w:rPr>
          <w:rStyle w:val="3oh-"/>
          <w:rFonts w:ascii="Times New Roman" w:hAnsi="Times New Roman" w:cs="Times New Roman"/>
          <w:sz w:val="20"/>
          <w:szCs w:val="20"/>
        </w:rPr>
        <w:t xml:space="preserve">lso presents as a soluble form </w:t>
      </w:r>
      <w:r w:rsidRPr="00EB4753">
        <w:rPr>
          <w:rStyle w:val="3oh-"/>
          <w:rFonts w:ascii="Times New Roman" w:hAnsi="Times New Roman" w:cs="Times New Roman"/>
          <w:sz w:val="20"/>
          <w:szCs w:val="20"/>
        </w:rPr>
        <w:t xml:space="preserve">in plasma and other tissue fluids. </w:t>
      </w:r>
      <w:r w:rsidR="00BB7ACD" w:rsidRPr="00EB4753">
        <w:rPr>
          <w:rStyle w:val="3oh-"/>
          <w:rFonts w:ascii="Times New Roman" w:hAnsi="Times New Roman" w:cs="Times New Roman"/>
          <w:sz w:val="20"/>
          <w:szCs w:val="20"/>
        </w:rPr>
        <w:t>The M2 macrophage soluble CD163 is elevated in serum of patients with HL</w:t>
      </w:r>
      <w:r w:rsidR="00022E82" w:rsidRPr="00EB4753">
        <w:rPr>
          <w:rStyle w:val="3oh-"/>
          <w:rFonts w:ascii="Times New Roman" w:hAnsi="Times New Roman" w:cs="Times New Roman"/>
          <w:sz w:val="20"/>
          <w:szCs w:val="20"/>
        </w:rPr>
        <w:t>. F</w:t>
      </w:r>
      <w:r w:rsidR="00BB7ACD" w:rsidRPr="00EB4753">
        <w:rPr>
          <w:rStyle w:val="3oh-"/>
          <w:rFonts w:ascii="Times New Roman" w:hAnsi="Times New Roman" w:cs="Times New Roman"/>
          <w:sz w:val="20"/>
          <w:szCs w:val="20"/>
        </w:rPr>
        <w:t>urthermore, s</w:t>
      </w:r>
      <w:r w:rsidRPr="00EB4753">
        <w:rPr>
          <w:rStyle w:val="3oh-"/>
          <w:rFonts w:ascii="Times New Roman" w:hAnsi="Times New Roman" w:cs="Times New Roman"/>
          <w:sz w:val="20"/>
          <w:szCs w:val="20"/>
        </w:rPr>
        <w:t>erum CD163 has been reported to be elevated in several inflammatory conditions, such as sepsis, diabetes, liver cirrhosis, rheumatoid arthritis, human immunodeficiency virus and macrophage activation syndrome</w:t>
      </w:r>
      <w:r w:rsidR="00704D98" w:rsidRPr="00EB4753">
        <w:rPr>
          <w:rStyle w:val="3oh-"/>
          <w:rFonts w:ascii="Times New Roman" w:hAnsi="Times New Roman" w:cs="Times New Roman"/>
          <w:sz w:val="20"/>
          <w:szCs w:val="20"/>
        </w:rPr>
        <w:fldChar w:fldCharType="begin"/>
      </w:r>
      <w:r w:rsidR="003E4C0B" w:rsidRPr="00EB4753">
        <w:rPr>
          <w:rStyle w:val="3oh-"/>
          <w:rFonts w:ascii="Times New Roman" w:hAnsi="Times New Roman" w:cs="Times New Roman"/>
          <w:sz w:val="20"/>
          <w:szCs w:val="20"/>
        </w:rPr>
        <w:instrText xml:space="preserve"> ADDIN EN.CITE &lt;EndNote&gt;&lt;Cite&gt;&lt;Author&gt;Etzerodt&lt;/Author&gt;&lt;Year&gt;2013&lt;/Year&gt;&lt;RecNum&gt;40&lt;/RecNum&gt;&lt;DisplayText&gt;(33)&lt;/DisplayText&gt;&lt;record&gt;&lt;rec-number&gt;40&lt;/rec-number&gt;&lt;foreign-keys&gt;&lt;key app="EN" db-id="d2vwpfd09xpwsdez2z2ve0x0spptwpz5xxra" timestamp="1526321443"&gt;40&lt;/key&gt;&lt;/foreign-keys&gt;&lt;ref-type name="Journal Article"&gt;17&lt;/ref-type&gt;&lt;contributors&gt;&lt;authors&gt;&lt;author&gt;Etzerodt, Anders&lt;/author&gt;&lt;author&gt;Moestrup, Søren K.&lt;/author&gt;&lt;/authors&gt;&lt;/contributors&gt;&lt;titles&gt;&lt;title&gt;CD163 and inflammation: biological, diagnostic, and therapeutic aspects&lt;/title&gt;&lt;secondary-title&gt;Antioxidants &amp;amp; redox signaling&lt;/secondary-title&gt;&lt;short-title&gt;CD163 and inflammation&lt;/short-title&gt;&lt;/titles&gt;&lt;periodical&gt;&lt;full-title&gt;Antioxidants &amp;amp; redox signaling&lt;/full-title&gt;&lt;/periodical&gt;&lt;pages&gt;2352-2363&lt;/pages&gt;&lt;volume&gt;18&lt;/volume&gt;&lt;number&gt;17&lt;/number&gt;&lt;dates&gt;&lt;year&gt;2013&lt;/year&gt;&lt;pub-dates&gt;&lt;date&gt;2013&lt;/date&gt;&lt;/pub-dates&gt;&lt;/dates&gt;&lt;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3E4C0B" w:rsidRPr="00EB4753">
        <w:rPr>
          <w:rStyle w:val="3oh-"/>
          <w:rFonts w:ascii="Times New Roman" w:hAnsi="Times New Roman" w:cs="Times New Roman"/>
          <w:noProof/>
          <w:sz w:val="20"/>
          <w:szCs w:val="20"/>
        </w:rPr>
        <w:t>(33)</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Nevertheless, this does not explain the different patterns observed in plasma versus serum samples. </w:t>
      </w:r>
      <w:r w:rsidR="003E4C0B" w:rsidRPr="00EB4753">
        <w:rPr>
          <w:rStyle w:val="3oh-"/>
          <w:rFonts w:ascii="Times New Roman" w:hAnsi="Times New Roman" w:cs="Times New Roman"/>
          <w:sz w:val="20"/>
          <w:szCs w:val="20"/>
        </w:rPr>
        <w:t>Interestingly</w:t>
      </w:r>
      <w:r w:rsidRPr="00EB4753">
        <w:rPr>
          <w:rStyle w:val="3oh-"/>
          <w:rFonts w:ascii="Times New Roman" w:hAnsi="Times New Roman" w:cs="Times New Roman"/>
          <w:sz w:val="20"/>
          <w:szCs w:val="20"/>
        </w:rPr>
        <w:t>, a corr</w:t>
      </w:r>
      <w:r w:rsidR="003E4C0B" w:rsidRPr="00EB4753">
        <w:rPr>
          <w:rStyle w:val="3oh-"/>
          <w:rFonts w:ascii="Times New Roman" w:hAnsi="Times New Roman" w:cs="Times New Roman"/>
          <w:sz w:val="20"/>
          <w:szCs w:val="20"/>
        </w:rPr>
        <w:t xml:space="preserve">elation has been found between </w:t>
      </w:r>
      <w:r w:rsidRPr="00EB4753">
        <w:rPr>
          <w:rStyle w:val="3oh-"/>
          <w:rFonts w:ascii="Times New Roman" w:hAnsi="Times New Roman" w:cs="Times New Roman"/>
          <w:sz w:val="20"/>
          <w:szCs w:val="20"/>
        </w:rPr>
        <w:t xml:space="preserve">CD163 and interim response. It </w:t>
      </w:r>
      <w:r w:rsidR="003E4C0B" w:rsidRPr="00EB4753">
        <w:rPr>
          <w:rStyle w:val="3oh-"/>
          <w:rFonts w:ascii="Times New Roman" w:hAnsi="Times New Roman" w:cs="Times New Roman"/>
          <w:sz w:val="20"/>
          <w:szCs w:val="20"/>
        </w:rPr>
        <w:t>is worthy that</w:t>
      </w:r>
      <w:r w:rsidRPr="00EB4753">
        <w:rPr>
          <w:rStyle w:val="3oh-"/>
          <w:rFonts w:ascii="Times New Roman" w:hAnsi="Times New Roman" w:cs="Times New Roman"/>
          <w:sz w:val="20"/>
          <w:szCs w:val="20"/>
        </w:rPr>
        <w:t xml:space="preserve"> complete remission </w:t>
      </w:r>
      <w:r w:rsidR="003E4C0B" w:rsidRPr="00EB4753">
        <w:rPr>
          <w:rStyle w:val="3oh-"/>
          <w:rFonts w:ascii="Times New Roman" w:hAnsi="Times New Roman" w:cs="Times New Roman"/>
          <w:sz w:val="20"/>
          <w:szCs w:val="20"/>
        </w:rPr>
        <w:t>and partial remission are greatly overlapped</w:t>
      </w:r>
      <w:r w:rsidRPr="00EB4753">
        <w:rPr>
          <w:rStyle w:val="3oh-"/>
          <w:rFonts w:ascii="Times New Roman" w:hAnsi="Times New Roman" w:cs="Times New Roman"/>
          <w:sz w:val="20"/>
          <w:szCs w:val="20"/>
        </w:rPr>
        <w:t xml:space="preserve">. </w:t>
      </w:r>
      <w:r w:rsidR="003E4C0B" w:rsidRPr="00EB4753">
        <w:rPr>
          <w:rStyle w:val="3oh-"/>
          <w:rFonts w:ascii="Times New Roman" w:hAnsi="Times New Roman" w:cs="Times New Roman"/>
          <w:sz w:val="20"/>
          <w:szCs w:val="20"/>
        </w:rPr>
        <w:t xml:space="preserve">Jones et al </w:t>
      </w:r>
      <w:r w:rsidRPr="00EB4753">
        <w:rPr>
          <w:rStyle w:val="3oh-"/>
          <w:rFonts w:ascii="Times New Roman" w:hAnsi="Times New Roman" w:cs="Times New Roman"/>
          <w:sz w:val="20"/>
          <w:szCs w:val="20"/>
        </w:rPr>
        <w:t>showed a gradual decrease of sCD163 during and after treatment in serum samples of classical HL patients</w:t>
      </w:r>
      <w:r w:rsidR="00704D98"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We observed a similar pattern in our serum samples, while the plasma samples showed a</w:t>
      </w:r>
      <w:r w:rsidR="00416382" w:rsidRPr="00EB4753">
        <w:rPr>
          <w:rStyle w:val="3oh-"/>
          <w:rFonts w:ascii="Times New Roman" w:hAnsi="Times New Roman" w:cs="Times New Roman"/>
          <w:sz w:val="20"/>
          <w:szCs w:val="20"/>
        </w:rPr>
        <w:t xml:space="preserve"> slight post-treatment rise in soluble </w:t>
      </w:r>
      <w:r w:rsidRPr="00EB4753">
        <w:rPr>
          <w:rStyle w:val="3oh-"/>
          <w:rFonts w:ascii="Times New Roman" w:hAnsi="Times New Roman" w:cs="Times New Roman"/>
          <w:sz w:val="20"/>
          <w:szCs w:val="20"/>
        </w:rPr>
        <w:t>CD163 levels. This increase might reflect treatment-induced inflammatory responses. This makes CD163 less useful as a biomarker for response evaluation at the individual patient level</w:t>
      </w:r>
      <w:r w:rsidR="00704D98"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r w:rsidR="00416382" w:rsidRPr="00EB4753">
        <w:rPr>
          <w:rStyle w:val="3oh-"/>
          <w:rFonts w:ascii="Times New Roman" w:hAnsi="Times New Roman" w:cs="Times New Roman"/>
          <w:sz w:val="20"/>
          <w:szCs w:val="20"/>
        </w:rPr>
        <w:t xml:space="preserve">However, our study revealed that soluble </w:t>
      </w:r>
      <w:r w:rsidRPr="00EB4753">
        <w:rPr>
          <w:rStyle w:val="3oh-"/>
          <w:rFonts w:ascii="Times New Roman" w:hAnsi="Times New Roman" w:cs="Times New Roman"/>
          <w:sz w:val="20"/>
          <w:szCs w:val="20"/>
        </w:rPr>
        <w:t xml:space="preserve">CD163 </w:t>
      </w:r>
      <w:r w:rsidR="00416382" w:rsidRPr="00EB4753">
        <w:rPr>
          <w:rStyle w:val="3oh-"/>
          <w:rFonts w:ascii="Times New Roman" w:hAnsi="Times New Roman" w:cs="Times New Roman"/>
          <w:sz w:val="20"/>
          <w:szCs w:val="20"/>
        </w:rPr>
        <w:t>level was</w:t>
      </w:r>
      <w:r w:rsidRPr="00EB4753">
        <w:rPr>
          <w:rStyle w:val="3oh-"/>
          <w:rFonts w:ascii="Times New Roman" w:hAnsi="Times New Roman" w:cs="Times New Roman"/>
          <w:sz w:val="20"/>
          <w:szCs w:val="20"/>
        </w:rPr>
        <w:t xml:space="preserve"> significantly </w:t>
      </w:r>
      <w:r w:rsidRPr="00EB4753">
        <w:rPr>
          <w:rStyle w:val="3oh-"/>
          <w:rFonts w:ascii="Times New Roman" w:hAnsi="Times New Roman" w:cs="Times New Roman"/>
          <w:sz w:val="20"/>
          <w:szCs w:val="20"/>
        </w:rPr>
        <w:lastRenderedPageBreak/>
        <w:t xml:space="preserve">correlated with </w:t>
      </w:r>
      <w:r w:rsidR="00416382" w:rsidRPr="00EB4753">
        <w:rPr>
          <w:rStyle w:val="3oh-"/>
          <w:rFonts w:ascii="Times New Roman" w:hAnsi="Times New Roman" w:cs="Times New Roman"/>
          <w:sz w:val="20"/>
          <w:szCs w:val="20"/>
        </w:rPr>
        <w:t>disease severity and response to treatment</w:t>
      </w:r>
      <w:r w:rsidRPr="00EB4753">
        <w:rPr>
          <w:rStyle w:val="3oh-"/>
          <w:rFonts w:ascii="Times New Roman" w:hAnsi="Times New Roman" w:cs="Times New Roman"/>
          <w:sz w:val="20"/>
          <w:szCs w:val="20"/>
        </w:rPr>
        <w:t xml:space="preserve">. Our result is supported </w:t>
      </w:r>
      <w:r w:rsidR="00416382" w:rsidRPr="00EB4753">
        <w:rPr>
          <w:rStyle w:val="3oh-"/>
          <w:rFonts w:ascii="Times New Roman" w:hAnsi="Times New Roman" w:cs="Times New Roman"/>
          <w:sz w:val="20"/>
          <w:szCs w:val="20"/>
        </w:rPr>
        <w:t xml:space="preserve">by the results of </w:t>
      </w:r>
      <w:proofErr w:type="spellStart"/>
      <w:r w:rsidR="00416382" w:rsidRPr="00EB4753">
        <w:rPr>
          <w:rStyle w:val="3oh-"/>
          <w:rFonts w:ascii="Times New Roman" w:hAnsi="Times New Roman" w:cs="Times New Roman"/>
          <w:sz w:val="20"/>
          <w:szCs w:val="20"/>
        </w:rPr>
        <w:t>Plattel</w:t>
      </w:r>
      <w:proofErr w:type="spellEnd"/>
      <w:r w:rsidR="00416382" w:rsidRPr="00EB4753">
        <w:rPr>
          <w:rStyle w:val="3oh-"/>
          <w:rFonts w:ascii="Times New Roman" w:hAnsi="Times New Roman" w:cs="Times New Roman"/>
          <w:sz w:val="20"/>
          <w:szCs w:val="20"/>
        </w:rPr>
        <w:t xml:space="preserve"> et al</w:t>
      </w:r>
      <w:r w:rsidRPr="00EB4753">
        <w:rPr>
          <w:rStyle w:val="3oh-"/>
          <w:rFonts w:ascii="Times New Roman" w:hAnsi="Times New Roman" w:cs="Times New Roman"/>
          <w:sz w:val="20"/>
          <w:szCs w:val="20"/>
        </w:rPr>
        <w:t xml:space="preserve"> who reported a significant correlation between CD163 and the presence of B symptoms </w:t>
      </w:r>
      <w:r w:rsidR="00704D98"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(29)</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w:t>
      </w:r>
    </w:p>
    <w:p w:rsidR="00E37E89" w:rsidRPr="00EB4753" w:rsidRDefault="000963C5"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On the other hands, the</w:t>
      </w:r>
      <w:r w:rsidR="00E37E89" w:rsidRPr="00EB4753">
        <w:rPr>
          <w:rStyle w:val="3oh-"/>
          <w:rFonts w:ascii="Times New Roman" w:hAnsi="Times New Roman" w:cs="Times New Roman"/>
          <w:sz w:val="20"/>
          <w:szCs w:val="20"/>
        </w:rPr>
        <w:t xml:space="preserve"> initial level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E37E89" w:rsidRPr="00EB4753">
        <w:rPr>
          <w:rStyle w:val="3oh-"/>
          <w:rFonts w:ascii="Times New Roman" w:hAnsi="Times New Roman" w:cs="Times New Roman"/>
          <w:sz w:val="20"/>
          <w:szCs w:val="20"/>
        </w:rPr>
        <w:t xml:space="preserve"> has been also confirmed to be an important diagnostic </w:t>
      </w:r>
      <w:r w:rsidRPr="00EB4753">
        <w:rPr>
          <w:rStyle w:val="3oh-"/>
          <w:rFonts w:ascii="Times New Roman" w:hAnsi="Times New Roman" w:cs="Times New Roman"/>
          <w:sz w:val="20"/>
          <w:szCs w:val="20"/>
        </w:rPr>
        <w:t>bio</w:t>
      </w:r>
      <w:r w:rsidR="00E37E89" w:rsidRPr="00EB4753">
        <w:rPr>
          <w:rStyle w:val="3oh-"/>
          <w:rFonts w:ascii="Times New Roman" w:hAnsi="Times New Roman" w:cs="Times New Roman"/>
          <w:sz w:val="20"/>
          <w:szCs w:val="20"/>
        </w:rPr>
        <w:t xml:space="preserve">marker in most </w:t>
      </w:r>
      <w:proofErr w:type="spellStart"/>
      <w:r w:rsidRPr="00EB4753">
        <w:rPr>
          <w:rStyle w:val="3oh-"/>
          <w:rFonts w:ascii="Times New Roman" w:hAnsi="Times New Roman" w:cs="Times New Roman"/>
          <w:sz w:val="20"/>
          <w:szCs w:val="20"/>
        </w:rPr>
        <w:t>lympho</w:t>
      </w:r>
      <w:proofErr w:type="spellEnd"/>
      <w:r w:rsidRPr="00EB4753">
        <w:rPr>
          <w:rStyle w:val="3oh-"/>
          <w:rFonts w:ascii="Times New Roman" w:hAnsi="Times New Roman" w:cs="Times New Roman"/>
          <w:sz w:val="20"/>
          <w:szCs w:val="20"/>
        </w:rPr>
        <w:t>-proliferative diseases in</w:t>
      </w:r>
      <w:r w:rsidR="00E37E89" w:rsidRPr="00EB4753">
        <w:rPr>
          <w:rStyle w:val="3oh-"/>
          <w:rFonts w:ascii="Times New Roman" w:hAnsi="Times New Roman" w:cs="Times New Roman"/>
          <w:sz w:val="20"/>
          <w:szCs w:val="20"/>
        </w:rPr>
        <w:t xml:space="preserve"> adults, including HL. </w:t>
      </w:r>
      <w:r w:rsidR="001F20E8" w:rsidRPr="00EB4753">
        <w:rPr>
          <w:rStyle w:val="3oh-"/>
          <w:rFonts w:ascii="Times New Roman" w:hAnsi="Times New Roman" w:cs="Times New Roman"/>
          <w:sz w:val="20"/>
          <w:szCs w:val="20"/>
        </w:rPr>
        <w:t>Our results support the previous results revealing high correlation between s</w:t>
      </w:r>
      <w:r w:rsidR="00E37E89" w:rsidRPr="00EB4753">
        <w:rPr>
          <w:rStyle w:val="3oh-"/>
          <w:rFonts w:ascii="Times New Roman" w:hAnsi="Times New Roman" w:cs="Times New Roman"/>
          <w:sz w:val="20"/>
          <w:szCs w:val="20"/>
        </w:rPr>
        <w:t xml:space="preserve">erum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1F20E8" w:rsidRPr="00EB4753">
        <w:rPr>
          <w:rStyle w:val="3oh-"/>
          <w:rFonts w:ascii="Times New Roman" w:hAnsi="Times New Roman" w:cs="Times New Roman"/>
          <w:sz w:val="20"/>
          <w:szCs w:val="20"/>
        </w:rPr>
        <w:t>and either</w:t>
      </w:r>
      <w:r w:rsidR="00E37E89" w:rsidRPr="00EB4753">
        <w:rPr>
          <w:rStyle w:val="3oh-"/>
          <w:rFonts w:ascii="Times New Roman" w:hAnsi="Times New Roman" w:cs="Times New Roman"/>
          <w:sz w:val="20"/>
          <w:szCs w:val="20"/>
        </w:rPr>
        <w:t xml:space="preserve"> Ann Arbor stage</w:t>
      </w:r>
      <w:r w:rsidR="000232E2" w:rsidRPr="00EB4753">
        <w:rPr>
          <w:rStyle w:val="3oh-"/>
          <w:rFonts w:ascii="Times New Roman" w:hAnsi="Times New Roman" w:cs="Times New Roman"/>
          <w:sz w:val="20"/>
          <w:szCs w:val="20"/>
        </w:rPr>
        <w:t>,</w:t>
      </w:r>
      <w:r w:rsidR="00E37E89" w:rsidRPr="00EB4753">
        <w:rPr>
          <w:rStyle w:val="3oh-"/>
          <w:rFonts w:ascii="Times New Roman" w:hAnsi="Times New Roman" w:cs="Times New Roman"/>
          <w:sz w:val="20"/>
          <w:szCs w:val="20"/>
        </w:rPr>
        <w:t xml:space="preserve"> the presence of B symptoms</w:t>
      </w:r>
      <w:r w:rsidR="000232E2" w:rsidRPr="00EB4753">
        <w:rPr>
          <w:rStyle w:val="3oh-"/>
          <w:rFonts w:ascii="Times New Roman" w:hAnsi="Times New Roman" w:cs="Times New Roman"/>
          <w:sz w:val="20"/>
          <w:szCs w:val="20"/>
        </w:rPr>
        <w:t xml:space="preserve">, or unfavorable prognosis </w:t>
      </w:r>
      <w:r w:rsidR="00704D98" w:rsidRPr="00EB4753">
        <w:rPr>
          <w:rStyle w:val="3oh-"/>
          <w:rFonts w:ascii="Times New Roman" w:hAnsi="Times New Roman" w:cs="Times New Roman"/>
          <w:sz w:val="20"/>
          <w:szCs w:val="20"/>
        </w:rPr>
        <w:fldChar w:fldCharType="begin"/>
      </w:r>
      <w:r w:rsidR="000232E2" w:rsidRPr="00EB4753">
        <w:rPr>
          <w:rStyle w:val="3oh-"/>
          <w:rFonts w:ascii="Times New Roman" w:hAnsi="Times New Roman" w:cs="Times New Roman"/>
          <w:sz w:val="20"/>
          <w:szCs w:val="20"/>
        </w:rPr>
        <w:instrText xml:space="preserve"> ADDIN EN.CITE &lt;EndNote&gt;&lt;Cite&gt;&lt;Author&gt;Dimopoulos&lt;/Author&gt;&lt;Year&gt;1993&lt;/Year&gt;&lt;RecNum&gt;42&lt;/RecNum&gt;&lt;DisplayText&gt;(34)&lt;/DisplayText&gt;&lt;record&gt;&lt;rec-number&gt;42&lt;/rec-number&gt;&lt;foreign-keys&gt;&lt;key app="EN" db-id="25520za5w09e27eprx8pdt27sdfse2zwzesz" timestamp="1526323419"&gt;42&lt;/key&gt;&lt;/foreign-keys&gt;&lt;ref-type name="Journal Article"&gt;17&lt;/ref-type&gt;&lt;contributors&gt;&lt;authors&gt;&lt;author&gt;Dimopoulos, Meletios A.&lt;/author&gt;&lt;author&gt;Cabanillas, F.&lt;/author&gt;&lt;author&gt;Lee, J. J.&lt;/author&gt;&lt;author&gt;Swan, F.&lt;/author&gt;&lt;author&gt;Fuller, L.&lt;/author&gt;&lt;author&gt;Allen, P. K.&lt;/author&gt;&lt;author&gt;Hagemeister, F. B.&lt;/author&gt;&lt;/authors&gt;&lt;/contributors&gt;&lt;titles&gt;&lt;title&gt;Prognostic role of serum beta 2-microglobulin in Hodgkin&amp;apos;s disease&lt;/title&gt;&lt;secondary-title&gt;Journal of clinical oncology&lt;/secondary-title&gt;&lt;/titles&gt;&lt;periodical&gt;&lt;full-title&gt;Journal of clinical oncology&lt;/full-title&gt;&lt;/periodical&gt;&lt;pages&gt;1108-1111&lt;/pages&gt;&lt;volume&gt;11&lt;/volume&gt;&lt;number&gt;6&lt;/number&gt;&lt;dates&gt;&lt;year&gt;1993&lt;/year&gt;&lt;pub-dates&gt;&lt;date&gt;1993&lt;/date&gt;&lt;/pub-dates&gt;&lt;/dates&gt;&lt;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0232E2" w:rsidRPr="00EB4753">
        <w:rPr>
          <w:rStyle w:val="3oh-"/>
          <w:rFonts w:ascii="Times New Roman" w:hAnsi="Times New Roman" w:cs="Times New Roman"/>
          <w:noProof/>
          <w:sz w:val="20"/>
          <w:szCs w:val="20"/>
        </w:rPr>
        <w:t>(34)</w:t>
      </w:r>
      <w:r w:rsidR="00704D98" w:rsidRPr="00EB4753">
        <w:rPr>
          <w:rStyle w:val="3oh-"/>
          <w:rFonts w:ascii="Times New Roman" w:hAnsi="Times New Roman" w:cs="Times New Roman"/>
          <w:sz w:val="20"/>
          <w:szCs w:val="20"/>
        </w:rPr>
        <w:fldChar w:fldCharType="end"/>
      </w:r>
      <w:r w:rsidR="00022E82" w:rsidRPr="00EB4753">
        <w:rPr>
          <w:rStyle w:val="3oh-"/>
          <w:rFonts w:ascii="Times New Roman" w:hAnsi="Times New Roman" w:cs="Times New Roman"/>
          <w:sz w:val="20"/>
          <w:szCs w:val="20"/>
        </w:rPr>
        <w:t>. I</w:t>
      </w:r>
      <w:r w:rsidR="00C64B96" w:rsidRPr="00EB4753">
        <w:rPr>
          <w:rStyle w:val="3oh-"/>
          <w:rFonts w:ascii="Times New Roman" w:hAnsi="Times New Roman" w:cs="Times New Roman"/>
          <w:sz w:val="20"/>
          <w:szCs w:val="20"/>
        </w:rPr>
        <w:t xml:space="preserve">n accordance with our results, Nakajima et al demonstrated that the ROC curve analysis showed that the appropriate cutoff of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 xml:space="preserve">2MG levels is 2.5 mg/L for predicting the overall survival. It is also estimated that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2MG had a tendency to be significantly associated with age more than 45 years and Ann Arbor stages III–IV</w:t>
      </w:r>
      <w:r w:rsidR="00704D98"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&lt;EndNote&gt;&lt;Cite&gt;&lt;Author&gt;Nakajima&lt;/Author&gt;&lt;Year&gt;2014&lt;/Year&gt;&lt;RecNum&gt;46&lt;/RecNum&gt;&lt;DisplayText&gt;(35)&lt;/DisplayText&gt;&lt;record&gt;&lt;rec-number&gt;46&lt;/rec-number&gt;&lt;foreign-keys&gt;&lt;key app="EN" db-id="25520za5w09e27eprx8pdt27sdfse2zwzesz" timestamp="1526330088"&gt;46&lt;/key&gt;&lt;/foreign-keys&gt;&lt;ref-type name="Journal Article"&gt;17&lt;/ref-type&gt;&lt;contributors&gt;&lt;authors&gt;&lt;author&gt;Nakajima, Yuki&lt;/author&gt;&lt;author&gt;Tomita, Naoto&lt;/author&gt;&lt;author&gt;Watanabe, Reina&lt;/author&gt;&lt;author&gt;Ishiyama, Yasufumi&lt;/author&gt;&lt;author&gt;Yamamoto, Eri&lt;/author&gt;&lt;author&gt;Ishibashi, Daisuke&lt;/author&gt;&lt;author&gt;Itabashi, Megumi&lt;/author&gt;&lt;author&gt;Koyama, Satoshi&lt;/author&gt;&lt;author&gt;Takahashi, Hiroyuki&lt;/author&gt;&lt;author&gt;Numata, Ayumi&lt;/author&gt;&lt;/authors&gt;&lt;/contributors&gt;&lt;titles&gt;&lt;title&gt;Prognostic significance of serum beta-2 microglobulin level in Hodgkin lymphoma treated with ABVD-based therapy&lt;/title&gt;&lt;secondary-title&gt;Medical Oncology&lt;/secondary-title&gt;&lt;/titles&gt;&lt;periodical&gt;&lt;full-title&gt;Medical Oncology&lt;/full-title&gt;&lt;/periodical&gt;&lt;pages&gt;185&lt;/pages&gt;&lt;volume&gt;31&lt;/volume&gt;&lt;number&gt;9&lt;/number&gt;&lt;dates&gt;&lt;year&gt;2014&lt;/year&gt;&lt;pub-dates&gt;&lt;date&gt;2014&lt;/date&gt;&lt;/pub-dates&gt;&lt;/dates&gt;&lt;urls&gt;&lt;/urls&gt;&lt;/record&gt;&lt;/Cite&gt;&lt;/EndNote&gt;</w:instrText>
      </w:r>
      <w:r w:rsidR="00704D98"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(35)</w:t>
      </w:r>
      <w:r w:rsidR="00704D98" w:rsidRPr="00EB4753">
        <w:rPr>
          <w:rStyle w:val="3oh-"/>
          <w:rFonts w:ascii="Times New Roman" w:hAnsi="Times New Roman" w:cs="Times New Roman"/>
          <w:sz w:val="20"/>
          <w:szCs w:val="20"/>
        </w:rPr>
        <w:fldChar w:fldCharType="end"/>
      </w:r>
      <w:r w:rsidR="00C64B96" w:rsidRPr="00EB4753">
        <w:rPr>
          <w:rStyle w:val="3oh-"/>
          <w:rFonts w:ascii="Times New Roman" w:hAnsi="Times New Roman" w:cs="Times New Roman"/>
          <w:sz w:val="20"/>
          <w:szCs w:val="20"/>
        </w:rPr>
        <w:t xml:space="preserve">. </w:t>
      </w:r>
      <w:r w:rsidR="007B5B68" w:rsidRPr="00EB4753">
        <w:rPr>
          <w:rStyle w:val="3oh-"/>
          <w:rFonts w:ascii="Times New Roman" w:hAnsi="Times New Roman" w:cs="Times New Roman"/>
          <w:sz w:val="20"/>
          <w:szCs w:val="20"/>
        </w:rPr>
        <w:t>By virtue of such biomarkers</w:t>
      </w:r>
      <w:r w:rsidR="00E37E89" w:rsidRPr="00EB4753">
        <w:rPr>
          <w:rStyle w:val="3oh-"/>
          <w:rFonts w:ascii="Times New Roman" w:hAnsi="Times New Roman" w:cs="Times New Roman"/>
          <w:sz w:val="20"/>
          <w:szCs w:val="20"/>
        </w:rPr>
        <w:t>, HL has changed its prognosis from being relatively incurable to one in which patients have a high likelihood of long-term</w:t>
      </w:r>
      <w:r w:rsidR="007B5B68" w:rsidRPr="00EB4753">
        <w:rPr>
          <w:rStyle w:val="3oh-"/>
          <w:rFonts w:ascii="Times New Roman" w:hAnsi="Times New Roman" w:cs="Times New Roman"/>
          <w:sz w:val="20"/>
          <w:szCs w:val="20"/>
        </w:rPr>
        <w:t xml:space="preserve"> survival </w:t>
      </w:r>
      <w:r w:rsidR="00704D98"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&lt;EndNote&gt;&lt;Cite&gt;&lt;Author&gt;Hodgson&lt;/Author&gt;&lt;Year&gt;2007&lt;/Year&gt;&lt;RecNum&gt;43&lt;/RecNum&gt;&lt;DisplayText&gt;(36)&lt;/DisplayText&gt;&lt;record&gt;&lt;rec-number&gt;43&lt;/rec-number&gt;&lt;foreign-keys&gt;&lt;key app="EN" db-id="25520za5w09e27eprx8pdt27sdfse2zwzesz" timestamp="1526327446"&gt;43&lt;/key&gt;&lt;/foreign-keys&gt;&lt;ref-type name="Journal Article"&gt;17&lt;/ref-type&gt;&lt;contributors&gt;&lt;authors&gt;&lt;author&gt;Hodgson, David C.&lt;/author&gt;&lt;author&gt;Gilbert, Ethel S.&lt;/author&gt;&lt;author&gt;Dores, Graça M.&lt;/author&gt;&lt;author&gt;Schonfeld, Sara J.&lt;/author&gt;&lt;author&gt;Lynch, Charles F.&lt;/author&gt;&lt;author&gt;Storm, Hans&lt;/author&gt;&lt;author&gt;Hall, Per&lt;/author&gt;&lt;author&gt;Langmark, Froydis&lt;/author&gt;&lt;author&gt;Pukkala, Eero&lt;/author&gt;&lt;author&gt;Andersson, Michael&lt;/author&gt;&lt;/authors&gt;&lt;/contributors&gt;&lt;titles&gt;&lt;title&gt;Long-term solid cancer risk among 5-year survivors of Hodgkin&amp;apos;s lymphoma&lt;/title&gt;&lt;secondary-title&gt;Journal of Clinical Oncology&lt;/secondary-title&gt;&lt;/titles&gt;&lt;periodical&gt;&lt;full-title&gt;Journal of clinical oncology&lt;/full-title&gt;&lt;/periodical&gt;&lt;pages&gt;1489-1497&lt;/pages&gt;&lt;volume&gt;25&lt;/volume&gt;&lt;number&gt;12&lt;/number&gt;&lt;dates&gt;&lt;year&gt;2007&lt;/year&gt;&lt;pub-dates&gt;&lt;date&gt;2007&lt;/date&gt;&lt;/pub-dates&gt;&lt;/dates&gt;&lt;urls&gt;&lt;pdf-urls&gt;&lt;url&gt;http://www.academia.edu/download/42258306/Long-Term_Solid_Cancer_Risk_Among_5-Year20160206-25462-1ch07q5.pdf&lt;/url&gt;&lt;/pdf-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(36)</w:t>
      </w:r>
      <w:r w:rsidR="00704D98" w:rsidRPr="00EB4753">
        <w:rPr>
          <w:rStyle w:val="3oh-"/>
          <w:rFonts w:ascii="Times New Roman" w:hAnsi="Times New Roman" w:cs="Times New Roman"/>
          <w:sz w:val="20"/>
          <w:szCs w:val="20"/>
        </w:rPr>
        <w:fldChar w:fldCharType="end"/>
      </w:r>
      <w:r w:rsidR="00E37E89" w:rsidRPr="00EB4753">
        <w:rPr>
          <w:rStyle w:val="3oh-"/>
          <w:rFonts w:ascii="Times New Roman" w:hAnsi="Times New Roman" w:cs="Times New Roman"/>
          <w:sz w:val="20"/>
          <w:szCs w:val="20"/>
        </w:rPr>
        <w:t>.</w:t>
      </w:r>
    </w:p>
    <w:p w:rsidR="00620D85" w:rsidRPr="00EB4753" w:rsidRDefault="00E37E89"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 xml:space="preserve">In patients with advanced-stage HL, the early response after </w:t>
      </w:r>
      <w:r w:rsidR="00360FA2" w:rsidRPr="00EB4753">
        <w:rPr>
          <w:rStyle w:val="3oh-"/>
          <w:rFonts w:ascii="Times New Roman" w:hAnsi="Times New Roman" w:cs="Times New Roman"/>
          <w:sz w:val="20"/>
          <w:szCs w:val="20"/>
        </w:rPr>
        <w:t>two</w:t>
      </w:r>
      <w:r w:rsidRPr="00EB4753">
        <w:rPr>
          <w:rStyle w:val="3oh-"/>
          <w:rFonts w:ascii="Times New Roman" w:hAnsi="Times New Roman" w:cs="Times New Roman"/>
          <w:sz w:val="20"/>
          <w:szCs w:val="20"/>
        </w:rPr>
        <w:t xml:space="preserve"> courses of ABVD chemotherapy, when evaluated with 18</w:t>
      </w:r>
      <w:r w:rsidR="00360FA2" w:rsidRPr="00EB4753">
        <w:rPr>
          <w:rStyle w:val="3oh-"/>
          <w:rFonts w:ascii="Times New Roman" w:hAnsi="Times New Roman" w:cs="Times New Roman"/>
          <w:sz w:val="20"/>
          <w:szCs w:val="20"/>
        </w:rPr>
        <w:t xml:space="preserve"> FDG-PET scan, showed</w:t>
      </w:r>
      <w:r w:rsidRPr="00EB4753">
        <w:rPr>
          <w:rStyle w:val="3oh-"/>
          <w:rFonts w:ascii="Times New Roman" w:hAnsi="Times New Roman" w:cs="Times New Roman"/>
          <w:sz w:val="20"/>
          <w:szCs w:val="20"/>
        </w:rPr>
        <w:t xml:space="preserve"> important prognostic sign</w:t>
      </w:r>
      <w:r w:rsidR="00360FA2" w:rsidRPr="00EB4753">
        <w:rPr>
          <w:rStyle w:val="3oh-"/>
          <w:rFonts w:ascii="Times New Roman" w:hAnsi="Times New Roman" w:cs="Times New Roman"/>
          <w:sz w:val="20"/>
          <w:szCs w:val="20"/>
        </w:rPr>
        <w:t xml:space="preserve">ificance </w:t>
      </w:r>
      <w:r w:rsidR="00704D98"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&lt;EndNote&gt;&lt;Cite&gt;&lt;Author&gt;Terasawa&lt;/Author&gt;&lt;Year&gt;2009&lt;/Year&gt;&lt;RecNum&gt;44&lt;/RecNum&gt;&lt;DisplayText&gt;(37)&lt;/DisplayText&gt;&lt;record&gt;&lt;rec-number&gt;44&lt;/rec-number&gt;&lt;foreign-keys&gt;&lt;key app="EN" db-id="25520za5w09e27eprx8pdt27sdfse2zwzesz" timestamp="1526328769"&gt;44&lt;/key&gt;&lt;/foreign-keys&gt;&lt;ref-type name="Journal Article"&gt;17&lt;/ref-type&gt;&lt;contributors&gt;&lt;authors&gt;&lt;author&gt;Terasawa, Teruhiko&lt;/author&gt;&lt;author&gt;Lau, Joseph&lt;/author&gt;&lt;author&gt;Bardet, Stéphane&lt;/author&gt;&lt;author&gt;Couturier, Olivier&lt;/author&gt;&lt;author&gt;Hotta, Tomomitsu&lt;/author&gt;&lt;author&gt;Hutchings, Martin&lt;/author&gt;&lt;author&gt;Nihashi, Takashi&lt;/author&gt;&lt;author&gt;Nagai, Hirokazu&lt;/author&gt;&lt;/authors&gt;&lt;/contributors&gt;&lt;titles&gt;&lt;title&gt;Fluorine-18-fluorodeoxyglucose positron emission tomography for interim response assessment of advanced-stage Hodgkin&amp;apos;s lymphoma and diffuse large B-cell lymphoma: a systematic review&lt;/title&gt;&lt;secondary-title&gt;Journal of Clinical Oncology&lt;/secondary-title&gt;&lt;short-title&gt;Fluorine-18-fluorodeoxyglucose positron emission tomography for interim response assessment of advanced-stage Hodgkin&amp;apos;s lymphoma and diffuse large B-cell lymphoma&lt;/short-title&gt;&lt;/titles&gt;&lt;periodical&gt;&lt;full-title&gt;Journal of clinical oncology&lt;/full-title&gt;&lt;/periodical&gt;&lt;pages&gt;1906-1914&lt;/pages&gt;&lt;volume&gt;27&lt;/volume&gt;&lt;number&gt;11&lt;/number&gt;&lt;dates&gt;&lt;year&gt;2009&lt;/year&gt;&lt;pub-dates&gt;&lt;date&gt;2009&lt;/date&gt;&lt;/pub-dates&gt;&lt;/dates&gt;&lt;urls&gt;&lt;related-urls&gt;&lt;url&gt;http://ascopubs.org/doi/abs/10.1200/jco.2008.16.0861&lt;/url&gt;&lt;/related-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(37)</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It has been reported that the complete response has a rate of 73-89%, whilst the 5-year freedom from progression rate is 73-76%. In addition, the 5-year overall survival rate reached up to 90% in intermediate and advanced stage HL</w:t>
      </w:r>
      <w:r w:rsidR="00704D98"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&lt;EndNote&gt;&lt;Cite&gt;&lt;Author&gt;Gordon&lt;/Author&gt;&lt;Year&gt;2013&lt;/Year&gt;&lt;RecNum&gt;45&lt;/RecNum&gt;&lt;DisplayText&gt;(38)&lt;/DisplayText&gt;&lt;record&gt;&lt;rec-number&gt;45&lt;/rec-number&gt;&lt;foreign-keys&gt;&lt;key app="EN" db-id="25520za5w09e27eprx8pdt27sdfse2zwzesz" timestamp="1526329178"&gt;45&lt;/key&gt;&lt;/foreign-keys&gt;&lt;ref-type name="Journal Article"&gt;17&lt;/ref-type&gt;&lt;contributors&gt;&lt;authors&gt;&lt;author&gt;Gordon, Leo I.&lt;/author&gt;&lt;author&gt;Hong, Fangxin&lt;/author&gt;&lt;author&gt;Fisher, Richard I.&lt;/author&gt;&lt;author&gt;Bartlett, Nancy L.&lt;/author&gt;&lt;author&gt;Connors, Joseph M.&lt;/author&gt;&lt;author&gt;Gascoyne, Randy D.&lt;/author&gt;&lt;author&gt;Wagner, Henry&lt;/author&gt;&lt;author&gt;Stiff, Patrick J.&lt;/author&gt;&lt;author&gt;Cheson, Bruce D.&lt;/author&gt;&lt;author&gt;Gospodarowicz, Mary&lt;/author&gt;&lt;/authors&gt;&lt;/contributors&gt;&lt;titles&gt;&lt;title&gt;Randomized phase III trial of ABVD versus Stanford V with or without radiation therapy in locally extensive and advanced-stage Hodgkin lymphoma: an intergroup study coordinated by the Eastern Cooperative Oncology Group (E2496)&lt;/title&gt;&lt;secondary-title&gt;Journal of Clinical Oncology&lt;/secondary-title&gt;&lt;short-title&gt;Randomized phase III trial of ABVD versus Stanford V with or without radiation therapy in locally extensive and advanced-stage Hodgkin lymphoma&lt;/short-title&gt;&lt;/titles&gt;&lt;periodical&gt;&lt;full-title&gt;Journal of clinical oncology&lt;/full-title&gt;&lt;/periodical&gt;&lt;pages&gt;684&lt;/pages&gt;&lt;volume&gt;31&lt;/volume&gt;&lt;number&gt;6&lt;/number&gt;&lt;dates&gt;&lt;year&gt;2013&lt;/year&gt;&lt;pub-dates&gt;&lt;date&gt;2013&lt;/date&gt;&lt;/pub-dates&gt;&lt;/dates&gt;&lt;urls&gt;&lt;related-urls&gt;&lt;url&gt;https://www.ncbi.nlm.nih.gov/pmc/articles/PMC3574266/&lt;/url&gt;&lt;/related-urls&gt;&lt;/urls&gt;&lt;remote-database-provider&gt;Google Scholar&lt;/remote-database-provider&gt;&lt;/record&gt;&lt;/Cite&gt;&lt;/EndNote&gt;</w:instrText>
      </w:r>
      <w:r w:rsidR="00704D98"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(38)</w:t>
      </w:r>
      <w:r w:rsidR="00704D98"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rPr>
      </w:pPr>
    </w:p>
    <w:p w:rsidR="00620D85"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t xml:space="preserve">5. </w:t>
      </w:r>
      <w:r w:rsidR="00620D85" w:rsidRPr="00EB4753">
        <w:rPr>
          <w:rStyle w:val="3oh-"/>
          <w:rFonts w:ascii="Times New Roman" w:hAnsi="Times New Roman" w:cs="Times New Roman"/>
          <w:b/>
          <w:bCs/>
          <w:sz w:val="20"/>
          <w:szCs w:val="20"/>
        </w:rPr>
        <w:t>C</w:t>
      </w:r>
      <w:r w:rsidR="00E37E89" w:rsidRPr="00EB4753">
        <w:rPr>
          <w:rStyle w:val="3oh-"/>
          <w:rFonts w:ascii="Times New Roman" w:hAnsi="Times New Roman" w:cs="Times New Roman"/>
          <w:b/>
          <w:bCs/>
          <w:sz w:val="20"/>
          <w:szCs w:val="20"/>
        </w:rPr>
        <w:t>onclusion</w:t>
      </w:r>
    </w:p>
    <w:p w:rsidR="00E37E89" w:rsidRPr="00EB4753" w:rsidRDefault="009069EB" w:rsidP="00022E82">
      <w:pPr>
        <w:bidi w:val="0"/>
        <w:snapToGrid w:val="0"/>
        <w:spacing w:after="0" w:line="240" w:lineRule="auto"/>
        <w:ind w:firstLine="425"/>
        <w:jc w:val="both"/>
        <w:rPr>
          <w:rFonts w:ascii="Times New Roman" w:eastAsia="Times New Roman" w:hAnsi="Times New Roman" w:cs="Times New Roman"/>
          <w:sz w:val="20"/>
          <w:szCs w:val="20"/>
        </w:rPr>
      </w:pPr>
      <w:r w:rsidRPr="00EB4753">
        <w:rPr>
          <w:rStyle w:val="3oh-"/>
          <w:rFonts w:ascii="Times New Roman" w:hAnsi="Times New Roman" w:cs="Times New Roman"/>
          <w:sz w:val="20"/>
          <w:szCs w:val="20"/>
        </w:rPr>
        <w:t>O</w:t>
      </w:r>
      <w:r w:rsidR="00E37E89" w:rsidRPr="00EB4753">
        <w:rPr>
          <w:rStyle w:val="3oh-"/>
          <w:rFonts w:ascii="Times New Roman" w:hAnsi="Times New Roman" w:cs="Times New Roman"/>
          <w:sz w:val="20"/>
          <w:szCs w:val="20"/>
        </w:rPr>
        <w:t xml:space="preserve">ur study highlighted that serum TARC and CD163 may serve as good prognostic biomarkers for follow up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particularly in the </w:t>
      </w:r>
      <w:r w:rsidRPr="00EB4753">
        <w:rPr>
          <w:rStyle w:val="3oh-"/>
          <w:rFonts w:ascii="Times New Roman" w:hAnsi="Times New Roman" w:cs="Times New Roman"/>
          <w:sz w:val="20"/>
          <w:szCs w:val="20"/>
        </w:rPr>
        <w:t>absence</w:t>
      </w:r>
      <w:r w:rsidR="00E37E89" w:rsidRPr="00EB4753">
        <w:rPr>
          <w:rStyle w:val="3oh-"/>
          <w:rFonts w:ascii="Times New Roman" w:hAnsi="Times New Roman" w:cs="Times New Roman"/>
          <w:sz w:val="20"/>
          <w:szCs w:val="20"/>
        </w:rPr>
        <w:t xml:space="preserve"> of </w:t>
      </w:r>
      <w:r w:rsidRPr="00EB4753">
        <w:rPr>
          <w:rStyle w:val="3oh-"/>
          <w:rFonts w:ascii="Times New Roman" w:hAnsi="Times New Roman" w:cs="Times New Roman"/>
          <w:sz w:val="20"/>
          <w:szCs w:val="20"/>
        </w:rPr>
        <w:t xml:space="preserve">B </w:t>
      </w:r>
      <w:r w:rsidR="00E37E89" w:rsidRPr="00EB4753">
        <w:rPr>
          <w:rStyle w:val="3oh-"/>
          <w:rFonts w:ascii="Times New Roman" w:hAnsi="Times New Roman" w:cs="Times New Roman"/>
          <w:sz w:val="20"/>
          <w:szCs w:val="20"/>
        </w:rPr>
        <w:t>symptoms. Serial TARC measurements accurately reflected disease activity and correlated with clinical treatment response at the indiv</w:t>
      </w:r>
      <w:r w:rsidR="00F1104D" w:rsidRPr="00EB4753">
        <w:rPr>
          <w:rStyle w:val="3oh-"/>
          <w:rFonts w:ascii="Times New Roman" w:hAnsi="Times New Roman" w:cs="Times New Roman"/>
          <w:sz w:val="20"/>
          <w:szCs w:val="20"/>
        </w:rPr>
        <w:t xml:space="preserve">idual patient level. Moreover, </w:t>
      </w:r>
      <w:r w:rsidR="00E37E89" w:rsidRPr="00EB4753">
        <w:rPr>
          <w:rStyle w:val="3oh-"/>
          <w:rFonts w:ascii="Times New Roman" w:hAnsi="Times New Roman" w:cs="Times New Roman"/>
          <w:sz w:val="20"/>
          <w:szCs w:val="20"/>
        </w:rPr>
        <w:t>CD</w:t>
      </w:r>
      <w:r w:rsidRPr="00EB4753">
        <w:rPr>
          <w:rStyle w:val="3oh-"/>
          <w:rFonts w:ascii="Times New Roman" w:hAnsi="Times New Roman" w:cs="Times New Roman"/>
          <w:sz w:val="20"/>
          <w:szCs w:val="20"/>
        </w:rPr>
        <w:t xml:space="preserve">163 was found to be elevated in </w:t>
      </w:r>
      <w:r w:rsidR="00E37E89" w:rsidRPr="00EB4753">
        <w:rPr>
          <w:rStyle w:val="3oh-"/>
          <w:rFonts w:ascii="Times New Roman" w:hAnsi="Times New Roman" w:cs="Times New Roman"/>
          <w:sz w:val="20"/>
          <w:szCs w:val="20"/>
        </w:rPr>
        <w:t xml:space="preserve">HL patients. </w:t>
      </w:r>
      <w:r w:rsidR="00F1104D" w:rsidRPr="00EB4753">
        <w:rPr>
          <w:rStyle w:val="3oh-"/>
          <w:rFonts w:ascii="Times New Roman" w:hAnsi="Times New Roman" w:cs="Times New Roman"/>
          <w:sz w:val="20"/>
          <w:szCs w:val="20"/>
        </w:rPr>
        <w:t xml:space="preserve">Furthermore, the levels of TARC, CD163, and </w:t>
      </w:r>
      <w:r w:rsidR="00F1104D" w:rsidRPr="00EB4753">
        <w:rPr>
          <w:rStyle w:val="3oh-"/>
          <w:rFonts w:ascii="Cambria Math" w:hAnsi="Cambria Math" w:cs="Times New Roman"/>
          <w:sz w:val="20"/>
          <w:szCs w:val="20"/>
        </w:rPr>
        <w:t>𝛽</w:t>
      </w:r>
      <w:r w:rsidR="00F1104D" w:rsidRPr="00EB4753">
        <w:rPr>
          <w:rStyle w:val="3oh-"/>
          <w:rFonts w:ascii="Times New Roman" w:hAnsi="Times New Roman" w:cs="Times New Roman"/>
          <w:sz w:val="20"/>
          <w:szCs w:val="20"/>
        </w:rPr>
        <w:t>2MG were reported to be highly associated with the disease severity</w:t>
      </w:r>
      <w:r w:rsidR="00022E82" w:rsidRPr="00EB4753">
        <w:rPr>
          <w:rStyle w:val="3oh-"/>
          <w:rFonts w:ascii="Times New Roman" w:hAnsi="Times New Roman" w:cs="Times New Roman"/>
          <w:sz w:val="20"/>
          <w:szCs w:val="20"/>
        </w:rPr>
        <w:t>. T</w:t>
      </w:r>
      <w:r w:rsidRPr="00EB4753">
        <w:rPr>
          <w:rStyle w:val="3oh-"/>
          <w:rFonts w:ascii="Times New Roman" w:hAnsi="Times New Roman" w:cs="Times New Roman"/>
          <w:sz w:val="20"/>
          <w:szCs w:val="20"/>
        </w:rPr>
        <w:t xml:space="preserve">he combination of </w:t>
      </w:r>
      <w:r w:rsidR="00E37E89" w:rsidRPr="00EB4753">
        <w:rPr>
          <w:rStyle w:val="3oh-"/>
          <w:rFonts w:ascii="Times New Roman" w:hAnsi="Times New Roman" w:cs="Times New Roman"/>
          <w:sz w:val="20"/>
          <w:szCs w:val="20"/>
        </w:rPr>
        <w:t xml:space="preserve">CD163, TARC, </w:t>
      </w:r>
      <w:r w:rsidRPr="00EB4753">
        <w:rPr>
          <w:rStyle w:val="3oh-"/>
          <w:rFonts w:ascii="Times New Roman" w:hAnsi="Times New Roman" w:cs="Times New Roman"/>
          <w:sz w:val="20"/>
          <w:szCs w:val="20"/>
        </w:rPr>
        <w:t>and</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 xml:space="preserve">MGmay </w:t>
      </w:r>
      <w:r w:rsidR="00E37E89" w:rsidRPr="00EB4753">
        <w:rPr>
          <w:rStyle w:val="3oh-"/>
          <w:rFonts w:ascii="Times New Roman" w:hAnsi="Times New Roman" w:cs="Times New Roman"/>
          <w:sz w:val="20"/>
          <w:szCs w:val="20"/>
        </w:rPr>
        <w:t xml:space="preserve">significantly improve the prognostic value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than that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 xml:space="preserve">MG alone. </w:t>
      </w:r>
      <w:r w:rsidR="00F1104D" w:rsidRPr="00EB4753">
        <w:rPr>
          <w:rStyle w:val="3oh-"/>
          <w:rFonts w:ascii="Times New Roman" w:hAnsi="Times New Roman" w:cs="Times New Roman"/>
          <w:sz w:val="20"/>
          <w:szCs w:val="20"/>
        </w:rPr>
        <w:t xml:space="preserve">Therefore, further studies investigating the roles of the combination of these three biomarkers in both diagnosis and prognosis are needed. </w:t>
      </w:r>
    </w:p>
    <w:p w:rsidR="00030C35" w:rsidRPr="00EB4753" w:rsidRDefault="00030C35"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EB4753">
        <w:rPr>
          <w:rFonts w:ascii="Times New Roman" w:hAnsi="Times New Roman" w:cs="Times New Roman"/>
          <w:b/>
          <w:bCs/>
          <w:color w:val="000000"/>
          <w:sz w:val="20"/>
          <w:szCs w:val="20"/>
        </w:rPr>
        <w:t>Corresponding author:</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 xml:space="preserve">Mohamed A. </w:t>
      </w:r>
      <w:proofErr w:type="spellStart"/>
      <w:r w:rsidRPr="00EB4753">
        <w:rPr>
          <w:rFonts w:ascii="Times New Roman" w:hAnsi="Times New Roman" w:cs="Times New Roman"/>
          <w:color w:val="000000"/>
          <w:sz w:val="20"/>
          <w:szCs w:val="20"/>
        </w:rPr>
        <w:t>Alm</w:t>
      </w:r>
      <w:proofErr w:type="spellEnd"/>
      <w:r w:rsidRPr="00EB4753">
        <w:rPr>
          <w:rFonts w:ascii="Times New Roman" w:hAnsi="Times New Roman" w:cs="Times New Roman"/>
          <w:color w:val="000000"/>
          <w:sz w:val="20"/>
          <w:szCs w:val="20"/>
        </w:rPr>
        <w:t xml:space="preserve"> El-Din, M.D.</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Associate Professor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Department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Faculty of Medicine</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University Hospital</w:t>
      </w:r>
    </w:p>
    <w:p w:rsidR="00EC6C3F" w:rsidRDefault="00704D98" w:rsidP="00022E82">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hyperlink r:id="rId14" w:history="1">
        <w:r w:rsidR="00EB4753" w:rsidRPr="00A47FEA">
          <w:rPr>
            <w:rStyle w:val="Hyperlink"/>
            <w:rFonts w:ascii="Times New Roman" w:hAnsi="Times New Roman" w:cs="Times New Roman"/>
            <w:sz w:val="20"/>
            <w:szCs w:val="20"/>
          </w:rPr>
          <w:t>almeldin@gmail.com</w:t>
        </w:r>
      </w:hyperlink>
    </w:p>
    <w:p w:rsidR="00EB4753" w:rsidRPr="00EB4753" w:rsidRDefault="00EB4753" w:rsidP="00EB4753">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p>
    <w:p w:rsidR="00030C35" w:rsidRPr="00EB4753" w:rsidRDefault="00F1104D"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lastRenderedPageBreak/>
        <w:t xml:space="preserve">References </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Lister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Crowther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Sutcliffe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Glatstein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Canellos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Young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Report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committee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convened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discuss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evaluation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staging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Cotswolds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meeting.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1989;7(11):1630-6.</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Maselli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Pizio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Musumeci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Multifrequency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transcranial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Doppler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intraoperative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automatic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detection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characterisation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cerebral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microemboli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during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port-access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mitral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valve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surgery.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Interactive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cardiovascular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thoracic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surgery.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2006;5(1):32-5.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Brenner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Gondos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Pulte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Ongoing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improvement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long-term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ages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recent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catch-up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older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2008;111(6):2977-83.</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Brenner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Gondos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Pulte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expectations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diagnosed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2006–2010.</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oncologist.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2009;14(8):806-13.</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Vari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Keane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Crooks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Nourse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Seymour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CD163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biomarkers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research.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2012</w:t>
      </w:r>
      <w:r w:rsidR="00022E82" w:rsidRPr="00EB4753">
        <w:rPr>
          <w:rFonts w:ascii="Times New Roman" w:hAnsi="Times New Roman" w:cs="Times New Roman"/>
          <w:sz w:val="20"/>
          <w:szCs w:val="20"/>
        </w:rPr>
        <w:t>: c</w:t>
      </w:r>
      <w:r w:rsidRPr="00EB4753">
        <w:rPr>
          <w:rFonts w:ascii="Times New Roman" w:hAnsi="Times New Roman" w:cs="Times New Roman"/>
          <w:sz w:val="20"/>
          <w:szCs w:val="20"/>
        </w:rPr>
        <w:t>lincanres.-2693.012.</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Barnes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LaCasce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Zukotynski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Israel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Feng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Neuberg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End-of-treatment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but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interim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predicts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outcome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nonbulky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limited-stage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Annals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2010;22(4):910-5.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Hutchings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Mikhaeel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Fields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Nunan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Timothy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value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interim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FDG-PET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after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three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cycles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chemotherapy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Annals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2005;16(7):1160-8.</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Gandhi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test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monitor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Leukemia</w:t>
      </w:r>
      <w:r w:rsidR="0015297B" w:rsidRPr="00EB4753">
        <w:rPr>
          <w:rFonts w:ascii="Times New Roman" w:hAnsi="Times New Roman" w:cs="Times New Roman"/>
          <w:sz w:val="20"/>
          <w:szCs w:val="20"/>
        </w:rPr>
        <w:t xml:space="preserve"> &amp;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2010;51(6):957-9.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Garcıa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Camacho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Morente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Fraga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Montalbán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Álvaro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Reed-Sternberg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cells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harbor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alterations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major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suppressor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pathways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cell-cycle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checkpoints: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analyses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using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tissue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microarrays.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2003;101(2):681-9.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Federico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Guglielmi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Luminari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Mammi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Marcheselli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Gianelli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relevance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β2</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follicular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treated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anthracycline-containing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regimens.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GISL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study.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haematologica.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2007;92(11):1482-8.</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Zhu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Xia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Huang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Zou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beta2-microglobin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predictor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upper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lastRenderedPageBreak/>
        <w:t>aerodigestive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tract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NK/T-cell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Annals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2012;91(8):1265-70.</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Miyashita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Tomita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Taguri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Suzuki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Ishiyama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Ishii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Beta-2</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strong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factor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DLBCL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receiving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R-CHOP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therapy.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Leukemia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research.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2015;39(11):1187-91.</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Chronowski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Wilder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Tucker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Sarris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Hagemeister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elevated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w:t>
      </w:r>
      <w:r w:rsidRPr="00EB4753">
        <w:rPr>
          <w:rFonts w:ascii="Cambria Math" w:hAnsi="Cambria Math" w:cs="Times New Roman"/>
          <w:sz w:val="20"/>
          <w:szCs w:val="20"/>
        </w:rPr>
        <w:t>‐</w:t>
      </w:r>
      <w:r w:rsidRPr="00EB4753">
        <w:rPr>
          <w:rFonts w:ascii="Times New Roman" w:hAnsi="Times New Roman" w:cs="Times New Roman"/>
          <w:sz w:val="20"/>
          <w:szCs w:val="20"/>
        </w:rPr>
        <w:t>2</w:t>
      </w:r>
      <w:r w:rsidRPr="00EB4753">
        <w:rPr>
          <w:rFonts w:ascii="Cambria Math" w:hAnsi="Cambria Math" w:cs="Times New Roman"/>
          <w:sz w:val="20"/>
          <w:szCs w:val="20"/>
        </w:rPr>
        <w:t>‐</w:t>
      </w:r>
      <w:r w:rsidRPr="00EB4753">
        <w:rPr>
          <w:rFonts w:ascii="Times New Roman" w:hAnsi="Times New Roman" w:cs="Times New Roman"/>
          <w:sz w:val="20"/>
          <w:szCs w:val="20"/>
        </w:rPr>
        <w:t>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adverse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factor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overall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early</w:t>
      </w:r>
      <w:r w:rsidRPr="00EB4753">
        <w:rPr>
          <w:rFonts w:ascii="Cambria Math" w:hAnsi="Cambria Math" w:cs="Times New Roman"/>
          <w:sz w:val="20"/>
          <w:szCs w:val="20"/>
        </w:rPr>
        <w:t>‐</w:t>
      </w:r>
      <w:r w:rsidRPr="00EB4753">
        <w:rPr>
          <w:rFonts w:ascii="Times New Roman" w:hAnsi="Times New Roman" w:cs="Times New Roman"/>
          <w:sz w:val="20"/>
          <w:szCs w:val="20"/>
        </w:rPr>
        <w:t>stage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2002;95(12):2534-8.</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Vassilakopoulos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Nadali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Angelopoulou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Siakantaris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Dimopoulou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Kontopidou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significance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haematologica.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2002;87(7):701-8.</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Wang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Q,</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Qin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Zhou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X,</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value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pretreatment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beta-2</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advanced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treated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modern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era.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Oncotarget.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2016;7(44):72219.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Gandhi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Lambley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Duraiswamy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Dua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Smith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Elliott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Expression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LAG-3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tumor-infiltrating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lymphocytes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coincident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suppression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latent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membrane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antigen–specific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CD8+</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T-cell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function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2006;108(7):2280-9.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Visser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Roelofsen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Vries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Diepstra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Imhoff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Proteomics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analysis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identification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new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players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involved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cross-talk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between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cells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infiltrating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lymphocytes.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2008;111(4):2339-46.</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Niens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Visser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Nolte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Steege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Diepstra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Cordano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chemokine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highly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increased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CCL17</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CCL22.</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British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2008;140(5):527-36.</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Weihrauch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Manzke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Beyer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Haverkamp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Diehl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Bohlen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Elevated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thymus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activation-related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chemokine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primary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potential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factor.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research.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2005;65(13):5516-9.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Barros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MHM,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Hassan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Niedobitek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Tumor-associated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macrophages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pediatric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association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Epstein-Barr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virus,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lymphocyte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subsets,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impact.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research.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2012;18(14):3762-71.</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Sánchez-Espiridión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Martin-Moreno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Montalbán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Medeiros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Vega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Younes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Immunohistochemical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markers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lastRenderedPageBreak/>
        <w:t>associated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macrophages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advanced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Haematologica.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2012;97(7):1080-4.</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Steidl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Shah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Farinha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Nayar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Tumor-associated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macrophages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New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England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Medicine.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2010;362(10):875-85.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Yoon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Koh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Kim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Park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CD68</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CD163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factors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Korean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European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2012;88(4):292-305.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Cheson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Horning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Coiffier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Shipp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Fisher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Connors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Report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international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workshop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standardize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criteria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non-Hodgkin's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1999;17(4):1244-.</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Cheson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Pfistner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Juweid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Gascoyne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Specht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Horning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Revised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criteria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malignant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2007;25(5):579.</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Moskowitz</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Cho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Fleisher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Woo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Zhang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Fox</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predicts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PET-normalization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event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free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surival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relapsed/refractory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treated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brentuximab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vedotin: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Soc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2015</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Sauer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Plütschow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Jachimowicz</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Kleefisch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Reiners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Ponader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Baseline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predict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therapy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outcome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American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2013;88(2):113-5.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Jones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Nourse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Keane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Bhatnagar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Gandhi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Plasma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microRNA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are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biomarkers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research.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Plattel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Alsada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ZND,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Imhoff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Diepstra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Berg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Visser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Biomarkers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evaluation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treatment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comparison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sGalectin-1,</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sCD163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sCD30</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TARC.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British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haematology.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2016;175(5):868-75.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Ouyang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Plütschow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Strandmann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Reiners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Ponader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Rabinovich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Galectin-1</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reflect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burden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adverse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features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classical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Blood.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2013;121(17):3431-3.</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Jensen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Schmidt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Møller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Høyer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Maniecki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MB,</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Sjoegren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Macrophage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markers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have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impact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American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Joint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Committee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I/II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melanoma.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2009;27(20):3330-7.</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lastRenderedPageBreak/>
        <w:t>Komohara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Niino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Saito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Ohnishi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Horlad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Ohshima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significance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CD163+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tumor-associated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macrophages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patients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adult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T-cell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leukemia/lymphoma.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science.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2013;104(7):945-51.</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Etzerodt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Moestrup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CD163</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inflammation: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biological,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diagnostic,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therapeutic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aspects.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Antioxidants</w:t>
      </w:r>
      <w:r w:rsidR="0015297B" w:rsidRPr="00EB4753">
        <w:rPr>
          <w:rFonts w:ascii="Times New Roman" w:hAnsi="Times New Roman" w:cs="Times New Roman"/>
          <w:sz w:val="20"/>
          <w:szCs w:val="20"/>
        </w:rPr>
        <w:t xml:space="preserve"> &amp; </w:t>
      </w:r>
      <w:r w:rsidRPr="00EB4753">
        <w:rPr>
          <w:rFonts w:ascii="Times New Roman" w:hAnsi="Times New Roman" w:cs="Times New Roman"/>
          <w:sz w:val="20"/>
          <w:szCs w:val="20"/>
        </w:rPr>
        <w:t>redox</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signaling.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2013;18(17):2352-63.</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Dimopoulos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Cabanillas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Fuller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Allen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role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disease.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1993;11(6):1108-11.</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Nakajima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Tomita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Watanabe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Ishiyama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Yamamoto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Ishibashi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Prognostic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significance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serum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beta-2</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microglobulin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level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treated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ABVD-based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therapy.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Medical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2014;31(9):185.</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Hodgson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Gilbert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Dores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Schonfeld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Lynch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Storm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Long-term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solid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lastRenderedPageBreak/>
        <w:t>cancer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risk</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among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5-year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survivors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2007;25(12):1489-97.</w:t>
      </w:r>
      <w:r w:rsidR="00022E82" w:rsidRPr="00EB4753">
        <w:rPr>
          <w:rFonts w:ascii="Times New Roman" w:hAnsi="Times New Roman" w:cs="Times New Roman" w:hint="eastAsia"/>
          <w:sz w:val="20"/>
          <w:szCs w:val="20"/>
          <w:lang w:eastAsia="zh-CN"/>
        </w:rPr>
        <w:t xml:space="preserve"> </w:t>
      </w:r>
    </w:p>
    <w:p w:rsidR="00620D85"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Terasawa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Lau</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Bardet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Couturier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Hotta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Hutchings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Fluorine-18-fluorodeoxyglucose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positron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emission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tomography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interim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response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assessment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advanced-stage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diffuse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large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B-cell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systematic</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review.</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2009;27(11):1906-14.</w:t>
      </w:r>
    </w:p>
    <w:p w:rsidR="0015297B" w:rsidRPr="00EB4753" w:rsidRDefault="00620D85" w:rsidP="00022E82">
      <w:pPr>
        <w:pStyle w:val="EndNoteBibliography"/>
        <w:numPr>
          <w:ilvl w:val="0"/>
          <w:numId w:val="2"/>
        </w:numPr>
        <w:bidi w:val="0"/>
        <w:snapToGrid w:val="0"/>
        <w:spacing w:after="0"/>
        <w:ind w:left="425" w:hanging="425"/>
        <w:rPr>
          <w:rFonts w:ascii="Times New Roman" w:hAnsi="Times New Roman" w:cs="Times New Roman"/>
          <w:sz w:val="20"/>
          <w:szCs w:val="20"/>
        </w:rPr>
      </w:pPr>
      <w:r w:rsidRPr="00EB4753">
        <w:rPr>
          <w:rFonts w:ascii="Times New Roman" w:hAnsi="Times New Roman" w:cs="Times New Roman"/>
          <w:sz w:val="20"/>
          <w:szCs w:val="20"/>
        </w:rPr>
        <w:t>Gordon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Hong</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Fisher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Bartlett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NL,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Connors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JM,</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Gascoyne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Randomized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phase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III</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trial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ABVD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versus</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Stanford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V</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or</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without</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radiation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therapy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locally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extensive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advanced-stage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Hodgkin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lymphoma:</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an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intergroup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study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coordinated</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by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the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Eastern</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Cooperative</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Group</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(E2496).</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Journal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of</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Clinical</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Oncology.</w:t>
      </w:r>
      <w:r w:rsidR="0015297B" w:rsidRPr="00EB4753">
        <w:rPr>
          <w:rFonts w:ascii="Times New Roman" w:hAnsi="Times New Roman" w:cs="Times New Roman"/>
          <w:sz w:val="20"/>
          <w:szCs w:val="20"/>
        </w:rPr>
        <w:t xml:space="preserve"> </w:t>
      </w:r>
      <w:r w:rsidRPr="00EB4753">
        <w:rPr>
          <w:rFonts w:ascii="Times New Roman" w:hAnsi="Times New Roman" w:cs="Times New Roman"/>
          <w:sz w:val="20"/>
          <w:szCs w:val="20"/>
        </w:rPr>
        <w:t>2013;31(6):684.</w:t>
      </w:r>
      <w:r w:rsidR="00EB4753" w:rsidRPr="00EB4753">
        <w:rPr>
          <w:rFonts w:ascii="Times New Roman" w:hAnsi="Times New Roman" w:cs="Times New Roman" w:hint="eastAsia"/>
          <w:sz w:val="20"/>
          <w:szCs w:val="20"/>
          <w:lang w:eastAsia="zh-CN"/>
        </w:rPr>
        <w:t xml:space="preserve"> </w:t>
      </w:r>
    </w:p>
    <w:p w:rsidR="00022E82" w:rsidRPr="00EB4753" w:rsidRDefault="00022E82" w:rsidP="00022E82">
      <w:pPr>
        <w:bidi w:val="0"/>
        <w:snapToGrid w:val="0"/>
        <w:spacing w:after="0" w:line="240" w:lineRule="auto"/>
        <w:ind w:left="425" w:hanging="425"/>
        <w:jc w:val="both"/>
        <w:rPr>
          <w:rFonts w:ascii="Times New Roman" w:hAnsi="Times New Roman" w:cs="Times New Roman"/>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15297B" w:rsidP="00022E82">
      <w:pPr>
        <w:bidi w:val="0"/>
        <w:snapToGrid w:val="0"/>
        <w:spacing w:after="0" w:line="240" w:lineRule="auto"/>
        <w:ind w:left="425" w:hanging="425"/>
        <w:jc w:val="both"/>
        <w:rPr>
          <w:rFonts w:ascii="Times New Roman" w:hAnsi="Times New Roman" w:cs="Times New Roman"/>
          <w:sz w:val="20"/>
          <w:szCs w:val="20"/>
          <w:lang w:eastAsia="zh-CN"/>
        </w:rPr>
      </w:pPr>
      <w:r w:rsidRPr="00EB4753">
        <w:rPr>
          <w:rFonts w:ascii="Times New Roman" w:hAnsi="Times New Roman" w:cs="Times New Roman"/>
          <w:sz w:val="20"/>
          <w:szCs w:val="20"/>
        </w:rPr>
        <w:lastRenderedPageBreak/>
        <w:cr/>
      </w:r>
      <w:r w:rsidRPr="00EB4753">
        <w:rPr>
          <w:rFonts w:ascii="Times New Roman" w:hAnsi="Times New Roman" w:cs="Times New Roman"/>
          <w:sz w:val="20"/>
          <w:szCs w:val="20"/>
        </w:rPr>
        <w:cr/>
      </w:r>
      <w:r w:rsidR="00022E82" w:rsidRPr="00EB4753">
        <w:rPr>
          <w:rFonts w:ascii="Times New Roman" w:hAnsi="Times New Roman" w:cs="Times New Roman" w:hint="eastAsia"/>
          <w:sz w:val="20"/>
          <w:szCs w:val="20"/>
          <w:lang w:eastAsia="zh-CN"/>
        </w:rPr>
        <w:t xml:space="preserve"> </w:t>
      </w:r>
    </w:p>
    <w:p w:rsidR="005909E0" w:rsidRPr="00EB4753" w:rsidRDefault="0015297B" w:rsidP="00022E82">
      <w:pPr>
        <w:bidi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sz w:val="20"/>
          <w:szCs w:val="20"/>
        </w:rPr>
        <w:t>3/25/2019</w:t>
      </w:r>
    </w:p>
    <w:sectPr w:rsidR="005909E0" w:rsidRPr="00EB4753" w:rsidSect="0015297B">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7C" w:rsidRDefault="0018347C" w:rsidP="00EC6C3F">
      <w:pPr>
        <w:spacing w:after="0" w:line="240" w:lineRule="auto"/>
      </w:pPr>
      <w:r>
        <w:separator/>
      </w:r>
    </w:p>
  </w:endnote>
  <w:endnote w:type="continuationSeparator" w:id="0">
    <w:p w:rsidR="0018347C" w:rsidRDefault="0018347C" w:rsidP="00EC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82" w:rsidRPr="00022E82" w:rsidRDefault="00704D98" w:rsidP="00022E82">
    <w:pPr>
      <w:bidi w:val="0"/>
      <w:spacing w:after="0" w:line="240" w:lineRule="auto"/>
      <w:jc w:val="center"/>
      <w:rPr>
        <w:rFonts w:ascii="Times New Roman" w:hAnsi="Times New Roman" w:cs="Times New Roman"/>
        <w:sz w:val="20"/>
      </w:rPr>
    </w:pPr>
    <w:r w:rsidRPr="00022E82">
      <w:rPr>
        <w:rFonts w:ascii="Times New Roman" w:hAnsi="Times New Roman" w:cs="Times New Roman"/>
        <w:sz w:val="20"/>
      </w:rPr>
      <w:fldChar w:fldCharType="begin"/>
    </w:r>
    <w:r w:rsidR="00022E82" w:rsidRPr="00022E82">
      <w:rPr>
        <w:rFonts w:ascii="Times New Roman" w:hAnsi="Times New Roman" w:cs="Times New Roman"/>
        <w:sz w:val="20"/>
      </w:rPr>
      <w:instrText xml:space="preserve"> page </w:instrText>
    </w:r>
    <w:r w:rsidRPr="00022E82">
      <w:rPr>
        <w:rFonts w:ascii="Times New Roman" w:hAnsi="Times New Roman" w:cs="Times New Roman"/>
        <w:sz w:val="20"/>
      </w:rPr>
      <w:fldChar w:fldCharType="separate"/>
    </w:r>
    <w:r w:rsidR="0050628B">
      <w:rPr>
        <w:rFonts w:ascii="Times New Roman" w:hAnsi="Times New Roman" w:cs="Times New Roman"/>
        <w:noProof/>
        <w:sz w:val="20"/>
      </w:rPr>
      <w:t>8</w:t>
    </w:r>
    <w:r w:rsidRPr="00022E8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7C" w:rsidRDefault="0018347C" w:rsidP="00EC6C3F">
      <w:pPr>
        <w:spacing w:after="0" w:line="240" w:lineRule="auto"/>
      </w:pPr>
      <w:r>
        <w:separator/>
      </w:r>
    </w:p>
  </w:footnote>
  <w:footnote w:type="continuationSeparator" w:id="0">
    <w:p w:rsidR="0018347C" w:rsidRDefault="0018347C" w:rsidP="00EC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82" w:rsidRPr="00022E82" w:rsidRDefault="00022E82" w:rsidP="00022E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22E82">
      <w:rPr>
        <w:rFonts w:ascii="Times New Roman" w:hAnsi="Times New Roman" w:cs="Times New Roman" w:hint="eastAsia"/>
        <w:iCs/>
        <w:color w:val="000000"/>
        <w:sz w:val="20"/>
      </w:rPr>
      <w:tab/>
    </w:r>
    <w:r w:rsidRPr="00022E82">
      <w:rPr>
        <w:rFonts w:ascii="Times New Roman" w:hAnsi="Times New Roman" w:cs="Times New Roman"/>
        <w:iCs/>
        <w:color w:val="000000"/>
        <w:sz w:val="20"/>
      </w:rPr>
      <w:t xml:space="preserve">Cancer Biology </w:t>
    </w:r>
    <w:r w:rsidRPr="00022E82">
      <w:rPr>
        <w:rFonts w:ascii="Times New Roman" w:hAnsi="Times New Roman" w:cs="Times New Roman"/>
        <w:iCs/>
        <w:sz w:val="20"/>
      </w:rPr>
      <w:t>201</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0050628B">
      <w:rPr>
        <w:rFonts w:ascii="Times New Roman" w:hAnsi="Times New Roman" w:cs="Times New Roman" w:hint="eastAsia"/>
        <w:iCs/>
        <w:sz w:val="20"/>
        <w:lang w:eastAsia="zh-CN"/>
      </w:rPr>
      <w:t>2</w:t>
    </w:r>
    <w:r w:rsidRPr="00022E82">
      <w:rPr>
        <w:rFonts w:ascii="Times New Roman" w:hAnsi="Times New Roman" w:cs="Times New Roman"/>
        <w:iCs/>
        <w:sz w:val="20"/>
      </w:rPr>
      <w:t xml:space="preserve">)  </w:t>
    </w:r>
    <w:r w:rsidRPr="00022E82">
      <w:rPr>
        <w:rFonts w:ascii="Times New Roman" w:hAnsi="Times New Roman" w:cs="Times New Roman" w:hint="eastAsia"/>
        <w:iCs/>
        <w:sz w:val="20"/>
      </w:rPr>
      <w:t xml:space="preserve">   </w:t>
    </w:r>
    <w:r w:rsidRPr="00022E82">
      <w:rPr>
        <w:rFonts w:ascii="Times New Roman" w:hAnsi="Times New Roman" w:cs="Times New Roman" w:hint="eastAsia"/>
        <w:iCs/>
        <w:sz w:val="20"/>
      </w:rPr>
      <w:tab/>
      <w:t xml:space="preserve">     </w:t>
    </w:r>
    <w:r w:rsidRPr="00022E82">
      <w:rPr>
        <w:rFonts w:ascii="Times New Roman" w:hAnsi="Times New Roman" w:cs="Times New Roman"/>
        <w:iCs/>
        <w:sz w:val="20"/>
      </w:rPr>
      <w:t xml:space="preserve"> </w:t>
    </w:r>
    <w:r w:rsidRPr="00022E82">
      <w:rPr>
        <w:rFonts w:ascii="Times New Roman" w:hAnsi="Times New Roman" w:cs="Times New Roman"/>
        <w:sz w:val="20"/>
      </w:rPr>
      <w:t xml:space="preserve">  </w:t>
    </w:r>
    <w:hyperlink r:id="rId1" w:history="1">
      <w:r w:rsidRPr="00022E82">
        <w:rPr>
          <w:rStyle w:val="Hyperlink"/>
          <w:rFonts w:ascii="Times New Roman" w:hAnsi="Times New Roman" w:cs="Times New Roman"/>
          <w:color w:val="0000FF"/>
          <w:sz w:val="20"/>
        </w:rPr>
        <w:t>http://www.cancerbio.net</w:t>
      </w:r>
    </w:hyperlink>
  </w:p>
  <w:p w:rsidR="00022E82" w:rsidRPr="00022E82" w:rsidRDefault="00022E82" w:rsidP="00022E8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006C"/>
    <w:multiLevelType w:val="hybridMultilevel"/>
    <w:tmpl w:val="9B7C9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ED697A"/>
    <w:multiLevelType w:val="hybridMultilevel"/>
    <w:tmpl w:val="8FBE0DC6"/>
    <w:lvl w:ilvl="0" w:tplc="DE5E3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520za5w09e27eprx8pdt27sdfse2zwzesz&quot;&gt;reference&lt;record-ids&gt;&lt;item&gt;1&lt;/item&gt;&lt;item&gt;2&lt;/item&gt;&lt;item&gt;3&lt;/item&gt;&lt;item&gt;4&lt;/item&gt;&lt;item&gt;5&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record-ids&gt;&lt;/item&gt;&lt;item db-id=&quot;d2vwpfd09xpwsdez2z2ve0x0spptwpz5xxra&quot;&gt;reference&lt;record-ids&gt;&lt;item&gt;40&lt;/item&gt;&lt;/record-ids&gt;&lt;/item&gt;&lt;/Libraries&gt;"/>
  </w:docVars>
  <w:rsids>
    <w:rsidRoot w:val="007806A3"/>
    <w:rsid w:val="00020CC4"/>
    <w:rsid w:val="00022E82"/>
    <w:rsid w:val="000232E2"/>
    <w:rsid w:val="00030517"/>
    <w:rsid w:val="00030C35"/>
    <w:rsid w:val="00045D62"/>
    <w:rsid w:val="0008170B"/>
    <w:rsid w:val="000963C5"/>
    <w:rsid w:val="000A2EA0"/>
    <w:rsid w:val="000A45FB"/>
    <w:rsid w:val="000D5A9F"/>
    <w:rsid w:val="000F0B10"/>
    <w:rsid w:val="000F1FD0"/>
    <w:rsid w:val="001003CD"/>
    <w:rsid w:val="00104047"/>
    <w:rsid w:val="001273BF"/>
    <w:rsid w:val="0013326A"/>
    <w:rsid w:val="0015297B"/>
    <w:rsid w:val="00167B44"/>
    <w:rsid w:val="0018347C"/>
    <w:rsid w:val="0019578D"/>
    <w:rsid w:val="001A6C13"/>
    <w:rsid w:val="001B120A"/>
    <w:rsid w:val="001C1D4E"/>
    <w:rsid w:val="001F20E8"/>
    <w:rsid w:val="00206321"/>
    <w:rsid w:val="00206C3A"/>
    <w:rsid w:val="0021072B"/>
    <w:rsid w:val="00226907"/>
    <w:rsid w:val="00240E76"/>
    <w:rsid w:val="0025090B"/>
    <w:rsid w:val="00257FC8"/>
    <w:rsid w:val="002833A0"/>
    <w:rsid w:val="00297141"/>
    <w:rsid w:val="002A04DA"/>
    <w:rsid w:val="002A1020"/>
    <w:rsid w:val="002A26FD"/>
    <w:rsid w:val="002B08A0"/>
    <w:rsid w:val="002C7AE6"/>
    <w:rsid w:val="002E289A"/>
    <w:rsid w:val="002F66E3"/>
    <w:rsid w:val="00301688"/>
    <w:rsid w:val="00322730"/>
    <w:rsid w:val="0032346A"/>
    <w:rsid w:val="00335942"/>
    <w:rsid w:val="0034396D"/>
    <w:rsid w:val="00357315"/>
    <w:rsid w:val="00360FA2"/>
    <w:rsid w:val="00393B4A"/>
    <w:rsid w:val="003A3069"/>
    <w:rsid w:val="003B27C3"/>
    <w:rsid w:val="003B5A17"/>
    <w:rsid w:val="003B750A"/>
    <w:rsid w:val="003C3445"/>
    <w:rsid w:val="003C6F71"/>
    <w:rsid w:val="003C7A3C"/>
    <w:rsid w:val="003E2A60"/>
    <w:rsid w:val="003E4C0B"/>
    <w:rsid w:val="003F2AAB"/>
    <w:rsid w:val="00416382"/>
    <w:rsid w:val="00437F6E"/>
    <w:rsid w:val="0047068E"/>
    <w:rsid w:val="0048592F"/>
    <w:rsid w:val="00491D1E"/>
    <w:rsid w:val="0049449F"/>
    <w:rsid w:val="004A0E36"/>
    <w:rsid w:val="004B1A79"/>
    <w:rsid w:val="004B58D8"/>
    <w:rsid w:val="004D2899"/>
    <w:rsid w:val="0050628B"/>
    <w:rsid w:val="005071F0"/>
    <w:rsid w:val="00511D9B"/>
    <w:rsid w:val="00515E3D"/>
    <w:rsid w:val="00531185"/>
    <w:rsid w:val="00532A64"/>
    <w:rsid w:val="00574DFD"/>
    <w:rsid w:val="00575485"/>
    <w:rsid w:val="005909E0"/>
    <w:rsid w:val="005E1D8A"/>
    <w:rsid w:val="00620D85"/>
    <w:rsid w:val="006331BA"/>
    <w:rsid w:val="006473A9"/>
    <w:rsid w:val="00656C90"/>
    <w:rsid w:val="0066295C"/>
    <w:rsid w:val="0066299A"/>
    <w:rsid w:val="00667118"/>
    <w:rsid w:val="00670644"/>
    <w:rsid w:val="00684E21"/>
    <w:rsid w:val="0069095D"/>
    <w:rsid w:val="006B1F9A"/>
    <w:rsid w:val="006D0488"/>
    <w:rsid w:val="006E77EB"/>
    <w:rsid w:val="00700E76"/>
    <w:rsid w:val="00704D98"/>
    <w:rsid w:val="0071363A"/>
    <w:rsid w:val="00732C7C"/>
    <w:rsid w:val="00733FAA"/>
    <w:rsid w:val="0073442F"/>
    <w:rsid w:val="00742645"/>
    <w:rsid w:val="00763AC1"/>
    <w:rsid w:val="007806A3"/>
    <w:rsid w:val="00785A0D"/>
    <w:rsid w:val="0078678D"/>
    <w:rsid w:val="0078692F"/>
    <w:rsid w:val="007A0C49"/>
    <w:rsid w:val="007B5B68"/>
    <w:rsid w:val="00804669"/>
    <w:rsid w:val="00805DCF"/>
    <w:rsid w:val="00847AF0"/>
    <w:rsid w:val="00850855"/>
    <w:rsid w:val="00897C9B"/>
    <w:rsid w:val="008A5111"/>
    <w:rsid w:val="008A7219"/>
    <w:rsid w:val="008B4EE4"/>
    <w:rsid w:val="008D0263"/>
    <w:rsid w:val="008D7C81"/>
    <w:rsid w:val="008F1C32"/>
    <w:rsid w:val="008F7AA9"/>
    <w:rsid w:val="009069EB"/>
    <w:rsid w:val="00927335"/>
    <w:rsid w:val="00967E3A"/>
    <w:rsid w:val="009A4684"/>
    <w:rsid w:val="009A73D0"/>
    <w:rsid w:val="009F2EF0"/>
    <w:rsid w:val="009F5145"/>
    <w:rsid w:val="00A11059"/>
    <w:rsid w:val="00A15B66"/>
    <w:rsid w:val="00A333A7"/>
    <w:rsid w:val="00A57CB6"/>
    <w:rsid w:val="00A72B0B"/>
    <w:rsid w:val="00A74610"/>
    <w:rsid w:val="00A75FF7"/>
    <w:rsid w:val="00A84DBD"/>
    <w:rsid w:val="00A85A70"/>
    <w:rsid w:val="00A9515E"/>
    <w:rsid w:val="00AA4D18"/>
    <w:rsid w:val="00AB792E"/>
    <w:rsid w:val="00AC20B4"/>
    <w:rsid w:val="00AF6A62"/>
    <w:rsid w:val="00B010D4"/>
    <w:rsid w:val="00B13983"/>
    <w:rsid w:val="00B26F1D"/>
    <w:rsid w:val="00B465B2"/>
    <w:rsid w:val="00B46F48"/>
    <w:rsid w:val="00B665FF"/>
    <w:rsid w:val="00B67977"/>
    <w:rsid w:val="00B73A8D"/>
    <w:rsid w:val="00B80969"/>
    <w:rsid w:val="00BB7ACD"/>
    <w:rsid w:val="00BD7B25"/>
    <w:rsid w:val="00BE23BD"/>
    <w:rsid w:val="00BE76F2"/>
    <w:rsid w:val="00C124AF"/>
    <w:rsid w:val="00C172C2"/>
    <w:rsid w:val="00C64B96"/>
    <w:rsid w:val="00C73955"/>
    <w:rsid w:val="00C7645A"/>
    <w:rsid w:val="00C766A2"/>
    <w:rsid w:val="00C900FF"/>
    <w:rsid w:val="00C94775"/>
    <w:rsid w:val="00D13E64"/>
    <w:rsid w:val="00D230D0"/>
    <w:rsid w:val="00D36E51"/>
    <w:rsid w:val="00D50EFD"/>
    <w:rsid w:val="00DA50FC"/>
    <w:rsid w:val="00DB2C5F"/>
    <w:rsid w:val="00DB31FC"/>
    <w:rsid w:val="00DB7FA0"/>
    <w:rsid w:val="00DC02A8"/>
    <w:rsid w:val="00DC33F5"/>
    <w:rsid w:val="00DC6228"/>
    <w:rsid w:val="00DF4E09"/>
    <w:rsid w:val="00E00856"/>
    <w:rsid w:val="00E018EE"/>
    <w:rsid w:val="00E064B7"/>
    <w:rsid w:val="00E07F1A"/>
    <w:rsid w:val="00E25B83"/>
    <w:rsid w:val="00E31A79"/>
    <w:rsid w:val="00E37E89"/>
    <w:rsid w:val="00E407A1"/>
    <w:rsid w:val="00E602B6"/>
    <w:rsid w:val="00E74008"/>
    <w:rsid w:val="00EB0910"/>
    <w:rsid w:val="00EB4753"/>
    <w:rsid w:val="00EB6300"/>
    <w:rsid w:val="00EC6C3F"/>
    <w:rsid w:val="00EC72C7"/>
    <w:rsid w:val="00ED312A"/>
    <w:rsid w:val="00EE6752"/>
    <w:rsid w:val="00EF20DB"/>
    <w:rsid w:val="00F1104D"/>
    <w:rsid w:val="00F171E3"/>
    <w:rsid w:val="00F2503F"/>
    <w:rsid w:val="00F65ECE"/>
    <w:rsid w:val="00F831C0"/>
    <w:rsid w:val="00F9422B"/>
    <w:rsid w:val="00FA13B4"/>
    <w:rsid w:val="00FC5B4A"/>
    <w:rsid w:val="00FD06A8"/>
    <w:rsid w:val="00FE5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806A3"/>
  </w:style>
  <w:style w:type="paragraph" w:customStyle="1" w:styleId="EndNoteBibliographyTitle">
    <w:name w:val="EndNote Bibliography Title"/>
    <w:basedOn w:val="Normal"/>
    <w:link w:val="EndNoteBibliographyTitleChar"/>
    <w:rsid w:val="00030C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30C35"/>
    <w:rPr>
      <w:rFonts w:ascii="Calibri" w:hAnsi="Calibri"/>
      <w:noProof/>
    </w:rPr>
  </w:style>
  <w:style w:type="paragraph" w:customStyle="1" w:styleId="EndNoteBibliography">
    <w:name w:val="EndNote Bibliography"/>
    <w:basedOn w:val="Normal"/>
    <w:link w:val="EndNoteBibliographyChar"/>
    <w:rsid w:val="00030C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30C35"/>
    <w:rPr>
      <w:rFonts w:ascii="Calibri" w:hAnsi="Calibri"/>
      <w:noProof/>
    </w:rPr>
  </w:style>
  <w:style w:type="paragraph" w:customStyle="1" w:styleId="Default">
    <w:name w:val="Default"/>
    <w:rsid w:val="0066299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2C5F"/>
    <w:rPr>
      <w:i/>
      <w:iCs/>
    </w:rPr>
  </w:style>
  <w:style w:type="paragraph" w:styleId="BodyTextIndent">
    <w:name w:val="Body Text Indent"/>
    <w:basedOn w:val="Normal"/>
    <w:link w:val="BodyTextIndentChar"/>
    <w:uiPriority w:val="99"/>
    <w:rsid w:val="0085085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0855"/>
    <w:rPr>
      <w:rFonts w:ascii="Times New Roman" w:eastAsia="Times New Roman" w:hAnsi="Times New Roman" w:cs="Times New Roman"/>
      <w:sz w:val="24"/>
      <w:szCs w:val="24"/>
    </w:rPr>
  </w:style>
  <w:style w:type="table" w:styleId="TableClassic1">
    <w:name w:val="Table Classic 1"/>
    <w:basedOn w:val="TableNormal"/>
    <w:rsid w:val="0085085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D13E64"/>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00"/>
    <w:rPr>
      <w:rFonts w:ascii="Tahoma" w:hAnsi="Tahoma" w:cs="Tahoma"/>
      <w:sz w:val="16"/>
      <w:szCs w:val="16"/>
    </w:rPr>
  </w:style>
  <w:style w:type="paragraph" w:styleId="Header">
    <w:name w:val="header"/>
    <w:basedOn w:val="Normal"/>
    <w:link w:val="HeaderChar"/>
    <w:uiPriority w:val="99"/>
    <w:semiHidden/>
    <w:unhideWhenUsed/>
    <w:rsid w:val="00EC6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6C3F"/>
  </w:style>
  <w:style w:type="paragraph" w:styleId="Footer">
    <w:name w:val="footer"/>
    <w:basedOn w:val="Normal"/>
    <w:link w:val="FooterChar"/>
    <w:uiPriority w:val="99"/>
    <w:semiHidden/>
    <w:unhideWhenUsed/>
    <w:rsid w:val="00EC6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C3F"/>
  </w:style>
  <w:style w:type="character" w:styleId="Hyperlink">
    <w:name w:val="Hyperlink"/>
    <w:basedOn w:val="DefaultParagraphFont"/>
    <w:uiPriority w:val="99"/>
    <w:rsid w:val="00022E82"/>
    <w:rPr>
      <w:color w:val="000000"/>
      <w:u w:val="single"/>
    </w:rPr>
  </w:style>
  <w:style w:type="paragraph" w:styleId="NoSpacing">
    <w:name w:val="No Spacing"/>
    <w:basedOn w:val="Normal"/>
    <w:link w:val="NoSpacingChar"/>
    <w:qFormat/>
    <w:rsid w:val="00022E82"/>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022E82"/>
    <w:rPr>
      <w:rFonts w:ascii="Times New Roman" w:eastAsia="宋体" w:hAnsi="Times New Roman" w:cs="Times New Roman"/>
      <w:sz w:val="24"/>
      <w:szCs w:val="24"/>
      <w:lang w:eastAsia="zh-CN"/>
    </w:rPr>
  </w:style>
  <w:style w:type="character" w:customStyle="1" w:styleId="msonormal0">
    <w:name w:val="msonormal0"/>
    <w:basedOn w:val="DefaultParagraphFont"/>
    <w:rsid w:val="00022E82"/>
  </w:style>
</w:styles>
</file>

<file path=word/webSettings.xml><?xml version="1.0" encoding="utf-8"?>
<w:webSettings xmlns:r="http://schemas.openxmlformats.org/officeDocument/2006/relationships" xmlns:w="http://schemas.openxmlformats.org/wordprocessingml/2006/main">
  <w:divs>
    <w:div w:id="1144082071">
      <w:bodyDiv w:val="1"/>
      <w:marLeft w:val="0"/>
      <w:marRight w:val="0"/>
      <w:marTop w:val="0"/>
      <w:marBottom w:val="0"/>
      <w:divBdr>
        <w:top w:val="none" w:sz="0" w:space="0" w:color="auto"/>
        <w:left w:val="none" w:sz="0" w:space="0" w:color="auto"/>
        <w:bottom w:val="none" w:sz="0" w:space="0" w:color="auto"/>
        <w:right w:val="none" w:sz="0" w:space="0" w:color="auto"/>
      </w:divBdr>
      <w:divsChild>
        <w:div w:id="274406283">
          <w:marLeft w:val="0"/>
          <w:marRight w:val="0"/>
          <w:marTop w:val="0"/>
          <w:marBottom w:val="0"/>
          <w:divBdr>
            <w:top w:val="none" w:sz="0" w:space="0" w:color="auto"/>
            <w:left w:val="none" w:sz="0" w:space="0" w:color="auto"/>
            <w:bottom w:val="none" w:sz="0" w:space="0" w:color="auto"/>
            <w:right w:val="none" w:sz="0" w:space="0" w:color="auto"/>
          </w:divBdr>
          <w:divsChild>
            <w:div w:id="1925335953">
              <w:marLeft w:val="0"/>
              <w:marRight w:val="0"/>
              <w:marTop w:val="0"/>
              <w:marBottom w:val="0"/>
              <w:divBdr>
                <w:top w:val="none" w:sz="0" w:space="0" w:color="auto"/>
                <w:left w:val="none" w:sz="0" w:space="0" w:color="auto"/>
                <w:bottom w:val="none" w:sz="0" w:space="0" w:color="auto"/>
                <w:right w:val="none" w:sz="0" w:space="0" w:color="auto"/>
              </w:divBdr>
              <w:divsChild>
                <w:div w:id="1034963572">
                  <w:marLeft w:val="0"/>
                  <w:marRight w:val="0"/>
                  <w:marTop w:val="0"/>
                  <w:marBottom w:val="0"/>
                  <w:divBdr>
                    <w:top w:val="none" w:sz="0" w:space="0" w:color="auto"/>
                    <w:left w:val="none" w:sz="0" w:space="0" w:color="auto"/>
                    <w:bottom w:val="none" w:sz="0" w:space="0" w:color="auto"/>
                    <w:right w:val="none" w:sz="0" w:space="0" w:color="auto"/>
                  </w:divBdr>
                  <w:divsChild>
                    <w:div w:id="593057910">
                      <w:marLeft w:val="0"/>
                      <w:marRight w:val="0"/>
                      <w:marTop w:val="0"/>
                      <w:marBottom w:val="0"/>
                      <w:divBdr>
                        <w:top w:val="none" w:sz="0" w:space="0" w:color="auto"/>
                        <w:left w:val="none" w:sz="0" w:space="0" w:color="auto"/>
                        <w:bottom w:val="none" w:sz="0" w:space="0" w:color="auto"/>
                        <w:right w:val="none" w:sz="0" w:space="0" w:color="auto"/>
                      </w:divBdr>
                      <w:divsChild>
                        <w:div w:id="1724864772">
                          <w:marLeft w:val="0"/>
                          <w:marRight w:val="0"/>
                          <w:marTop w:val="0"/>
                          <w:marBottom w:val="0"/>
                          <w:divBdr>
                            <w:top w:val="none" w:sz="0" w:space="0" w:color="auto"/>
                            <w:left w:val="none" w:sz="0" w:space="0" w:color="auto"/>
                            <w:bottom w:val="none" w:sz="0" w:space="0" w:color="auto"/>
                            <w:right w:val="none" w:sz="0" w:space="0" w:color="auto"/>
                          </w:divBdr>
                          <w:divsChild>
                            <w:div w:id="13275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yperlink" Target="mailto:almeldin@gmail.com" TargetMode="External"/><Relationship Id="rId12"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219.01" TargetMode="External"/><Relationship Id="rId14" Type="http://schemas.openxmlformats.org/officeDocument/2006/relationships/hyperlink" Target="mailto:almeldin@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9389</Words>
  <Characters>53523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mahmoud ali ahmed</dc:creator>
  <cp:lastModifiedBy>Administrator</cp:lastModifiedBy>
  <cp:revision>4</cp:revision>
  <dcterms:created xsi:type="dcterms:W3CDTF">2019-03-27T13:48:00Z</dcterms:created>
  <dcterms:modified xsi:type="dcterms:W3CDTF">2019-03-28T05:10:00Z</dcterms:modified>
</cp:coreProperties>
</file>