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19" w:rsidRPr="0082481F" w:rsidRDefault="005B57F7" w:rsidP="0066623D">
      <w:pPr>
        <w:pStyle w:val="Default"/>
        <w:snapToGrid w:val="0"/>
        <w:jc w:val="center"/>
        <w:rPr>
          <w:rFonts w:ascii="Times New Roman" w:eastAsiaTheme="minorEastAsia" w:hAnsi="Times New Roman" w:cs="Times New Roman"/>
          <w:b/>
          <w:bCs/>
          <w:color w:val="auto"/>
          <w:sz w:val="20"/>
          <w:szCs w:val="20"/>
          <w:lang w:eastAsia="zh-CN"/>
        </w:rPr>
      </w:pPr>
      <w:r w:rsidRPr="0082481F">
        <w:rPr>
          <w:rFonts w:ascii="Times New Roman" w:hAnsi="Times New Roman" w:cs="Times New Roman"/>
          <w:b/>
          <w:bCs/>
          <w:color w:val="auto"/>
          <w:sz w:val="20"/>
          <w:szCs w:val="20"/>
        </w:rPr>
        <w:t xml:space="preserve">The prognostic significance of pretreatment </w:t>
      </w:r>
      <w:proofErr w:type="spellStart"/>
      <w:r w:rsidRPr="0082481F">
        <w:rPr>
          <w:rFonts w:ascii="Times New Roman" w:hAnsi="Times New Roman" w:cs="Times New Roman"/>
          <w:b/>
          <w:bCs/>
          <w:color w:val="auto"/>
          <w:sz w:val="20"/>
          <w:szCs w:val="20"/>
        </w:rPr>
        <w:t>neutrophil</w:t>
      </w:r>
      <w:proofErr w:type="spellEnd"/>
      <w:r w:rsidRPr="0082481F">
        <w:rPr>
          <w:rFonts w:ascii="Times New Roman" w:hAnsi="Times New Roman" w:cs="Times New Roman"/>
          <w:b/>
          <w:bCs/>
          <w:color w:val="auto"/>
          <w:sz w:val="20"/>
          <w:szCs w:val="20"/>
        </w:rPr>
        <w:t xml:space="preserve">-to-lymphocyte ratio and platelet-to-lymphocyte ratio in patients with </w:t>
      </w:r>
      <w:proofErr w:type="spellStart"/>
      <w:r w:rsidRPr="0082481F">
        <w:rPr>
          <w:rFonts w:ascii="Times New Roman" w:hAnsi="Times New Roman" w:cs="Times New Roman"/>
          <w:b/>
          <w:bCs/>
          <w:color w:val="auto"/>
          <w:sz w:val="20"/>
          <w:szCs w:val="20"/>
        </w:rPr>
        <w:t>resectable</w:t>
      </w:r>
      <w:proofErr w:type="spellEnd"/>
      <w:r w:rsidRPr="0082481F">
        <w:rPr>
          <w:rFonts w:ascii="Times New Roman" w:hAnsi="Times New Roman" w:cs="Times New Roman"/>
          <w:b/>
          <w:bCs/>
          <w:color w:val="auto"/>
          <w:sz w:val="20"/>
          <w:szCs w:val="20"/>
        </w:rPr>
        <w:t xml:space="preserve"> non</w:t>
      </w:r>
      <w:r w:rsidR="002B00EF" w:rsidRPr="0082481F">
        <w:rPr>
          <w:rFonts w:ascii="Times New Roman" w:hAnsi="Times New Roman" w:cs="Times New Roman"/>
          <w:b/>
          <w:bCs/>
          <w:color w:val="auto"/>
          <w:sz w:val="20"/>
          <w:szCs w:val="20"/>
        </w:rPr>
        <w:t>-</w:t>
      </w:r>
      <w:r w:rsidRPr="0082481F">
        <w:rPr>
          <w:rFonts w:ascii="Times New Roman" w:hAnsi="Times New Roman" w:cs="Times New Roman"/>
          <w:b/>
          <w:bCs/>
          <w:color w:val="auto"/>
          <w:sz w:val="20"/>
          <w:szCs w:val="20"/>
        </w:rPr>
        <w:t xml:space="preserve">metastatic breast cancer </w:t>
      </w:r>
    </w:p>
    <w:p w:rsidR="001A0B19" w:rsidRPr="0082481F" w:rsidRDefault="001A0B19" w:rsidP="0066623D">
      <w:pPr>
        <w:pStyle w:val="Default"/>
        <w:snapToGrid w:val="0"/>
        <w:jc w:val="center"/>
        <w:rPr>
          <w:rFonts w:ascii="Times New Roman" w:eastAsiaTheme="minorEastAsia" w:hAnsi="Times New Roman" w:cs="Times New Roman"/>
          <w:b/>
          <w:bCs/>
          <w:color w:val="auto"/>
          <w:sz w:val="20"/>
          <w:szCs w:val="20"/>
          <w:lang w:eastAsia="zh-CN"/>
        </w:rPr>
      </w:pPr>
    </w:p>
    <w:p w:rsidR="001A0B19" w:rsidRPr="0082481F" w:rsidRDefault="005B57F7" w:rsidP="0066623D">
      <w:pPr>
        <w:pStyle w:val="Default"/>
        <w:snapToGrid w:val="0"/>
        <w:jc w:val="center"/>
        <w:rPr>
          <w:rFonts w:ascii="Times New Roman" w:eastAsiaTheme="minorEastAsia" w:hAnsi="Times New Roman" w:cs="Times New Roman"/>
          <w:sz w:val="20"/>
          <w:szCs w:val="20"/>
          <w:vertAlign w:val="superscript"/>
          <w:lang w:eastAsia="zh-CN"/>
        </w:rPr>
      </w:pPr>
      <w:r w:rsidRPr="0082481F">
        <w:rPr>
          <w:rFonts w:ascii="Times New Roman" w:hAnsi="Times New Roman" w:cs="Times New Roman"/>
          <w:sz w:val="20"/>
          <w:szCs w:val="20"/>
        </w:rPr>
        <w:t>Mohamed El-Shebiney</w:t>
      </w:r>
      <w:r w:rsidRPr="0082481F">
        <w:rPr>
          <w:rFonts w:ascii="Times New Roman" w:hAnsi="Times New Roman" w:cs="Times New Roman"/>
          <w:sz w:val="20"/>
          <w:szCs w:val="20"/>
          <w:vertAlign w:val="superscript"/>
        </w:rPr>
        <w:t>1</w:t>
      </w:r>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Alaa</w:t>
      </w:r>
      <w:proofErr w:type="spellEnd"/>
      <w:r w:rsidRPr="0082481F">
        <w:rPr>
          <w:rFonts w:ascii="Times New Roman" w:hAnsi="Times New Roman" w:cs="Times New Roman"/>
          <w:sz w:val="20"/>
          <w:szCs w:val="20"/>
        </w:rPr>
        <w:t xml:space="preserve"> Maria</w:t>
      </w:r>
      <w:r w:rsidRPr="0082481F">
        <w:rPr>
          <w:rFonts w:ascii="Times New Roman" w:hAnsi="Times New Roman" w:cs="Times New Roman"/>
          <w:sz w:val="20"/>
          <w:szCs w:val="20"/>
          <w:vertAlign w:val="superscript"/>
        </w:rPr>
        <w:t>1</w:t>
      </w:r>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Muhammed</w:t>
      </w:r>
      <w:proofErr w:type="spellEnd"/>
      <w:r w:rsidRPr="0082481F">
        <w:rPr>
          <w:rFonts w:ascii="Times New Roman" w:hAnsi="Times New Roman" w:cs="Times New Roman"/>
          <w:sz w:val="20"/>
          <w:szCs w:val="20"/>
        </w:rPr>
        <w:t xml:space="preserve"> T. Abdelghafar</w:t>
      </w:r>
      <w:r w:rsidRPr="0082481F">
        <w:rPr>
          <w:rFonts w:ascii="Times New Roman" w:hAnsi="Times New Roman" w:cs="Times New Roman"/>
          <w:sz w:val="20"/>
          <w:szCs w:val="20"/>
          <w:vertAlign w:val="superscript"/>
        </w:rPr>
        <w:t>2</w:t>
      </w:r>
    </w:p>
    <w:p w:rsidR="001A0B19" w:rsidRPr="0082481F" w:rsidRDefault="001A0B19" w:rsidP="0066623D">
      <w:pPr>
        <w:pStyle w:val="Default"/>
        <w:snapToGrid w:val="0"/>
        <w:jc w:val="center"/>
        <w:rPr>
          <w:rFonts w:ascii="Times New Roman" w:eastAsiaTheme="minorEastAsia" w:hAnsi="Times New Roman" w:cs="Times New Roman"/>
          <w:sz w:val="20"/>
          <w:szCs w:val="20"/>
          <w:vertAlign w:val="superscript"/>
          <w:lang w:eastAsia="zh-CN"/>
        </w:rPr>
      </w:pPr>
    </w:p>
    <w:p w:rsidR="00942C33" w:rsidRPr="0082481F" w:rsidRDefault="0016729D" w:rsidP="0066623D">
      <w:pPr>
        <w:pStyle w:val="Default"/>
        <w:snapToGrid w:val="0"/>
        <w:jc w:val="center"/>
        <w:rPr>
          <w:rFonts w:ascii="Times New Roman" w:eastAsiaTheme="minorEastAsia" w:hAnsi="Times New Roman" w:cs="Times New Roman"/>
          <w:sz w:val="20"/>
          <w:szCs w:val="20"/>
          <w:lang w:eastAsia="zh-CN"/>
        </w:rPr>
      </w:pPr>
      <w:r w:rsidRPr="0082481F">
        <w:rPr>
          <w:rFonts w:ascii="Times New Roman" w:hAnsi="Times New Roman" w:cs="Times New Roman"/>
          <w:sz w:val="20"/>
          <w:szCs w:val="20"/>
          <w:vertAlign w:val="superscript"/>
        </w:rPr>
        <w:t>1</w:t>
      </w:r>
      <w:r w:rsidR="005B57F7" w:rsidRPr="0082481F">
        <w:rPr>
          <w:rFonts w:ascii="Times New Roman" w:hAnsi="Times New Roman" w:cs="Times New Roman"/>
          <w:sz w:val="20"/>
          <w:szCs w:val="20"/>
        </w:rPr>
        <w:t>Clinical Oncology</w:t>
      </w:r>
      <w:r w:rsidR="003907A2" w:rsidRPr="0082481F">
        <w:rPr>
          <w:rFonts w:ascii="Times New Roman" w:hAnsi="Times New Roman" w:cs="Times New Roman"/>
          <w:sz w:val="20"/>
          <w:szCs w:val="20"/>
        </w:rPr>
        <w:t>,</w:t>
      </w:r>
      <w:r w:rsidR="003907A2" w:rsidRPr="0082481F">
        <w:rPr>
          <w:rFonts w:ascii="Times New Roman" w:hAnsi="Times New Roman" w:cs="Times New Roman"/>
          <w:sz w:val="20"/>
          <w:szCs w:val="20"/>
          <w:vertAlign w:val="superscript"/>
        </w:rPr>
        <w:t xml:space="preserve"> </w:t>
      </w:r>
      <w:r w:rsidR="003907A2" w:rsidRPr="0082481F">
        <w:rPr>
          <w:rFonts w:ascii="Times New Roman" w:hAnsi="Times New Roman" w:cs="Times New Roman"/>
          <w:sz w:val="20"/>
          <w:szCs w:val="20"/>
        </w:rPr>
        <w:t>Faculty of Medicine, Tanta University, Egypt</w:t>
      </w:r>
    </w:p>
    <w:p w:rsidR="005B57F7" w:rsidRPr="0082481F" w:rsidRDefault="005B57F7" w:rsidP="0066623D">
      <w:pPr>
        <w:pStyle w:val="Default"/>
        <w:snapToGrid w:val="0"/>
        <w:jc w:val="center"/>
        <w:rPr>
          <w:rFonts w:ascii="Times New Roman" w:hAnsi="Times New Roman" w:cs="Times New Roman"/>
          <w:sz w:val="20"/>
          <w:szCs w:val="20"/>
        </w:rPr>
      </w:pPr>
      <w:r w:rsidRPr="0082481F">
        <w:rPr>
          <w:rFonts w:ascii="Times New Roman" w:hAnsi="Times New Roman" w:cs="Times New Roman"/>
          <w:sz w:val="20"/>
          <w:szCs w:val="20"/>
          <w:vertAlign w:val="superscript"/>
        </w:rPr>
        <w:t>2</w:t>
      </w:r>
      <w:r w:rsidR="003907A2" w:rsidRPr="0082481F">
        <w:rPr>
          <w:rFonts w:ascii="Times New Roman" w:hAnsi="Times New Roman" w:cs="Times New Roman"/>
          <w:sz w:val="20"/>
          <w:szCs w:val="20"/>
        </w:rPr>
        <w:t xml:space="preserve"> Clinical Pathology</w:t>
      </w:r>
      <w:r w:rsidRPr="0082481F">
        <w:rPr>
          <w:rFonts w:ascii="Times New Roman" w:hAnsi="Times New Roman" w:cs="Times New Roman"/>
          <w:sz w:val="20"/>
          <w:szCs w:val="20"/>
        </w:rPr>
        <w:t xml:space="preserve"> Departments, Faculty of Medicine, Tanta University, Egypt</w:t>
      </w:r>
    </w:p>
    <w:p w:rsidR="001A0B19" w:rsidRPr="0082481F" w:rsidRDefault="00C947B0" w:rsidP="0066623D">
      <w:pPr>
        <w:bidi w:val="0"/>
        <w:snapToGrid w:val="0"/>
        <w:jc w:val="center"/>
        <w:rPr>
          <w:sz w:val="20"/>
          <w:szCs w:val="20"/>
        </w:rPr>
      </w:pPr>
      <w:hyperlink r:id="rId8" w:history="1">
        <w:r w:rsidR="003907A2" w:rsidRPr="0082481F">
          <w:rPr>
            <w:rStyle w:val="Hyperlink"/>
            <w:sz w:val="20"/>
            <w:szCs w:val="20"/>
          </w:rPr>
          <w:t>alaamaria1@hotmail.com</w:t>
        </w:r>
      </w:hyperlink>
    </w:p>
    <w:p w:rsidR="001A0B19" w:rsidRPr="0082481F" w:rsidRDefault="001A0B19" w:rsidP="0066623D">
      <w:pPr>
        <w:bidi w:val="0"/>
        <w:snapToGrid w:val="0"/>
        <w:jc w:val="center"/>
        <w:rPr>
          <w:sz w:val="20"/>
          <w:szCs w:val="20"/>
        </w:rPr>
      </w:pPr>
    </w:p>
    <w:p w:rsidR="005B57F7" w:rsidRPr="0082481F" w:rsidRDefault="005B57F7" w:rsidP="0066623D">
      <w:pPr>
        <w:pStyle w:val="Default"/>
        <w:snapToGrid w:val="0"/>
        <w:jc w:val="both"/>
        <w:rPr>
          <w:rFonts w:ascii="Times New Roman" w:hAnsi="Times New Roman" w:cs="Times New Roman"/>
          <w:color w:val="auto"/>
          <w:sz w:val="20"/>
          <w:szCs w:val="20"/>
        </w:rPr>
      </w:pPr>
      <w:r w:rsidRPr="0082481F">
        <w:rPr>
          <w:rFonts w:ascii="Times New Roman" w:hAnsi="Times New Roman" w:cs="Times New Roman"/>
          <w:b/>
          <w:bCs/>
          <w:color w:val="auto"/>
          <w:sz w:val="20"/>
          <w:szCs w:val="20"/>
        </w:rPr>
        <w:t>Abstract: Purpose:</w:t>
      </w:r>
      <w:r w:rsidRPr="0082481F">
        <w:rPr>
          <w:rFonts w:ascii="Times New Roman" w:hAnsi="Times New Roman" w:cs="Times New Roman"/>
          <w:color w:val="auto"/>
          <w:sz w:val="20"/>
          <w:szCs w:val="20"/>
        </w:rPr>
        <w:t xml:space="preserve"> The objective of this trial is to explore the correlation between pretreatment </w:t>
      </w:r>
      <w:proofErr w:type="spellStart"/>
      <w:r w:rsidRPr="0082481F">
        <w:rPr>
          <w:rFonts w:ascii="Times New Roman" w:hAnsi="Times New Roman" w:cs="Times New Roman"/>
          <w:color w:val="auto"/>
          <w:sz w:val="20"/>
          <w:szCs w:val="20"/>
        </w:rPr>
        <w:t>neutrophil</w:t>
      </w:r>
      <w:proofErr w:type="spellEnd"/>
      <w:r w:rsidRPr="0082481F">
        <w:rPr>
          <w:rFonts w:ascii="Times New Roman" w:hAnsi="Times New Roman" w:cs="Times New Roman"/>
          <w:color w:val="auto"/>
          <w:sz w:val="20"/>
          <w:szCs w:val="20"/>
        </w:rPr>
        <w:t xml:space="preserve">-to-lymphocyte ratio (NLR) and a platelet-to-lymphocyte ratio (PLR) and the disease-free survival (DFS) of patients with early </w:t>
      </w:r>
      <w:proofErr w:type="spellStart"/>
      <w:r w:rsidRPr="0082481F">
        <w:rPr>
          <w:rFonts w:ascii="Times New Roman" w:hAnsi="Times New Roman" w:cs="Times New Roman"/>
          <w:color w:val="auto"/>
          <w:sz w:val="20"/>
          <w:szCs w:val="20"/>
        </w:rPr>
        <w:t>resectable</w:t>
      </w:r>
      <w:proofErr w:type="spellEnd"/>
      <w:r w:rsidRPr="0082481F">
        <w:rPr>
          <w:rFonts w:ascii="Times New Roman" w:hAnsi="Times New Roman" w:cs="Times New Roman"/>
          <w:color w:val="auto"/>
          <w:sz w:val="20"/>
          <w:szCs w:val="20"/>
        </w:rPr>
        <w:t>, non-metastatic</w:t>
      </w:r>
      <w:r w:rsidRPr="0082481F">
        <w:rPr>
          <w:rFonts w:ascii="Times New Roman" w:hAnsi="Times New Roman" w:cs="Times New Roman"/>
          <w:b/>
          <w:bCs/>
          <w:color w:val="auto"/>
          <w:sz w:val="20"/>
          <w:szCs w:val="20"/>
        </w:rPr>
        <w:t xml:space="preserve"> </w:t>
      </w:r>
      <w:r w:rsidRPr="0082481F">
        <w:rPr>
          <w:rFonts w:ascii="Times New Roman" w:hAnsi="Times New Roman" w:cs="Times New Roman"/>
          <w:color w:val="auto"/>
          <w:sz w:val="20"/>
          <w:szCs w:val="20"/>
        </w:rPr>
        <w:t xml:space="preserve">breast cancer (BC) treated with </w:t>
      </w:r>
      <w:proofErr w:type="spellStart"/>
      <w:r w:rsidRPr="0082481F">
        <w:rPr>
          <w:rFonts w:ascii="Times New Roman" w:hAnsi="Times New Roman" w:cs="Times New Roman"/>
          <w:color w:val="auto"/>
          <w:sz w:val="20"/>
          <w:szCs w:val="20"/>
        </w:rPr>
        <w:t>neoadjuvant</w:t>
      </w:r>
      <w:proofErr w:type="spellEnd"/>
      <w:r w:rsidRPr="0082481F">
        <w:rPr>
          <w:rFonts w:ascii="Times New Roman" w:hAnsi="Times New Roman" w:cs="Times New Roman"/>
          <w:color w:val="auto"/>
          <w:sz w:val="20"/>
          <w:szCs w:val="20"/>
        </w:rPr>
        <w:t xml:space="preserve"> chemotherapy (NAC).</w:t>
      </w:r>
      <w:r w:rsidR="006247FF" w:rsidRPr="0082481F">
        <w:rPr>
          <w:rFonts w:ascii="Times New Roman" w:hAnsi="Times New Roman" w:cs="Times New Roman"/>
          <w:color w:val="auto"/>
          <w:sz w:val="20"/>
          <w:szCs w:val="20"/>
        </w:rPr>
        <w:t xml:space="preserve"> </w:t>
      </w:r>
      <w:r w:rsidRPr="0082481F">
        <w:rPr>
          <w:rFonts w:ascii="Times New Roman" w:hAnsi="Times New Roman" w:cs="Times New Roman"/>
          <w:b/>
          <w:bCs/>
          <w:sz w:val="20"/>
          <w:szCs w:val="20"/>
        </w:rPr>
        <w:t>Patients and methods:</w:t>
      </w:r>
      <w:r w:rsidRPr="0082481F">
        <w:rPr>
          <w:rFonts w:ascii="Times New Roman" w:hAnsi="Times New Roman" w:cs="Times New Roman"/>
          <w:sz w:val="20"/>
          <w:szCs w:val="20"/>
        </w:rPr>
        <w:t xml:space="preserve"> Receiver operating characteristic (ROC) curve analysis was utilized to determine an ideal cut-off value for NLR and PLR to discriminate between patients' DFS. Accordingly, 134 BC patients were classified into low and high NLR and PLR groups, respectively.</w:t>
      </w:r>
      <w:r w:rsidR="006247FF" w:rsidRPr="0082481F">
        <w:rPr>
          <w:rFonts w:ascii="Times New Roman" w:hAnsi="Times New Roman" w:cs="Times New Roman"/>
          <w:sz w:val="20"/>
          <w:szCs w:val="20"/>
        </w:rPr>
        <w:t xml:space="preserve"> </w:t>
      </w:r>
      <w:r w:rsidRPr="0082481F">
        <w:rPr>
          <w:rFonts w:ascii="Times New Roman" w:hAnsi="Times New Roman" w:cs="Times New Roman"/>
          <w:b/>
          <w:bCs/>
          <w:sz w:val="20"/>
          <w:szCs w:val="20"/>
        </w:rPr>
        <w:t>Results:</w:t>
      </w:r>
      <w:r w:rsidRPr="0082481F">
        <w:rPr>
          <w:rFonts w:ascii="Times New Roman" w:hAnsi="Times New Roman" w:cs="Times New Roman"/>
          <w:sz w:val="20"/>
          <w:szCs w:val="20"/>
        </w:rPr>
        <w:t xml:space="preserve"> The ROC curve analysis determined 2.2 and 180 as optimal cut-off values for NLR and PLR respectively. On </w:t>
      </w:r>
      <w:proofErr w:type="spellStart"/>
      <w:r w:rsidRPr="0082481F">
        <w:rPr>
          <w:rFonts w:ascii="Times New Roman" w:hAnsi="Times New Roman" w:cs="Times New Roman"/>
          <w:sz w:val="20"/>
          <w:szCs w:val="20"/>
        </w:rPr>
        <w:t>univariate</w:t>
      </w:r>
      <w:proofErr w:type="spellEnd"/>
      <w:r w:rsidRPr="0082481F">
        <w:rPr>
          <w:rFonts w:ascii="Times New Roman" w:hAnsi="Times New Roman" w:cs="Times New Roman"/>
          <w:sz w:val="20"/>
          <w:szCs w:val="20"/>
        </w:rPr>
        <w:t xml:space="preserve"> analysis, both high NLR and PLR significantly correlated with poor DFS. On multivariate analysis, the significant prognostic value of high NLR continued (CI: 1.7-5.9, </w:t>
      </w:r>
      <w:r w:rsidRPr="0082481F">
        <w:rPr>
          <w:rFonts w:ascii="Times New Roman" w:hAnsi="Times New Roman" w:cs="Times New Roman"/>
          <w:i/>
          <w:iCs/>
          <w:sz w:val="20"/>
          <w:szCs w:val="20"/>
        </w:rPr>
        <w:t>p</w:t>
      </w:r>
      <w:r w:rsidRPr="0082481F">
        <w:rPr>
          <w:rFonts w:ascii="Times New Roman" w:hAnsi="Times New Roman" w:cs="Times New Roman"/>
          <w:sz w:val="20"/>
          <w:szCs w:val="20"/>
        </w:rPr>
        <w:t xml:space="preserve">&lt;0.001), but not for PLR (CI: 0.5-1.6, </w:t>
      </w:r>
      <w:r w:rsidRPr="0082481F">
        <w:rPr>
          <w:rFonts w:ascii="Times New Roman" w:hAnsi="Times New Roman" w:cs="Times New Roman"/>
          <w:i/>
          <w:iCs/>
          <w:sz w:val="20"/>
          <w:szCs w:val="20"/>
        </w:rPr>
        <w:t>p</w:t>
      </w:r>
      <w:r w:rsidRPr="0082481F">
        <w:rPr>
          <w:rFonts w:ascii="Times New Roman" w:hAnsi="Times New Roman" w:cs="Times New Roman"/>
          <w:sz w:val="20"/>
          <w:szCs w:val="20"/>
        </w:rPr>
        <w:t xml:space="preserve">=0.595). Additionally, </w:t>
      </w:r>
      <w:proofErr w:type="spellStart"/>
      <w:r w:rsidRPr="0082481F">
        <w:rPr>
          <w:rFonts w:ascii="Times New Roman" w:hAnsi="Times New Roman" w:cs="Times New Roman"/>
          <w:sz w:val="20"/>
          <w:szCs w:val="20"/>
        </w:rPr>
        <w:t>LNs</w:t>
      </w:r>
      <w:proofErr w:type="spellEnd"/>
      <w:r w:rsidRPr="0082481F">
        <w:rPr>
          <w:rFonts w:ascii="Times New Roman" w:hAnsi="Times New Roman" w:cs="Times New Roman"/>
          <w:sz w:val="20"/>
          <w:szCs w:val="20"/>
        </w:rPr>
        <w:t xml:space="preserve"> involvement and high Ki-67 level significantly affect the DFS. The overall clinical response rate (RR) significantly correlated with the lower value of both NLR and PLR (p&lt;0.001 for both).</w:t>
      </w:r>
      <w:r w:rsidR="006247FF" w:rsidRPr="0082481F">
        <w:rPr>
          <w:rFonts w:ascii="Times New Roman" w:hAnsi="Times New Roman" w:cs="Times New Roman"/>
          <w:sz w:val="20"/>
          <w:szCs w:val="20"/>
        </w:rPr>
        <w:t xml:space="preserve"> </w:t>
      </w:r>
      <w:r w:rsidRPr="0082481F">
        <w:rPr>
          <w:rFonts w:ascii="Times New Roman" w:hAnsi="Times New Roman" w:cs="Times New Roman"/>
          <w:b/>
          <w:bCs/>
          <w:color w:val="auto"/>
          <w:sz w:val="20"/>
          <w:szCs w:val="20"/>
        </w:rPr>
        <w:t>Conclusion:</w:t>
      </w:r>
      <w:r w:rsidRPr="0082481F">
        <w:rPr>
          <w:rFonts w:ascii="Times New Roman" w:hAnsi="Times New Roman" w:cs="Times New Roman"/>
          <w:color w:val="auto"/>
          <w:sz w:val="20"/>
          <w:szCs w:val="20"/>
        </w:rPr>
        <w:t xml:space="preserve"> The high NLR </w:t>
      </w:r>
      <w:r w:rsidRPr="0082481F">
        <w:rPr>
          <w:rFonts w:ascii="Times New Roman" w:eastAsia="宋体" w:hAnsi="Times New Roman" w:cs="Times New Roman"/>
          <w:color w:val="auto"/>
          <w:sz w:val="20"/>
          <w:szCs w:val="20"/>
        </w:rPr>
        <w:t xml:space="preserve">significantly correlated with </w:t>
      </w:r>
      <w:r w:rsidRPr="0082481F">
        <w:rPr>
          <w:rFonts w:ascii="Times New Roman" w:hAnsi="Times New Roman" w:cs="Times New Roman"/>
          <w:color w:val="auto"/>
          <w:sz w:val="20"/>
          <w:szCs w:val="20"/>
        </w:rPr>
        <w:t>poor</w:t>
      </w:r>
      <w:r w:rsidRPr="0082481F">
        <w:rPr>
          <w:rFonts w:ascii="Times New Roman" w:eastAsia="宋体" w:hAnsi="Times New Roman" w:cs="Times New Roman"/>
          <w:color w:val="auto"/>
          <w:sz w:val="20"/>
          <w:szCs w:val="20"/>
        </w:rPr>
        <w:t xml:space="preserve"> DFS </w:t>
      </w:r>
      <w:r w:rsidRPr="0082481F">
        <w:rPr>
          <w:rFonts w:ascii="Times New Roman" w:hAnsi="Times New Roman" w:cs="Times New Roman"/>
          <w:color w:val="auto"/>
          <w:sz w:val="20"/>
          <w:szCs w:val="20"/>
        </w:rPr>
        <w:t>in patients with early non-metastatic BC treated with NAC, but PLR is not. As NLR is a clinical marker that can be easily applied and its high value was correlated with poor prognosis of early BC patients, NLR might be a potential predictor in patients’ outcome to assist in treatment decisions.</w:t>
      </w:r>
    </w:p>
    <w:p w:rsidR="0066623D" w:rsidRPr="0082481F" w:rsidRDefault="0066623D" w:rsidP="0066623D">
      <w:pPr>
        <w:pStyle w:val="Default"/>
        <w:snapToGrid w:val="0"/>
        <w:jc w:val="both"/>
        <w:rPr>
          <w:rFonts w:ascii="Times New Roman" w:eastAsiaTheme="minorEastAsia" w:hAnsi="Times New Roman" w:cs="Times New Roman"/>
          <w:b/>
          <w:bCs/>
          <w:color w:val="auto"/>
          <w:sz w:val="20"/>
          <w:szCs w:val="20"/>
          <w:lang w:eastAsia="zh-CN"/>
        </w:rPr>
      </w:pPr>
      <w:r w:rsidRPr="0082481F">
        <w:rPr>
          <w:rFonts w:ascii="Times New Roman" w:hAnsi="Times New Roman" w:cs="Times New Roman" w:hint="eastAsia"/>
          <w:b/>
          <w:sz w:val="20"/>
          <w:szCs w:val="20"/>
          <w:lang w:val="en-GB"/>
        </w:rPr>
        <w:t>[</w:t>
      </w:r>
      <w:r w:rsidRPr="0082481F">
        <w:rPr>
          <w:rFonts w:ascii="Times New Roman" w:hAnsi="Times New Roman" w:cs="Times New Roman"/>
          <w:sz w:val="20"/>
          <w:szCs w:val="20"/>
        </w:rPr>
        <w:t>Mohamed El-</w:t>
      </w:r>
      <w:proofErr w:type="spellStart"/>
      <w:r w:rsidRPr="0082481F">
        <w:rPr>
          <w:rFonts w:ascii="Times New Roman" w:hAnsi="Times New Roman" w:cs="Times New Roman"/>
          <w:sz w:val="20"/>
          <w:szCs w:val="20"/>
        </w:rPr>
        <w:t>Shebiney</w:t>
      </w:r>
      <w:proofErr w:type="spellEnd"/>
      <w:r w:rsidRPr="0082481F">
        <w:rPr>
          <w:rFonts w:ascii="Times New Roman" w:hAnsi="Times New Roman" w:cs="Times New Roman"/>
          <w:sz w:val="20"/>
          <w:szCs w:val="20"/>
        </w:rPr>
        <w:t xml:space="preserve">, </w:t>
      </w:r>
      <w:proofErr w:type="spellStart"/>
      <w:r w:rsidRPr="0082481F">
        <w:rPr>
          <w:rFonts w:ascii="Times New Roman" w:hAnsi="Times New Roman" w:cs="Times New Roman"/>
          <w:sz w:val="20"/>
          <w:szCs w:val="20"/>
        </w:rPr>
        <w:t>Alaa</w:t>
      </w:r>
      <w:proofErr w:type="spellEnd"/>
      <w:r w:rsidRPr="0082481F">
        <w:rPr>
          <w:rFonts w:ascii="Times New Roman" w:hAnsi="Times New Roman" w:cs="Times New Roman"/>
          <w:sz w:val="20"/>
          <w:szCs w:val="20"/>
        </w:rPr>
        <w:t xml:space="preserve"> Maria, </w:t>
      </w:r>
      <w:proofErr w:type="spellStart"/>
      <w:r w:rsidRPr="0082481F">
        <w:rPr>
          <w:rFonts w:ascii="Times New Roman" w:hAnsi="Times New Roman" w:cs="Times New Roman"/>
          <w:sz w:val="20"/>
          <w:szCs w:val="20"/>
        </w:rPr>
        <w:t>Muhammed</w:t>
      </w:r>
      <w:proofErr w:type="spellEnd"/>
      <w:r w:rsidRPr="0082481F">
        <w:rPr>
          <w:rFonts w:ascii="Times New Roman" w:hAnsi="Times New Roman" w:cs="Times New Roman"/>
          <w:sz w:val="20"/>
          <w:szCs w:val="20"/>
        </w:rPr>
        <w:t xml:space="preserve"> T. </w:t>
      </w:r>
      <w:proofErr w:type="spellStart"/>
      <w:r w:rsidRPr="0082481F">
        <w:rPr>
          <w:rFonts w:ascii="Times New Roman" w:hAnsi="Times New Roman" w:cs="Times New Roman"/>
          <w:sz w:val="20"/>
          <w:szCs w:val="20"/>
        </w:rPr>
        <w:t>Abdelghafa</w:t>
      </w:r>
      <w:proofErr w:type="spellEnd"/>
      <w:r w:rsidRPr="0082481F">
        <w:rPr>
          <w:rFonts w:ascii="Times New Roman" w:hAnsi="Times New Roman" w:cs="Times New Roman"/>
          <w:sz w:val="20"/>
          <w:szCs w:val="20"/>
        </w:rPr>
        <w:t xml:space="preserve">. </w:t>
      </w:r>
      <w:r w:rsidRPr="0082481F">
        <w:rPr>
          <w:rFonts w:ascii="Times New Roman" w:hAnsi="Times New Roman" w:cs="Times New Roman"/>
          <w:b/>
          <w:bCs/>
          <w:color w:val="auto"/>
          <w:sz w:val="20"/>
          <w:szCs w:val="20"/>
        </w:rPr>
        <w:t xml:space="preserve">The prognostic significance of pretreatment </w:t>
      </w:r>
      <w:proofErr w:type="spellStart"/>
      <w:r w:rsidRPr="0082481F">
        <w:rPr>
          <w:rFonts w:ascii="Times New Roman" w:hAnsi="Times New Roman" w:cs="Times New Roman"/>
          <w:b/>
          <w:bCs/>
          <w:color w:val="auto"/>
          <w:sz w:val="20"/>
          <w:szCs w:val="20"/>
        </w:rPr>
        <w:t>neutrophil</w:t>
      </w:r>
      <w:proofErr w:type="spellEnd"/>
      <w:r w:rsidRPr="0082481F">
        <w:rPr>
          <w:rFonts w:ascii="Times New Roman" w:hAnsi="Times New Roman" w:cs="Times New Roman"/>
          <w:b/>
          <w:bCs/>
          <w:color w:val="auto"/>
          <w:sz w:val="20"/>
          <w:szCs w:val="20"/>
        </w:rPr>
        <w:t xml:space="preserve">-to-lymphocyte ratio and platelet-to-lymphocyte ratio in patients with </w:t>
      </w:r>
      <w:proofErr w:type="spellStart"/>
      <w:r w:rsidRPr="0082481F">
        <w:rPr>
          <w:rFonts w:ascii="Times New Roman" w:hAnsi="Times New Roman" w:cs="Times New Roman"/>
          <w:b/>
          <w:bCs/>
          <w:color w:val="auto"/>
          <w:sz w:val="20"/>
          <w:szCs w:val="20"/>
        </w:rPr>
        <w:t>resectable</w:t>
      </w:r>
      <w:proofErr w:type="spellEnd"/>
      <w:r w:rsidRPr="0082481F">
        <w:rPr>
          <w:rFonts w:ascii="Times New Roman" w:hAnsi="Times New Roman" w:cs="Times New Roman"/>
          <w:b/>
          <w:bCs/>
          <w:color w:val="auto"/>
          <w:sz w:val="20"/>
          <w:szCs w:val="20"/>
        </w:rPr>
        <w:t xml:space="preserve"> non-metastatic breast cancer</w:t>
      </w:r>
      <w:r w:rsidRPr="0082481F">
        <w:rPr>
          <w:rFonts w:ascii="Times New Roman" w:hAnsi="Times New Roman" w:cs="Times New Roman"/>
          <w:b/>
          <w:bCs/>
          <w:sz w:val="20"/>
          <w:szCs w:val="20"/>
          <w:lang w:bidi="fa-IR"/>
        </w:rPr>
        <w:t>.</w:t>
      </w:r>
      <w:r w:rsidRPr="0082481F">
        <w:rPr>
          <w:rFonts w:ascii="Times New Roman" w:hAnsi="Times New Roman" w:cs="Times New Roman"/>
          <w:i/>
          <w:sz w:val="20"/>
          <w:szCs w:val="20"/>
        </w:rPr>
        <w:t xml:space="preserve"> Cancer Biology</w:t>
      </w:r>
      <w:r w:rsidRPr="0082481F">
        <w:rPr>
          <w:rFonts w:ascii="Times New Roman" w:hAnsi="Times New Roman" w:cs="Times New Roman"/>
          <w:sz w:val="20"/>
          <w:szCs w:val="20"/>
        </w:rPr>
        <w:t xml:space="preserve"> 201</w:t>
      </w:r>
      <w:r w:rsidRPr="0082481F">
        <w:rPr>
          <w:rFonts w:ascii="Times New Roman" w:hAnsi="Times New Roman" w:cs="Times New Roman" w:hint="eastAsia"/>
          <w:sz w:val="20"/>
          <w:szCs w:val="20"/>
        </w:rPr>
        <w:t>9</w:t>
      </w:r>
      <w:r w:rsidRPr="0082481F">
        <w:rPr>
          <w:rFonts w:ascii="Times New Roman" w:hAnsi="Times New Roman" w:cs="Times New Roman"/>
          <w:sz w:val="20"/>
          <w:szCs w:val="20"/>
        </w:rPr>
        <w:t>;</w:t>
      </w:r>
      <w:r w:rsidRPr="0082481F">
        <w:rPr>
          <w:rFonts w:ascii="Times New Roman" w:hAnsi="Times New Roman" w:cs="Times New Roman" w:hint="eastAsia"/>
          <w:sz w:val="20"/>
          <w:szCs w:val="20"/>
        </w:rPr>
        <w:t>9</w:t>
      </w:r>
      <w:r w:rsidRPr="0082481F">
        <w:rPr>
          <w:rFonts w:ascii="Times New Roman" w:hAnsi="Times New Roman" w:cs="Times New Roman"/>
          <w:sz w:val="20"/>
          <w:szCs w:val="20"/>
        </w:rPr>
        <w:t>(</w:t>
      </w:r>
      <w:r w:rsidRPr="0082481F">
        <w:rPr>
          <w:rFonts w:ascii="Times New Roman" w:hAnsi="Times New Roman" w:cs="Times New Roman" w:hint="eastAsia"/>
          <w:sz w:val="20"/>
          <w:szCs w:val="20"/>
        </w:rPr>
        <w:t>1</w:t>
      </w:r>
      <w:r w:rsidRPr="0082481F">
        <w:rPr>
          <w:rFonts w:ascii="Times New Roman" w:hAnsi="Times New Roman" w:cs="Times New Roman"/>
          <w:sz w:val="20"/>
          <w:szCs w:val="20"/>
        </w:rPr>
        <w:t>):</w:t>
      </w:r>
      <w:r w:rsidR="00336A1F" w:rsidRPr="0082481F">
        <w:rPr>
          <w:rFonts w:ascii="Times New Roman" w:hAnsi="Times New Roman" w:cs="Times New Roman"/>
          <w:noProof/>
          <w:sz w:val="20"/>
          <w:szCs w:val="20"/>
        </w:rPr>
        <w:t>28-3</w:t>
      </w:r>
      <w:r w:rsidR="00975495">
        <w:rPr>
          <w:rFonts w:ascii="Times New Roman" w:eastAsiaTheme="minorEastAsia" w:hAnsi="Times New Roman" w:cs="Times New Roman" w:hint="eastAsia"/>
          <w:noProof/>
          <w:sz w:val="20"/>
          <w:szCs w:val="20"/>
          <w:lang w:eastAsia="zh-CN"/>
        </w:rPr>
        <w:t>7</w:t>
      </w:r>
      <w:r w:rsidRPr="0082481F">
        <w:rPr>
          <w:rFonts w:ascii="Times New Roman" w:hAnsi="Times New Roman" w:cs="Times New Roman"/>
          <w:sz w:val="20"/>
          <w:szCs w:val="20"/>
        </w:rPr>
        <w:t xml:space="preserve">]. </w:t>
      </w:r>
      <w:r w:rsidRPr="0082481F">
        <w:rPr>
          <w:rStyle w:val="msonormal0"/>
          <w:rFonts w:ascii="Times New Roman" w:eastAsia="宋" w:hAnsi="Times New Roman" w:cs="Times New Roman"/>
          <w:sz w:val="20"/>
          <w:szCs w:val="20"/>
        </w:rPr>
        <w:t>ISSN: 2150-1041 (print); ISSN: 2150-105X (online)</w:t>
      </w:r>
      <w:r w:rsidRPr="0082481F">
        <w:rPr>
          <w:rFonts w:ascii="Times New Roman" w:hAnsi="Times New Roman" w:cs="Times New Roman"/>
          <w:sz w:val="20"/>
          <w:szCs w:val="20"/>
        </w:rPr>
        <w:t xml:space="preserve">. </w:t>
      </w:r>
      <w:hyperlink r:id="rId9" w:history="1">
        <w:r w:rsidRPr="0082481F">
          <w:rPr>
            <w:rStyle w:val="Hyperlink"/>
            <w:rFonts w:ascii="Times New Roman" w:hAnsi="Times New Roman" w:cs="Times New Roman"/>
            <w:sz w:val="20"/>
            <w:szCs w:val="20"/>
          </w:rPr>
          <w:t>http://www.cancerbio.net</w:t>
        </w:r>
      </w:hyperlink>
      <w:r w:rsidRPr="0082481F">
        <w:rPr>
          <w:rFonts w:ascii="Times New Roman" w:hAnsi="Times New Roman" w:cs="Times New Roman"/>
          <w:sz w:val="20"/>
          <w:szCs w:val="20"/>
        </w:rPr>
        <w:t>.</w:t>
      </w:r>
      <w:r w:rsidRPr="0082481F">
        <w:rPr>
          <w:rFonts w:ascii="Times New Roman" w:hAnsi="Times New Roman" w:cs="Times New Roman" w:hint="eastAsia"/>
          <w:sz w:val="20"/>
          <w:szCs w:val="20"/>
        </w:rPr>
        <w:t xml:space="preserve"> </w:t>
      </w:r>
      <w:r w:rsidRPr="0082481F">
        <w:rPr>
          <w:rFonts w:ascii="Times New Roman" w:eastAsiaTheme="minorEastAsia" w:hAnsi="Times New Roman" w:cs="Times New Roman" w:hint="eastAsia"/>
          <w:sz w:val="20"/>
          <w:szCs w:val="20"/>
          <w:lang w:eastAsia="zh-CN"/>
        </w:rPr>
        <w:t>4</w:t>
      </w:r>
      <w:r w:rsidRPr="0082481F">
        <w:rPr>
          <w:rFonts w:ascii="Times New Roman" w:hAnsi="Times New Roman" w:cs="Times New Roman" w:hint="eastAsia"/>
          <w:sz w:val="20"/>
          <w:szCs w:val="20"/>
        </w:rPr>
        <w:t xml:space="preserve">. </w:t>
      </w:r>
      <w:r w:rsidRPr="0082481F">
        <w:rPr>
          <w:rFonts w:ascii="Times New Roman" w:hAnsi="Times New Roman" w:cs="Times New Roman"/>
          <w:sz w:val="20"/>
          <w:szCs w:val="20"/>
          <w:shd w:val="clear" w:color="auto" w:fill="FFFFFF"/>
        </w:rPr>
        <w:t>doi:</w:t>
      </w:r>
      <w:hyperlink r:id="rId10" w:history="1">
        <w:r w:rsidRPr="0082481F">
          <w:rPr>
            <w:rStyle w:val="Hyperlink"/>
            <w:rFonts w:ascii="Times New Roman" w:hAnsi="Times New Roman" w:cs="Times New Roman"/>
            <w:sz w:val="20"/>
            <w:szCs w:val="20"/>
            <w:shd w:val="clear" w:color="auto" w:fill="FFFFFF"/>
          </w:rPr>
          <w:t>10.7537/mars</w:t>
        </w:r>
        <w:r w:rsidRPr="0082481F">
          <w:rPr>
            <w:rStyle w:val="Hyperlink"/>
            <w:rFonts w:ascii="Times New Roman" w:hAnsi="Times New Roman" w:cs="Times New Roman" w:hint="eastAsia"/>
            <w:sz w:val="20"/>
            <w:szCs w:val="20"/>
            <w:shd w:val="clear" w:color="auto" w:fill="FFFFFF"/>
          </w:rPr>
          <w:t>cbj0901</w:t>
        </w:r>
        <w:r w:rsidRPr="0082481F">
          <w:rPr>
            <w:rStyle w:val="Hyperlink"/>
            <w:rFonts w:ascii="Times New Roman" w:hAnsi="Times New Roman" w:cs="Times New Roman"/>
            <w:sz w:val="20"/>
            <w:szCs w:val="20"/>
            <w:shd w:val="clear" w:color="auto" w:fill="FFFFFF"/>
          </w:rPr>
          <w:t>1</w:t>
        </w:r>
        <w:r w:rsidRPr="0082481F">
          <w:rPr>
            <w:rStyle w:val="Hyperlink"/>
            <w:rFonts w:ascii="Times New Roman" w:hAnsi="Times New Roman" w:cs="Times New Roman" w:hint="eastAsia"/>
            <w:sz w:val="20"/>
            <w:szCs w:val="20"/>
            <w:shd w:val="clear" w:color="auto" w:fill="FFFFFF"/>
          </w:rPr>
          <w:t>9.</w:t>
        </w:r>
        <w:r w:rsidRPr="0082481F">
          <w:rPr>
            <w:rStyle w:val="Hyperlink"/>
            <w:rFonts w:ascii="Times New Roman" w:hAnsi="Times New Roman" w:cs="Times New Roman"/>
            <w:sz w:val="20"/>
            <w:szCs w:val="20"/>
            <w:shd w:val="clear" w:color="auto" w:fill="FFFFFF"/>
          </w:rPr>
          <w:t>0</w:t>
        </w:r>
        <w:r w:rsidRPr="0082481F">
          <w:rPr>
            <w:rStyle w:val="Hyperlink"/>
            <w:rFonts w:ascii="Times New Roman" w:eastAsiaTheme="minorEastAsia" w:hAnsi="Times New Roman" w:cs="Times New Roman" w:hint="eastAsia"/>
            <w:sz w:val="20"/>
            <w:szCs w:val="20"/>
            <w:shd w:val="clear" w:color="auto" w:fill="FFFFFF"/>
            <w:lang w:eastAsia="zh-CN"/>
          </w:rPr>
          <w:t>4</w:t>
        </w:r>
      </w:hyperlink>
      <w:r w:rsidRPr="0082481F">
        <w:rPr>
          <w:rFonts w:ascii="Times New Roman" w:hAnsi="Times New Roman" w:cs="Times New Roman"/>
          <w:sz w:val="20"/>
          <w:szCs w:val="20"/>
          <w:shd w:val="clear" w:color="auto" w:fill="FFFFFF"/>
        </w:rPr>
        <w:t>.</w:t>
      </w:r>
    </w:p>
    <w:p w:rsidR="005B57F7" w:rsidRPr="0082481F" w:rsidRDefault="005B57F7" w:rsidP="0066623D">
      <w:pPr>
        <w:pStyle w:val="Default"/>
        <w:snapToGrid w:val="0"/>
        <w:jc w:val="both"/>
        <w:rPr>
          <w:rFonts w:ascii="Times New Roman" w:hAnsi="Times New Roman" w:cs="Times New Roman"/>
          <w:b/>
          <w:bCs/>
          <w:sz w:val="20"/>
          <w:szCs w:val="20"/>
        </w:rPr>
      </w:pPr>
    </w:p>
    <w:p w:rsidR="005B57F7" w:rsidRPr="0082481F" w:rsidRDefault="005B57F7" w:rsidP="0066623D">
      <w:pPr>
        <w:pStyle w:val="Default"/>
        <w:snapToGrid w:val="0"/>
        <w:jc w:val="both"/>
        <w:rPr>
          <w:rFonts w:ascii="Times New Roman" w:hAnsi="Times New Roman" w:cs="Times New Roman"/>
          <w:b/>
          <w:bCs/>
          <w:sz w:val="20"/>
          <w:szCs w:val="20"/>
        </w:rPr>
      </w:pPr>
      <w:r w:rsidRPr="0082481F">
        <w:rPr>
          <w:rFonts w:ascii="Times New Roman" w:hAnsi="Times New Roman" w:cs="Times New Roman"/>
          <w:b/>
          <w:bCs/>
          <w:sz w:val="20"/>
          <w:szCs w:val="20"/>
        </w:rPr>
        <w:t>Key Words:</w:t>
      </w:r>
      <w:r w:rsidR="001A0B19" w:rsidRPr="0082481F">
        <w:rPr>
          <w:rFonts w:ascii="Times New Roman" w:hAnsi="Times New Roman" w:cs="Times New Roman"/>
          <w:b/>
          <w:bCs/>
          <w:sz w:val="20"/>
          <w:szCs w:val="20"/>
        </w:rPr>
        <w:t xml:space="preserve"> </w:t>
      </w:r>
      <w:r w:rsidRPr="0082481F">
        <w:rPr>
          <w:rFonts w:ascii="Times New Roman" w:hAnsi="Times New Roman" w:cs="Times New Roman"/>
          <w:sz w:val="20"/>
          <w:szCs w:val="20"/>
        </w:rPr>
        <w:t xml:space="preserve">Breast cancer (BC), </w:t>
      </w:r>
      <w:proofErr w:type="spellStart"/>
      <w:r w:rsidRPr="0082481F">
        <w:rPr>
          <w:rFonts w:ascii="Times New Roman" w:hAnsi="Times New Roman" w:cs="Times New Roman"/>
          <w:sz w:val="20"/>
          <w:szCs w:val="20"/>
        </w:rPr>
        <w:t>neutrophil</w:t>
      </w:r>
      <w:proofErr w:type="spellEnd"/>
      <w:r w:rsidRPr="0082481F">
        <w:rPr>
          <w:rFonts w:ascii="Times New Roman" w:hAnsi="Times New Roman" w:cs="Times New Roman"/>
          <w:sz w:val="20"/>
          <w:szCs w:val="20"/>
        </w:rPr>
        <w:t>/lymphocyte ratio (NLR), platelet/lymphocyte ratio (PLR), Disease free survival (DFS)</w:t>
      </w:r>
    </w:p>
    <w:p w:rsidR="0066623D" w:rsidRPr="0082481F" w:rsidRDefault="001A0B19" w:rsidP="0066623D">
      <w:pPr>
        <w:autoSpaceDE w:val="0"/>
        <w:autoSpaceDN w:val="0"/>
        <w:bidi w:val="0"/>
        <w:adjustRightInd w:val="0"/>
        <w:snapToGrid w:val="0"/>
        <w:jc w:val="both"/>
        <w:rPr>
          <w:b/>
          <w:bCs/>
          <w:sz w:val="20"/>
          <w:szCs w:val="20"/>
        </w:rPr>
        <w:sectPr w:rsidR="0066623D" w:rsidRPr="0082481F" w:rsidSect="00336A1F">
          <w:headerReference w:type="default" r:id="rId11"/>
          <w:footerReference w:type="default" r:id="rId12"/>
          <w:type w:val="continuous"/>
          <w:pgSz w:w="12242" w:h="15842" w:code="1"/>
          <w:pgMar w:top="1440" w:right="1440" w:bottom="1440" w:left="1440" w:header="720" w:footer="720" w:gutter="0"/>
          <w:pgNumType w:start="28"/>
          <w:cols w:space="720"/>
          <w:docGrid w:linePitch="360"/>
        </w:sectPr>
      </w:pPr>
      <w:r w:rsidRPr="0082481F">
        <w:rPr>
          <w:b/>
          <w:bCs/>
          <w:sz w:val="20"/>
          <w:szCs w:val="20"/>
        </w:rPr>
        <w:cr/>
      </w:r>
    </w:p>
    <w:p w:rsidR="00366FE7" w:rsidRPr="0082481F" w:rsidRDefault="006247FF" w:rsidP="0066623D">
      <w:pPr>
        <w:autoSpaceDE w:val="0"/>
        <w:autoSpaceDN w:val="0"/>
        <w:bidi w:val="0"/>
        <w:adjustRightInd w:val="0"/>
        <w:snapToGrid w:val="0"/>
        <w:jc w:val="both"/>
        <w:rPr>
          <w:sz w:val="20"/>
          <w:szCs w:val="20"/>
        </w:rPr>
      </w:pPr>
      <w:r w:rsidRPr="0082481F">
        <w:rPr>
          <w:b/>
          <w:bCs/>
          <w:sz w:val="20"/>
          <w:szCs w:val="20"/>
        </w:rPr>
        <w:lastRenderedPageBreak/>
        <w:t xml:space="preserve">1. </w:t>
      </w:r>
      <w:r w:rsidR="00366FE7" w:rsidRPr="0082481F">
        <w:rPr>
          <w:b/>
          <w:bCs/>
          <w:sz w:val="20"/>
          <w:szCs w:val="20"/>
        </w:rPr>
        <w:t>Introduction</w:t>
      </w:r>
      <w:r w:rsidR="00366FE7" w:rsidRPr="0082481F">
        <w:rPr>
          <w:sz w:val="20"/>
          <w:szCs w:val="20"/>
        </w:rPr>
        <w:t xml:space="preserve">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Considering the connection between cancer and inflammation is important for cancer diagnosis and treatment [1]. The inflammatory cells in the early </w:t>
      </w:r>
      <w:proofErr w:type="spellStart"/>
      <w:r w:rsidRPr="0082481F">
        <w:rPr>
          <w:sz w:val="20"/>
          <w:szCs w:val="20"/>
        </w:rPr>
        <w:t>neoplastic</w:t>
      </w:r>
      <w:proofErr w:type="spellEnd"/>
      <w:r w:rsidRPr="0082481F">
        <w:rPr>
          <w:sz w:val="20"/>
          <w:szCs w:val="20"/>
        </w:rPr>
        <w:t xml:space="preserve"> process render the environment more suitable for tumor growth, acting as strong tumor promoters, enhancing genomic instability, and stimulating angiogenesis. Oppositely, although the inflammatory response is most defective in cancer patients, it may have some antitumor mechanisms [2]. </w:t>
      </w:r>
    </w:p>
    <w:p w:rsidR="00366FE7" w:rsidRPr="0082481F" w:rsidRDefault="00366FE7" w:rsidP="0066623D">
      <w:pPr>
        <w:autoSpaceDE w:val="0"/>
        <w:autoSpaceDN w:val="0"/>
        <w:bidi w:val="0"/>
        <w:adjustRightInd w:val="0"/>
        <w:snapToGrid w:val="0"/>
        <w:ind w:firstLine="425"/>
        <w:jc w:val="both"/>
        <w:rPr>
          <w:sz w:val="20"/>
          <w:szCs w:val="20"/>
        </w:rPr>
      </w:pPr>
      <w:proofErr w:type="spellStart"/>
      <w:r w:rsidRPr="0082481F">
        <w:rPr>
          <w:sz w:val="20"/>
          <w:szCs w:val="20"/>
        </w:rPr>
        <w:t>Neutrophil</w:t>
      </w:r>
      <w:proofErr w:type="spellEnd"/>
      <w:r w:rsidRPr="0082481F">
        <w:rPr>
          <w:sz w:val="20"/>
          <w:szCs w:val="20"/>
        </w:rPr>
        <w:t xml:space="preserve">-to-lymphocyte ratio (NLR) and the platelet-to-lymphocyte ratio (PLR) indicate subclinical inflammation and are simple daily practice prognostic markers. Several pathological, physiological, and physical factors may influence the absolute lymphocyte and </w:t>
      </w:r>
      <w:proofErr w:type="spellStart"/>
      <w:r w:rsidRPr="0082481F">
        <w:rPr>
          <w:sz w:val="20"/>
          <w:szCs w:val="20"/>
        </w:rPr>
        <w:t>neutrophil</w:t>
      </w:r>
      <w:proofErr w:type="spellEnd"/>
      <w:r w:rsidRPr="0082481F">
        <w:rPr>
          <w:sz w:val="20"/>
          <w:szCs w:val="20"/>
        </w:rPr>
        <w:t xml:space="preserve"> counts. However, NLR is the most stable form among all leukocyte subtypes [3].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In various types of metastatic cancer (e.g., lung cancer, gastric cancer, melanoma, and renal cell carcinoma) an elevated </w:t>
      </w:r>
      <w:proofErr w:type="spellStart"/>
      <w:r w:rsidRPr="0082481F">
        <w:rPr>
          <w:sz w:val="20"/>
          <w:szCs w:val="20"/>
        </w:rPr>
        <w:t>neutrophil</w:t>
      </w:r>
      <w:proofErr w:type="spellEnd"/>
      <w:r w:rsidRPr="0082481F">
        <w:rPr>
          <w:sz w:val="20"/>
          <w:szCs w:val="20"/>
        </w:rPr>
        <w:t xml:space="preserve"> number was considered to be a poor prognostic marker for survival and cancer recurrence [4]. A lot of suggestions to explain the complex correlation between poor cancer prognosis and high NLR were reported. </w:t>
      </w:r>
      <w:proofErr w:type="spellStart"/>
      <w:r w:rsidRPr="0082481F">
        <w:rPr>
          <w:sz w:val="20"/>
          <w:szCs w:val="20"/>
        </w:rPr>
        <w:t>Neutrophils</w:t>
      </w:r>
      <w:proofErr w:type="spellEnd"/>
      <w:r w:rsidRPr="0082481F">
        <w:rPr>
          <w:sz w:val="20"/>
          <w:szCs w:val="20"/>
        </w:rPr>
        <w:t xml:space="preserve"> </w:t>
      </w:r>
      <w:r w:rsidRPr="0082481F">
        <w:rPr>
          <w:sz w:val="20"/>
          <w:szCs w:val="20"/>
        </w:rPr>
        <w:lastRenderedPageBreak/>
        <w:t xml:space="preserve">suppress activated T-cells, natural killer (NK) cells and </w:t>
      </w:r>
      <w:proofErr w:type="spellStart"/>
      <w:r w:rsidRPr="0082481F">
        <w:rPr>
          <w:sz w:val="20"/>
          <w:szCs w:val="20"/>
        </w:rPr>
        <w:t>cytolytic</w:t>
      </w:r>
      <w:proofErr w:type="spellEnd"/>
      <w:r w:rsidRPr="0082481F">
        <w:rPr>
          <w:sz w:val="20"/>
          <w:szCs w:val="20"/>
        </w:rPr>
        <w:t xml:space="preserve"> activity of lymphocytes with consequent inhibition of the immune system [5]. In addition, tumor-associated </w:t>
      </w:r>
      <w:proofErr w:type="spellStart"/>
      <w:r w:rsidRPr="0082481F">
        <w:rPr>
          <w:sz w:val="20"/>
          <w:szCs w:val="20"/>
        </w:rPr>
        <w:t>neutrophilia</w:t>
      </w:r>
      <w:proofErr w:type="spellEnd"/>
      <w:r w:rsidRPr="0082481F">
        <w:rPr>
          <w:sz w:val="20"/>
          <w:szCs w:val="20"/>
        </w:rPr>
        <w:t xml:space="preserve"> enhance the release of fibroblast growth factor and via enzymatic effect causes migration of endothelial cells, inducing remodeling of the extracellular matrix. Also, </w:t>
      </w:r>
      <w:proofErr w:type="spellStart"/>
      <w:r w:rsidRPr="0082481F">
        <w:rPr>
          <w:sz w:val="20"/>
          <w:szCs w:val="20"/>
        </w:rPr>
        <w:t>neutrophils</w:t>
      </w:r>
      <w:proofErr w:type="spellEnd"/>
      <w:r w:rsidRPr="0082481F">
        <w:rPr>
          <w:sz w:val="20"/>
          <w:szCs w:val="20"/>
        </w:rPr>
        <w:t xml:space="preserve"> activate nuclear factor (NF)-</w:t>
      </w:r>
      <w:proofErr w:type="spellStart"/>
      <w:r w:rsidRPr="0082481F">
        <w:rPr>
          <w:sz w:val="20"/>
          <w:szCs w:val="20"/>
        </w:rPr>
        <w:t>kB</w:t>
      </w:r>
      <w:proofErr w:type="spellEnd"/>
      <w:r w:rsidRPr="0082481F">
        <w:rPr>
          <w:sz w:val="20"/>
          <w:szCs w:val="20"/>
        </w:rPr>
        <w:t xml:space="preserve"> leading to inhibition of the tumor cells apoptosis [6]. Interaction of </w:t>
      </w:r>
      <w:proofErr w:type="spellStart"/>
      <w:r w:rsidRPr="0082481F">
        <w:rPr>
          <w:sz w:val="20"/>
          <w:szCs w:val="20"/>
        </w:rPr>
        <w:t>neutrophils</w:t>
      </w:r>
      <w:proofErr w:type="spellEnd"/>
      <w:r w:rsidRPr="0082481F">
        <w:rPr>
          <w:sz w:val="20"/>
          <w:szCs w:val="20"/>
        </w:rPr>
        <w:t xml:space="preserve"> with cancer cells can produce cytokines for instance vascular endothelial growth factor (VEGF) [7]. All of these occasions lead to augmentation of tumor growth, tumor angiogenesis, and progression to a metastatic phenotype.</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Platelets also share in cancer progression. Via</w:t>
      </w:r>
      <w:r w:rsidRPr="0082481F">
        <w:rPr>
          <w:i/>
          <w:iCs/>
          <w:sz w:val="20"/>
          <w:szCs w:val="20"/>
        </w:rPr>
        <w:t xml:space="preserve"> </w:t>
      </w:r>
      <w:r w:rsidRPr="0082481F">
        <w:rPr>
          <w:sz w:val="20"/>
          <w:szCs w:val="20"/>
        </w:rPr>
        <w:t xml:space="preserve">the release of </w:t>
      </w:r>
      <w:proofErr w:type="spellStart"/>
      <w:r w:rsidRPr="0082481F">
        <w:rPr>
          <w:sz w:val="20"/>
          <w:szCs w:val="20"/>
        </w:rPr>
        <w:t>metalloproteases</w:t>
      </w:r>
      <w:proofErr w:type="spellEnd"/>
      <w:r w:rsidRPr="0082481F">
        <w:rPr>
          <w:sz w:val="20"/>
          <w:szCs w:val="20"/>
        </w:rPr>
        <w:t xml:space="preserve">, platelets can support cancer cell extravasations. Platelets enhance tumor growth at the metastatic site and tumor angiogenesis via the release of </w:t>
      </w:r>
      <w:proofErr w:type="spellStart"/>
      <w:r w:rsidRPr="0082481F">
        <w:rPr>
          <w:sz w:val="20"/>
          <w:szCs w:val="20"/>
        </w:rPr>
        <w:t>angiogenic</w:t>
      </w:r>
      <w:proofErr w:type="spellEnd"/>
      <w:r w:rsidRPr="0082481F">
        <w:rPr>
          <w:sz w:val="20"/>
          <w:szCs w:val="20"/>
        </w:rPr>
        <w:t xml:space="preserve"> growth factors e.g. VEGF and platelet-derived growth factor</w:t>
      </w:r>
      <w:r w:rsidRPr="0082481F">
        <w:rPr>
          <w:rStyle w:val="Heading1Char"/>
          <w:rFonts w:eastAsia="宋体"/>
          <w:sz w:val="20"/>
          <w:szCs w:val="20"/>
        </w:rPr>
        <w:t xml:space="preserve"> (PDGF), </w:t>
      </w:r>
      <w:r w:rsidRPr="0082481F">
        <w:rPr>
          <w:sz w:val="20"/>
          <w:szCs w:val="20"/>
        </w:rPr>
        <w:t xml:space="preserve">which enable metastatic spread [7]. Platelets also protect the circulating tumor cells (CTC) from natural killer (NK) T-cell-mediated cytolysis [8].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The systemic inflammatory response is usually associated with the release of many pro-inflammatory </w:t>
      </w:r>
      <w:r w:rsidRPr="0082481F">
        <w:rPr>
          <w:sz w:val="20"/>
          <w:szCs w:val="20"/>
        </w:rPr>
        <w:lastRenderedPageBreak/>
        <w:t xml:space="preserve">mediators such as interleukin (IL)-1, IL-3, and IL-6 leading to </w:t>
      </w:r>
      <w:proofErr w:type="spellStart"/>
      <w:r w:rsidRPr="0082481F">
        <w:rPr>
          <w:sz w:val="20"/>
          <w:szCs w:val="20"/>
        </w:rPr>
        <w:t>thrombocytosis</w:t>
      </w:r>
      <w:proofErr w:type="spellEnd"/>
      <w:r w:rsidRPr="0082481F">
        <w:rPr>
          <w:sz w:val="20"/>
          <w:szCs w:val="20"/>
        </w:rPr>
        <w:t xml:space="preserve"> through stimulation of the </w:t>
      </w:r>
      <w:proofErr w:type="spellStart"/>
      <w:r w:rsidRPr="0082481F">
        <w:rPr>
          <w:sz w:val="20"/>
          <w:szCs w:val="20"/>
        </w:rPr>
        <w:t>megakaryocyte</w:t>
      </w:r>
      <w:proofErr w:type="spellEnd"/>
      <w:r w:rsidRPr="0082481F">
        <w:rPr>
          <w:sz w:val="20"/>
          <w:szCs w:val="20"/>
        </w:rPr>
        <w:t xml:space="preserve"> proliferation. Consequently, release of platelet-derived pro-</w:t>
      </w:r>
      <w:proofErr w:type="spellStart"/>
      <w:r w:rsidRPr="0082481F">
        <w:rPr>
          <w:sz w:val="20"/>
          <w:szCs w:val="20"/>
        </w:rPr>
        <w:t>angiogenic</w:t>
      </w:r>
      <w:proofErr w:type="spellEnd"/>
      <w:r w:rsidRPr="0082481F">
        <w:rPr>
          <w:sz w:val="20"/>
          <w:szCs w:val="20"/>
        </w:rPr>
        <w:t xml:space="preserve"> mediators, platelet aggregation and </w:t>
      </w:r>
      <w:proofErr w:type="spellStart"/>
      <w:r w:rsidRPr="0082481F">
        <w:rPr>
          <w:sz w:val="20"/>
          <w:szCs w:val="20"/>
        </w:rPr>
        <w:t>degranulation</w:t>
      </w:r>
      <w:proofErr w:type="spellEnd"/>
      <w:r w:rsidRPr="0082481F">
        <w:rPr>
          <w:sz w:val="20"/>
          <w:szCs w:val="20"/>
        </w:rPr>
        <w:t xml:space="preserve"> are suggested to be important determinants of tumor growth [9]. Some of the immunologic mediators, such as transforming growth factor-b (TGF-b), and IL-10 are released and can result in reduced lymphocyte counts and impairment of lymphocyte function with consequent immunosuppressive effect [10].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Lymphocytes are important components of the immune system that inhibit tumor cell proliferation and metastasis. Tumor-infiltrating lymphocytes (</w:t>
      </w:r>
      <w:proofErr w:type="spellStart"/>
      <w:r w:rsidRPr="0082481F">
        <w:rPr>
          <w:sz w:val="20"/>
          <w:szCs w:val="20"/>
        </w:rPr>
        <w:t>TILs</w:t>
      </w:r>
      <w:proofErr w:type="spellEnd"/>
      <w:r w:rsidRPr="0082481F">
        <w:rPr>
          <w:sz w:val="20"/>
          <w:szCs w:val="20"/>
        </w:rPr>
        <w:t>) were documented to infiltrate tumor mass in ovarian cancer, colorectal cancer, and melanoma, and to decrease tumor recurrence and improve prognosis [11].</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The NLR and PLR are easily measured, reasonable and practical markers that their prognostic role in breast cancer (BC) had not yet clear.</w:t>
      </w:r>
      <w:r w:rsidR="001A0B19" w:rsidRPr="0082481F">
        <w:rPr>
          <w:sz w:val="20"/>
          <w:szCs w:val="20"/>
        </w:rPr>
        <w:t xml:space="preserve"> </w:t>
      </w:r>
      <w:r w:rsidRPr="0082481F">
        <w:rPr>
          <w:sz w:val="20"/>
          <w:szCs w:val="20"/>
        </w:rPr>
        <w:t xml:space="preserve">We planned this retrospective study to evaluate the prognostic significance of NLR and PLR hematological markers on the disease-free survival (DFS) in a population of </w:t>
      </w:r>
      <w:proofErr w:type="spellStart"/>
      <w:r w:rsidRPr="0082481F">
        <w:rPr>
          <w:sz w:val="20"/>
          <w:szCs w:val="20"/>
        </w:rPr>
        <w:t>resectable</w:t>
      </w:r>
      <w:proofErr w:type="spellEnd"/>
      <w:r w:rsidRPr="0082481F">
        <w:rPr>
          <w:sz w:val="20"/>
          <w:szCs w:val="20"/>
        </w:rPr>
        <w:t xml:space="preserve"> BC patients treated with </w:t>
      </w:r>
      <w:proofErr w:type="spellStart"/>
      <w:r w:rsidRPr="0082481F">
        <w:rPr>
          <w:sz w:val="20"/>
          <w:szCs w:val="20"/>
        </w:rPr>
        <w:t>neoadjuvant</w:t>
      </w:r>
      <w:proofErr w:type="spellEnd"/>
      <w:r w:rsidRPr="0082481F">
        <w:rPr>
          <w:sz w:val="20"/>
          <w:szCs w:val="20"/>
        </w:rPr>
        <w:t xml:space="preserve"> chemotherapy (NAC).</w:t>
      </w:r>
    </w:p>
    <w:p w:rsidR="00366FE7" w:rsidRPr="0082481F" w:rsidRDefault="00366FE7" w:rsidP="0066623D">
      <w:pPr>
        <w:autoSpaceDE w:val="0"/>
        <w:autoSpaceDN w:val="0"/>
        <w:bidi w:val="0"/>
        <w:adjustRightInd w:val="0"/>
        <w:snapToGrid w:val="0"/>
        <w:jc w:val="both"/>
        <w:rPr>
          <w:b/>
          <w:bCs/>
          <w:sz w:val="20"/>
          <w:szCs w:val="20"/>
        </w:rPr>
      </w:pPr>
    </w:p>
    <w:p w:rsidR="00366FE7" w:rsidRPr="0082481F" w:rsidRDefault="006247FF" w:rsidP="0066623D">
      <w:pPr>
        <w:autoSpaceDE w:val="0"/>
        <w:autoSpaceDN w:val="0"/>
        <w:bidi w:val="0"/>
        <w:adjustRightInd w:val="0"/>
        <w:snapToGrid w:val="0"/>
        <w:jc w:val="both"/>
        <w:rPr>
          <w:b/>
          <w:bCs/>
          <w:sz w:val="20"/>
          <w:szCs w:val="20"/>
        </w:rPr>
      </w:pPr>
      <w:r w:rsidRPr="0082481F">
        <w:rPr>
          <w:b/>
          <w:bCs/>
          <w:sz w:val="20"/>
          <w:szCs w:val="20"/>
        </w:rPr>
        <w:t xml:space="preserve">2. </w:t>
      </w:r>
      <w:r w:rsidR="00366FE7" w:rsidRPr="0082481F">
        <w:rPr>
          <w:b/>
          <w:bCs/>
          <w:sz w:val="20"/>
          <w:szCs w:val="20"/>
        </w:rPr>
        <w:t xml:space="preserve">Patients and </w:t>
      </w:r>
      <w:r w:rsidRPr="0082481F">
        <w:rPr>
          <w:b/>
          <w:bCs/>
          <w:sz w:val="20"/>
          <w:szCs w:val="20"/>
        </w:rPr>
        <w:t>M</w:t>
      </w:r>
      <w:r w:rsidR="00366FE7" w:rsidRPr="0082481F">
        <w:rPr>
          <w:b/>
          <w:bCs/>
          <w:sz w:val="20"/>
          <w:szCs w:val="20"/>
        </w:rPr>
        <w:t>ethods</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In the present study, we assessed retrospectively female patients with </w:t>
      </w:r>
      <w:proofErr w:type="spellStart"/>
      <w:r w:rsidRPr="0082481F">
        <w:rPr>
          <w:sz w:val="20"/>
          <w:szCs w:val="20"/>
        </w:rPr>
        <w:t>histologically</w:t>
      </w:r>
      <w:proofErr w:type="spellEnd"/>
      <w:r w:rsidRPr="0082481F">
        <w:rPr>
          <w:sz w:val="20"/>
          <w:szCs w:val="20"/>
        </w:rPr>
        <w:t xml:space="preserve"> confirmed </w:t>
      </w:r>
      <w:proofErr w:type="spellStart"/>
      <w:r w:rsidRPr="0082481F">
        <w:rPr>
          <w:sz w:val="20"/>
          <w:szCs w:val="20"/>
        </w:rPr>
        <w:t>resectable</w:t>
      </w:r>
      <w:proofErr w:type="spellEnd"/>
      <w:r w:rsidRPr="0082481F">
        <w:rPr>
          <w:sz w:val="20"/>
          <w:szCs w:val="20"/>
        </w:rPr>
        <w:t xml:space="preserve">, early-stage BC diagnosed as stage IIA (except T0, N1, M0), IIB or IIIA who had planned to receive NAC at Clinical Oncology Department, Tanta University hospital during the period between March 2009 and June 2015. The study was approved by the Medical Ethics Committee of the Faculty of Medicine. The </w:t>
      </w:r>
      <w:proofErr w:type="spellStart"/>
      <w:r w:rsidRPr="0082481F">
        <w:rPr>
          <w:sz w:val="20"/>
          <w:szCs w:val="20"/>
        </w:rPr>
        <w:t>clinicopathological</w:t>
      </w:r>
      <w:proofErr w:type="spellEnd"/>
      <w:r w:rsidRPr="0082481F">
        <w:rPr>
          <w:sz w:val="20"/>
          <w:szCs w:val="20"/>
        </w:rPr>
        <w:t xml:space="preserve"> and the laboratory data of 134 patients were available for the analyses. </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The primary endpoint was</w:t>
      </w:r>
      <w:r w:rsidRPr="0082481F">
        <w:rPr>
          <w:b/>
          <w:bCs/>
          <w:sz w:val="20"/>
          <w:szCs w:val="20"/>
        </w:rPr>
        <w:t xml:space="preserve"> </w:t>
      </w:r>
      <w:r w:rsidRPr="0082481F">
        <w:rPr>
          <w:sz w:val="20"/>
          <w:szCs w:val="20"/>
        </w:rPr>
        <w:t>an</w:t>
      </w:r>
      <w:r w:rsidRPr="0082481F">
        <w:rPr>
          <w:b/>
          <w:bCs/>
          <w:sz w:val="20"/>
          <w:szCs w:val="20"/>
        </w:rPr>
        <w:t xml:space="preserve"> </w:t>
      </w:r>
      <w:r w:rsidRPr="0082481F">
        <w:rPr>
          <w:sz w:val="20"/>
          <w:szCs w:val="20"/>
        </w:rPr>
        <w:t xml:space="preserve">assessment of the significant effect of pretreatment NLR and PLR among other </w:t>
      </w:r>
      <w:proofErr w:type="spellStart"/>
      <w:r w:rsidRPr="0082481F">
        <w:rPr>
          <w:sz w:val="20"/>
          <w:szCs w:val="20"/>
        </w:rPr>
        <w:t>clinicopathological</w:t>
      </w:r>
      <w:proofErr w:type="spellEnd"/>
      <w:r w:rsidRPr="0082481F">
        <w:rPr>
          <w:sz w:val="20"/>
          <w:szCs w:val="20"/>
        </w:rPr>
        <w:t xml:space="preserve"> variables on DFS. The secondary endpoints were evaluation the clinical response according to pretreatment NLR</w:t>
      </w:r>
      <w:r w:rsidR="001A0B19" w:rsidRPr="0082481F">
        <w:rPr>
          <w:sz w:val="20"/>
          <w:szCs w:val="20"/>
        </w:rPr>
        <w:t xml:space="preserve"> &amp; </w:t>
      </w:r>
      <w:r w:rsidRPr="0082481F">
        <w:rPr>
          <w:sz w:val="20"/>
          <w:szCs w:val="20"/>
        </w:rPr>
        <w:t>PLR and correlation between intrinsic subtypes and DFS according to pretreatment NLR</w:t>
      </w:r>
      <w:r w:rsidR="001A0B19" w:rsidRPr="0082481F">
        <w:rPr>
          <w:sz w:val="20"/>
          <w:szCs w:val="20"/>
        </w:rPr>
        <w:t xml:space="preserve"> &amp; </w:t>
      </w:r>
      <w:r w:rsidRPr="0082481F">
        <w:rPr>
          <w:sz w:val="20"/>
          <w:szCs w:val="20"/>
        </w:rPr>
        <w:t>PLR.</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Eligibility criteria</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The eligible patients </w:t>
      </w:r>
      <w:r w:rsidRPr="0082481F">
        <w:rPr>
          <w:rStyle w:val="Emphasis"/>
          <w:i w:val="0"/>
          <w:iCs w:val="0"/>
          <w:sz w:val="20"/>
          <w:szCs w:val="20"/>
        </w:rPr>
        <w:t>fulfilled</w:t>
      </w:r>
      <w:r w:rsidRPr="0082481F">
        <w:rPr>
          <w:sz w:val="20"/>
          <w:szCs w:val="20"/>
        </w:rPr>
        <w:t xml:space="preserve"> the following criteria: </w:t>
      </w:r>
      <w:proofErr w:type="spellStart"/>
      <w:r w:rsidRPr="0082481F">
        <w:rPr>
          <w:sz w:val="20"/>
          <w:szCs w:val="20"/>
        </w:rPr>
        <w:t>histologically</w:t>
      </w:r>
      <w:proofErr w:type="spellEnd"/>
      <w:r w:rsidRPr="0082481F">
        <w:rPr>
          <w:sz w:val="20"/>
          <w:szCs w:val="20"/>
        </w:rPr>
        <w:t xml:space="preserve"> confirmed BC, </w:t>
      </w:r>
      <w:proofErr w:type="spellStart"/>
      <w:r w:rsidRPr="0082481F">
        <w:rPr>
          <w:sz w:val="20"/>
          <w:szCs w:val="20"/>
        </w:rPr>
        <w:t>resectable</w:t>
      </w:r>
      <w:proofErr w:type="spellEnd"/>
      <w:r w:rsidRPr="0082481F">
        <w:rPr>
          <w:sz w:val="20"/>
          <w:szCs w:val="20"/>
        </w:rPr>
        <w:t xml:space="preserve"> non-metastatic and non-inflammatory tumors, available report of pretreatment </w:t>
      </w:r>
      <w:r w:rsidRPr="0082481F">
        <w:rPr>
          <w:rStyle w:val="ilfuvd"/>
          <w:sz w:val="20"/>
          <w:szCs w:val="20"/>
        </w:rPr>
        <w:t>complete blood count (</w:t>
      </w:r>
      <w:smartTag w:uri="urn:schemas-microsoft-com:office:smarttags" w:element="stockticker">
        <w:r w:rsidRPr="0082481F">
          <w:rPr>
            <w:rStyle w:val="ilfuvd"/>
            <w:sz w:val="20"/>
            <w:szCs w:val="20"/>
          </w:rPr>
          <w:t>CBC</w:t>
        </w:r>
      </w:smartTag>
      <w:r w:rsidRPr="0082481F">
        <w:rPr>
          <w:rStyle w:val="ilfuvd"/>
          <w:sz w:val="20"/>
          <w:szCs w:val="20"/>
        </w:rPr>
        <w:t>)</w:t>
      </w:r>
      <w:r w:rsidRPr="0082481F">
        <w:rPr>
          <w:rStyle w:val="Heading1Char"/>
          <w:rFonts w:eastAsia="宋体"/>
          <w:sz w:val="20"/>
          <w:szCs w:val="20"/>
        </w:rPr>
        <w:t xml:space="preserve"> with </w:t>
      </w:r>
      <w:r w:rsidRPr="0082481F">
        <w:rPr>
          <w:rStyle w:val="Emphasis"/>
          <w:i w:val="0"/>
          <w:iCs w:val="0"/>
          <w:sz w:val="20"/>
          <w:szCs w:val="20"/>
        </w:rPr>
        <w:t xml:space="preserve">differential white </w:t>
      </w:r>
      <w:r w:rsidRPr="0082481F">
        <w:rPr>
          <w:rStyle w:val="ilfuvd"/>
          <w:sz w:val="20"/>
          <w:szCs w:val="20"/>
        </w:rPr>
        <w:t>blood cell count</w:t>
      </w:r>
      <w:r w:rsidRPr="0082481F">
        <w:rPr>
          <w:sz w:val="20"/>
          <w:szCs w:val="20"/>
        </w:rPr>
        <w:t xml:space="preserve">, and no history of blood disease, renal disease, autoimmune disease, chronic inflammatory disease, steroid treatment, blood transfusion or active bleeding within the last 3 months. </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Patient's samples</w:t>
      </w:r>
    </w:p>
    <w:p w:rsidR="00366FE7" w:rsidRPr="0082481F" w:rsidRDefault="00366FE7" w:rsidP="0066623D">
      <w:pPr>
        <w:autoSpaceDE w:val="0"/>
        <w:autoSpaceDN w:val="0"/>
        <w:bidi w:val="0"/>
        <w:adjustRightInd w:val="0"/>
        <w:snapToGrid w:val="0"/>
        <w:ind w:firstLine="425"/>
        <w:jc w:val="both"/>
        <w:rPr>
          <w:b/>
          <w:bCs/>
          <w:sz w:val="20"/>
          <w:szCs w:val="20"/>
        </w:rPr>
      </w:pPr>
      <w:r w:rsidRPr="0082481F">
        <w:rPr>
          <w:sz w:val="20"/>
          <w:szCs w:val="20"/>
        </w:rPr>
        <w:t xml:space="preserve">The absolute cell counts of </w:t>
      </w:r>
      <w:proofErr w:type="spellStart"/>
      <w:r w:rsidRPr="0082481F">
        <w:rPr>
          <w:sz w:val="20"/>
          <w:szCs w:val="20"/>
        </w:rPr>
        <w:t>neutrophils</w:t>
      </w:r>
      <w:proofErr w:type="spellEnd"/>
      <w:r w:rsidRPr="0082481F">
        <w:rPr>
          <w:sz w:val="20"/>
          <w:szCs w:val="20"/>
        </w:rPr>
        <w:t xml:space="preserve">, lymphocytes, and platelet attained before the first </w:t>
      </w:r>
      <w:r w:rsidRPr="0082481F">
        <w:rPr>
          <w:sz w:val="20"/>
          <w:szCs w:val="20"/>
        </w:rPr>
        <w:lastRenderedPageBreak/>
        <w:t xml:space="preserve">cycle of NAC were analyzed using the receiver operating characteristic (ROC) curve analysis to determine </w:t>
      </w:r>
      <w:r w:rsidR="00DC5228" w:rsidRPr="0082481F">
        <w:rPr>
          <w:sz w:val="20"/>
          <w:szCs w:val="20"/>
        </w:rPr>
        <w:t>an</w:t>
      </w:r>
      <w:r w:rsidRPr="0082481F">
        <w:rPr>
          <w:sz w:val="20"/>
          <w:szCs w:val="20"/>
        </w:rPr>
        <w:t xml:space="preserve"> ideal cut-off value of NLR and PLR. The NLR was defined as the absolute </w:t>
      </w:r>
      <w:proofErr w:type="spellStart"/>
      <w:r w:rsidRPr="0082481F">
        <w:rPr>
          <w:sz w:val="20"/>
          <w:szCs w:val="20"/>
        </w:rPr>
        <w:t>neutrophil</w:t>
      </w:r>
      <w:proofErr w:type="spellEnd"/>
      <w:r w:rsidRPr="0082481F">
        <w:rPr>
          <w:sz w:val="20"/>
          <w:szCs w:val="20"/>
        </w:rPr>
        <w:t xml:space="preserve"> count divided by the absolute lymphocyte count. The PLR was defined as the absolute platelet count divided by the absolute lymphocyte count. All patients were categorized into two groups according to the NLR cut-off value (high ≥2.2 versus low &lt;2.2) and according to the PLR cut-off value (high ≥180 versus low &lt;180).</w:t>
      </w:r>
      <w:r w:rsidR="001A0B19" w:rsidRPr="0082481F">
        <w:rPr>
          <w:sz w:val="20"/>
          <w:szCs w:val="20"/>
        </w:rPr>
        <w:t xml:space="preserve"> </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The </w:t>
      </w:r>
      <w:proofErr w:type="spellStart"/>
      <w:r w:rsidRPr="0082481F">
        <w:rPr>
          <w:sz w:val="20"/>
          <w:szCs w:val="20"/>
        </w:rPr>
        <w:t>clinicopathological</w:t>
      </w:r>
      <w:proofErr w:type="spellEnd"/>
      <w:r w:rsidRPr="0082481F">
        <w:rPr>
          <w:sz w:val="20"/>
          <w:szCs w:val="20"/>
        </w:rPr>
        <w:t xml:space="preserve"> data obtained from the patients’ medical files included: medical history, age, menopausal status, clinical stage, chemotherapeutic regimen, surgical type, pathological type, tumor diameter, tumor grade, the </w:t>
      </w:r>
      <w:proofErr w:type="spellStart"/>
      <w:r w:rsidRPr="0082481F">
        <w:rPr>
          <w:sz w:val="20"/>
          <w:szCs w:val="20"/>
        </w:rPr>
        <w:t>axillary</w:t>
      </w:r>
      <w:proofErr w:type="spellEnd"/>
      <w:r w:rsidRPr="0082481F">
        <w:rPr>
          <w:sz w:val="20"/>
          <w:szCs w:val="20"/>
        </w:rPr>
        <w:t xml:space="preserve"> lymph nodes (</w:t>
      </w:r>
      <w:proofErr w:type="spellStart"/>
      <w:r w:rsidRPr="0082481F">
        <w:rPr>
          <w:sz w:val="20"/>
          <w:szCs w:val="20"/>
        </w:rPr>
        <w:t>LNs</w:t>
      </w:r>
      <w:proofErr w:type="spellEnd"/>
      <w:r w:rsidRPr="0082481F">
        <w:rPr>
          <w:sz w:val="20"/>
          <w:szCs w:val="20"/>
        </w:rPr>
        <w:t xml:space="preserve">) status, </w:t>
      </w:r>
      <w:proofErr w:type="spellStart"/>
      <w:r w:rsidRPr="0082481F">
        <w:rPr>
          <w:sz w:val="20"/>
          <w:szCs w:val="20"/>
        </w:rPr>
        <w:t>lymphovascular</w:t>
      </w:r>
      <w:proofErr w:type="spellEnd"/>
      <w:r w:rsidRPr="0082481F">
        <w:rPr>
          <w:sz w:val="20"/>
          <w:szCs w:val="20"/>
        </w:rPr>
        <w:t xml:space="preserve"> invasion (LVI), hormonal receptor (estrogen receptor, ER and progesterone receptor, PR) status, human epidermal growth factor receptor 2 (HER2) expression, </w:t>
      </w:r>
      <w:r w:rsidRPr="0082481F">
        <w:rPr>
          <w:rFonts w:eastAsia="Times-Roman"/>
          <w:sz w:val="20"/>
          <w:szCs w:val="20"/>
        </w:rPr>
        <w:t>Ki-67</w:t>
      </w:r>
      <w:r w:rsidRPr="0082481F">
        <w:rPr>
          <w:sz w:val="20"/>
          <w:szCs w:val="20"/>
        </w:rPr>
        <w:t xml:space="preserve"> values, clinical response, pathological response, time of local or distant failure, and time of death or last follow up. The clinical and pathological TNM stages were determined according to revisions for the 7</w:t>
      </w:r>
      <w:r w:rsidRPr="0082481F">
        <w:rPr>
          <w:sz w:val="20"/>
          <w:szCs w:val="20"/>
          <w:vertAlign w:val="superscript"/>
        </w:rPr>
        <w:t>th</w:t>
      </w:r>
      <w:r w:rsidRPr="0082481F">
        <w:rPr>
          <w:sz w:val="20"/>
          <w:szCs w:val="20"/>
        </w:rPr>
        <w:t xml:space="preserve"> edition of the American Joint Committee on Cancer (AJCC) TNM staging system. </w:t>
      </w:r>
    </w:p>
    <w:p w:rsidR="00366FE7" w:rsidRPr="0082481F" w:rsidRDefault="00366FE7" w:rsidP="0066623D">
      <w:pPr>
        <w:autoSpaceDE w:val="0"/>
        <w:autoSpaceDN w:val="0"/>
        <w:bidi w:val="0"/>
        <w:adjustRightInd w:val="0"/>
        <w:snapToGrid w:val="0"/>
        <w:jc w:val="both"/>
        <w:rPr>
          <w:b/>
          <w:bCs/>
          <w:sz w:val="20"/>
          <w:szCs w:val="20"/>
        </w:rPr>
      </w:pPr>
      <w:proofErr w:type="spellStart"/>
      <w:r w:rsidRPr="0082481F">
        <w:rPr>
          <w:b/>
          <w:bCs/>
          <w:sz w:val="20"/>
          <w:szCs w:val="20"/>
        </w:rPr>
        <w:t>Immunohistochemistry</w:t>
      </w:r>
      <w:proofErr w:type="spellEnd"/>
      <w:r w:rsidRPr="0082481F">
        <w:rPr>
          <w:b/>
          <w:bCs/>
          <w:sz w:val="20"/>
          <w:szCs w:val="20"/>
        </w:rPr>
        <w:t xml:space="preserve"> (IHC) studies and their interpretation</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 xml:space="preserve">Sections of formalin-fixed paraffin-embedded block of all patients were stained for IHC study. Estrogen receptors and PR were considered positive for expression when &gt;1% of the cell nuclei stained with the antibody. Human epidermal growth factor receptor 2 (HER2) considered positive for expression when IHC staining was 3+ (uniform, intense membrane staining of &gt;30% of invasive tumor cells) or IHC 2+ that were fluorescent in situ hybridization (FISH) positive. According to the recommendations of the International ki-67 in Breast Cancer Work group, the Ki-67 score was defined as the percentage of the total number of tumor cells with nuclear staining by the antibody [12]. </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Treatment</w:t>
      </w:r>
    </w:p>
    <w:p w:rsidR="00366FE7" w:rsidRPr="0082481F" w:rsidRDefault="00366FE7" w:rsidP="0066623D">
      <w:pPr>
        <w:autoSpaceDE w:val="0"/>
        <w:autoSpaceDN w:val="0"/>
        <w:bidi w:val="0"/>
        <w:adjustRightInd w:val="0"/>
        <w:snapToGrid w:val="0"/>
        <w:ind w:firstLine="425"/>
        <w:jc w:val="both"/>
        <w:rPr>
          <w:sz w:val="20"/>
          <w:szCs w:val="20"/>
        </w:rPr>
      </w:pPr>
      <w:proofErr w:type="spellStart"/>
      <w:r w:rsidRPr="0082481F">
        <w:rPr>
          <w:sz w:val="20"/>
          <w:szCs w:val="20"/>
        </w:rPr>
        <w:t>Neoadjuvant</w:t>
      </w:r>
      <w:proofErr w:type="spellEnd"/>
      <w:r w:rsidRPr="0082481F">
        <w:rPr>
          <w:sz w:val="20"/>
          <w:szCs w:val="20"/>
        </w:rPr>
        <w:t xml:space="preserve"> CT was administered in the form of </w:t>
      </w:r>
      <w:proofErr w:type="spellStart"/>
      <w:r w:rsidRPr="0082481F">
        <w:rPr>
          <w:sz w:val="20"/>
          <w:szCs w:val="20"/>
        </w:rPr>
        <w:t>anthracycline</w:t>
      </w:r>
      <w:proofErr w:type="spellEnd"/>
      <w:r w:rsidRPr="0082481F">
        <w:rPr>
          <w:sz w:val="20"/>
          <w:szCs w:val="20"/>
        </w:rPr>
        <w:t xml:space="preserve">-based regimens (46; 34.3% patients), </w:t>
      </w:r>
      <w:proofErr w:type="spellStart"/>
      <w:r w:rsidRPr="0082481F">
        <w:rPr>
          <w:sz w:val="20"/>
          <w:szCs w:val="20"/>
        </w:rPr>
        <w:t>taxane</w:t>
      </w:r>
      <w:proofErr w:type="spellEnd"/>
      <w:r w:rsidRPr="0082481F">
        <w:rPr>
          <w:sz w:val="20"/>
          <w:szCs w:val="20"/>
        </w:rPr>
        <w:t xml:space="preserve">-based regimens (50; 37.3% patients), and combined </w:t>
      </w:r>
      <w:proofErr w:type="spellStart"/>
      <w:r w:rsidRPr="0082481F">
        <w:rPr>
          <w:sz w:val="20"/>
          <w:szCs w:val="20"/>
        </w:rPr>
        <w:t>anthracycline</w:t>
      </w:r>
      <w:proofErr w:type="spellEnd"/>
      <w:r w:rsidRPr="0082481F">
        <w:rPr>
          <w:sz w:val="20"/>
          <w:szCs w:val="20"/>
        </w:rPr>
        <w:t xml:space="preserve"> with </w:t>
      </w:r>
      <w:proofErr w:type="spellStart"/>
      <w:r w:rsidRPr="0082481F">
        <w:rPr>
          <w:sz w:val="20"/>
          <w:szCs w:val="20"/>
        </w:rPr>
        <w:t>taxane</w:t>
      </w:r>
      <w:proofErr w:type="spellEnd"/>
      <w:r w:rsidRPr="0082481F">
        <w:rPr>
          <w:sz w:val="20"/>
          <w:szCs w:val="20"/>
        </w:rPr>
        <w:t xml:space="preserve">-based regimens (38; 28.4% patients). </w:t>
      </w:r>
      <w:r w:rsidRPr="0082481F">
        <w:rPr>
          <w:rFonts w:eastAsia="Times-Roman"/>
          <w:sz w:val="20"/>
          <w:szCs w:val="20"/>
        </w:rPr>
        <w:t xml:space="preserve">All patients had breast surgery with 85 (63.4%) patients had breast-conserving surgery and 49 (36.6%) patients had modified radical mastectomy. Seventy-six (56.7%) and 129 (96.3%) patients received adjuvant CT and radiotherapy respectively. Adjuvant hormonal therapy was administered to all patients with positive hormonal receptors while 14 out of 24 patients with HER2 </w:t>
      </w:r>
      <w:proofErr w:type="spellStart"/>
      <w:r w:rsidRPr="0082481F">
        <w:rPr>
          <w:rFonts w:eastAsia="Times-Roman"/>
          <w:sz w:val="20"/>
          <w:szCs w:val="20"/>
        </w:rPr>
        <w:t>overexpression</w:t>
      </w:r>
      <w:proofErr w:type="spellEnd"/>
      <w:r w:rsidRPr="0082481F">
        <w:rPr>
          <w:rFonts w:eastAsia="Times-Roman"/>
          <w:sz w:val="20"/>
          <w:szCs w:val="20"/>
        </w:rPr>
        <w:t xml:space="preserve"> received adjuvant </w:t>
      </w:r>
      <w:proofErr w:type="spellStart"/>
      <w:r w:rsidRPr="0082481F">
        <w:rPr>
          <w:rFonts w:eastAsia="Times-Roman"/>
          <w:sz w:val="20"/>
          <w:szCs w:val="20"/>
        </w:rPr>
        <w:t>trastuzumab</w:t>
      </w:r>
      <w:proofErr w:type="spellEnd"/>
      <w:r w:rsidRPr="0082481F">
        <w:rPr>
          <w:rFonts w:eastAsia="Times-Roman"/>
          <w:sz w:val="20"/>
          <w:szCs w:val="20"/>
        </w:rPr>
        <w:t xml:space="preserve"> therapy.</w:t>
      </w:r>
      <w:r w:rsidR="001A0B19" w:rsidRPr="0082481F">
        <w:rPr>
          <w:rFonts w:eastAsia="Times-Roman"/>
          <w:sz w:val="20"/>
          <w:szCs w:val="20"/>
        </w:rPr>
        <w:t xml:space="preserve"> </w:t>
      </w:r>
    </w:p>
    <w:p w:rsidR="0082481F" w:rsidRDefault="0082481F" w:rsidP="0066623D">
      <w:pPr>
        <w:bidi w:val="0"/>
        <w:snapToGrid w:val="0"/>
        <w:jc w:val="both"/>
        <w:rPr>
          <w:rFonts w:hint="eastAsia"/>
          <w:b/>
          <w:bCs/>
          <w:sz w:val="20"/>
          <w:szCs w:val="20"/>
        </w:rPr>
      </w:pPr>
    </w:p>
    <w:p w:rsidR="00366FE7" w:rsidRPr="0082481F" w:rsidRDefault="00366FE7" w:rsidP="0082481F">
      <w:pPr>
        <w:bidi w:val="0"/>
        <w:snapToGrid w:val="0"/>
        <w:jc w:val="both"/>
        <w:rPr>
          <w:b/>
          <w:bCs/>
          <w:sz w:val="20"/>
          <w:szCs w:val="20"/>
        </w:rPr>
      </w:pPr>
      <w:r w:rsidRPr="0082481F">
        <w:rPr>
          <w:b/>
          <w:bCs/>
          <w:sz w:val="20"/>
          <w:szCs w:val="20"/>
        </w:rPr>
        <w:lastRenderedPageBreak/>
        <w:t>Follow up</w:t>
      </w:r>
    </w:p>
    <w:p w:rsidR="00366FE7" w:rsidRPr="0082481F" w:rsidRDefault="00366FE7" w:rsidP="0066623D">
      <w:pPr>
        <w:autoSpaceDE w:val="0"/>
        <w:autoSpaceDN w:val="0"/>
        <w:bidi w:val="0"/>
        <w:adjustRightInd w:val="0"/>
        <w:snapToGrid w:val="0"/>
        <w:ind w:firstLine="425"/>
        <w:jc w:val="both"/>
        <w:rPr>
          <w:sz w:val="20"/>
          <w:szCs w:val="20"/>
        </w:rPr>
      </w:pPr>
      <w:r w:rsidRPr="0082481F">
        <w:rPr>
          <w:sz w:val="20"/>
          <w:szCs w:val="20"/>
        </w:rPr>
        <w:t>All patients had a clinical examination, laboratory investigations, and radiological assessment every 3 months throughout the first 3 years and later every 6 months. Suspicious recurrent lesions were assessed pathologically with further diagnostic methods were performed as appropriate.</w:t>
      </w:r>
    </w:p>
    <w:p w:rsidR="00366FE7" w:rsidRPr="0082481F" w:rsidRDefault="00366FE7" w:rsidP="0066623D">
      <w:pPr>
        <w:autoSpaceDE w:val="0"/>
        <w:autoSpaceDN w:val="0"/>
        <w:bidi w:val="0"/>
        <w:adjustRightInd w:val="0"/>
        <w:snapToGrid w:val="0"/>
        <w:jc w:val="both"/>
        <w:rPr>
          <w:b/>
          <w:bCs/>
          <w:sz w:val="20"/>
          <w:szCs w:val="20"/>
        </w:rPr>
      </w:pPr>
      <w:r w:rsidRPr="0082481F">
        <w:rPr>
          <w:b/>
          <w:bCs/>
          <w:sz w:val="20"/>
          <w:szCs w:val="20"/>
        </w:rPr>
        <w:t>Statistical analysis</w:t>
      </w:r>
    </w:p>
    <w:p w:rsidR="00366FE7" w:rsidRPr="0082481F" w:rsidRDefault="00311347" w:rsidP="0066623D">
      <w:pPr>
        <w:autoSpaceDE w:val="0"/>
        <w:autoSpaceDN w:val="0"/>
        <w:bidi w:val="0"/>
        <w:adjustRightInd w:val="0"/>
        <w:snapToGrid w:val="0"/>
        <w:ind w:firstLine="425"/>
        <w:jc w:val="both"/>
        <w:rPr>
          <w:sz w:val="20"/>
          <w:szCs w:val="20"/>
        </w:rPr>
      </w:pPr>
      <w:r w:rsidRPr="0082481F">
        <w:rPr>
          <w:sz w:val="20"/>
          <w:szCs w:val="20"/>
        </w:rPr>
        <w:t>Optimal cut-off values</w:t>
      </w:r>
      <w:r w:rsidR="00366FE7" w:rsidRPr="0082481F">
        <w:rPr>
          <w:sz w:val="20"/>
          <w:szCs w:val="20"/>
        </w:rPr>
        <w:t xml:space="preserve"> for NLR and PLR were determined by employing the ROC curve analysis. Differences in categorical variables in the 2-way table were analyzed by the chi-square test. The DFS was estimated from the time of NAC to the documentation of the first failure (local or distant), death or last follow-up. </w:t>
      </w:r>
      <w:r w:rsidR="00366FE7" w:rsidRPr="0082481F">
        <w:rPr>
          <w:sz w:val="20"/>
          <w:szCs w:val="20"/>
          <w:lang w:eastAsia="en-US" w:bidi="ar-SA"/>
        </w:rPr>
        <w:t xml:space="preserve">Kaplan-Meier method with the log-rank test was used for estimation and comparing the survival rate. </w:t>
      </w:r>
      <w:r w:rsidR="00366FE7" w:rsidRPr="0082481F">
        <w:rPr>
          <w:sz w:val="20"/>
          <w:szCs w:val="20"/>
        </w:rPr>
        <w:t xml:space="preserve">Factors affecting the DFS rate were analyzed by the Cox proportional hazards model. </w:t>
      </w:r>
      <w:r w:rsidR="00366FE7" w:rsidRPr="0082481F">
        <w:rPr>
          <w:sz w:val="20"/>
          <w:szCs w:val="20"/>
          <w:lang w:eastAsia="en-US" w:bidi="ar-SA"/>
        </w:rPr>
        <w:t xml:space="preserve">All analyses were performed using SPSS software, </w:t>
      </w:r>
      <w:r w:rsidR="00366FE7" w:rsidRPr="0082481F">
        <w:rPr>
          <w:sz w:val="20"/>
          <w:szCs w:val="20"/>
          <w:lang w:eastAsia="en-US" w:bidi="ar-SA"/>
        </w:rPr>
        <w:lastRenderedPageBreak/>
        <w:t xml:space="preserve">version 21.0 and </w:t>
      </w:r>
      <w:r w:rsidR="00366FE7" w:rsidRPr="0082481F">
        <w:rPr>
          <w:i/>
          <w:iCs/>
          <w:sz w:val="20"/>
          <w:szCs w:val="20"/>
          <w:lang w:eastAsia="en-US" w:bidi="ar-SA"/>
        </w:rPr>
        <w:t>p</w:t>
      </w:r>
      <w:r w:rsidR="00366FE7" w:rsidRPr="0082481F">
        <w:rPr>
          <w:sz w:val="20"/>
          <w:szCs w:val="20"/>
          <w:lang w:eastAsia="en-US" w:bidi="ar-SA"/>
        </w:rPr>
        <w:t>-value &lt;0.05 considered statistically significant.</w:t>
      </w:r>
    </w:p>
    <w:p w:rsidR="005B57F7" w:rsidRPr="0082481F" w:rsidRDefault="005B57F7" w:rsidP="0066623D">
      <w:pPr>
        <w:bidi w:val="0"/>
        <w:snapToGrid w:val="0"/>
        <w:jc w:val="both"/>
        <w:rPr>
          <w:b/>
          <w:bCs/>
          <w:sz w:val="20"/>
          <w:szCs w:val="20"/>
        </w:rPr>
      </w:pPr>
    </w:p>
    <w:p w:rsidR="00931F67" w:rsidRPr="0082481F" w:rsidRDefault="006247FF" w:rsidP="0066623D">
      <w:pPr>
        <w:bidi w:val="0"/>
        <w:snapToGrid w:val="0"/>
        <w:jc w:val="both"/>
        <w:rPr>
          <w:sz w:val="20"/>
          <w:szCs w:val="20"/>
        </w:rPr>
      </w:pPr>
      <w:r w:rsidRPr="0082481F">
        <w:rPr>
          <w:b/>
          <w:bCs/>
          <w:sz w:val="20"/>
          <w:szCs w:val="20"/>
        </w:rPr>
        <w:t xml:space="preserve">3. </w:t>
      </w:r>
      <w:r w:rsidR="00931F67" w:rsidRPr="0082481F">
        <w:rPr>
          <w:b/>
          <w:bCs/>
          <w:sz w:val="20"/>
          <w:szCs w:val="20"/>
        </w:rPr>
        <w:t>Results</w:t>
      </w:r>
    </w:p>
    <w:p w:rsidR="0016729D" w:rsidRPr="0082481F" w:rsidRDefault="00931F67" w:rsidP="0066623D">
      <w:pPr>
        <w:autoSpaceDE w:val="0"/>
        <w:autoSpaceDN w:val="0"/>
        <w:bidi w:val="0"/>
        <w:adjustRightInd w:val="0"/>
        <w:snapToGrid w:val="0"/>
        <w:ind w:firstLine="425"/>
        <w:jc w:val="both"/>
        <w:rPr>
          <w:sz w:val="20"/>
          <w:szCs w:val="20"/>
        </w:rPr>
      </w:pPr>
      <w:r w:rsidRPr="0082481F">
        <w:rPr>
          <w:sz w:val="20"/>
          <w:szCs w:val="20"/>
        </w:rPr>
        <w:t xml:space="preserve">Table 1 shows the baseline </w:t>
      </w:r>
      <w:proofErr w:type="spellStart"/>
      <w:r w:rsidRPr="0082481F">
        <w:rPr>
          <w:sz w:val="20"/>
          <w:szCs w:val="20"/>
        </w:rPr>
        <w:t>clinicopathological</w:t>
      </w:r>
      <w:proofErr w:type="spellEnd"/>
      <w:r w:rsidRPr="0082481F">
        <w:rPr>
          <w:sz w:val="20"/>
          <w:szCs w:val="20"/>
        </w:rPr>
        <w:t xml:space="preserve"> characteristics of 134 early BC patients. All patients were divided by high NLR/PLR and low NLR/PLR ratios. The median age of all patients was 50 years (range 27-68) with 55.2% of patients were menopause. Eighty-four percent of the patients presented with tumor size &gt;2 cm. Grade 2 tumors were the most common representing 53.7% of the patients and 70.1% of the patients had positive </w:t>
      </w:r>
      <w:proofErr w:type="spellStart"/>
      <w:r w:rsidRPr="0082481F">
        <w:rPr>
          <w:sz w:val="20"/>
          <w:szCs w:val="20"/>
        </w:rPr>
        <w:t>LNs</w:t>
      </w:r>
      <w:proofErr w:type="spellEnd"/>
      <w:r w:rsidRPr="0082481F">
        <w:rPr>
          <w:sz w:val="20"/>
          <w:szCs w:val="20"/>
        </w:rPr>
        <w:t xml:space="preserve">. Estrogen receptor positive tumors were detected in 80.6% with HER2 </w:t>
      </w:r>
      <w:proofErr w:type="spellStart"/>
      <w:r w:rsidRPr="0082481F">
        <w:rPr>
          <w:sz w:val="20"/>
          <w:szCs w:val="20"/>
        </w:rPr>
        <w:t>overexpression</w:t>
      </w:r>
      <w:proofErr w:type="spellEnd"/>
      <w:r w:rsidRPr="0082481F">
        <w:rPr>
          <w:sz w:val="20"/>
          <w:szCs w:val="20"/>
        </w:rPr>
        <w:t xml:space="preserve"> in 17.9% of the patients and Ki-67 level ≥14% was found in 44.8% of the patients. Luminal subtype (A</w:t>
      </w:r>
      <w:r w:rsidR="001A0B19" w:rsidRPr="0082481F">
        <w:rPr>
          <w:sz w:val="20"/>
          <w:szCs w:val="20"/>
        </w:rPr>
        <w:t xml:space="preserve"> &amp; </w:t>
      </w:r>
      <w:r w:rsidRPr="0082481F">
        <w:rPr>
          <w:sz w:val="20"/>
          <w:szCs w:val="20"/>
        </w:rPr>
        <w:t xml:space="preserve">B) was the most common intrinsic subtype (80.6%). </w:t>
      </w:r>
    </w:p>
    <w:p w:rsidR="0066623D" w:rsidRPr="0082481F" w:rsidRDefault="0066623D" w:rsidP="0066623D">
      <w:pPr>
        <w:autoSpaceDE w:val="0"/>
        <w:autoSpaceDN w:val="0"/>
        <w:bidi w:val="0"/>
        <w:adjustRightInd w:val="0"/>
        <w:snapToGrid w:val="0"/>
        <w:ind w:firstLine="425"/>
        <w:jc w:val="both"/>
        <w:rPr>
          <w:sz w:val="20"/>
          <w:szCs w:val="20"/>
        </w:rPr>
        <w:sectPr w:rsidR="0066623D" w:rsidRPr="0082481F" w:rsidSect="0066623D">
          <w:type w:val="continuous"/>
          <w:pgSz w:w="12242" w:h="15842" w:code="1"/>
          <w:pgMar w:top="1440" w:right="1440" w:bottom="1440" w:left="1440" w:header="720" w:footer="720" w:gutter="0"/>
          <w:cols w:num="2" w:space="600"/>
          <w:docGrid w:linePitch="360"/>
        </w:sectPr>
      </w:pPr>
    </w:p>
    <w:p w:rsidR="001A0B19" w:rsidRPr="0082481F" w:rsidRDefault="001A0B19" w:rsidP="0066623D">
      <w:pPr>
        <w:autoSpaceDE w:val="0"/>
        <w:autoSpaceDN w:val="0"/>
        <w:bidi w:val="0"/>
        <w:adjustRightInd w:val="0"/>
        <w:snapToGrid w:val="0"/>
        <w:ind w:firstLine="425"/>
        <w:jc w:val="both"/>
        <w:rPr>
          <w:sz w:val="20"/>
          <w:szCs w:val="20"/>
        </w:rPr>
      </w:pPr>
    </w:p>
    <w:p w:rsidR="0016729D" w:rsidRPr="0082481F" w:rsidRDefault="0016729D" w:rsidP="0066623D">
      <w:pPr>
        <w:autoSpaceDE w:val="0"/>
        <w:autoSpaceDN w:val="0"/>
        <w:bidi w:val="0"/>
        <w:adjustRightInd w:val="0"/>
        <w:snapToGrid w:val="0"/>
        <w:jc w:val="center"/>
        <w:rPr>
          <w:b/>
          <w:bCs/>
          <w:sz w:val="20"/>
          <w:szCs w:val="20"/>
        </w:rPr>
      </w:pPr>
      <w:r w:rsidRPr="0082481F">
        <w:rPr>
          <w:b/>
          <w:bCs/>
          <w:sz w:val="20"/>
          <w:szCs w:val="20"/>
        </w:rPr>
        <w:t xml:space="preserve">Table 1: Baseline </w:t>
      </w:r>
      <w:proofErr w:type="spellStart"/>
      <w:r w:rsidRPr="0082481F">
        <w:rPr>
          <w:b/>
          <w:bCs/>
          <w:sz w:val="20"/>
          <w:szCs w:val="20"/>
        </w:rPr>
        <w:t>clinicopathological</w:t>
      </w:r>
      <w:proofErr w:type="spellEnd"/>
      <w:r w:rsidRPr="0082481F">
        <w:rPr>
          <w:b/>
          <w:bCs/>
          <w:sz w:val="20"/>
          <w:szCs w:val="20"/>
        </w:rPr>
        <w:t xml:space="preserve"> characteristics of 134 breast cancer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76"/>
        <w:gridCol w:w="1366"/>
        <w:gridCol w:w="1245"/>
        <w:gridCol w:w="1245"/>
        <w:gridCol w:w="840"/>
        <w:gridCol w:w="1033"/>
        <w:gridCol w:w="1031"/>
        <w:gridCol w:w="840"/>
      </w:tblGrid>
      <w:tr w:rsidR="0016729D" w:rsidRPr="0082481F" w:rsidTr="001A0B19">
        <w:trPr>
          <w:jc w:val="center"/>
        </w:trPr>
        <w:tc>
          <w:tcPr>
            <w:tcW w:w="990" w:type="pct"/>
            <w:vMerge w:val="restart"/>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Characteristics</w:t>
            </w:r>
          </w:p>
        </w:tc>
        <w:tc>
          <w:tcPr>
            <w:tcW w:w="721" w:type="pct"/>
            <w:vMerge w:val="restart"/>
            <w:vAlign w:val="center"/>
          </w:tcPr>
          <w:p w:rsidR="0016729D" w:rsidRPr="0082481F" w:rsidRDefault="0016729D" w:rsidP="0066623D">
            <w:pPr>
              <w:autoSpaceDE w:val="0"/>
              <w:autoSpaceDN w:val="0"/>
              <w:bidi w:val="0"/>
              <w:adjustRightInd w:val="0"/>
              <w:snapToGrid w:val="0"/>
              <w:jc w:val="both"/>
              <w:rPr>
                <w:b/>
                <w:bCs/>
                <w:color w:val="000000"/>
                <w:sz w:val="20"/>
                <w:szCs w:val="20"/>
              </w:rPr>
            </w:pPr>
            <w:r w:rsidRPr="0082481F">
              <w:rPr>
                <w:b/>
                <w:bCs/>
                <w:color w:val="000000"/>
                <w:sz w:val="20"/>
                <w:szCs w:val="20"/>
              </w:rPr>
              <w:t>Whole patients</w:t>
            </w:r>
          </w:p>
          <w:p w:rsidR="0016729D" w:rsidRPr="0082481F" w:rsidRDefault="0016729D" w:rsidP="0066623D">
            <w:pPr>
              <w:autoSpaceDE w:val="0"/>
              <w:autoSpaceDN w:val="0"/>
              <w:bidi w:val="0"/>
              <w:adjustRightInd w:val="0"/>
              <w:snapToGrid w:val="0"/>
              <w:jc w:val="both"/>
              <w:rPr>
                <w:b/>
                <w:bCs/>
                <w:color w:val="000000"/>
                <w:sz w:val="20"/>
                <w:szCs w:val="20"/>
              </w:rPr>
            </w:pPr>
            <w:r w:rsidRPr="0082481F">
              <w:rPr>
                <w:b/>
                <w:bCs/>
                <w:color w:val="000000"/>
                <w:sz w:val="20"/>
                <w:szCs w:val="20"/>
              </w:rPr>
              <w:t>No. (%)</w:t>
            </w:r>
          </w:p>
        </w:tc>
        <w:tc>
          <w:tcPr>
            <w:tcW w:w="1757" w:type="pct"/>
            <w:gridSpan w:val="3"/>
            <w:shd w:val="clear" w:color="auto" w:fill="auto"/>
            <w:vAlign w:val="center"/>
          </w:tcPr>
          <w:p w:rsidR="0016729D" w:rsidRPr="0082481F" w:rsidRDefault="0016729D" w:rsidP="0066623D">
            <w:pPr>
              <w:bidi w:val="0"/>
              <w:snapToGrid w:val="0"/>
              <w:jc w:val="both"/>
              <w:rPr>
                <w:b/>
                <w:bCs/>
                <w:color w:val="000000"/>
                <w:sz w:val="20"/>
                <w:szCs w:val="20"/>
              </w:rPr>
            </w:pPr>
            <w:r w:rsidRPr="0082481F">
              <w:rPr>
                <w:b/>
                <w:bCs/>
                <w:color w:val="000000"/>
                <w:sz w:val="20"/>
                <w:szCs w:val="20"/>
              </w:rPr>
              <w:t xml:space="preserve">NLR </w:t>
            </w:r>
          </w:p>
        </w:tc>
        <w:tc>
          <w:tcPr>
            <w:tcW w:w="1532" w:type="pct"/>
            <w:gridSpan w:val="3"/>
            <w:vAlign w:val="center"/>
          </w:tcPr>
          <w:p w:rsidR="0016729D" w:rsidRPr="0082481F" w:rsidRDefault="0016729D" w:rsidP="0066623D">
            <w:pPr>
              <w:bidi w:val="0"/>
              <w:snapToGrid w:val="0"/>
              <w:jc w:val="both"/>
              <w:rPr>
                <w:b/>
                <w:bCs/>
                <w:color w:val="000000"/>
                <w:sz w:val="20"/>
                <w:szCs w:val="20"/>
              </w:rPr>
            </w:pPr>
            <w:r w:rsidRPr="0082481F">
              <w:rPr>
                <w:b/>
                <w:bCs/>
                <w:color w:val="000000"/>
                <w:sz w:val="20"/>
                <w:szCs w:val="20"/>
              </w:rPr>
              <w:t xml:space="preserve">PLR </w:t>
            </w:r>
          </w:p>
        </w:tc>
      </w:tr>
      <w:tr w:rsidR="001A0B19" w:rsidRPr="0082481F" w:rsidTr="001A0B19">
        <w:trPr>
          <w:jc w:val="center"/>
        </w:trPr>
        <w:tc>
          <w:tcPr>
            <w:tcW w:w="990" w:type="pct"/>
            <w:vMerge/>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p>
        </w:tc>
        <w:tc>
          <w:tcPr>
            <w:tcW w:w="721" w:type="pct"/>
            <w:vMerge/>
            <w:vAlign w:val="center"/>
          </w:tcPr>
          <w:p w:rsidR="0016729D" w:rsidRPr="0082481F" w:rsidRDefault="0016729D" w:rsidP="0066623D">
            <w:pPr>
              <w:autoSpaceDE w:val="0"/>
              <w:autoSpaceDN w:val="0"/>
              <w:bidi w:val="0"/>
              <w:adjustRightInd w:val="0"/>
              <w:snapToGrid w:val="0"/>
              <w:jc w:val="both"/>
              <w:rPr>
                <w:b/>
                <w:bCs/>
                <w:color w:val="000000"/>
                <w:sz w:val="20"/>
                <w:szCs w:val="20"/>
              </w:rPr>
            </w:pP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r w:rsidRPr="0082481F">
              <w:rPr>
                <w:b/>
                <w:bCs/>
                <w:color w:val="000000"/>
                <w:sz w:val="20"/>
                <w:szCs w:val="20"/>
              </w:rPr>
              <w:t>&lt;</w:t>
            </w:r>
            <w:r w:rsidRPr="0082481F">
              <w:rPr>
                <w:b/>
                <w:bCs/>
                <w:sz w:val="20"/>
                <w:szCs w:val="20"/>
              </w:rPr>
              <w:t>2.2</w:t>
            </w:r>
            <w:r w:rsidRPr="0082481F">
              <w:rPr>
                <w:b/>
                <w:bCs/>
                <w:color w:val="000000"/>
                <w:sz w:val="20"/>
                <w:szCs w:val="20"/>
              </w:rPr>
              <w:t xml:space="preserve"> (</w:t>
            </w:r>
            <w:r w:rsidRPr="0082481F">
              <w:rPr>
                <w:b/>
                <w:bCs/>
                <w:i/>
                <w:iCs/>
                <w:sz w:val="20"/>
                <w:szCs w:val="20"/>
              </w:rPr>
              <w:t>n</w:t>
            </w:r>
            <w:r w:rsidRPr="0082481F">
              <w:rPr>
                <w:b/>
                <w:bCs/>
                <w:sz w:val="20"/>
                <w:szCs w:val="20"/>
              </w:rPr>
              <w:t>=70)</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b/>
                <w:bCs/>
                <w:color w:val="000000"/>
                <w:sz w:val="20"/>
                <w:szCs w:val="20"/>
              </w:rPr>
            </w:pPr>
            <w:r w:rsidRPr="0082481F">
              <w:rPr>
                <w:b/>
                <w:bCs/>
                <w:color w:val="000000"/>
                <w:sz w:val="20"/>
                <w:szCs w:val="20"/>
              </w:rPr>
              <w:t>≥</w:t>
            </w:r>
            <w:r w:rsidRPr="0082481F">
              <w:rPr>
                <w:b/>
                <w:bCs/>
                <w:sz w:val="20"/>
                <w:szCs w:val="20"/>
              </w:rPr>
              <w:t>2.2</w:t>
            </w:r>
            <w:r w:rsidRPr="0082481F">
              <w:rPr>
                <w:b/>
                <w:bCs/>
                <w:color w:val="000000"/>
                <w:sz w:val="20"/>
                <w:szCs w:val="20"/>
              </w:rPr>
              <w:t xml:space="preserve"> (</w:t>
            </w:r>
            <w:r w:rsidRPr="0082481F">
              <w:rPr>
                <w:b/>
                <w:bCs/>
                <w:i/>
                <w:iCs/>
                <w:sz w:val="20"/>
                <w:szCs w:val="20"/>
              </w:rPr>
              <w:t>n</w:t>
            </w:r>
            <w:r w:rsidRPr="0082481F">
              <w:rPr>
                <w:b/>
                <w:bCs/>
                <w:sz w:val="20"/>
                <w:szCs w:val="20"/>
              </w:rPr>
              <w:t>=64)</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443" w:type="pct"/>
            <w:shd w:val="clear" w:color="auto" w:fill="auto"/>
            <w:vAlign w:val="center"/>
          </w:tcPr>
          <w:p w:rsidR="0016729D" w:rsidRPr="0082481F" w:rsidRDefault="0016729D" w:rsidP="0066623D">
            <w:pPr>
              <w:bidi w:val="0"/>
              <w:snapToGrid w:val="0"/>
              <w:jc w:val="both"/>
              <w:rPr>
                <w:b/>
                <w:bCs/>
                <w:sz w:val="20"/>
                <w:szCs w:val="20"/>
              </w:rPr>
            </w:pPr>
            <w:r w:rsidRPr="0082481F">
              <w:rPr>
                <w:b/>
                <w:bCs/>
                <w:color w:val="000000"/>
                <w:sz w:val="20"/>
                <w:szCs w:val="20"/>
              </w:rPr>
              <w:t>χ2</w:t>
            </w:r>
          </w:p>
        </w:tc>
        <w:tc>
          <w:tcPr>
            <w:tcW w:w="545" w:type="pct"/>
            <w:vAlign w:val="center"/>
          </w:tcPr>
          <w:p w:rsidR="0016729D" w:rsidRPr="0082481F" w:rsidRDefault="0016729D" w:rsidP="0066623D">
            <w:pPr>
              <w:autoSpaceDE w:val="0"/>
              <w:autoSpaceDN w:val="0"/>
              <w:bidi w:val="0"/>
              <w:adjustRightInd w:val="0"/>
              <w:snapToGrid w:val="0"/>
              <w:jc w:val="both"/>
              <w:rPr>
                <w:b/>
                <w:bCs/>
                <w:sz w:val="20"/>
                <w:szCs w:val="20"/>
              </w:rPr>
            </w:pPr>
            <w:r w:rsidRPr="0082481F">
              <w:rPr>
                <w:b/>
                <w:bCs/>
                <w:color w:val="000000"/>
                <w:sz w:val="20"/>
                <w:szCs w:val="20"/>
              </w:rPr>
              <w:t>&lt;</w:t>
            </w:r>
            <w:r w:rsidRPr="0082481F">
              <w:rPr>
                <w:b/>
                <w:bCs/>
                <w:sz w:val="20"/>
                <w:szCs w:val="20"/>
              </w:rPr>
              <w:t>180</w:t>
            </w:r>
            <w:r w:rsidRPr="0082481F">
              <w:rPr>
                <w:b/>
                <w:bCs/>
                <w:color w:val="000000"/>
                <w:sz w:val="20"/>
                <w:szCs w:val="20"/>
              </w:rPr>
              <w:t xml:space="preserve"> (</w:t>
            </w:r>
            <w:r w:rsidRPr="0082481F">
              <w:rPr>
                <w:b/>
                <w:bCs/>
                <w:i/>
                <w:iCs/>
                <w:sz w:val="20"/>
                <w:szCs w:val="20"/>
              </w:rPr>
              <w:t>n</w:t>
            </w:r>
            <w:r w:rsidRPr="0082481F">
              <w:rPr>
                <w:b/>
                <w:bCs/>
                <w:sz w:val="20"/>
                <w:szCs w:val="20"/>
              </w:rPr>
              <w:t>=71)</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544" w:type="pct"/>
            <w:vAlign w:val="center"/>
          </w:tcPr>
          <w:p w:rsidR="0016729D" w:rsidRPr="0082481F" w:rsidRDefault="0016729D" w:rsidP="0066623D">
            <w:pPr>
              <w:autoSpaceDE w:val="0"/>
              <w:autoSpaceDN w:val="0"/>
              <w:bidi w:val="0"/>
              <w:adjustRightInd w:val="0"/>
              <w:snapToGrid w:val="0"/>
              <w:jc w:val="both"/>
              <w:rPr>
                <w:b/>
                <w:bCs/>
                <w:color w:val="000000"/>
                <w:sz w:val="20"/>
                <w:szCs w:val="20"/>
              </w:rPr>
            </w:pPr>
            <w:r w:rsidRPr="0082481F">
              <w:rPr>
                <w:b/>
                <w:bCs/>
                <w:color w:val="000000"/>
                <w:sz w:val="20"/>
                <w:szCs w:val="20"/>
              </w:rPr>
              <w:t>≥</w:t>
            </w:r>
            <w:r w:rsidRPr="0082481F">
              <w:rPr>
                <w:b/>
                <w:bCs/>
                <w:sz w:val="20"/>
                <w:szCs w:val="20"/>
              </w:rPr>
              <w:t>180</w:t>
            </w:r>
            <w:r w:rsidRPr="0082481F">
              <w:rPr>
                <w:b/>
                <w:bCs/>
                <w:color w:val="000000"/>
                <w:sz w:val="20"/>
                <w:szCs w:val="20"/>
              </w:rPr>
              <w:t xml:space="preserve"> (</w:t>
            </w:r>
            <w:r w:rsidRPr="0082481F">
              <w:rPr>
                <w:b/>
                <w:bCs/>
                <w:i/>
                <w:iCs/>
                <w:sz w:val="20"/>
                <w:szCs w:val="20"/>
              </w:rPr>
              <w:t>n</w:t>
            </w:r>
            <w:r w:rsidRPr="0082481F">
              <w:rPr>
                <w:b/>
                <w:bCs/>
                <w:sz w:val="20"/>
                <w:szCs w:val="20"/>
              </w:rPr>
              <w:t>=63)</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443" w:type="pct"/>
            <w:vAlign w:val="center"/>
          </w:tcPr>
          <w:p w:rsidR="0016729D" w:rsidRPr="0082481F" w:rsidRDefault="0016729D" w:rsidP="0066623D">
            <w:pPr>
              <w:bidi w:val="0"/>
              <w:snapToGrid w:val="0"/>
              <w:jc w:val="both"/>
              <w:rPr>
                <w:b/>
                <w:bCs/>
                <w:sz w:val="20"/>
                <w:szCs w:val="20"/>
              </w:rPr>
            </w:pPr>
            <w:r w:rsidRPr="0082481F">
              <w:rPr>
                <w:b/>
                <w:bCs/>
                <w:color w:val="000000"/>
                <w:sz w:val="20"/>
                <w:szCs w:val="20"/>
              </w:rPr>
              <w:t>χ2</w:t>
            </w:r>
          </w:p>
        </w:tc>
      </w:tr>
      <w:tr w:rsidR="001A0B19" w:rsidRPr="0082481F" w:rsidTr="001A0B19">
        <w:trPr>
          <w:jc w:val="center"/>
        </w:trPr>
        <w:tc>
          <w:tcPr>
            <w:tcW w:w="990" w:type="pct"/>
            <w:tcBorders>
              <w:bottom w:val="nil"/>
            </w:tcBorders>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Age (years)</w:t>
            </w:r>
          </w:p>
        </w:tc>
        <w:tc>
          <w:tcPr>
            <w:tcW w:w="721" w:type="pct"/>
            <w:tcBorders>
              <w:bottom w:val="nil"/>
            </w:tcBorders>
            <w:vAlign w:val="center"/>
          </w:tcPr>
          <w:p w:rsidR="0016729D" w:rsidRPr="0082481F" w:rsidRDefault="0016729D" w:rsidP="0066623D">
            <w:pPr>
              <w:autoSpaceDE w:val="0"/>
              <w:autoSpaceDN w:val="0"/>
              <w:bidi w:val="0"/>
              <w:adjustRightInd w:val="0"/>
              <w:snapToGrid w:val="0"/>
              <w:jc w:val="both"/>
              <w:rPr>
                <w:b/>
                <w:bCs/>
                <w:sz w:val="20"/>
                <w:szCs w:val="20"/>
              </w:rPr>
            </w:pPr>
          </w:p>
        </w:tc>
        <w:tc>
          <w:tcPr>
            <w:tcW w:w="657" w:type="pct"/>
            <w:tcBorders>
              <w:bottom w:val="nil"/>
            </w:tcBorders>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p>
        </w:tc>
        <w:tc>
          <w:tcPr>
            <w:tcW w:w="657" w:type="pct"/>
            <w:tcBorders>
              <w:bottom w:val="nil"/>
            </w:tcBorders>
            <w:shd w:val="clear" w:color="auto" w:fill="auto"/>
            <w:vAlign w:val="center"/>
          </w:tcPr>
          <w:p w:rsidR="0016729D" w:rsidRPr="0082481F" w:rsidRDefault="0016729D" w:rsidP="0066623D">
            <w:pPr>
              <w:autoSpaceDE w:val="0"/>
              <w:autoSpaceDN w:val="0"/>
              <w:bidi w:val="0"/>
              <w:adjustRightInd w:val="0"/>
              <w:snapToGrid w:val="0"/>
              <w:jc w:val="both"/>
              <w:rPr>
                <w:b/>
                <w:bCs/>
                <w:sz w:val="20"/>
                <w:szCs w:val="20"/>
              </w:rPr>
            </w:pPr>
          </w:p>
        </w:tc>
        <w:tc>
          <w:tcPr>
            <w:tcW w:w="443" w:type="pct"/>
            <w:vMerge w:val="restar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0.089</w:t>
            </w:r>
          </w:p>
        </w:tc>
        <w:tc>
          <w:tcPr>
            <w:tcW w:w="545" w:type="pct"/>
            <w:vMerge w:val="restar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(52.1)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34 (54.0)</w:t>
            </w:r>
          </w:p>
        </w:tc>
        <w:tc>
          <w:tcPr>
            <w:tcW w:w="544" w:type="pct"/>
            <w:vMerge w:val="restar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34 (47.9)</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29 (46.0)</w:t>
            </w:r>
          </w:p>
        </w:tc>
        <w:tc>
          <w:tcPr>
            <w:tcW w:w="443" w:type="pct"/>
            <w:vMerge w:val="restar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0.830</w:t>
            </w:r>
          </w:p>
        </w:tc>
      </w:tr>
      <w:tr w:rsidR="001A0B19" w:rsidRPr="0082481F" w:rsidTr="001A0B19">
        <w:trPr>
          <w:jc w:val="center"/>
        </w:trPr>
        <w:tc>
          <w:tcPr>
            <w:tcW w:w="990" w:type="pct"/>
            <w:tcBorders>
              <w:top w:val="nil"/>
              <w:bottom w:val="single" w:sz="4" w:space="0" w:color="auto"/>
            </w:tcBorders>
            <w:shd w:val="clear" w:color="auto" w:fill="auto"/>
            <w:vAlign w:val="center"/>
          </w:tcPr>
          <w:p w:rsidR="001A0B19" w:rsidRPr="0082481F" w:rsidRDefault="001A0B19" w:rsidP="0066623D">
            <w:pPr>
              <w:autoSpaceDE w:val="0"/>
              <w:autoSpaceDN w:val="0"/>
              <w:bidi w:val="0"/>
              <w:adjustRightInd w:val="0"/>
              <w:snapToGrid w:val="0"/>
              <w:jc w:val="both"/>
              <w:rPr>
                <w:sz w:val="20"/>
                <w:szCs w:val="20"/>
              </w:rPr>
            </w:pPr>
            <w:r w:rsidRPr="0082481F">
              <w:rPr>
                <w:sz w:val="20"/>
                <w:szCs w:val="20"/>
              </w:rPr>
              <w:t xml:space="preserve"> </w:t>
            </w:r>
            <w:r w:rsidR="0016729D" w:rsidRPr="0082481F">
              <w:rPr>
                <w:sz w:val="20"/>
                <w:szCs w:val="20"/>
              </w:rPr>
              <w:t xml:space="preserve">Median </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R</w:t>
            </w:r>
            <w:r w:rsidR="0016729D" w:rsidRPr="0082481F">
              <w:rPr>
                <w:sz w:val="20"/>
                <w:szCs w:val="20"/>
              </w:rPr>
              <w:t xml:space="preserve">ange </w:t>
            </w:r>
          </w:p>
          <w:p w:rsidR="001A0B19" w:rsidRPr="0082481F" w:rsidRDefault="001A0B19" w:rsidP="0066623D">
            <w:pPr>
              <w:bidi w:val="0"/>
              <w:snapToGrid w:val="0"/>
              <w:jc w:val="both"/>
              <w:rPr>
                <w:sz w:val="20"/>
                <w:szCs w:val="20"/>
              </w:rPr>
            </w:pPr>
            <w:proofErr w:type="spellStart"/>
            <w:r w:rsidRPr="0082481F">
              <w:rPr>
                <w:sz w:val="20"/>
                <w:szCs w:val="20"/>
              </w:rPr>
              <w:t>M</w:t>
            </w:r>
            <w:r w:rsidR="0016729D" w:rsidRPr="0082481F">
              <w:rPr>
                <w:sz w:val="20"/>
                <w:szCs w:val="20"/>
              </w:rPr>
              <w:t>ean±SD</w:t>
            </w:r>
            <w:proofErr w:type="spellEnd"/>
            <w:r w:rsidR="0016729D" w:rsidRPr="0082481F">
              <w:rPr>
                <w:sz w:val="20"/>
                <w:szCs w:val="20"/>
              </w:rPr>
              <w:t xml:space="preserve"> </w:t>
            </w:r>
          </w:p>
          <w:p w:rsidR="001A0B19" w:rsidRPr="0082481F" w:rsidRDefault="001A0B19" w:rsidP="0066623D">
            <w:pPr>
              <w:bidi w:val="0"/>
              <w:snapToGrid w:val="0"/>
              <w:jc w:val="both"/>
              <w:rPr>
                <w:sz w:val="20"/>
                <w:szCs w:val="20"/>
              </w:rPr>
            </w:pPr>
            <w:r w:rsidRPr="0082481F">
              <w:rPr>
                <w:sz w:val="20"/>
                <w:szCs w:val="20"/>
              </w:rPr>
              <w:t>≤</w:t>
            </w:r>
            <w:r w:rsidR="0016729D" w:rsidRPr="0082481F">
              <w:rPr>
                <w:sz w:val="20"/>
                <w:szCs w:val="20"/>
              </w:rPr>
              <w:t>50</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&gt;</w:t>
            </w:r>
            <w:r w:rsidR="0016729D" w:rsidRPr="0082481F">
              <w:rPr>
                <w:sz w:val="20"/>
                <w:szCs w:val="20"/>
              </w:rPr>
              <w:t>50</w:t>
            </w:r>
          </w:p>
        </w:tc>
        <w:tc>
          <w:tcPr>
            <w:tcW w:w="721" w:type="pct"/>
            <w:tcBorders>
              <w:top w:val="nil"/>
              <w:bottom w:val="single" w:sz="4" w:space="0" w:color="auto"/>
            </w:tcBorders>
            <w:vAlign w:val="center"/>
          </w:tcPr>
          <w:p w:rsidR="0016729D" w:rsidRPr="0082481F" w:rsidRDefault="0016729D" w:rsidP="0066623D">
            <w:pPr>
              <w:bidi w:val="0"/>
              <w:snapToGrid w:val="0"/>
              <w:jc w:val="both"/>
              <w:rPr>
                <w:sz w:val="20"/>
                <w:szCs w:val="20"/>
              </w:rPr>
            </w:pPr>
            <w:r w:rsidRPr="0082481F">
              <w:rPr>
                <w:sz w:val="20"/>
                <w:szCs w:val="20"/>
              </w:rPr>
              <w:t>50</w:t>
            </w:r>
          </w:p>
          <w:p w:rsidR="0016729D" w:rsidRPr="0082481F" w:rsidRDefault="0016729D" w:rsidP="0066623D">
            <w:pPr>
              <w:bidi w:val="0"/>
              <w:snapToGrid w:val="0"/>
              <w:jc w:val="both"/>
              <w:rPr>
                <w:sz w:val="20"/>
                <w:szCs w:val="20"/>
              </w:rPr>
            </w:pPr>
            <w:r w:rsidRPr="0082481F">
              <w:rPr>
                <w:sz w:val="20"/>
                <w:szCs w:val="20"/>
              </w:rPr>
              <w:t>27-68</w:t>
            </w:r>
          </w:p>
          <w:p w:rsidR="0016729D" w:rsidRPr="0082481F" w:rsidRDefault="0016729D" w:rsidP="0066623D">
            <w:pPr>
              <w:bidi w:val="0"/>
              <w:snapToGrid w:val="0"/>
              <w:jc w:val="both"/>
              <w:rPr>
                <w:sz w:val="20"/>
                <w:szCs w:val="20"/>
              </w:rPr>
            </w:pPr>
            <w:r w:rsidRPr="0082481F">
              <w:rPr>
                <w:sz w:val="20"/>
                <w:szCs w:val="20"/>
              </w:rPr>
              <w:t>49.5±8.1</w:t>
            </w:r>
          </w:p>
          <w:p w:rsidR="0016729D" w:rsidRPr="0082481F" w:rsidRDefault="0016729D" w:rsidP="0066623D">
            <w:pPr>
              <w:bidi w:val="0"/>
              <w:snapToGrid w:val="0"/>
              <w:jc w:val="both"/>
              <w:rPr>
                <w:sz w:val="20"/>
                <w:szCs w:val="20"/>
              </w:rPr>
            </w:pPr>
            <w:r w:rsidRPr="0082481F">
              <w:rPr>
                <w:sz w:val="20"/>
                <w:szCs w:val="20"/>
              </w:rPr>
              <w:t>71 (53.0)</w:t>
            </w:r>
          </w:p>
          <w:p w:rsidR="0016729D" w:rsidRPr="0082481F" w:rsidRDefault="0016729D" w:rsidP="0066623D">
            <w:pPr>
              <w:bidi w:val="0"/>
              <w:snapToGrid w:val="0"/>
              <w:jc w:val="both"/>
              <w:rPr>
                <w:sz w:val="20"/>
                <w:szCs w:val="20"/>
              </w:rPr>
            </w:pPr>
            <w:r w:rsidRPr="0082481F">
              <w:rPr>
                <w:sz w:val="20"/>
                <w:szCs w:val="20"/>
              </w:rPr>
              <w:t>63 (47.0)</w:t>
            </w:r>
          </w:p>
        </w:tc>
        <w:tc>
          <w:tcPr>
            <w:tcW w:w="657" w:type="pct"/>
            <w:tcBorders>
              <w:top w:val="nil"/>
              <w:bottom w:val="single" w:sz="4" w:space="0" w:color="auto"/>
            </w:tcBorders>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42 (59.2)</w:t>
            </w:r>
          </w:p>
          <w:p w:rsidR="0016729D" w:rsidRPr="0082481F" w:rsidRDefault="0016729D" w:rsidP="0066623D">
            <w:pPr>
              <w:bidi w:val="0"/>
              <w:snapToGrid w:val="0"/>
              <w:jc w:val="both"/>
              <w:rPr>
                <w:sz w:val="20"/>
                <w:szCs w:val="20"/>
              </w:rPr>
            </w:pPr>
            <w:r w:rsidRPr="0082481F">
              <w:rPr>
                <w:sz w:val="20"/>
                <w:szCs w:val="20"/>
              </w:rPr>
              <w:t>28 (44.4)</w:t>
            </w:r>
          </w:p>
        </w:tc>
        <w:tc>
          <w:tcPr>
            <w:tcW w:w="657" w:type="pct"/>
            <w:tcBorders>
              <w:top w:val="nil"/>
              <w:bottom w:val="single" w:sz="4" w:space="0" w:color="auto"/>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733DC7" w:rsidP="0066623D">
            <w:pPr>
              <w:autoSpaceDE w:val="0"/>
              <w:autoSpaceDN w:val="0"/>
              <w:bidi w:val="0"/>
              <w:adjustRightInd w:val="0"/>
              <w:snapToGrid w:val="0"/>
              <w:jc w:val="both"/>
              <w:rPr>
                <w:sz w:val="20"/>
                <w:szCs w:val="20"/>
              </w:rPr>
            </w:pPr>
            <w:r w:rsidRPr="0082481F">
              <w:rPr>
                <w:rFonts w:hint="eastAsia"/>
                <w:sz w:val="20"/>
                <w:szCs w:val="20"/>
              </w:rPr>
              <w:t xml:space="preserve"> </w:t>
            </w:r>
          </w:p>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29 (40.8)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35 (55.6)</w:t>
            </w:r>
          </w:p>
        </w:tc>
        <w:tc>
          <w:tcPr>
            <w:tcW w:w="443" w:type="pct"/>
            <w:vMerge/>
            <w:tcBorders>
              <w:bottom w:val="single" w:sz="4" w:space="0" w:color="auto"/>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tc>
        <w:tc>
          <w:tcPr>
            <w:tcW w:w="545" w:type="pct"/>
            <w:vMerge/>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p>
        </w:tc>
        <w:tc>
          <w:tcPr>
            <w:tcW w:w="544" w:type="pct"/>
            <w:vMerge/>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p>
        </w:tc>
        <w:tc>
          <w:tcPr>
            <w:tcW w:w="443" w:type="pct"/>
            <w:vMerge/>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Menopausal status</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M</w:t>
            </w:r>
            <w:r w:rsidR="0016729D" w:rsidRPr="0082481F">
              <w:rPr>
                <w:sz w:val="20"/>
                <w:szCs w:val="20"/>
              </w:rPr>
              <w:t>enopause</w:t>
            </w:r>
            <w:r w:rsidRPr="0082481F">
              <w:rPr>
                <w:sz w:val="20"/>
                <w:szCs w:val="20"/>
              </w:rPr>
              <w:t xml:space="preserve"> </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P</w:t>
            </w:r>
            <w:r w:rsidR="0016729D" w:rsidRPr="0082481F">
              <w:rPr>
                <w:sz w:val="20"/>
                <w:szCs w:val="20"/>
              </w:rPr>
              <w:t>remenopausal</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74 (55.2) 60 (44.8)</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34 (45.9) 36 (60.0)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40 (54.1) 24 (40.0)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0.105</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(50.0)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34 (56.7)</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(50.0)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26 (43.3)</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0.442</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Tumor size</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w:t>
            </w:r>
            <w:r w:rsidR="0016729D" w:rsidRPr="0082481F">
              <w:rPr>
                <w:sz w:val="20"/>
                <w:szCs w:val="20"/>
              </w:rPr>
              <w:t>2 cm</w:t>
            </w:r>
          </w:p>
          <w:p w:rsidR="0016729D" w:rsidRPr="0082481F" w:rsidRDefault="001A0B19" w:rsidP="0066623D">
            <w:pPr>
              <w:autoSpaceDE w:val="0"/>
              <w:autoSpaceDN w:val="0"/>
              <w:bidi w:val="0"/>
              <w:adjustRightInd w:val="0"/>
              <w:snapToGrid w:val="0"/>
              <w:jc w:val="both"/>
              <w:rPr>
                <w:b/>
                <w:bCs/>
                <w:sz w:val="20"/>
                <w:szCs w:val="20"/>
              </w:rPr>
            </w:pPr>
            <w:r w:rsidRPr="0082481F">
              <w:rPr>
                <w:sz w:val="20"/>
                <w:szCs w:val="20"/>
              </w:rPr>
              <w:t>&gt;</w:t>
            </w:r>
            <w:r w:rsidR="0016729D" w:rsidRPr="0082481F">
              <w:rPr>
                <w:sz w:val="20"/>
                <w:szCs w:val="20"/>
              </w:rPr>
              <w:t>2 cm</w:t>
            </w:r>
          </w:p>
        </w:tc>
        <w:tc>
          <w:tcPr>
            <w:tcW w:w="721"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21 (15.7)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113 (84.3)</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9 (42.9)</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61 (54.0)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12 (57.1)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52 (46.0)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0.349</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 (52.4)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60 (53.1)</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10 (47.6)</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53 (46.9)</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0.952</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 xml:space="preserve">Histology </w:t>
            </w:r>
          </w:p>
          <w:p w:rsidR="001A0B19" w:rsidRPr="0082481F" w:rsidRDefault="001A0B19" w:rsidP="0066623D">
            <w:pPr>
              <w:autoSpaceDE w:val="0"/>
              <w:autoSpaceDN w:val="0"/>
              <w:bidi w:val="0"/>
              <w:adjustRightInd w:val="0"/>
              <w:snapToGrid w:val="0"/>
              <w:jc w:val="both"/>
              <w:rPr>
                <w:b/>
                <w:bCs/>
                <w:sz w:val="20"/>
                <w:szCs w:val="20"/>
              </w:rPr>
            </w:pPr>
            <w:r w:rsidRPr="0082481F">
              <w:rPr>
                <w:sz w:val="20"/>
                <w:szCs w:val="20"/>
              </w:rPr>
              <w:t>I</w:t>
            </w:r>
            <w:r w:rsidR="0016729D" w:rsidRPr="0082481F">
              <w:rPr>
                <w:sz w:val="20"/>
                <w:szCs w:val="20"/>
              </w:rPr>
              <w:t>DC</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I</w:t>
            </w:r>
            <w:r w:rsidR="0016729D" w:rsidRPr="0082481F">
              <w:rPr>
                <w:sz w:val="20"/>
                <w:szCs w:val="20"/>
              </w:rPr>
              <w:t xml:space="preserve">LC </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127 (94.8)</w:t>
            </w:r>
          </w:p>
          <w:p w:rsidR="0016729D" w:rsidRPr="0082481F" w:rsidRDefault="0016729D" w:rsidP="0066623D">
            <w:pPr>
              <w:bidi w:val="0"/>
              <w:snapToGrid w:val="0"/>
              <w:jc w:val="both"/>
              <w:rPr>
                <w:sz w:val="20"/>
                <w:szCs w:val="20"/>
              </w:rPr>
            </w:pPr>
            <w:r w:rsidRPr="0082481F">
              <w:rPr>
                <w:sz w:val="20"/>
                <w:szCs w:val="20"/>
              </w:rPr>
              <w:t>7 (5.2)</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65 (51.2)</w:t>
            </w:r>
          </w:p>
          <w:p w:rsidR="0016729D" w:rsidRPr="0082481F" w:rsidRDefault="0016729D" w:rsidP="0066623D">
            <w:pPr>
              <w:bidi w:val="0"/>
              <w:snapToGrid w:val="0"/>
              <w:jc w:val="both"/>
              <w:rPr>
                <w:sz w:val="20"/>
                <w:szCs w:val="20"/>
              </w:rPr>
            </w:pPr>
            <w:r w:rsidRPr="0082481F">
              <w:rPr>
                <w:sz w:val="20"/>
                <w:szCs w:val="20"/>
              </w:rPr>
              <w:t>5 (71.4)</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62 (48.8)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 (28.6)</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0.296</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67 (52.8)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 (57.1)</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60 (47.2)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 (42.9)</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0.821</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Tumor grade</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G</w:t>
            </w:r>
            <w:r w:rsidR="0016729D" w:rsidRPr="0082481F">
              <w:rPr>
                <w:sz w:val="20"/>
                <w:szCs w:val="20"/>
              </w:rPr>
              <w:t>rade 1</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G</w:t>
            </w:r>
            <w:r w:rsidR="0016729D" w:rsidRPr="0082481F">
              <w:rPr>
                <w:sz w:val="20"/>
                <w:szCs w:val="20"/>
              </w:rPr>
              <w:t>rade 2</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G</w:t>
            </w:r>
            <w:r w:rsidR="0016729D" w:rsidRPr="0082481F">
              <w:rPr>
                <w:sz w:val="20"/>
                <w:szCs w:val="20"/>
              </w:rPr>
              <w:t>rade 3</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14 (10.4)</w:t>
            </w:r>
          </w:p>
          <w:p w:rsidR="0016729D" w:rsidRPr="0082481F" w:rsidRDefault="0016729D" w:rsidP="0066623D">
            <w:pPr>
              <w:bidi w:val="0"/>
              <w:snapToGrid w:val="0"/>
              <w:jc w:val="both"/>
              <w:rPr>
                <w:sz w:val="20"/>
                <w:szCs w:val="20"/>
              </w:rPr>
            </w:pPr>
            <w:r w:rsidRPr="0082481F">
              <w:rPr>
                <w:sz w:val="20"/>
                <w:szCs w:val="20"/>
              </w:rPr>
              <w:t>72 (53.7)</w:t>
            </w:r>
          </w:p>
          <w:p w:rsidR="0016729D" w:rsidRPr="0082481F" w:rsidRDefault="0016729D" w:rsidP="0066623D">
            <w:pPr>
              <w:bidi w:val="0"/>
              <w:snapToGrid w:val="0"/>
              <w:jc w:val="both"/>
              <w:rPr>
                <w:sz w:val="20"/>
                <w:szCs w:val="20"/>
              </w:rPr>
            </w:pPr>
            <w:r w:rsidRPr="0082481F">
              <w:rPr>
                <w:sz w:val="20"/>
                <w:szCs w:val="20"/>
              </w:rPr>
              <w:t>48 (35.8)</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12 (85.7)</w:t>
            </w:r>
          </w:p>
          <w:p w:rsidR="0016729D" w:rsidRPr="0082481F" w:rsidRDefault="0016729D" w:rsidP="0066623D">
            <w:pPr>
              <w:bidi w:val="0"/>
              <w:snapToGrid w:val="0"/>
              <w:jc w:val="both"/>
              <w:rPr>
                <w:sz w:val="20"/>
                <w:szCs w:val="20"/>
              </w:rPr>
            </w:pPr>
            <w:r w:rsidRPr="0082481F">
              <w:rPr>
                <w:sz w:val="20"/>
                <w:szCs w:val="20"/>
              </w:rPr>
              <w:t>46 (63.9)</w:t>
            </w:r>
          </w:p>
          <w:p w:rsidR="0016729D" w:rsidRPr="0082481F" w:rsidRDefault="0016729D" w:rsidP="0066623D">
            <w:pPr>
              <w:bidi w:val="0"/>
              <w:snapToGrid w:val="0"/>
              <w:jc w:val="both"/>
              <w:rPr>
                <w:sz w:val="20"/>
                <w:szCs w:val="20"/>
              </w:rPr>
            </w:pPr>
            <w:r w:rsidRPr="0082481F">
              <w:rPr>
                <w:sz w:val="20"/>
                <w:szCs w:val="20"/>
              </w:rPr>
              <w:t>12 (25.0)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 (14.3)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26 (36.1)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36 (75.0)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 (78.6)</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47 (65.3)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13 (27.1)</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 (21.4)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25 (34.7)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35 (72.9)</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LVI</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Y</w:t>
            </w:r>
            <w:r w:rsidR="0016729D" w:rsidRPr="0082481F">
              <w:rPr>
                <w:sz w:val="20"/>
                <w:szCs w:val="20"/>
              </w:rPr>
              <w:t>es</w:t>
            </w:r>
          </w:p>
          <w:p w:rsidR="0016729D" w:rsidRPr="0082481F" w:rsidRDefault="001A0B19" w:rsidP="0066623D">
            <w:pPr>
              <w:autoSpaceDE w:val="0"/>
              <w:autoSpaceDN w:val="0"/>
              <w:bidi w:val="0"/>
              <w:adjustRightInd w:val="0"/>
              <w:snapToGrid w:val="0"/>
              <w:jc w:val="both"/>
              <w:rPr>
                <w:b/>
                <w:bCs/>
                <w:sz w:val="20"/>
                <w:szCs w:val="20"/>
              </w:rPr>
            </w:pPr>
            <w:r w:rsidRPr="0082481F">
              <w:rPr>
                <w:sz w:val="20"/>
                <w:szCs w:val="20"/>
              </w:rPr>
              <w:t>N</w:t>
            </w:r>
            <w:r w:rsidR="0016729D" w:rsidRPr="0082481F">
              <w:rPr>
                <w:sz w:val="20"/>
                <w:szCs w:val="20"/>
              </w:rPr>
              <w:t>o</w:t>
            </w:r>
          </w:p>
        </w:tc>
        <w:tc>
          <w:tcPr>
            <w:tcW w:w="721"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71 (53.0)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63 (47.0)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24 (33.8)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46 (73.0)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47 (66.2)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17 (27.0)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27 (38.0)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44 (69.8)</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44 (62.0)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19 (30.2)</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r>
      <w:tr w:rsidR="001A0B19" w:rsidRPr="0082481F" w:rsidTr="001A0B19">
        <w:trPr>
          <w:jc w:val="center"/>
        </w:trPr>
        <w:tc>
          <w:tcPr>
            <w:tcW w:w="990" w:type="pct"/>
            <w:tcBorders>
              <w:bottom w:val="single" w:sz="4" w:space="0" w:color="auto"/>
            </w:tcBorders>
            <w:shd w:val="clear" w:color="auto" w:fill="auto"/>
            <w:vAlign w:val="center"/>
          </w:tcPr>
          <w:p w:rsidR="001A0B19" w:rsidRPr="0082481F" w:rsidRDefault="0016729D" w:rsidP="0066623D">
            <w:pPr>
              <w:autoSpaceDE w:val="0"/>
              <w:autoSpaceDN w:val="0"/>
              <w:bidi w:val="0"/>
              <w:adjustRightInd w:val="0"/>
              <w:snapToGrid w:val="0"/>
              <w:jc w:val="both"/>
              <w:rPr>
                <w:b/>
                <w:bCs/>
                <w:color w:val="000000"/>
                <w:sz w:val="20"/>
                <w:szCs w:val="20"/>
              </w:rPr>
            </w:pPr>
            <w:r w:rsidRPr="0082481F">
              <w:rPr>
                <w:b/>
                <w:bCs/>
                <w:sz w:val="20"/>
                <w:szCs w:val="20"/>
              </w:rPr>
              <w:t>Clinical T-</w:t>
            </w:r>
            <w:r w:rsidRPr="0082481F">
              <w:rPr>
                <w:b/>
                <w:bCs/>
                <w:color w:val="000000"/>
                <w:sz w:val="20"/>
                <w:szCs w:val="20"/>
              </w:rPr>
              <w:t>stage</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T</w:t>
            </w:r>
            <w:r w:rsidR="0016729D" w:rsidRPr="0082481F">
              <w:rPr>
                <w:sz w:val="20"/>
                <w:szCs w:val="20"/>
              </w:rPr>
              <w:t>1</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T</w:t>
            </w:r>
            <w:r w:rsidR="0016729D" w:rsidRPr="0082481F">
              <w:rPr>
                <w:sz w:val="20"/>
                <w:szCs w:val="20"/>
              </w:rPr>
              <w:t xml:space="preserve">2 </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T</w:t>
            </w:r>
            <w:r w:rsidR="0016729D" w:rsidRPr="0082481F">
              <w:rPr>
                <w:sz w:val="20"/>
                <w:szCs w:val="20"/>
              </w:rPr>
              <w:t>3</w:t>
            </w:r>
          </w:p>
        </w:tc>
        <w:tc>
          <w:tcPr>
            <w:tcW w:w="721" w:type="pct"/>
            <w:tcBorders>
              <w:bottom w:val="single" w:sz="4" w:space="0" w:color="auto"/>
            </w:tcBorders>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21 (15.7)</w:t>
            </w:r>
          </w:p>
          <w:p w:rsidR="0016729D" w:rsidRPr="0082481F" w:rsidRDefault="0016729D" w:rsidP="0066623D">
            <w:pPr>
              <w:bidi w:val="0"/>
              <w:snapToGrid w:val="0"/>
              <w:jc w:val="both"/>
              <w:rPr>
                <w:sz w:val="20"/>
                <w:szCs w:val="20"/>
              </w:rPr>
            </w:pPr>
            <w:r w:rsidRPr="0082481F">
              <w:rPr>
                <w:sz w:val="20"/>
                <w:szCs w:val="20"/>
              </w:rPr>
              <w:t>67 (50.0)</w:t>
            </w:r>
          </w:p>
          <w:p w:rsidR="0016729D" w:rsidRPr="0082481F" w:rsidRDefault="0016729D" w:rsidP="0066623D">
            <w:pPr>
              <w:bidi w:val="0"/>
              <w:snapToGrid w:val="0"/>
              <w:jc w:val="both"/>
              <w:rPr>
                <w:sz w:val="20"/>
                <w:szCs w:val="20"/>
              </w:rPr>
            </w:pPr>
            <w:r w:rsidRPr="0082481F">
              <w:rPr>
                <w:sz w:val="20"/>
                <w:szCs w:val="20"/>
              </w:rPr>
              <w:t>46 (34.3)</w:t>
            </w:r>
          </w:p>
        </w:tc>
        <w:tc>
          <w:tcPr>
            <w:tcW w:w="657" w:type="pct"/>
            <w:tcBorders>
              <w:bottom w:val="single" w:sz="4" w:space="0" w:color="auto"/>
            </w:tcBorders>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9 (42.9)</w:t>
            </w:r>
          </w:p>
          <w:p w:rsidR="0016729D" w:rsidRPr="0082481F" w:rsidRDefault="0016729D" w:rsidP="0066623D">
            <w:pPr>
              <w:bidi w:val="0"/>
              <w:snapToGrid w:val="0"/>
              <w:jc w:val="both"/>
              <w:rPr>
                <w:sz w:val="20"/>
                <w:szCs w:val="20"/>
              </w:rPr>
            </w:pPr>
            <w:r w:rsidRPr="0082481F">
              <w:rPr>
                <w:sz w:val="20"/>
                <w:szCs w:val="20"/>
              </w:rPr>
              <w:t>39 (58.2)</w:t>
            </w:r>
          </w:p>
          <w:p w:rsidR="0016729D" w:rsidRPr="0082481F" w:rsidRDefault="0016729D" w:rsidP="0066623D">
            <w:pPr>
              <w:bidi w:val="0"/>
              <w:snapToGrid w:val="0"/>
              <w:jc w:val="both"/>
              <w:rPr>
                <w:sz w:val="20"/>
                <w:szCs w:val="20"/>
              </w:rPr>
            </w:pPr>
            <w:r w:rsidRPr="0082481F">
              <w:rPr>
                <w:sz w:val="20"/>
                <w:szCs w:val="20"/>
              </w:rPr>
              <w:t>22 (47.8)</w:t>
            </w:r>
          </w:p>
        </w:tc>
        <w:tc>
          <w:tcPr>
            <w:tcW w:w="657" w:type="pct"/>
            <w:tcBorders>
              <w:bottom w:val="single" w:sz="4" w:space="0" w:color="auto"/>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12 (57.1)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28 (41.8)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24 (52.2)</w:t>
            </w:r>
          </w:p>
        </w:tc>
        <w:tc>
          <w:tcPr>
            <w:tcW w:w="443" w:type="pct"/>
            <w:tcBorders>
              <w:bottom w:val="single" w:sz="4" w:space="0" w:color="auto"/>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0.358</w:t>
            </w:r>
          </w:p>
        </w:tc>
        <w:tc>
          <w:tcPr>
            <w:tcW w:w="545" w:type="pct"/>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tabs>
                <w:tab w:val="center" w:pos="379"/>
              </w:tabs>
              <w:autoSpaceDE w:val="0"/>
              <w:autoSpaceDN w:val="0"/>
              <w:bidi w:val="0"/>
              <w:adjustRightInd w:val="0"/>
              <w:snapToGrid w:val="0"/>
              <w:jc w:val="both"/>
              <w:rPr>
                <w:sz w:val="20"/>
                <w:szCs w:val="20"/>
              </w:rPr>
            </w:pPr>
            <w:r w:rsidRPr="0082481F">
              <w:rPr>
                <w:sz w:val="20"/>
                <w:szCs w:val="20"/>
              </w:rPr>
              <w:tab/>
              <w:t>11 (52.4)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(55.2)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(50.0)</w:t>
            </w:r>
          </w:p>
        </w:tc>
        <w:tc>
          <w:tcPr>
            <w:tcW w:w="544" w:type="pct"/>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10 (47.6)</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30 (44.8)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(50.0)</w:t>
            </w:r>
          </w:p>
        </w:tc>
        <w:tc>
          <w:tcPr>
            <w:tcW w:w="443" w:type="pct"/>
            <w:tcBorders>
              <w:bottom w:val="single" w:sz="4" w:space="0" w:color="auto"/>
            </w:tcBorders>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0.860</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t>Clinical LN status</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N</w:t>
            </w:r>
            <w:r w:rsidR="0016729D" w:rsidRPr="0082481F">
              <w:rPr>
                <w:sz w:val="20"/>
                <w:szCs w:val="20"/>
              </w:rPr>
              <w:t>0</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N</w:t>
            </w:r>
            <w:r w:rsidR="0016729D" w:rsidRPr="0082481F">
              <w:rPr>
                <w:sz w:val="20"/>
                <w:szCs w:val="20"/>
              </w:rPr>
              <w:t>1</w:t>
            </w:r>
          </w:p>
          <w:p w:rsidR="0016729D" w:rsidRPr="0082481F" w:rsidRDefault="001A0B19" w:rsidP="0066623D">
            <w:pPr>
              <w:autoSpaceDE w:val="0"/>
              <w:autoSpaceDN w:val="0"/>
              <w:bidi w:val="0"/>
              <w:adjustRightInd w:val="0"/>
              <w:snapToGrid w:val="0"/>
              <w:jc w:val="both"/>
              <w:rPr>
                <w:sz w:val="20"/>
                <w:szCs w:val="20"/>
              </w:rPr>
            </w:pPr>
            <w:r w:rsidRPr="0082481F">
              <w:rPr>
                <w:sz w:val="20"/>
                <w:szCs w:val="20"/>
              </w:rPr>
              <w:t>N</w:t>
            </w:r>
            <w:r w:rsidR="0016729D" w:rsidRPr="0082481F">
              <w:rPr>
                <w:sz w:val="20"/>
                <w:szCs w:val="20"/>
              </w:rPr>
              <w:t xml:space="preserve">2 </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40 (29.9)</w:t>
            </w:r>
          </w:p>
          <w:p w:rsidR="0016729D" w:rsidRPr="0082481F" w:rsidRDefault="0016729D" w:rsidP="0066623D">
            <w:pPr>
              <w:bidi w:val="0"/>
              <w:snapToGrid w:val="0"/>
              <w:jc w:val="both"/>
              <w:rPr>
                <w:sz w:val="20"/>
                <w:szCs w:val="20"/>
              </w:rPr>
            </w:pPr>
            <w:r w:rsidRPr="0082481F">
              <w:rPr>
                <w:sz w:val="20"/>
                <w:szCs w:val="20"/>
              </w:rPr>
              <w:t>60 (44.8)</w:t>
            </w:r>
          </w:p>
          <w:p w:rsidR="0016729D" w:rsidRPr="0082481F" w:rsidRDefault="0016729D" w:rsidP="0066623D">
            <w:pPr>
              <w:bidi w:val="0"/>
              <w:snapToGrid w:val="0"/>
              <w:jc w:val="both"/>
              <w:rPr>
                <w:sz w:val="20"/>
                <w:szCs w:val="20"/>
              </w:rPr>
            </w:pPr>
            <w:r w:rsidRPr="0082481F">
              <w:rPr>
                <w:sz w:val="20"/>
                <w:szCs w:val="20"/>
              </w:rPr>
              <w:t>34 (25.3)</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31 (77.5)</w:t>
            </w:r>
          </w:p>
          <w:p w:rsidR="0016729D" w:rsidRPr="0082481F" w:rsidRDefault="0016729D" w:rsidP="0066623D">
            <w:pPr>
              <w:bidi w:val="0"/>
              <w:snapToGrid w:val="0"/>
              <w:jc w:val="both"/>
              <w:rPr>
                <w:sz w:val="20"/>
                <w:szCs w:val="20"/>
              </w:rPr>
            </w:pPr>
            <w:r w:rsidRPr="0082481F">
              <w:rPr>
                <w:sz w:val="20"/>
                <w:szCs w:val="20"/>
              </w:rPr>
              <w:t>29 (48.3)</w:t>
            </w:r>
          </w:p>
          <w:p w:rsidR="0016729D" w:rsidRPr="0082481F" w:rsidRDefault="0016729D" w:rsidP="0066623D">
            <w:pPr>
              <w:bidi w:val="0"/>
              <w:snapToGrid w:val="0"/>
              <w:jc w:val="both"/>
              <w:rPr>
                <w:sz w:val="20"/>
                <w:szCs w:val="20"/>
              </w:rPr>
            </w:pPr>
            <w:r w:rsidRPr="0082481F">
              <w:rPr>
                <w:sz w:val="20"/>
                <w:szCs w:val="20"/>
              </w:rPr>
              <w:t>10 (29.4)</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9 (22.5)</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31 (51.7)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24 (70.6)</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33 (82.5)</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24 (40.0)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14 (41.2)</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7 (17.5)</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36 (60.0)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20 (58.8)</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sz w:val="20"/>
                <w:szCs w:val="20"/>
              </w:rPr>
            </w:pPr>
            <w:r w:rsidRPr="0082481F">
              <w:rPr>
                <w:b/>
                <w:bCs/>
                <w:sz w:val="20"/>
                <w:szCs w:val="20"/>
              </w:rPr>
              <w:lastRenderedPageBreak/>
              <w:t>AJCC stage</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I</w:t>
            </w:r>
            <w:r w:rsidR="0016729D" w:rsidRPr="0082481F">
              <w:rPr>
                <w:sz w:val="20"/>
                <w:szCs w:val="20"/>
              </w:rPr>
              <w:t>IA</w:t>
            </w:r>
          </w:p>
          <w:p w:rsidR="001A0B19" w:rsidRPr="0082481F" w:rsidRDefault="001A0B19" w:rsidP="0066623D">
            <w:pPr>
              <w:autoSpaceDE w:val="0"/>
              <w:autoSpaceDN w:val="0"/>
              <w:bidi w:val="0"/>
              <w:adjustRightInd w:val="0"/>
              <w:snapToGrid w:val="0"/>
              <w:jc w:val="both"/>
              <w:rPr>
                <w:sz w:val="20"/>
                <w:szCs w:val="20"/>
              </w:rPr>
            </w:pPr>
            <w:r w:rsidRPr="0082481F">
              <w:rPr>
                <w:sz w:val="20"/>
                <w:szCs w:val="20"/>
              </w:rPr>
              <w:t>I</w:t>
            </w:r>
            <w:r w:rsidR="0016729D" w:rsidRPr="0082481F">
              <w:rPr>
                <w:sz w:val="20"/>
                <w:szCs w:val="20"/>
              </w:rPr>
              <w:t>IB</w:t>
            </w:r>
          </w:p>
          <w:p w:rsidR="0016729D" w:rsidRPr="0082481F" w:rsidRDefault="001A0B19" w:rsidP="0066623D">
            <w:pPr>
              <w:autoSpaceDE w:val="0"/>
              <w:autoSpaceDN w:val="0"/>
              <w:bidi w:val="0"/>
              <w:adjustRightInd w:val="0"/>
              <w:snapToGrid w:val="0"/>
              <w:jc w:val="both"/>
              <w:rPr>
                <w:b/>
                <w:bCs/>
                <w:sz w:val="20"/>
                <w:szCs w:val="20"/>
              </w:rPr>
            </w:pPr>
            <w:r w:rsidRPr="0082481F">
              <w:rPr>
                <w:sz w:val="20"/>
                <w:szCs w:val="20"/>
              </w:rPr>
              <w:t>I</w:t>
            </w:r>
            <w:r w:rsidR="0016729D" w:rsidRPr="0082481F">
              <w:rPr>
                <w:sz w:val="20"/>
                <w:szCs w:val="20"/>
              </w:rPr>
              <w:t>IIA</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38 (28.4)</w:t>
            </w:r>
          </w:p>
          <w:p w:rsidR="0016729D" w:rsidRPr="0082481F" w:rsidRDefault="0016729D" w:rsidP="0066623D">
            <w:pPr>
              <w:bidi w:val="0"/>
              <w:snapToGrid w:val="0"/>
              <w:jc w:val="both"/>
              <w:rPr>
                <w:sz w:val="20"/>
                <w:szCs w:val="20"/>
              </w:rPr>
            </w:pPr>
            <w:r w:rsidRPr="0082481F">
              <w:rPr>
                <w:sz w:val="20"/>
                <w:szCs w:val="20"/>
              </w:rPr>
              <w:t>52 (38.8)</w:t>
            </w:r>
          </w:p>
          <w:p w:rsidR="0016729D" w:rsidRPr="0082481F" w:rsidRDefault="0016729D" w:rsidP="0066623D">
            <w:pPr>
              <w:bidi w:val="0"/>
              <w:snapToGrid w:val="0"/>
              <w:jc w:val="both"/>
              <w:rPr>
                <w:sz w:val="20"/>
                <w:szCs w:val="20"/>
              </w:rPr>
            </w:pPr>
            <w:r w:rsidRPr="0082481F">
              <w:rPr>
                <w:sz w:val="20"/>
                <w:szCs w:val="20"/>
              </w:rPr>
              <w:t>44 (32.8)</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21 (55.3)</w:t>
            </w:r>
          </w:p>
          <w:p w:rsidR="0016729D" w:rsidRPr="0082481F" w:rsidRDefault="0016729D" w:rsidP="0066623D">
            <w:pPr>
              <w:bidi w:val="0"/>
              <w:snapToGrid w:val="0"/>
              <w:jc w:val="both"/>
              <w:rPr>
                <w:sz w:val="20"/>
                <w:szCs w:val="20"/>
              </w:rPr>
            </w:pPr>
            <w:r w:rsidRPr="0082481F">
              <w:rPr>
                <w:sz w:val="20"/>
                <w:szCs w:val="20"/>
              </w:rPr>
              <w:t>36 (69.2)</w:t>
            </w:r>
          </w:p>
          <w:p w:rsidR="0016729D" w:rsidRPr="0082481F" w:rsidRDefault="0016729D" w:rsidP="0066623D">
            <w:pPr>
              <w:bidi w:val="0"/>
              <w:snapToGrid w:val="0"/>
              <w:jc w:val="both"/>
              <w:rPr>
                <w:sz w:val="20"/>
                <w:szCs w:val="20"/>
              </w:rPr>
            </w:pPr>
            <w:r w:rsidRPr="0082481F">
              <w:rPr>
                <w:sz w:val="20"/>
                <w:szCs w:val="20"/>
              </w:rPr>
              <w:t>13 (29.5)</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17 (44.7)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16 (30.8)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31 (70.5)</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27 (71.1)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29 (55.8)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15 (34.1)</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 (28.9)</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(44.2)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29 (65.9)</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0.003</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b/>
                <w:bCs/>
                <w:color w:val="000000"/>
                <w:sz w:val="20"/>
                <w:szCs w:val="20"/>
              </w:rPr>
            </w:pPr>
            <w:r w:rsidRPr="0082481F">
              <w:rPr>
                <w:rStyle w:val="A0"/>
                <w:rFonts w:cs="Times New Roman"/>
                <w:b/>
                <w:bCs/>
                <w:sz w:val="20"/>
                <w:szCs w:val="20"/>
              </w:rPr>
              <w:t xml:space="preserve">ER </w:t>
            </w:r>
          </w:p>
          <w:p w:rsidR="001A0B19" w:rsidRPr="0082481F" w:rsidRDefault="001A0B19" w:rsidP="0066623D">
            <w:pPr>
              <w:autoSpaceDE w:val="0"/>
              <w:autoSpaceDN w:val="0"/>
              <w:bidi w:val="0"/>
              <w:adjustRightInd w:val="0"/>
              <w:snapToGrid w:val="0"/>
              <w:jc w:val="both"/>
              <w:rPr>
                <w:b/>
                <w:bCs/>
                <w:color w:val="000000"/>
                <w:sz w:val="20"/>
                <w:szCs w:val="20"/>
              </w:rPr>
            </w:pPr>
            <w:r w:rsidRPr="0082481F">
              <w:rPr>
                <w:sz w:val="20"/>
                <w:szCs w:val="20"/>
              </w:rPr>
              <w:t>P</w:t>
            </w:r>
            <w:r w:rsidR="0016729D" w:rsidRPr="0082481F">
              <w:rPr>
                <w:sz w:val="20"/>
                <w:szCs w:val="20"/>
              </w:rPr>
              <w:t>ositive</w:t>
            </w:r>
          </w:p>
          <w:p w:rsidR="0016729D" w:rsidRPr="0082481F" w:rsidRDefault="001A0B19" w:rsidP="0066623D">
            <w:pPr>
              <w:autoSpaceDE w:val="0"/>
              <w:autoSpaceDN w:val="0"/>
              <w:bidi w:val="0"/>
              <w:adjustRightInd w:val="0"/>
              <w:snapToGrid w:val="0"/>
              <w:jc w:val="both"/>
              <w:rPr>
                <w:b/>
                <w:bCs/>
                <w:sz w:val="20"/>
                <w:szCs w:val="20"/>
              </w:rPr>
            </w:pPr>
            <w:r w:rsidRPr="0082481F">
              <w:rPr>
                <w:sz w:val="20"/>
                <w:szCs w:val="20"/>
              </w:rPr>
              <w:t>N</w:t>
            </w:r>
            <w:r w:rsidR="0016729D" w:rsidRPr="0082481F">
              <w:rPr>
                <w:sz w:val="20"/>
                <w:szCs w:val="20"/>
              </w:rPr>
              <w:t>egative</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108 (80.6)</w:t>
            </w:r>
          </w:p>
          <w:p w:rsidR="0016729D" w:rsidRPr="0082481F" w:rsidRDefault="0016729D" w:rsidP="0066623D">
            <w:pPr>
              <w:bidi w:val="0"/>
              <w:snapToGrid w:val="0"/>
              <w:jc w:val="both"/>
              <w:rPr>
                <w:sz w:val="20"/>
                <w:szCs w:val="20"/>
              </w:rPr>
            </w:pPr>
            <w:r w:rsidRPr="0082481F">
              <w:rPr>
                <w:sz w:val="20"/>
                <w:szCs w:val="20"/>
              </w:rPr>
              <w:t>26 (19.4)</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58 (53.7)</w:t>
            </w:r>
          </w:p>
          <w:p w:rsidR="0016729D" w:rsidRPr="0082481F" w:rsidRDefault="0016729D" w:rsidP="0066623D">
            <w:pPr>
              <w:bidi w:val="0"/>
              <w:snapToGrid w:val="0"/>
              <w:jc w:val="both"/>
              <w:rPr>
                <w:sz w:val="20"/>
                <w:szCs w:val="20"/>
              </w:rPr>
            </w:pPr>
            <w:r w:rsidRPr="0082481F">
              <w:rPr>
                <w:sz w:val="20"/>
                <w:szCs w:val="20"/>
              </w:rPr>
              <w:t>12 (46.2)</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50 (46.3)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14 (53.8)</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0.489</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56 (51.9)</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15 (57.7)</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52 (48.1)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 (42.3)</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0.592</w:t>
            </w:r>
          </w:p>
        </w:tc>
      </w:tr>
      <w:tr w:rsidR="001A0B19" w:rsidRPr="0082481F" w:rsidTr="001A0B19">
        <w:trPr>
          <w:jc w:val="center"/>
        </w:trPr>
        <w:tc>
          <w:tcPr>
            <w:tcW w:w="990" w:type="pct"/>
            <w:shd w:val="clear" w:color="auto" w:fill="auto"/>
            <w:vAlign w:val="center"/>
          </w:tcPr>
          <w:p w:rsidR="001A0B19" w:rsidRPr="0082481F" w:rsidRDefault="0016729D" w:rsidP="0066623D">
            <w:pPr>
              <w:pStyle w:val="Pa0"/>
              <w:snapToGrid w:val="0"/>
              <w:spacing w:line="240" w:lineRule="auto"/>
              <w:jc w:val="both"/>
              <w:rPr>
                <w:b/>
                <w:bCs/>
                <w:color w:val="000000"/>
                <w:sz w:val="20"/>
                <w:szCs w:val="20"/>
              </w:rPr>
            </w:pPr>
            <w:r w:rsidRPr="0082481F">
              <w:rPr>
                <w:rStyle w:val="A0"/>
                <w:rFonts w:cs="Times New Roman"/>
                <w:b/>
                <w:bCs/>
                <w:sz w:val="20"/>
                <w:szCs w:val="20"/>
              </w:rPr>
              <w:t xml:space="preserve">PR </w:t>
            </w:r>
          </w:p>
          <w:p w:rsidR="001A0B19" w:rsidRPr="0082481F" w:rsidRDefault="001A0B19" w:rsidP="0066623D">
            <w:pPr>
              <w:autoSpaceDE w:val="0"/>
              <w:autoSpaceDN w:val="0"/>
              <w:bidi w:val="0"/>
              <w:adjustRightInd w:val="0"/>
              <w:snapToGrid w:val="0"/>
              <w:jc w:val="both"/>
              <w:rPr>
                <w:b/>
                <w:bCs/>
                <w:color w:val="000000"/>
                <w:sz w:val="20"/>
                <w:szCs w:val="20"/>
              </w:rPr>
            </w:pPr>
            <w:r w:rsidRPr="0082481F">
              <w:rPr>
                <w:sz w:val="20"/>
                <w:szCs w:val="20"/>
              </w:rPr>
              <w:t>P</w:t>
            </w:r>
            <w:r w:rsidR="0016729D" w:rsidRPr="0082481F">
              <w:rPr>
                <w:sz w:val="20"/>
                <w:szCs w:val="20"/>
              </w:rPr>
              <w:t>ositive</w:t>
            </w:r>
          </w:p>
          <w:p w:rsidR="0016729D" w:rsidRPr="0082481F" w:rsidRDefault="001A0B19" w:rsidP="0066623D">
            <w:pPr>
              <w:autoSpaceDE w:val="0"/>
              <w:autoSpaceDN w:val="0"/>
              <w:bidi w:val="0"/>
              <w:adjustRightInd w:val="0"/>
              <w:snapToGrid w:val="0"/>
              <w:jc w:val="both"/>
              <w:rPr>
                <w:rStyle w:val="A0"/>
                <w:rFonts w:cs="Times New Roman"/>
                <w:sz w:val="20"/>
                <w:szCs w:val="20"/>
              </w:rPr>
            </w:pPr>
            <w:r w:rsidRPr="0082481F">
              <w:rPr>
                <w:sz w:val="20"/>
                <w:szCs w:val="20"/>
              </w:rPr>
              <w:t>N</w:t>
            </w:r>
            <w:r w:rsidR="0016729D" w:rsidRPr="0082481F">
              <w:rPr>
                <w:sz w:val="20"/>
                <w:szCs w:val="20"/>
              </w:rPr>
              <w:t>egative</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98 (73.1)</w:t>
            </w:r>
          </w:p>
          <w:p w:rsidR="0016729D" w:rsidRPr="0082481F" w:rsidRDefault="0016729D" w:rsidP="0066623D">
            <w:pPr>
              <w:bidi w:val="0"/>
              <w:snapToGrid w:val="0"/>
              <w:jc w:val="both"/>
              <w:rPr>
                <w:sz w:val="20"/>
                <w:szCs w:val="20"/>
              </w:rPr>
            </w:pPr>
            <w:r w:rsidRPr="0082481F">
              <w:rPr>
                <w:sz w:val="20"/>
                <w:szCs w:val="20"/>
              </w:rPr>
              <w:t>36 (26.9)</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52 (53.1)</w:t>
            </w:r>
          </w:p>
          <w:p w:rsidR="0016729D" w:rsidRPr="0082481F" w:rsidRDefault="0016729D" w:rsidP="0066623D">
            <w:pPr>
              <w:bidi w:val="0"/>
              <w:snapToGrid w:val="0"/>
              <w:jc w:val="both"/>
              <w:rPr>
                <w:sz w:val="20"/>
                <w:szCs w:val="20"/>
              </w:rPr>
            </w:pPr>
            <w:r w:rsidRPr="0082481F">
              <w:rPr>
                <w:sz w:val="20"/>
                <w:szCs w:val="20"/>
              </w:rPr>
              <w:t>18 (50.0)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46 (46.9)</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18 (50.0)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0.753</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48 (49.0)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(63.9)</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50 (51.0)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13 (36.1)</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0.125</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sz w:val="20"/>
                <w:szCs w:val="20"/>
              </w:rPr>
            </w:pPr>
            <w:r w:rsidRPr="0082481F">
              <w:rPr>
                <w:b/>
                <w:bCs/>
                <w:color w:val="000000"/>
                <w:sz w:val="20"/>
                <w:szCs w:val="20"/>
              </w:rPr>
              <w:t>HER2 status</w:t>
            </w:r>
            <w:r w:rsidRPr="0082481F">
              <w:rPr>
                <w:sz w:val="20"/>
                <w:szCs w:val="20"/>
              </w:rPr>
              <w:t xml:space="preserve"> </w:t>
            </w:r>
          </w:p>
          <w:p w:rsidR="001A0B19" w:rsidRPr="0082481F" w:rsidRDefault="001A0B19" w:rsidP="0066623D">
            <w:pPr>
              <w:autoSpaceDE w:val="0"/>
              <w:autoSpaceDN w:val="0"/>
              <w:bidi w:val="0"/>
              <w:adjustRightInd w:val="0"/>
              <w:snapToGrid w:val="0"/>
              <w:jc w:val="both"/>
              <w:rPr>
                <w:b/>
                <w:bCs/>
                <w:color w:val="000000"/>
                <w:sz w:val="20"/>
                <w:szCs w:val="20"/>
              </w:rPr>
            </w:pPr>
            <w:r w:rsidRPr="0082481F">
              <w:rPr>
                <w:sz w:val="20"/>
                <w:szCs w:val="20"/>
              </w:rPr>
              <w:t>P</w:t>
            </w:r>
            <w:r w:rsidR="0016729D" w:rsidRPr="0082481F">
              <w:rPr>
                <w:sz w:val="20"/>
                <w:szCs w:val="20"/>
              </w:rPr>
              <w:t>ositive</w:t>
            </w:r>
          </w:p>
          <w:p w:rsidR="0016729D" w:rsidRPr="0082481F" w:rsidRDefault="001A0B19" w:rsidP="0066623D">
            <w:pPr>
              <w:autoSpaceDE w:val="0"/>
              <w:autoSpaceDN w:val="0"/>
              <w:bidi w:val="0"/>
              <w:adjustRightInd w:val="0"/>
              <w:snapToGrid w:val="0"/>
              <w:jc w:val="both"/>
              <w:rPr>
                <w:b/>
                <w:bCs/>
                <w:color w:val="000000"/>
                <w:sz w:val="20"/>
                <w:szCs w:val="20"/>
              </w:rPr>
            </w:pPr>
            <w:r w:rsidRPr="0082481F">
              <w:rPr>
                <w:sz w:val="20"/>
                <w:szCs w:val="20"/>
              </w:rPr>
              <w:t>N</w:t>
            </w:r>
            <w:r w:rsidR="0016729D" w:rsidRPr="0082481F">
              <w:rPr>
                <w:sz w:val="20"/>
                <w:szCs w:val="20"/>
              </w:rPr>
              <w:t>egative</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24 (17.9)</w:t>
            </w:r>
          </w:p>
          <w:p w:rsidR="0016729D" w:rsidRPr="0082481F" w:rsidRDefault="0016729D" w:rsidP="0066623D">
            <w:pPr>
              <w:bidi w:val="0"/>
              <w:snapToGrid w:val="0"/>
              <w:jc w:val="both"/>
              <w:rPr>
                <w:sz w:val="20"/>
                <w:szCs w:val="20"/>
              </w:rPr>
            </w:pPr>
            <w:r w:rsidRPr="0082481F">
              <w:rPr>
                <w:sz w:val="20"/>
                <w:szCs w:val="20"/>
              </w:rPr>
              <w:t>110 (82.1)</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8 (33.3)</w:t>
            </w:r>
          </w:p>
          <w:p w:rsidR="0016729D" w:rsidRPr="0082481F" w:rsidRDefault="0016729D" w:rsidP="0066623D">
            <w:pPr>
              <w:bidi w:val="0"/>
              <w:snapToGrid w:val="0"/>
              <w:jc w:val="both"/>
              <w:rPr>
                <w:sz w:val="20"/>
                <w:szCs w:val="20"/>
              </w:rPr>
            </w:pPr>
            <w:r w:rsidRPr="0082481F">
              <w:rPr>
                <w:sz w:val="20"/>
                <w:szCs w:val="20"/>
              </w:rPr>
              <w:t>62 (56.4)</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16 (66.7)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48 (43.6)</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0.041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11 (45.8)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60 (54.5)</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13 (54.2)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50 (45.5)</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0.438</w:t>
            </w:r>
          </w:p>
        </w:tc>
      </w:tr>
      <w:tr w:rsidR="001A0B19" w:rsidRPr="0082481F" w:rsidTr="001A0B19">
        <w:trPr>
          <w:jc w:val="center"/>
        </w:trPr>
        <w:tc>
          <w:tcPr>
            <w:tcW w:w="990" w:type="pct"/>
            <w:shd w:val="clear" w:color="auto" w:fill="auto"/>
            <w:vAlign w:val="center"/>
          </w:tcPr>
          <w:p w:rsidR="001A0B19" w:rsidRPr="0082481F" w:rsidRDefault="0016729D" w:rsidP="0066623D">
            <w:pPr>
              <w:autoSpaceDE w:val="0"/>
              <w:autoSpaceDN w:val="0"/>
              <w:bidi w:val="0"/>
              <w:adjustRightInd w:val="0"/>
              <w:snapToGrid w:val="0"/>
              <w:jc w:val="both"/>
              <w:rPr>
                <w:color w:val="000000"/>
                <w:sz w:val="20"/>
                <w:szCs w:val="20"/>
              </w:rPr>
            </w:pPr>
            <w:r w:rsidRPr="0082481F">
              <w:rPr>
                <w:b/>
                <w:bCs/>
                <w:color w:val="000000"/>
                <w:sz w:val="20"/>
                <w:szCs w:val="20"/>
              </w:rPr>
              <w:t xml:space="preserve">Ki-67 </w:t>
            </w:r>
            <w:r w:rsidRPr="0082481F">
              <w:rPr>
                <w:b/>
                <w:bCs/>
                <w:sz w:val="20"/>
                <w:szCs w:val="20"/>
              </w:rPr>
              <w:t>values</w:t>
            </w:r>
          </w:p>
          <w:p w:rsidR="001A0B19" w:rsidRPr="0082481F" w:rsidRDefault="001A0B19" w:rsidP="0066623D">
            <w:pPr>
              <w:autoSpaceDE w:val="0"/>
              <w:autoSpaceDN w:val="0"/>
              <w:bidi w:val="0"/>
              <w:adjustRightInd w:val="0"/>
              <w:snapToGrid w:val="0"/>
              <w:jc w:val="both"/>
              <w:rPr>
                <w:color w:val="000000"/>
                <w:sz w:val="20"/>
                <w:szCs w:val="20"/>
              </w:rPr>
            </w:pPr>
            <w:r w:rsidRPr="0082481F">
              <w:rPr>
                <w:color w:val="000000"/>
                <w:sz w:val="20"/>
                <w:szCs w:val="20"/>
              </w:rPr>
              <w:t>&lt;</w:t>
            </w:r>
            <w:r w:rsidR="0016729D" w:rsidRPr="0082481F">
              <w:rPr>
                <w:color w:val="000000"/>
                <w:sz w:val="20"/>
                <w:szCs w:val="20"/>
              </w:rPr>
              <w:t>14%</w:t>
            </w:r>
          </w:p>
          <w:p w:rsidR="0016729D" w:rsidRPr="0082481F" w:rsidRDefault="001A0B19" w:rsidP="0066623D">
            <w:pPr>
              <w:autoSpaceDE w:val="0"/>
              <w:autoSpaceDN w:val="0"/>
              <w:bidi w:val="0"/>
              <w:adjustRightInd w:val="0"/>
              <w:snapToGrid w:val="0"/>
              <w:jc w:val="both"/>
              <w:rPr>
                <w:b/>
                <w:bCs/>
                <w:color w:val="000000"/>
                <w:sz w:val="20"/>
                <w:szCs w:val="20"/>
              </w:rPr>
            </w:pPr>
            <w:r w:rsidRPr="0082481F">
              <w:rPr>
                <w:color w:val="000000"/>
                <w:sz w:val="20"/>
                <w:szCs w:val="20"/>
              </w:rPr>
              <w:t>≥</w:t>
            </w:r>
            <w:r w:rsidR="0016729D" w:rsidRPr="0082481F">
              <w:rPr>
                <w:color w:val="000000"/>
                <w:sz w:val="20"/>
                <w:szCs w:val="20"/>
              </w:rPr>
              <w:t>14%</w:t>
            </w:r>
          </w:p>
        </w:tc>
        <w:tc>
          <w:tcPr>
            <w:tcW w:w="721" w:type="pct"/>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74 (55.2)</w:t>
            </w:r>
          </w:p>
          <w:p w:rsidR="0016729D" w:rsidRPr="0082481F" w:rsidRDefault="0016729D" w:rsidP="0066623D">
            <w:pPr>
              <w:bidi w:val="0"/>
              <w:snapToGrid w:val="0"/>
              <w:jc w:val="both"/>
              <w:rPr>
                <w:sz w:val="20"/>
                <w:szCs w:val="20"/>
              </w:rPr>
            </w:pPr>
            <w:r w:rsidRPr="0082481F">
              <w:rPr>
                <w:sz w:val="20"/>
                <w:szCs w:val="20"/>
              </w:rPr>
              <w:t>60 (44.8)</w:t>
            </w:r>
          </w:p>
        </w:tc>
        <w:tc>
          <w:tcPr>
            <w:tcW w:w="657" w:type="pct"/>
            <w:shd w:val="clear" w:color="auto" w:fill="auto"/>
            <w:vAlign w:val="center"/>
          </w:tcPr>
          <w:p w:rsidR="0016729D" w:rsidRPr="0082481F" w:rsidRDefault="0016729D" w:rsidP="0066623D">
            <w:pPr>
              <w:bidi w:val="0"/>
              <w:snapToGrid w:val="0"/>
              <w:jc w:val="both"/>
              <w:rPr>
                <w:sz w:val="20"/>
                <w:szCs w:val="20"/>
              </w:rPr>
            </w:pPr>
          </w:p>
          <w:p w:rsidR="0016729D" w:rsidRPr="0082481F" w:rsidRDefault="0016729D" w:rsidP="0066623D">
            <w:pPr>
              <w:bidi w:val="0"/>
              <w:snapToGrid w:val="0"/>
              <w:jc w:val="both"/>
              <w:rPr>
                <w:sz w:val="20"/>
                <w:szCs w:val="20"/>
              </w:rPr>
            </w:pPr>
            <w:r w:rsidRPr="0082481F">
              <w:rPr>
                <w:sz w:val="20"/>
                <w:szCs w:val="20"/>
              </w:rPr>
              <w:t>46 (62.2)</w:t>
            </w:r>
          </w:p>
          <w:p w:rsidR="0016729D" w:rsidRPr="0082481F" w:rsidRDefault="0016729D" w:rsidP="0066623D">
            <w:pPr>
              <w:bidi w:val="0"/>
              <w:snapToGrid w:val="0"/>
              <w:jc w:val="both"/>
              <w:rPr>
                <w:sz w:val="20"/>
                <w:szCs w:val="20"/>
              </w:rPr>
            </w:pPr>
            <w:r w:rsidRPr="0082481F">
              <w:rPr>
                <w:sz w:val="20"/>
                <w:szCs w:val="20"/>
              </w:rPr>
              <w:t>24 (40.0)</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28 (37.8)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36 (60.0)</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0.011</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46 (62.2)</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25 (41.7)</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28 (37.8)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35 (58.3)</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0.018</w:t>
            </w:r>
          </w:p>
        </w:tc>
      </w:tr>
      <w:tr w:rsidR="001A0B19" w:rsidRPr="0082481F" w:rsidTr="001A0B19">
        <w:trPr>
          <w:jc w:val="center"/>
        </w:trPr>
        <w:tc>
          <w:tcPr>
            <w:tcW w:w="990" w:type="pct"/>
            <w:shd w:val="clear" w:color="auto" w:fill="auto"/>
            <w:vAlign w:val="center"/>
          </w:tcPr>
          <w:p w:rsidR="001A0B19" w:rsidRPr="0082481F" w:rsidRDefault="0016729D" w:rsidP="0066623D">
            <w:pPr>
              <w:pStyle w:val="Pa0"/>
              <w:snapToGrid w:val="0"/>
              <w:spacing w:line="240" w:lineRule="auto"/>
              <w:jc w:val="both"/>
              <w:rPr>
                <w:b/>
                <w:bCs/>
                <w:color w:val="000000"/>
                <w:sz w:val="20"/>
                <w:szCs w:val="20"/>
              </w:rPr>
            </w:pPr>
            <w:r w:rsidRPr="0082481F">
              <w:rPr>
                <w:rStyle w:val="A0"/>
                <w:rFonts w:cs="Times New Roman"/>
                <w:b/>
                <w:bCs/>
                <w:sz w:val="20"/>
                <w:szCs w:val="20"/>
              </w:rPr>
              <w:t xml:space="preserve">Subtype </w:t>
            </w:r>
          </w:p>
          <w:p w:rsidR="001A0B19" w:rsidRPr="0082481F" w:rsidRDefault="001A0B19" w:rsidP="0066623D">
            <w:pPr>
              <w:pStyle w:val="Pa6"/>
              <w:snapToGrid w:val="0"/>
              <w:spacing w:line="240" w:lineRule="auto"/>
              <w:jc w:val="both"/>
              <w:rPr>
                <w:rStyle w:val="A0"/>
                <w:rFonts w:cs="Times New Roman"/>
                <w:sz w:val="20"/>
                <w:szCs w:val="20"/>
              </w:rPr>
            </w:pPr>
            <w:r w:rsidRPr="0082481F">
              <w:rPr>
                <w:rStyle w:val="A0"/>
                <w:rFonts w:cs="Times New Roman"/>
                <w:sz w:val="20"/>
                <w:szCs w:val="20"/>
              </w:rPr>
              <w:t>L</w:t>
            </w:r>
            <w:r w:rsidR="0016729D" w:rsidRPr="0082481F">
              <w:rPr>
                <w:rStyle w:val="A0"/>
                <w:rFonts w:cs="Times New Roman"/>
                <w:sz w:val="20"/>
                <w:szCs w:val="20"/>
              </w:rPr>
              <w:t>uminal A</w:t>
            </w:r>
          </w:p>
          <w:p w:rsidR="001A0B19" w:rsidRPr="0082481F" w:rsidRDefault="001A0B19" w:rsidP="0066623D">
            <w:pPr>
              <w:pStyle w:val="Default"/>
              <w:snapToGrid w:val="0"/>
              <w:jc w:val="both"/>
              <w:rPr>
                <w:rFonts w:ascii="Times New Roman" w:hAnsi="Times New Roman" w:cs="Times New Roman"/>
                <w:sz w:val="20"/>
                <w:szCs w:val="20"/>
              </w:rPr>
            </w:pPr>
            <w:r w:rsidRPr="0082481F">
              <w:rPr>
                <w:rFonts w:ascii="Times New Roman" w:hAnsi="Times New Roman" w:cs="Times New Roman"/>
                <w:sz w:val="20"/>
                <w:szCs w:val="20"/>
              </w:rPr>
              <w:t>L</w:t>
            </w:r>
            <w:r w:rsidR="0016729D" w:rsidRPr="0082481F">
              <w:rPr>
                <w:rFonts w:ascii="Times New Roman" w:hAnsi="Times New Roman" w:cs="Times New Roman"/>
                <w:sz w:val="20"/>
                <w:szCs w:val="20"/>
              </w:rPr>
              <w:t>uminal B</w:t>
            </w:r>
          </w:p>
          <w:p w:rsidR="001A0B19" w:rsidRPr="0082481F" w:rsidRDefault="001A0B19" w:rsidP="0066623D">
            <w:pPr>
              <w:pStyle w:val="Pa6"/>
              <w:snapToGrid w:val="0"/>
              <w:spacing w:line="240" w:lineRule="auto"/>
              <w:jc w:val="both"/>
              <w:rPr>
                <w:color w:val="000000"/>
                <w:sz w:val="20"/>
                <w:szCs w:val="20"/>
              </w:rPr>
            </w:pPr>
            <w:r w:rsidRPr="0082481F">
              <w:rPr>
                <w:rStyle w:val="A0"/>
                <w:rFonts w:cs="Times New Roman"/>
                <w:sz w:val="20"/>
                <w:szCs w:val="20"/>
              </w:rPr>
              <w:t>H</w:t>
            </w:r>
            <w:r w:rsidR="0016729D" w:rsidRPr="0082481F">
              <w:rPr>
                <w:rStyle w:val="A0"/>
                <w:rFonts w:cs="Times New Roman"/>
                <w:sz w:val="20"/>
                <w:szCs w:val="20"/>
              </w:rPr>
              <w:t xml:space="preserve">ER2 positive </w:t>
            </w:r>
          </w:p>
          <w:p w:rsidR="0016729D" w:rsidRPr="0082481F" w:rsidRDefault="001A0B19" w:rsidP="0066623D">
            <w:pPr>
              <w:pStyle w:val="Pa6"/>
              <w:snapToGrid w:val="0"/>
              <w:spacing w:line="240" w:lineRule="auto"/>
              <w:jc w:val="both"/>
              <w:rPr>
                <w:b/>
                <w:bCs/>
                <w:color w:val="000000"/>
                <w:sz w:val="20"/>
                <w:szCs w:val="20"/>
              </w:rPr>
            </w:pPr>
            <w:r w:rsidRPr="0082481F">
              <w:rPr>
                <w:rStyle w:val="A0"/>
                <w:rFonts w:cs="Times New Roman"/>
                <w:sz w:val="20"/>
                <w:szCs w:val="20"/>
              </w:rPr>
              <w:t>T</w:t>
            </w:r>
            <w:r w:rsidR="0016729D" w:rsidRPr="0082481F">
              <w:rPr>
                <w:rStyle w:val="A0"/>
                <w:rFonts w:cs="Times New Roman"/>
                <w:sz w:val="20"/>
                <w:szCs w:val="20"/>
              </w:rPr>
              <w:t xml:space="preserve">riple negative </w:t>
            </w:r>
          </w:p>
        </w:tc>
        <w:tc>
          <w:tcPr>
            <w:tcW w:w="721" w:type="pct"/>
            <w:vAlign w:val="center"/>
          </w:tcPr>
          <w:p w:rsidR="0016729D" w:rsidRPr="0082481F" w:rsidRDefault="0016729D" w:rsidP="0066623D">
            <w:pPr>
              <w:tabs>
                <w:tab w:val="left" w:pos="1108"/>
              </w:tabs>
              <w:bidi w:val="0"/>
              <w:snapToGrid w:val="0"/>
              <w:jc w:val="both"/>
              <w:rPr>
                <w:sz w:val="20"/>
                <w:szCs w:val="20"/>
              </w:rPr>
            </w:pPr>
          </w:p>
          <w:p w:rsidR="0016729D" w:rsidRPr="0082481F" w:rsidRDefault="0016729D" w:rsidP="0066623D">
            <w:pPr>
              <w:tabs>
                <w:tab w:val="left" w:pos="1108"/>
              </w:tabs>
              <w:bidi w:val="0"/>
              <w:snapToGrid w:val="0"/>
              <w:jc w:val="both"/>
              <w:rPr>
                <w:sz w:val="20"/>
                <w:szCs w:val="20"/>
              </w:rPr>
            </w:pPr>
            <w:r w:rsidRPr="0082481F">
              <w:rPr>
                <w:sz w:val="20"/>
                <w:szCs w:val="20"/>
              </w:rPr>
              <w:t>60 (44.8)</w:t>
            </w:r>
          </w:p>
          <w:p w:rsidR="0016729D" w:rsidRPr="0082481F" w:rsidRDefault="0016729D" w:rsidP="0066623D">
            <w:pPr>
              <w:tabs>
                <w:tab w:val="left" w:pos="1108"/>
              </w:tabs>
              <w:bidi w:val="0"/>
              <w:snapToGrid w:val="0"/>
              <w:jc w:val="both"/>
              <w:rPr>
                <w:sz w:val="20"/>
                <w:szCs w:val="20"/>
              </w:rPr>
            </w:pPr>
            <w:r w:rsidRPr="0082481F">
              <w:rPr>
                <w:sz w:val="20"/>
                <w:szCs w:val="20"/>
              </w:rPr>
              <w:t>48 (35.8)</w:t>
            </w:r>
          </w:p>
          <w:p w:rsidR="0016729D" w:rsidRPr="0082481F" w:rsidRDefault="0016729D" w:rsidP="0066623D">
            <w:pPr>
              <w:tabs>
                <w:tab w:val="left" w:pos="1108"/>
              </w:tabs>
              <w:bidi w:val="0"/>
              <w:snapToGrid w:val="0"/>
              <w:jc w:val="both"/>
              <w:rPr>
                <w:sz w:val="20"/>
                <w:szCs w:val="20"/>
              </w:rPr>
            </w:pPr>
            <w:r w:rsidRPr="0082481F">
              <w:rPr>
                <w:sz w:val="20"/>
                <w:szCs w:val="20"/>
              </w:rPr>
              <w:t>14 (10.4)</w:t>
            </w:r>
          </w:p>
          <w:p w:rsidR="0016729D" w:rsidRPr="0082481F" w:rsidRDefault="0016729D" w:rsidP="0066623D">
            <w:pPr>
              <w:tabs>
                <w:tab w:val="left" w:pos="1108"/>
              </w:tabs>
              <w:bidi w:val="0"/>
              <w:snapToGrid w:val="0"/>
              <w:jc w:val="both"/>
              <w:rPr>
                <w:sz w:val="20"/>
                <w:szCs w:val="20"/>
              </w:rPr>
            </w:pPr>
            <w:r w:rsidRPr="0082481F">
              <w:rPr>
                <w:sz w:val="20"/>
                <w:szCs w:val="20"/>
              </w:rPr>
              <w:t>12 (9.0)</w:t>
            </w:r>
          </w:p>
        </w:tc>
        <w:tc>
          <w:tcPr>
            <w:tcW w:w="657" w:type="pct"/>
            <w:shd w:val="clear" w:color="auto" w:fill="auto"/>
            <w:vAlign w:val="center"/>
          </w:tcPr>
          <w:p w:rsidR="0016729D" w:rsidRPr="0082481F" w:rsidRDefault="0016729D" w:rsidP="0066623D">
            <w:pPr>
              <w:tabs>
                <w:tab w:val="left" w:pos="1108"/>
              </w:tabs>
              <w:bidi w:val="0"/>
              <w:snapToGrid w:val="0"/>
              <w:jc w:val="both"/>
              <w:rPr>
                <w:sz w:val="20"/>
                <w:szCs w:val="20"/>
              </w:rPr>
            </w:pPr>
          </w:p>
          <w:p w:rsidR="0016729D" w:rsidRPr="0082481F" w:rsidRDefault="0016729D" w:rsidP="0066623D">
            <w:pPr>
              <w:tabs>
                <w:tab w:val="left" w:pos="1108"/>
              </w:tabs>
              <w:bidi w:val="0"/>
              <w:snapToGrid w:val="0"/>
              <w:jc w:val="both"/>
              <w:rPr>
                <w:sz w:val="20"/>
                <w:szCs w:val="20"/>
              </w:rPr>
            </w:pPr>
            <w:r w:rsidRPr="0082481F">
              <w:rPr>
                <w:sz w:val="20"/>
                <w:szCs w:val="20"/>
              </w:rPr>
              <w:t>38 (63.3)</w:t>
            </w:r>
          </w:p>
          <w:p w:rsidR="0016729D" w:rsidRPr="0082481F" w:rsidRDefault="0016729D" w:rsidP="0066623D">
            <w:pPr>
              <w:tabs>
                <w:tab w:val="left" w:pos="1108"/>
              </w:tabs>
              <w:bidi w:val="0"/>
              <w:snapToGrid w:val="0"/>
              <w:jc w:val="both"/>
              <w:rPr>
                <w:sz w:val="20"/>
                <w:szCs w:val="20"/>
              </w:rPr>
            </w:pPr>
            <w:r w:rsidRPr="0082481F">
              <w:rPr>
                <w:sz w:val="20"/>
                <w:szCs w:val="20"/>
              </w:rPr>
              <w:t>20 (41.7)</w:t>
            </w:r>
          </w:p>
          <w:p w:rsidR="0016729D" w:rsidRPr="0082481F" w:rsidRDefault="0016729D" w:rsidP="0066623D">
            <w:pPr>
              <w:tabs>
                <w:tab w:val="left" w:pos="1108"/>
              </w:tabs>
              <w:bidi w:val="0"/>
              <w:snapToGrid w:val="0"/>
              <w:jc w:val="both"/>
              <w:rPr>
                <w:sz w:val="20"/>
                <w:szCs w:val="20"/>
              </w:rPr>
            </w:pPr>
            <w:r w:rsidRPr="0082481F">
              <w:rPr>
                <w:sz w:val="20"/>
                <w:szCs w:val="20"/>
              </w:rPr>
              <w:t>7 (50.0)</w:t>
            </w:r>
          </w:p>
          <w:p w:rsidR="0016729D" w:rsidRPr="0082481F" w:rsidRDefault="0016729D" w:rsidP="0066623D">
            <w:pPr>
              <w:tabs>
                <w:tab w:val="left" w:pos="1108"/>
              </w:tabs>
              <w:bidi w:val="0"/>
              <w:snapToGrid w:val="0"/>
              <w:jc w:val="both"/>
              <w:rPr>
                <w:sz w:val="20"/>
                <w:szCs w:val="20"/>
              </w:rPr>
            </w:pPr>
            <w:r w:rsidRPr="0082481F">
              <w:rPr>
                <w:sz w:val="20"/>
                <w:szCs w:val="20"/>
              </w:rPr>
              <w:t>5 (41.7)</w:t>
            </w:r>
          </w:p>
        </w:tc>
        <w:tc>
          <w:tcPr>
            <w:tcW w:w="657"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22 (36.7)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28 (58.3)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7 (50.0)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7 (58.3)</w:t>
            </w:r>
          </w:p>
        </w:tc>
        <w:tc>
          <w:tcPr>
            <w:tcW w:w="443" w:type="pct"/>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0.128</w:t>
            </w:r>
          </w:p>
        </w:tc>
        <w:tc>
          <w:tcPr>
            <w:tcW w:w="545"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(61.7)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19 (39.6)</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9 (64.3)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 (50.0)</w:t>
            </w:r>
          </w:p>
        </w:tc>
        <w:tc>
          <w:tcPr>
            <w:tcW w:w="544" w:type="pct"/>
            <w:vAlign w:val="center"/>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(38.3)</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29 (60.4)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 (35.7)</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6 (50.0)</w:t>
            </w:r>
          </w:p>
        </w:tc>
        <w:tc>
          <w:tcPr>
            <w:tcW w:w="443" w:type="pct"/>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0.110</w:t>
            </w:r>
          </w:p>
        </w:tc>
      </w:tr>
      <w:tr w:rsidR="0016729D" w:rsidRPr="0082481F" w:rsidTr="001A0B19">
        <w:trPr>
          <w:jc w:val="center"/>
        </w:trPr>
        <w:tc>
          <w:tcPr>
            <w:tcW w:w="5000" w:type="pct"/>
            <w:gridSpan w:val="8"/>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 xml:space="preserve">NLR: </w:t>
            </w:r>
            <w:proofErr w:type="spellStart"/>
            <w:r w:rsidRPr="0082481F">
              <w:rPr>
                <w:sz w:val="20"/>
                <w:szCs w:val="20"/>
              </w:rPr>
              <w:t>Neutrophil</w:t>
            </w:r>
            <w:proofErr w:type="spellEnd"/>
            <w:r w:rsidRPr="0082481F">
              <w:rPr>
                <w:sz w:val="20"/>
                <w:szCs w:val="20"/>
              </w:rPr>
              <w:t xml:space="preserve">/lymphocyte ratio; PLR: Platelet/lymphocyte ratio; IDC: Invasive duct carcinoma; ILC: Invasive lobular carcinoma; LVI: </w:t>
            </w:r>
            <w:proofErr w:type="spellStart"/>
            <w:r w:rsidRPr="0082481F">
              <w:rPr>
                <w:sz w:val="20"/>
                <w:szCs w:val="20"/>
              </w:rPr>
              <w:t>lymphovascular</w:t>
            </w:r>
            <w:proofErr w:type="spellEnd"/>
            <w:r w:rsidRPr="0082481F">
              <w:rPr>
                <w:sz w:val="20"/>
                <w:szCs w:val="20"/>
              </w:rPr>
              <w:t xml:space="preserve"> invasion; LN: Lymph node; ER: Estrogen receptor; PR: Progesterone receptor; HER2: Human epidermal growth factor receptor-2</w:t>
            </w:r>
          </w:p>
        </w:tc>
      </w:tr>
    </w:tbl>
    <w:p w:rsidR="001A0B19" w:rsidRPr="0082481F" w:rsidRDefault="00931F67" w:rsidP="0066623D">
      <w:pPr>
        <w:autoSpaceDE w:val="0"/>
        <w:autoSpaceDN w:val="0"/>
        <w:bidi w:val="0"/>
        <w:adjustRightInd w:val="0"/>
        <w:snapToGrid w:val="0"/>
        <w:ind w:firstLine="425"/>
        <w:jc w:val="both"/>
        <w:rPr>
          <w:sz w:val="20"/>
          <w:szCs w:val="20"/>
        </w:rPr>
      </w:pPr>
      <w:r w:rsidRPr="0082481F">
        <w:rPr>
          <w:sz w:val="20"/>
          <w:szCs w:val="20"/>
        </w:rPr>
        <w:t xml:space="preserve"> </w:t>
      </w:r>
    </w:p>
    <w:p w:rsidR="0066623D" w:rsidRPr="0082481F" w:rsidRDefault="0066623D" w:rsidP="0066623D">
      <w:pPr>
        <w:autoSpaceDE w:val="0"/>
        <w:autoSpaceDN w:val="0"/>
        <w:bidi w:val="0"/>
        <w:adjustRightInd w:val="0"/>
        <w:snapToGrid w:val="0"/>
        <w:ind w:firstLine="425"/>
        <w:jc w:val="both"/>
        <w:rPr>
          <w:sz w:val="20"/>
          <w:szCs w:val="20"/>
        </w:rPr>
        <w:sectPr w:rsidR="0066623D" w:rsidRPr="0082481F" w:rsidSect="001A0B19">
          <w:type w:val="continuous"/>
          <w:pgSz w:w="12242" w:h="15842" w:code="1"/>
          <w:pgMar w:top="1440" w:right="1440" w:bottom="1440" w:left="1440" w:header="720" w:footer="720" w:gutter="0"/>
          <w:cols w:space="720"/>
          <w:docGrid w:linePitch="360"/>
        </w:sectPr>
      </w:pPr>
    </w:p>
    <w:p w:rsidR="005B57F7" w:rsidRPr="0082481F" w:rsidRDefault="00931F67" w:rsidP="0066623D">
      <w:pPr>
        <w:autoSpaceDE w:val="0"/>
        <w:autoSpaceDN w:val="0"/>
        <w:bidi w:val="0"/>
        <w:adjustRightInd w:val="0"/>
        <w:snapToGrid w:val="0"/>
        <w:ind w:firstLine="425"/>
        <w:jc w:val="both"/>
        <w:rPr>
          <w:sz w:val="20"/>
          <w:szCs w:val="20"/>
        </w:rPr>
      </w:pPr>
      <w:r w:rsidRPr="0082481F">
        <w:rPr>
          <w:sz w:val="20"/>
          <w:szCs w:val="20"/>
        </w:rPr>
        <w:lastRenderedPageBreak/>
        <w:t xml:space="preserve">The high NLR was significantly associated with high grade, LVI, </w:t>
      </w:r>
      <w:proofErr w:type="spellStart"/>
      <w:r w:rsidRPr="0082481F">
        <w:rPr>
          <w:sz w:val="20"/>
          <w:szCs w:val="20"/>
        </w:rPr>
        <w:t>LNs</w:t>
      </w:r>
      <w:proofErr w:type="spellEnd"/>
      <w:r w:rsidRPr="0082481F">
        <w:rPr>
          <w:sz w:val="20"/>
          <w:szCs w:val="20"/>
        </w:rPr>
        <w:t xml:space="preserve"> positivity, advanced stage, HER2 positivity, and high Ki-67 expression. The high PLR correlated with tumor grade, LVI, </w:t>
      </w:r>
      <w:proofErr w:type="spellStart"/>
      <w:r w:rsidRPr="0082481F">
        <w:rPr>
          <w:sz w:val="20"/>
          <w:szCs w:val="20"/>
        </w:rPr>
        <w:t>LNs</w:t>
      </w:r>
      <w:proofErr w:type="spellEnd"/>
      <w:r w:rsidRPr="0082481F">
        <w:rPr>
          <w:sz w:val="20"/>
          <w:szCs w:val="20"/>
        </w:rPr>
        <w:t xml:space="preserve"> status, AJCC stage, and Ki-67 expression significantly.</w:t>
      </w:r>
    </w:p>
    <w:p w:rsidR="00931F67" w:rsidRPr="0082481F" w:rsidRDefault="00931F67" w:rsidP="0066623D">
      <w:pPr>
        <w:bidi w:val="0"/>
        <w:snapToGrid w:val="0"/>
        <w:ind w:firstLine="425"/>
        <w:jc w:val="both"/>
        <w:rPr>
          <w:sz w:val="20"/>
          <w:szCs w:val="20"/>
        </w:rPr>
      </w:pPr>
      <w:r w:rsidRPr="0082481F">
        <w:rPr>
          <w:sz w:val="20"/>
          <w:szCs w:val="20"/>
        </w:rPr>
        <w:t xml:space="preserve">The median absolute </w:t>
      </w:r>
      <w:proofErr w:type="spellStart"/>
      <w:r w:rsidRPr="0082481F">
        <w:rPr>
          <w:sz w:val="20"/>
          <w:szCs w:val="20"/>
        </w:rPr>
        <w:t>neutrophil</w:t>
      </w:r>
      <w:proofErr w:type="spellEnd"/>
      <w:r w:rsidRPr="0082481F">
        <w:rPr>
          <w:sz w:val="20"/>
          <w:szCs w:val="20"/>
        </w:rPr>
        <w:t xml:space="preserve"> count was 3.4x10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xml:space="preserve"> (range, 2.1x10</w:t>
      </w:r>
      <w:r w:rsidRPr="0082481F">
        <w:rPr>
          <w:sz w:val="20"/>
          <w:szCs w:val="20"/>
          <w:vertAlign w:val="superscript"/>
        </w:rPr>
        <w:t>3</w:t>
      </w:r>
      <w:r w:rsidRPr="0082481F">
        <w:rPr>
          <w:sz w:val="20"/>
          <w:szCs w:val="20"/>
        </w:rPr>
        <w:t xml:space="preserve"> - 8.2x10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 was 3.8x10</w:t>
      </w:r>
      <w:r w:rsidRPr="0082481F">
        <w:rPr>
          <w:sz w:val="20"/>
          <w:szCs w:val="20"/>
          <w:vertAlign w:val="superscript"/>
        </w:rPr>
        <w:t>3</w:t>
      </w:r>
      <w:r w:rsidRPr="0082481F">
        <w:rPr>
          <w:sz w:val="20"/>
          <w:szCs w:val="20"/>
        </w:rPr>
        <w:t xml:space="preserve"> ± 1.3x10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The median absolute platelet count was 300x10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xml:space="preserve"> (range, 100x10</w:t>
      </w:r>
      <w:r w:rsidRPr="0082481F">
        <w:rPr>
          <w:sz w:val="20"/>
          <w:szCs w:val="20"/>
          <w:vertAlign w:val="superscript"/>
        </w:rPr>
        <w:t xml:space="preserve">3 </w:t>
      </w:r>
      <w:r w:rsidRPr="0082481F">
        <w:rPr>
          <w:sz w:val="20"/>
          <w:szCs w:val="20"/>
        </w:rPr>
        <w:t>- 450x10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 was 298.2x10</w:t>
      </w:r>
      <w:r w:rsidRPr="0082481F">
        <w:rPr>
          <w:sz w:val="20"/>
          <w:szCs w:val="20"/>
          <w:vertAlign w:val="superscript"/>
        </w:rPr>
        <w:t xml:space="preserve">3 </w:t>
      </w:r>
      <w:r w:rsidRPr="0082481F">
        <w:rPr>
          <w:sz w:val="20"/>
          <w:szCs w:val="20"/>
        </w:rPr>
        <w:t>± 80.1x10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The median lymphocyte count was 1.6x10</w:t>
      </w:r>
      <w:r w:rsidRPr="0082481F">
        <w:rPr>
          <w:sz w:val="20"/>
          <w:szCs w:val="20"/>
          <w:vertAlign w:val="superscript"/>
        </w:rPr>
        <w:t>3</w:t>
      </w:r>
      <w:r w:rsidRPr="0082481F">
        <w:rPr>
          <w:sz w:val="20"/>
          <w:szCs w:val="20"/>
        </w:rPr>
        <w:t xml:space="preserve"> (range, 0.66x10</w:t>
      </w:r>
      <w:r w:rsidRPr="0082481F">
        <w:rPr>
          <w:sz w:val="20"/>
          <w:szCs w:val="20"/>
          <w:vertAlign w:val="superscript"/>
        </w:rPr>
        <w:t>3</w:t>
      </w:r>
      <w:r w:rsidRPr="0082481F">
        <w:rPr>
          <w:sz w:val="20"/>
          <w:szCs w:val="20"/>
        </w:rPr>
        <w:t xml:space="preserve"> - 4.7x10</w:t>
      </w:r>
      <w:r w:rsidRPr="0082481F">
        <w:rPr>
          <w:sz w:val="20"/>
          <w:szCs w:val="20"/>
          <w:vertAlign w:val="superscript"/>
        </w:rPr>
        <w:t>3</w:t>
      </w:r>
      <w:r w:rsidRPr="0082481F">
        <w:rPr>
          <w:sz w:val="20"/>
          <w:szCs w:val="20"/>
        </w:rPr>
        <w:t xml:space="preserve"> cells/</w:t>
      </w:r>
      <w:proofErr w:type="spellStart"/>
      <w:r w:rsidRPr="0082481F">
        <w:rPr>
          <w:sz w:val="20"/>
          <w:szCs w:val="20"/>
        </w:rPr>
        <w:t>μL</w:t>
      </w:r>
      <w:proofErr w:type="spellEnd"/>
      <w:r w:rsidRPr="0082481F">
        <w:rPr>
          <w:sz w:val="20"/>
          <w:szCs w:val="20"/>
        </w:rPr>
        <w:t>) with the mean count was 1.7x10</w:t>
      </w:r>
      <w:r w:rsidRPr="0082481F">
        <w:rPr>
          <w:sz w:val="20"/>
          <w:szCs w:val="20"/>
          <w:vertAlign w:val="superscript"/>
        </w:rPr>
        <w:t>3</w:t>
      </w:r>
      <w:r w:rsidRPr="0082481F">
        <w:rPr>
          <w:sz w:val="20"/>
          <w:szCs w:val="20"/>
        </w:rPr>
        <w:t xml:space="preserve"> ± 0.7x10</w:t>
      </w:r>
      <w:r w:rsidRPr="0082481F">
        <w:rPr>
          <w:sz w:val="20"/>
          <w:szCs w:val="20"/>
          <w:vertAlign w:val="superscript"/>
        </w:rPr>
        <w:t>3</w:t>
      </w:r>
      <w:r w:rsidRPr="0082481F">
        <w:rPr>
          <w:sz w:val="20"/>
          <w:szCs w:val="20"/>
        </w:rPr>
        <w:t>cells/μL.</w:t>
      </w:r>
    </w:p>
    <w:p w:rsidR="00DC5228" w:rsidRPr="0082481F" w:rsidRDefault="00931F67" w:rsidP="0066623D">
      <w:pPr>
        <w:autoSpaceDE w:val="0"/>
        <w:autoSpaceDN w:val="0"/>
        <w:bidi w:val="0"/>
        <w:adjustRightInd w:val="0"/>
        <w:snapToGrid w:val="0"/>
        <w:ind w:firstLine="425"/>
        <w:jc w:val="both"/>
        <w:rPr>
          <w:sz w:val="20"/>
          <w:szCs w:val="20"/>
        </w:rPr>
      </w:pPr>
      <w:r w:rsidRPr="0082481F">
        <w:rPr>
          <w:sz w:val="20"/>
          <w:szCs w:val="20"/>
        </w:rPr>
        <w:t xml:space="preserve">The median NLR was 2.17 (range, 1.14 - 7.0) and the mean value was 2.45±1.027. The median PLR was 171.4 (range, 55.2 - 621.2) and the mean value was 197.7±100.6. The sensitivity and specificity of NLR were 57.9% and 62.7%, respectively, and were 52.5% and 57.3% for PLR, respectively. The positive and negative predictive values (PPV and NPV) for NLR were 54.8% and 65.2%, and were 49.2% and 60.5% for PLR, respectively. </w:t>
      </w:r>
    </w:p>
    <w:p w:rsidR="005B57F7" w:rsidRPr="0082481F" w:rsidRDefault="00931F67" w:rsidP="0066623D">
      <w:pPr>
        <w:autoSpaceDE w:val="0"/>
        <w:autoSpaceDN w:val="0"/>
        <w:bidi w:val="0"/>
        <w:adjustRightInd w:val="0"/>
        <w:snapToGrid w:val="0"/>
        <w:ind w:firstLine="425"/>
        <w:jc w:val="both"/>
        <w:rPr>
          <w:b/>
          <w:bCs/>
          <w:sz w:val="20"/>
          <w:szCs w:val="20"/>
        </w:rPr>
      </w:pPr>
      <w:r w:rsidRPr="0082481F">
        <w:rPr>
          <w:sz w:val="20"/>
          <w:szCs w:val="20"/>
        </w:rPr>
        <w:t>By using ROC curve analysis we determined cut-off values of NLR and PLR to predict DFS (Figures 1</w:t>
      </w:r>
      <w:r w:rsidR="001A0B19" w:rsidRPr="0082481F">
        <w:rPr>
          <w:sz w:val="20"/>
          <w:szCs w:val="20"/>
        </w:rPr>
        <w:t xml:space="preserve"> &amp; </w:t>
      </w:r>
      <w:r w:rsidRPr="0082481F">
        <w:rPr>
          <w:sz w:val="20"/>
          <w:szCs w:val="20"/>
        </w:rPr>
        <w:t>2). The ROC curve analysis suggested that the cut-off value of 2.2 for NLR was the best to distinguish between patient’s DFS (area under the curve AUC: 0.617, 95% CI: 0.521–0.714). A cut-off value of 180.0 for PLR was the best to discriminate between patient’s DFS (AUC: 0.585, 95% CI: 0.488–</w:t>
      </w:r>
      <w:r w:rsidRPr="0082481F">
        <w:rPr>
          <w:sz w:val="20"/>
          <w:szCs w:val="20"/>
        </w:rPr>
        <w:lastRenderedPageBreak/>
        <w:t xml:space="preserve">0.682). Sixty-four (47.8%) patients had NLR cut-off values </w:t>
      </w:r>
      <w:r w:rsidRPr="0082481F">
        <w:rPr>
          <w:rFonts w:eastAsia="TimesNewRomanPSMT"/>
          <w:sz w:val="20"/>
          <w:szCs w:val="20"/>
        </w:rPr>
        <w:t>≥</w:t>
      </w:r>
      <w:r w:rsidRPr="0082481F">
        <w:rPr>
          <w:sz w:val="20"/>
          <w:szCs w:val="20"/>
        </w:rPr>
        <w:t xml:space="preserve">2.2 and 63 (47.0%) patients had PLR cut-off values </w:t>
      </w:r>
      <w:r w:rsidRPr="0082481F">
        <w:rPr>
          <w:rFonts w:eastAsia="TimesNewRomanPSMT"/>
          <w:sz w:val="20"/>
          <w:szCs w:val="20"/>
        </w:rPr>
        <w:t>≥</w:t>
      </w:r>
      <w:r w:rsidRPr="0082481F">
        <w:rPr>
          <w:sz w:val="20"/>
          <w:szCs w:val="20"/>
        </w:rPr>
        <w:t>180.0.</w:t>
      </w:r>
    </w:p>
    <w:p w:rsidR="005B57F7" w:rsidRPr="0082481F" w:rsidRDefault="00931F67" w:rsidP="0066623D">
      <w:pPr>
        <w:autoSpaceDE w:val="0"/>
        <w:autoSpaceDN w:val="0"/>
        <w:bidi w:val="0"/>
        <w:adjustRightInd w:val="0"/>
        <w:snapToGrid w:val="0"/>
        <w:ind w:firstLine="425"/>
        <w:jc w:val="both"/>
        <w:rPr>
          <w:sz w:val="20"/>
          <w:szCs w:val="20"/>
        </w:rPr>
      </w:pPr>
      <w:r w:rsidRPr="0082481F">
        <w:rPr>
          <w:sz w:val="20"/>
          <w:szCs w:val="20"/>
        </w:rPr>
        <w:t>The median number of NAC cycles was 4 (range 2–6).</w:t>
      </w:r>
      <w:r w:rsidRPr="0082481F">
        <w:rPr>
          <w:rStyle w:val="A2"/>
          <w:rFonts w:cs="Times New Roman"/>
          <w:color w:val="auto"/>
          <w:sz w:val="20"/>
          <w:szCs w:val="20"/>
        </w:rPr>
        <w:t xml:space="preserve"> No clinical complete response (</w:t>
      </w:r>
      <w:proofErr w:type="spellStart"/>
      <w:r w:rsidR="0088249A" w:rsidRPr="0082481F">
        <w:rPr>
          <w:rStyle w:val="A2"/>
          <w:rFonts w:cs="Times New Roman"/>
          <w:color w:val="auto"/>
          <w:sz w:val="20"/>
          <w:szCs w:val="20"/>
        </w:rPr>
        <w:t>c</w:t>
      </w:r>
      <w:r w:rsidRPr="0082481F">
        <w:rPr>
          <w:rStyle w:val="A2"/>
          <w:rFonts w:cs="Times New Roman"/>
          <w:color w:val="auto"/>
          <w:sz w:val="20"/>
          <w:szCs w:val="20"/>
        </w:rPr>
        <w:t>CR</w:t>
      </w:r>
      <w:proofErr w:type="spellEnd"/>
      <w:r w:rsidRPr="0082481F">
        <w:rPr>
          <w:rStyle w:val="A2"/>
          <w:rFonts w:cs="Times New Roman"/>
          <w:color w:val="auto"/>
          <w:sz w:val="20"/>
          <w:szCs w:val="20"/>
        </w:rPr>
        <w:t>) was detected</w:t>
      </w:r>
      <w:r w:rsidRPr="0082481F">
        <w:rPr>
          <w:sz w:val="20"/>
          <w:szCs w:val="20"/>
        </w:rPr>
        <w:t xml:space="preserve">. However, pathological CR including the </w:t>
      </w:r>
      <w:proofErr w:type="spellStart"/>
      <w:r w:rsidRPr="0082481F">
        <w:rPr>
          <w:color w:val="000000"/>
          <w:sz w:val="20"/>
          <w:szCs w:val="20"/>
        </w:rPr>
        <w:t>LNs</w:t>
      </w:r>
      <w:proofErr w:type="spellEnd"/>
      <w:r w:rsidRPr="0082481F">
        <w:rPr>
          <w:sz w:val="20"/>
          <w:szCs w:val="20"/>
        </w:rPr>
        <w:t xml:space="preserve"> status was found in 7 patients (5.2%). The overall clinical response rate (CR+PR) was 47.8% that was significantly correlated with the lower value of both NLR and PLR (</w:t>
      </w:r>
      <w:r w:rsidRPr="0082481F">
        <w:rPr>
          <w:i/>
          <w:iCs/>
          <w:sz w:val="20"/>
          <w:szCs w:val="20"/>
        </w:rPr>
        <w:t>p</w:t>
      </w:r>
      <w:r w:rsidRPr="0082481F">
        <w:rPr>
          <w:sz w:val="20"/>
          <w:szCs w:val="20"/>
        </w:rPr>
        <w:t>&lt;0.001 for both) (Table 2).</w:t>
      </w:r>
    </w:p>
    <w:p w:rsidR="00931F67" w:rsidRPr="0082481F" w:rsidRDefault="00931F67" w:rsidP="0066623D">
      <w:pPr>
        <w:autoSpaceDE w:val="0"/>
        <w:autoSpaceDN w:val="0"/>
        <w:bidi w:val="0"/>
        <w:adjustRightInd w:val="0"/>
        <w:snapToGrid w:val="0"/>
        <w:ind w:firstLine="425"/>
        <w:jc w:val="both"/>
        <w:rPr>
          <w:rStyle w:val="A2"/>
          <w:rFonts w:cs="Times New Roman"/>
          <w:color w:val="auto"/>
          <w:sz w:val="20"/>
          <w:szCs w:val="20"/>
        </w:rPr>
      </w:pPr>
      <w:r w:rsidRPr="0082481F">
        <w:rPr>
          <w:sz w:val="20"/>
          <w:szCs w:val="20"/>
        </w:rPr>
        <w:t>At the end of the study, 98 (73.1%) patients were alive with 70 months median follow-up for all patients (range 15–99 months). Seventy (52.2%) patients were free from recurrence while l</w:t>
      </w:r>
      <w:r w:rsidRPr="0082481F">
        <w:rPr>
          <w:rStyle w:val="A2"/>
          <w:rFonts w:cs="Times New Roman"/>
          <w:color w:val="auto"/>
          <w:sz w:val="20"/>
          <w:szCs w:val="20"/>
        </w:rPr>
        <w:t>ocal relapse developed in 8 (6%) patients, distant relapse developed in 44 (32.8%) patients, and both local and distant relapse developed in 12 (9%) patients. Distant metastases in solitary and multiple sites were seen in 35 (26.1%) and 21 (15.7%) patients respectively. The initial sites of me</w:t>
      </w:r>
      <w:r w:rsidRPr="0082481F">
        <w:rPr>
          <w:rStyle w:val="A2"/>
          <w:rFonts w:cs="Times New Roman"/>
          <w:color w:val="auto"/>
          <w:sz w:val="20"/>
          <w:szCs w:val="20"/>
        </w:rPr>
        <w:softHyphen/>
        <w:t>tastases were as follows: bone (23.1%), liver (15.7%), brain (10.4%), lung (7.5%), and others (4.5%).</w:t>
      </w:r>
      <w:r w:rsidRPr="0082481F">
        <w:rPr>
          <w:sz w:val="20"/>
          <w:szCs w:val="20"/>
        </w:rPr>
        <w:t xml:space="preserve"> The loss to follow-up rate was 3.2% after 3 years and 7% after 5 years.</w:t>
      </w:r>
    </w:p>
    <w:p w:rsidR="00931F67" w:rsidRPr="0082481F" w:rsidRDefault="00931F67" w:rsidP="0066623D">
      <w:pPr>
        <w:tabs>
          <w:tab w:val="left" w:pos="1108"/>
        </w:tabs>
        <w:bidi w:val="0"/>
        <w:snapToGrid w:val="0"/>
        <w:ind w:firstLine="425"/>
        <w:jc w:val="both"/>
        <w:rPr>
          <w:rStyle w:val="A2"/>
          <w:rFonts w:cs="Times New Roman"/>
          <w:color w:val="auto"/>
          <w:sz w:val="20"/>
          <w:szCs w:val="20"/>
        </w:rPr>
      </w:pPr>
      <w:r w:rsidRPr="0082481F">
        <w:rPr>
          <w:rStyle w:val="A2"/>
          <w:rFonts w:cs="Times New Roman"/>
          <w:color w:val="auto"/>
          <w:sz w:val="20"/>
          <w:szCs w:val="20"/>
        </w:rPr>
        <w:t>During follow up, the rate of relapse was 38.6% and 57.8% in low and high NLR patient groups, respectively while it was 43.7% and 52.4% in low and high PLR patient groups, respectively.</w:t>
      </w:r>
    </w:p>
    <w:p w:rsidR="00931F67" w:rsidRPr="0082481F" w:rsidRDefault="00931F67" w:rsidP="0066623D">
      <w:pPr>
        <w:tabs>
          <w:tab w:val="left" w:pos="1108"/>
        </w:tabs>
        <w:bidi w:val="0"/>
        <w:snapToGrid w:val="0"/>
        <w:ind w:firstLine="425"/>
        <w:jc w:val="both"/>
        <w:rPr>
          <w:sz w:val="20"/>
          <w:szCs w:val="20"/>
        </w:rPr>
      </w:pPr>
      <w:r w:rsidRPr="0082481F">
        <w:rPr>
          <w:sz w:val="20"/>
          <w:szCs w:val="20"/>
        </w:rPr>
        <w:t xml:space="preserve">As regards the survival outcome, the median DFS was 72 months (95% CI, 58.1-85.9) for all patients with 69.7% 5-year DFS rate. For the NLR, the estimated 5-year DFS rates were 92.7% and 43.9%, </w:t>
      </w:r>
      <w:r w:rsidRPr="0082481F">
        <w:rPr>
          <w:sz w:val="20"/>
          <w:szCs w:val="20"/>
        </w:rPr>
        <w:lastRenderedPageBreak/>
        <w:t>for low versus high ratio groups, respectively (</w:t>
      </w:r>
      <w:r w:rsidRPr="0082481F">
        <w:rPr>
          <w:i/>
          <w:iCs/>
          <w:sz w:val="20"/>
          <w:szCs w:val="20"/>
        </w:rPr>
        <w:t>p</w:t>
      </w:r>
      <w:r w:rsidRPr="0082481F">
        <w:rPr>
          <w:sz w:val="20"/>
          <w:szCs w:val="20"/>
        </w:rPr>
        <w:t>&lt;0.001) (Figure 3). For the PLR, the estimated 5-year DFS rates were 82.8% and 55.2%, for low versus high ratio groups, respectively (</w:t>
      </w:r>
      <w:r w:rsidRPr="0082481F">
        <w:rPr>
          <w:i/>
          <w:iCs/>
          <w:sz w:val="20"/>
          <w:szCs w:val="20"/>
        </w:rPr>
        <w:t>p</w:t>
      </w:r>
      <w:r w:rsidRPr="0082481F">
        <w:rPr>
          <w:sz w:val="20"/>
          <w:szCs w:val="20"/>
        </w:rPr>
        <w:t>=0.008) (Figure 4).</w:t>
      </w:r>
    </w:p>
    <w:p w:rsidR="006247FF" w:rsidRPr="0082481F" w:rsidRDefault="006247FF" w:rsidP="0066623D">
      <w:pPr>
        <w:tabs>
          <w:tab w:val="left" w:pos="1108"/>
        </w:tabs>
        <w:bidi w:val="0"/>
        <w:snapToGrid w:val="0"/>
        <w:ind w:firstLine="425"/>
        <w:jc w:val="both"/>
        <w:rPr>
          <w:sz w:val="20"/>
          <w:szCs w:val="20"/>
        </w:rPr>
      </w:pPr>
      <w:r w:rsidRPr="0082481F">
        <w:rPr>
          <w:sz w:val="20"/>
          <w:szCs w:val="20"/>
        </w:rPr>
        <w:t xml:space="preserve">On </w:t>
      </w:r>
      <w:proofErr w:type="spellStart"/>
      <w:r w:rsidRPr="0082481F">
        <w:rPr>
          <w:sz w:val="20"/>
          <w:szCs w:val="20"/>
        </w:rPr>
        <w:t>univariate</w:t>
      </w:r>
      <w:proofErr w:type="spellEnd"/>
      <w:r w:rsidRPr="0082481F">
        <w:rPr>
          <w:sz w:val="20"/>
          <w:szCs w:val="20"/>
        </w:rPr>
        <w:t xml:space="preserve"> analysis, both high values of NLR and PLR had a significant association with poor DFS. On multivariate analysis, this significance remains for NLR (HR: 3.2, 95% CI: 1.7-5.9, </w:t>
      </w:r>
      <w:r w:rsidRPr="0082481F">
        <w:rPr>
          <w:i/>
          <w:iCs/>
          <w:sz w:val="20"/>
          <w:szCs w:val="20"/>
        </w:rPr>
        <w:t>p</w:t>
      </w:r>
      <w:r w:rsidRPr="0082481F">
        <w:rPr>
          <w:sz w:val="20"/>
          <w:szCs w:val="20"/>
        </w:rPr>
        <w:t xml:space="preserve">&lt;0.001), but not for </w:t>
      </w:r>
      <w:r w:rsidRPr="0082481F">
        <w:rPr>
          <w:sz w:val="20"/>
          <w:szCs w:val="20"/>
        </w:rPr>
        <w:lastRenderedPageBreak/>
        <w:t xml:space="preserve">PLR (HR: 0.8, 95% CI: 0.5-1.6, </w:t>
      </w:r>
      <w:r w:rsidRPr="0082481F">
        <w:rPr>
          <w:i/>
          <w:iCs/>
          <w:sz w:val="20"/>
          <w:szCs w:val="20"/>
        </w:rPr>
        <w:t>p</w:t>
      </w:r>
      <w:r w:rsidRPr="0082481F">
        <w:rPr>
          <w:sz w:val="20"/>
          <w:szCs w:val="20"/>
        </w:rPr>
        <w:t xml:space="preserve">=0.595). In addition, multivariate analysis revealed that </w:t>
      </w:r>
      <w:proofErr w:type="spellStart"/>
      <w:r w:rsidRPr="0082481F">
        <w:rPr>
          <w:sz w:val="20"/>
          <w:szCs w:val="20"/>
        </w:rPr>
        <w:t>LNs</w:t>
      </w:r>
      <w:proofErr w:type="spellEnd"/>
      <w:r w:rsidRPr="0082481F">
        <w:rPr>
          <w:sz w:val="20"/>
          <w:szCs w:val="20"/>
        </w:rPr>
        <w:t xml:space="preserve"> involvement and high Ki-67 level had a significant association with lower DFS (Table 3). Low NLR had a significant association with better DFS for the luminal B, HER2, and TNBC subtypes (Table 4). However, there was no significant difference in the DFS according to PLR among the different intrinsic subtypes (Table 5).</w:t>
      </w:r>
    </w:p>
    <w:p w:rsidR="0066623D" w:rsidRPr="0082481F" w:rsidRDefault="0066623D" w:rsidP="0066623D">
      <w:pPr>
        <w:tabs>
          <w:tab w:val="left" w:pos="1108"/>
        </w:tabs>
        <w:bidi w:val="0"/>
        <w:snapToGrid w:val="0"/>
        <w:ind w:firstLine="425"/>
        <w:jc w:val="both"/>
        <w:rPr>
          <w:sz w:val="20"/>
          <w:szCs w:val="20"/>
        </w:rPr>
        <w:sectPr w:rsidR="0066623D" w:rsidRPr="0082481F" w:rsidSect="0066623D">
          <w:type w:val="continuous"/>
          <w:pgSz w:w="12242" w:h="15842" w:code="1"/>
          <w:pgMar w:top="1440" w:right="1440" w:bottom="1440" w:left="1440" w:header="720" w:footer="720" w:gutter="0"/>
          <w:cols w:num="2" w:space="600"/>
          <w:docGrid w:linePitch="360"/>
        </w:sectPr>
      </w:pPr>
    </w:p>
    <w:tbl>
      <w:tblPr>
        <w:tblW w:w="5000" w:type="pct"/>
        <w:jc w:val="center"/>
        <w:tblCellMar>
          <w:left w:w="57" w:type="dxa"/>
          <w:right w:w="57" w:type="dxa"/>
        </w:tblCellMar>
        <w:tblLook w:val="04A0"/>
      </w:tblPr>
      <w:tblGrid>
        <w:gridCol w:w="9356"/>
        <w:gridCol w:w="120"/>
      </w:tblGrid>
      <w:tr w:rsidR="0016729D" w:rsidRPr="0082481F" w:rsidTr="001A0B19">
        <w:trPr>
          <w:jc w:val="center"/>
        </w:trPr>
        <w:tc>
          <w:tcPr>
            <w:tcW w:w="4937" w:type="pct"/>
            <w:shd w:val="clear" w:color="auto" w:fill="auto"/>
            <w:vAlign w:val="center"/>
          </w:tcPr>
          <w:tbl>
            <w:tblPr>
              <w:tblW w:w="9535" w:type="dxa"/>
              <w:jc w:val="center"/>
              <w:tblLook w:val="04A0"/>
            </w:tblPr>
            <w:tblGrid>
              <w:gridCol w:w="4788"/>
              <w:gridCol w:w="4747"/>
            </w:tblGrid>
            <w:tr w:rsidR="0016729D" w:rsidRPr="0082481F" w:rsidTr="001A0B19">
              <w:trPr>
                <w:jc w:val="center"/>
              </w:trPr>
              <w:tc>
                <w:tcPr>
                  <w:tcW w:w="4788" w:type="dxa"/>
                  <w:shd w:val="clear" w:color="auto" w:fill="auto"/>
                </w:tcPr>
                <w:p w:rsidR="0016729D" w:rsidRPr="0082481F" w:rsidRDefault="006E33FB" w:rsidP="0066623D">
                  <w:pPr>
                    <w:bidi w:val="0"/>
                    <w:snapToGrid w:val="0"/>
                    <w:jc w:val="center"/>
                    <w:rPr>
                      <w:sz w:val="20"/>
                      <w:szCs w:val="20"/>
                    </w:rPr>
                  </w:pPr>
                  <w:r w:rsidRPr="0082481F">
                    <w:rPr>
                      <w:noProof/>
                      <w:sz w:val="20"/>
                      <w:szCs w:val="20"/>
                      <w:lang w:bidi="ar-SA"/>
                    </w:rPr>
                    <w:lastRenderedPageBreak/>
                    <w:drawing>
                      <wp:inline distT="0" distB="0" distL="0" distR="0">
                        <wp:extent cx="2453806" cy="2447135"/>
                        <wp:effectExtent l="19050" t="0" r="3644" b="0"/>
                        <wp:docPr id="1" name="Picture 1" descr="ROC N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 NLR"/>
                                <pic:cNvPicPr>
                                  <a:picLocks noChangeAspect="1" noChangeArrowheads="1"/>
                                </pic:cNvPicPr>
                              </pic:nvPicPr>
                              <pic:blipFill>
                                <a:blip r:embed="rId13" cstate="print"/>
                                <a:srcRect/>
                                <a:stretch>
                                  <a:fillRect/>
                                </a:stretch>
                              </pic:blipFill>
                              <pic:spPr bwMode="auto">
                                <a:xfrm>
                                  <a:off x="0" y="0"/>
                                  <a:ext cx="2451600" cy="2444935"/>
                                </a:xfrm>
                                <a:prstGeom prst="rect">
                                  <a:avLst/>
                                </a:prstGeom>
                                <a:noFill/>
                                <a:ln w="9525">
                                  <a:noFill/>
                                  <a:miter lim="800000"/>
                                  <a:headEnd/>
                                  <a:tailEnd/>
                                </a:ln>
                              </pic:spPr>
                            </pic:pic>
                          </a:graphicData>
                        </a:graphic>
                      </wp:inline>
                    </w:drawing>
                  </w:r>
                </w:p>
              </w:tc>
              <w:tc>
                <w:tcPr>
                  <w:tcW w:w="4747" w:type="dxa"/>
                  <w:shd w:val="clear" w:color="auto" w:fill="auto"/>
                </w:tcPr>
                <w:p w:rsidR="0016729D" w:rsidRPr="0082481F" w:rsidRDefault="006E33FB" w:rsidP="0066623D">
                  <w:pPr>
                    <w:bidi w:val="0"/>
                    <w:snapToGrid w:val="0"/>
                    <w:jc w:val="center"/>
                    <w:rPr>
                      <w:sz w:val="20"/>
                      <w:szCs w:val="20"/>
                    </w:rPr>
                  </w:pPr>
                  <w:r w:rsidRPr="0082481F">
                    <w:rPr>
                      <w:noProof/>
                      <w:sz w:val="20"/>
                      <w:szCs w:val="20"/>
                      <w:lang w:bidi="ar-SA"/>
                    </w:rPr>
                    <w:drawing>
                      <wp:inline distT="0" distB="0" distL="0" distR="0">
                        <wp:extent cx="2469708" cy="2437079"/>
                        <wp:effectExtent l="19050" t="0" r="6792" b="0"/>
                        <wp:docPr id="2" name="Picture 2" descr="ROC P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 PLR"/>
                                <pic:cNvPicPr>
                                  <a:picLocks noChangeAspect="1" noChangeArrowheads="1"/>
                                </pic:cNvPicPr>
                              </pic:nvPicPr>
                              <pic:blipFill>
                                <a:blip r:embed="rId14" cstate="print"/>
                                <a:srcRect/>
                                <a:stretch>
                                  <a:fillRect/>
                                </a:stretch>
                              </pic:blipFill>
                              <pic:spPr bwMode="auto">
                                <a:xfrm>
                                  <a:off x="0" y="0"/>
                                  <a:ext cx="2469611" cy="2436983"/>
                                </a:xfrm>
                                <a:prstGeom prst="rect">
                                  <a:avLst/>
                                </a:prstGeom>
                                <a:noFill/>
                                <a:ln w="9525">
                                  <a:noFill/>
                                  <a:miter lim="800000"/>
                                  <a:headEnd/>
                                  <a:tailEnd/>
                                </a:ln>
                              </pic:spPr>
                            </pic:pic>
                          </a:graphicData>
                        </a:graphic>
                      </wp:inline>
                    </w:drawing>
                  </w:r>
                </w:p>
              </w:tc>
            </w:tr>
            <w:tr w:rsidR="0016729D" w:rsidRPr="0082481F" w:rsidTr="001A0B19">
              <w:trPr>
                <w:jc w:val="center"/>
              </w:trPr>
              <w:tc>
                <w:tcPr>
                  <w:tcW w:w="4788" w:type="dxa"/>
                  <w:shd w:val="clear" w:color="auto" w:fill="auto"/>
                </w:tcPr>
                <w:p w:rsidR="0016729D" w:rsidRPr="0082481F" w:rsidRDefault="0016729D" w:rsidP="0066623D">
                  <w:pPr>
                    <w:bidi w:val="0"/>
                    <w:snapToGrid w:val="0"/>
                    <w:jc w:val="center"/>
                    <w:rPr>
                      <w:b/>
                      <w:bCs/>
                      <w:sz w:val="20"/>
                      <w:szCs w:val="20"/>
                    </w:rPr>
                  </w:pPr>
                  <w:r w:rsidRPr="0082481F">
                    <w:rPr>
                      <w:b/>
                      <w:bCs/>
                      <w:color w:val="000000"/>
                      <w:sz w:val="20"/>
                      <w:szCs w:val="20"/>
                    </w:rPr>
                    <w:t xml:space="preserve">Figure 1: </w:t>
                  </w:r>
                  <w:r w:rsidRPr="0082481F">
                    <w:rPr>
                      <w:color w:val="000000"/>
                      <w:sz w:val="20"/>
                      <w:szCs w:val="20"/>
                    </w:rPr>
                    <w:t xml:space="preserve">ROC </w:t>
                  </w:r>
                  <w:r w:rsidRPr="0082481F">
                    <w:rPr>
                      <w:sz w:val="20"/>
                      <w:szCs w:val="20"/>
                    </w:rPr>
                    <w:t xml:space="preserve">curve </w:t>
                  </w:r>
                  <w:r w:rsidRPr="0082481F">
                    <w:rPr>
                      <w:color w:val="000000"/>
                      <w:sz w:val="20"/>
                      <w:szCs w:val="20"/>
                    </w:rPr>
                    <w:t>analysis and AUC for</w:t>
                  </w:r>
                  <w:r w:rsidR="001A0B19" w:rsidRPr="0082481F">
                    <w:rPr>
                      <w:color w:val="000000"/>
                      <w:sz w:val="20"/>
                      <w:szCs w:val="20"/>
                    </w:rPr>
                    <w:t xml:space="preserve"> </w:t>
                  </w:r>
                  <w:r w:rsidRPr="0082481F">
                    <w:rPr>
                      <w:color w:val="000000"/>
                      <w:sz w:val="20"/>
                      <w:szCs w:val="20"/>
                    </w:rPr>
                    <w:t>NLR</w:t>
                  </w:r>
                </w:p>
              </w:tc>
              <w:tc>
                <w:tcPr>
                  <w:tcW w:w="4747" w:type="dxa"/>
                  <w:shd w:val="clear" w:color="auto" w:fill="auto"/>
                </w:tcPr>
                <w:p w:rsidR="0016729D" w:rsidRPr="0082481F" w:rsidRDefault="0016729D" w:rsidP="0066623D">
                  <w:pPr>
                    <w:pStyle w:val="Pa22"/>
                    <w:snapToGrid w:val="0"/>
                    <w:spacing w:line="240" w:lineRule="auto"/>
                    <w:jc w:val="center"/>
                    <w:rPr>
                      <w:rFonts w:ascii="Times New Roman" w:hAnsi="Times New Roman"/>
                      <w:color w:val="000000"/>
                      <w:sz w:val="20"/>
                      <w:szCs w:val="20"/>
                    </w:rPr>
                  </w:pPr>
                  <w:r w:rsidRPr="0082481F">
                    <w:rPr>
                      <w:rFonts w:ascii="Times New Roman" w:hAnsi="Times New Roman"/>
                      <w:b/>
                      <w:bCs/>
                      <w:color w:val="000000"/>
                      <w:sz w:val="20"/>
                      <w:szCs w:val="20"/>
                    </w:rPr>
                    <w:t>Figure 2:</w:t>
                  </w:r>
                  <w:r w:rsidRPr="0082481F">
                    <w:rPr>
                      <w:rFonts w:ascii="Times New Roman" w:hAnsi="Times New Roman"/>
                      <w:color w:val="000000"/>
                      <w:sz w:val="20"/>
                      <w:szCs w:val="20"/>
                    </w:rPr>
                    <w:t xml:space="preserve"> ROC </w:t>
                  </w:r>
                  <w:r w:rsidRPr="0082481F">
                    <w:rPr>
                      <w:rFonts w:ascii="Times New Roman" w:hAnsi="Times New Roman"/>
                      <w:sz w:val="20"/>
                      <w:szCs w:val="20"/>
                    </w:rPr>
                    <w:t xml:space="preserve">curve </w:t>
                  </w:r>
                  <w:r w:rsidRPr="0082481F">
                    <w:rPr>
                      <w:rFonts w:ascii="Times New Roman" w:hAnsi="Times New Roman"/>
                      <w:color w:val="000000"/>
                      <w:sz w:val="20"/>
                      <w:szCs w:val="20"/>
                    </w:rPr>
                    <w:t>analysis and AUC for PLR.</w:t>
                  </w:r>
                </w:p>
              </w:tc>
            </w:tr>
          </w:tbl>
          <w:p w:rsidR="0016729D" w:rsidRPr="0082481F" w:rsidRDefault="0016729D" w:rsidP="0066623D">
            <w:pPr>
              <w:autoSpaceDE w:val="0"/>
              <w:autoSpaceDN w:val="0"/>
              <w:bidi w:val="0"/>
              <w:adjustRightInd w:val="0"/>
              <w:snapToGrid w:val="0"/>
              <w:jc w:val="both"/>
              <w:rPr>
                <w:rFonts w:eastAsia="Times New Roman"/>
                <w:sz w:val="20"/>
                <w:szCs w:val="20"/>
              </w:rPr>
            </w:pPr>
          </w:p>
        </w:tc>
        <w:tc>
          <w:tcPr>
            <w:tcW w:w="63" w:type="pct"/>
            <w:shd w:val="clear" w:color="auto" w:fill="auto"/>
            <w:vAlign w:val="center"/>
          </w:tcPr>
          <w:p w:rsidR="0016729D" w:rsidRPr="0082481F" w:rsidRDefault="0016729D" w:rsidP="0066623D">
            <w:pPr>
              <w:autoSpaceDE w:val="0"/>
              <w:autoSpaceDN w:val="0"/>
              <w:bidi w:val="0"/>
              <w:adjustRightInd w:val="0"/>
              <w:snapToGrid w:val="0"/>
              <w:jc w:val="both"/>
              <w:rPr>
                <w:rFonts w:eastAsia="Times New Roman"/>
                <w:sz w:val="20"/>
                <w:szCs w:val="20"/>
              </w:rPr>
            </w:pPr>
          </w:p>
        </w:tc>
      </w:tr>
    </w:tbl>
    <w:p w:rsidR="001A0B19" w:rsidRPr="0082481F" w:rsidRDefault="001A0B19" w:rsidP="0066623D">
      <w:pPr>
        <w:bidi w:val="0"/>
        <w:snapToGrid w:val="0"/>
        <w:ind w:firstLine="425"/>
        <w:jc w:val="both"/>
        <w:rPr>
          <w:sz w:val="20"/>
          <w:szCs w:val="20"/>
        </w:rPr>
      </w:pPr>
    </w:p>
    <w:tbl>
      <w:tblPr>
        <w:tblW w:w="5000" w:type="pct"/>
        <w:jc w:val="center"/>
        <w:tblCellMar>
          <w:left w:w="57" w:type="dxa"/>
          <w:right w:w="57" w:type="dxa"/>
        </w:tblCellMar>
        <w:tblLook w:val="04A0"/>
      </w:tblPr>
      <w:tblGrid>
        <w:gridCol w:w="9351"/>
        <w:gridCol w:w="125"/>
      </w:tblGrid>
      <w:tr w:rsidR="0016729D" w:rsidRPr="0082481F" w:rsidTr="001A0B19">
        <w:trPr>
          <w:jc w:val="center"/>
        </w:trPr>
        <w:tc>
          <w:tcPr>
            <w:tcW w:w="4934" w:type="pct"/>
            <w:shd w:val="clear" w:color="auto" w:fill="auto"/>
            <w:vAlign w:val="center"/>
          </w:tcPr>
          <w:p w:rsidR="0016729D" w:rsidRPr="0082481F" w:rsidRDefault="0016729D" w:rsidP="0066623D">
            <w:pPr>
              <w:autoSpaceDE w:val="0"/>
              <w:autoSpaceDN w:val="0"/>
              <w:bidi w:val="0"/>
              <w:adjustRightInd w:val="0"/>
              <w:snapToGrid w:val="0"/>
              <w:jc w:val="center"/>
              <w:rPr>
                <w:rFonts w:eastAsia="Times New Roman"/>
                <w:b/>
                <w:bCs/>
                <w:color w:val="000000"/>
                <w:sz w:val="20"/>
                <w:szCs w:val="20"/>
              </w:rPr>
            </w:pPr>
            <w:r w:rsidRPr="0082481F">
              <w:rPr>
                <w:rFonts w:eastAsia="Times New Roman"/>
                <w:b/>
                <w:bCs/>
                <w:color w:val="000000"/>
                <w:sz w:val="20"/>
                <w:szCs w:val="20"/>
              </w:rPr>
              <w:t xml:space="preserve">Table </w:t>
            </w:r>
            <w:r w:rsidRPr="0082481F">
              <w:rPr>
                <w:rFonts w:eastAsia="Times New Roman"/>
                <w:b/>
                <w:bCs/>
                <w:sz w:val="20"/>
                <w:szCs w:val="20"/>
              </w:rPr>
              <w:t>2</w:t>
            </w:r>
            <w:r w:rsidRPr="0082481F">
              <w:rPr>
                <w:rFonts w:eastAsia="Times New Roman"/>
                <w:b/>
                <w:bCs/>
                <w:color w:val="000000"/>
                <w:sz w:val="20"/>
                <w:szCs w:val="20"/>
              </w:rPr>
              <w:t>. Relationship between baseline NLR</w:t>
            </w:r>
            <w:r w:rsidR="001A0B19" w:rsidRPr="0082481F">
              <w:rPr>
                <w:rFonts w:eastAsia="Times New Roman"/>
                <w:b/>
                <w:bCs/>
                <w:color w:val="000000"/>
                <w:sz w:val="20"/>
                <w:szCs w:val="20"/>
              </w:rPr>
              <w:t xml:space="preserve"> &amp; </w:t>
            </w:r>
            <w:r w:rsidRPr="0082481F">
              <w:rPr>
                <w:rFonts w:eastAsia="Times New Roman"/>
                <w:b/>
                <w:bCs/>
                <w:color w:val="000000"/>
                <w:sz w:val="20"/>
                <w:szCs w:val="20"/>
              </w:rPr>
              <w:t>PLR and clinical r</w:t>
            </w:r>
            <w:r w:rsidRPr="0082481F">
              <w:rPr>
                <w:rFonts w:eastAsia="Times New Roman"/>
                <w:b/>
                <w:bCs/>
                <w:sz w:val="20"/>
                <w:szCs w:val="20"/>
              </w:rPr>
              <w:t>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1338"/>
              <w:gridCol w:w="1429"/>
              <w:gridCol w:w="1336"/>
              <w:gridCol w:w="1451"/>
              <w:gridCol w:w="1094"/>
            </w:tblGrid>
            <w:tr w:rsidR="0016729D" w:rsidRPr="0082481F" w:rsidTr="001A0B19">
              <w:trPr>
                <w:trHeight w:val="150"/>
                <w:jc w:val="center"/>
              </w:trPr>
              <w:tc>
                <w:tcPr>
                  <w:tcW w:w="2225" w:type="dxa"/>
                  <w:vMerge w:val="restart"/>
                  <w:vAlign w:val="center"/>
                </w:tcPr>
                <w:p w:rsidR="0016729D" w:rsidRPr="0082481F" w:rsidRDefault="0016729D" w:rsidP="0066623D">
                  <w:pPr>
                    <w:autoSpaceDE w:val="0"/>
                    <w:autoSpaceDN w:val="0"/>
                    <w:bidi w:val="0"/>
                    <w:adjustRightInd w:val="0"/>
                    <w:snapToGrid w:val="0"/>
                    <w:jc w:val="both"/>
                    <w:rPr>
                      <w:b/>
                      <w:bCs/>
                      <w:sz w:val="20"/>
                      <w:szCs w:val="20"/>
                    </w:rPr>
                  </w:pPr>
                  <w:r w:rsidRPr="0082481F">
                    <w:rPr>
                      <w:b/>
                      <w:bCs/>
                      <w:color w:val="000000"/>
                      <w:sz w:val="20"/>
                      <w:szCs w:val="20"/>
                    </w:rPr>
                    <w:t xml:space="preserve">Baseline </w:t>
                  </w:r>
                  <w:r w:rsidRPr="0082481F">
                    <w:rPr>
                      <w:b/>
                      <w:bCs/>
                      <w:sz w:val="20"/>
                      <w:szCs w:val="20"/>
                    </w:rPr>
                    <w:t>value</w:t>
                  </w:r>
                  <w:r w:rsidRPr="0082481F">
                    <w:rPr>
                      <w:b/>
                      <w:bCs/>
                      <w:color w:val="000000"/>
                      <w:sz w:val="20"/>
                      <w:szCs w:val="20"/>
                    </w:rPr>
                    <w:t>s</w:t>
                  </w:r>
                </w:p>
              </w:tc>
              <w:tc>
                <w:tcPr>
                  <w:tcW w:w="5554" w:type="dxa"/>
                  <w:gridSpan w:val="4"/>
                </w:tcPr>
                <w:p w:rsidR="0016729D" w:rsidRPr="0082481F" w:rsidRDefault="0016729D" w:rsidP="0066623D">
                  <w:pPr>
                    <w:autoSpaceDE w:val="0"/>
                    <w:autoSpaceDN w:val="0"/>
                    <w:bidi w:val="0"/>
                    <w:adjustRightInd w:val="0"/>
                    <w:snapToGrid w:val="0"/>
                    <w:jc w:val="both"/>
                    <w:rPr>
                      <w:b/>
                      <w:bCs/>
                      <w:sz w:val="20"/>
                      <w:szCs w:val="20"/>
                    </w:rPr>
                  </w:pPr>
                  <w:r w:rsidRPr="0082481F">
                    <w:rPr>
                      <w:b/>
                      <w:bCs/>
                      <w:color w:val="000000"/>
                      <w:sz w:val="20"/>
                      <w:szCs w:val="20"/>
                    </w:rPr>
                    <w:t>Clinical r</w:t>
                  </w:r>
                  <w:r w:rsidRPr="0082481F">
                    <w:rPr>
                      <w:b/>
                      <w:bCs/>
                      <w:sz w:val="20"/>
                      <w:szCs w:val="20"/>
                    </w:rPr>
                    <w:t>esponse</w:t>
                  </w:r>
                </w:p>
              </w:tc>
              <w:tc>
                <w:tcPr>
                  <w:tcW w:w="1094" w:type="dxa"/>
                  <w:vMerge w:val="restart"/>
                  <w:vAlign w:val="center"/>
                </w:tcPr>
                <w:p w:rsidR="0016729D" w:rsidRPr="0082481F" w:rsidRDefault="0016729D" w:rsidP="0066623D">
                  <w:pPr>
                    <w:bidi w:val="0"/>
                    <w:snapToGrid w:val="0"/>
                    <w:jc w:val="both"/>
                    <w:rPr>
                      <w:b/>
                      <w:bCs/>
                      <w:i/>
                      <w:iCs/>
                      <w:sz w:val="20"/>
                      <w:szCs w:val="20"/>
                    </w:rPr>
                  </w:pPr>
                  <w:r w:rsidRPr="0082481F">
                    <w:rPr>
                      <w:b/>
                      <w:bCs/>
                      <w:i/>
                      <w:iCs/>
                      <w:color w:val="000000"/>
                      <w:sz w:val="20"/>
                      <w:szCs w:val="20"/>
                    </w:rPr>
                    <w:t>p</w:t>
                  </w:r>
                </w:p>
              </w:tc>
            </w:tr>
            <w:tr w:rsidR="0016729D" w:rsidRPr="0082481F" w:rsidTr="001A0B19">
              <w:trPr>
                <w:trHeight w:val="120"/>
                <w:jc w:val="center"/>
              </w:trPr>
              <w:tc>
                <w:tcPr>
                  <w:tcW w:w="2225" w:type="dxa"/>
                  <w:vMerge/>
                </w:tcPr>
                <w:p w:rsidR="0016729D" w:rsidRPr="0082481F" w:rsidRDefault="0016729D" w:rsidP="0066623D">
                  <w:pPr>
                    <w:autoSpaceDE w:val="0"/>
                    <w:autoSpaceDN w:val="0"/>
                    <w:bidi w:val="0"/>
                    <w:adjustRightInd w:val="0"/>
                    <w:snapToGrid w:val="0"/>
                    <w:jc w:val="both"/>
                    <w:rPr>
                      <w:color w:val="000000"/>
                      <w:sz w:val="20"/>
                      <w:szCs w:val="20"/>
                    </w:rPr>
                  </w:pPr>
                </w:p>
              </w:tc>
              <w:tc>
                <w:tcPr>
                  <w:tcW w:w="1338" w:type="dxa"/>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CR (</w:t>
                  </w:r>
                  <w:r w:rsidRPr="0082481F">
                    <w:rPr>
                      <w:b/>
                      <w:bCs/>
                      <w:i/>
                      <w:iCs/>
                      <w:sz w:val="20"/>
                      <w:szCs w:val="20"/>
                    </w:rPr>
                    <w:t>n</w:t>
                  </w:r>
                  <w:r w:rsidRPr="0082481F">
                    <w:rPr>
                      <w:b/>
                      <w:bCs/>
                      <w:sz w:val="20"/>
                      <w:szCs w:val="20"/>
                    </w:rPr>
                    <w:t>=0)</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1429" w:type="dxa"/>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PR (</w:t>
                  </w:r>
                  <w:r w:rsidRPr="0082481F">
                    <w:rPr>
                      <w:b/>
                      <w:bCs/>
                      <w:i/>
                      <w:iCs/>
                      <w:sz w:val="20"/>
                      <w:szCs w:val="20"/>
                    </w:rPr>
                    <w:t>n</w:t>
                  </w:r>
                  <w:r w:rsidRPr="0082481F">
                    <w:rPr>
                      <w:b/>
                      <w:bCs/>
                      <w:sz w:val="20"/>
                      <w:szCs w:val="20"/>
                    </w:rPr>
                    <w:t>=64)</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1336" w:type="dxa"/>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SD (</w:t>
                  </w:r>
                  <w:r w:rsidRPr="0082481F">
                    <w:rPr>
                      <w:b/>
                      <w:bCs/>
                      <w:i/>
                      <w:iCs/>
                      <w:sz w:val="20"/>
                      <w:szCs w:val="20"/>
                    </w:rPr>
                    <w:t>n</w:t>
                  </w:r>
                  <w:r w:rsidRPr="0082481F">
                    <w:rPr>
                      <w:b/>
                      <w:bCs/>
                      <w:sz w:val="20"/>
                      <w:szCs w:val="20"/>
                    </w:rPr>
                    <w:t>=60)</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1451" w:type="dxa"/>
                </w:tcPr>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PD (</w:t>
                  </w:r>
                  <w:r w:rsidRPr="0082481F">
                    <w:rPr>
                      <w:b/>
                      <w:bCs/>
                      <w:i/>
                      <w:iCs/>
                      <w:sz w:val="20"/>
                      <w:szCs w:val="20"/>
                    </w:rPr>
                    <w:t>n</w:t>
                  </w:r>
                  <w:r w:rsidRPr="0082481F">
                    <w:rPr>
                      <w:b/>
                      <w:bCs/>
                      <w:sz w:val="20"/>
                      <w:szCs w:val="20"/>
                    </w:rPr>
                    <w:t>=10)</w:t>
                  </w:r>
                </w:p>
                <w:p w:rsidR="0016729D" w:rsidRPr="0082481F" w:rsidRDefault="0016729D" w:rsidP="0066623D">
                  <w:pPr>
                    <w:autoSpaceDE w:val="0"/>
                    <w:autoSpaceDN w:val="0"/>
                    <w:bidi w:val="0"/>
                    <w:adjustRightInd w:val="0"/>
                    <w:snapToGrid w:val="0"/>
                    <w:jc w:val="both"/>
                    <w:rPr>
                      <w:b/>
                      <w:bCs/>
                      <w:sz w:val="20"/>
                      <w:szCs w:val="20"/>
                    </w:rPr>
                  </w:pPr>
                  <w:r w:rsidRPr="0082481F">
                    <w:rPr>
                      <w:b/>
                      <w:bCs/>
                      <w:sz w:val="20"/>
                      <w:szCs w:val="20"/>
                    </w:rPr>
                    <w:t>No. (%)</w:t>
                  </w:r>
                </w:p>
              </w:tc>
              <w:tc>
                <w:tcPr>
                  <w:tcW w:w="1094" w:type="dxa"/>
                  <w:vMerge/>
                </w:tcPr>
                <w:p w:rsidR="0016729D" w:rsidRPr="0082481F" w:rsidRDefault="0016729D" w:rsidP="0066623D">
                  <w:pPr>
                    <w:bidi w:val="0"/>
                    <w:snapToGrid w:val="0"/>
                    <w:jc w:val="both"/>
                    <w:rPr>
                      <w:color w:val="000000"/>
                      <w:sz w:val="20"/>
                      <w:szCs w:val="20"/>
                    </w:rPr>
                  </w:pPr>
                </w:p>
              </w:tc>
            </w:tr>
            <w:tr w:rsidR="0016729D" w:rsidRPr="0082481F" w:rsidTr="001A0B19">
              <w:trPr>
                <w:trHeight w:val="57"/>
                <w:jc w:val="center"/>
              </w:trPr>
              <w:tc>
                <w:tcPr>
                  <w:tcW w:w="2225" w:type="dxa"/>
                </w:tcPr>
                <w:p w:rsidR="001A0B19" w:rsidRPr="0082481F" w:rsidRDefault="0016729D" w:rsidP="0066623D">
                  <w:pPr>
                    <w:pStyle w:val="Pa1"/>
                    <w:snapToGrid w:val="0"/>
                    <w:spacing w:line="240" w:lineRule="auto"/>
                    <w:jc w:val="both"/>
                    <w:rPr>
                      <w:rFonts w:ascii="Times New Roman" w:hAnsi="Times New Roman"/>
                      <w:b/>
                      <w:bCs/>
                      <w:color w:val="000000"/>
                      <w:sz w:val="20"/>
                      <w:szCs w:val="20"/>
                    </w:rPr>
                  </w:pPr>
                  <w:r w:rsidRPr="0082481F">
                    <w:rPr>
                      <w:rFonts w:ascii="Times New Roman" w:hAnsi="Times New Roman"/>
                      <w:b/>
                      <w:bCs/>
                      <w:color w:val="000000"/>
                      <w:sz w:val="20"/>
                      <w:szCs w:val="20"/>
                    </w:rPr>
                    <w:t xml:space="preserve">NLR </w:t>
                  </w:r>
                </w:p>
                <w:p w:rsidR="001A0B19" w:rsidRPr="0082481F" w:rsidRDefault="001A0B19" w:rsidP="0066623D">
                  <w:pPr>
                    <w:autoSpaceDE w:val="0"/>
                    <w:autoSpaceDN w:val="0"/>
                    <w:bidi w:val="0"/>
                    <w:adjustRightInd w:val="0"/>
                    <w:snapToGrid w:val="0"/>
                    <w:jc w:val="both"/>
                    <w:rPr>
                      <w:color w:val="000000"/>
                      <w:sz w:val="20"/>
                      <w:szCs w:val="20"/>
                    </w:rPr>
                  </w:pPr>
                  <w:r w:rsidRPr="0082481F">
                    <w:rPr>
                      <w:color w:val="000000"/>
                      <w:sz w:val="20"/>
                      <w:szCs w:val="20"/>
                    </w:rPr>
                    <w:t>&lt;</w:t>
                  </w:r>
                  <w:r w:rsidR="0016729D" w:rsidRPr="0082481F">
                    <w:rPr>
                      <w:sz w:val="20"/>
                      <w:szCs w:val="20"/>
                    </w:rPr>
                    <w:t>2.2</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=70)</w:t>
                  </w:r>
                </w:p>
                <w:p w:rsidR="0016729D" w:rsidRPr="0082481F" w:rsidRDefault="001A0B19" w:rsidP="0066623D">
                  <w:pPr>
                    <w:bidi w:val="0"/>
                    <w:snapToGrid w:val="0"/>
                    <w:jc w:val="both"/>
                    <w:rPr>
                      <w:sz w:val="20"/>
                      <w:szCs w:val="20"/>
                    </w:rPr>
                  </w:pPr>
                  <w:r w:rsidRPr="0082481F">
                    <w:rPr>
                      <w:color w:val="000000"/>
                      <w:sz w:val="20"/>
                      <w:szCs w:val="20"/>
                    </w:rPr>
                    <w:t>≥</w:t>
                  </w:r>
                  <w:r w:rsidR="0016729D" w:rsidRPr="0082481F">
                    <w:rPr>
                      <w:sz w:val="20"/>
                      <w:szCs w:val="20"/>
                    </w:rPr>
                    <w:t>2.2</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=64)</w:t>
                  </w:r>
                </w:p>
              </w:tc>
              <w:tc>
                <w:tcPr>
                  <w:tcW w:w="1338"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0 (0)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0 (0)</w:t>
                  </w:r>
                </w:p>
              </w:tc>
              <w:tc>
                <w:tcPr>
                  <w:tcW w:w="1429"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50 (71.4)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14 (21.9)</w:t>
                  </w:r>
                </w:p>
              </w:tc>
              <w:tc>
                <w:tcPr>
                  <w:tcW w:w="1336"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19 (27.1)</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41 (64.1)</w:t>
                  </w:r>
                </w:p>
              </w:tc>
              <w:tc>
                <w:tcPr>
                  <w:tcW w:w="1451"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 (1.4)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9 (14.1)</w:t>
                  </w:r>
                </w:p>
              </w:tc>
              <w:tc>
                <w:tcPr>
                  <w:tcW w:w="1094" w:type="dxa"/>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r>
            <w:tr w:rsidR="0016729D" w:rsidRPr="0082481F" w:rsidTr="001A0B19">
              <w:trPr>
                <w:trHeight w:val="57"/>
                <w:jc w:val="center"/>
              </w:trPr>
              <w:tc>
                <w:tcPr>
                  <w:tcW w:w="2225" w:type="dxa"/>
                </w:tcPr>
                <w:p w:rsidR="001A0B19" w:rsidRPr="0082481F" w:rsidRDefault="0016729D" w:rsidP="0066623D">
                  <w:pPr>
                    <w:autoSpaceDE w:val="0"/>
                    <w:autoSpaceDN w:val="0"/>
                    <w:bidi w:val="0"/>
                    <w:adjustRightInd w:val="0"/>
                    <w:snapToGrid w:val="0"/>
                    <w:jc w:val="both"/>
                    <w:rPr>
                      <w:b/>
                      <w:bCs/>
                      <w:color w:val="000000"/>
                      <w:sz w:val="20"/>
                      <w:szCs w:val="20"/>
                    </w:rPr>
                  </w:pPr>
                  <w:r w:rsidRPr="0082481F">
                    <w:rPr>
                      <w:b/>
                      <w:bCs/>
                      <w:color w:val="000000"/>
                      <w:sz w:val="20"/>
                      <w:szCs w:val="20"/>
                    </w:rPr>
                    <w:t>PLR</w:t>
                  </w:r>
                </w:p>
                <w:p w:rsidR="001A0B19" w:rsidRPr="0082481F" w:rsidRDefault="001A0B19" w:rsidP="0066623D">
                  <w:pPr>
                    <w:pStyle w:val="Pa1"/>
                    <w:snapToGrid w:val="0"/>
                    <w:spacing w:line="240" w:lineRule="auto"/>
                    <w:jc w:val="both"/>
                    <w:rPr>
                      <w:rFonts w:ascii="Times New Roman" w:hAnsi="Times New Roman"/>
                      <w:color w:val="000000"/>
                      <w:sz w:val="20"/>
                      <w:szCs w:val="20"/>
                    </w:rPr>
                  </w:pPr>
                  <w:r w:rsidRPr="0082481F">
                    <w:rPr>
                      <w:rFonts w:ascii="Times New Roman" w:hAnsi="Times New Roman"/>
                      <w:color w:val="000000"/>
                      <w:sz w:val="20"/>
                      <w:szCs w:val="20"/>
                    </w:rPr>
                    <w:t>&lt;</w:t>
                  </w:r>
                  <w:r w:rsidR="0016729D" w:rsidRPr="0082481F">
                    <w:rPr>
                      <w:rFonts w:ascii="Times New Roman" w:hAnsi="Times New Roman"/>
                      <w:sz w:val="20"/>
                      <w:szCs w:val="20"/>
                    </w:rPr>
                    <w:t>180</w:t>
                  </w:r>
                  <w:r w:rsidR="0016729D" w:rsidRPr="0082481F">
                    <w:rPr>
                      <w:rFonts w:ascii="Times New Roman" w:hAnsi="Times New Roman"/>
                      <w:color w:val="000000"/>
                      <w:sz w:val="20"/>
                      <w:szCs w:val="20"/>
                    </w:rPr>
                    <w:t xml:space="preserve"> (</w:t>
                  </w:r>
                  <w:r w:rsidR="0016729D" w:rsidRPr="0082481F">
                    <w:rPr>
                      <w:rFonts w:ascii="Times New Roman" w:hAnsi="Times New Roman"/>
                      <w:i/>
                      <w:iCs/>
                      <w:color w:val="000000"/>
                      <w:sz w:val="20"/>
                      <w:szCs w:val="20"/>
                    </w:rPr>
                    <w:t>n</w:t>
                  </w:r>
                  <w:r w:rsidR="0016729D" w:rsidRPr="0082481F">
                    <w:rPr>
                      <w:rFonts w:ascii="Times New Roman" w:hAnsi="Times New Roman"/>
                      <w:color w:val="000000"/>
                      <w:sz w:val="20"/>
                      <w:szCs w:val="20"/>
                    </w:rPr>
                    <w:t>=71)</w:t>
                  </w:r>
                </w:p>
                <w:p w:rsidR="0016729D" w:rsidRPr="0082481F" w:rsidRDefault="001A0B19" w:rsidP="0066623D">
                  <w:pPr>
                    <w:bidi w:val="0"/>
                    <w:snapToGrid w:val="0"/>
                    <w:jc w:val="both"/>
                    <w:rPr>
                      <w:color w:val="000000"/>
                      <w:sz w:val="20"/>
                      <w:szCs w:val="20"/>
                    </w:rPr>
                  </w:pPr>
                  <w:r w:rsidRPr="0082481F">
                    <w:rPr>
                      <w:color w:val="000000"/>
                      <w:sz w:val="20"/>
                      <w:szCs w:val="20"/>
                    </w:rPr>
                    <w:t>≥</w:t>
                  </w:r>
                  <w:r w:rsidR="0016729D" w:rsidRPr="0082481F">
                    <w:rPr>
                      <w:sz w:val="20"/>
                      <w:szCs w:val="20"/>
                    </w:rPr>
                    <w:t>180</w:t>
                  </w:r>
                  <w:r w:rsidR="0016729D" w:rsidRPr="0082481F">
                    <w:rPr>
                      <w:color w:val="000000"/>
                      <w:sz w:val="20"/>
                      <w:szCs w:val="20"/>
                    </w:rPr>
                    <w:t xml:space="preserve"> (</w:t>
                  </w:r>
                  <w:r w:rsidR="0016729D" w:rsidRPr="0082481F">
                    <w:rPr>
                      <w:i/>
                      <w:iCs/>
                      <w:color w:val="000000"/>
                      <w:sz w:val="20"/>
                      <w:szCs w:val="20"/>
                    </w:rPr>
                    <w:t>n</w:t>
                  </w:r>
                  <w:r w:rsidR="0016729D" w:rsidRPr="0082481F">
                    <w:rPr>
                      <w:color w:val="000000"/>
                      <w:sz w:val="20"/>
                      <w:szCs w:val="20"/>
                    </w:rPr>
                    <w:t xml:space="preserve">=63) </w:t>
                  </w:r>
                </w:p>
              </w:tc>
              <w:tc>
                <w:tcPr>
                  <w:tcW w:w="1338"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0 (0)</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0 (0)</w:t>
                  </w:r>
                </w:p>
              </w:tc>
              <w:tc>
                <w:tcPr>
                  <w:tcW w:w="1429"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46 (64.8)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18 (28.6)</w:t>
                  </w:r>
                </w:p>
              </w:tc>
              <w:tc>
                <w:tcPr>
                  <w:tcW w:w="1336"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23 (32.4)</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37 (58.7)</w:t>
                  </w:r>
                </w:p>
              </w:tc>
              <w:tc>
                <w:tcPr>
                  <w:tcW w:w="1451" w:type="dxa"/>
                </w:tcPr>
                <w:p w:rsidR="0016729D" w:rsidRPr="0082481F" w:rsidRDefault="0016729D" w:rsidP="0066623D">
                  <w:pPr>
                    <w:autoSpaceDE w:val="0"/>
                    <w:autoSpaceDN w:val="0"/>
                    <w:bidi w:val="0"/>
                    <w:adjustRightInd w:val="0"/>
                    <w:snapToGrid w:val="0"/>
                    <w:jc w:val="both"/>
                    <w:rPr>
                      <w:sz w:val="20"/>
                      <w:szCs w:val="20"/>
                    </w:rPr>
                  </w:pP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2 (2.8)</w:t>
                  </w:r>
                </w:p>
                <w:p w:rsidR="0016729D" w:rsidRPr="0082481F" w:rsidRDefault="0016729D" w:rsidP="0066623D">
                  <w:pPr>
                    <w:autoSpaceDE w:val="0"/>
                    <w:autoSpaceDN w:val="0"/>
                    <w:bidi w:val="0"/>
                    <w:adjustRightInd w:val="0"/>
                    <w:snapToGrid w:val="0"/>
                    <w:jc w:val="both"/>
                    <w:rPr>
                      <w:sz w:val="20"/>
                      <w:szCs w:val="20"/>
                    </w:rPr>
                  </w:pPr>
                  <w:r w:rsidRPr="0082481F">
                    <w:rPr>
                      <w:sz w:val="20"/>
                      <w:szCs w:val="20"/>
                    </w:rPr>
                    <w:t>8 (12.7)</w:t>
                  </w:r>
                </w:p>
              </w:tc>
              <w:tc>
                <w:tcPr>
                  <w:tcW w:w="1094" w:type="dxa"/>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&lt;0.001</w:t>
                  </w:r>
                </w:p>
              </w:tc>
            </w:tr>
          </w:tbl>
          <w:p w:rsidR="0016729D" w:rsidRPr="0082481F" w:rsidRDefault="0016729D" w:rsidP="0066623D">
            <w:pPr>
              <w:autoSpaceDE w:val="0"/>
              <w:autoSpaceDN w:val="0"/>
              <w:bidi w:val="0"/>
              <w:adjustRightInd w:val="0"/>
              <w:snapToGrid w:val="0"/>
              <w:jc w:val="both"/>
              <w:rPr>
                <w:rFonts w:eastAsia="Times New Roman"/>
                <w:sz w:val="20"/>
                <w:szCs w:val="20"/>
              </w:rPr>
            </w:pPr>
          </w:p>
          <w:tbl>
            <w:tblPr>
              <w:tblW w:w="0" w:type="auto"/>
              <w:jc w:val="center"/>
              <w:tblLook w:val="04A0"/>
            </w:tblPr>
            <w:tblGrid>
              <w:gridCol w:w="4395"/>
              <w:gridCol w:w="4507"/>
            </w:tblGrid>
            <w:tr w:rsidR="0016729D" w:rsidRPr="0082481F" w:rsidTr="001A0B19">
              <w:trPr>
                <w:jc w:val="center"/>
              </w:trPr>
              <w:tc>
                <w:tcPr>
                  <w:tcW w:w="4395" w:type="dxa"/>
                  <w:shd w:val="clear" w:color="auto" w:fill="auto"/>
                </w:tcPr>
                <w:p w:rsidR="0016729D" w:rsidRPr="0082481F" w:rsidRDefault="0066623D" w:rsidP="0066623D">
                  <w:pPr>
                    <w:bidi w:val="0"/>
                    <w:snapToGrid w:val="0"/>
                    <w:jc w:val="both"/>
                    <w:rPr>
                      <w:b/>
                      <w:bCs/>
                      <w:sz w:val="20"/>
                      <w:szCs w:val="20"/>
                    </w:rPr>
                  </w:pPr>
                  <w:r w:rsidRPr="0082481F">
                    <w:rPr>
                      <w:b/>
                      <w:bCs/>
                      <w:noProof/>
                      <w:color w:val="000000"/>
                      <w:sz w:val="20"/>
                      <w:szCs w:val="20"/>
                      <w:lang w:bidi="ar-SA"/>
                    </w:rPr>
                    <w:drawing>
                      <wp:inline distT="0" distB="0" distL="0" distR="0">
                        <wp:extent cx="2230120" cy="2356485"/>
                        <wp:effectExtent l="19050" t="0" r="0" b="0"/>
                        <wp:docPr id="5" name="Picture 3" descr="NLR 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R DFS"/>
                                <pic:cNvPicPr>
                                  <a:picLocks noChangeAspect="1" noChangeArrowheads="1"/>
                                </pic:cNvPicPr>
                              </pic:nvPicPr>
                              <pic:blipFill>
                                <a:blip r:embed="rId15" cstate="print"/>
                                <a:srcRect/>
                                <a:stretch>
                                  <a:fillRect/>
                                </a:stretch>
                              </pic:blipFill>
                              <pic:spPr bwMode="auto">
                                <a:xfrm>
                                  <a:off x="0" y="0"/>
                                  <a:ext cx="2230120" cy="2356485"/>
                                </a:xfrm>
                                <a:prstGeom prst="rect">
                                  <a:avLst/>
                                </a:prstGeom>
                                <a:noFill/>
                                <a:ln w="9525">
                                  <a:noFill/>
                                  <a:miter lim="800000"/>
                                  <a:headEnd/>
                                  <a:tailEnd/>
                                </a:ln>
                              </pic:spPr>
                            </pic:pic>
                          </a:graphicData>
                        </a:graphic>
                      </wp:inline>
                    </w:drawing>
                  </w:r>
                </w:p>
              </w:tc>
              <w:tc>
                <w:tcPr>
                  <w:tcW w:w="4507" w:type="dxa"/>
                  <w:shd w:val="clear" w:color="auto" w:fill="auto"/>
                </w:tcPr>
                <w:p w:rsidR="0016729D" w:rsidRPr="0082481F" w:rsidRDefault="006E33FB" w:rsidP="0066623D">
                  <w:pPr>
                    <w:bidi w:val="0"/>
                    <w:snapToGrid w:val="0"/>
                    <w:jc w:val="center"/>
                    <w:rPr>
                      <w:b/>
                      <w:bCs/>
                      <w:sz w:val="20"/>
                      <w:szCs w:val="20"/>
                    </w:rPr>
                  </w:pPr>
                  <w:r w:rsidRPr="0082481F">
                    <w:rPr>
                      <w:b/>
                      <w:bCs/>
                      <w:noProof/>
                      <w:sz w:val="20"/>
                      <w:szCs w:val="20"/>
                      <w:lang w:bidi="ar-SA"/>
                    </w:rPr>
                    <w:drawing>
                      <wp:inline distT="0" distB="0" distL="0" distR="0">
                        <wp:extent cx="2198200" cy="2305878"/>
                        <wp:effectExtent l="19050" t="0" r="0" b="0"/>
                        <wp:docPr id="4" name="Picture 4" descr="PLR 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R DFS"/>
                                <pic:cNvPicPr>
                                  <a:picLocks noChangeAspect="1" noChangeArrowheads="1"/>
                                </pic:cNvPicPr>
                              </pic:nvPicPr>
                              <pic:blipFill>
                                <a:blip r:embed="rId16" cstate="print"/>
                                <a:srcRect/>
                                <a:stretch>
                                  <a:fillRect/>
                                </a:stretch>
                              </pic:blipFill>
                              <pic:spPr bwMode="auto">
                                <a:xfrm>
                                  <a:off x="0" y="0"/>
                                  <a:ext cx="2201907" cy="2309767"/>
                                </a:xfrm>
                                <a:prstGeom prst="rect">
                                  <a:avLst/>
                                </a:prstGeom>
                                <a:noFill/>
                                <a:ln w="9525">
                                  <a:noFill/>
                                  <a:miter lim="800000"/>
                                  <a:headEnd/>
                                  <a:tailEnd/>
                                </a:ln>
                              </pic:spPr>
                            </pic:pic>
                          </a:graphicData>
                        </a:graphic>
                      </wp:inline>
                    </w:drawing>
                  </w:r>
                </w:p>
              </w:tc>
            </w:tr>
            <w:tr w:rsidR="0016729D" w:rsidRPr="0082481F" w:rsidTr="001A0B19">
              <w:trPr>
                <w:jc w:val="center"/>
              </w:trPr>
              <w:tc>
                <w:tcPr>
                  <w:tcW w:w="4395" w:type="dxa"/>
                  <w:shd w:val="clear" w:color="auto" w:fill="auto"/>
                </w:tcPr>
                <w:p w:rsidR="0016729D" w:rsidRPr="0082481F" w:rsidRDefault="0016729D" w:rsidP="0066623D">
                  <w:pPr>
                    <w:bidi w:val="0"/>
                    <w:snapToGrid w:val="0"/>
                    <w:jc w:val="center"/>
                    <w:rPr>
                      <w:b/>
                      <w:bCs/>
                      <w:sz w:val="20"/>
                      <w:szCs w:val="20"/>
                    </w:rPr>
                  </w:pPr>
                  <w:r w:rsidRPr="0082481F">
                    <w:rPr>
                      <w:b/>
                      <w:bCs/>
                      <w:color w:val="000000"/>
                      <w:sz w:val="20"/>
                      <w:szCs w:val="20"/>
                    </w:rPr>
                    <w:t>Figure 3.</w:t>
                  </w:r>
                  <w:r w:rsidR="001A0B19" w:rsidRPr="0082481F">
                    <w:rPr>
                      <w:b/>
                      <w:bCs/>
                      <w:color w:val="000000"/>
                      <w:sz w:val="20"/>
                      <w:szCs w:val="20"/>
                    </w:rPr>
                    <w:t xml:space="preserve"> </w:t>
                  </w:r>
                  <w:r w:rsidRPr="0082481F">
                    <w:rPr>
                      <w:color w:val="000000"/>
                      <w:sz w:val="20"/>
                      <w:szCs w:val="20"/>
                    </w:rPr>
                    <w:t>DFS rate according to NLR.</w:t>
                  </w:r>
                </w:p>
              </w:tc>
              <w:tc>
                <w:tcPr>
                  <w:tcW w:w="4507" w:type="dxa"/>
                  <w:shd w:val="clear" w:color="auto" w:fill="auto"/>
                </w:tcPr>
                <w:p w:rsidR="0016729D" w:rsidRPr="0082481F" w:rsidRDefault="0016729D" w:rsidP="0066623D">
                  <w:pPr>
                    <w:bidi w:val="0"/>
                    <w:snapToGrid w:val="0"/>
                    <w:jc w:val="center"/>
                    <w:rPr>
                      <w:b/>
                      <w:bCs/>
                      <w:sz w:val="20"/>
                      <w:szCs w:val="20"/>
                    </w:rPr>
                  </w:pPr>
                  <w:r w:rsidRPr="0082481F">
                    <w:rPr>
                      <w:b/>
                      <w:bCs/>
                      <w:color w:val="000000"/>
                      <w:sz w:val="20"/>
                      <w:szCs w:val="20"/>
                    </w:rPr>
                    <w:t xml:space="preserve">Figure 4. </w:t>
                  </w:r>
                  <w:r w:rsidRPr="0082481F">
                    <w:rPr>
                      <w:color w:val="000000"/>
                      <w:sz w:val="20"/>
                      <w:szCs w:val="20"/>
                    </w:rPr>
                    <w:t>DFS rate according to PLR</w:t>
                  </w:r>
                </w:p>
              </w:tc>
            </w:tr>
          </w:tbl>
          <w:p w:rsidR="0016729D" w:rsidRPr="0082481F" w:rsidRDefault="0016729D" w:rsidP="0066623D">
            <w:pPr>
              <w:bidi w:val="0"/>
              <w:snapToGrid w:val="0"/>
              <w:jc w:val="both"/>
              <w:rPr>
                <w:rFonts w:eastAsia="Times New Roman"/>
                <w:sz w:val="20"/>
                <w:szCs w:val="20"/>
              </w:rPr>
            </w:pPr>
          </w:p>
        </w:tc>
        <w:tc>
          <w:tcPr>
            <w:tcW w:w="66" w:type="pct"/>
            <w:shd w:val="clear" w:color="auto" w:fill="auto"/>
            <w:vAlign w:val="center"/>
          </w:tcPr>
          <w:p w:rsidR="0016729D" w:rsidRPr="0082481F" w:rsidRDefault="0016729D" w:rsidP="0066623D">
            <w:pPr>
              <w:bidi w:val="0"/>
              <w:snapToGrid w:val="0"/>
              <w:jc w:val="both"/>
              <w:rPr>
                <w:rFonts w:eastAsia="Times New Roman"/>
                <w:sz w:val="20"/>
                <w:szCs w:val="20"/>
              </w:rPr>
            </w:pPr>
          </w:p>
        </w:tc>
      </w:tr>
    </w:tbl>
    <w:p w:rsidR="0016729D" w:rsidRPr="0082481F" w:rsidRDefault="0016729D" w:rsidP="0066623D">
      <w:pPr>
        <w:pStyle w:val="Pa20"/>
        <w:snapToGrid w:val="0"/>
        <w:spacing w:line="240" w:lineRule="auto"/>
        <w:jc w:val="center"/>
        <w:rPr>
          <w:rFonts w:ascii="Times New Roman" w:hAnsi="Times New Roman"/>
          <w:sz w:val="20"/>
          <w:szCs w:val="20"/>
        </w:rPr>
      </w:pPr>
    </w:p>
    <w:p w:rsidR="0082481F" w:rsidRDefault="0082481F" w:rsidP="0066623D">
      <w:pPr>
        <w:pStyle w:val="Pa20"/>
        <w:snapToGrid w:val="0"/>
        <w:spacing w:line="240" w:lineRule="auto"/>
        <w:jc w:val="center"/>
        <w:rPr>
          <w:rFonts w:ascii="Times New Roman" w:eastAsiaTheme="minorEastAsia" w:hAnsi="Times New Roman" w:hint="eastAsia"/>
          <w:b/>
          <w:bCs/>
          <w:color w:val="000000"/>
          <w:sz w:val="20"/>
          <w:szCs w:val="20"/>
          <w:lang w:eastAsia="zh-CN"/>
        </w:rPr>
      </w:pPr>
    </w:p>
    <w:p w:rsidR="0082481F" w:rsidRPr="0082481F" w:rsidRDefault="0082481F" w:rsidP="0082481F">
      <w:pPr>
        <w:pStyle w:val="Default"/>
        <w:rPr>
          <w:rFonts w:eastAsiaTheme="minorEastAsia" w:hint="eastAsia"/>
          <w:lang w:eastAsia="zh-CN"/>
        </w:rPr>
      </w:pPr>
    </w:p>
    <w:p w:rsidR="0016729D" w:rsidRPr="0082481F" w:rsidRDefault="0016729D" w:rsidP="0066623D">
      <w:pPr>
        <w:pStyle w:val="Pa20"/>
        <w:snapToGrid w:val="0"/>
        <w:spacing w:line="240" w:lineRule="auto"/>
        <w:jc w:val="center"/>
        <w:rPr>
          <w:rFonts w:ascii="Times New Roman" w:hAnsi="Times New Roman"/>
          <w:b/>
          <w:bCs/>
          <w:color w:val="000000"/>
          <w:sz w:val="20"/>
          <w:szCs w:val="20"/>
        </w:rPr>
      </w:pPr>
      <w:r w:rsidRPr="0082481F">
        <w:rPr>
          <w:rFonts w:ascii="Times New Roman" w:hAnsi="Times New Roman"/>
          <w:b/>
          <w:bCs/>
          <w:color w:val="000000"/>
          <w:sz w:val="20"/>
          <w:szCs w:val="20"/>
        </w:rPr>
        <w:t xml:space="preserve">Table </w:t>
      </w:r>
      <w:r w:rsidRPr="0082481F">
        <w:rPr>
          <w:rFonts w:ascii="Times New Roman" w:hAnsi="Times New Roman"/>
          <w:b/>
          <w:bCs/>
          <w:sz w:val="20"/>
          <w:szCs w:val="20"/>
        </w:rPr>
        <w:t>3.</w:t>
      </w:r>
      <w:r w:rsidRPr="0082481F">
        <w:rPr>
          <w:rFonts w:ascii="Times New Roman" w:hAnsi="Times New Roman"/>
          <w:b/>
          <w:bCs/>
          <w:color w:val="000000"/>
          <w:sz w:val="20"/>
          <w:szCs w:val="20"/>
        </w:rPr>
        <w:t xml:space="preserve"> </w:t>
      </w:r>
      <w:proofErr w:type="spellStart"/>
      <w:r w:rsidRPr="0082481F">
        <w:rPr>
          <w:rFonts w:ascii="Times New Roman" w:hAnsi="Times New Roman"/>
          <w:b/>
          <w:bCs/>
          <w:color w:val="000000"/>
          <w:sz w:val="20"/>
          <w:szCs w:val="20"/>
        </w:rPr>
        <w:t>Uni</w:t>
      </w:r>
      <w:proofErr w:type="spellEnd"/>
      <w:r w:rsidRPr="0082481F">
        <w:rPr>
          <w:rFonts w:ascii="Times New Roman" w:hAnsi="Times New Roman"/>
          <w:b/>
          <w:bCs/>
          <w:color w:val="000000"/>
          <w:sz w:val="20"/>
          <w:szCs w:val="20"/>
        </w:rPr>
        <w:t xml:space="preserve">- and multivariate analysis of </w:t>
      </w:r>
      <w:proofErr w:type="spellStart"/>
      <w:r w:rsidRPr="0082481F">
        <w:rPr>
          <w:rFonts w:ascii="Times New Roman" w:hAnsi="Times New Roman"/>
          <w:b/>
          <w:bCs/>
          <w:color w:val="000000"/>
          <w:sz w:val="20"/>
          <w:szCs w:val="20"/>
        </w:rPr>
        <w:t>clinicopathological</w:t>
      </w:r>
      <w:proofErr w:type="spellEnd"/>
      <w:r w:rsidRPr="0082481F">
        <w:rPr>
          <w:rFonts w:ascii="Times New Roman" w:hAnsi="Times New Roman"/>
          <w:b/>
          <w:bCs/>
          <w:color w:val="000000"/>
          <w:sz w:val="20"/>
          <w:szCs w:val="20"/>
        </w:rPr>
        <w:t xml:space="preserve"> parameters affecting DFS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4"/>
        <w:gridCol w:w="1701"/>
        <w:gridCol w:w="1135"/>
        <w:gridCol w:w="1134"/>
        <w:gridCol w:w="1276"/>
        <w:gridCol w:w="850"/>
        <w:gridCol w:w="1228"/>
        <w:gridCol w:w="678"/>
      </w:tblGrid>
      <w:tr w:rsidR="001A0B19" w:rsidRPr="0082481F" w:rsidTr="0082481F">
        <w:trPr>
          <w:jc w:val="center"/>
        </w:trPr>
        <w:tc>
          <w:tcPr>
            <w:tcW w:w="3175" w:type="dxa"/>
            <w:gridSpan w:val="2"/>
            <w:vMerge w:val="restart"/>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b/>
                <w:bCs/>
                <w:color w:val="000000"/>
                <w:sz w:val="20"/>
                <w:szCs w:val="20"/>
              </w:rPr>
              <w:t>Parameters</w:t>
            </w:r>
          </w:p>
        </w:tc>
        <w:tc>
          <w:tcPr>
            <w:tcW w:w="1135" w:type="dxa"/>
            <w:vMerge w:val="restart"/>
            <w:shd w:val="clear" w:color="auto" w:fill="auto"/>
            <w:vAlign w:val="center"/>
          </w:tcPr>
          <w:p w:rsidR="0016729D" w:rsidRPr="0082481F" w:rsidRDefault="0016729D" w:rsidP="0082481F">
            <w:pPr>
              <w:bidi w:val="0"/>
              <w:snapToGrid w:val="0"/>
              <w:rPr>
                <w:b/>
                <w:bCs/>
                <w:color w:val="000000"/>
                <w:sz w:val="20"/>
                <w:szCs w:val="20"/>
              </w:rPr>
            </w:pPr>
            <w:r w:rsidRPr="0082481F">
              <w:rPr>
                <w:b/>
                <w:bCs/>
                <w:color w:val="000000"/>
                <w:sz w:val="20"/>
                <w:szCs w:val="20"/>
              </w:rPr>
              <w:t>5-year DFS rate</w:t>
            </w:r>
          </w:p>
        </w:tc>
        <w:tc>
          <w:tcPr>
            <w:tcW w:w="1134" w:type="dxa"/>
            <w:vMerge w:val="restart"/>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b/>
                <w:bCs/>
                <w:color w:val="000000"/>
                <w:sz w:val="20"/>
                <w:szCs w:val="20"/>
              </w:rPr>
              <w:t>Median DFS</w:t>
            </w:r>
          </w:p>
          <w:p w:rsidR="0016729D" w:rsidRPr="0082481F" w:rsidRDefault="0016729D" w:rsidP="0082481F">
            <w:pPr>
              <w:autoSpaceDE w:val="0"/>
              <w:autoSpaceDN w:val="0"/>
              <w:bidi w:val="0"/>
              <w:adjustRightInd w:val="0"/>
              <w:snapToGrid w:val="0"/>
              <w:rPr>
                <w:b/>
                <w:bCs/>
                <w:color w:val="000000"/>
                <w:sz w:val="20"/>
                <w:szCs w:val="20"/>
              </w:rPr>
            </w:pPr>
            <w:r w:rsidRPr="0082481F">
              <w:rPr>
                <w:b/>
                <w:bCs/>
                <w:color w:val="000000"/>
                <w:sz w:val="20"/>
                <w:szCs w:val="20"/>
              </w:rPr>
              <w:t>(months)</w:t>
            </w:r>
          </w:p>
        </w:tc>
        <w:tc>
          <w:tcPr>
            <w:tcW w:w="2126" w:type="dxa"/>
            <w:gridSpan w:val="2"/>
            <w:shd w:val="clear" w:color="auto" w:fill="auto"/>
            <w:vAlign w:val="center"/>
          </w:tcPr>
          <w:p w:rsidR="0016729D" w:rsidRPr="0082481F" w:rsidRDefault="0016729D" w:rsidP="0082481F">
            <w:pPr>
              <w:bidi w:val="0"/>
              <w:snapToGrid w:val="0"/>
              <w:rPr>
                <w:b/>
                <w:bCs/>
                <w:color w:val="000000"/>
                <w:sz w:val="20"/>
                <w:szCs w:val="20"/>
              </w:rPr>
            </w:pPr>
            <w:proofErr w:type="spellStart"/>
            <w:r w:rsidRPr="0082481F">
              <w:rPr>
                <w:b/>
                <w:bCs/>
                <w:color w:val="000000"/>
                <w:sz w:val="20"/>
                <w:szCs w:val="20"/>
              </w:rPr>
              <w:t>Univariate</w:t>
            </w:r>
            <w:proofErr w:type="spellEnd"/>
            <w:r w:rsidRPr="0082481F">
              <w:rPr>
                <w:b/>
                <w:bCs/>
                <w:color w:val="000000"/>
                <w:sz w:val="20"/>
                <w:szCs w:val="20"/>
              </w:rPr>
              <w:t xml:space="preserve"> analysis</w:t>
            </w:r>
          </w:p>
        </w:tc>
        <w:tc>
          <w:tcPr>
            <w:tcW w:w="1906" w:type="dxa"/>
            <w:gridSpan w:val="2"/>
            <w:vAlign w:val="center"/>
          </w:tcPr>
          <w:p w:rsidR="0016729D" w:rsidRPr="0082481F" w:rsidRDefault="0016729D" w:rsidP="0082481F">
            <w:pPr>
              <w:bidi w:val="0"/>
              <w:snapToGrid w:val="0"/>
              <w:rPr>
                <w:b/>
                <w:bCs/>
                <w:color w:val="000000"/>
                <w:sz w:val="20"/>
                <w:szCs w:val="20"/>
              </w:rPr>
            </w:pPr>
            <w:r w:rsidRPr="0082481F">
              <w:rPr>
                <w:b/>
                <w:bCs/>
                <w:color w:val="000000"/>
                <w:sz w:val="20"/>
                <w:szCs w:val="20"/>
              </w:rPr>
              <w:t>Multivariate analysis</w:t>
            </w:r>
          </w:p>
        </w:tc>
      </w:tr>
      <w:tr w:rsidR="001A0B19" w:rsidRPr="0082481F" w:rsidTr="0082481F">
        <w:trPr>
          <w:jc w:val="center"/>
        </w:trPr>
        <w:tc>
          <w:tcPr>
            <w:tcW w:w="3175" w:type="dxa"/>
            <w:gridSpan w:val="2"/>
            <w:vMerge/>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p>
        </w:tc>
        <w:tc>
          <w:tcPr>
            <w:tcW w:w="1135" w:type="dxa"/>
            <w:vMerge/>
            <w:shd w:val="clear" w:color="auto" w:fill="auto"/>
            <w:vAlign w:val="center"/>
          </w:tcPr>
          <w:p w:rsidR="0016729D" w:rsidRPr="0082481F" w:rsidRDefault="0016729D" w:rsidP="0082481F">
            <w:pPr>
              <w:autoSpaceDE w:val="0"/>
              <w:autoSpaceDN w:val="0"/>
              <w:bidi w:val="0"/>
              <w:adjustRightInd w:val="0"/>
              <w:snapToGrid w:val="0"/>
              <w:rPr>
                <w:b/>
                <w:bCs/>
                <w:sz w:val="20"/>
                <w:szCs w:val="20"/>
              </w:rPr>
            </w:pPr>
          </w:p>
        </w:tc>
        <w:tc>
          <w:tcPr>
            <w:tcW w:w="1134" w:type="dxa"/>
            <w:vMerge/>
            <w:vAlign w:val="center"/>
          </w:tcPr>
          <w:p w:rsidR="0016729D" w:rsidRPr="0082481F" w:rsidRDefault="0016729D" w:rsidP="0082481F">
            <w:pPr>
              <w:autoSpaceDE w:val="0"/>
              <w:autoSpaceDN w:val="0"/>
              <w:bidi w:val="0"/>
              <w:adjustRightInd w:val="0"/>
              <w:snapToGrid w:val="0"/>
              <w:rPr>
                <w:b/>
                <w:bCs/>
                <w:color w:val="000000"/>
                <w:sz w:val="20"/>
                <w:szCs w:val="20"/>
              </w:rPr>
            </w:pPr>
          </w:p>
        </w:tc>
        <w:tc>
          <w:tcPr>
            <w:tcW w:w="1276"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color w:val="000000"/>
                <w:sz w:val="20"/>
                <w:szCs w:val="20"/>
              </w:rPr>
              <w:t>95% CI</w:t>
            </w:r>
          </w:p>
        </w:tc>
        <w:tc>
          <w:tcPr>
            <w:tcW w:w="850" w:type="dxa"/>
            <w:shd w:val="clear" w:color="auto" w:fill="auto"/>
            <w:vAlign w:val="center"/>
          </w:tcPr>
          <w:p w:rsidR="0016729D" w:rsidRPr="0082481F" w:rsidRDefault="0016729D" w:rsidP="0082481F">
            <w:pPr>
              <w:bidi w:val="0"/>
              <w:snapToGrid w:val="0"/>
              <w:rPr>
                <w:b/>
                <w:bCs/>
                <w:i/>
                <w:iCs/>
                <w:sz w:val="20"/>
                <w:szCs w:val="20"/>
              </w:rPr>
            </w:pPr>
            <w:r w:rsidRPr="0082481F">
              <w:rPr>
                <w:b/>
                <w:bCs/>
                <w:i/>
                <w:iCs/>
                <w:sz w:val="20"/>
                <w:szCs w:val="20"/>
              </w:rPr>
              <w:t>p</w:t>
            </w:r>
          </w:p>
        </w:tc>
        <w:tc>
          <w:tcPr>
            <w:tcW w:w="1228" w:type="dxa"/>
            <w:vAlign w:val="center"/>
          </w:tcPr>
          <w:p w:rsidR="0016729D" w:rsidRPr="0082481F" w:rsidRDefault="0016729D" w:rsidP="0082481F">
            <w:pPr>
              <w:autoSpaceDE w:val="0"/>
              <w:autoSpaceDN w:val="0"/>
              <w:bidi w:val="0"/>
              <w:adjustRightInd w:val="0"/>
              <w:snapToGrid w:val="0"/>
              <w:rPr>
                <w:b/>
                <w:bCs/>
                <w:sz w:val="20"/>
                <w:szCs w:val="20"/>
              </w:rPr>
            </w:pPr>
            <w:r w:rsidRPr="0082481F">
              <w:rPr>
                <w:b/>
                <w:bCs/>
                <w:color w:val="000000"/>
                <w:sz w:val="20"/>
                <w:szCs w:val="20"/>
              </w:rPr>
              <w:t>HR (95% CI)</w:t>
            </w:r>
          </w:p>
        </w:tc>
        <w:tc>
          <w:tcPr>
            <w:tcW w:w="678" w:type="dxa"/>
            <w:vAlign w:val="center"/>
          </w:tcPr>
          <w:p w:rsidR="0016729D" w:rsidRPr="0082481F" w:rsidRDefault="0016729D" w:rsidP="0082481F">
            <w:pPr>
              <w:bidi w:val="0"/>
              <w:snapToGrid w:val="0"/>
              <w:rPr>
                <w:b/>
                <w:bCs/>
                <w:i/>
                <w:iCs/>
                <w:sz w:val="20"/>
                <w:szCs w:val="20"/>
              </w:rPr>
            </w:pPr>
            <w:r w:rsidRPr="0082481F">
              <w:rPr>
                <w:b/>
                <w:bCs/>
                <w:i/>
                <w:iCs/>
                <w:sz w:val="20"/>
                <w:szCs w:val="20"/>
              </w:rPr>
              <w:t>p</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Age (years)</w:t>
            </w:r>
          </w:p>
        </w:tc>
        <w:tc>
          <w:tcPr>
            <w:tcW w:w="1701" w:type="dxa"/>
            <w:vAlign w:val="center"/>
          </w:tcPr>
          <w:p w:rsidR="001A0B19" w:rsidRPr="0082481F" w:rsidRDefault="0016729D" w:rsidP="0082481F">
            <w:pPr>
              <w:bidi w:val="0"/>
              <w:snapToGrid w:val="0"/>
              <w:rPr>
                <w:sz w:val="20"/>
                <w:szCs w:val="20"/>
              </w:rPr>
            </w:pPr>
            <w:r w:rsidRPr="0082481F">
              <w:rPr>
                <w:sz w:val="20"/>
                <w:szCs w:val="20"/>
              </w:rPr>
              <w:t>≤50</w:t>
            </w:r>
          </w:p>
          <w:p w:rsidR="0016729D" w:rsidRPr="0082481F" w:rsidRDefault="001A0B19" w:rsidP="0082481F">
            <w:pPr>
              <w:bidi w:val="0"/>
              <w:snapToGrid w:val="0"/>
              <w:rPr>
                <w:b/>
                <w:bCs/>
                <w:sz w:val="20"/>
                <w:szCs w:val="20"/>
              </w:rPr>
            </w:pPr>
            <w:r w:rsidRPr="0082481F">
              <w:rPr>
                <w:sz w:val="20"/>
                <w:szCs w:val="20"/>
              </w:rPr>
              <w:t>&gt;</w:t>
            </w:r>
            <w:r w:rsidR="0016729D" w:rsidRPr="0082481F">
              <w:rPr>
                <w:sz w:val="20"/>
                <w:szCs w:val="20"/>
              </w:rPr>
              <w:t>50</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71.3%</w:t>
            </w:r>
          </w:p>
          <w:p w:rsidR="0016729D" w:rsidRPr="0082481F" w:rsidRDefault="0016729D" w:rsidP="0082481F">
            <w:pPr>
              <w:bidi w:val="0"/>
              <w:snapToGrid w:val="0"/>
              <w:rPr>
                <w:sz w:val="20"/>
                <w:szCs w:val="20"/>
              </w:rPr>
            </w:pPr>
            <w:r w:rsidRPr="0082481F">
              <w:rPr>
                <w:sz w:val="20"/>
                <w:szCs w:val="20"/>
              </w:rPr>
              <w:t>69.0%</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84</w:t>
            </w:r>
          </w:p>
          <w:p w:rsidR="0016729D" w:rsidRPr="0082481F" w:rsidRDefault="0016729D" w:rsidP="0082481F">
            <w:pPr>
              <w:autoSpaceDE w:val="0"/>
              <w:autoSpaceDN w:val="0"/>
              <w:bidi w:val="0"/>
              <w:adjustRightInd w:val="0"/>
              <w:snapToGrid w:val="0"/>
              <w:rPr>
                <w:sz w:val="20"/>
                <w:szCs w:val="20"/>
              </w:rPr>
            </w:pPr>
            <w:r w:rsidRPr="0082481F">
              <w:rPr>
                <w:sz w:val="20"/>
                <w:szCs w:val="20"/>
              </w:rPr>
              <w:t>66</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65.3-102.7</w:t>
            </w:r>
          </w:p>
          <w:p w:rsidR="0016729D" w:rsidRPr="0082481F" w:rsidRDefault="0016729D" w:rsidP="0082481F">
            <w:pPr>
              <w:autoSpaceDE w:val="0"/>
              <w:autoSpaceDN w:val="0"/>
              <w:bidi w:val="0"/>
              <w:adjustRightInd w:val="0"/>
              <w:snapToGrid w:val="0"/>
              <w:rPr>
                <w:sz w:val="20"/>
                <w:szCs w:val="20"/>
              </w:rPr>
            </w:pPr>
            <w:r w:rsidRPr="0082481F">
              <w:rPr>
                <w:sz w:val="20"/>
                <w:szCs w:val="20"/>
              </w:rPr>
              <w:t>58.2-73.8</w:t>
            </w:r>
          </w:p>
        </w:tc>
        <w:tc>
          <w:tcPr>
            <w:tcW w:w="850"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0.613</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Menopausal status</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Menopause Premenopausal</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68.6%</w:t>
            </w:r>
          </w:p>
          <w:p w:rsidR="0016729D" w:rsidRPr="0082481F" w:rsidRDefault="0016729D" w:rsidP="0082481F">
            <w:pPr>
              <w:bidi w:val="0"/>
              <w:snapToGrid w:val="0"/>
              <w:rPr>
                <w:sz w:val="20"/>
                <w:szCs w:val="20"/>
              </w:rPr>
            </w:pPr>
            <w:r w:rsidRPr="0082481F">
              <w:rPr>
                <w:sz w:val="20"/>
                <w:szCs w:val="20"/>
              </w:rPr>
              <w:t>71.1%</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67</w:t>
            </w:r>
          </w:p>
          <w:p w:rsidR="0016729D" w:rsidRPr="0082481F" w:rsidRDefault="0016729D" w:rsidP="0082481F">
            <w:pPr>
              <w:autoSpaceDE w:val="0"/>
              <w:autoSpaceDN w:val="0"/>
              <w:bidi w:val="0"/>
              <w:adjustRightInd w:val="0"/>
              <w:snapToGrid w:val="0"/>
              <w:rPr>
                <w:sz w:val="20"/>
                <w:szCs w:val="20"/>
              </w:rPr>
            </w:pPr>
            <w:r w:rsidRPr="0082481F">
              <w:rPr>
                <w:sz w:val="20"/>
                <w:szCs w:val="20"/>
              </w:rPr>
              <w:t>84</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66.0-101.9</w:t>
            </w:r>
          </w:p>
        </w:tc>
        <w:tc>
          <w:tcPr>
            <w:tcW w:w="850"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0.717</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 xml:space="preserve">Histology </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 xml:space="preserve">IDC </w:t>
            </w:r>
          </w:p>
          <w:p w:rsidR="0016729D" w:rsidRPr="0082481F" w:rsidRDefault="0016729D" w:rsidP="0082481F">
            <w:pPr>
              <w:autoSpaceDE w:val="0"/>
              <w:autoSpaceDN w:val="0"/>
              <w:bidi w:val="0"/>
              <w:adjustRightInd w:val="0"/>
              <w:snapToGrid w:val="0"/>
              <w:rPr>
                <w:sz w:val="20"/>
                <w:szCs w:val="20"/>
              </w:rPr>
            </w:pPr>
            <w:r w:rsidRPr="0082481F">
              <w:rPr>
                <w:sz w:val="20"/>
                <w:szCs w:val="20"/>
              </w:rPr>
              <w:t>ILC</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68.8%</w:t>
            </w:r>
          </w:p>
          <w:p w:rsidR="0016729D" w:rsidRPr="0082481F" w:rsidRDefault="0016729D" w:rsidP="0082481F">
            <w:pPr>
              <w:bidi w:val="0"/>
              <w:snapToGrid w:val="0"/>
              <w:rPr>
                <w:sz w:val="20"/>
                <w:szCs w:val="20"/>
              </w:rPr>
            </w:pPr>
            <w:r w:rsidRPr="0082481F">
              <w:rPr>
                <w:sz w:val="20"/>
                <w:szCs w:val="20"/>
              </w:rPr>
              <w:t>85.7%</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71</w:t>
            </w:r>
          </w:p>
          <w:p w:rsidR="0016729D" w:rsidRPr="0082481F" w:rsidRDefault="0016729D" w:rsidP="0082481F">
            <w:pPr>
              <w:autoSpaceDE w:val="0"/>
              <w:autoSpaceDN w:val="0"/>
              <w:bidi w:val="0"/>
              <w:adjustRightInd w:val="0"/>
              <w:snapToGrid w:val="0"/>
              <w:rPr>
                <w:sz w:val="20"/>
                <w:szCs w:val="20"/>
              </w:rPr>
            </w:pPr>
            <w:r w:rsidRPr="0082481F">
              <w:rPr>
                <w:sz w:val="20"/>
                <w:szCs w:val="20"/>
              </w:rPr>
              <w:t>NR</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55.9-86.1</w:t>
            </w:r>
          </w:p>
          <w:p w:rsidR="0016729D" w:rsidRPr="0082481F" w:rsidRDefault="0016729D" w:rsidP="0082481F">
            <w:pPr>
              <w:autoSpaceDE w:val="0"/>
              <w:autoSpaceDN w:val="0"/>
              <w:bidi w:val="0"/>
              <w:adjustRightInd w:val="0"/>
              <w:snapToGrid w:val="0"/>
              <w:rPr>
                <w:sz w:val="20"/>
                <w:szCs w:val="20"/>
              </w:rPr>
            </w:pPr>
            <w:r w:rsidRPr="0082481F">
              <w:rPr>
                <w:sz w:val="20"/>
                <w:szCs w:val="20"/>
              </w:rPr>
              <w:t>NR</w:t>
            </w:r>
          </w:p>
        </w:tc>
        <w:tc>
          <w:tcPr>
            <w:tcW w:w="850"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0.293</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Tumor grade</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G1</w:t>
            </w:r>
            <w:r w:rsidR="001A0B19" w:rsidRPr="0082481F">
              <w:rPr>
                <w:sz w:val="20"/>
                <w:szCs w:val="20"/>
              </w:rPr>
              <w:t xml:space="preserve"> &amp; </w:t>
            </w:r>
            <w:r w:rsidRPr="0082481F">
              <w:rPr>
                <w:sz w:val="20"/>
                <w:szCs w:val="20"/>
              </w:rPr>
              <w:t>2</w:t>
            </w:r>
          </w:p>
          <w:p w:rsidR="0016729D" w:rsidRPr="0082481F" w:rsidRDefault="0016729D" w:rsidP="0082481F">
            <w:pPr>
              <w:autoSpaceDE w:val="0"/>
              <w:autoSpaceDN w:val="0"/>
              <w:bidi w:val="0"/>
              <w:adjustRightInd w:val="0"/>
              <w:snapToGrid w:val="0"/>
              <w:rPr>
                <w:sz w:val="20"/>
                <w:szCs w:val="20"/>
              </w:rPr>
            </w:pPr>
            <w:r w:rsidRPr="0082481F">
              <w:rPr>
                <w:sz w:val="20"/>
                <w:szCs w:val="20"/>
              </w:rPr>
              <w:t>G3</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82.4%</w:t>
            </w:r>
          </w:p>
          <w:p w:rsidR="0016729D" w:rsidRPr="0082481F" w:rsidRDefault="0016729D" w:rsidP="0082481F">
            <w:pPr>
              <w:bidi w:val="0"/>
              <w:snapToGrid w:val="0"/>
              <w:rPr>
                <w:sz w:val="20"/>
                <w:szCs w:val="20"/>
              </w:rPr>
            </w:pPr>
            <w:r w:rsidRPr="0082481F">
              <w:rPr>
                <w:sz w:val="20"/>
                <w:szCs w:val="20"/>
              </w:rPr>
              <w:t>47.1%</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87</w:t>
            </w:r>
          </w:p>
          <w:p w:rsidR="0016729D" w:rsidRPr="0082481F" w:rsidRDefault="0016729D" w:rsidP="0082481F">
            <w:pPr>
              <w:autoSpaceDE w:val="0"/>
              <w:autoSpaceDN w:val="0"/>
              <w:bidi w:val="0"/>
              <w:adjustRightInd w:val="0"/>
              <w:snapToGrid w:val="0"/>
              <w:rPr>
                <w:sz w:val="20"/>
                <w:szCs w:val="20"/>
              </w:rPr>
            </w:pPr>
            <w:r w:rsidRPr="0082481F">
              <w:rPr>
                <w:sz w:val="20"/>
                <w:szCs w:val="20"/>
              </w:rPr>
              <w:t>45</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19.0-71.0</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1.0 (0.7-1.4)</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0.977</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LVI</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Yes</w:t>
            </w:r>
          </w:p>
          <w:p w:rsidR="0016729D" w:rsidRPr="0082481F" w:rsidRDefault="0016729D" w:rsidP="0082481F">
            <w:pPr>
              <w:autoSpaceDE w:val="0"/>
              <w:autoSpaceDN w:val="0"/>
              <w:bidi w:val="0"/>
              <w:adjustRightInd w:val="0"/>
              <w:snapToGrid w:val="0"/>
              <w:rPr>
                <w:sz w:val="20"/>
                <w:szCs w:val="20"/>
              </w:rPr>
            </w:pPr>
            <w:r w:rsidRPr="0082481F">
              <w:rPr>
                <w:sz w:val="20"/>
                <w:szCs w:val="20"/>
              </w:rPr>
              <w:t>No</w:t>
            </w:r>
          </w:p>
        </w:tc>
        <w:tc>
          <w:tcPr>
            <w:tcW w:w="1135"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54.2%</w:t>
            </w:r>
          </w:p>
          <w:p w:rsidR="0016729D" w:rsidRPr="0082481F" w:rsidRDefault="0016729D" w:rsidP="0082481F">
            <w:pPr>
              <w:autoSpaceDE w:val="0"/>
              <w:autoSpaceDN w:val="0"/>
              <w:bidi w:val="0"/>
              <w:adjustRightInd w:val="0"/>
              <w:snapToGrid w:val="0"/>
              <w:rPr>
                <w:sz w:val="20"/>
                <w:szCs w:val="20"/>
              </w:rPr>
            </w:pPr>
            <w:r w:rsidRPr="0082481F">
              <w:rPr>
                <w:sz w:val="20"/>
                <w:szCs w:val="20"/>
              </w:rPr>
              <w:t>87.2%</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65</w:t>
            </w:r>
          </w:p>
          <w:p w:rsidR="0016729D" w:rsidRPr="0082481F" w:rsidRDefault="0016729D" w:rsidP="0082481F">
            <w:pPr>
              <w:autoSpaceDE w:val="0"/>
              <w:autoSpaceDN w:val="0"/>
              <w:bidi w:val="0"/>
              <w:adjustRightInd w:val="0"/>
              <w:snapToGrid w:val="0"/>
              <w:rPr>
                <w:sz w:val="20"/>
                <w:szCs w:val="20"/>
              </w:rPr>
            </w:pPr>
            <w:r w:rsidRPr="0082481F">
              <w:rPr>
                <w:sz w:val="20"/>
                <w:szCs w:val="20"/>
              </w:rPr>
              <w:t>NR</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50.8-79.2</w:t>
            </w:r>
          </w:p>
          <w:p w:rsidR="0016729D" w:rsidRPr="0082481F" w:rsidRDefault="0016729D" w:rsidP="0082481F">
            <w:pPr>
              <w:autoSpaceDE w:val="0"/>
              <w:autoSpaceDN w:val="0"/>
              <w:bidi w:val="0"/>
              <w:adjustRightInd w:val="0"/>
              <w:snapToGrid w:val="0"/>
              <w:rPr>
                <w:sz w:val="20"/>
                <w:szCs w:val="20"/>
              </w:rPr>
            </w:pPr>
            <w:r w:rsidRPr="0082481F">
              <w:rPr>
                <w:sz w:val="20"/>
                <w:szCs w:val="20"/>
              </w:rPr>
              <w:t>NR</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1.0 (0.6-2.0)</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0.882</w:t>
            </w:r>
          </w:p>
        </w:tc>
      </w:tr>
      <w:tr w:rsidR="001A0B19" w:rsidRPr="0082481F" w:rsidTr="0082481F">
        <w:trPr>
          <w:jc w:val="center"/>
        </w:trPr>
        <w:tc>
          <w:tcPr>
            <w:tcW w:w="1474" w:type="dxa"/>
            <w:shd w:val="clear" w:color="auto" w:fill="auto"/>
            <w:vAlign w:val="center"/>
          </w:tcPr>
          <w:p w:rsidR="0016729D" w:rsidRPr="0082481F" w:rsidRDefault="0016729D" w:rsidP="0082481F">
            <w:pPr>
              <w:pStyle w:val="Pa1"/>
              <w:snapToGrid w:val="0"/>
              <w:spacing w:line="240" w:lineRule="auto"/>
              <w:rPr>
                <w:rFonts w:ascii="Times New Roman" w:hAnsi="Times New Roman"/>
                <w:b/>
                <w:bCs/>
                <w:color w:val="000000"/>
                <w:sz w:val="20"/>
                <w:szCs w:val="20"/>
              </w:rPr>
            </w:pPr>
            <w:r w:rsidRPr="0082481F">
              <w:rPr>
                <w:rFonts w:ascii="Times New Roman" w:hAnsi="Times New Roman"/>
                <w:b/>
                <w:bCs/>
                <w:color w:val="000000"/>
                <w:sz w:val="20"/>
                <w:szCs w:val="20"/>
              </w:rPr>
              <w:t>Tumor size</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≤2</w:t>
            </w:r>
          </w:p>
          <w:p w:rsidR="0016729D" w:rsidRPr="0082481F" w:rsidRDefault="0016729D" w:rsidP="0082481F">
            <w:pPr>
              <w:autoSpaceDE w:val="0"/>
              <w:autoSpaceDN w:val="0"/>
              <w:bidi w:val="0"/>
              <w:adjustRightInd w:val="0"/>
              <w:snapToGrid w:val="0"/>
              <w:rPr>
                <w:sz w:val="20"/>
                <w:szCs w:val="20"/>
              </w:rPr>
            </w:pPr>
            <w:r w:rsidRPr="0082481F">
              <w:rPr>
                <w:sz w:val="20"/>
                <w:szCs w:val="20"/>
              </w:rPr>
              <w:t>&gt;2</w:t>
            </w:r>
          </w:p>
        </w:tc>
        <w:tc>
          <w:tcPr>
            <w:tcW w:w="1135"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89.9%</w:t>
            </w:r>
          </w:p>
          <w:p w:rsidR="0016729D" w:rsidRPr="0082481F" w:rsidRDefault="0016729D" w:rsidP="0082481F">
            <w:pPr>
              <w:autoSpaceDE w:val="0"/>
              <w:autoSpaceDN w:val="0"/>
              <w:bidi w:val="0"/>
              <w:adjustRightInd w:val="0"/>
              <w:snapToGrid w:val="0"/>
              <w:rPr>
                <w:sz w:val="20"/>
                <w:szCs w:val="20"/>
              </w:rPr>
            </w:pPr>
            <w:r w:rsidRPr="0082481F">
              <w:rPr>
                <w:sz w:val="20"/>
                <w:szCs w:val="20"/>
              </w:rPr>
              <w:t>66.0%</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66</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58.9-73.1</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0.043</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2.3 (0.7-7.3)</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0.177</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Lymph node status</w:t>
            </w:r>
          </w:p>
        </w:tc>
        <w:tc>
          <w:tcPr>
            <w:tcW w:w="1701" w:type="dxa"/>
            <w:vAlign w:val="center"/>
          </w:tcPr>
          <w:p w:rsidR="001A0B19" w:rsidRPr="0082481F" w:rsidRDefault="0016729D" w:rsidP="0082481F">
            <w:pPr>
              <w:autoSpaceDE w:val="0"/>
              <w:autoSpaceDN w:val="0"/>
              <w:bidi w:val="0"/>
              <w:adjustRightInd w:val="0"/>
              <w:snapToGrid w:val="0"/>
              <w:rPr>
                <w:sz w:val="20"/>
                <w:szCs w:val="20"/>
              </w:rPr>
            </w:pPr>
            <w:r w:rsidRPr="0082481F">
              <w:rPr>
                <w:sz w:val="20"/>
                <w:szCs w:val="20"/>
              </w:rPr>
              <w:t>N0</w:t>
            </w:r>
          </w:p>
          <w:p w:rsidR="0016729D" w:rsidRPr="0082481F" w:rsidRDefault="001A0B19" w:rsidP="0082481F">
            <w:pPr>
              <w:autoSpaceDE w:val="0"/>
              <w:autoSpaceDN w:val="0"/>
              <w:bidi w:val="0"/>
              <w:adjustRightInd w:val="0"/>
              <w:snapToGrid w:val="0"/>
              <w:rPr>
                <w:sz w:val="20"/>
                <w:szCs w:val="20"/>
              </w:rPr>
            </w:pPr>
            <w:r w:rsidRPr="0082481F">
              <w:rPr>
                <w:sz w:val="20"/>
                <w:szCs w:val="20"/>
              </w:rPr>
              <w:t>N</w:t>
            </w:r>
            <w:r w:rsidR="0016729D" w:rsidRPr="0082481F">
              <w:rPr>
                <w:sz w:val="20"/>
                <w:szCs w:val="20"/>
              </w:rPr>
              <w:t>1</w:t>
            </w:r>
            <w:r w:rsidRPr="0082481F">
              <w:rPr>
                <w:sz w:val="20"/>
                <w:szCs w:val="20"/>
              </w:rPr>
              <w:t xml:space="preserve"> &amp; </w:t>
            </w:r>
            <w:r w:rsidR="0016729D" w:rsidRPr="0082481F">
              <w:rPr>
                <w:sz w:val="20"/>
                <w:szCs w:val="20"/>
              </w:rPr>
              <w:t>2</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97.5%</w:t>
            </w:r>
          </w:p>
          <w:p w:rsidR="0016729D" w:rsidRPr="0082481F" w:rsidRDefault="0016729D" w:rsidP="0082481F">
            <w:pPr>
              <w:bidi w:val="0"/>
              <w:snapToGrid w:val="0"/>
              <w:rPr>
                <w:sz w:val="20"/>
                <w:szCs w:val="20"/>
              </w:rPr>
            </w:pPr>
            <w:r w:rsidRPr="0082481F">
              <w:rPr>
                <w:sz w:val="20"/>
                <w:szCs w:val="20"/>
              </w:rPr>
              <w:t>57.9%</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65</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61.3-68.7</w:t>
            </w:r>
          </w:p>
        </w:tc>
        <w:tc>
          <w:tcPr>
            <w:tcW w:w="850" w:type="dxa"/>
            <w:shd w:val="clear" w:color="auto" w:fill="auto"/>
            <w:vAlign w:val="center"/>
          </w:tcPr>
          <w:p w:rsidR="0016729D" w:rsidRPr="0082481F" w:rsidRDefault="0016729D" w:rsidP="0082481F">
            <w:pPr>
              <w:bidi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bidi w:val="0"/>
              <w:snapToGrid w:val="0"/>
              <w:rPr>
                <w:sz w:val="20"/>
                <w:szCs w:val="20"/>
              </w:rPr>
            </w:pPr>
            <w:r w:rsidRPr="0082481F">
              <w:rPr>
                <w:sz w:val="20"/>
                <w:szCs w:val="20"/>
              </w:rPr>
              <w:t>2.7 (1.1-6.6)</w:t>
            </w:r>
          </w:p>
        </w:tc>
        <w:tc>
          <w:tcPr>
            <w:tcW w:w="678" w:type="dxa"/>
            <w:vAlign w:val="center"/>
          </w:tcPr>
          <w:p w:rsidR="0016729D" w:rsidRPr="0082481F" w:rsidRDefault="0016729D" w:rsidP="0082481F">
            <w:pPr>
              <w:bidi w:val="0"/>
              <w:snapToGrid w:val="0"/>
              <w:rPr>
                <w:b/>
                <w:bCs/>
                <w:sz w:val="20"/>
                <w:szCs w:val="20"/>
              </w:rPr>
            </w:pPr>
            <w:r w:rsidRPr="0082481F">
              <w:rPr>
                <w:b/>
                <w:bCs/>
                <w:sz w:val="20"/>
                <w:szCs w:val="20"/>
              </w:rPr>
              <w:t>0.025</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AJCC stage</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IIA</w:t>
            </w:r>
          </w:p>
          <w:p w:rsidR="0016729D" w:rsidRPr="0082481F" w:rsidRDefault="0016729D" w:rsidP="0082481F">
            <w:pPr>
              <w:autoSpaceDE w:val="0"/>
              <w:autoSpaceDN w:val="0"/>
              <w:bidi w:val="0"/>
              <w:adjustRightInd w:val="0"/>
              <w:snapToGrid w:val="0"/>
              <w:rPr>
                <w:sz w:val="20"/>
                <w:szCs w:val="20"/>
              </w:rPr>
            </w:pPr>
            <w:r w:rsidRPr="0082481F">
              <w:rPr>
                <w:sz w:val="20"/>
                <w:szCs w:val="20"/>
              </w:rPr>
              <w:t>IIB</w:t>
            </w:r>
          </w:p>
          <w:p w:rsidR="0016729D" w:rsidRPr="0082481F" w:rsidRDefault="0016729D" w:rsidP="0082481F">
            <w:pPr>
              <w:bidi w:val="0"/>
              <w:snapToGrid w:val="0"/>
              <w:rPr>
                <w:sz w:val="20"/>
                <w:szCs w:val="20"/>
              </w:rPr>
            </w:pPr>
            <w:r w:rsidRPr="0082481F">
              <w:rPr>
                <w:sz w:val="20"/>
                <w:szCs w:val="20"/>
              </w:rPr>
              <w:t>IIIA</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94.5%</w:t>
            </w:r>
          </w:p>
          <w:p w:rsidR="0016729D" w:rsidRPr="0082481F" w:rsidRDefault="0016729D" w:rsidP="0082481F">
            <w:pPr>
              <w:bidi w:val="0"/>
              <w:snapToGrid w:val="0"/>
              <w:rPr>
                <w:sz w:val="20"/>
                <w:szCs w:val="20"/>
              </w:rPr>
            </w:pPr>
            <w:r w:rsidRPr="0082481F">
              <w:rPr>
                <w:sz w:val="20"/>
                <w:szCs w:val="20"/>
              </w:rPr>
              <w:t>76.9%</w:t>
            </w:r>
          </w:p>
          <w:p w:rsidR="0016729D" w:rsidRPr="0082481F" w:rsidRDefault="0016729D" w:rsidP="0082481F">
            <w:pPr>
              <w:bidi w:val="0"/>
              <w:snapToGrid w:val="0"/>
              <w:rPr>
                <w:sz w:val="20"/>
                <w:szCs w:val="20"/>
              </w:rPr>
            </w:pPr>
            <w:r w:rsidRPr="0082481F">
              <w:rPr>
                <w:sz w:val="20"/>
                <w:szCs w:val="20"/>
              </w:rPr>
              <w:t>39.5%</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72</w:t>
            </w:r>
          </w:p>
          <w:p w:rsidR="0016729D" w:rsidRPr="0082481F" w:rsidRDefault="0016729D" w:rsidP="0082481F">
            <w:pPr>
              <w:autoSpaceDE w:val="0"/>
              <w:autoSpaceDN w:val="0"/>
              <w:bidi w:val="0"/>
              <w:adjustRightInd w:val="0"/>
              <w:snapToGrid w:val="0"/>
              <w:rPr>
                <w:sz w:val="20"/>
                <w:szCs w:val="20"/>
              </w:rPr>
            </w:pPr>
            <w:r w:rsidRPr="0082481F">
              <w:rPr>
                <w:sz w:val="20"/>
                <w:szCs w:val="20"/>
              </w:rPr>
              <w:t>35</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63.6-80.4</w:t>
            </w:r>
          </w:p>
          <w:p w:rsidR="0016729D" w:rsidRPr="0082481F" w:rsidRDefault="0016729D" w:rsidP="0082481F">
            <w:pPr>
              <w:autoSpaceDE w:val="0"/>
              <w:autoSpaceDN w:val="0"/>
              <w:bidi w:val="0"/>
              <w:adjustRightInd w:val="0"/>
              <w:snapToGrid w:val="0"/>
              <w:rPr>
                <w:sz w:val="20"/>
                <w:szCs w:val="20"/>
              </w:rPr>
            </w:pPr>
            <w:r w:rsidRPr="0082481F">
              <w:rPr>
                <w:sz w:val="20"/>
                <w:szCs w:val="20"/>
              </w:rPr>
              <w:t>16.1-54.0</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1.7 (0.9-3.1)</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0.069</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rStyle w:val="A0"/>
                <w:rFonts w:cs="Times New Roman"/>
                <w:b/>
                <w:bCs/>
                <w:sz w:val="20"/>
                <w:szCs w:val="20"/>
              </w:rPr>
              <w:t xml:space="preserve">HR </w:t>
            </w:r>
          </w:p>
        </w:tc>
        <w:tc>
          <w:tcPr>
            <w:tcW w:w="1701"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w:t>
            </w:r>
            <w:proofErr w:type="spellStart"/>
            <w:r w:rsidRPr="0082481F">
              <w:rPr>
                <w:sz w:val="20"/>
                <w:szCs w:val="20"/>
              </w:rPr>
              <w:t>ve</w:t>
            </w:r>
            <w:proofErr w:type="spellEnd"/>
          </w:p>
          <w:p w:rsidR="0016729D" w:rsidRPr="0082481F" w:rsidRDefault="0016729D" w:rsidP="0082481F">
            <w:pPr>
              <w:autoSpaceDE w:val="0"/>
              <w:autoSpaceDN w:val="0"/>
              <w:bidi w:val="0"/>
              <w:adjustRightInd w:val="0"/>
              <w:snapToGrid w:val="0"/>
              <w:rPr>
                <w:sz w:val="20"/>
                <w:szCs w:val="20"/>
              </w:rPr>
            </w:pPr>
            <w:r w:rsidRPr="0082481F">
              <w:rPr>
                <w:sz w:val="20"/>
                <w:szCs w:val="20"/>
              </w:rPr>
              <w:t>-</w:t>
            </w:r>
            <w:proofErr w:type="spellStart"/>
            <w:r w:rsidRPr="0082481F">
              <w:rPr>
                <w:sz w:val="20"/>
                <w:szCs w:val="20"/>
              </w:rPr>
              <w:t>ve</w:t>
            </w:r>
            <w:proofErr w:type="spellEnd"/>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73.7%</w:t>
            </w:r>
          </w:p>
          <w:p w:rsidR="0016729D" w:rsidRPr="0082481F" w:rsidRDefault="0016729D" w:rsidP="0082481F">
            <w:pPr>
              <w:bidi w:val="0"/>
              <w:snapToGrid w:val="0"/>
              <w:rPr>
                <w:sz w:val="20"/>
                <w:szCs w:val="20"/>
              </w:rPr>
            </w:pPr>
            <w:r w:rsidRPr="0082481F">
              <w:rPr>
                <w:sz w:val="20"/>
                <w:szCs w:val="20"/>
              </w:rPr>
              <w:t>52.9%</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84</w:t>
            </w:r>
          </w:p>
          <w:p w:rsidR="0016729D" w:rsidRPr="0082481F" w:rsidRDefault="0016729D" w:rsidP="0082481F">
            <w:pPr>
              <w:autoSpaceDE w:val="0"/>
              <w:autoSpaceDN w:val="0"/>
              <w:bidi w:val="0"/>
              <w:adjustRightInd w:val="0"/>
              <w:snapToGrid w:val="0"/>
              <w:rPr>
                <w:sz w:val="20"/>
                <w:szCs w:val="20"/>
              </w:rPr>
            </w:pPr>
            <w:r w:rsidRPr="0082481F">
              <w:rPr>
                <w:sz w:val="20"/>
                <w:szCs w:val="20"/>
              </w:rPr>
              <w:t>62</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23.6-100.4</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0.006</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1.4 (0.6-3.1)</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0.424</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b/>
                <w:bCs/>
                <w:color w:val="000000"/>
                <w:sz w:val="20"/>
                <w:szCs w:val="20"/>
              </w:rPr>
              <w:t>HER2 status</w:t>
            </w:r>
          </w:p>
        </w:tc>
        <w:tc>
          <w:tcPr>
            <w:tcW w:w="1701" w:type="dxa"/>
            <w:vAlign w:val="center"/>
          </w:tcPr>
          <w:p w:rsidR="0016729D" w:rsidRPr="0082481F" w:rsidRDefault="0016729D" w:rsidP="0082481F">
            <w:pPr>
              <w:bidi w:val="0"/>
              <w:snapToGrid w:val="0"/>
              <w:rPr>
                <w:sz w:val="20"/>
                <w:szCs w:val="20"/>
              </w:rPr>
            </w:pPr>
            <w:r w:rsidRPr="0082481F">
              <w:rPr>
                <w:sz w:val="20"/>
                <w:szCs w:val="20"/>
              </w:rPr>
              <w:t>+</w:t>
            </w:r>
            <w:proofErr w:type="spellStart"/>
            <w:r w:rsidRPr="0082481F">
              <w:rPr>
                <w:sz w:val="20"/>
                <w:szCs w:val="20"/>
              </w:rPr>
              <w:t>ve</w:t>
            </w:r>
            <w:proofErr w:type="spellEnd"/>
          </w:p>
          <w:p w:rsidR="0016729D" w:rsidRPr="0082481F" w:rsidRDefault="0016729D" w:rsidP="0082481F">
            <w:pPr>
              <w:bidi w:val="0"/>
              <w:snapToGrid w:val="0"/>
              <w:rPr>
                <w:sz w:val="20"/>
                <w:szCs w:val="20"/>
              </w:rPr>
            </w:pPr>
            <w:r w:rsidRPr="0082481F">
              <w:rPr>
                <w:sz w:val="20"/>
                <w:szCs w:val="20"/>
              </w:rPr>
              <w:t>-</w:t>
            </w:r>
            <w:proofErr w:type="spellStart"/>
            <w:r w:rsidRPr="0082481F">
              <w:rPr>
                <w:sz w:val="20"/>
                <w:szCs w:val="20"/>
              </w:rPr>
              <w:t>ve</w:t>
            </w:r>
            <w:proofErr w:type="spellEnd"/>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37.7%</w:t>
            </w:r>
          </w:p>
          <w:p w:rsidR="0016729D" w:rsidRPr="0082481F" w:rsidRDefault="0016729D" w:rsidP="0082481F">
            <w:pPr>
              <w:bidi w:val="0"/>
              <w:snapToGrid w:val="0"/>
              <w:rPr>
                <w:sz w:val="20"/>
                <w:szCs w:val="20"/>
              </w:rPr>
            </w:pPr>
            <w:r w:rsidRPr="0082481F">
              <w:rPr>
                <w:sz w:val="20"/>
                <w:szCs w:val="20"/>
              </w:rPr>
              <w:t>76.2%</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51</w:t>
            </w:r>
          </w:p>
          <w:p w:rsidR="0016729D" w:rsidRPr="0082481F" w:rsidRDefault="0016729D" w:rsidP="0082481F">
            <w:pPr>
              <w:autoSpaceDE w:val="0"/>
              <w:autoSpaceDN w:val="0"/>
              <w:bidi w:val="0"/>
              <w:adjustRightInd w:val="0"/>
              <w:snapToGrid w:val="0"/>
              <w:rPr>
                <w:sz w:val="20"/>
                <w:szCs w:val="20"/>
              </w:rPr>
            </w:pPr>
            <w:r w:rsidRPr="0082481F">
              <w:rPr>
                <w:sz w:val="20"/>
                <w:szCs w:val="20"/>
              </w:rPr>
              <w:t>87</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34.8-67.2</w:t>
            </w:r>
          </w:p>
          <w:p w:rsidR="0016729D" w:rsidRPr="0082481F" w:rsidRDefault="0016729D" w:rsidP="0082481F">
            <w:pPr>
              <w:autoSpaceDE w:val="0"/>
              <w:autoSpaceDN w:val="0"/>
              <w:bidi w:val="0"/>
              <w:adjustRightInd w:val="0"/>
              <w:snapToGrid w:val="0"/>
              <w:rPr>
                <w:sz w:val="20"/>
                <w:szCs w:val="20"/>
              </w:rPr>
            </w:pPr>
            <w:r w:rsidRPr="0082481F">
              <w:rPr>
                <w:sz w:val="20"/>
                <w:szCs w:val="20"/>
              </w:rPr>
              <w:t>NR</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0.6 (0.3-1.4)</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0.242</w:t>
            </w:r>
          </w:p>
        </w:tc>
      </w:tr>
      <w:tr w:rsidR="001A0B19" w:rsidRPr="0082481F" w:rsidTr="0082481F">
        <w:trPr>
          <w:jc w:val="center"/>
        </w:trPr>
        <w:tc>
          <w:tcPr>
            <w:tcW w:w="1474" w:type="dxa"/>
            <w:shd w:val="clear" w:color="auto" w:fill="auto"/>
            <w:vAlign w:val="center"/>
          </w:tcPr>
          <w:p w:rsidR="0016729D" w:rsidRPr="0082481F" w:rsidRDefault="0016729D" w:rsidP="0082481F">
            <w:pPr>
              <w:autoSpaceDE w:val="0"/>
              <w:autoSpaceDN w:val="0"/>
              <w:bidi w:val="0"/>
              <w:adjustRightInd w:val="0"/>
              <w:snapToGrid w:val="0"/>
              <w:rPr>
                <w:b/>
                <w:bCs/>
                <w:color w:val="000000"/>
                <w:sz w:val="20"/>
                <w:szCs w:val="20"/>
              </w:rPr>
            </w:pPr>
            <w:r w:rsidRPr="0082481F">
              <w:rPr>
                <w:b/>
                <w:bCs/>
                <w:color w:val="000000"/>
                <w:sz w:val="20"/>
                <w:szCs w:val="20"/>
              </w:rPr>
              <w:t xml:space="preserve">Ki-67 </w:t>
            </w:r>
            <w:r w:rsidRPr="0082481F">
              <w:rPr>
                <w:b/>
                <w:bCs/>
                <w:sz w:val="20"/>
                <w:szCs w:val="20"/>
              </w:rPr>
              <w:t>values</w:t>
            </w:r>
            <w:r w:rsidRPr="0082481F">
              <w:rPr>
                <w:rFonts w:eastAsia="Times-Roman"/>
                <w:b/>
                <w:bCs/>
                <w:sz w:val="20"/>
                <w:szCs w:val="20"/>
              </w:rPr>
              <w:t xml:space="preserve"> </w:t>
            </w:r>
          </w:p>
        </w:tc>
        <w:tc>
          <w:tcPr>
            <w:tcW w:w="1701" w:type="dxa"/>
            <w:vAlign w:val="center"/>
          </w:tcPr>
          <w:p w:rsidR="0016729D" w:rsidRPr="0082481F" w:rsidRDefault="0016729D" w:rsidP="0082481F">
            <w:pPr>
              <w:autoSpaceDE w:val="0"/>
              <w:autoSpaceDN w:val="0"/>
              <w:bidi w:val="0"/>
              <w:adjustRightInd w:val="0"/>
              <w:snapToGrid w:val="0"/>
              <w:rPr>
                <w:color w:val="000000"/>
                <w:sz w:val="20"/>
                <w:szCs w:val="20"/>
              </w:rPr>
            </w:pPr>
            <w:r w:rsidRPr="0082481F">
              <w:rPr>
                <w:color w:val="000000"/>
                <w:sz w:val="20"/>
                <w:szCs w:val="20"/>
              </w:rPr>
              <w:t>&lt;14%</w:t>
            </w:r>
          </w:p>
          <w:p w:rsidR="0016729D" w:rsidRPr="0082481F" w:rsidRDefault="0016729D" w:rsidP="0082481F">
            <w:pPr>
              <w:autoSpaceDE w:val="0"/>
              <w:autoSpaceDN w:val="0"/>
              <w:bidi w:val="0"/>
              <w:adjustRightInd w:val="0"/>
              <w:snapToGrid w:val="0"/>
              <w:rPr>
                <w:sz w:val="20"/>
                <w:szCs w:val="20"/>
              </w:rPr>
            </w:pPr>
            <w:r w:rsidRPr="0082481F">
              <w:rPr>
                <w:color w:val="000000"/>
                <w:sz w:val="20"/>
                <w:szCs w:val="20"/>
              </w:rPr>
              <w:t>≥14%</w:t>
            </w:r>
          </w:p>
        </w:tc>
        <w:tc>
          <w:tcPr>
            <w:tcW w:w="1135" w:type="dxa"/>
            <w:shd w:val="clear" w:color="auto" w:fill="auto"/>
            <w:vAlign w:val="center"/>
          </w:tcPr>
          <w:p w:rsidR="0016729D" w:rsidRPr="0082481F" w:rsidRDefault="0016729D" w:rsidP="0082481F">
            <w:pPr>
              <w:bidi w:val="0"/>
              <w:snapToGrid w:val="0"/>
              <w:rPr>
                <w:sz w:val="20"/>
                <w:szCs w:val="20"/>
              </w:rPr>
            </w:pPr>
            <w:r w:rsidRPr="0082481F">
              <w:rPr>
                <w:sz w:val="20"/>
                <w:szCs w:val="20"/>
              </w:rPr>
              <w:t>88.7%</w:t>
            </w:r>
          </w:p>
          <w:p w:rsidR="0016729D" w:rsidRPr="0082481F" w:rsidRDefault="0016729D" w:rsidP="0082481F">
            <w:pPr>
              <w:bidi w:val="0"/>
              <w:snapToGrid w:val="0"/>
              <w:rPr>
                <w:sz w:val="20"/>
                <w:szCs w:val="20"/>
              </w:rPr>
            </w:pPr>
            <w:r w:rsidRPr="0082481F">
              <w:rPr>
                <w:sz w:val="20"/>
                <w:szCs w:val="20"/>
              </w:rPr>
              <w:t>46.7%</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50</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24.1-75.9</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3.7 (1.4-9.8)</w:t>
            </w:r>
          </w:p>
        </w:tc>
        <w:tc>
          <w:tcPr>
            <w:tcW w:w="678" w:type="dxa"/>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0.009</w:t>
            </w:r>
          </w:p>
        </w:tc>
      </w:tr>
      <w:tr w:rsidR="001A0B19" w:rsidRPr="0082481F" w:rsidTr="0082481F">
        <w:trPr>
          <w:jc w:val="center"/>
        </w:trPr>
        <w:tc>
          <w:tcPr>
            <w:tcW w:w="1474" w:type="dxa"/>
            <w:shd w:val="clear" w:color="auto" w:fill="auto"/>
            <w:vAlign w:val="center"/>
          </w:tcPr>
          <w:p w:rsidR="0016729D" w:rsidRPr="0082481F" w:rsidRDefault="0016729D" w:rsidP="0082481F">
            <w:pPr>
              <w:pStyle w:val="Pa0"/>
              <w:snapToGrid w:val="0"/>
              <w:spacing w:line="240" w:lineRule="auto"/>
              <w:rPr>
                <w:b/>
                <w:bCs/>
                <w:color w:val="000000"/>
                <w:sz w:val="20"/>
                <w:szCs w:val="20"/>
              </w:rPr>
            </w:pPr>
            <w:r w:rsidRPr="0082481F">
              <w:rPr>
                <w:rStyle w:val="A0"/>
                <w:rFonts w:cs="Times New Roman"/>
                <w:b/>
                <w:bCs/>
                <w:sz w:val="20"/>
                <w:szCs w:val="20"/>
              </w:rPr>
              <w:t xml:space="preserve">Subtype </w:t>
            </w:r>
          </w:p>
        </w:tc>
        <w:tc>
          <w:tcPr>
            <w:tcW w:w="1701" w:type="dxa"/>
            <w:vAlign w:val="center"/>
          </w:tcPr>
          <w:p w:rsidR="0016729D" w:rsidRPr="0082481F" w:rsidRDefault="0016729D" w:rsidP="0082481F">
            <w:pPr>
              <w:pStyle w:val="Pa6"/>
              <w:snapToGrid w:val="0"/>
              <w:spacing w:line="240" w:lineRule="auto"/>
              <w:rPr>
                <w:rStyle w:val="A0"/>
                <w:rFonts w:cs="Times New Roman"/>
                <w:sz w:val="20"/>
                <w:szCs w:val="20"/>
              </w:rPr>
            </w:pPr>
            <w:r w:rsidRPr="0082481F">
              <w:rPr>
                <w:rStyle w:val="A0"/>
                <w:rFonts w:cs="Times New Roman"/>
                <w:sz w:val="20"/>
                <w:szCs w:val="20"/>
              </w:rPr>
              <w:t>Luminal A</w:t>
            </w:r>
          </w:p>
          <w:p w:rsidR="0016729D" w:rsidRPr="0082481F" w:rsidRDefault="0016729D" w:rsidP="0082481F">
            <w:pPr>
              <w:pStyle w:val="Default"/>
              <w:snapToGrid w:val="0"/>
              <w:rPr>
                <w:rFonts w:ascii="Times New Roman" w:hAnsi="Times New Roman" w:cs="Times New Roman"/>
                <w:sz w:val="20"/>
                <w:szCs w:val="20"/>
              </w:rPr>
            </w:pPr>
            <w:r w:rsidRPr="0082481F">
              <w:rPr>
                <w:rFonts w:ascii="Times New Roman" w:hAnsi="Times New Roman" w:cs="Times New Roman"/>
                <w:sz w:val="20"/>
                <w:szCs w:val="20"/>
              </w:rPr>
              <w:t>Luminal B</w:t>
            </w:r>
          </w:p>
          <w:p w:rsidR="0016729D" w:rsidRPr="0082481F" w:rsidRDefault="0016729D" w:rsidP="0082481F">
            <w:pPr>
              <w:pStyle w:val="Pa6"/>
              <w:snapToGrid w:val="0"/>
              <w:spacing w:line="240" w:lineRule="auto"/>
              <w:rPr>
                <w:color w:val="000000"/>
                <w:sz w:val="20"/>
                <w:szCs w:val="20"/>
              </w:rPr>
            </w:pPr>
            <w:r w:rsidRPr="0082481F">
              <w:rPr>
                <w:rStyle w:val="A0"/>
                <w:rFonts w:cs="Times New Roman"/>
                <w:sz w:val="20"/>
                <w:szCs w:val="20"/>
              </w:rPr>
              <w:t>HER2</w:t>
            </w:r>
          </w:p>
          <w:p w:rsidR="0016729D" w:rsidRPr="0082481F" w:rsidRDefault="0016729D" w:rsidP="0082481F">
            <w:pPr>
              <w:tabs>
                <w:tab w:val="left" w:pos="1108"/>
              </w:tabs>
              <w:bidi w:val="0"/>
              <w:snapToGrid w:val="0"/>
              <w:rPr>
                <w:sz w:val="20"/>
                <w:szCs w:val="20"/>
              </w:rPr>
            </w:pPr>
            <w:r w:rsidRPr="0082481F">
              <w:rPr>
                <w:rStyle w:val="A0"/>
                <w:rFonts w:cs="Times New Roman"/>
                <w:sz w:val="20"/>
                <w:szCs w:val="20"/>
              </w:rPr>
              <w:t>TNBC</w:t>
            </w:r>
          </w:p>
        </w:tc>
        <w:tc>
          <w:tcPr>
            <w:tcW w:w="1135" w:type="dxa"/>
            <w:shd w:val="clear" w:color="auto" w:fill="auto"/>
            <w:vAlign w:val="center"/>
          </w:tcPr>
          <w:p w:rsidR="0016729D" w:rsidRPr="0082481F" w:rsidRDefault="0016729D" w:rsidP="0082481F">
            <w:pPr>
              <w:tabs>
                <w:tab w:val="left" w:pos="1108"/>
              </w:tabs>
              <w:bidi w:val="0"/>
              <w:snapToGrid w:val="0"/>
              <w:rPr>
                <w:sz w:val="20"/>
                <w:szCs w:val="20"/>
              </w:rPr>
            </w:pPr>
            <w:r w:rsidRPr="0082481F">
              <w:rPr>
                <w:sz w:val="20"/>
                <w:szCs w:val="20"/>
              </w:rPr>
              <w:t>91.5%</w:t>
            </w:r>
          </w:p>
          <w:p w:rsidR="0016729D" w:rsidRPr="0082481F" w:rsidRDefault="0016729D" w:rsidP="0082481F">
            <w:pPr>
              <w:tabs>
                <w:tab w:val="left" w:pos="1108"/>
              </w:tabs>
              <w:bidi w:val="0"/>
              <w:snapToGrid w:val="0"/>
              <w:rPr>
                <w:sz w:val="20"/>
                <w:szCs w:val="20"/>
              </w:rPr>
            </w:pPr>
            <w:r w:rsidRPr="0082481F">
              <w:rPr>
                <w:sz w:val="20"/>
                <w:szCs w:val="20"/>
              </w:rPr>
              <w:t>51.8%</w:t>
            </w:r>
          </w:p>
          <w:p w:rsidR="0016729D" w:rsidRPr="0082481F" w:rsidRDefault="0016729D" w:rsidP="0082481F">
            <w:pPr>
              <w:tabs>
                <w:tab w:val="left" w:pos="1108"/>
              </w:tabs>
              <w:bidi w:val="0"/>
              <w:snapToGrid w:val="0"/>
              <w:rPr>
                <w:sz w:val="20"/>
                <w:szCs w:val="20"/>
              </w:rPr>
            </w:pPr>
            <w:r w:rsidRPr="0082481F">
              <w:rPr>
                <w:sz w:val="20"/>
                <w:szCs w:val="20"/>
              </w:rPr>
              <w:t>68.8%</w:t>
            </w:r>
          </w:p>
          <w:p w:rsidR="0016729D" w:rsidRPr="0082481F" w:rsidRDefault="0016729D" w:rsidP="0082481F">
            <w:pPr>
              <w:tabs>
                <w:tab w:val="left" w:pos="1108"/>
              </w:tabs>
              <w:bidi w:val="0"/>
              <w:snapToGrid w:val="0"/>
              <w:rPr>
                <w:sz w:val="20"/>
                <w:szCs w:val="20"/>
              </w:rPr>
            </w:pPr>
            <w:r w:rsidRPr="0082481F">
              <w:rPr>
                <w:sz w:val="20"/>
                <w:szCs w:val="20"/>
              </w:rPr>
              <w:t>33.3%</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61</w:t>
            </w:r>
          </w:p>
          <w:p w:rsidR="0016729D" w:rsidRPr="0082481F" w:rsidRDefault="0016729D" w:rsidP="0082481F">
            <w:pPr>
              <w:autoSpaceDE w:val="0"/>
              <w:autoSpaceDN w:val="0"/>
              <w:bidi w:val="0"/>
              <w:adjustRightInd w:val="0"/>
              <w:snapToGrid w:val="0"/>
              <w:rPr>
                <w:sz w:val="20"/>
                <w:szCs w:val="20"/>
              </w:rPr>
            </w:pPr>
            <w:r w:rsidRPr="0082481F">
              <w:rPr>
                <w:sz w:val="20"/>
                <w:szCs w:val="20"/>
              </w:rPr>
              <w:t>65</w:t>
            </w:r>
          </w:p>
          <w:p w:rsidR="0016729D" w:rsidRPr="0082481F" w:rsidRDefault="0016729D" w:rsidP="0082481F">
            <w:pPr>
              <w:autoSpaceDE w:val="0"/>
              <w:autoSpaceDN w:val="0"/>
              <w:bidi w:val="0"/>
              <w:adjustRightInd w:val="0"/>
              <w:snapToGrid w:val="0"/>
              <w:rPr>
                <w:sz w:val="20"/>
                <w:szCs w:val="20"/>
              </w:rPr>
            </w:pPr>
            <w:r w:rsidRPr="0082481F">
              <w:rPr>
                <w:sz w:val="20"/>
                <w:szCs w:val="20"/>
              </w:rPr>
              <w:t>19</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47.7-74.3</w:t>
            </w:r>
          </w:p>
          <w:p w:rsidR="0016729D" w:rsidRPr="0082481F" w:rsidRDefault="0016729D" w:rsidP="0082481F">
            <w:pPr>
              <w:autoSpaceDE w:val="0"/>
              <w:autoSpaceDN w:val="0"/>
              <w:bidi w:val="0"/>
              <w:adjustRightInd w:val="0"/>
              <w:snapToGrid w:val="0"/>
              <w:rPr>
                <w:sz w:val="20"/>
                <w:szCs w:val="20"/>
              </w:rPr>
            </w:pPr>
            <w:r w:rsidRPr="0082481F">
              <w:rPr>
                <w:sz w:val="20"/>
                <w:szCs w:val="20"/>
              </w:rPr>
              <w:t>59.6-70.4</w:t>
            </w:r>
          </w:p>
          <w:p w:rsidR="0016729D" w:rsidRPr="0082481F" w:rsidRDefault="0016729D" w:rsidP="0082481F">
            <w:pPr>
              <w:autoSpaceDE w:val="0"/>
              <w:autoSpaceDN w:val="0"/>
              <w:bidi w:val="0"/>
              <w:adjustRightInd w:val="0"/>
              <w:snapToGrid w:val="0"/>
              <w:rPr>
                <w:sz w:val="20"/>
                <w:szCs w:val="20"/>
              </w:rPr>
            </w:pPr>
            <w:r w:rsidRPr="0082481F">
              <w:rPr>
                <w:sz w:val="20"/>
                <w:szCs w:val="20"/>
              </w:rPr>
              <w:t>0.0-42.8</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0.9 (0.6-1.2)</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0.432</w:t>
            </w:r>
          </w:p>
        </w:tc>
      </w:tr>
      <w:tr w:rsidR="001A0B19" w:rsidRPr="0082481F" w:rsidTr="0082481F">
        <w:trPr>
          <w:jc w:val="center"/>
        </w:trPr>
        <w:tc>
          <w:tcPr>
            <w:tcW w:w="1474" w:type="dxa"/>
            <w:shd w:val="clear" w:color="auto" w:fill="auto"/>
            <w:vAlign w:val="center"/>
          </w:tcPr>
          <w:p w:rsidR="0016729D" w:rsidRPr="0082481F" w:rsidRDefault="0016729D" w:rsidP="0082481F">
            <w:pPr>
              <w:pStyle w:val="Default"/>
              <w:snapToGrid w:val="0"/>
              <w:rPr>
                <w:rStyle w:val="A0"/>
                <w:rFonts w:ascii="Times New Roman" w:hAnsi="Times New Roman" w:cs="Times New Roman"/>
                <w:b/>
                <w:bCs/>
                <w:sz w:val="20"/>
                <w:szCs w:val="20"/>
              </w:rPr>
            </w:pPr>
            <w:r w:rsidRPr="0082481F">
              <w:rPr>
                <w:rFonts w:ascii="Times New Roman" w:hAnsi="Times New Roman" w:cs="Times New Roman"/>
                <w:b/>
                <w:bCs/>
                <w:sz w:val="20"/>
                <w:szCs w:val="20"/>
              </w:rPr>
              <w:t>NLR</w:t>
            </w:r>
          </w:p>
        </w:tc>
        <w:tc>
          <w:tcPr>
            <w:tcW w:w="1701" w:type="dxa"/>
            <w:vAlign w:val="center"/>
          </w:tcPr>
          <w:p w:rsidR="0016729D" w:rsidRPr="0082481F" w:rsidRDefault="0016729D" w:rsidP="0082481F">
            <w:pPr>
              <w:pStyle w:val="Pa6"/>
              <w:snapToGrid w:val="0"/>
              <w:spacing w:line="240" w:lineRule="auto"/>
              <w:rPr>
                <w:sz w:val="20"/>
                <w:szCs w:val="20"/>
              </w:rPr>
            </w:pPr>
            <w:r w:rsidRPr="0082481F">
              <w:rPr>
                <w:sz w:val="20"/>
                <w:szCs w:val="20"/>
              </w:rPr>
              <w:t>&lt;2.2</w:t>
            </w:r>
          </w:p>
          <w:p w:rsidR="0016729D" w:rsidRPr="0082481F" w:rsidRDefault="0016729D" w:rsidP="0082481F">
            <w:pPr>
              <w:pStyle w:val="Pa6"/>
              <w:snapToGrid w:val="0"/>
              <w:spacing w:line="240" w:lineRule="auto"/>
              <w:rPr>
                <w:rStyle w:val="A0"/>
                <w:rFonts w:cs="Times New Roman"/>
                <w:sz w:val="20"/>
                <w:szCs w:val="20"/>
              </w:rPr>
            </w:pPr>
            <w:r w:rsidRPr="0082481F">
              <w:rPr>
                <w:sz w:val="20"/>
                <w:szCs w:val="20"/>
              </w:rPr>
              <w:t>≥2.2</w:t>
            </w:r>
          </w:p>
        </w:tc>
        <w:tc>
          <w:tcPr>
            <w:tcW w:w="1135" w:type="dxa"/>
            <w:shd w:val="clear" w:color="auto" w:fill="auto"/>
            <w:vAlign w:val="center"/>
          </w:tcPr>
          <w:p w:rsidR="0016729D" w:rsidRPr="0082481F" w:rsidRDefault="0016729D" w:rsidP="0082481F">
            <w:pPr>
              <w:tabs>
                <w:tab w:val="left" w:pos="1108"/>
              </w:tabs>
              <w:bidi w:val="0"/>
              <w:snapToGrid w:val="0"/>
              <w:rPr>
                <w:sz w:val="20"/>
                <w:szCs w:val="20"/>
              </w:rPr>
            </w:pPr>
            <w:r w:rsidRPr="0082481F">
              <w:rPr>
                <w:sz w:val="20"/>
                <w:szCs w:val="20"/>
              </w:rPr>
              <w:t>92.7%</w:t>
            </w:r>
          </w:p>
          <w:p w:rsidR="0016729D" w:rsidRPr="0082481F" w:rsidRDefault="0016729D" w:rsidP="0082481F">
            <w:pPr>
              <w:tabs>
                <w:tab w:val="left" w:pos="1108"/>
              </w:tabs>
              <w:bidi w:val="0"/>
              <w:snapToGrid w:val="0"/>
              <w:rPr>
                <w:sz w:val="20"/>
                <w:szCs w:val="20"/>
              </w:rPr>
            </w:pPr>
            <w:r w:rsidRPr="0082481F">
              <w:rPr>
                <w:sz w:val="20"/>
                <w:szCs w:val="20"/>
              </w:rPr>
              <w:t>43.9%</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50</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37.9-62.1</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3.0 (1.7-5.5)</w:t>
            </w:r>
          </w:p>
        </w:tc>
        <w:tc>
          <w:tcPr>
            <w:tcW w:w="678" w:type="dxa"/>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&lt;0.001</w:t>
            </w:r>
          </w:p>
        </w:tc>
      </w:tr>
      <w:tr w:rsidR="001A0B19" w:rsidRPr="0082481F" w:rsidTr="0082481F">
        <w:trPr>
          <w:jc w:val="center"/>
        </w:trPr>
        <w:tc>
          <w:tcPr>
            <w:tcW w:w="1474" w:type="dxa"/>
            <w:shd w:val="clear" w:color="auto" w:fill="auto"/>
            <w:vAlign w:val="center"/>
          </w:tcPr>
          <w:p w:rsidR="0016729D" w:rsidRPr="0082481F" w:rsidRDefault="0016729D" w:rsidP="0082481F">
            <w:pPr>
              <w:pStyle w:val="Default"/>
              <w:snapToGrid w:val="0"/>
              <w:rPr>
                <w:rStyle w:val="A0"/>
                <w:rFonts w:ascii="Times New Roman" w:hAnsi="Times New Roman" w:cs="Times New Roman"/>
                <w:b/>
                <w:bCs/>
                <w:sz w:val="20"/>
                <w:szCs w:val="20"/>
              </w:rPr>
            </w:pPr>
            <w:r w:rsidRPr="0082481F">
              <w:rPr>
                <w:rFonts w:ascii="Times New Roman" w:hAnsi="Times New Roman" w:cs="Times New Roman"/>
                <w:b/>
                <w:bCs/>
                <w:sz w:val="20"/>
                <w:szCs w:val="20"/>
              </w:rPr>
              <w:t>PLR</w:t>
            </w:r>
          </w:p>
        </w:tc>
        <w:tc>
          <w:tcPr>
            <w:tcW w:w="1701" w:type="dxa"/>
            <w:vAlign w:val="center"/>
          </w:tcPr>
          <w:p w:rsidR="0016729D" w:rsidRPr="0082481F" w:rsidRDefault="0016729D" w:rsidP="0082481F">
            <w:pPr>
              <w:pStyle w:val="Pa6"/>
              <w:snapToGrid w:val="0"/>
              <w:spacing w:line="240" w:lineRule="auto"/>
              <w:rPr>
                <w:sz w:val="20"/>
                <w:szCs w:val="20"/>
              </w:rPr>
            </w:pPr>
            <w:r w:rsidRPr="0082481F">
              <w:rPr>
                <w:sz w:val="20"/>
                <w:szCs w:val="20"/>
              </w:rPr>
              <w:t>&lt;180</w:t>
            </w:r>
          </w:p>
          <w:p w:rsidR="0016729D" w:rsidRPr="0082481F" w:rsidRDefault="0016729D" w:rsidP="0082481F">
            <w:pPr>
              <w:pStyle w:val="Pa6"/>
              <w:snapToGrid w:val="0"/>
              <w:spacing w:line="240" w:lineRule="auto"/>
              <w:rPr>
                <w:rStyle w:val="A0"/>
                <w:rFonts w:cs="Times New Roman"/>
                <w:sz w:val="20"/>
                <w:szCs w:val="20"/>
              </w:rPr>
            </w:pPr>
            <w:r w:rsidRPr="0082481F">
              <w:rPr>
                <w:sz w:val="20"/>
                <w:szCs w:val="20"/>
              </w:rPr>
              <w:t>≥180</w:t>
            </w:r>
          </w:p>
        </w:tc>
        <w:tc>
          <w:tcPr>
            <w:tcW w:w="1135" w:type="dxa"/>
            <w:shd w:val="clear" w:color="auto" w:fill="auto"/>
            <w:vAlign w:val="center"/>
          </w:tcPr>
          <w:p w:rsidR="0016729D" w:rsidRPr="0082481F" w:rsidRDefault="0016729D" w:rsidP="0082481F">
            <w:pPr>
              <w:tabs>
                <w:tab w:val="left" w:pos="1108"/>
              </w:tabs>
              <w:bidi w:val="0"/>
              <w:snapToGrid w:val="0"/>
              <w:rPr>
                <w:sz w:val="20"/>
                <w:szCs w:val="20"/>
              </w:rPr>
            </w:pPr>
            <w:r w:rsidRPr="0082481F">
              <w:rPr>
                <w:sz w:val="20"/>
                <w:szCs w:val="20"/>
              </w:rPr>
              <w:t>82.8%</w:t>
            </w:r>
          </w:p>
          <w:p w:rsidR="0016729D" w:rsidRPr="0082481F" w:rsidRDefault="0016729D" w:rsidP="0082481F">
            <w:pPr>
              <w:tabs>
                <w:tab w:val="left" w:pos="1108"/>
              </w:tabs>
              <w:bidi w:val="0"/>
              <w:snapToGrid w:val="0"/>
              <w:rPr>
                <w:sz w:val="20"/>
                <w:szCs w:val="20"/>
              </w:rPr>
            </w:pPr>
            <w:r w:rsidRPr="0082481F">
              <w:rPr>
                <w:sz w:val="20"/>
                <w:szCs w:val="20"/>
              </w:rPr>
              <w:t>55.2%</w:t>
            </w:r>
          </w:p>
        </w:tc>
        <w:tc>
          <w:tcPr>
            <w:tcW w:w="1134"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87</w:t>
            </w:r>
          </w:p>
          <w:p w:rsidR="0016729D" w:rsidRPr="0082481F" w:rsidRDefault="0016729D" w:rsidP="0082481F">
            <w:pPr>
              <w:autoSpaceDE w:val="0"/>
              <w:autoSpaceDN w:val="0"/>
              <w:bidi w:val="0"/>
              <w:adjustRightInd w:val="0"/>
              <w:snapToGrid w:val="0"/>
              <w:rPr>
                <w:sz w:val="20"/>
                <w:szCs w:val="20"/>
              </w:rPr>
            </w:pPr>
            <w:r w:rsidRPr="0082481F">
              <w:rPr>
                <w:sz w:val="20"/>
                <w:szCs w:val="20"/>
              </w:rPr>
              <w:t>64</w:t>
            </w:r>
          </w:p>
        </w:tc>
        <w:tc>
          <w:tcPr>
            <w:tcW w:w="1276" w:type="dxa"/>
            <w:shd w:val="clear" w:color="auto" w:fill="auto"/>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NR</w:t>
            </w:r>
          </w:p>
          <w:p w:rsidR="0016729D" w:rsidRPr="0082481F" w:rsidRDefault="0016729D" w:rsidP="0082481F">
            <w:pPr>
              <w:autoSpaceDE w:val="0"/>
              <w:autoSpaceDN w:val="0"/>
              <w:bidi w:val="0"/>
              <w:adjustRightInd w:val="0"/>
              <w:snapToGrid w:val="0"/>
              <w:rPr>
                <w:sz w:val="20"/>
                <w:szCs w:val="20"/>
              </w:rPr>
            </w:pPr>
            <w:r w:rsidRPr="0082481F">
              <w:rPr>
                <w:sz w:val="20"/>
                <w:szCs w:val="20"/>
              </w:rPr>
              <w:t>45.8-82.2</w:t>
            </w:r>
          </w:p>
        </w:tc>
        <w:tc>
          <w:tcPr>
            <w:tcW w:w="850" w:type="dxa"/>
            <w:shd w:val="clear" w:color="auto" w:fill="auto"/>
            <w:vAlign w:val="center"/>
          </w:tcPr>
          <w:p w:rsidR="0016729D" w:rsidRPr="0082481F" w:rsidRDefault="0016729D" w:rsidP="0082481F">
            <w:pPr>
              <w:autoSpaceDE w:val="0"/>
              <w:autoSpaceDN w:val="0"/>
              <w:bidi w:val="0"/>
              <w:adjustRightInd w:val="0"/>
              <w:snapToGrid w:val="0"/>
              <w:rPr>
                <w:b/>
                <w:bCs/>
                <w:sz w:val="20"/>
                <w:szCs w:val="20"/>
              </w:rPr>
            </w:pPr>
            <w:r w:rsidRPr="0082481F">
              <w:rPr>
                <w:b/>
                <w:bCs/>
                <w:sz w:val="20"/>
                <w:szCs w:val="20"/>
              </w:rPr>
              <w:t>0.008</w:t>
            </w:r>
          </w:p>
        </w:tc>
        <w:tc>
          <w:tcPr>
            <w:tcW w:w="122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0.9 (0.5-1.7)</w:t>
            </w:r>
          </w:p>
        </w:tc>
        <w:tc>
          <w:tcPr>
            <w:tcW w:w="678" w:type="dxa"/>
            <w:vAlign w:val="center"/>
          </w:tcPr>
          <w:p w:rsidR="0016729D" w:rsidRPr="0082481F" w:rsidRDefault="0016729D" w:rsidP="0082481F">
            <w:pPr>
              <w:autoSpaceDE w:val="0"/>
              <w:autoSpaceDN w:val="0"/>
              <w:bidi w:val="0"/>
              <w:adjustRightInd w:val="0"/>
              <w:snapToGrid w:val="0"/>
              <w:rPr>
                <w:sz w:val="20"/>
                <w:szCs w:val="20"/>
              </w:rPr>
            </w:pPr>
            <w:r w:rsidRPr="0082481F">
              <w:rPr>
                <w:sz w:val="20"/>
                <w:szCs w:val="20"/>
              </w:rPr>
              <w:t>0.771</w:t>
            </w:r>
          </w:p>
        </w:tc>
      </w:tr>
      <w:tr w:rsidR="0016729D" w:rsidRPr="0082481F" w:rsidTr="0082481F">
        <w:trPr>
          <w:jc w:val="center"/>
        </w:trPr>
        <w:tc>
          <w:tcPr>
            <w:tcW w:w="9476" w:type="dxa"/>
            <w:gridSpan w:val="8"/>
            <w:tcBorders>
              <w:left w:val="nil"/>
              <w:bottom w:val="nil"/>
              <w:right w:val="nil"/>
            </w:tcBorders>
            <w:shd w:val="clear" w:color="auto" w:fill="auto"/>
            <w:vAlign w:val="center"/>
          </w:tcPr>
          <w:p w:rsidR="0016729D" w:rsidRPr="0082481F" w:rsidRDefault="0016729D" w:rsidP="0066623D">
            <w:pPr>
              <w:autoSpaceDE w:val="0"/>
              <w:autoSpaceDN w:val="0"/>
              <w:bidi w:val="0"/>
              <w:adjustRightInd w:val="0"/>
              <w:snapToGrid w:val="0"/>
              <w:jc w:val="both"/>
              <w:rPr>
                <w:sz w:val="20"/>
                <w:szCs w:val="20"/>
              </w:rPr>
            </w:pPr>
            <w:r w:rsidRPr="0082481F">
              <w:rPr>
                <w:sz w:val="20"/>
                <w:szCs w:val="20"/>
              </w:rPr>
              <w:t>NR: not reported</w:t>
            </w:r>
          </w:p>
        </w:tc>
      </w:tr>
    </w:tbl>
    <w:p w:rsidR="0016729D" w:rsidRPr="0082481F" w:rsidRDefault="0016729D" w:rsidP="0066623D">
      <w:pPr>
        <w:bidi w:val="0"/>
        <w:snapToGrid w:val="0"/>
        <w:jc w:val="center"/>
        <w:rPr>
          <w:b/>
          <w:bCs/>
          <w:sz w:val="20"/>
          <w:szCs w:val="20"/>
        </w:rPr>
      </w:pPr>
    </w:p>
    <w:p w:rsidR="0082481F" w:rsidRDefault="0082481F"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16729D" w:rsidRPr="0082481F" w:rsidRDefault="0016729D" w:rsidP="0066623D">
      <w:pPr>
        <w:pStyle w:val="Default"/>
        <w:snapToGrid w:val="0"/>
        <w:jc w:val="center"/>
        <w:rPr>
          <w:rFonts w:ascii="Times New Roman" w:hAnsi="Times New Roman" w:cs="Times New Roman"/>
          <w:b/>
          <w:bCs/>
          <w:color w:val="auto"/>
          <w:sz w:val="20"/>
          <w:szCs w:val="20"/>
        </w:rPr>
      </w:pPr>
      <w:r w:rsidRPr="0082481F">
        <w:rPr>
          <w:rFonts w:ascii="Times New Roman" w:hAnsi="Times New Roman" w:cs="Times New Roman"/>
          <w:b/>
          <w:bCs/>
          <w:color w:val="auto"/>
          <w:sz w:val="20"/>
          <w:szCs w:val="20"/>
        </w:rPr>
        <w:t>Table 4: DFS rate of BC patients according to intrinsic subtypes in correlation with NLR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91"/>
        <w:gridCol w:w="680"/>
        <w:gridCol w:w="1876"/>
        <w:gridCol w:w="2454"/>
        <w:gridCol w:w="1116"/>
        <w:gridCol w:w="859"/>
      </w:tblGrid>
      <w:tr w:rsidR="001A0B19" w:rsidRPr="0082481F" w:rsidTr="001A0B19">
        <w:trPr>
          <w:jc w:val="center"/>
        </w:trPr>
        <w:tc>
          <w:tcPr>
            <w:tcW w:w="1314"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Pathological subtypes</w:t>
            </w:r>
          </w:p>
        </w:tc>
        <w:tc>
          <w:tcPr>
            <w:tcW w:w="359"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NLR</w:t>
            </w:r>
          </w:p>
        </w:tc>
        <w:tc>
          <w:tcPr>
            <w:tcW w:w="990"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5-year DFS rate</w:t>
            </w:r>
          </w:p>
        </w:tc>
        <w:tc>
          <w:tcPr>
            <w:tcW w:w="1295"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Median DFS (month)</w:t>
            </w:r>
          </w:p>
        </w:tc>
        <w:tc>
          <w:tcPr>
            <w:tcW w:w="589"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95% CI</w:t>
            </w:r>
          </w:p>
        </w:tc>
        <w:tc>
          <w:tcPr>
            <w:tcW w:w="453" w:type="pct"/>
            <w:shd w:val="clear" w:color="auto" w:fill="auto"/>
            <w:vAlign w:val="center"/>
          </w:tcPr>
          <w:p w:rsidR="0016729D" w:rsidRPr="0082481F" w:rsidRDefault="0016729D" w:rsidP="0066623D">
            <w:pPr>
              <w:bidi w:val="0"/>
              <w:snapToGrid w:val="0"/>
              <w:jc w:val="both"/>
              <w:rPr>
                <w:b/>
                <w:bCs/>
                <w:i/>
                <w:iCs/>
                <w:sz w:val="20"/>
                <w:szCs w:val="20"/>
              </w:rPr>
            </w:pPr>
            <w:r w:rsidRPr="0082481F">
              <w:rPr>
                <w:b/>
                <w:bCs/>
                <w:i/>
                <w:iCs/>
                <w:sz w:val="20"/>
                <w:szCs w:val="20"/>
              </w:rPr>
              <w:t>p</w:t>
            </w:r>
          </w:p>
        </w:tc>
      </w:tr>
      <w:tr w:rsidR="001A0B19" w:rsidRPr="0082481F" w:rsidTr="001A0B19">
        <w:trPr>
          <w:jc w:val="center"/>
        </w:trPr>
        <w:tc>
          <w:tcPr>
            <w:tcW w:w="1314"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Luminal A</w:t>
            </w:r>
          </w:p>
        </w:tc>
        <w:tc>
          <w:tcPr>
            <w:tcW w:w="35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&lt;2.2</w:t>
            </w:r>
          </w:p>
          <w:p w:rsidR="0016729D" w:rsidRPr="0082481F" w:rsidRDefault="0016729D" w:rsidP="0066623D">
            <w:pPr>
              <w:bidi w:val="0"/>
              <w:snapToGrid w:val="0"/>
              <w:jc w:val="both"/>
              <w:rPr>
                <w:sz w:val="20"/>
                <w:szCs w:val="20"/>
              </w:rPr>
            </w:pPr>
            <w:r w:rsidRPr="0082481F">
              <w:rPr>
                <w:sz w:val="20"/>
                <w:szCs w:val="20"/>
              </w:rPr>
              <w:t>≥2.2</w:t>
            </w:r>
          </w:p>
        </w:tc>
        <w:tc>
          <w:tcPr>
            <w:tcW w:w="990"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97.7%</w:t>
            </w:r>
          </w:p>
          <w:p w:rsidR="0016729D" w:rsidRPr="0082481F" w:rsidRDefault="0016729D" w:rsidP="0066623D">
            <w:pPr>
              <w:bidi w:val="0"/>
              <w:snapToGrid w:val="0"/>
              <w:jc w:val="both"/>
              <w:rPr>
                <w:sz w:val="20"/>
                <w:szCs w:val="20"/>
              </w:rPr>
            </w:pPr>
            <w:r w:rsidRPr="0082481F">
              <w:rPr>
                <w:sz w:val="20"/>
                <w:szCs w:val="20"/>
              </w:rPr>
              <w:t>81.1%</w:t>
            </w:r>
          </w:p>
        </w:tc>
        <w:tc>
          <w:tcPr>
            <w:tcW w:w="1295"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NR</w:t>
            </w:r>
          </w:p>
        </w:tc>
        <w:tc>
          <w:tcPr>
            <w:tcW w:w="58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NR</w:t>
            </w:r>
          </w:p>
        </w:tc>
        <w:tc>
          <w:tcPr>
            <w:tcW w:w="45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0.423</w:t>
            </w:r>
          </w:p>
        </w:tc>
      </w:tr>
      <w:tr w:rsidR="001A0B19" w:rsidRPr="0082481F" w:rsidTr="001A0B19">
        <w:trPr>
          <w:jc w:val="center"/>
        </w:trPr>
        <w:tc>
          <w:tcPr>
            <w:tcW w:w="1314"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Luminal B</w:t>
            </w:r>
          </w:p>
        </w:tc>
        <w:tc>
          <w:tcPr>
            <w:tcW w:w="35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&lt;2.2</w:t>
            </w:r>
          </w:p>
          <w:p w:rsidR="0016729D" w:rsidRPr="0082481F" w:rsidRDefault="0016729D" w:rsidP="0066623D">
            <w:pPr>
              <w:bidi w:val="0"/>
              <w:snapToGrid w:val="0"/>
              <w:jc w:val="both"/>
              <w:rPr>
                <w:sz w:val="20"/>
                <w:szCs w:val="20"/>
              </w:rPr>
            </w:pPr>
            <w:r w:rsidRPr="0082481F">
              <w:rPr>
                <w:sz w:val="20"/>
                <w:szCs w:val="20"/>
              </w:rPr>
              <w:t>≥2.2</w:t>
            </w:r>
          </w:p>
        </w:tc>
        <w:tc>
          <w:tcPr>
            <w:tcW w:w="990"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89.4%</w:t>
            </w:r>
          </w:p>
          <w:p w:rsidR="0016729D" w:rsidRPr="0082481F" w:rsidRDefault="0016729D" w:rsidP="0066623D">
            <w:pPr>
              <w:bidi w:val="0"/>
              <w:snapToGrid w:val="0"/>
              <w:jc w:val="both"/>
              <w:rPr>
                <w:sz w:val="20"/>
                <w:szCs w:val="20"/>
              </w:rPr>
            </w:pPr>
            <w:r w:rsidRPr="0082481F">
              <w:rPr>
                <w:sz w:val="20"/>
                <w:szCs w:val="20"/>
              </w:rPr>
              <w:t>25.0%</w:t>
            </w:r>
          </w:p>
        </w:tc>
        <w:tc>
          <w:tcPr>
            <w:tcW w:w="1295"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38</w:t>
            </w:r>
          </w:p>
        </w:tc>
        <w:tc>
          <w:tcPr>
            <w:tcW w:w="58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32.8-43.2</w:t>
            </w:r>
          </w:p>
        </w:tc>
        <w:tc>
          <w:tcPr>
            <w:tcW w:w="45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&lt;0.001</w:t>
            </w:r>
          </w:p>
        </w:tc>
      </w:tr>
      <w:tr w:rsidR="001A0B19" w:rsidRPr="0082481F" w:rsidTr="001A0B19">
        <w:trPr>
          <w:jc w:val="center"/>
        </w:trPr>
        <w:tc>
          <w:tcPr>
            <w:tcW w:w="1314"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HER2</w:t>
            </w:r>
          </w:p>
        </w:tc>
        <w:tc>
          <w:tcPr>
            <w:tcW w:w="35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&lt;2.2</w:t>
            </w:r>
          </w:p>
          <w:p w:rsidR="0016729D" w:rsidRPr="0082481F" w:rsidRDefault="0016729D" w:rsidP="0066623D">
            <w:pPr>
              <w:bidi w:val="0"/>
              <w:snapToGrid w:val="0"/>
              <w:jc w:val="both"/>
              <w:rPr>
                <w:sz w:val="20"/>
                <w:szCs w:val="20"/>
              </w:rPr>
            </w:pPr>
            <w:r w:rsidRPr="0082481F">
              <w:rPr>
                <w:sz w:val="20"/>
                <w:szCs w:val="20"/>
              </w:rPr>
              <w:t>≥2.2</w:t>
            </w:r>
          </w:p>
        </w:tc>
        <w:tc>
          <w:tcPr>
            <w:tcW w:w="990"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83.3%</w:t>
            </w:r>
          </w:p>
          <w:p w:rsidR="0016729D" w:rsidRPr="0082481F" w:rsidRDefault="0016729D" w:rsidP="0066623D">
            <w:pPr>
              <w:bidi w:val="0"/>
              <w:snapToGrid w:val="0"/>
              <w:jc w:val="both"/>
              <w:rPr>
                <w:sz w:val="20"/>
                <w:szCs w:val="20"/>
              </w:rPr>
            </w:pPr>
            <w:r w:rsidRPr="0082481F">
              <w:rPr>
                <w:sz w:val="20"/>
                <w:szCs w:val="20"/>
              </w:rPr>
              <w:t>28.6%</w:t>
            </w:r>
          </w:p>
        </w:tc>
        <w:tc>
          <w:tcPr>
            <w:tcW w:w="1295"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66</w:t>
            </w:r>
          </w:p>
          <w:p w:rsidR="0016729D" w:rsidRPr="0082481F" w:rsidRDefault="0016729D" w:rsidP="0066623D">
            <w:pPr>
              <w:bidi w:val="0"/>
              <w:snapToGrid w:val="0"/>
              <w:jc w:val="both"/>
              <w:rPr>
                <w:sz w:val="20"/>
                <w:szCs w:val="20"/>
              </w:rPr>
            </w:pPr>
            <w:r w:rsidRPr="0082481F">
              <w:rPr>
                <w:sz w:val="20"/>
                <w:szCs w:val="20"/>
              </w:rPr>
              <w:t>51</w:t>
            </w:r>
          </w:p>
        </w:tc>
        <w:tc>
          <w:tcPr>
            <w:tcW w:w="58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18.9-83.1</w:t>
            </w:r>
          </w:p>
        </w:tc>
        <w:tc>
          <w:tcPr>
            <w:tcW w:w="45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0.014</w:t>
            </w:r>
          </w:p>
        </w:tc>
      </w:tr>
      <w:tr w:rsidR="001A0B19" w:rsidRPr="0082481F" w:rsidTr="001A0B19">
        <w:trPr>
          <w:jc w:val="center"/>
        </w:trPr>
        <w:tc>
          <w:tcPr>
            <w:tcW w:w="1314"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TNB</w:t>
            </w:r>
          </w:p>
        </w:tc>
        <w:tc>
          <w:tcPr>
            <w:tcW w:w="35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&lt;2.2</w:t>
            </w:r>
          </w:p>
          <w:p w:rsidR="0016729D" w:rsidRPr="0082481F" w:rsidRDefault="0016729D" w:rsidP="0066623D">
            <w:pPr>
              <w:bidi w:val="0"/>
              <w:snapToGrid w:val="0"/>
              <w:jc w:val="both"/>
              <w:rPr>
                <w:sz w:val="20"/>
                <w:szCs w:val="20"/>
              </w:rPr>
            </w:pPr>
            <w:r w:rsidRPr="0082481F">
              <w:rPr>
                <w:sz w:val="20"/>
                <w:szCs w:val="20"/>
              </w:rPr>
              <w:t>≥2.2</w:t>
            </w:r>
          </w:p>
        </w:tc>
        <w:tc>
          <w:tcPr>
            <w:tcW w:w="990"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60.0%</w:t>
            </w:r>
          </w:p>
          <w:p w:rsidR="0016729D" w:rsidRPr="0082481F" w:rsidRDefault="0016729D" w:rsidP="0066623D">
            <w:pPr>
              <w:bidi w:val="0"/>
              <w:snapToGrid w:val="0"/>
              <w:jc w:val="both"/>
              <w:rPr>
                <w:sz w:val="20"/>
                <w:szCs w:val="20"/>
              </w:rPr>
            </w:pPr>
            <w:r w:rsidRPr="0082481F">
              <w:rPr>
                <w:sz w:val="20"/>
                <w:szCs w:val="20"/>
              </w:rPr>
              <w:t>14.3%</w:t>
            </w:r>
          </w:p>
        </w:tc>
        <w:tc>
          <w:tcPr>
            <w:tcW w:w="1295"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66</w:t>
            </w:r>
          </w:p>
          <w:p w:rsidR="0016729D" w:rsidRPr="0082481F" w:rsidRDefault="0016729D" w:rsidP="0066623D">
            <w:pPr>
              <w:bidi w:val="0"/>
              <w:snapToGrid w:val="0"/>
              <w:jc w:val="both"/>
              <w:rPr>
                <w:sz w:val="20"/>
                <w:szCs w:val="20"/>
              </w:rPr>
            </w:pPr>
            <w:r w:rsidRPr="0082481F">
              <w:rPr>
                <w:sz w:val="20"/>
                <w:szCs w:val="20"/>
              </w:rPr>
              <w:t>17</w:t>
            </w:r>
          </w:p>
        </w:tc>
        <w:tc>
          <w:tcPr>
            <w:tcW w:w="58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0-137.7</w:t>
            </w:r>
          </w:p>
          <w:p w:rsidR="0016729D" w:rsidRPr="0082481F" w:rsidRDefault="0016729D" w:rsidP="0066623D">
            <w:pPr>
              <w:bidi w:val="0"/>
              <w:snapToGrid w:val="0"/>
              <w:jc w:val="both"/>
              <w:rPr>
                <w:sz w:val="20"/>
                <w:szCs w:val="20"/>
              </w:rPr>
            </w:pPr>
            <w:r w:rsidRPr="0082481F">
              <w:rPr>
                <w:sz w:val="20"/>
                <w:szCs w:val="20"/>
              </w:rPr>
              <w:t>15.8-18.2</w:t>
            </w:r>
          </w:p>
        </w:tc>
        <w:tc>
          <w:tcPr>
            <w:tcW w:w="45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0.029</w:t>
            </w:r>
          </w:p>
        </w:tc>
      </w:tr>
    </w:tbl>
    <w:p w:rsidR="0016729D" w:rsidRPr="0082481F" w:rsidRDefault="0016729D" w:rsidP="0066623D">
      <w:pPr>
        <w:pStyle w:val="Default"/>
        <w:snapToGrid w:val="0"/>
        <w:jc w:val="center"/>
        <w:rPr>
          <w:rFonts w:ascii="Times New Roman" w:hAnsi="Times New Roman" w:cs="Times New Roman"/>
          <w:b/>
          <w:bCs/>
          <w:color w:val="auto"/>
          <w:sz w:val="20"/>
          <w:szCs w:val="20"/>
        </w:rPr>
      </w:pPr>
    </w:p>
    <w:p w:rsidR="0082481F" w:rsidRDefault="0082481F"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82481F" w:rsidRDefault="0082481F"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82481F" w:rsidRDefault="0082481F"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82481F" w:rsidRDefault="0082481F"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975495" w:rsidRDefault="00975495" w:rsidP="0066623D">
      <w:pPr>
        <w:pStyle w:val="Default"/>
        <w:snapToGrid w:val="0"/>
        <w:jc w:val="center"/>
        <w:rPr>
          <w:rFonts w:ascii="Times New Roman" w:eastAsiaTheme="minorEastAsia" w:hAnsi="Times New Roman" w:cs="Times New Roman" w:hint="eastAsia"/>
          <w:b/>
          <w:bCs/>
          <w:color w:val="auto"/>
          <w:sz w:val="20"/>
          <w:szCs w:val="20"/>
          <w:lang w:eastAsia="zh-CN"/>
        </w:rPr>
      </w:pPr>
    </w:p>
    <w:p w:rsidR="0016729D" w:rsidRPr="0082481F" w:rsidRDefault="0016729D" w:rsidP="0066623D">
      <w:pPr>
        <w:pStyle w:val="Default"/>
        <w:snapToGrid w:val="0"/>
        <w:jc w:val="center"/>
        <w:rPr>
          <w:rFonts w:ascii="Times New Roman" w:hAnsi="Times New Roman" w:cs="Times New Roman"/>
          <w:b/>
          <w:bCs/>
          <w:color w:val="auto"/>
          <w:sz w:val="20"/>
          <w:szCs w:val="20"/>
        </w:rPr>
      </w:pPr>
      <w:r w:rsidRPr="0082481F">
        <w:rPr>
          <w:rFonts w:ascii="Times New Roman" w:hAnsi="Times New Roman" w:cs="Times New Roman"/>
          <w:b/>
          <w:bCs/>
          <w:color w:val="auto"/>
          <w:sz w:val="20"/>
          <w:szCs w:val="20"/>
        </w:rPr>
        <w:t>Table 5: DFS rate of BC patients according to intrinsic subtypes in correlation with PLR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33"/>
        <w:gridCol w:w="678"/>
        <w:gridCol w:w="1908"/>
        <w:gridCol w:w="2496"/>
        <w:gridCol w:w="1135"/>
        <w:gridCol w:w="726"/>
      </w:tblGrid>
      <w:tr w:rsidR="001A0B19" w:rsidRPr="0082481F" w:rsidTr="001A0B19">
        <w:trPr>
          <w:jc w:val="center"/>
        </w:trPr>
        <w:tc>
          <w:tcPr>
            <w:tcW w:w="1336"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Pathological subtypes</w:t>
            </w:r>
          </w:p>
        </w:tc>
        <w:tc>
          <w:tcPr>
            <w:tcW w:w="358"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PLR</w:t>
            </w:r>
          </w:p>
        </w:tc>
        <w:tc>
          <w:tcPr>
            <w:tcW w:w="1007"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5-year DFS rate</w:t>
            </w:r>
          </w:p>
        </w:tc>
        <w:tc>
          <w:tcPr>
            <w:tcW w:w="1317"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Median DFS (month)</w:t>
            </w:r>
          </w:p>
        </w:tc>
        <w:tc>
          <w:tcPr>
            <w:tcW w:w="599" w:type="pct"/>
            <w:shd w:val="clear" w:color="auto" w:fill="auto"/>
            <w:vAlign w:val="center"/>
          </w:tcPr>
          <w:p w:rsidR="0016729D" w:rsidRPr="0082481F" w:rsidRDefault="0016729D" w:rsidP="0066623D">
            <w:pPr>
              <w:bidi w:val="0"/>
              <w:snapToGrid w:val="0"/>
              <w:jc w:val="both"/>
              <w:rPr>
                <w:b/>
                <w:bCs/>
                <w:sz w:val="20"/>
                <w:szCs w:val="20"/>
              </w:rPr>
            </w:pPr>
            <w:r w:rsidRPr="0082481F">
              <w:rPr>
                <w:b/>
                <w:bCs/>
                <w:sz w:val="20"/>
                <w:szCs w:val="20"/>
              </w:rPr>
              <w:t>95% CI</w:t>
            </w:r>
          </w:p>
        </w:tc>
        <w:tc>
          <w:tcPr>
            <w:tcW w:w="383" w:type="pct"/>
            <w:shd w:val="clear" w:color="auto" w:fill="auto"/>
            <w:vAlign w:val="center"/>
          </w:tcPr>
          <w:p w:rsidR="0016729D" w:rsidRPr="0082481F" w:rsidRDefault="0016729D" w:rsidP="0066623D">
            <w:pPr>
              <w:bidi w:val="0"/>
              <w:snapToGrid w:val="0"/>
              <w:jc w:val="both"/>
              <w:rPr>
                <w:b/>
                <w:bCs/>
                <w:i/>
                <w:iCs/>
                <w:sz w:val="20"/>
                <w:szCs w:val="20"/>
              </w:rPr>
            </w:pPr>
            <w:r w:rsidRPr="0082481F">
              <w:rPr>
                <w:b/>
                <w:bCs/>
                <w:i/>
                <w:iCs/>
                <w:sz w:val="20"/>
                <w:szCs w:val="20"/>
              </w:rPr>
              <w:t>p</w:t>
            </w:r>
          </w:p>
        </w:tc>
      </w:tr>
      <w:tr w:rsidR="001A0B19" w:rsidRPr="0082481F" w:rsidTr="001A0B19">
        <w:trPr>
          <w:jc w:val="center"/>
        </w:trPr>
        <w:tc>
          <w:tcPr>
            <w:tcW w:w="1336"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Luminal A</w:t>
            </w:r>
          </w:p>
        </w:tc>
        <w:tc>
          <w:tcPr>
            <w:tcW w:w="358"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&lt;180</w:t>
            </w:r>
          </w:p>
          <w:p w:rsidR="0016729D" w:rsidRPr="0082481F" w:rsidRDefault="0016729D" w:rsidP="0066623D">
            <w:pPr>
              <w:bidi w:val="0"/>
              <w:snapToGrid w:val="0"/>
              <w:jc w:val="both"/>
              <w:rPr>
                <w:sz w:val="20"/>
                <w:szCs w:val="20"/>
              </w:rPr>
            </w:pPr>
            <w:r w:rsidRPr="0082481F">
              <w:rPr>
                <w:sz w:val="20"/>
                <w:szCs w:val="20"/>
              </w:rPr>
              <w:t>≥180</w:t>
            </w:r>
          </w:p>
        </w:tc>
        <w:tc>
          <w:tcPr>
            <w:tcW w:w="100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97.2%</w:t>
            </w:r>
          </w:p>
          <w:p w:rsidR="0016729D" w:rsidRPr="0082481F" w:rsidRDefault="0016729D" w:rsidP="0066623D">
            <w:pPr>
              <w:bidi w:val="0"/>
              <w:snapToGrid w:val="0"/>
              <w:jc w:val="both"/>
              <w:rPr>
                <w:sz w:val="20"/>
                <w:szCs w:val="20"/>
              </w:rPr>
            </w:pPr>
            <w:r w:rsidRPr="0082481F">
              <w:rPr>
                <w:sz w:val="20"/>
                <w:szCs w:val="20"/>
              </w:rPr>
              <w:t>82.4%</w:t>
            </w:r>
          </w:p>
        </w:tc>
        <w:tc>
          <w:tcPr>
            <w:tcW w:w="131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NR</w:t>
            </w:r>
          </w:p>
        </w:tc>
        <w:tc>
          <w:tcPr>
            <w:tcW w:w="59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NR</w:t>
            </w:r>
          </w:p>
        </w:tc>
        <w:tc>
          <w:tcPr>
            <w:tcW w:w="38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0.215</w:t>
            </w:r>
          </w:p>
        </w:tc>
      </w:tr>
      <w:tr w:rsidR="001A0B19" w:rsidRPr="0082481F" w:rsidTr="001A0B19">
        <w:trPr>
          <w:jc w:val="center"/>
        </w:trPr>
        <w:tc>
          <w:tcPr>
            <w:tcW w:w="1336"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Luminal B</w:t>
            </w:r>
          </w:p>
        </w:tc>
        <w:tc>
          <w:tcPr>
            <w:tcW w:w="358"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&lt;180</w:t>
            </w:r>
          </w:p>
          <w:p w:rsidR="0016729D" w:rsidRPr="0082481F" w:rsidRDefault="0016729D" w:rsidP="0066623D">
            <w:pPr>
              <w:bidi w:val="0"/>
              <w:snapToGrid w:val="0"/>
              <w:jc w:val="both"/>
              <w:rPr>
                <w:sz w:val="20"/>
                <w:szCs w:val="20"/>
              </w:rPr>
            </w:pPr>
            <w:r w:rsidRPr="0082481F">
              <w:rPr>
                <w:sz w:val="20"/>
                <w:szCs w:val="20"/>
              </w:rPr>
              <w:t>≥180</w:t>
            </w:r>
          </w:p>
        </w:tc>
        <w:tc>
          <w:tcPr>
            <w:tcW w:w="100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73.7%</w:t>
            </w:r>
          </w:p>
          <w:p w:rsidR="0016729D" w:rsidRPr="0082481F" w:rsidRDefault="0016729D" w:rsidP="0066623D">
            <w:pPr>
              <w:bidi w:val="0"/>
              <w:snapToGrid w:val="0"/>
              <w:jc w:val="both"/>
              <w:rPr>
                <w:sz w:val="20"/>
                <w:szCs w:val="20"/>
              </w:rPr>
            </w:pPr>
            <w:r w:rsidRPr="0082481F">
              <w:rPr>
                <w:sz w:val="20"/>
                <w:szCs w:val="20"/>
              </w:rPr>
              <w:t>37.9%</w:t>
            </w:r>
          </w:p>
        </w:tc>
        <w:tc>
          <w:tcPr>
            <w:tcW w:w="131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72</w:t>
            </w:r>
          </w:p>
          <w:p w:rsidR="0016729D" w:rsidRPr="0082481F" w:rsidRDefault="0016729D" w:rsidP="0066623D">
            <w:pPr>
              <w:bidi w:val="0"/>
              <w:snapToGrid w:val="0"/>
              <w:jc w:val="both"/>
              <w:rPr>
                <w:sz w:val="20"/>
                <w:szCs w:val="20"/>
              </w:rPr>
            </w:pPr>
            <w:r w:rsidRPr="0082481F">
              <w:rPr>
                <w:sz w:val="20"/>
                <w:szCs w:val="20"/>
              </w:rPr>
              <w:t>40</w:t>
            </w:r>
          </w:p>
        </w:tc>
        <w:tc>
          <w:tcPr>
            <w:tcW w:w="59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NR</w:t>
            </w:r>
          </w:p>
          <w:p w:rsidR="0016729D" w:rsidRPr="0082481F" w:rsidRDefault="0016729D" w:rsidP="0066623D">
            <w:pPr>
              <w:bidi w:val="0"/>
              <w:snapToGrid w:val="0"/>
              <w:jc w:val="both"/>
              <w:rPr>
                <w:sz w:val="20"/>
                <w:szCs w:val="20"/>
              </w:rPr>
            </w:pPr>
            <w:r w:rsidRPr="0082481F">
              <w:rPr>
                <w:sz w:val="20"/>
                <w:szCs w:val="20"/>
              </w:rPr>
              <w:t>33.0-47.0</w:t>
            </w:r>
          </w:p>
        </w:tc>
        <w:tc>
          <w:tcPr>
            <w:tcW w:w="38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0.057</w:t>
            </w:r>
          </w:p>
        </w:tc>
      </w:tr>
      <w:tr w:rsidR="001A0B19" w:rsidRPr="0082481F" w:rsidTr="001A0B19">
        <w:trPr>
          <w:jc w:val="center"/>
        </w:trPr>
        <w:tc>
          <w:tcPr>
            <w:tcW w:w="1336"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HER2</w:t>
            </w:r>
          </w:p>
        </w:tc>
        <w:tc>
          <w:tcPr>
            <w:tcW w:w="358"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&lt;180</w:t>
            </w:r>
          </w:p>
          <w:p w:rsidR="0016729D" w:rsidRPr="0082481F" w:rsidRDefault="0016729D" w:rsidP="0066623D">
            <w:pPr>
              <w:bidi w:val="0"/>
              <w:snapToGrid w:val="0"/>
              <w:jc w:val="both"/>
              <w:rPr>
                <w:sz w:val="20"/>
                <w:szCs w:val="20"/>
              </w:rPr>
            </w:pPr>
            <w:r w:rsidRPr="0082481F">
              <w:rPr>
                <w:sz w:val="20"/>
                <w:szCs w:val="20"/>
              </w:rPr>
              <w:t>≥180</w:t>
            </w:r>
          </w:p>
        </w:tc>
        <w:tc>
          <w:tcPr>
            <w:tcW w:w="100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76.2%</w:t>
            </w:r>
          </w:p>
          <w:p w:rsidR="0016729D" w:rsidRPr="0082481F" w:rsidRDefault="0016729D" w:rsidP="0066623D">
            <w:pPr>
              <w:bidi w:val="0"/>
              <w:snapToGrid w:val="0"/>
              <w:jc w:val="both"/>
              <w:rPr>
                <w:sz w:val="20"/>
                <w:szCs w:val="20"/>
              </w:rPr>
            </w:pPr>
            <w:r w:rsidRPr="0082481F">
              <w:rPr>
                <w:sz w:val="20"/>
                <w:szCs w:val="20"/>
              </w:rPr>
              <w:t>60.0%</w:t>
            </w:r>
          </w:p>
        </w:tc>
        <w:tc>
          <w:tcPr>
            <w:tcW w:w="131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66</w:t>
            </w:r>
          </w:p>
          <w:p w:rsidR="0016729D" w:rsidRPr="0082481F" w:rsidRDefault="0016729D" w:rsidP="0066623D">
            <w:pPr>
              <w:bidi w:val="0"/>
              <w:snapToGrid w:val="0"/>
              <w:jc w:val="both"/>
              <w:rPr>
                <w:sz w:val="20"/>
                <w:szCs w:val="20"/>
              </w:rPr>
            </w:pPr>
            <w:r w:rsidRPr="0082481F">
              <w:rPr>
                <w:sz w:val="20"/>
                <w:szCs w:val="20"/>
              </w:rPr>
              <w:t>NR</w:t>
            </w:r>
          </w:p>
        </w:tc>
        <w:tc>
          <w:tcPr>
            <w:tcW w:w="59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60.7-71.3</w:t>
            </w:r>
          </w:p>
          <w:p w:rsidR="0016729D" w:rsidRPr="0082481F" w:rsidRDefault="0016729D" w:rsidP="0066623D">
            <w:pPr>
              <w:bidi w:val="0"/>
              <w:snapToGrid w:val="0"/>
              <w:jc w:val="both"/>
              <w:rPr>
                <w:sz w:val="20"/>
                <w:szCs w:val="20"/>
              </w:rPr>
            </w:pPr>
            <w:r w:rsidRPr="0082481F">
              <w:rPr>
                <w:sz w:val="20"/>
                <w:szCs w:val="20"/>
              </w:rPr>
              <w:t>NR</w:t>
            </w:r>
          </w:p>
        </w:tc>
        <w:tc>
          <w:tcPr>
            <w:tcW w:w="38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0.291</w:t>
            </w:r>
          </w:p>
        </w:tc>
      </w:tr>
      <w:tr w:rsidR="001A0B19" w:rsidRPr="0082481F" w:rsidTr="001A0B19">
        <w:trPr>
          <w:jc w:val="center"/>
        </w:trPr>
        <w:tc>
          <w:tcPr>
            <w:tcW w:w="1336"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TNB</w:t>
            </w:r>
          </w:p>
        </w:tc>
        <w:tc>
          <w:tcPr>
            <w:tcW w:w="358"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&lt;180</w:t>
            </w:r>
          </w:p>
          <w:p w:rsidR="0016729D" w:rsidRPr="0082481F" w:rsidRDefault="0016729D" w:rsidP="0066623D">
            <w:pPr>
              <w:bidi w:val="0"/>
              <w:snapToGrid w:val="0"/>
              <w:jc w:val="both"/>
              <w:rPr>
                <w:sz w:val="20"/>
                <w:szCs w:val="20"/>
              </w:rPr>
            </w:pPr>
            <w:r w:rsidRPr="0082481F">
              <w:rPr>
                <w:sz w:val="20"/>
                <w:szCs w:val="20"/>
              </w:rPr>
              <w:t>≥180</w:t>
            </w:r>
          </w:p>
        </w:tc>
        <w:tc>
          <w:tcPr>
            <w:tcW w:w="100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33.3%</w:t>
            </w:r>
          </w:p>
          <w:p w:rsidR="0016729D" w:rsidRPr="0082481F" w:rsidRDefault="0016729D" w:rsidP="0066623D">
            <w:pPr>
              <w:bidi w:val="0"/>
              <w:snapToGrid w:val="0"/>
              <w:jc w:val="both"/>
              <w:rPr>
                <w:sz w:val="20"/>
                <w:szCs w:val="20"/>
              </w:rPr>
            </w:pPr>
            <w:r w:rsidRPr="0082481F">
              <w:rPr>
                <w:sz w:val="20"/>
                <w:szCs w:val="20"/>
              </w:rPr>
              <w:t>33.3%</w:t>
            </w:r>
          </w:p>
        </w:tc>
        <w:tc>
          <w:tcPr>
            <w:tcW w:w="1317"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31</w:t>
            </w:r>
          </w:p>
          <w:p w:rsidR="0016729D" w:rsidRPr="0082481F" w:rsidRDefault="0016729D" w:rsidP="0066623D">
            <w:pPr>
              <w:bidi w:val="0"/>
              <w:snapToGrid w:val="0"/>
              <w:jc w:val="both"/>
              <w:rPr>
                <w:sz w:val="20"/>
                <w:szCs w:val="20"/>
              </w:rPr>
            </w:pPr>
            <w:r w:rsidRPr="0082481F">
              <w:rPr>
                <w:sz w:val="20"/>
                <w:szCs w:val="20"/>
              </w:rPr>
              <w:t>17</w:t>
            </w:r>
          </w:p>
        </w:tc>
        <w:tc>
          <w:tcPr>
            <w:tcW w:w="599"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9.4-52.6</w:t>
            </w:r>
          </w:p>
          <w:p w:rsidR="0016729D" w:rsidRPr="0082481F" w:rsidRDefault="0016729D" w:rsidP="0066623D">
            <w:pPr>
              <w:bidi w:val="0"/>
              <w:snapToGrid w:val="0"/>
              <w:jc w:val="both"/>
              <w:rPr>
                <w:sz w:val="20"/>
                <w:szCs w:val="20"/>
              </w:rPr>
            </w:pPr>
            <w:r w:rsidRPr="0082481F">
              <w:rPr>
                <w:sz w:val="20"/>
                <w:szCs w:val="20"/>
              </w:rPr>
              <w:t>13.0-21.0</w:t>
            </w:r>
          </w:p>
        </w:tc>
        <w:tc>
          <w:tcPr>
            <w:tcW w:w="383" w:type="pct"/>
            <w:shd w:val="clear" w:color="auto" w:fill="auto"/>
            <w:vAlign w:val="center"/>
          </w:tcPr>
          <w:p w:rsidR="0016729D" w:rsidRPr="0082481F" w:rsidRDefault="0016729D" w:rsidP="0066623D">
            <w:pPr>
              <w:bidi w:val="0"/>
              <w:snapToGrid w:val="0"/>
              <w:jc w:val="both"/>
              <w:rPr>
                <w:sz w:val="20"/>
                <w:szCs w:val="20"/>
              </w:rPr>
            </w:pPr>
            <w:r w:rsidRPr="0082481F">
              <w:rPr>
                <w:sz w:val="20"/>
                <w:szCs w:val="20"/>
              </w:rPr>
              <w:t>0.559</w:t>
            </w:r>
          </w:p>
        </w:tc>
      </w:tr>
    </w:tbl>
    <w:p w:rsidR="0066623D" w:rsidRDefault="0066623D">
      <w:pPr>
        <w:bidi w:val="0"/>
        <w:rPr>
          <w:rFonts w:hint="eastAsia"/>
          <w:b/>
          <w:bCs/>
          <w:sz w:val="20"/>
          <w:szCs w:val="20"/>
        </w:rPr>
      </w:pPr>
    </w:p>
    <w:p w:rsidR="00975495" w:rsidRDefault="00975495" w:rsidP="00975495">
      <w:pPr>
        <w:bidi w:val="0"/>
        <w:rPr>
          <w:rFonts w:hint="eastAsia"/>
          <w:b/>
          <w:bCs/>
          <w:sz w:val="20"/>
          <w:szCs w:val="20"/>
        </w:rPr>
      </w:pPr>
    </w:p>
    <w:p w:rsidR="0082481F" w:rsidRPr="0082481F" w:rsidRDefault="0082481F" w:rsidP="0082481F">
      <w:pPr>
        <w:bidi w:val="0"/>
        <w:rPr>
          <w:b/>
          <w:bCs/>
          <w:sz w:val="20"/>
          <w:szCs w:val="20"/>
        </w:rPr>
      </w:pPr>
    </w:p>
    <w:p w:rsidR="0066623D" w:rsidRPr="0082481F" w:rsidRDefault="0066623D" w:rsidP="0066623D">
      <w:pPr>
        <w:autoSpaceDE w:val="0"/>
        <w:autoSpaceDN w:val="0"/>
        <w:bidi w:val="0"/>
        <w:adjustRightInd w:val="0"/>
        <w:snapToGrid w:val="0"/>
        <w:jc w:val="both"/>
        <w:rPr>
          <w:b/>
          <w:bCs/>
          <w:sz w:val="20"/>
          <w:szCs w:val="20"/>
        </w:rPr>
        <w:sectPr w:rsidR="0066623D" w:rsidRPr="0082481F" w:rsidSect="001A0B19">
          <w:type w:val="continuous"/>
          <w:pgSz w:w="12242" w:h="15842" w:code="1"/>
          <w:pgMar w:top="1440" w:right="1440" w:bottom="1440" w:left="1440" w:header="720" w:footer="720" w:gutter="0"/>
          <w:cols w:space="720"/>
          <w:docGrid w:linePitch="360"/>
        </w:sectPr>
      </w:pPr>
    </w:p>
    <w:p w:rsidR="00D3001A" w:rsidRPr="0082481F" w:rsidRDefault="00D3001A" w:rsidP="0066623D">
      <w:pPr>
        <w:autoSpaceDE w:val="0"/>
        <w:autoSpaceDN w:val="0"/>
        <w:bidi w:val="0"/>
        <w:adjustRightInd w:val="0"/>
        <w:snapToGrid w:val="0"/>
        <w:jc w:val="both"/>
        <w:rPr>
          <w:sz w:val="20"/>
          <w:szCs w:val="20"/>
        </w:rPr>
      </w:pPr>
      <w:r w:rsidRPr="0082481F">
        <w:rPr>
          <w:b/>
          <w:bCs/>
          <w:sz w:val="20"/>
          <w:szCs w:val="20"/>
        </w:rPr>
        <w:lastRenderedPageBreak/>
        <w:t>4. Discussion</w:t>
      </w:r>
      <w:r w:rsidRPr="0082481F">
        <w:rPr>
          <w:sz w:val="20"/>
          <w:szCs w:val="20"/>
        </w:rPr>
        <w:t xml:space="preserve"> </w:t>
      </w:r>
    </w:p>
    <w:p w:rsidR="00D3001A" w:rsidRPr="0082481F" w:rsidRDefault="00D3001A" w:rsidP="0066623D">
      <w:pPr>
        <w:pStyle w:val="Pa3"/>
        <w:snapToGrid w:val="0"/>
        <w:spacing w:line="240" w:lineRule="auto"/>
        <w:ind w:firstLine="425"/>
        <w:jc w:val="both"/>
        <w:rPr>
          <w:sz w:val="20"/>
          <w:szCs w:val="20"/>
        </w:rPr>
      </w:pPr>
      <w:r w:rsidRPr="0082481F">
        <w:rPr>
          <w:sz w:val="20"/>
          <w:szCs w:val="20"/>
        </w:rPr>
        <w:t xml:space="preserve">Recent studies confirmed worse prognosis and progression of different types of cancers including BC in association with inflammatory responses. The presence of </w:t>
      </w:r>
      <w:proofErr w:type="spellStart"/>
      <w:r w:rsidRPr="0082481F">
        <w:rPr>
          <w:sz w:val="20"/>
          <w:szCs w:val="20"/>
        </w:rPr>
        <w:t>TILs</w:t>
      </w:r>
      <w:proofErr w:type="spellEnd"/>
      <w:r w:rsidRPr="0082481F">
        <w:rPr>
          <w:sz w:val="20"/>
          <w:szCs w:val="20"/>
        </w:rPr>
        <w:t xml:space="preserve"> is associated with a better response of the BC to </w:t>
      </w:r>
      <w:proofErr w:type="spellStart"/>
      <w:r w:rsidRPr="0082481F">
        <w:rPr>
          <w:sz w:val="20"/>
          <w:szCs w:val="20"/>
        </w:rPr>
        <w:t>cytotoxic</w:t>
      </w:r>
      <w:proofErr w:type="spellEnd"/>
      <w:r w:rsidRPr="0082481F">
        <w:rPr>
          <w:sz w:val="20"/>
          <w:szCs w:val="20"/>
        </w:rPr>
        <w:t xml:space="preserve"> agents with a better prognosis. Hematological parameters, such as NLR and PLR, were applied to evaluate the inflammatory response. However, the prognostic effects of NLR and PLR in early BC patients is still a matter of debate [13]. So, we aimed to assess the prognostic effect of NLR and PLR in an early </w:t>
      </w:r>
      <w:proofErr w:type="spellStart"/>
      <w:r w:rsidRPr="0082481F">
        <w:rPr>
          <w:sz w:val="20"/>
          <w:szCs w:val="20"/>
        </w:rPr>
        <w:t>resectable</w:t>
      </w:r>
      <w:proofErr w:type="spellEnd"/>
      <w:r w:rsidRPr="0082481F">
        <w:rPr>
          <w:sz w:val="20"/>
          <w:szCs w:val="20"/>
        </w:rPr>
        <w:t xml:space="preserve"> stage, non-metastatic BC patients treated with NAC.</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this study, the NLR was significantly correlated with the tumor grade, LVI, positive nodes, AJCC stage, positive HER2 expression, and Ki-67 expression (≥14%). Noh et al. [14] analyzed pretreatment NLR of over 400 BC patients in Korea and reported that high NLR was significantly associated with tumor grade 3, the presence of LVI, and demonstrated that patients with NLR ≥ 2.5 was associated with younger age, increased T stage, and positive HER2 expression. </w:t>
      </w:r>
      <w:proofErr w:type="spellStart"/>
      <w:r w:rsidRPr="0082481F">
        <w:rPr>
          <w:sz w:val="20"/>
          <w:szCs w:val="20"/>
        </w:rPr>
        <w:t>Dirican</w:t>
      </w:r>
      <w:proofErr w:type="spellEnd"/>
      <w:r w:rsidRPr="0082481F">
        <w:rPr>
          <w:sz w:val="20"/>
          <w:szCs w:val="20"/>
        </w:rPr>
        <w:t xml:space="preserve"> et al. [15] reported that tumor depth (</w:t>
      </w:r>
      <w:proofErr w:type="spellStart"/>
      <w:r w:rsidRPr="0082481F">
        <w:rPr>
          <w:sz w:val="20"/>
          <w:szCs w:val="20"/>
        </w:rPr>
        <w:t>pT</w:t>
      </w:r>
      <w:proofErr w:type="spellEnd"/>
      <w:r w:rsidRPr="0082481F">
        <w:rPr>
          <w:sz w:val="20"/>
          <w:szCs w:val="20"/>
        </w:rPr>
        <w:t xml:space="preserve">), positive nodes, increasing AJCC pathological stage and presence of distant metastases associated with high NLR significantly. However, </w:t>
      </w:r>
      <w:proofErr w:type="spellStart"/>
      <w:r w:rsidRPr="0082481F">
        <w:rPr>
          <w:sz w:val="20"/>
          <w:szCs w:val="20"/>
        </w:rPr>
        <w:t>Yersal</w:t>
      </w:r>
      <w:proofErr w:type="spellEnd"/>
      <w:r w:rsidRPr="0082481F">
        <w:rPr>
          <w:sz w:val="20"/>
          <w:szCs w:val="20"/>
        </w:rPr>
        <w:t xml:space="preserve"> et al. [16] and </w:t>
      </w:r>
      <w:proofErr w:type="spellStart"/>
      <w:r w:rsidRPr="0082481F">
        <w:rPr>
          <w:sz w:val="20"/>
          <w:szCs w:val="20"/>
        </w:rPr>
        <w:t>Ulas</w:t>
      </w:r>
      <w:proofErr w:type="spellEnd"/>
      <w:r w:rsidRPr="0082481F">
        <w:rPr>
          <w:sz w:val="20"/>
          <w:szCs w:val="20"/>
        </w:rPr>
        <w:t xml:space="preserve"> et al. [1] did not identify any significant correlations among clinical and pathological parameters and the NLR in patients with BC.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As regards the significant correlations between the PLR and the </w:t>
      </w:r>
      <w:proofErr w:type="spellStart"/>
      <w:r w:rsidRPr="0082481F">
        <w:rPr>
          <w:sz w:val="20"/>
          <w:szCs w:val="20"/>
        </w:rPr>
        <w:t>clinicopathological</w:t>
      </w:r>
      <w:proofErr w:type="spellEnd"/>
      <w:r w:rsidRPr="0082481F">
        <w:rPr>
          <w:sz w:val="20"/>
          <w:szCs w:val="20"/>
        </w:rPr>
        <w:t xml:space="preserve"> characteristics we found that, elevated PLR was significantly correlated with tumor grade 3, the presence of LVI, positive nodes, disease stage IIIA and high Ki-67 value (≥14%). </w:t>
      </w:r>
      <w:proofErr w:type="spellStart"/>
      <w:r w:rsidRPr="0082481F">
        <w:rPr>
          <w:sz w:val="20"/>
          <w:szCs w:val="20"/>
        </w:rPr>
        <w:t>Yersal</w:t>
      </w:r>
      <w:proofErr w:type="spellEnd"/>
      <w:r w:rsidRPr="0082481F">
        <w:rPr>
          <w:sz w:val="20"/>
          <w:szCs w:val="20"/>
        </w:rPr>
        <w:t xml:space="preserve"> et al. [16] reported that higher PLR correlated with age and tumor diameter. Asano et al. [17] analyzed 177 early BC patients treated with NAC. The low-PLR group had significantly more patients &gt;56 years old and postmenopausal women </w:t>
      </w:r>
      <w:r w:rsidRPr="0082481F">
        <w:rPr>
          <w:sz w:val="20"/>
          <w:szCs w:val="20"/>
        </w:rPr>
        <w:lastRenderedPageBreak/>
        <w:t xml:space="preserve">than the high-PLR group and associated with a higher </w:t>
      </w:r>
      <w:proofErr w:type="spellStart"/>
      <w:r w:rsidRPr="0082481F">
        <w:rPr>
          <w:sz w:val="20"/>
          <w:szCs w:val="20"/>
        </w:rPr>
        <w:t>pCR</w:t>
      </w:r>
      <w:proofErr w:type="spellEnd"/>
      <w:r w:rsidRPr="0082481F">
        <w:rPr>
          <w:sz w:val="20"/>
          <w:szCs w:val="20"/>
        </w:rPr>
        <w:t xml:space="preserve"> rate.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our study, we recorded 5.2% of all patient had </w:t>
      </w:r>
      <w:proofErr w:type="spellStart"/>
      <w:r w:rsidRPr="0082481F">
        <w:rPr>
          <w:sz w:val="20"/>
          <w:szCs w:val="20"/>
        </w:rPr>
        <w:t>pCR</w:t>
      </w:r>
      <w:proofErr w:type="spellEnd"/>
      <w:r w:rsidRPr="0082481F">
        <w:rPr>
          <w:sz w:val="20"/>
          <w:szCs w:val="20"/>
        </w:rPr>
        <w:t xml:space="preserve"> and as the result of their small number, we don’t correlate the </w:t>
      </w:r>
      <w:proofErr w:type="spellStart"/>
      <w:r w:rsidRPr="0082481F">
        <w:rPr>
          <w:sz w:val="20"/>
          <w:szCs w:val="20"/>
        </w:rPr>
        <w:t>pCR</w:t>
      </w:r>
      <w:proofErr w:type="spellEnd"/>
      <w:r w:rsidRPr="0082481F">
        <w:rPr>
          <w:sz w:val="20"/>
          <w:szCs w:val="20"/>
        </w:rPr>
        <w:t xml:space="preserve"> rate with NLR and PLR. On the other hand, the overall clinical response rate was 47.8% that significantly correlated with both NLR and PLR. </w:t>
      </w:r>
      <w:proofErr w:type="spellStart"/>
      <w:r w:rsidRPr="0082481F">
        <w:rPr>
          <w:sz w:val="20"/>
          <w:szCs w:val="20"/>
        </w:rPr>
        <w:t>Suppan</w:t>
      </w:r>
      <w:proofErr w:type="spellEnd"/>
      <w:r w:rsidRPr="0082481F">
        <w:rPr>
          <w:sz w:val="20"/>
          <w:szCs w:val="20"/>
        </w:rPr>
        <w:t xml:space="preserve"> et al. [18] treated selected early-stage BC patients with preoperative systemic treatment and reported that elevated NLR does not predict response nor correlate with the prognosis. Asano et al. [17] found that the low PLR group had a significantly higher </w:t>
      </w:r>
      <w:proofErr w:type="spellStart"/>
      <w:r w:rsidRPr="0082481F">
        <w:rPr>
          <w:sz w:val="20"/>
          <w:szCs w:val="20"/>
        </w:rPr>
        <w:t>pCR</w:t>
      </w:r>
      <w:proofErr w:type="spellEnd"/>
      <w:r w:rsidRPr="0082481F">
        <w:rPr>
          <w:sz w:val="20"/>
          <w:szCs w:val="20"/>
        </w:rPr>
        <w:t xml:space="preserve"> rate.</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Several studies used the means, medians, and quartiles that allow dividing the studied patients into groups. The ROC curve analysis is a design allowing probing individual values according to the end result (in this study, the treatment failure). By using ROC curve analysis, the cut-off value determination provides the best prediction of the sensitivity and specificity. Consequently, ROC curve analysis that applied in the present study is the most appropriate approach.</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There is no general agreement for threshold or cut-off value for the NLR or PLR to be applied for the risk of recurrence. However, in the present study, we suggested that, 180 was an optimal PLR cut-off value to discriminate between DFS. Few studies had concerned with PLR as a prognostic indicator in BC. However, </w:t>
      </w:r>
      <w:proofErr w:type="spellStart"/>
      <w:r w:rsidRPr="0082481F">
        <w:rPr>
          <w:sz w:val="20"/>
          <w:szCs w:val="20"/>
        </w:rPr>
        <w:t>Krenn-Pilko</w:t>
      </w:r>
      <w:proofErr w:type="spellEnd"/>
      <w:r w:rsidRPr="0082481F">
        <w:rPr>
          <w:sz w:val="20"/>
          <w:szCs w:val="20"/>
        </w:rPr>
        <w:t xml:space="preserve"> et al. [19] determined 292 as the optimal PLR cut-off value to discriminate between cancer-specific survival (CSS), overall survival (OS), and distant metastases-free survival (DMFS) and it was 147 in Liu et al. [20] study for discrimination between OS, and DFS.</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NLR (2.2) among our patients was lower than that of most of the published studies such as </w:t>
      </w:r>
      <w:proofErr w:type="spellStart"/>
      <w:r w:rsidRPr="0082481F">
        <w:rPr>
          <w:sz w:val="20"/>
          <w:szCs w:val="20"/>
        </w:rPr>
        <w:t>Dirican</w:t>
      </w:r>
      <w:proofErr w:type="spellEnd"/>
      <w:r w:rsidRPr="0082481F">
        <w:rPr>
          <w:sz w:val="20"/>
          <w:szCs w:val="20"/>
        </w:rPr>
        <w:t xml:space="preserve"> et al. [15] (NLR; 4) Asano et al. [21] (NLR; 3) and </w:t>
      </w:r>
      <w:proofErr w:type="spellStart"/>
      <w:r w:rsidRPr="0082481F">
        <w:rPr>
          <w:sz w:val="20"/>
          <w:szCs w:val="20"/>
        </w:rPr>
        <w:t>Pistelli</w:t>
      </w:r>
      <w:proofErr w:type="spellEnd"/>
      <w:r w:rsidRPr="0082481F">
        <w:rPr>
          <w:sz w:val="20"/>
          <w:szCs w:val="20"/>
        </w:rPr>
        <w:t xml:space="preserve"> et al et al. [22] (NLR; 3). It was higher than that reported in the studies of Zhang et al. [23] (NLR; 1.81), Hong et al. [24] (NLR; 1.93) and </w:t>
      </w:r>
      <w:proofErr w:type="spellStart"/>
      <w:r w:rsidRPr="0082481F">
        <w:rPr>
          <w:sz w:val="20"/>
          <w:szCs w:val="20"/>
        </w:rPr>
        <w:t>Jia</w:t>
      </w:r>
      <w:proofErr w:type="spellEnd"/>
      <w:r w:rsidRPr="0082481F">
        <w:rPr>
          <w:sz w:val="20"/>
          <w:szCs w:val="20"/>
        </w:rPr>
        <w:t xml:space="preserve"> et </w:t>
      </w:r>
      <w:r w:rsidRPr="0082481F">
        <w:rPr>
          <w:sz w:val="20"/>
          <w:szCs w:val="20"/>
        </w:rPr>
        <w:lastRenderedPageBreak/>
        <w:t xml:space="preserve">al. [25] (NLR; 2). An explanation for these different results may contribute to differences in race and study population, for example; our patients had a limited stage of disease, at the same time included the all molecular subtypes.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the current trial, we assessed the prognostic value of the inflammatory response parameters as regard DFS and not OS which can be influenced by numerous other factors including non-cancer-related death. The </w:t>
      </w:r>
      <w:proofErr w:type="spellStart"/>
      <w:r w:rsidRPr="0082481F">
        <w:rPr>
          <w:sz w:val="20"/>
          <w:szCs w:val="20"/>
        </w:rPr>
        <w:t>univariate</w:t>
      </w:r>
      <w:proofErr w:type="spellEnd"/>
      <w:r w:rsidRPr="0082481F">
        <w:rPr>
          <w:sz w:val="20"/>
          <w:szCs w:val="20"/>
        </w:rPr>
        <w:t xml:space="preserve"> analysis showed a significant association of high NLR and PLR with poor DFS. On multivariate analysis only the significant prognostic value of high NLR continued. Noh et al. [14] reported that elevated NLR was associated with poor disease-specific survival. Yao et al. [26] showed that elevated NLR (≥2.5) significantly associated with poor prognosis. </w:t>
      </w:r>
      <w:proofErr w:type="spellStart"/>
      <w:r w:rsidRPr="0082481F">
        <w:rPr>
          <w:sz w:val="20"/>
          <w:szCs w:val="20"/>
        </w:rPr>
        <w:t>Azab</w:t>
      </w:r>
      <w:proofErr w:type="spellEnd"/>
      <w:r w:rsidRPr="0082481F">
        <w:rPr>
          <w:sz w:val="20"/>
          <w:szCs w:val="20"/>
        </w:rPr>
        <w:t xml:space="preserve"> et al. [27] used NLR and PLR quartiles for stratification of survival in BC patients. Patients with the highest NLR and PLR quartiles (4</w:t>
      </w:r>
      <w:r w:rsidRPr="0082481F">
        <w:rPr>
          <w:sz w:val="20"/>
          <w:szCs w:val="20"/>
          <w:vertAlign w:val="superscript"/>
        </w:rPr>
        <w:t>th</w:t>
      </w:r>
      <w:r w:rsidRPr="0082481F">
        <w:rPr>
          <w:sz w:val="20"/>
          <w:szCs w:val="20"/>
        </w:rPr>
        <w:t xml:space="preserve"> quartiles) had a higher 5-year mortality rate compared to the patients in the other three quartiles with lower NLR and PLR. Pretreatment NLR was considered as an independent predictor factor of long-term mortality. </w:t>
      </w:r>
      <w:proofErr w:type="spellStart"/>
      <w:r w:rsidRPr="0082481F">
        <w:rPr>
          <w:sz w:val="20"/>
          <w:szCs w:val="20"/>
        </w:rPr>
        <w:t>Dirican</w:t>
      </w:r>
      <w:proofErr w:type="spellEnd"/>
      <w:r w:rsidRPr="0082481F">
        <w:rPr>
          <w:sz w:val="20"/>
          <w:szCs w:val="20"/>
        </w:rPr>
        <w:t xml:space="preserve"> et al. [15] retrospectively analyzed the predictive or prognostic role of the preoperative NLR in 1,527 BC patients and reported the independent prognostic effect on OS and DFS. </w:t>
      </w:r>
      <w:proofErr w:type="spellStart"/>
      <w:r w:rsidRPr="0082481F">
        <w:rPr>
          <w:sz w:val="20"/>
          <w:szCs w:val="20"/>
        </w:rPr>
        <w:t>Krenn-Pilko</w:t>
      </w:r>
      <w:proofErr w:type="spellEnd"/>
      <w:r w:rsidRPr="0082481F">
        <w:rPr>
          <w:sz w:val="20"/>
          <w:szCs w:val="20"/>
        </w:rPr>
        <w:t xml:space="preserve"> et al. [19] showed that a high PLR is a consistent factor for poor prognosis, while an elevated NLR significantly associated with CSS in </w:t>
      </w:r>
      <w:proofErr w:type="spellStart"/>
      <w:r w:rsidRPr="0082481F">
        <w:rPr>
          <w:sz w:val="20"/>
          <w:szCs w:val="20"/>
        </w:rPr>
        <w:t>univariate</w:t>
      </w:r>
      <w:proofErr w:type="spellEnd"/>
      <w:r w:rsidRPr="0082481F">
        <w:rPr>
          <w:sz w:val="20"/>
          <w:szCs w:val="20"/>
        </w:rPr>
        <w:t xml:space="preserve"> analysis but not in multivariable analysis. </w:t>
      </w:r>
      <w:proofErr w:type="spellStart"/>
      <w:r w:rsidRPr="0082481F">
        <w:rPr>
          <w:sz w:val="20"/>
          <w:szCs w:val="20"/>
        </w:rPr>
        <w:t>Koh</w:t>
      </w:r>
      <w:proofErr w:type="spellEnd"/>
      <w:r w:rsidRPr="0082481F">
        <w:rPr>
          <w:sz w:val="20"/>
          <w:szCs w:val="20"/>
        </w:rPr>
        <w:t xml:space="preserve"> et al. [28] reported that a high pretreatment NLR significantly associated with overall death among BC patients. Finally, Chen et al. [29] conducted a meta-analysis of five studies and demonstrated that a high pretreatment NLR, with the cut-off values, ranged between 2.0 and 4.0, were correlated with a significant poor OS, but to a lesser extent with DFS.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In the current trial, there was no significant difference of the DFS for the different BC intrinsic subtypes according to PLR. On the other hand, there was a significant difference of the DFS for the luminal B, HER2 and TNBC subtypes according to NLR. Several studies reported different outcomes where </w:t>
      </w:r>
      <w:proofErr w:type="spellStart"/>
      <w:r w:rsidRPr="0082481F">
        <w:rPr>
          <w:sz w:val="20"/>
          <w:szCs w:val="20"/>
        </w:rPr>
        <w:t>Koh</w:t>
      </w:r>
      <w:proofErr w:type="spellEnd"/>
      <w:r w:rsidRPr="0082481F">
        <w:rPr>
          <w:sz w:val="20"/>
          <w:szCs w:val="20"/>
        </w:rPr>
        <w:t xml:space="preserve"> et al. [28] assessed the prognostic value of NLR in 157 HER2-negative and HR-positive BC patients treated with preoperative CT. They found that NLR &gt;2.25 was correlated with poor OS and recurrence-free survival. </w:t>
      </w:r>
      <w:proofErr w:type="spellStart"/>
      <w:r w:rsidRPr="0082481F">
        <w:rPr>
          <w:sz w:val="20"/>
          <w:szCs w:val="20"/>
        </w:rPr>
        <w:t>Krenn-Pilko</w:t>
      </w:r>
      <w:proofErr w:type="spellEnd"/>
      <w:r w:rsidRPr="0082481F">
        <w:rPr>
          <w:sz w:val="20"/>
          <w:szCs w:val="20"/>
        </w:rPr>
        <w:t xml:space="preserve"> et al. [19] reported a significant association of the elevated PLR with CSS in luminal B tumors. Liu et al. [20] studied 318 HR-negative, non-metastatic BC patients and reported that NLR significantly correlated with OS and DFS, but PLR was not.</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w:t>
      </w:r>
      <w:proofErr w:type="spellStart"/>
      <w:r w:rsidRPr="0082481F">
        <w:rPr>
          <w:sz w:val="20"/>
          <w:szCs w:val="20"/>
        </w:rPr>
        <w:t>TNBCs</w:t>
      </w:r>
      <w:proofErr w:type="spellEnd"/>
      <w:r w:rsidRPr="0082481F">
        <w:rPr>
          <w:sz w:val="20"/>
          <w:szCs w:val="20"/>
        </w:rPr>
        <w:t xml:space="preserve"> have genomic instability with more mutations and heterogeneous immune cells infiltration. </w:t>
      </w:r>
      <w:r w:rsidRPr="0082481F">
        <w:rPr>
          <w:sz w:val="20"/>
          <w:szCs w:val="20"/>
        </w:rPr>
        <w:lastRenderedPageBreak/>
        <w:t xml:space="preserve">Systemic inflammatory response parameters are considered as predictive markers of outcomes for TNBC patients in several studies. Subgroup analysis in Liu et al. [20] study revealed a significant association between increased NLR and PLR and poor survival in TNBC. </w:t>
      </w:r>
      <w:proofErr w:type="spellStart"/>
      <w:r w:rsidRPr="0082481F">
        <w:rPr>
          <w:sz w:val="20"/>
          <w:szCs w:val="20"/>
        </w:rPr>
        <w:t>Pistelli</w:t>
      </w:r>
      <w:proofErr w:type="spellEnd"/>
      <w:r w:rsidRPr="0082481F">
        <w:rPr>
          <w:sz w:val="20"/>
          <w:szCs w:val="20"/>
        </w:rPr>
        <w:t xml:space="preserve"> et al. [22] evaluated the prognostic effect of pretreatment NLR in early TNBC patients. Patients with high NLR (&gt;3) had a significantly worse DFS and OS than patients with low NLR (≤3). </w:t>
      </w:r>
      <w:proofErr w:type="spellStart"/>
      <w:r w:rsidRPr="0082481F">
        <w:rPr>
          <w:sz w:val="20"/>
          <w:szCs w:val="20"/>
        </w:rPr>
        <w:t>Jia</w:t>
      </w:r>
      <w:proofErr w:type="spellEnd"/>
      <w:r w:rsidRPr="0082481F">
        <w:rPr>
          <w:sz w:val="20"/>
          <w:szCs w:val="20"/>
        </w:rPr>
        <w:t xml:space="preserve"> et al. [25] and Asano et al. [21] found that high pretreatment NLR was significantly correlated with a poor prognosis in patients with TNBC. </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Multivariate analysis of our results revealed that </w:t>
      </w:r>
      <w:proofErr w:type="spellStart"/>
      <w:r w:rsidRPr="0082481F">
        <w:rPr>
          <w:sz w:val="20"/>
          <w:szCs w:val="20"/>
        </w:rPr>
        <w:t>LNs</w:t>
      </w:r>
      <w:proofErr w:type="spellEnd"/>
      <w:r w:rsidRPr="0082481F">
        <w:rPr>
          <w:sz w:val="20"/>
          <w:szCs w:val="20"/>
        </w:rPr>
        <w:t xml:space="preserve"> involvement and high Ki-67 were significantly associated with poor DFS. </w:t>
      </w:r>
      <w:proofErr w:type="spellStart"/>
      <w:r w:rsidRPr="0082481F">
        <w:rPr>
          <w:sz w:val="20"/>
          <w:szCs w:val="20"/>
        </w:rPr>
        <w:t>Orditura</w:t>
      </w:r>
      <w:proofErr w:type="spellEnd"/>
      <w:r w:rsidRPr="0082481F">
        <w:rPr>
          <w:sz w:val="20"/>
          <w:szCs w:val="20"/>
        </w:rPr>
        <w:t xml:space="preserve"> et al. [30] found that premenopausal status and the N1 stage had independent prognostic factors with poor recurrence rate. Liu et al. [20] recorded that, tumor size ≥2 cm and grade 3 tumors significantly associated with poor DFS.</w:t>
      </w:r>
    </w:p>
    <w:p w:rsidR="0016729D" w:rsidRPr="0082481F" w:rsidRDefault="0016729D" w:rsidP="0066623D">
      <w:pPr>
        <w:autoSpaceDE w:val="0"/>
        <w:autoSpaceDN w:val="0"/>
        <w:bidi w:val="0"/>
        <w:adjustRightInd w:val="0"/>
        <w:snapToGrid w:val="0"/>
        <w:ind w:firstLine="425"/>
        <w:jc w:val="both"/>
        <w:rPr>
          <w:sz w:val="20"/>
          <w:szCs w:val="20"/>
        </w:rPr>
      </w:pPr>
      <w:r w:rsidRPr="0082481F">
        <w:rPr>
          <w:sz w:val="20"/>
          <w:szCs w:val="20"/>
        </w:rPr>
        <w:t xml:space="preserve">The limitations of this study included; a small number of patients in a single center with a relatively short follow-up period (median follow-up; 98 months). Also, the retrospective analysis of our study made us unable to analyze some </w:t>
      </w:r>
      <w:proofErr w:type="spellStart"/>
      <w:r w:rsidRPr="0082481F">
        <w:rPr>
          <w:sz w:val="20"/>
          <w:szCs w:val="20"/>
        </w:rPr>
        <w:t>clinicopathological</w:t>
      </w:r>
      <w:proofErr w:type="spellEnd"/>
      <w:r w:rsidRPr="0082481F">
        <w:rPr>
          <w:sz w:val="20"/>
          <w:szCs w:val="20"/>
        </w:rPr>
        <w:t xml:space="preserve"> parameters that may be related to NLR and PLR such as intense physical exercise, severe stress, and malnutrition. Although patients with disorders that may influence NLR and PLR were excluded, there might be some studied patients suffer from other disorders not included in the patients’ medical files.</w:t>
      </w:r>
    </w:p>
    <w:p w:rsidR="00975495" w:rsidRDefault="00975495" w:rsidP="00975495">
      <w:pPr>
        <w:bidi w:val="0"/>
        <w:snapToGrid w:val="0"/>
        <w:jc w:val="both"/>
        <w:rPr>
          <w:rFonts w:hint="eastAsia"/>
          <w:b/>
          <w:bCs/>
          <w:sz w:val="20"/>
          <w:szCs w:val="20"/>
        </w:rPr>
      </w:pPr>
    </w:p>
    <w:p w:rsidR="00975495" w:rsidRDefault="0016729D" w:rsidP="00975495">
      <w:pPr>
        <w:bidi w:val="0"/>
        <w:snapToGrid w:val="0"/>
        <w:jc w:val="both"/>
        <w:rPr>
          <w:rFonts w:hint="eastAsia"/>
          <w:sz w:val="20"/>
          <w:szCs w:val="20"/>
        </w:rPr>
      </w:pPr>
      <w:r w:rsidRPr="0082481F">
        <w:rPr>
          <w:b/>
          <w:bCs/>
          <w:sz w:val="20"/>
          <w:szCs w:val="20"/>
        </w:rPr>
        <w:t>Conclusion:</w:t>
      </w:r>
      <w:r w:rsidRPr="0082481F">
        <w:rPr>
          <w:sz w:val="20"/>
          <w:szCs w:val="20"/>
        </w:rPr>
        <w:t xml:space="preserve"> </w:t>
      </w:r>
    </w:p>
    <w:p w:rsidR="0016729D" w:rsidRPr="0082481F" w:rsidRDefault="0016729D" w:rsidP="00975495">
      <w:pPr>
        <w:bidi w:val="0"/>
        <w:snapToGrid w:val="0"/>
        <w:ind w:firstLine="720"/>
        <w:jc w:val="both"/>
        <w:rPr>
          <w:rStyle w:val="apple-style-span"/>
          <w:b/>
          <w:bCs/>
          <w:sz w:val="20"/>
          <w:szCs w:val="20"/>
        </w:rPr>
      </w:pPr>
      <w:r w:rsidRPr="0082481F">
        <w:rPr>
          <w:sz w:val="20"/>
          <w:szCs w:val="20"/>
        </w:rPr>
        <w:t>The high NLR significantly correlated with poor DFS in patients with early non-metastatic BC treated with NAC, but PLR is not. As NLR is a clinical marker that can be easily applied and its high value was correlated with poor prognosis of early BC patients, NLR might be a potential predictor in patients’ outcome to assist in treatment decisions.</w:t>
      </w:r>
    </w:p>
    <w:p w:rsidR="0016729D" w:rsidRDefault="0016729D" w:rsidP="0066623D">
      <w:pPr>
        <w:bidi w:val="0"/>
        <w:snapToGrid w:val="0"/>
        <w:jc w:val="both"/>
        <w:rPr>
          <w:rStyle w:val="apple-style-span"/>
          <w:rFonts w:hint="eastAsia"/>
          <w:b/>
          <w:bCs/>
          <w:sz w:val="20"/>
          <w:szCs w:val="20"/>
        </w:rPr>
      </w:pPr>
    </w:p>
    <w:p w:rsidR="00975495" w:rsidRPr="0082481F" w:rsidRDefault="00975495" w:rsidP="00975495">
      <w:pPr>
        <w:bidi w:val="0"/>
        <w:snapToGrid w:val="0"/>
        <w:jc w:val="both"/>
        <w:rPr>
          <w:rStyle w:val="apple-style-span"/>
          <w:b/>
          <w:bCs/>
          <w:sz w:val="20"/>
          <w:szCs w:val="20"/>
        </w:rPr>
      </w:pPr>
    </w:p>
    <w:p w:rsidR="0016729D" w:rsidRPr="0082481F" w:rsidRDefault="0016729D" w:rsidP="0066623D">
      <w:pPr>
        <w:bidi w:val="0"/>
        <w:snapToGrid w:val="0"/>
        <w:jc w:val="both"/>
        <w:rPr>
          <w:rStyle w:val="apple-style-span"/>
          <w:b/>
          <w:bCs/>
          <w:sz w:val="20"/>
          <w:szCs w:val="20"/>
        </w:rPr>
      </w:pPr>
      <w:r w:rsidRPr="0082481F">
        <w:rPr>
          <w:rStyle w:val="apple-style-span"/>
          <w:b/>
          <w:bCs/>
          <w:sz w:val="20"/>
          <w:szCs w:val="20"/>
        </w:rPr>
        <w:t>5. Conflict of Interest</w:t>
      </w:r>
    </w:p>
    <w:p w:rsidR="0016729D" w:rsidRPr="0082481F" w:rsidRDefault="0016729D" w:rsidP="0066623D">
      <w:pPr>
        <w:bidi w:val="0"/>
        <w:snapToGrid w:val="0"/>
        <w:ind w:firstLine="425"/>
        <w:jc w:val="both"/>
        <w:rPr>
          <w:sz w:val="20"/>
          <w:szCs w:val="20"/>
        </w:rPr>
      </w:pPr>
      <w:r w:rsidRPr="0082481F">
        <w:rPr>
          <w:sz w:val="20"/>
          <w:szCs w:val="20"/>
        </w:rPr>
        <w:t xml:space="preserve">The authors declare no conflict of interest </w:t>
      </w:r>
    </w:p>
    <w:p w:rsidR="0016729D" w:rsidRDefault="0016729D" w:rsidP="0066623D">
      <w:pPr>
        <w:pStyle w:val="p"/>
        <w:snapToGrid w:val="0"/>
        <w:spacing w:before="0" w:beforeAutospacing="0" w:after="0" w:afterAutospacing="0"/>
        <w:jc w:val="both"/>
        <w:rPr>
          <w:rFonts w:eastAsiaTheme="minorEastAsia" w:hint="eastAsia"/>
          <w:b/>
          <w:bCs/>
          <w:sz w:val="20"/>
          <w:szCs w:val="20"/>
          <w:lang w:eastAsia="zh-CN"/>
        </w:rPr>
      </w:pPr>
    </w:p>
    <w:p w:rsidR="00975495" w:rsidRPr="00975495" w:rsidRDefault="00975495" w:rsidP="0066623D">
      <w:pPr>
        <w:pStyle w:val="p"/>
        <w:snapToGrid w:val="0"/>
        <w:spacing w:before="0" w:beforeAutospacing="0" w:after="0" w:afterAutospacing="0"/>
        <w:jc w:val="both"/>
        <w:rPr>
          <w:rFonts w:eastAsiaTheme="minorEastAsia" w:hint="eastAsia"/>
          <w:b/>
          <w:bCs/>
          <w:sz w:val="20"/>
          <w:szCs w:val="20"/>
          <w:lang w:eastAsia="zh-CN"/>
        </w:rPr>
      </w:pPr>
    </w:p>
    <w:p w:rsidR="0066623D" w:rsidRPr="0082481F" w:rsidRDefault="0016729D" w:rsidP="0066623D">
      <w:pPr>
        <w:pStyle w:val="p"/>
        <w:snapToGrid w:val="0"/>
        <w:spacing w:before="0" w:beforeAutospacing="0" w:after="0" w:afterAutospacing="0"/>
        <w:jc w:val="both"/>
        <w:rPr>
          <w:b/>
          <w:bCs/>
          <w:sz w:val="20"/>
          <w:szCs w:val="20"/>
        </w:rPr>
      </w:pPr>
      <w:r w:rsidRPr="0082481F">
        <w:rPr>
          <w:b/>
          <w:bCs/>
          <w:sz w:val="20"/>
          <w:szCs w:val="20"/>
        </w:rPr>
        <w:t>References</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U</w:t>
      </w:r>
      <w:r w:rsidR="0016729D" w:rsidRPr="0082481F">
        <w:rPr>
          <w:rFonts w:ascii="Times New Roman" w:hAnsi="Times New Roman" w:cs="Times New Roman"/>
          <w:sz w:val="20"/>
          <w:szCs w:val="20"/>
        </w:rPr>
        <w:t>las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Avci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Kos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Cubukcu</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Olmez</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Bulut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Are</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platelet</w:t>
      </w:r>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associated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HER2-positive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early</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receiving</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adjuvant</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trastuzumab</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BUON.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20(3):714-22.</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C</w:t>
      </w:r>
      <w:r w:rsidR="0016729D" w:rsidRPr="0082481F">
        <w:rPr>
          <w:sz w:val="20"/>
          <w:szCs w:val="20"/>
        </w:rPr>
        <w:t>oussens</w:t>
      </w:r>
      <w:proofErr w:type="spellEnd"/>
      <w:r w:rsidR="001A0B19" w:rsidRPr="0082481F">
        <w:rPr>
          <w:sz w:val="20"/>
          <w:szCs w:val="20"/>
        </w:rPr>
        <w:t xml:space="preserve"> </w:t>
      </w:r>
      <w:r w:rsidR="0016729D" w:rsidRPr="0082481F">
        <w:rPr>
          <w:sz w:val="20"/>
          <w:szCs w:val="20"/>
        </w:rPr>
        <w:t>LM,</w:t>
      </w:r>
      <w:r w:rsidR="001A0B19" w:rsidRPr="0082481F">
        <w:rPr>
          <w:sz w:val="20"/>
          <w:szCs w:val="20"/>
        </w:rPr>
        <w:t xml:space="preserve"> </w:t>
      </w:r>
      <w:proofErr w:type="spellStart"/>
      <w:r w:rsidR="0016729D" w:rsidRPr="0082481F">
        <w:rPr>
          <w:sz w:val="20"/>
          <w:szCs w:val="20"/>
        </w:rPr>
        <w:t>Werb</w:t>
      </w:r>
      <w:proofErr w:type="spellEnd"/>
      <w:r w:rsidR="001A0B19" w:rsidRPr="0082481F">
        <w:rPr>
          <w:sz w:val="20"/>
          <w:szCs w:val="20"/>
        </w:rPr>
        <w:t xml:space="preserve"> </w:t>
      </w:r>
      <w:r w:rsidR="0016729D" w:rsidRPr="0082481F">
        <w:rPr>
          <w:sz w:val="20"/>
          <w:szCs w:val="20"/>
        </w:rPr>
        <w:t>Z.</w:t>
      </w:r>
      <w:r w:rsidR="001A0B19" w:rsidRPr="0082481F">
        <w:rPr>
          <w:sz w:val="20"/>
          <w:szCs w:val="20"/>
        </w:rPr>
        <w:t xml:space="preserve"> </w:t>
      </w:r>
      <w:r w:rsidR="0016729D" w:rsidRPr="0082481F">
        <w:rPr>
          <w:sz w:val="20"/>
          <w:szCs w:val="20"/>
        </w:rPr>
        <w:t>Inflammation</w:t>
      </w:r>
      <w:r w:rsidR="001A0B19" w:rsidRPr="0082481F">
        <w:rPr>
          <w:sz w:val="20"/>
          <w:szCs w:val="20"/>
        </w:rPr>
        <w:t xml:space="preserve"> </w:t>
      </w:r>
      <w:r w:rsidR="0016729D" w:rsidRPr="0082481F">
        <w:rPr>
          <w:sz w:val="20"/>
          <w:szCs w:val="20"/>
        </w:rPr>
        <w:t>and</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Nature.</w:t>
      </w:r>
      <w:r w:rsidR="001A0B19" w:rsidRPr="0082481F">
        <w:rPr>
          <w:sz w:val="20"/>
          <w:szCs w:val="20"/>
        </w:rPr>
        <w:t xml:space="preserve"> </w:t>
      </w:r>
      <w:r w:rsidR="0016729D" w:rsidRPr="0082481F">
        <w:rPr>
          <w:sz w:val="20"/>
          <w:szCs w:val="20"/>
        </w:rPr>
        <w:t>2002;420(6917):860-7.</w:t>
      </w:r>
    </w:p>
    <w:p w:rsidR="0066623D" w:rsidRPr="0082481F" w:rsidRDefault="0066623D" w:rsidP="0066623D">
      <w:pPr>
        <w:pStyle w:val="Heading1"/>
        <w:keepNext w:val="0"/>
        <w:numPr>
          <w:ilvl w:val="1"/>
          <w:numId w:val="2"/>
        </w:numPr>
        <w:snapToGrid w:val="0"/>
        <w:ind w:left="425" w:hanging="425"/>
        <w:jc w:val="both"/>
        <w:rPr>
          <w:sz w:val="20"/>
          <w:szCs w:val="20"/>
        </w:rPr>
      </w:pPr>
      <w:r w:rsidRPr="0082481F">
        <w:rPr>
          <w:sz w:val="20"/>
          <w:szCs w:val="20"/>
        </w:rPr>
        <w:lastRenderedPageBreak/>
        <w:t>P</w:t>
      </w:r>
      <w:r w:rsidR="0016729D" w:rsidRPr="0082481F">
        <w:rPr>
          <w:sz w:val="20"/>
          <w:szCs w:val="20"/>
        </w:rPr>
        <w:t>roctor</w:t>
      </w:r>
      <w:r w:rsidR="001A0B19" w:rsidRPr="0082481F">
        <w:rPr>
          <w:sz w:val="20"/>
          <w:szCs w:val="20"/>
        </w:rPr>
        <w:t xml:space="preserve"> </w:t>
      </w:r>
      <w:r w:rsidR="0016729D" w:rsidRPr="0082481F">
        <w:rPr>
          <w:sz w:val="20"/>
          <w:szCs w:val="20"/>
        </w:rPr>
        <w:t>MJ,</w:t>
      </w:r>
      <w:r w:rsidR="001A0B19" w:rsidRPr="0082481F">
        <w:rPr>
          <w:sz w:val="20"/>
          <w:szCs w:val="20"/>
        </w:rPr>
        <w:t xml:space="preserve"> </w:t>
      </w:r>
      <w:r w:rsidR="0016729D" w:rsidRPr="0082481F">
        <w:rPr>
          <w:sz w:val="20"/>
          <w:szCs w:val="20"/>
        </w:rPr>
        <w:t>McMillan</w:t>
      </w:r>
      <w:r w:rsidR="001A0B19" w:rsidRPr="0082481F">
        <w:rPr>
          <w:sz w:val="20"/>
          <w:szCs w:val="20"/>
        </w:rPr>
        <w:t xml:space="preserve"> </w:t>
      </w:r>
      <w:r w:rsidR="0016729D" w:rsidRPr="0082481F">
        <w:rPr>
          <w:sz w:val="20"/>
          <w:szCs w:val="20"/>
        </w:rPr>
        <w:t>DC,</w:t>
      </w:r>
      <w:r w:rsidR="001A0B19" w:rsidRPr="0082481F">
        <w:rPr>
          <w:sz w:val="20"/>
          <w:szCs w:val="20"/>
        </w:rPr>
        <w:t xml:space="preserve"> </w:t>
      </w:r>
      <w:r w:rsidR="0016729D" w:rsidRPr="0082481F">
        <w:rPr>
          <w:sz w:val="20"/>
          <w:szCs w:val="20"/>
        </w:rPr>
        <w:t>Morrison</w:t>
      </w:r>
      <w:r w:rsidR="001A0B19" w:rsidRPr="0082481F">
        <w:rPr>
          <w:sz w:val="20"/>
          <w:szCs w:val="20"/>
        </w:rPr>
        <w:t xml:space="preserve"> </w:t>
      </w:r>
      <w:r w:rsidR="0016729D" w:rsidRPr="0082481F">
        <w:rPr>
          <w:sz w:val="20"/>
          <w:szCs w:val="20"/>
        </w:rPr>
        <w:t>DS,</w:t>
      </w:r>
      <w:r w:rsidR="001A0B19" w:rsidRPr="0082481F">
        <w:rPr>
          <w:sz w:val="20"/>
          <w:szCs w:val="20"/>
        </w:rPr>
        <w:t xml:space="preserve"> </w:t>
      </w:r>
      <w:r w:rsidR="0016729D" w:rsidRPr="0082481F">
        <w:rPr>
          <w:sz w:val="20"/>
          <w:szCs w:val="20"/>
        </w:rPr>
        <w:t>Fletcher</w:t>
      </w:r>
      <w:r w:rsidR="001A0B19" w:rsidRPr="0082481F">
        <w:rPr>
          <w:sz w:val="20"/>
          <w:szCs w:val="20"/>
        </w:rPr>
        <w:t xml:space="preserve"> </w:t>
      </w:r>
      <w:r w:rsidR="0016729D" w:rsidRPr="0082481F">
        <w:rPr>
          <w:sz w:val="20"/>
          <w:szCs w:val="20"/>
        </w:rPr>
        <w:t>CD,</w:t>
      </w:r>
      <w:r w:rsidR="001A0B19" w:rsidRPr="0082481F">
        <w:rPr>
          <w:sz w:val="20"/>
          <w:szCs w:val="20"/>
        </w:rPr>
        <w:t xml:space="preserve"> </w:t>
      </w:r>
      <w:proofErr w:type="spellStart"/>
      <w:r w:rsidR="0016729D" w:rsidRPr="0082481F">
        <w:rPr>
          <w:sz w:val="20"/>
          <w:szCs w:val="20"/>
        </w:rPr>
        <w:t>Horgan</w:t>
      </w:r>
      <w:proofErr w:type="spellEnd"/>
      <w:r w:rsidR="001A0B19" w:rsidRPr="0082481F">
        <w:rPr>
          <w:sz w:val="20"/>
          <w:szCs w:val="20"/>
        </w:rPr>
        <w:t xml:space="preserve"> </w:t>
      </w:r>
      <w:r w:rsidR="0016729D" w:rsidRPr="0082481F">
        <w:rPr>
          <w:sz w:val="20"/>
          <w:szCs w:val="20"/>
        </w:rPr>
        <w:t>PG,</w:t>
      </w:r>
      <w:r w:rsidR="001A0B19" w:rsidRPr="0082481F">
        <w:rPr>
          <w:sz w:val="20"/>
          <w:szCs w:val="20"/>
        </w:rPr>
        <w:t xml:space="preserve"> </w:t>
      </w:r>
      <w:r w:rsidR="0016729D" w:rsidRPr="0082481F">
        <w:rPr>
          <w:sz w:val="20"/>
          <w:szCs w:val="20"/>
        </w:rPr>
        <w:t>Clarke</w:t>
      </w:r>
      <w:r w:rsidR="001A0B19" w:rsidRPr="0082481F">
        <w:rPr>
          <w:sz w:val="20"/>
          <w:szCs w:val="20"/>
        </w:rPr>
        <w:t xml:space="preserve"> </w:t>
      </w:r>
      <w:r w:rsidR="0016729D" w:rsidRPr="0082481F">
        <w:rPr>
          <w:sz w:val="20"/>
          <w:szCs w:val="20"/>
        </w:rPr>
        <w:t>SJ.</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rStyle w:val="highlight"/>
          <w:sz w:val="20"/>
          <w:szCs w:val="20"/>
        </w:rPr>
        <w:t>derived</w:t>
      </w:r>
      <w:r w:rsidR="001A0B19" w:rsidRPr="0082481F">
        <w:rPr>
          <w:sz w:val="20"/>
          <w:szCs w:val="20"/>
        </w:rPr>
        <w:t xml:space="preserve"> </w:t>
      </w:r>
      <w:proofErr w:type="spellStart"/>
      <w:r w:rsidR="0016729D" w:rsidRPr="0082481F">
        <w:rPr>
          <w:rStyle w:val="highlight"/>
          <w:sz w:val="20"/>
          <w:szCs w:val="20"/>
        </w:rPr>
        <w:t>neutrophil</w:t>
      </w:r>
      <w:proofErr w:type="spellEnd"/>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rStyle w:val="highlight"/>
          <w:sz w:val="20"/>
          <w:szCs w:val="20"/>
        </w:rPr>
        <w:t>lymphocyte</w:t>
      </w:r>
      <w:r w:rsidR="001A0B19" w:rsidRPr="0082481F">
        <w:rPr>
          <w:sz w:val="20"/>
          <w:szCs w:val="20"/>
        </w:rPr>
        <w:t xml:space="preserve"> </w:t>
      </w:r>
      <w:r w:rsidR="0016729D" w:rsidRPr="0082481F">
        <w:rPr>
          <w:rStyle w:val="highlight"/>
          <w:sz w:val="20"/>
          <w:szCs w:val="20"/>
        </w:rPr>
        <w:t>ratio</w:t>
      </w:r>
      <w:r w:rsidR="001A0B19" w:rsidRPr="0082481F">
        <w:rPr>
          <w:sz w:val="20"/>
          <w:szCs w:val="20"/>
        </w:rPr>
        <w:t xml:space="preserve"> </w:t>
      </w:r>
      <w:r w:rsidR="0016729D" w:rsidRPr="0082481F">
        <w:rPr>
          <w:rStyle w:val="highlight"/>
          <w:sz w:val="20"/>
          <w:szCs w:val="20"/>
        </w:rPr>
        <w:t>predicts</w:t>
      </w:r>
      <w:r w:rsidR="001A0B19" w:rsidRPr="0082481F">
        <w:rPr>
          <w:sz w:val="20"/>
          <w:szCs w:val="20"/>
        </w:rPr>
        <w:t xml:space="preserve"> </w:t>
      </w:r>
      <w:r w:rsidR="0016729D" w:rsidRPr="0082481F">
        <w:rPr>
          <w:rStyle w:val="highlight"/>
          <w:sz w:val="20"/>
          <w:szCs w:val="20"/>
        </w:rPr>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r w:rsidR="001A0B19" w:rsidRPr="0082481F">
        <w:rPr>
          <w:sz w:val="20"/>
          <w:szCs w:val="20"/>
        </w:rPr>
        <w:t xml:space="preserve"> </w:t>
      </w:r>
      <w:r w:rsidR="0016729D" w:rsidRPr="0082481F">
        <w:rPr>
          <w:sz w:val="20"/>
          <w:szCs w:val="20"/>
        </w:rPr>
        <w:t>Br</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r w:rsidR="001A0B19" w:rsidRPr="0082481F">
        <w:rPr>
          <w:sz w:val="20"/>
          <w:szCs w:val="20"/>
        </w:rPr>
        <w:t xml:space="preserve"> </w:t>
      </w:r>
      <w:r w:rsidR="0016729D" w:rsidRPr="0082481F">
        <w:rPr>
          <w:sz w:val="20"/>
          <w:szCs w:val="20"/>
        </w:rPr>
        <w:t>2012;107(4):695-9.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82481F">
        <w:rPr>
          <w:rFonts w:ascii="Times New Roman" w:hAnsi="Times New Roman" w:cs="Times New Roman"/>
          <w:sz w:val="20"/>
          <w:szCs w:val="20"/>
        </w:rPr>
        <w:t>G</w:t>
      </w:r>
      <w:r w:rsidR="0016729D" w:rsidRPr="0082481F">
        <w:rPr>
          <w:rFonts w:ascii="Times New Roman" w:hAnsi="Times New Roman" w:cs="Times New Roman"/>
          <w:sz w:val="20"/>
          <w:szCs w:val="20"/>
        </w:rPr>
        <w:t>uthrie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Charles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Roxburgh</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Horgan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McMillan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Clarke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systemic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inflammation-based</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neutrophil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experience</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in</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patients</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with</w:t>
      </w:r>
      <w:r w:rsidR="001A0B19" w:rsidRPr="0082481F">
        <w:rPr>
          <w:rFonts w:ascii="Times New Roman" w:hAnsi="Times New Roman" w:cs="Times New Roman"/>
          <w:color w:val="000000"/>
          <w:sz w:val="20"/>
          <w:szCs w:val="20"/>
        </w:rPr>
        <w:t xml:space="preserve"> </w:t>
      </w:r>
      <w:r w:rsidR="0016729D" w:rsidRPr="0082481F">
        <w:rPr>
          <w:rFonts w:ascii="Times New Roman" w:hAnsi="Times New Roman" w:cs="Times New Roman"/>
          <w:color w:val="000000"/>
          <w:sz w:val="20"/>
          <w:szCs w:val="20"/>
        </w:rPr>
        <w:t>cancer.</w:t>
      </w:r>
      <w:r w:rsidR="001A0B19" w:rsidRPr="0082481F">
        <w:rPr>
          <w:rFonts w:ascii="Times New Roman" w:hAnsi="Times New Roman" w:cs="Times New Roman"/>
          <w:color w:val="000000"/>
          <w:sz w:val="20"/>
          <w:szCs w:val="20"/>
        </w:rPr>
        <w:t xml:space="preserve"> </w:t>
      </w:r>
      <w:proofErr w:type="spellStart"/>
      <w:r w:rsidR="0016729D" w:rsidRPr="0082481F">
        <w:rPr>
          <w:rFonts w:ascii="Times New Roman" w:hAnsi="Times New Roman" w:cs="Times New Roman"/>
          <w:sz w:val="20"/>
          <w:szCs w:val="20"/>
        </w:rPr>
        <w:t>Crit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Hematol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2013;</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88(1):218-30.</w:t>
      </w:r>
      <w:r w:rsidR="001A0B19" w:rsidRPr="0082481F">
        <w:rPr>
          <w:rFonts w:ascii="Times New Roman" w:hAnsi="Times New Roman" w:cs="Times New Roman"/>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Y</w:t>
      </w:r>
      <w:r w:rsidR="0016729D" w:rsidRPr="0082481F">
        <w:rPr>
          <w:rFonts w:ascii="Times New Roman" w:hAnsi="Times New Roman" w:cs="Times New Roman"/>
          <w:sz w:val="20"/>
          <w:szCs w:val="20"/>
        </w:rPr>
        <w:t>amanaka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Matsumoto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Teramukai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Ishiwata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Nagai</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Fukushima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baseline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is</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associated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with</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patient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advanced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gastric</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Oncology.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2007;</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73(3-4):215-20.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D</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Larco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Wuertz</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Furcht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potential</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role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promoting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metastatic</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phenotype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tumors</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releasing</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interleukin-8</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2004;10(15):4895-900.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S</w:t>
      </w:r>
      <w:r w:rsidR="0016729D" w:rsidRPr="0082481F">
        <w:rPr>
          <w:rFonts w:ascii="Times New Roman" w:hAnsi="Times New Roman" w:cs="Times New Roman"/>
          <w:sz w:val="20"/>
          <w:szCs w:val="20"/>
        </w:rPr>
        <w:t>ylman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Mitrugno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Atallah</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Tormoen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GW,</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Shatzel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JJ,</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Tassi</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Yunga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Predictive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Inflammation</w:t>
      </w:r>
      <w:r w:rsidR="0016729D" w:rsidRPr="0082481F">
        <w:rPr>
          <w:rFonts w:ascii="Times New Roman" w:hAnsi="Times New Roman" w:cs="Times New Roman"/>
          <w:sz w:val="20"/>
          <w:szCs w:val="20"/>
        </w:rPr>
        <w:t>-</w:t>
      </w:r>
      <w:r w:rsidR="0016729D" w:rsidRPr="0082481F">
        <w:rPr>
          <w:rStyle w:val="highlight"/>
          <w:rFonts w:ascii="Times New Roman" w:hAnsi="Times New Roman" w:cs="Times New Roman"/>
          <w:sz w:val="20"/>
          <w:szCs w:val="20"/>
        </w:rPr>
        <w:t>Related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Peripheral</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Blood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Measurements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Staging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Front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2018;8:78.</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N</w:t>
      </w:r>
      <w:r w:rsidR="0016729D" w:rsidRPr="0082481F">
        <w:rPr>
          <w:rFonts w:ascii="Times New Roman" w:hAnsi="Times New Roman" w:cs="Times New Roman"/>
          <w:sz w:val="20"/>
          <w:szCs w:val="20"/>
        </w:rPr>
        <w:t>ieswandt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Hafner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Echtenacher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Männel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DN.</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Lysis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tumor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natural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killer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mice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impeded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1999;</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59(6):1295-300.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pPr>
      <w:r w:rsidRPr="0082481F">
        <w:rPr>
          <w:rFonts w:ascii="Times New Roman" w:hAnsi="Times New Roman" w:cs="Times New Roman"/>
          <w:color w:val="231F20"/>
          <w:sz w:val="20"/>
          <w:szCs w:val="20"/>
        </w:rPr>
        <w:t>K</w:t>
      </w:r>
      <w:r w:rsidR="0016729D" w:rsidRPr="0082481F">
        <w:rPr>
          <w:rFonts w:ascii="Times New Roman" w:hAnsi="Times New Roman" w:cs="Times New Roman"/>
          <w:color w:val="231F20"/>
          <w:sz w:val="20"/>
          <w:szCs w:val="20"/>
        </w:rPr>
        <w:t>linger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MH,</w:t>
      </w:r>
      <w:r w:rsidR="001A0B19" w:rsidRPr="0082481F">
        <w:rPr>
          <w:rFonts w:ascii="Times New Roman" w:hAnsi="Times New Roman" w:cs="Times New Roman"/>
          <w:color w:val="231F20"/>
          <w:sz w:val="20"/>
          <w:szCs w:val="20"/>
        </w:rPr>
        <w:t xml:space="preserve"> </w:t>
      </w:r>
      <w:proofErr w:type="spellStart"/>
      <w:r w:rsidR="0016729D" w:rsidRPr="0082481F">
        <w:rPr>
          <w:rFonts w:ascii="Times New Roman" w:hAnsi="Times New Roman" w:cs="Times New Roman"/>
          <w:color w:val="231F20"/>
          <w:sz w:val="20"/>
          <w:szCs w:val="20"/>
        </w:rPr>
        <w:t>Jelkmann</w:t>
      </w:r>
      <w:proofErr w:type="spellEnd"/>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W.</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Role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of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blood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platelets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infection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and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inflammation.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Interferon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Cytokine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2002;</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22(9):913-22.</w:t>
      </w:r>
      <w:r w:rsidR="001A0B19" w:rsidRPr="0082481F">
        <w:rPr>
          <w:rFonts w:ascii="Times New Roman" w:hAnsi="Times New Roman" w:cs="Times New Roman"/>
          <w:color w:val="231F20"/>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color w:val="231F20"/>
          <w:sz w:val="20"/>
          <w:szCs w:val="20"/>
        </w:rPr>
        <w:t>S</w:t>
      </w:r>
      <w:r w:rsidR="0016729D" w:rsidRPr="0082481F">
        <w:rPr>
          <w:rFonts w:ascii="Times New Roman" w:hAnsi="Times New Roman" w:cs="Times New Roman"/>
          <w:color w:val="231F20"/>
          <w:sz w:val="20"/>
          <w:szCs w:val="20"/>
        </w:rPr>
        <w:t>alazar-</w:t>
      </w:r>
      <w:proofErr w:type="spellStart"/>
      <w:r w:rsidR="0016729D" w:rsidRPr="0082481F">
        <w:rPr>
          <w:rFonts w:ascii="Times New Roman" w:hAnsi="Times New Roman" w:cs="Times New Roman"/>
          <w:color w:val="231F20"/>
          <w:sz w:val="20"/>
          <w:szCs w:val="20"/>
        </w:rPr>
        <w:t>Onfray</w:t>
      </w:r>
      <w:proofErr w:type="spellEnd"/>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Lopez</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Mendoza-</w:t>
      </w:r>
      <w:proofErr w:type="spellStart"/>
      <w:r w:rsidR="0016729D" w:rsidRPr="0082481F">
        <w:rPr>
          <w:rFonts w:ascii="Times New Roman" w:hAnsi="Times New Roman" w:cs="Times New Roman"/>
          <w:color w:val="231F20"/>
          <w:sz w:val="20"/>
          <w:szCs w:val="20"/>
        </w:rPr>
        <w:t>Naranjo</w:t>
      </w:r>
      <w:proofErr w:type="spellEnd"/>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Paradoxical</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effects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of</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cytokines</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in</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tumor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immune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surveillance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and</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tumor</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color w:val="231F20"/>
          <w:sz w:val="20"/>
          <w:szCs w:val="20"/>
        </w:rPr>
        <w:t>escape.</w:t>
      </w:r>
      <w:r w:rsidR="001A0B19" w:rsidRPr="0082481F">
        <w:rPr>
          <w:rFonts w:ascii="Times New Roman" w:hAnsi="Times New Roman" w:cs="Times New Roman"/>
          <w:color w:val="231F20"/>
          <w:sz w:val="20"/>
          <w:szCs w:val="20"/>
        </w:rPr>
        <w:t xml:space="preserve"> </w:t>
      </w:r>
      <w:r w:rsidR="0016729D" w:rsidRPr="0082481F">
        <w:rPr>
          <w:rFonts w:ascii="Times New Roman" w:hAnsi="Times New Roman" w:cs="Times New Roman"/>
          <w:sz w:val="20"/>
          <w:szCs w:val="20"/>
        </w:rPr>
        <w:t>Cytokine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Growth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Factor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2007;</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18(1-2):171-82.</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Z</w:t>
      </w:r>
      <w:r w:rsidR="0016729D" w:rsidRPr="0082481F">
        <w:rPr>
          <w:rFonts w:ascii="Times New Roman" w:hAnsi="Times New Roman" w:cs="Times New Roman"/>
          <w:sz w:val="20"/>
          <w:szCs w:val="20"/>
        </w:rPr>
        <w:t>hang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Conejo</w:t>
      </w:r>
      <w:proofErr w:type="spellEnd"/>
      <w:r w:rsidR="0016729D" w:rsidRPr="0082481F">
        <w:rPr>
          <w:rFonts w:ascii="Times New Roman" w:hAnsi="Times New Roman" w:cs="Times New Roman"/>
          <w:sz w:val="20"/>
          <w:szCs w:val="20"/>
        </w:rPr>
        <w:t>-Garcia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Katsaros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Gimotty</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Massobrio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Regnani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Intratu</w:t>
      </w:r>
      <w:r w:rsidR="0016729D" w:rsidRPr="0082481F">
        <w:rPr>
          <w:rFonts w:ascii="Times New Roman" w:hAnsi="Times New Roman" w:cs="Times New Roman"/>
          <w:sz w:val="20"/>
          <w:szCs w:val="20"/>
        </w:rPr>
        <w:softHyphen/>
        <w:t>moral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cells,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recurrence,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survival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epithelial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ovarian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Engl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2003;348(3):203-13.</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eastAsia="Times-Roman" w:hAnsi="Times New Roman" w:cs="Times New Roman"/>
          <w:sz w:val="20"/>
          <w:szCs w:val="20"/>
        </w:rPr>
      </w:pPr>
      <w:proofErr w:type="spellStart"/>
      <w:r w:rsidRPr="0082481F">
        <w:rPr>
          <w:rFonts w:ascii="Times New Roman" w:eastAsia="Times-Roman" w:hAnsi="Times New Roman" w:cs="Times New Roman"/>
          <w:sz w:val="20"/>
          <w:szCs w:val="20"/>
        </w:rPr>
        <w:t>G</w:t>
      </w:r>
      <w:r w:rsidR="0016729D" w:rsidRPr="0082481F">
        <w:rPr>
          <w:rFonts w:ascii="Times New Roman" w:eastAsia="Times-Roman" w:hAnsi="Times New Roman" w:cs="Times New Roman"/>
          <w:sz w:val="20"/>
          <w:szCs w:val="20"/>
        </w:rPr>
        <w:t>oldhirsch</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Winer</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EP,</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Coates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AS,</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Gelber</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RD,</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Piccart-Gebhart</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M,</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Thurlimann</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w:t>
      </w:r>
      <w:r w:rsidR="001A0B19" w:rsidRPr="0082481F">
        <w:rPr>
          <w:rFonts w:ascii="Times New Roman" w:eastAsia="Times-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Personalizing</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treatment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women</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with</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early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breast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cancer:</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highlights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St</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Gallen</w:t>
      </w:r>
      <w:proofErr w:type="spellEnd"/>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International</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Expert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Consensus</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on</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Primary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Therapy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of</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Early</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Breast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Cancer</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2013.</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Ann</w:t>
      </w:r>
      <w:r w:rsidR="001A0B19" w:rsidRPr="0082481F">
        <w:rPr>
          <w:rFonts w:ascii="Times New Roman" w:eastAsia="Times-Roman" w:hAnsi="Times New Roman" w:cs="Times New Roman"/>
          <w:sz w:val="20"/>
          <w:szCs w:val="20"/>
        </w:rPr>
        <w:t xml:space="preserve"> </w:t>
      </w:r>
      <w:proofErr w:type="spellStart"/>
      <w:r w:rsidR="0016729D" w:rsidRPr="0082481F">
        <w:rPr>
          <w:rFonts w:ascii="Times New Roman" w:eastAsia="Times-Roman" w:hAnsi="Times New Roman" w:cs="Times New Roman"/>
          <w:sz w:val="20"/>
          <w:szCs w:val="20"/>
        </w:rPr>
        <w:t>Oncol</w:t>
      </w:r>
      <w:proofErr w:type="spellEnd"/>
      <w:r w:rsidR="0016729D" w:rsidRPr="0082481F">
        <w:rPr>
          <w:rFonts w:ascii="Times New Roman" w:eastAsia="Times-Roman" w:hAnsi="Times New Roman" w:cs="Times New Roman"/>
          <w:sz w:val="20"/>
          <w:szCs w:val="20"/>
        </w:rPr>
        <w: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2013</w:t>
      </w:r>
      <w:r w:rsidR="0016729D" w:rsidRPr="0082481F">
        <w:rPr>
          <w:rFonts w:ascii="Times New Roman" w:hAnsi="Times New Roman" w:cs="Times New Roman"/>
          <w:sz w:val="20"/>
          <w:szCs w:val="20"/>
        </w:rPr>
        <w:t>;</w:t>
      </w:r>
      <w:r w:rsidR="001A0B19" w:rsidRPr="0082481F">
        <w:rPr>
          <w:rFonts w:ascii="Times New Roman" w:eastAsia="Times-Roman" w:hAnsi="Times New Roman" w:cs="Times New Roman"/>
          <w:sz w:val="20"/>
          <w:szCs w:val="20"/>
        </w:rPr>
        <w:t xml:space="preserve"> </w:t>
      </w:r>
      <w:r w:rsidR="0016729D" w:rsidRPr="0082481F">
        <w:rPr>
          <w:rFonts w:ascii="Times New Roman" w:eastAsia="Times-Roman" w:hAnsi="Times New Roman" w:cs="Times New Roman"/>
          <w:sz w:val="20"/>
          <w:szCs w:val="20"/>
        </w:rPr>
        <w:t>24</w:t>
      </w:r>
      <w:r w:rsidR="0016729D" w:rsidRPr="0082481F">
        <w:rPr>
          <w:rFonts w:ascii="Times New Roman" w:hAnsi="Times New Roman" w:cs="Times New Roman"/>
          <w:sz w:val="20"/>
          <w:szCs w:val="20"/>
        </w:rPr>
        <w:t>(9)</w:t>
      </w:r>
      <w:r w:rsidR="0016729D" w:rsidRPr="0082481F">
        <w:rPr>
          <w:rFonts w:ascii="Times New Roman" w:eastAsia="Times-Roman" w:hAnsi="Times New Roman" w:cs="Times New Roman"/>
          <w:sz w:val="20"/>
          <w:szCs w:val="20"/>
        </w:rPr>
        <w:t>:2206-23.</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F</w:t>
      </w:r>
      <w:r w:rsidR="0016729D" w:rsidRPr="0082481F">
        <w:rPr>
          <w:rFonts w:ascii="Times New Roman" w:hAnsi="Times New Roman" w:cs="Times New Roman"/>
          <w:sz w:val="20"/>
          <w:szCs w:val="20"/>
        </w:rPr>
        <w:t>aria</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Fernandes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Jr</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Silva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Fontes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Freitas</w:t>
      </w:r>
      <w:proofErr w:type="spellEnd"/>
      <w:r w:rsidR="0016729D" w:rsidRPr="0082481F">
        <w:rPr>
          <w:rFonts w:ascii="Times New Roman" w:hAnsi="Times New Roman" w:cs="Times New Roman"/>
          <w:sz w:val="20"/>
          <w:szCs w:val="20"/>
        </w:rPr>
        <w:t>-Junior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-to-lymphocyte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narrative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review.</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medical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science.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2016;10:702.</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N</w:t>
      </w:r>
      <w:r w:rsidR="0016729D" w:rsidRPr="0082481F">
        <w:rPr>
          <w:rFonts w:ascii="Times New Roman" w:hAnsi="Times New Roman" w:cs="Times New Roman"/>
          <w:sz w:val="20"/>
          <w:szCs w:val="20"/>
        </w:rPr>
        <w:t>oh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Eomm</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Usefulness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pretreatment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neutrophil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disease-specific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survival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lastRenderedPageBreak/>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2013;16(1):55–9.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color w:val="FF0000"/>
          <w:sz w:val="20"/>
          <w:szCs w:val="20"/>
        </w:rPr>
      </w:pPr>
      <w:proofErr w:type="spellStart"/>
      <w:r w:rsidRPr="0082481F">
        <w:rPr>
          <w:rFonts w:ascii="Times New Roman" w:hAnsi="Times New Roman" w:cs="Times New Roman"/>
          <w:sz w:val="20"/>
          <w:szCs w:val="20"/>
        </w:rPr>
        <w:t>D</w:t>
      </w:r>
      <w:r w:rsidR="0016729D" w:rsidRPr="0082481F">
        <w:rPr>
          <w:rFonts w:ascii="Times New Roman" w:hAnsi="Times New Roman" w:cs="Times New Roman"/>
          <w:sz w:val="20"/>
          <w:szCs w:val="20"/>
        </w:rPr>
        <w:t>irican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Kucukzeybek</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BB,</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Alacacioglu</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Kucukzeybek</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Erten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Varol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derived</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predict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Int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2015;20(1):70-81.</w:t>
      </w:r>
      <w:r w:rsidR="001A0B19" w:rsidRPr="0082481F">
        <w:rPr>
          <w:rFonts w:ascii="Times New Roman" w:hAnsi="Times New Roman" w:cs="Times New Roman"/>
          <w:color w:val="FF0000"/>
          <w:sz w:val="20"/>
          <w:szCs w:val="20"/>
        </w:rPr>
        <w:t xml:space="preserve"> </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Y</w:t>
      </w:r>
      <w:r w:rsidR="0016729D" w:rsidRPr="0082481F">
        <w:rPr>
          <w:rFonts w:ascii="Times New Roman" w:hAnsi="Times New Roman" w:cs="Times New Roman"/>
          <w:sz w:val="20"/>
          <w:szCs w:val="20"/>
        </w:rPr>
        <w:t>ersal</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Ö,</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Çetinkünar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Aktimur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Aziret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Özdaş</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Erdem</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are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Different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among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Subtypes.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Asian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2017;18(8):2227-31.</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A</w:t>
      </w:r>
      <w:r w:rsidR="0016729D" w:rsidRPr="0082481F">
        <w:rPr>
          <w:rFonts w:ascii="Times New Roman" w:hAnsi="Times New Roman" w:cs="Times New Roman"/>
          <w:sz w:val="20"/>
          <w:szCs w:val="20"/>
        </w:rPr>
        <w:t>sano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Kashiwagi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Onoda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Noda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Kawajiri</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Takashima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Therapeutic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Effect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Neoadjuvant</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Chemotherapy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PLoS</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One.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2016;11(7):e0153459.</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S</w:t>
      </w:r>
      <w:r w:rsidR="0016729D" w:rsidRPr="0082481F">
        <w:rPr>
          <w:rFonts w:ascii="Times New Roman" w:hAnsi="Times New Roman" w:cs="Times New Roman"/>
          <w:sz w:val="20"/>
          <w:szCs w:val="20"/>
        </w:rPr>
        <w:t>uppan</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Bjelic-Radisic</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Garde</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Groselj-Strele</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Eberhard</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K,</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Samonigg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has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no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undergoing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preoperative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systemic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therapy.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BMC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2015;15:1027.</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82481F">
        <w:rPr>
          <w:rFonts w:ascii="Times New Roman" w:hAnsi="Times New Roman" w:cs="Times New Roman"/>
          <w:sz w:val="20"/>
          <w:szCs w:val="20"/>
        </w:rPr>
        <w:t>K</w:t>
      </w:r>
      <w:r w:rsidR="0016729D" w:rsidRPr="0082481F">
        <w:rPr>
          <w:rFonts w:ascii="Times New Roman" w:hAnsi="Times New Roman" w:cs="Times New Roman"/>
          <w:sz w:val="20"/>
          <w:szCs w:val="20"/>
        </w:rPr>
        <w:t>renn-Pilko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Langsenlehner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Thurner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Stojakovic</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Pichler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Gerger</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elevated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preoperative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platelet-to-lymphocyte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poor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prognosis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2014;</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110(10):2524–30.</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L</w:t>
      </w:r>
      <w:r w:rsidR="0016729D" w:rsidRPr="0082481F">
        <w:rPr>
          <w:rFonts w:ascii="Times New Roman" w:hAnsi="Times New Roman" w:cs="Times New Roman"/>
          <w:sz w:val="20"/>
          <w:szCs w:val="20"/>
        </w:rPr>
        <w:t>iu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Huang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Z,</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Wang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Q,</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Meng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X,</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Usefulness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and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platelet-to-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hormone-receptor-negative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breast</w:t>
      </w:r>
      <w:r w:rsidR="001A0B19" w:rsidRPr="0082481F">
        <w:rPr>
          <w:rStyle w:val="highlight"/>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Targets</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Ther</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9:4653-60.</w:t>
      </w:r>
    </w:p>
    <w:p w:rsidR="0066623D" w:rsidRPr="0082481F" w:rsidRDefault="0066623D" w:rsidP="0066623D">
      <w:pPr>
        <w:pStyle w:val="Heading1"/>
        <w:keepNext w:val="0"/>
        <w:numPr>
          <w:ilvl w:val="1"/>
          <w:numId w:val="2"/>
        </w:numPr>
        <w:snapToGrid w:val="0"/>
        <w:ind w:left="425" w:hanging="425"/>
        <w:jc w:val="both"/>
        <w:rPr>
          <w:sz w:val="20"/>
          <w:szCs w:val="20"/>
        </w:rPr>
      </w:pPr>
      <w:r w:rsidRPr="0082481F">
        <w:rPr>
          <w:sz w:val="20"/>
          <w:szCs w:val="20"/>
        </w:rPr>
        <w:t>A</w:t>
      </w:r>
      <w:r w:rsidR="0016729D" w:rsidRPr="0082481F">
        <w:rPr>
          <w:sz w:val="20"/>
          <w:szCs w:val="20"/>
        </w:rPr>
        <w:t>sano</w:t>
      </w:r>
      <w:r w:rsidR="001A0B19" w:rsidRPr="0082481F">
        <w:rPr>
          <w:sz w:val="20"/>
          <w:szCs w:val="20"/>
        </w:rPr>
        <w:t xml:space="preserve"> </w:t>
      </w:r>
      <w:r w:rsidR="0016729D" w:rsidRPr="0082481F">
        <w:rPr>
          <w:sz w:val="20"/>
          <w:szCs w:val="20"/>
        </w:rPr>
        <w:t>Y,</w:t>
      </w:r>
      <w:r w:rsidR="001A0B19" w:rsidRPr="0082481F">
        <w:rPr>
          <w:sz w:val="20"/>
          <w:szCs w:val="20"/>
        </w:rPr>
        <w:t xml:space="preserve"> </w:t>
      </w:r>
      <w:proofErr w:type="spellStart"/>
      <w:r w:rsidR="0016729D" w:rsidRPr="0082481F">
        <w:rPr>
          <w:sz w:val="20"/>
          <w:szCs w:val="20"/>
        </w:rPr>
        <w:t>Kashiwagi</w:t>
      </w:r>
      <w:proofErr w:type="spellEnd"/>
      <w:r w:rsidR="001A0B19" w:rsidRPr="0082481F">
        <w:rPr>
          <w:sz w:val="20"/>
          <w:szCs w:val="20"/>
        </w:rPr>
        <w:t xml:space="preserve"> </w:t>
      </w:r>
      <w:r w:rsidR="0016729D" w:rsidRPr="0082481F">
        <w:rPr>
          <w:sz w:val="20"/>
          <w:szCs w:val="20"/>
        </w:rPr>
        <w:t>S,</w:t>
      </w:r>
      <w:r w:rsidR="001A0B19" w:rsidRPr="0082481F">
        <w:rPr>
          <w:sz w:val="20"/>
          <w:szCs w:val="20"/>
        </w:rPr>
        <w:t xml:space="preserve"> </w:t>
      </w:r>
      <w:r w:rsidR="0016729D" w:rsidRPr="0082481F">
        <w:rPr>
          <w:sz w:val="20"/>
          <w:szCs w:val="20"/>
        </w:rPr>
        <w:t>Onoda</w:t>
      </w:r>
      <w:r w:rsidR="001A0B19" w:rsidRPr="0082481F">
        <w:rPr>
          <w:sz w:val="20"/>
          <w:szCs w:val="20"/>
        </w:rPr>
        <w:t xml:space="preserve"> </w:t>
      </w:r>
      <w:r w:rsidR="0016729D" w:rsidRPr="0082481F">
        <w:rPr>
          <w:sz w:val="20"/>
          <w:szCs w:val="20"/>
        </w:rPr>
        <w:t>N,</w:t>
      </w:r>
      <w:r w:rsidR="001A0B19" w:rsidRPr="0082481F">
        <w:rPr>
          <w:sz w:val="20"/>
          <w:szCs w:val="20"/>
        </w:rPr>
        <w:t xml:space="preserve"> </w:t>
      </w:r>
      <w:r w:rsidR="0016729D" w:rsidRPr="0082481F">
        <w:rPr>
          <w:sz w:val="20"/>
          <w:szCs w:val="20"/>
        </w:rPr>
        <w:t>Noda</w:t>
      </w:r>
      <w:r w:rsidR="001A0B19" w:rsidRPr="0082481F">
        <w:rPr>
          <w:sz w:val="20"/>
          <w:szCs w:val="20"/>
        </w:rPr>
        <w:t xml:space="preserve"> </w:t>
      </w:r>
      <w:r w:rsidR="0016729D" w:rsidRPr="0082481F">
        <w:rPr>
          <w:sz w:val="20"/>
          <w:szCs w:val="20"/>
        </w:rPr>
        <w:t>S,</w:t>
      </w:r>
      <w:r w:rsidR="001A0B19" w:rsidRPr="0082481F">
        <w:rPr>
          <w:sz w:val="20"/>
          <w:szCs w:val="20"/>
        </w:rPr>
        <w:t xml:space="preserve"> </w:t>
      </w:r>
      <w:proofErr w:type="spellStart"/>
      <w:r w:rsidR="0016729D" w:rsidRPr="0082481F">
        <w:rPr>
          <w:sz w:val="20"/>
          <w:szCs w:val="20"/>
        </w:rPr>
        <w:t>Kawajiri</w:t>
      </w:r>
      <w:proofErr w:type="spellEnd"/>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Takashima</w:t>
      </w:r>
      <w:r w:rsidR="001A0B19" w:rsidRPr="0082481F">
        <w:rPr>
          <w:sz w:val="20"/>
          <w:szCs w:val="20"/>
        </w:rPr>
        <w:t xml:space="preserve"> </w:t>
      </w:r>
      <w:r w:rsidR="0016729D" w:rsidRPr="0082481F">
        <w:rPr>
          <w:sz w:val="20"/>
          <w:szCs w:val="20"/>
        </w:rPr>
        <w:t>T,</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Predictive</w:t>
      </w:r>
      <w:r w:rsidR="001A0B19" w:rsidRPr="0082481F">
        <w:rPr>
          <w:sz w:val="20"/>
          <w:szCs w:val="20"/>
        </w:rPr>
        <w:t xml:space="preserve"> </w:t>
      </w:r>
      <w:r w:rsidR="0016729D" w:rsidRPr="0082481F">
        <w:rPr>
          <w:sz w:val="20"/>
          <w:szCs w:val="20"/>
        </w:rPr>
        <w:t>Value</w:t>
      </w:r>
      <w:r w:rsidR="001A0B19" w:rsidRPr="0082481F">
        <w:rPr>
          <w:sz w:val="20"/>
          <w:szCs w:val="20"/>
        </w:rPr>
        <w:t xml:space="preserve"> </w:t>
      </w:r>
      <w:r w:rsidR="0016729D" w:rsidRPr="0082481F">
        <w:rPr>
          <w:sz w:val="20"/>
          <w:szCs w:val="20"/>
        </w:rPr>
        <w:t>of</w:t>
      </w:r>
      <w:r w:rsidR="001A0B19" w:rsidRPr="0082481F">
        <w:rPr>
          <w:sz w:val="20"/>
          <w:szCs w:val="20"/>
        </w:rPr>
        <w:t xml:space="preserve"> </w:t>
      </w:r>
      <w:proofErr w:type="spellStart"/>
      <w:r w:rsidR="0016729D" w:rsidRPr="0082481F">
        <w:rPr>
          <w:sz w:val="20"/>
          <w:szCs w:val="20"/>
        </w:rPr>
        <w:t>Neutrophil</w:t>
      </w:r>
      <w:proofErr w:type="spellEnd"/>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Efficacy</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r w:rsidR="0016729D" w:rsidRPr="0082481F">
        <w:rPr>
          <w:sz w:val="20"/>
          <w:szCs w:val="20"/>
        </w:rPr>
        <w:t>Chemotherapy</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Triple-Negative</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Ann</w:t>
      </w:r>
      <w:r w:rsidR="001A0B19" w:rsidRPr="0082481F">
        <w:rPr>
          <w:sz w:val="20"/>
          <w:szCs w:val="20"/>
        </w:rPr>
        <w:t xml:space="preserve"> </w:t>
      </w:r>
      <w:proofErr w:type="spellStart"/>
      <w:r w:rsidR="0016729D" w:rsidRPr="0082481F">
        <w:rPr>
          <w:sz w:val="20"/>
          <w:szCs w:val="20"/>
        </w:rPr>
        <w:t>Surg</w:t>
      </w:r>
      <w:proofErr w:type="spellEnd"/>
      <w:r w:rsidR="001A0B19" w:rsidRPr="0082481F">
        <w:rPr>
          <w:sz w:val="20"/>
          <w:szCs w:val="20"/>
        </w:rPr>
        <w:t xml:space="preserve"> </w:t>
      </w:r>
      <w:proofErr w:type="spellStart"/>
      <w:r w:rsidR="0016729D" w:rsidRPr="0082481F">
        <w:rPr>
          <w:sz w:val="20"/>
          <w:szCs w:val="20"/>
        </w:rPr>
        <w:t>Oncol</w:t>
      </w:r>
      <w:proofErr w:type="spellEnd"/>
      <w:r w:rsidR="0016729D" w:rsidRPr="0082481F">
        <w:rPr>
          <w:sz w:val="20"/>
          <w:szCs w:val="20"/>
        </w:rPr>
        <w:t>.</w:t>
      </w:r>
      <w:r w:rsidR="001A0B19" w:rsidRPr="0082481F">
        <w:rPr>
          <w:sz w:val="20"/>
          <w:szCs w:val="20"/>
        </w:rPr>
        <w:t xml:space="preserve"> </w:t>
      </w:r>
      <w:r w:rsidR="0016729D" w:rsidRPr="0082481F">
        <w:rPr>
          <w:sz w:val="20"/>
          <w:szCs w:val="20"/>
        </w:rPr>
        <w:t>2016;23(4):1104-10.</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P</w:t>
      </w:r>
      <w:r w:rsidR="0016729D" w:rsidRPr="0082481F">
        <w:rPr>
          <w:sz w:val="20"/>
          <w:szCs w:val="20"/>
        </w:rPr>
        <w:t>istelli</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r w:rsidR="0016729D" w:rsidRPr="0082481F">
        <w:rPr>
          <w:sz w:val="20"/>
          <w:szCs w:val="20"/>
        </w:rPr>
        <w:t>De</w:t>
      </w:r>
      <w:r w:rsidR="001A0B19" w:rsidRPr="0082481F">
        <w:rPr>
          <w:sz w:val="20"/>
          <w:szCs w:val="20"/>
        </w:rPr>
        <w:t xml:space="preserve"> </w:t>
      </w:r>
      <w:r w:rsidR="0016729D" w:rsidRPr="0082481F">
        <w:rPr>
          <w:sz w:val="20"/>
          <w:szCs w:val="20"/>
        </w:rPr>
        <w:t>Lisa</w:t>
      </w:r>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Ballatore</w:t>
      </w:r>
      <w:proofErr w:type="spellEnd"/>
      <w:r w:rsidR="001A0B19" w:rsidRPr="0082481F">
        <w:rPr>
          <w:sz w:val="20"/>
          <w:szCs w:val="20"/>
        </w:rPr>
        <w:t xml:space="preserve"> </w:t>
      </w:r>
      <w:r w:rsidR="0016729D" w:rsidRPr="0082481F">
        <w:rPr>
          <w:sz w:val="20"/>
          <w:szCs w:val="20"/>
        </w:rPr>
        <w:t>Z,</w:t>
      </w:r>
      <w:r w:rsidR="001A0B19" w:rsidRPr="0082481F">
        <w:rPr>
          <w:sz w:val="20"/>
          <w:szCs w:val="20"/>
        </w:rPr>
        <w:t xml:space="preserve"> </w:t>
      </w:r>
      <w:proofErr w:type="spellStart"/>
      <w:r w:rsidR="0016729D" w:rsidRPr="0082481F">
        <w:rPr>
          <w:sz w:val="20"/>
          <w:szCs w:val="20"/>
        </w:rPr>
        <w:t>Caramanti</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Pagliacci</w:t>
      </w:r>
      <w:proofErr w:type="spellEnd"/>
      <w:r w:rsidR="001A0B19" w:rsidRPr="0082481F">
        <w:rPr>
          <w:sz w:val="20"/>
          <w:szCs w:val="20"/>
        </w:rPr>
        <w:t xml:space="preserve"> </w:t>
      </w:r>
      <w:r w:rsidR="0016729D" w:rsidRPr="0082481F">
        <w:rPr>
          <w:sz w:val="20"/>
          <w:szCs w:val="20"/>
        </w:rPr>
        <w:t>A,</w:t>
      </w:r>
      <w:r w:rsidR="001A0B19" w:rsidRPr="0082481F">
        <w:rPr>
          <w:sz w:val="20"/>
          <w:szCs w:val="20"/>
        </w:rPr>
        <w:t xml:space="preserve"> </w:t>
      </w:r>
      <w:proofErr w:type="spellStart"/>
      <w:r w:rsidR="0016729D" w:rsidRPr="0082481F">
        <w:rPr>
          <w:sz w:val="20"/>
          <w:szCs w:val="20"/>
        </w:rPr>
        <w:t>Battelli</w:t>
      </w:r>
      <w:proofErr w:type="spellEnd"/>
      <w:r w:rsidR="001A0B19" w:rsidRPr="0082481F">
        <w:rPr>
          <w:sz w:val="20"/>
          <w:szCs w:val="20"/>
        </w:rPr>
        <w:t xml:space="preserve"> </w:t>
      </w:r>
      <w:r w:rsidR="0016729D" w:rsidRPr="0082481F">
        <w:rPr>
          <w:sz w:val="20"/>
          <w:szCs w:val="20"/>
        </w:rPr>
        <w:t>N,</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rStyle w:val="Heading2Char"/>
          <w:sz w:val="20"/>
          <w:szCs w:val="20"/>
        </w:rPr>
        <w:t xml:space="preserve"> </w:t>
      </w:r>
      <w:r w:rsidR="0016729D" w:rsidRPr="0082481F">
        <w:rPr>
          <w:rStyle w:val="highlight"/>
          <w:sz w:val="20"/>
          <w:szCs w:val="20"/>
        </w:rPr>
        <w:t>Pre-treatment</w:t>
      </w:r>
      <w:r w:rsidR="001A0B19" w:rsidRPr="0082481F">
        <w:rPr>
          <w:sz w:val="20"/>
          <w:szCs w:val="20"/>
        </w:rPr>
        <w:t xml:space="preserve"> </w:t>
      </w:r>
      <w:proofErr w:type="spellStart"/>
      <w:r w:rsidR="0016729D" w:rsidRPr="0082481F">
        <w:rPr>
          <w:rStyle w:val="highlight"/>
          <w:sz w:val="20"/>
          <w:szCs w:val="20"/>
        </w:rPr>
        <w:t>neutrophil</w:t>
      </w:r>
      <w:proofErr w:type="spellEnd"/>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rStyle w:val="highlight"/>
          <w:sz w:val="20"/>
          <w:szCs w:val="20"/>
        </w:rPr>
        <w:t>lymphocyte</w:t>
      </w:r>
      <w:r w:rsidR="001A0B19" w:rsidRPr="0082481F">
        <w:rPr>
          <w:sz w:val="20"/>
          <w:szCs w:val="20"/>
        </w:rPr>
        <w:t xml:space="preserve"> </w:t>
      </w:r>
      <w:r w:rsidR="0016729D" w:rsidRPr="0082481F">
        <w:rPr>
          <w:rStyle w:val="highlight"/>
          <w:sz w:val="20"/>
          <w:szCs w:val="20"/>
        </w:rPr>
        <w:t>ratio</w:t>
      </w:r>
      <w:r w:rsidR="001A0B19" w:rsidRPr="0082481F">
        <w:rPr>
          <w:sz w:val="20"/>
          <w:szCs w:val="20"/>
        </w:rPr>
        <w:t xml:space="preserve"> </w:t>
      </w:r>
      <w:r w:rsidR="0016729D" w:rsidRPr="0082481F">
        <w:rPr>
          <w:sz w:val="20"/>
          <w:szCs w:val="20"/>
        </w:rPr>
        <w:t>may</w:t>
      </w:r>
      <w:r w:rsidR="001A0B19" w:rsidRPr="0082481F">
        <w:rPr>
          <w:sz w:val="20"/>
          <w:szCs w:val="20"/>
        </w:rPr>
        <w:t xml:space="preserve"> </w:t>
      </w:r>
      <w:r w:rsidR="0016729D" w:rsidRPr="0082481F">
        <w:rPr>
          <w:sz w:val="20"/>
          <w:szCs w:val="20"/>
        </w:rPr>
        <w:t>be</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rStyle w:val="highlight"/>
          <w:sz w:val="20"/>
          <w:szCs w:val="20"/>
        </w:rPr>
        <w:t>useful</w:t>
      </w:r>
      <w:r w:rsidR="001A0B19" w:rsidRPr="0082481F">
        <w:rPr>
          <w:sz w:val="20"/>
          <w:szCs w:val="20"/>
        </w:rPr>
        <w:t xml:space="preserve"> </w:t>
      </w:r>
      <w:r w:rsidR="0016729D" w:rsidRPr="0082481F">
        <w:rPr>
          <w:rStyle w:val="highlight"/>
          <w:sz w:val="20"/>
          <w:szCs w:val="20"/>
        </w:rPr>
        <w:t>tool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predicting</w:t>
      </w:r>
      <w:r w:rsidR="001A0B19" w:rsidRPr="0082481F">
        <w:rPr>
          <w:sz w:val="20"/>
          <w:szCs w:val="20"/>
        </w:rPr>
        <w:t xml:space="preserve"> </w:t>
      </w:r>
      <w:r w:rsidR="0016729D" w:rsidRPr="0082481F">
        <w:rPr>
          <w:rStyle w:val="highlight"/>
          <w:sz w:val="20"/>
          <w:szCs w:val="20"/>
        </w:rPr>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rStyle w:val="highlight"/>
          <w:sz w:val="20"/>
          <w:szCs w:val="20"/>
        </w:rPr>
        <w:t>early</w:t>
      </w:r>
      <w:r w:rsidR="001A0B19" w:rsidRPr="0082481F">
        <w:rPr>
          <w:sz w:val="20"/>
          <w:szCs w:val="20"/>
        </w:rPr>
        <w:t xml:space="preserve"> </w:t>
      </w:r>
      <w:r w:rsidR="0016729D" w:rsidRPr="0082481F">
        <w:rPr>
          <w:rStyle w:val="highlight"/>
          <w:sz w:val="20"/>
          <w:szCs w:val="20"/>
        </w:rPr>
        <w:t>triple</w:t>
      </w:r>
      <w:r w:rsidR="001A0B19" w:rsidRPr="0082481F">
        <w:rPr>
          <w:sz w:val="20"/>
          <w:szCs w:val="20"/>
        </w:rPr>
        <w:t xml:space="preserve"> </w:t>
      </w:r>
      <w:r w:rsidR="0016729D" w:rsidRPr="0082481F">
        <w:rPr>
          <w:rStyle w:val="highlight"/>
          <w:sz w:val="20"/>
          <w:szCs w:val="20"/>
        </w:rPr>
        <w:t>negative</w:t>
      </w:r>
      <w:r w:rsidR="001A0B19" w:rsidRPr="0082481F">
        <w:rPr>
          <w:sz w:val="20"/>
          <w:szCs w:val="20"/>
        </w:rPr>
        <w:t xml:space="preserve"> </w:t>
      </w:r>
      <w:r w:rsidR="0016729D" w:rsidRPr="0082481F">
        <w:rPr>
          <w:rStyle w:val="highlight"/>
          <w:sz w:val="20"/>
          <w:szCs w:val="20"/>
        </w:rPr>
        <w:t>breast</w:t>
      </w:r>
      <w:r w:rsidR="001A0B19" w:rsidRPr="0082481F">
        <w:rPr>
          <w:sz w:val="20"/>
          <w:szCs w:val="20"/>
        </w:rPr>
        <w:t xml:space="preserve"> </w:t>
      </w:r>
      <w:r w:rsidR="0016729D" w:rsidRPr="0082481F">
        <w:rPr>
          <w:rStyle w:val="highlight"/>
          <w:sz w:val="20"/>
          <w:szCs w:val="20"/>
        </w:rPr>
        <w:t>cancer</w:t>
      </w:r>
      <w:r w:rsidR="001A0B19" w:rsidRPr="0082481F">
        <w:rPr>
          <w:sz w:val="20"/>
          <w:szCs w:val="20"/>
        </w:rPr>
        <w:t xml:space="preserve"> </w:t>
      </w:r>
      <w:r w:rsidR="0016729D" w:rsidRPr="0082481F">
        <w:rPr>
          <w:rStyle w:val="highlight"/>
          <w:sz w:val="20"/>
          <w:szCs w:val="20"/>
        </w:rPr>
        <w:t>patients</w:t>
      </w:r>
      <w:r w:rsidR="0016729D" w:rsidRPr="0082481F">
        <w:rPr>
          <w:sz w:val="20"/>
          <w:szCs w:val="20"/>
        </w:rPr>
        <w:t>.</w:t>
      </w:r>
      <w:r w:rsidR="001A0B19" w:rsidRPr="0082481F">
        <w:rPr>
          <w:sz w:val="20"/>
          <w:szCs w:val="20"/>
        </w:rPr>
        <w:t xml:space="preserve"> </w:t>
      </w:r>
      <w:r w:rsidR="0016729D" w:rsidRPr="0082481F">
        <w:rPr>
          <w:sz w:val="20"/>
          <w:szCs w:val="20"/>
        </w:rPr>
        <w:t>BMC</w:t>
      </w:r>
      <w:r w:rsidR="001A0B19" w:rsidRPr="0082481F">
        <w:rPr>
          <w:sz w:val="20"/>
          <w:szCs w:val="20"/>
        </w:rPr>
        <w:t xml:space="preserve"> </w:t>
      </w:r>
      <w:r w:rsidR="0016729D" w:rsidRPr="0082481F">
        <w:rPr>
          <w:rStyle w:val="highlight"/>
          <w:sz w:val="20"/>
          <w:szCs w:val="20"/>
        </w:rPr>
        <w:t>Cancer</w:t>
      </w:r>
      <w:r w:rsidR="0016729D" w:rsidRPr="0082481F">
        <w:rPr>
          <w:sz w:val="20"/>
          <w:szCs w:val="20"/>
        </w:rPr>
        <w:t>.</w:t>
      </w:r>
      <w:r w:rsidR="001A0B19" w:rsidRPr="0082481F">
        <w:rPr>
          <w:sz w:val="20"/>
          <w:szCs w:val="20"/>
        </w:rPr>
        <w:t xml:space="preserve"> </w:t>
      </w:r>
      <w:r w:rsidR="0016729D" w:rsidRPr="0082481F">
        <w:rPr>
          <w:sz w:val="20"/>
          <w:szCs w:val="20"/>
        </w:rPr>
        <w:t>2015;15:195.</w:t>
      </w:r>
    </w:p>
    <w:p w:rsidR="0066623D" w:rsidRPr="0082481F" w:rsidRDefault="0066623D" w:rsidP="0066623D">
      <w:pPr>
        <w:pStyle w:val="ListParagraph"/>
        <w:numPr>
          <w:ilvl w:val="1"/>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Z</w:t>
      </w:r>
      <w:r w:rsidR="0016729D" w:rsidRPr="0082481F">
        <w:rPr>
          <w:rFonts w:ascii="Times New Roman" w:hAnsi="Times New Roman" w:cs="Times New Roman"/>
          <w:sz w:val="20"/>
          <w:szCs w:val="20"/>
        </w:rPr>
        <w:t>hang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Zong</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Liu</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Tai</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Hu</w:t>
      </w:r>
      <w:proofErr w:type="spellEnd"/>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Prediction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outcome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cancer</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patients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using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test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parameters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from</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complete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blood</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count.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Mol</w:t>
      </w:r>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Clin</w:t>
      </w:r>
      <w:proofErr w:type="spellEnd"/>
      <w:r w:rsidR="001A0B19" w:rsidRPr="0082481F">
        <w:rPr>
          <w:rFonts w:ascii="Times New Roman" w:hAnsi="Times New Roman" w:cs="Times New Roman"/>
          <w:sz w:val="20"/>
          <w:szCs w:val="20"/>
        </w:rPr>
        <w:t xml:space="preserve"> </w:t>
      </w:r>
      <w:proofErr w:type="spellStart"/>
      <w:r w:rsidR="0016729D" w:rsidRPr="0082481F">
        <w:rPr>
          <w:rFonts w:ascii="Times New Roman" w:hAnsi="Times New Roman" w:cs="Times New Roman"/>
          <w:sz w:val="20"/>
          <w:szCs w:val="20"/>
        </w:rPr>
        <w:t>Oncol</w:t>
      </w:r>
      <w:proofErr w:type="spellEnd"/>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2016;</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4(6):918–24.</w:t>
      </w:r>
    </w:p>
    <w:p w:rsidR="0066623D" w:rsidRPr="0082481F" w:rsidRDefault="0066623D" w:rsidP="0066623D">
      <w:pPr>
        <w:pStyle w:val="Heading1"/>
        <w:keepNext w:val="0"/>
        <w:numPr>
          <w:ilvl w:val="1"/>
          <w:numId w:val="2"/>
        </w:numPr>
        <w:snapToGrid w:val="0"/>
        <w:ind w:left="425" w:hanging="425"/>
        <w:jc w:val="both"/>
        <w:rPr>
          <w:sz w:val="20"/>
          <w:szCs w:val="20"/>
        </w:rPr>
      </w:pPr>
      <w:r w:rsidRPr="0082481F">
        <w:rPr>
          <w:sz w:val="20"/>
          <w:szCs w:val="20"/>
        </w:rPr>
        <w:t>H</w:t>
      </w:r>
      <w:r w:rsidR="0016729D" w:rsidRPr="0082481F">
        <w:rPr>
          <w:sz w:val="20"/>
          <w:szCs w:val="20"/>
        </w:rPr>
        <w:t>ong</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Mao</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X,</w:t>
      </w:r>
      <w:r w:rsidR="001A0B19" w:rsidRPr="0082481F">
        <w:rPr>
          <w:sz w:val="20"/>
          <w:szCs w:val="20"/>
        </w:rPr>
        <w:t xml:space="preserve"> </w:t>
      </w:r>
      <w:r w:rsidR="0016729D" w:rsidRPr="0082481F">
        <w:rPr>
          <w:sz w:val="20"/>
          <w:szCs w:val="20"/>
        </w:rPr>
        <w:t>Zhu</w:t>
      </w:r>
      <w:r w:rsidR="001A0B19" w:rsidRPr="0082481F">
        <w:rPr>
          <w:sz w:val="20"/>
          <w:szCs w:val="20"/>
        </w:rPr>
        <w:t xml:space="preserve"> </w:t>
      </w:r>
      <w:r w:rsidR="0016729D" w:rsidRPr="0082481F">
        <w:rPr>
          <w:sz w:val="20"/>
          <w:szCs w:val="20"/>
        </w:rPr>
        <w:t>L,</w:t>
      </w:r>
      <w:r w:rsidR="001A0B19" w:rsidRPr="0082481F">
        <w:rPr>
          <w:sz w:val="20"/>
          <w:szCs w:val="20"/>
        </w:rPr>
        <w:t xml:space="preserve"> </w:t>
      </w:r>
      <w:r w:rsidR="0016729D" w:rsidRPr="0082481F">
        <w:rPr>
          <w:sz w:val="20"/>
          <w:szCs w:val="20"/>
        </w:rPr>
        <w:t>He</w:t>
      </w:r>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W,</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Elevated</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proofErr w:type="spellStart"/>
      <w:r w:rsidR="0016729D" w:rsidRPr="0082481F">
        <w:rPr>
          <w:sz w:val="20"/>
          <w:szCs w:val="20"/>
        </w:rPr>
        <w:t>neutrophil</w:t>
      </w:r>
      <w:proofErr w:type="spellEnd"/>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predicts</w:t>
      </w:r>
      <w:r w:rsidR="001A0B19" w:rsidRPr="0082481F">
        <w:rPr>
          <w:sz w:val="20"/>
          <w:szCs w:val="20"/>
        </w:rPr>
        <w:t xml:space="preserve"> </w:t>
      </w:r>
      <w:r w:rsidR="0016729D" w:rsidRPr="0082481F">
        <w:rPr>
          <w:sz w:val="20"/>
          <w:szCs w:val="20"/>
        </w:rPr>
        <w:t>poor</w:t>
      </w:r>
      <w:r w:rsidR="001A0B19" w:rsidRPr="0082481F">
        <w:rPr>
          <w:sz w:val="20"/>
          <w:szCs w:val="20"/>
        </w:rPr>
        <w:t xml:space="preserve"> </w:t>
      </w:r>
      <w:r w:rsidR="0016729D" w:rsidRPr="0082481F">
        <w:rPr>
          <w:sz w:val="20"/>
          <w:szCs w:val="20"/>
        </w:rPr>
        <w:t>disease-free</w:t>
      </w:r>
      <w:r w:rsidR="001A0B19" w:rsidRPr="0082481F">
        <w:rPr>
          <w:sz w:val="20"/>
          <w:szCs w:val="20"/>
        </w:rPr>
        <w:t xml:space="preserve"> </w:t>
      </w:r>
      <w:r w:rsidR="0016729D" w:rsidRPr="0082481F">
        <w:rPr>
          <w:sz w:val="20"/>
          <w:szCs w:val="20"/>
        </w:rPr>
        <w:lastRenderedPageBreak/>
        <w:t>survival</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Chinese</w:t>
      </w:r>
      <w:r w:rsidR="001A0B19" w:rsidRPr="0082481F">
        <w:rPr>
          <w:sz w:val="20"/>
          <w:szCs w:val="20"/>
        </w:rPr>
        <w:t xml:space="preserve"> </w:t>
      </w:r>
      <w:r w:rsidR="0016729D" w:rsidRPr="0082481F">
        <w:rPr>
          <w:sz w:val="20"/>
          <w:szCs w:val="20"/>
        </w:rPr>
        <w:t>women</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proofErr w:type="spellStart"/>
      <w:r w:rsidR="0016729D" w:rsidRPr="0082481F">
        <w:rPr>
          <w:sz w:val="20"/>
          <w:szCs w:val="20"/>
        </w:rPr>
        <w:t>Tumour</w:t>
      </w:r>
      <w:proofErr w:type="spellEnd"/>
      <w:r w:rsidR="001A0B19" w:rsidRPr="0082481F">
        <w:rPr>
          <w:sz w:val="20"/>
          <w:szCs w:val="20"/>
        </w:rPr>
        <w:t xml:space="preserve"> </w:t>
      </w:r>
      <w:r w:rsidR="0016729D" w:rsidRPr="0082481F">
        <w:rPr>
          <w:sz w:val="20"/>
          <w:szCs w:val="20"/>
        </w:rPr>
        <w:t>Biol.</w:t>
      </w:r>
      <w:r w:rsidR="001A0B19" w:rsidRPr="0082481F">
        <w:rPr>
          <w:sz w:val="20"/>
          <w:szCs w:val="20"/>
        </w:rPr>
        <w:t xml:space="preserve"> </w:t>
      </w:r>
      <w:r w:rsidR="0016729D" w:rsidRPr="0082481F">
        <w:rPr>
          <w:sz w:val="20"/>
          <w:szCs w:val="20"/>
        </w:rPr>
        <w:t>2016;37(3):4135–42.</w:t>
      </w:r>
    </w:p>
    <w:p w:rsidR="0066623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J</w:t>
      </w:r>
      <w:r w:rsidR="0016729D" w:rsidRPr="0082481F">
        <w:rPr>
          <w:sz w:val="20"/>
          <w:szCs w:val="20"/>
        </w:rPr>
        <w:t>ia</w:t>
      </w:r>
      <w:proofErr w:type="spellEnd"/>
      <w:r w:rsidR="001A0B19" w:rsidRPr="0082481F">
        <w:rPr>
          <w:sz w:val="20"/>
          <w:szCs w:val="20"/>
        </w:rPr>
        <w:t xml:space="preserve"> </w:t>
      </w:r>
      <w:r w:rsidR="0016729D" w:rsidRPr="0082481F">
        <w:rPr>
          <w:sz w:val="20"/>
          <w:szCs w:val="20"/>
        </w:rPr>
        <w:t>W,</w:t>
      </w:r>
      <w:r w:rsidR="001A0B19" w:rsidRPr="0082481F">
        <w:rPr>
          <w:sz w:val="20"/>
          <w:szCs w:val="20"/>
        </w:rPr>
        <w:t xml:space="preserve"> </w:t>
      </w:r>
      <w:r w:rsidR="0016729D" w:rsidRPr="0082481F">
        <w:rPr>
          <w:sz w:val="20"/>
          <w:szCs w:val="20"/>
        </w:rPr>
        <w:t>Wu</w:t>
      </w:r>
      <w:r w:rsidR="001A0B19" w:rsidRPr="0082481F">
        <w:rPr>
          <w:sz w:val="20"/>
          <w:szCs w:val="20"/>
        </w:rPr>
        <w:t xml:space="preserve"> </w:t>
      </w:r>
      <w:r w:rsidR="0016729D" w:rsidRPr="0082481F">
        <w:rPr>
          <w:sz w:val="20"/>
          <w:szCs w:val="20"/>
        </w:rPr>
        <w:t>J,</w:t>
      </w:r>
      <w:r w:rsidR="001A0B19" w:rsidRPr="0082481F">
        <w:rPr>
          <w:sz w:val="20"/>
          <w:szCs w:val="20"/>
        </w:rPr>
        <w:t xml:space="preserve"> </w:t>
      </w:r>
      <w:proofErr w:type="spellStart"/>
      <w:r w:rsidR="0016729D" w:rsidRPr="0082481F">
        <w:rPr>
          <w:sz w:val="20"/>
          <w:szCs w:val="20"/>
        </w:rPr>
        <w:t>Jia</w:t>
      </w:r>
      <w:proofErr w:type="spellEnd"/>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Yang</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Zhang</w:t>
      </w:r>
      <w:r w:rsidR="001A0B19" w:rsidRPr="0082481F">
        <w:rPr>
          <w:sz w:val="20"/>
          <w:szCs w:val="20"/>
        </w:rPr>
        <w:t xml:space="preserve"> </w:t>
      </w:r>
      <w:r w:rsidR="0016729D" w:rsidRPr="0082481F">
        <w:rPr>
          <w:sz w:val="20"/>
          <w:szCs w:val="20"/>
        </w:rPr>
        <w:t>X,</w:t>
      </w:r>
      <w:r w:rsidR="001A0B19" w:rsidRPr="0082481F">
        <w:rPr>
          <w:sz w:val="20"/>
          <w:szCs w:val="20"/>
        </w:rPr>
        <w:t xml:space="preserve"> </w:t>
      </w:r>
      <w:r w:rsidR="0016729D" w:rsidRPr="0082481F">
        <w:rPr>
          <w:sz w:val="20"/>
          <w:szCs w:val="20"/>
        </w:rPr>
        <w:t>Chen</w:t>
      </w:r>
      <w:r w:rsidR="001A0B19" w:rsidRPr="0082481F">
        <w:rPr>
          <w:sz w:val="20"/>
          <w:szCs w:val="20"/>
        </w:rPr>
        <w:t xml:space="preserve"> </w:t>
      </w:r>
      <w:r w:rsidR="0016729D" w:rsidRPr="0082481F">
        <w:rPr>
          <w:sz w:val="20"/>
          <w:szCs w:val="20"/>
        </w:rPr>
        <w:t>K,</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Peripheral</w:t>
      </w:r>
      <w:r w:rsidR="001A0B19" w:rsidRPr="0082481F">
        <w:rPr>
          <w:sz w:val="20"/>
          <w:szCs w:val="20"/>
        </w:rPr>
        <w:t xml:space="preserve"> </w:t>
      </w:r>
      <w:r w:rsidR="0016729D" w:rsidRPr="0082481F">
        <w:rPr>
          <w:rStyle w:val="highlight"/>
          <w:sz w:val="20"/>
          <w:szCs w:val="20"/>
        </w:rPr>
        <w:t>Blood</w:t>
      </w:r>
      <w:r w:rsidR="001A0B19" w:rsidRPr="0082481F">
        <w:rPr>
          <w:sz w:val="20"/>
          <w:szCs w:val="20"/>
        </w:rPr>
        <w:t xml:space="preserve"> </w:t>
      </w:r>
      <w:proofErr w:type="spellStart"/>
      <w:r w:rsidR="0016729D" w:rsidRPr="0082481F">
        <w:rPr>
          <w:sz w:val="20"/>
          <w:szCs w:val="20"/>
        </w:rPr>
        <w:t>Neutrophil</w:t>
      </w:r>
      <w:proofErr w:type="spellEnd"/>
      <w:r w:rsidR="0016729D" w:rsidRPr="0082481F">
        <w:rPr>
          <w:sz w:val="20"/>
          <w:szCs w:val="20"/>
        </w:rPr>
        <w:t>-To-Lymphocyte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Is</w:t>
      </w:r>
      <w:r w:rsidR="001A0B19" w:rsidRPr="0082481F">
        <w:rPr>
          <w:sz w:val="20"/>
          <w:szCs w:val="20"/>
        </w:rPr>
        <w:t xml:space="preserve"> </w:t>
      </w:r>
      <w:r w:rsidR="0016729D" w:rsidRPr="0082481F">
        <w:rPr>
          <w:sz w:val="20"/>
          <w:szCs w:val="20"/>
        </w:rPr>
        <w:t>Superior</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Lymphocyte-To-</w:t>
      </w:r>
      <w:proofErr w:type="spellStart"/>
      <w:r w:rsidR="0016729D" w:rsidRPr="0082481F">
        <w:rPr>
          <w:sz w:val="20"/>
          <w:szCs w:val="20"/>
        </w:rPr>
        <w:t>Monocyte</w:t>
      </w:r>
      <w:proofErr w:type="spellEnd"/>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Predicting</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Long-Term</w:t>
      </w:r>
      <w:r w:rsidR="001A0B19" w:rsidRPr="0082481F">
        <w:rPr>
          <w:sz w:val="20"/>
          <w:szCs w:val="20"/>
        </w:rPr>
        <w:t xml:space="preserve"> </w:t>
      </w:r>
      <w:r w:rsidR="0016729D" w:rsidRPr="0082481F">
        <w:rPr>
          <w:sz w:val="20"/>
          <w:szCs w:val="20"/>
        </w:rPr>
        <w:t>Survival</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Triple-Negative</w:t>
      </w:r>
      <w:r w:rsidR="001A0B19" w:rsidRPr="0082481F">
        <w:rPr>
          <w:sz w:val="20"/>
          <w:szCs w:val="20"/>
        </w:rPr>
        <w:t xml:space="preserve"> </w:t>
      </w:r>
      <w:r w:rsidR="0016729D" w:rsidRPr="0082481F">
        <w:rPr>
          <w:rStyle w:val="highlight"/>
          <w:sz w:val="20"/>
          <w:szCs w:val="20"/>
        </w:rPr>
        <w:t>Breast</w:t>
      </w:r>
      <w:r w:rsidR="001A0B19" w:rsidRPr="0082481F">
        <w:rPr>
          <w:rStyle w:val="highlight"/>
          <w:sz w:val="20"/>
          <w:szCs w:val="20"/>
        </w:rPr>
        <w:t xml:space="preserve"> </w:t>
      </w:r>
      <w:r w:rsidR="0016729D" w:rsidRPr="0082481F">
        <w:rPr>
          <w:rStyle w:val="highlight"/>
          <w:sz w:val="20"/>
          <w:szCs w:val="20"/>
        </w:rPr>
        <w:t>Cancer</w:t>
      </w:r>
      <w:r w:rsidR="001A0B19" w:rsidRPr="0082481F">
        <w:rPr>
          <w:sz w:val="20"/>
          <w:szCs w:val="20"/>
        </w:rPr>
        <w:t xml:space="preserve"> </w:t>
      </w:r>
      <w:r w:rsidR="0016729D" w:rsidRPr="0082481F">
        <w:rPr>
          <w:rStyle w:val="highlight"/>
          <w:sz w:val="20"/>
          <w:szCs w:val="20"/>
        </w:rPr>
        <w:t>Patients</w:t>
      </w:r>
      <w:r w:rsidR="0016729D" w:rsidRPr="0082481F">
        <w:rPr>
          <w:sz w:val="20"/>
          <w:szCs w:val="20"/>
        </w:rPr>
        <w:t>.</w:t>
      </w:r>
      <w:r w:rsidR="001A0B19" w:rsidRPr="0082481F">
        <w:rPr>
          <w:sz w:val="20"/>
          <w:szCs w:val="20"/>
        </w:rPr>
        <w:t xml:space="preserve"> </w:t>
      </w:r>
      <w:proofErr w:type="spellStart"/>
      <w:r w:rsidR="0016729D" w:rsidRPr="0082481F">
        <w:rPr>
          <w:sz w:val="20"/>
          <w:szCs w:val="20"/>
        </w:rPr>
        <w:t>PLoS</w:t>
      </w:r>
      <w:proofErr w:type="spellEnd"/>
      <w:r w:rsidR="001A0B19" w:rsidRPr="0082481F">
        <w:rPr>
          <w:sz w:val="20"/>
          <w:szCs w:val="20"/>
        </w:rPr>
        <w:t xml:space="preserve"> </w:t>
      </w:r>
      <w:r w:rsidR="0016729D" w:rsidRPr="0082481F">
        <w:rPr>
          <w:sz w:val="20"/>
          <w:szCs w:val="20"/>
        </w:rPr>
        <w:t>One.</w:t>
      </w:r>
      <w:r w:rsidR="001A0B19" w:rsidRPr="0082481F">
        <w:rPr>
          <w:sz w:val="20"/>
          <w:szCs w:val="20"/>
        </w:rPr>
        <w:t xml:space="preserve"> </w:t>
      </w:r>
      <w:r w:rsidR="0016729D" w:rsidRPr="0082481F">
        <w:rPr>
          <w:sz w:val="20"/>
          <w:szCs w:val="20"/>
        </w:rPr>
        <w:t>2015;10(11):e0143061.</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r w:rsidRPr="0082481F">
        <w:rPr>
          <w:sz w:val="20"/>
          <w:szCs w:val="20"/>
        </w:rPr>
        <w:t>Y</w:t>
      </w:r>
      <w:r w:rsidR="0016729D" w:rsidRPr="0082481F">
        <w:rPr>
          <w:sz w:val="20"/>
          <w:szCs w:val="20"/>
        </w:rPr>
        <w:t>ao</w:t>
      </w:r>
      <w:r w:rsidR="001A0B19" w:rsidRPr="0082481F">
        <w:rPr>
          <w:sz w:val="20"/>
          <w:szCs w:val="20"/>
        </w:rPr>
        <w:t xml:space="preserve"> </w:t>
      </w:r>
      <w:r w:rsidR="0016729D" w:rsidRPr="0082481F">
        <w:rPr>
          <w:sz w:val="20"/>
          <w:szCs w:val="20"/>
        </w:rPr>
        <w:t>M,</w:t>
      </w:r>
      <w:r w:rsidR="001A0B19" w:rsidRPr="0082481F">
        <w:rPr>
          <w:sz w:val="20"/>
          <w:szCs w:val="20"/>
        </w:rPr>
        <w:t xml:space="preserve"> </w:t>
      </w:r>
      <w:r w:rsidR="0016729D" w:rsidRPr="0082481F">
        <w:rPr>
          <w:sz w:val="20"/>
          <w:szCs w:val="20"/>
        </w:rPr>
        <w:t>Liu</w:t>
      </w:r>
      <w:r w:rsidR="001A0B19" w:rsidRPr="0082481F">
        <w:rPr>
          <w:sz w:val="20"/>
          <w:szCs w:val="20"/>
        </w:rPr>
        <w:t xml:space="preserve"> </w:t>
      </w:r>
      <w:r w:rsidR="0016729D" w:rsidRPr="0082481F">
        <w:rPr>
          <w:sz w:val="20"/>
          <w:szCs w:val="20"/>
        </w:rPr>
        <w:t>Y,</w:t>
      </w:r>
      <w:r w:rsidR="001A0B19" w:rsidRPr="0082481F">
        <w:rPr>
          <w:sz w:val="20"/>
          <w:szCs w:val="20"/>
        </w:rPr>
        <w:t xml:space="preserve"> </w:t>
      </w:r>
      <w:r w:rsidR="0016729D" w:rsidRPr="0082481F">
        <w:rPr>
          <w:sz w:val="20"/>
          <w:szCs w:val="20"/>
        </w:rPr>
        <w:t>Jin</w:t>
      </w:r>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Liu</w:t>
      </w:r>
      <w:r w:rsidR="001A0B19" w:rsidRPr="0082481F">
        <w:rPr>
          <w:sz w:val="20"/>
          <w:szCs w:val="20"/>
        </w:rPr>
        <w:t xml:space="preserve"> </w:t>
      </w:r>
      <w:r w:rsidR="0016729D" w:rsidRPr="0082481F">
        <w:rPr>
          <w:sz w:val="20"/>
          <w:szCs w:val="20"/>
        </w:rPr>
        <w:t>X,</w:t>
      </w:r>
      <w:r w:rsidR="001A0B19" w:rsidRPr="0082481F">
        <w:rPr>
          <w:sz w:val="20"/>
          <w:szCs w:val="20"/>
        </w:rPr>
        <w:t xml:space="preserve"> </w:t>
      </w:r>
      <w:proofErr w:type="spellStart"/>
      <w:r w:rsidR="0016729D" w:rsidRPr="0082481F">
        <w:rPr>
          <w:sz w:val="20"/>
          <w:szCs w:val="20"/>
        </w:rPr>
        <w:t>Lv</w:t>
      </w:r>
      <w:proofErr w:type="spellEnd"/>
      <w:r w:rsidR="001A0B19" w:rsidRPr="0082481F">
        <w:rPr>
          <w:sz w:val="20"/>
          <w:szCs w:val="20"/>
        </w:rPr>
        <w:t xml:space="preserve"> </w:t>
      </w:r>
      <w:r w:rsidR="0016729D" w:rsidRPr="0082481F">
        <w:rPr>
          <w:sz w:val="20"/>
          <w:szCs w:val="20"/>
        </w:rPr>
        <w:t>K,</w:t>
      </w:r>
      <w:r w:rsidR="001A0B19" w:rsidRPr="0082481F">
        <w:rPr>
          <w:sz w:val="20"/>
          <w:szCs w:val="20"/>
        </w:rPr>
        <w:t xml:space="preserve"> </w:t>
      </w:r>
      <w:r w:rsidR="0016729D" w:rsidRPr="0082481F">
        <w:rPr>
          <w:sz w:val="20"/>
          <w:szCs w:val="20"/>
        </w:rPr>
        <w:t>Wei</w:t>
      </w:r>
      <w:r w:rsidR="001A0B19" w:rsidRPr="0082481F">
        <w:rPr>
          <w:sz w:val="20"/>
          <w:szCs w:val="20"/>
        </w:rPr>
        <w:t xml:space="preserve"> </w:t>
      </w:r>
      <w:r w:rsidR="0016729D" w:rsidRPr="0082481F">
        <w:rPr>
          <w:sz w:val="20"/>
          <w:szCs w:val="20"/>
        </w:rPr>
        <w:t>H,</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Prognostic</w:t>
      </w:r>
      <w:r w:rsidR="001A0B19" w:rsidRPr="0082481F">
        <w:rPr>
          <w:sz w:val="20"/>
          <w:szCs w:val="20"/>
        </w:rPr>
        <w:t xml:space="preserve"> </w:t>
      </w:r>
      <w:r w:rsidR="0016729D" w:rsidRPr="0082481F">
        <w:rPr>
          <w:sz w:val="20"/>
          <w:szCs w:val="20"/>
        </w:rPr>
        <w:t>value</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preoperative</w:t>
      </w:r>
      <w:r w:rsidR="001A0B19" w:rsidRPr="0082481F">
        <w:rPr>
          <w:sz w:val="20"/>
          <w:szCs w:val="20"/>
        </w:rPr>
        <w:t xml:space="preserve"> </w:t>
      </w:r>
      <w:r w:rsidR="0016729D" w:rsidRPr="0082481F">
        <w:rPr>
          <w:sz w:val="20"/>
          <w:szCs w:val="20"/>
        </w:rPr>
        <w:t>inflammatory</w:t>
      </w:r>
      <w:r w:rsidR="001A0B19" w:rsidRPr="0082481F">
        <w:rPr>
          <w:sz w:val="20"/>
          <w:szCs w:val="20"/>
        </w:rPr>
        <w:t xml:space="preserve"> </w:t>
      </w:r>
      <w:r w:rsidR="0016729D" w:rsidRPr="0082481F">
        <w:rPr>
          <w:sz w:val="20"/>
          <w:szCs w:val="20"/>
        </w:rPr>
        <w:t>markers</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Chinese</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proofErr w:type="spellStart"/>
      <w:r w:rsidR="0016729D" w:rsidRPr="0082481F">
        <w:rPr>
          <w:sz w:val="20"/>
          <w:szCs w:val="20"/>
        </w:rPr>
        <w:t>Onco</w:t>
      </w:r>
      <w:proofErr w:type="spellEnd"/>
      <w:r w:rsidR="001A0B19" w:rsidRPr="0082481F">
        <w:rPr>
          <w:sz w:val="20"/>
          <w:szCs w:val="20"/>
        </w:rPr>
        <w:t xml:space="preserve"> </w:t>
      </w:r>
      <w:r w:rsidR="0016729D" w:rsidRPr="0082481F">
        <w:rPr>
          <w:sz w:val="20"/>
          <w:szCs w:val="20"/>
        </w:rPr>
        <w:t>Targets</w:t>
      </w:r>
      <w:r w:rsidR="001A0B19" w:rsidRPr="0082481F">
        <w:rPr>
          <w:sz w:val="20"/>
          <w:szCs w:val="20"/>
        </w:rPr>
        <w:t xml:space="preserve"> </w:t>
      </w:r>
      <w:proofErr w:type="spellStart"/>
      <w:r w:rsidR="0016729D" w:rsidRPr="0082481F">
        <w:rPr>
          <w:sz w:val="20"/>
          <w:szCs w:val="20"/>
        </w:rPr>
        <w:t>Ther</w:t>
      </w:r>
      <w:proofErr w:type="spellEnd"/>
      <w:r w:rsidR="0016729D" w:rsidRPr="0082481F">
        <w:rPr>
          <w:sz w:val="20"/>
          <w:szCs w:val="20"/>
        </w:rPr>
        <w:t>.</w:t>
      </w:r>
      <w:r w:rsidR="001A0B19" w:rsidRPr="0082481F">
        <w:rPr>
          <w:sz w:val="20"/>
          <w:szCs w:val="20"/>
        </w:rPr>
        <w:t xml:space="preserve"> </w:t>
      </w:r>
      <w:r w:rsidR="0016729D" w:rsidRPr="0082481F">
        <w:rPr>
          <w:sz w:val="20"/>
          <w:szCs w:val="20"/>
        </w:rPr>
        <w:t>2014;</w:t>
      </w:r>
      <w:r w:rsidR="001A0B19" w:rsidRPr="0082481F">
        <w:rPr>
          <w:sz w:val="20"/>
          <w:szCs w:val="20"/>
        </w:rPr>
        <w:t xml:space="preserve"> </w:t>
      </w:r>
      <w:r w:rsidR="0016729D" w:rsidRPr="0082481F">
        <w:rPr>
          <w:sz w:val="20"/>
          <w:szCs w:val="20"/>
        </w:rPr>
        <w:t>7:1743-52.</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proofErr w:type="spellStart"/>
      <w:r w:rsidRPr="0082481F">
        <w:rPr>
          <w:sz w:val="20"/>
          <w:szCs w:val="20"/>
        </w:rPr>
        <w:t>A</w:t>
      </w:r>
      <w:r w:rsidR="0016729D" w:rsidRPr="0082481F">
        <w:rPr>
          <w:sz w:val="20"/>
          <w:szCs w:val="20"/>
        </w:rPr>
        <w:t>zab</w:t>
      </w:r>
      <w:proofErr w:type="spellEnd"/>
      <w:r w:rsidR="001A0B19" w:rsidRPr="0082481F">
        <w:rPr>
          <w:sz w:val="20"/>
          <w:szCs w:val="20"/>
        </w:rPr>
        <w:t xml:space="preserve"> </w:t>
      </w:r>
      <w:r w:rsidR="0016729D" w:rsidRPr="0082481F">
        <w:rPr>
          <w:sz w:val="20"/>
          <w:szCs w:val="20"/>
        </w:rPr>
        <w:t>B,</w:t>
      </w:r>
      <w:r w:rsidR="001A0B19" w:rsidRPr="0082481F">
        <w:rPr>
          <w:sz w:val="20"/>
          <w:szCs w:val="20"/>
        </w:rPr>
        <w:t xml:space="preserve"> </w:t>
      </w:r>
      <w:r w:rsidR="0016729D" w:rsidRPr="0082481F">
        <w:rPr>
          <w:sz w:val="20"/>
          <w:szCs w:val="20"/>
        </w:rPr>
        <w:t>Shah</w:t>
      </w:r>
      <w:r w:rsidR="001A0B19" w:rsidRPr="0082481F">
        <w:rPr>
          <w:sz w:val="20"/>
          <w:szCs w:val="20"/>
        </w:rPr>
        <w:t xml:space="preserve"> </w:t>
      </w:r>
      <w:r w:rsidR="0016729D" w:rsidRPr="0082481F">
        <w:rPr>
          <w:sz w:val="20"/>
          <w:szCs w:val="20"/>
        </w:rPr>
        <w:t>N,</w:t>
      </w:r>
      <w:r w:rsidR="001A0B19" w:rsidRPr="0082481F">
        <w:rPr>
          <w:sz w:val="20"/>
          <w:szCs w:val="20"/>
        </w:rPr>
        <w:t xml:space="preserve"> </w:t>
      </w:r>
      <w:proofErr w:type="spellStart"/>
      <w:r w:rsidR="0016729D" w:rsidRPr="0082481F">
        <w:rPr>
          <w:sz w:val="20"/>
          <w:szCs w:val="20"/>
        </w:rPr>
        <w:t>Radbel</w:t>
      </w:r>
      <w:proofErr w:type="spellEnd"/>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Tan</w:t>
      </w:r>
      <w:r w:rsidR="001A0B19" w:rsidRPr="0082481F">
        <w:rPr>
          <w:sz w:val="20"/>
          <w:szCs w:val="20"/>
        </w:rPr>
        <w:t xml:space="preserve"> </w:t>
      </w:r>
      <w:r w:rsidR="0016729D" w:rsidRPr="0082481F">
        <w:rPr>
          <w:sz w:val="20"/>
          <w:szCs w:val="20"/>
        </w:rPr>
        <w:t>P,</w:t>
      </w:r>
      <w:r w:rsidR="001A0B19" w:rsidRPr="0082481F">
        <w:rPr>
          <w:sz w:val="20"/>
          <w:szCs w:val="20"/>
        </w:rPr>
        <w:t xml:space="preserve"> </w:t>
      </w:r>
      <w:r w:rsidR="0016729D" w:rsidRPr="0082481F">
        <w:rPr>
          <w:sz w:val="20"/>
          <w:szCs w:val="20"/>
        </w:rPr>
        <w:t>Bhatt</w:t>
      </w:r>
      <w:r w:rsidR="001A0B19" w:rsidRPr="0082481F">
        <w:rPr>
          <w:sz w:val="20"/>
          <w:szCs w:val="20"/>
        </w:rPr>
        <w:t xml:space="preserve"> </w:t>
      </w:r>
      <w:r w:rsidR="0016729D" w:rsidRPr="0082481F">
        <w:rPr>
          <w:sz w:val="20"/>
          <w:szCs w:val="20"/>
        </w:rPr>
        <w:t>V,</w:t>
      </w:r>
      <w:r w:rsidR="001A0B19" w:rsidRPr="0082481F">
        <w:rPr>
          <w:sz w:val="20"/>
          <w:szCs w:val="20"/>
        </w:rPr>
        <w:t xml:space="preserve"> </w:t>
      </w:r>
      <w:proofErr w:type="spellStart"/>
      <w:r w:rsidR="0016729D" w:rsidRPr="0082481F">
        <w:rPr>
          <w:sz w:val="20"/>
          <w:szCs w:val="20"/>
        </w:rPr>
        <w:t>Vonfrolio</w:t>
      </w:r>
      <w:proofErr w:type="spellEnd"/>
      <w:r w:rsidR="001A0B19" w:rsidRPr="0082481F">
        <w:rPr>
          <w:sz w:val="20"/>
          <w:szCs w:val="20"/>
        </w:rPr>
        <w:t xml:space="preserve"> </w:t>
      </w:r>
      <w:r w:rsidR="0016729D" w:rsidRPr="0082481F">
        <w:rPr>
          <w:sz w:val="20"/>
          <w:szCs w:val="20"/>
        </w:rPr>
        <w:t>S,</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r w:rsidR="0016729D" w:rsidRPr="0082481F">
        <w:rPr>
          <w:sz w:val="20"/>
          <w:szCs w:val="20"/>
        </w:rPr>
        <w:t>Pretreatment</w:t>
      </w:r>
      <w:r w:rsidR="001A0B19" w:rsidRPr="0082481F">
        <w:rPr>
          <w:sz w:val="20"/>
          <w:szCs w:val="20"/>
        </w:rPr>
        <w:t xml:space="preserve"> </w:t>
      </w:r>
      <w:proofErr w:type="spellStart"/>
      <w:r w:rsidR="0016729D" w:rsidRPr="0082481F">
        <w:rPr>
          <w:sz w:val="20"/>
          <w:szCs w:val="20"/>
        </w:rPr>
        <w:t>Neutrophil</w:t>
      </w:r>
      <w:proofErr w:type="spellEnd"/>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Is</w:t>
      </w:r>
      <w:r w:rsidR="001A0B19" w:rsidRPr="0082481F">
        <w:rPr>
          <w:sz w:val="20"/>
          <w:szCs w:val="20"/>
        </w:rPr>
        <w:t xml:space="preserve"> </w:t>
      </w:r>
      <w:r w:rsidR="0016729D" w:rsidRPr="0082481F">
        <w:rPr>
          <w:sz w:val="20"/>
          <w:szCs w:val="20"/>
        </w:rPr>
        <w:t>Superior</w:t>
      </w:r>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Platelet/Lymphocyte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as</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sz w:val="20"/>
          <w:szCs w:val="20"/>
        </w:rPr>
        <w:t>Predictor</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lastRenderedPageBreak/>
        <w:t>Long-Term</w:t>
      </w:r>
      <w:r w:rsidR="001A0B19" w:rsidRPr="0082481F">
        <w:rPr>
          <w:sz w:val="20"/>
          <w:szCs w:val="20"/>
        </w:rPr>
        <w:t xml:space="preserve"> </w:t>
      </w:r>
      <w:r w:rsidR="0016729D" w:rsidRPr="0082481F">
        <w:rPr>
          <w:sz w:val="20"/>
          <w:szCs w:val="20"/>
        </w:rPr>
        <w:t>Mortality</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Med</w:t>
      </w:r>
      <w:r w:rsidR="001A0B19" w:rsidRPr="0082481F">
        <w:rPr>
          <w:sz w:val="20"/>
          <w:szCs w:val="20"/>
        </w:rPr>
        <w:t xml:space="preserve"> </w:t>
      </w:r>
      <w:proofErr w:type="spellStart"/>
      <w:r w:rsidR="0016729D" w:rsidRPr="0082481F">
        <w:rPr>
          <w:sz w:val="20"/>
          <w:szCs w:val="20"/>
        </w:rPr>
        <w:t>Oncol</w:t>
      </w:r>
      <w:proofErr w:type="spellEnd"/>
      <w:r w:rsidR="0016729D" w:rsidRPr="0082481F">
        <w:rPr>
          <w:sz w:val="20"/>
          <w:szCs w:val="20"/>
        </w:rPr>
        <w:t>.</w:t>
      </w:r>
      <w:r w:rsidR="001A0B19" w:rsidRPr="0082481F">
        <w:rPr>
          <w:sz w:val="20"/>
          <w:szCs w:val="20"/>
        </w:rPr>
        <w:t xml:space="preserve"> </w:t>
      </w:r>
      <w:r w:rsidR="0016729D" w:rsidRPr="0082481F">
        <w:rPr>
          <w:sz w:val="20"/>
          <w:szCs w:val="20"/>
        </w:rPr>
        <w:t>2013;</w:t>
      </w:r>
      <w:r w:rsidR="001A0B19" w:rsidRPr="0082481F">
        <w:rPr>
          <w:sz w:val="20"/>
          <w:szCs w:val="20"/>
        </w:rPr>
        <w:t xml:space="preserve"> </w:t>
      </w:r>
      <w:r w:rsidR="0016729D" w:rsidRPr="0082481F">
        <w:rPr>
          <w:sz w:val="20"/>
          <w:szCs w:val="20"/>
        </w:rPr>
        <w:t>30(1):432.</w:t>
      </w:r>
      <w:r w:rsidR="001A0B19" w:rsidRPr="0082481F">
        <w:rPr>
          <w:sz w:val="20"/>
          <w:szCs w:val="20"/>
        </w:rPr>
        <w:t xml:space="preserve"> </w:t>
      </w:r>
    </w:p>
    <w:p w:rsidR="0066623D" w:rsidRPr="0082481F" w:rsidRDefault="0066623D" w:rsidP="0066623D">
      <w:pPr>
        <w:pStyle w:val="NormalWeb"/>
        <w:numPr>
          <w:ilvl w:val="1"/>
          <w:numId w:val="2"/>
        </w:numPr>
        <w:snapToGrid w:val="0"/>
        <w:spacing w:before="0" w:beforeAutospacing="0" w:after="0" w:afterAutospacing="0"/>
        <w:ind w:left="425" w:hanging="425"/>
        <w:jc w:val="both"/>
        <w:rPr>
          <w:sz w:val="20"/>
          <w:szCs w:val="20"/>
        </w:rPr>
      </w:pPr>
      <w:proofErr w:type="spellStart"/>
      <w:r w:rsidRPr="0082481F">
        <w:rPr>
          <w:sz w:val="20"/>
          <w:szCs w:val="20"/>
        </w:rPr>
        <w:t>K</w:t>
      </w:r>
      <w:r w:rsidR="0016729D" w:rsidRPr="0082481F">
        <w:rPr>
          <w:sz w:val="20"/>
          <w:szCs w:val="20"/>
        </w:rPr>
        <w:t>oh</w:t>
      </w:r>
      <w:proofErr w:type="spellEnd"/>
      <w:r w:rsidR="001A0B19" w:rsidRPr="0082481F">
        <w:rPr>
          <w:sz w:val="20"/>
          <w:szCs w:val="20"/>
        </w:rPr>
        <w:t xml:space="preserve"> </w:t>
      </w:r>
      <w:r w:rsidR="0016729D" w:rsidRPr="0082481F">
        <w:rPr>
          <w:sz w:val="20"/>
          <w:szCs w:val="20"/>
        </w:rPr>
        <w:t>YW,</w:t>
      </w:r>
      <w:r w:rsidR="001A0B19" w:rsidRPr="0082481F">
        <w:rPr>
          <w:sz w:val="20"/>
          <w:szCs w:val="20"/>
        </w:rPr>
        <w:t xml:space="preserve"> </w:t>
      </w:r>
      <w:r w:rsidR="0016729D" w:rsidRPr="0082481F">
        <w:rPr>
          <w:sz w:val="20"/>
          <w:szCs w:val="20"/>
        </w:rPr>
        <w:t>Lee</w:t>
      </w:r>
      <w:r w:rsidR="001A0B19" w:rsidRPr="0082481F">
        <w:rPr>
          <w:sz w:val="20"/>
          <w:szCs w:val="20"/>
        </w:rPr>
        <w:t xml:space="preserve"> </w:t>
      </w:r>
      <w:r w:rsidR="0016729D" w:rsidRPr="0082481F">
        <w:rPr>
          <w:sz w:val="20"/>
          <w:szCs w:val="20"/>
        </w:rPr>
        <w:t>HJ,</w:t>
      </w:r>
      <w:r w:rsidR="001A0B19" w:rsidRPr="0082481F">
        <w:rPr>
          <w:sz w:val="20"/>
          <w:szCs w:val="20"/>
        </w:rPr>
        <w:t xml:space="preserve"> </w:t>
      </w:r>
      <w:proofErr w:type="spellStart"/>
      <w:r w:rsidR="0016729D" w:rsidRPr="0082481F">
        <w:rPr>
          <w:sz w:val="20"/>
          <w:szCs w:val="20"/>
        </w:rPr>
        <w:t>Ahn</w:t>
      </w:r>
      <w:proofErr w:type="spellEnd"/>
      <w:r w:rsidR="001A0B19" w:rsidRPr="0082481F">
        <w:rPr>
          <w:sz w:val="20"/>
          <w:szCs w:val="20"/>
        </w:rPr>
        <w:t xml:space="preserve"> </w:t>
      </w:r>
      <w:r w:rsidR="0016729D" w:rsidRPr="0082481F">
        <w:rPr>
          <w:sz w:val="20"/>
          <w:szCs w:val="20"/>
        </w:rPr>
        <w:t>JH,</w:t>
      </w:r>
      <w:r w:rsidR="001A0B19" w:rsidRPr="0082481F">
        <w:rPr>
          <w:sz w:val="20"/>
          <w:szCs w:val="20"/>
        </w:rPr>
        <w:t xml:space="preserve"> </w:t>
      </w:r>
      <w:r w:rsidR="0016729D" w:rsidRPr="0082481F">
        <w:rPr>
          <w:sz w:val="20"/>
          <w:szCs w:val="20"/>
        </w:rPr>
        <w:t>Lee</w:t>
      </w:r>
      <w:r w:rsidR="001A0B19" w:rsidRPr="0082481F">
        <w:rPr>
          <w:sz w:val="20"/>
          <w:szCs w:val="20"/>
        </w:rPr>
        <w:t xml:space="preserve"> </w:t>
      </w:r>
      <w:r w:rsidR="0016729D" w:rsidRPr="0082481F">
        <w:rPr>
          <w:sz w:val="20"/>
          <w:szCs w:val="20"/>
        </w:rPr>
        <w:t>JW,</w:t>
      </w:r>
      <w:r w:rsidR="001A0B19" w:rsidRPr="0082481F">
        <w:rPr>
          <w:sz w:val="20"/>
          <w:szCs w:val="20"/>
        </w:rPr>
        <w:t xml:space="preserve"> </w:t>
      </w:r>
      <w:r w:rsidR="0016729D" w:rsidRPr="0082481F">
        <w:rPr>
          <w:sz w:val="20"/>
          <w:szCs w:val="20"/>
        </w:rPr>
        <w:t>Gong</w:t>
      </w:r>
      <w:r w:rsidR="001A0B19" w:rsidRPr="0082481F">
        <w:rPr>
          <w:sz w:val="20"/>
          <w:szCs w:val="20"/>
        </w:rPr>
        <w:t xml:space="preserve"> </w:t>
      </w:r>
      <w:r w:rsidR="0016729D" w:rsidRPr="0082481F">
        <w:rPr>
          <w:sz w:val="20"/>
          <w:szCs w:val="20"/>
        </w:rPr>
        <w:t>G.</w:t>
      </w:r>
      <w:r w:rsidR="001A0B19" w:rsidRPr="0082481F">
        <w:rPr>
          <w:sz w:val="20"/>
          <w:szCs w:val="20"/>
        </w:rPr>
        <w:t xml:space="preserve"> </w:t>
      </w:r>
      <w:r w:rsidR="0016729D" w:rsidRPr="0082481F">
        <w:rPr>
          <w:sz w:val="20"/>
          <w:szCs w:val="20"/>
        </w:rPr>
        <w:t>Prognostic</w:t>
      </w:r>
      <w:r w:rsidR="001A0B19" w:rsidRPr="0082481F">
        <w:rPr>
          <w:sz w:val="20"/>
          <w:szCs w:val="20"/>
        </w:rPr>
        <w:t xml:space="preserve"> </w:t>
      </w:r>
      <w:r w:rsidR="0016729D" w:rsidRPr="0082481F">
        <w:rPr>
          <w:sz w:val="20"/>
          <w:szCs w:val="20"/>
        </w:rPr>
        <w:t>significance</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the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absolute</w:t>
      </w:r>
      <w:r w:rsidR="001A0B19" w:rsidRPr="0082481F">
        <w:rPr>
          <w:sz w:val="20"/>
          <w:szCs w:val="20"/>
        </w:rPr>
        <w:t xml:space="preserve"> </w:t>
      </w:r>
      <w:proofErr w:type="spellStart"/>
      <w:r w:rsidR="0016729D" w:rsidRPr="0082481F">
        <w:rPr>
          <w:sz w:val="20"/>
          <w:szCs w:val="20"/>
        </w:rPr>
        <w:t>neutrophil</w:t>
      </w:r>
      <w:proofErr w:type="spellEnd"/>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counts</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patients</w:t>
      </w:r>
      <w:r w:rsidR="001A0B19" w:rsidRPr="0082481F">
        <w:rPr>
          <w:sz w:val="20"/>
          <w:szCs w:val="20"/>
        </w:rPr>
        <w:t xml:space="preserve"> </w:t>
      </w:r>
      <w:r w:rsidR="0016729D" w:rsidRPr="0082481F">
        <w:rPr>
          <w:sz w:val="20"/>
          <w:szCs w:val="20"/>
        </w:rPr>
        <w:t>with</w:t>
      </w:r>
      <w:r w:rsidR="001A0B19" w:rsidRPr="0082481F">
        <w:rPr>
          <w:sz w:val="20"/>
          <w:szCs w:val="20"/>
        </w:rPr>
        <w:t xml:space="preserve"> </w:t>
      </w:r>
      <w:r w:rsidR="0016729D" w:rsidRPr="0082481F">
        <w:rPr>
          <w:sz w:val="20"/>
          <w:szCs w:val="20"/>
        </w:rPr>
        <w:t>ER/PR-positivity</w:t>
      </w:r>
      <w:r w:rsidR="001A0B19" w:rsidRPr="0082481F">
        <w:rPr>
          <w:sz w:val="20"/>
          <w:szCs w:val="20"/>
        </w:rPr>
        <w:t xml:space="preserve"> </w:t>
      </w:r>
      <w:r w:rsidR="0016729D" w:rsidRPr="0082481F">
        <w:rPr>
          <w:sz w:val="20"/>
          <w:szCs w:val="20"/>
        </w:rPr>
        <w:t>and</w:t>
      </w:r>
      <w:r w:rsidR="001A0B19" w:rsidRPr="0082481F">
        <w:rPr>
          <w:sz w:val="20"/>
          <w:szCs w:val="20"/>
        </w:rPr>
        <w:t xml:space="preserve"> </w:t>
      </w:r>
      <w:r w:rsidR="0016729D" w:rsidRPr="0082481F">
        <w:rPr>
          <w:sz w:val="20"/>
          <w:szCs w:val="20"/>
        </w:rPr>
        <w:t>HER2-negativity</w:t>
      </w:r>
      <w:r w:rsidR="001A0B19" w:rsidRPr="0082481F">
        <w:rPr>
          <w:sz w:val="20"/>
          <w:szCs w:val="20"/>
        </w:rPr>
        <w:t xml:space="preserve"> </w:t>
      </w:r>
      <w:r w:rsidR="0016729D" w:rsidRPr="0082481F">
        <w:rPr>
          <w:sz w:val="20"/>
          <w:szCs w:val="20"/>
        </w:rPr>
        <w:t>in</w:t>
      </w:r>
      <w:r w:rsidR="001A0B19" w:rsidRPr="0082481F">
        <w:rPr>
          <w:sz w:val="20"/>
          <w:szCs w:val="20"/>
        </w:rPr>
        <w:t xml:space="preserve"> </w:t>
      </w:r>
      <w:proofErr w:type="spellStart"/>
      <w:r w:rsidR="0016729D" w:rsidRPr="0082481F">
        <w:rPr>
          <w:sz w:val="20"/>
          <w:szCs w:val="20"/>
        </w:rPr>
        <w:t>neoadjuvant</w:t>
      </w:r>
      <w:proofErr w:type="spellEnd"/>
      <w:r w:rsidR="001A0B19" w:rsidRPr="0082481F">
        <w:rPr>
          <w:sz w:val="20"/>
          <w:szCs w:val="20"/>
        </w:rPr>
        <w:t xml:space="preserve"> </w:t>
      </w:r>
      <w:r w:rsidR="0016729D" w:rsidRPr="0082481F">
        <w:rPr>
          <w:sz w:val="20"/>
          <w:szCs w:val="20"/>
        </w:rPr>
        <w:t>setting.</w:t>
      </w:r>
      <w:r w:rsidR="001A0B19" w:rsidRPr="0082481F">
        <w:rPr>
          <w:sz w:val="20"/>
          <w:szCs w:val="20"/>
        </w:rPr>
        <w:t xml:space="preserve"> </w:t>
      </w:r>
      <w:proofErr w:type="spellStart"/>
      <w:r w:rsidR="0016729D" w:rsidRPr="0082481F">
        <w:rPr>
          <w:sz w:val="20"/>
          <w:szCs w:val="20"/>
        </w:rPr>
        <w:t>Tumour</w:t>
      </w:r>
      <w:proofErr w:type="spellEnd"/>
      <w:r w:rsidR="001A0B19" w:rsidRPr="0082481F">
        <w:rPr>
          <w:sz w:val="20"/>
          <w:szCs w:val="20"/>
        </w:rPr>
        <w:t xml:space="preserve"> </w:t>
      </w:r>
      <w:r w:rsidR="0016729D" w:rsidRPr="0082481F">
        <w:rPr>
          <w:sz w:val="20"/>
          <w:szCs w:val="20"/>
        </w:rPr>
        <w:t>Biol.</w:t>
      </w:r>
      <w:r w:rsidR="001A0B19" w:rsidRPr="0082481F">
        <w:rPr>
          <w:sz w:val="20"/>
          <w:szCs w:val="20"/>
        </w:rPr>
        <w:t xml:space="preserve"> </w:t>
      </w:r>
      <w:r w:rsidR="0016729D" w:rsidRPr="0082481F">
        <w:rPr>
          <w:sz w:val="20"/>
          <w:szCs w:val="20"/>
        </w:rPr>
        <w:t>2014;</w:t>
      </w:r>
      <w:r w:rsidR="001A0B19" w:rsidRPr="0082481F">
        <w:rPr>
          <w:sz w:val="20"/>
          <w:szCs w:val="20"/>
        </w:rPr>
        <w:t xml:space="preserve"> </w:t>
      </w:r>
      <w:r w:rsidR="0016729D" w:rsidRPr="0082481F">
        <w:rPr>
          <w:sz w:val="20"/>
          <w:szCs w:val="20"/>
        </w:rPr>
        <w:t>35(10):9823-30.</w:t>
      </w:r>
    </w:p>
    <w:p w:rsidR="0066623D" w:rsidRPr="0082481F" w:rsidRDefault="0066623D" w:rsidP="0066623D">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r w:rsidRPr="0082481F">
        <w:rPr>
          <w:rFonts w:ascii="Times New Roman" w:hAnsi="Times New Roman" w:cs="Times New Roman"/>
          <w:sz w:val="20"/>
          <w:szCs w:val="20"/>
        </w:rPr>
        <w:t>C</w:t>
      </w:r>
      <w:r w:rsidR="0016729D" w:rsidRPr="0082481F">
        <w:rPr>
          <w:rFonts w:ascii="Times New Roman" w:hAnsi="Times New Roman" w:cs="Times New Roman"/>
          <w:sz w:val="20"/>
          <w:szCs w:val="20"/>
        </w:rPr>
        <w:t>hen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J,</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Deng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Q,</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Pan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Ying</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Sun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H,</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et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al.</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Prognostic</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value</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of</w:t>
      </w:r>
      <w:r w:rsidR="001A0B19" w:rsidRPr="0082481F">
        <w:rPr>
          <w:rFonts w:ascii="Times New Roman" w:hAnsi="Times New Roman" w:cs="Times New Roman"/>
          <w:sz w:val="20"/>
          <w:szCs w:val="20"/>
        </w:rPr>
        <w:t xml:space="preserve"> </w:t>
      </w:r>
      <w:proofErr w:type="spellStart"/>
      <w:r w:rsidR="0016729D" w:rsidRPr="0082481F">
        <w:rPr>
          <w:rStyle w:val="highlight"/>
          <w:rFonts w:ascii="Times New Roman" w:hAnsi="Times New Roman" w:cs="Times New Roman"/>
          <w:sz w:val="20"/>
          <w:szCs w:val="20"/>
        </w:rPr>
        <w:t>neutrophil</w:t>
      </w:r>
      <w:proofErr w:type="spellEnd"/>
      <w:r w:rsidR="0016729D" w:rsidRPr="0082481F">
        <w:rPr>
          <w:rFonts w:ascii="Times New Roman" w:hAnsi="Times New Roman" w:cs="Times New Roman"/>
          <w:sz w:val="20"/>
          <w:szCs w:val="20"/>
        </w:rPr>
        <w:t>-to-</w:t>
      </w:r>
      <w:r w:rsidR="0016729D" w:rsidRPr="0082481F">
        <w:rPr>
          <w:rStyle w:val="highlight"/>
          <w:rFonts w:ascii="Times New Roman" w:hAnsi="Times New Roman" w:cs="Times New Roman"/>
          <w:sz w:val="20"/>
          <w:szCs w:val="20"/>
        </w:rPr>
        <w:t>lymphocyte</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ratio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in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breast</w:t>
      </w:r>
      <w:r w:rsidR="001A0B19" w:rsidRPr="0082481F">
        <w:rPr>
          <w:rFonts w:ascii="Times New Roman" w:hAnsi="Times New Roman" w:cs="Times New Roman"/>
          <w:sz w:val="20"/>
          <w:szCs w:val="20"/>
        </w:rPr>
        <w:t xml:space="preserve"> </w:t>
      </w:r>
      <w:r w:rsidR="0016729D" w:rsidRPr="0082481F">
        <w:rPr>
          <w:rStyle w:val="highlight"/>
          <w:rFonts w:ascii="Times New Roman" w:hAnsi="Times New Roman" w:cs="Times New Roman"/>
          <w:sz w:val="20"/>
          <w:szCs w:val="20"/>
        </w:rPr>
        <w:t>cancer</w:t>
      </w:r>
      <w:r w:rsidR="0016729D" w:rsidRPr="0082481F">
        <w:rPr>
          <w:rFonts w:ascii="Times New Roman" w:hAnsi="Times New Roman" w:cs="Times New Roman"/>
          <w:sz w:val="20"/>
          <w:szCs w:val="20"/>
        </w:rPr>
        <w:t>.</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FEBS</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Open</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Bio.</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2015;</w:t>
      </w:r>
      <w:r w:rsidR="001A0B19" w:rsidRPr="0082481F">
        <w:rPr>
          <w:rFonts w:ascii="Times New Roman" w:hAnsi="Times New Roman" w:cs="Times New Roman"/>
          <w:sz w:val="20"/>
          <w:szCs w:val="20"/>
        </w:rPr>
        <w:t xml:space="preserve"> </w:t>
      </w:r>
      <w:r w:rsidR="0016729D" w:rsidRPr="0082481F">
        <w:rPr>
          <w:rFonts w:ascii="Times New Roman" w:hAnsi="Times New Roman" w:cs="Times New Roman"/>
          <w:sz w:val="20"/>
          <w:szCs w:val="20"/>
        </w:rPr>
        <w:t>5:502-7.</w:t>
      </w:r>
    </w:p>
    <w:p w:rsidR="0016729D" w:rsidRPr="0082481F" w:rsidRDefault="0066623D" w:rsidP="0066623D">
      <w:pPr>
        <w:pStyle w:val="Heading1"/>
        <w:keepNext w:val="0"/>
        <w:numPr>
          <w:ilvl w:val="1"/>
          <w:numId w:val="2"/>
        </w:numPr>
        <w:snapToGrid w:val="0"/>
        <w:ind w:left="425" w:hanging="425"/>
        <w:jc w:val="both"/>
        <w:rPr>
          <w:sz w:val="20"/>
          <w:szCs w:val="20"/>
        </w:rPr>
      </w:pPr>
      <w:proofErr w:type="spellStart"/>
      <w:r w:rsidRPr="0082481F">
        <w:rPr>
          <w:sz w:val="20"/>
          <w:szCs w:val="20"/>
        </w:rPr>
        <w:t>O</w:t>
      </w:r>
      <w:r w:rsidR="0016729D" w:rsidRPr="0082481F">
        <w:rPr>
          <w:sz w:val="20"/>
          <w:szCs w:val="20"/>
        </w:rPr>
        <w:t>rditura</w:t>
      </w:r>
      <w:proofErr w:type="spellEnd"/>
      <w:r w:rsidR="001A0B19" w:rsidRPr="0082481F">
        <w:rPr>
          <w:sz w:val="20"/>
          <w:szCs w:val="20"/>
        </w:rPr>
        <w:t xml:space="preserve"> </w:t>
      </w:r>
      <w:r w:rsidR="0016729D" w:rsidRPr="0082481F">
        <w:rPr>
          <w:sz w:val="20"/>
          <w:szCs w:val="20"/>
        </w:rPr>
        <w:t>M,</w:t>
      </w:r>
      <w:r w:rsidR="001A0B19" w:rsidRPr="0082481F">
        <w:rPr>
          <w:sz w:val="20"/>
          <w:szCs w:val="20"/>
        </w:rPr>
        <w:t xml:space="preserve"> </w:t>
      </w:r>
      <w:proofErr w:type="spellStart"/>
      <w:r w:rsidR="0016729D" w:rsidRPr="0082481F">
        <w:rPr>
          <w:sz w:val="20"/>
          <w:szCs w:val="20"/>
        </w:rPr>
        <w:t>Galizia</w:t>
      </w:r>
      <w:proofErr w:type="spellEnd"/>
      <w:r w:rsidR="001A0B19" w:rsidRPr="0082481F">
        <w:rPr>
          <w:sz w:val="20"/>
          <w:szCs w:val="20"/>
        </w:rPr>
        <w:t xml:space="preserve"> </w:t>
      </w:r>
      <w:r w:rsidR="0016729D" w:rsidRPr="0082481F">
        <w:rPr>
          <w:sz w:val="20"/>
          <w:szCs w:val="20"/>
        </w:rPr>
        <w:t>G,</w:t>
      </w:r>
      <w:r w:rsidR="001A0B19" w:rsidRPr="0082481F">
        <w:rPr>
          <w:sz w:val="20"/>
          <w:szCs w:val="20"/>
        </w:rPr>
        <w:t xml:space="preserve"> </w:t>
      </w:r>
      <w:r w:rsidR="0016729D" w:rsidRPr="0082481F">
        <w:rPr>
          <w:sz w:val="20"/>
          <w:szCs w:val="20"/>
        </w:rPr>
        <w:t>Diana</w:t>
      </w:r>
      <w:r w:rsidR="001A0B19" w:rsidRPr="0082481F">
        <w:rPr>
          <w:sz w:val="20"/>
          <w:szCs w:val="20"/>
        </w:rPr>
        <w:t xml:space="preserve"> </w:t>
      </w:r>
      <w:r w:rsidR="0016729D" w:rsidRPr="0082481F">
        <w:rPr>
          <w:sz w:val="20"/>
          <w:szCs w:val="20"/>
        </w:rPr>
        <w:t>A,</w:t>
      </w:r>
      <w:r w:rsidR="001A0B19" w:rsidRPr="0082481F">
        <w:rPr>
          <w:sz w:val="20"/>
          <w:szCs w:val="20"/>
        </w:rPr>
        <w:t xml:space="preserve"> </w:t>
      </w:r>
      <w:proofErr w:type="spellStart"/>
      <w:r w:rsidR="0016729D" w:rsidRPr="0082481F">
        <w:rPr>
          <w:sz w:val="20"/>
          <w:szCs w:val="20"/>
        </w:rPr>
        <w:t>Saccone</w:t>
      </w:r>
      <w:proofErr w:type="spellEnd"/>
      <w:r w:rsidR="001A0B19" w:rsidRPr="0082481F">
        <w:rPr>
          <w:sz w:val="20"/>
          <w:szCs w:val="20"/>
        </w:rPr>
        <w:t xml:space="preserve"> </w:t>
      </w:r>
      <w:r w:rsidR="0016729D" w:rsidRPr="0082481F">
        <w:rPr>
          <w:sz w:val="20"/>
          <w:szCs w:val="20"/>
        </w:rPr>
        <w:t>C,</w:t>
      </w:r>
      <w:r w:rsidR="001A0B19" w:rsidRPr="0082481F">
        <w:rPr>
          <w:sz w:val="20"/>
          <w:szCs w:val="20"/>
        </w:rPr>
        <w:t xml:space="preserve"> </w:t>
      </w:r>
      <w:proofErr w:type="spellStart"/>
      <w:r w:rsidR="0016729D" w:rsidRPr="0082481F">
        <w:rPr>
          <w:sz w:val="20"/>
          <w:szCs w:val="20"/>
        </w:rPr>
        <w:t>Cobellis</w:t>
      </w:r>
      <w:proofErr w:type="spellEnd"/>
      <w:r w:rsidR="001A0B19" w:rsidRPr="0082481F">
        <w:rPr>
          <w:sz w:val="20"/>
          <w:szCs w:val="20"/>
        </w:rPr>
        <w:t xml:space="preserve"> </w:t>
      </w:r>
      <w:r w:rsidR="0016729D" w:rsidRPr="0082481F">
        <w:rPr>
          <w:sz w:val="20"/>
          <w:szCs w:val="20"/>
        </w:rPr>
        <w:t>L,</w:t>
      </w:r>
      <w:r w:rsidR="001A0B19" w:rsidRPr="0082481F">
        <w:rPr>
          <w:sz w:val="20"/>
          <w:szCs w:val="20"/>
        </w:rPr>
        <w:t xml:space="preserve"> </w:t>
      </w:r>
      <w:proofErr w:type="spellStart"/>
      <w:r w:rsidR="0016729D" w:rsidRPr="0082481F">
        <w:rPr>
          <w:sz w:val="20"/>
          <w:szCs w:val="20"/>
        </w:rPr>
        <w:t>Ventriglia</w:t>
      </w:r>
      <w:proofErr w:type="spellEnd"/>
      <w:r w:rsidR="001A0B19" w:rsidRPr="0082481F">
        <w:rPr>
          <w:sz w:val="20"/>
          <w:szCs w:val="20"/>
        </w:rPr>
        <w:t xml:space="preserve"> </w:t>
      </w:r>
      <w:r w:rsidR="0016729D" w:rsidRPr="0082481F">
        <w:rPr>
          <w:sz w:val="20"/>
          <w:szCs w:val="20"/>
        </w:rPr>
        <w:t>J,</w:t>
      </w:r>
      <w:r w:rsidR="001A0B19" w:rsidRPr="0082481F">
        <w:rPr>
          <w:sz w:val="20"/>
          <w:szCs w:val="20"/>
        </w:rPr>
        <w:t xml:space="preserve"> </w:t>
      </w:r>
      <w:r w:rsidR="0016729D" w:rsidRPr="0082481F">
        <w:rPr>
          <w:sz w:val="20"/>
          <w:szCs w:val="20"/>
        </w:rPr>
        <w:t>et</w:t>
      </w:r>
      <w:r w:rsidR="001A0B19" w:rsidRPr="0082481F">
        <w:rPr>
          <w:sz w:val="20"/>
          <w:szCs w:val="20"/>
        </w:rPr>
        <w:t xml:space="preserve"> </w:t>
      </w:r>
      <w:r w:rsidR="0016729D" w:rsidRPr="0082481F">
        <w:rPr>
          <w:sz w:val="20"/>
          <w:szCs w:val="20"/>
        </w:rPr>
        <w:t>al.</w:t>
      </w:r>
      <w:r w:rsidR="001A0B19" w:rsidRPr="0082481F">
        <w:rPr>
          <w:sz w:val="20"/>
          <w:szCs w:val="20"/>
        </w:rPr>
        <w:t xml:space="preserve"> </w:t>
      </w:r>
      <w:proofErr w:type="spellStart"/>
      <w:r w:rsidR="0016729D" w:rsidRPr="0082481F">
        <w:rPr>
          <w:sz w:val="20"/>
          <w:szCs w:val="20"/>
        </w:rPr>
        <w:t>Neutrophil</w:t>
      </w:r>
      <w:proofErr w:type="spellEnd"/>
      <w:r w:rsidR="001A0B19" w:rsidRPr="0082481F">
        <w:rPr>
          <w:sz w:val="20"/>
          <w:szCs w:val="20"/>
        </w:rPr>
        <w:t xml:space="preserve"> </w:t>
      </w:r>
      <w:r w:rsidR="0016729D" w:rsidRPr="0082481F">
        <w:rPr>
          <w:sz w:val="20"/>
          <w:szCs w:val="20"/>
        </w:rPr>
        <w:t>to</w:t>
      </w:r>
      <w:r w:rsidR="001A0B19" w:rsidRPr="0082481F">
        <w:rPr>
          <w:sz w:val="20"/>
          <w:szCs w:val="20"/>
        </w:rPr>
        <w:t xml:space="preserve"> </w:t>
      </w:r>
      <w:r w:rsidR="0016729D" w:rsidRPr="0082481F">
        <w:rPr>
          <w:sz w:val="20"/>
          <w:szCs w:val="20"/>
        </w:rPr>
        <w:t>lymphocyte</w:t>
      </w:r>
      <w:r w:rsidR="001A0B19" w:rsidRPr="0082481F">
        <w:rPr>
          <w:sz w:val="20"/>
          <w:szCs w:val="20"/>
        </w:rPr>
        <w:t xml:space="preserve"> </w:t>
      </w:r>
      <w:r w:rsidR="0016729D" w:rsidRPr="0082481F">
        <w:rPr>
          <w:sz w:val="20"/>
          <w:szCs w:val="20"/>
        </w:rPr>
        <w:t>ratio</w:t>
      </w:r>
      <w:r w:rsidR="001A0B19" w:rsidRPr="0082481F">
        <w:rPr>
          <w:sz w:val="20"/>
          <w:szCs w:val="20"/>
        </w:rPr>
        <w:t xml:space="preserve"> </w:t>
      </w:r>
      <w:r w:rsidR="0016729D" w:rsidRPr="0082481F">
        <w:rPr>
          <w:sz w:val="20"/>
          <w:szCs w:val="20"/>
        </w:rPr>
        <w:t>(NLR)</w:t>
      </w:r>
      <w:r w:rsidR="001A0B19" w:rsidRPr="0082481F">
        <w:rPr>
          <w:sz w:val="20"/>
          <w:szCs w:val="20"/>
        </w:rPr>
        <w:t xml:space="preserve"> </w:t>
      </w:r>
      <w:r w:rsidR="0016729D" w:rsidRPr="0082481F">
        <w:rPr>
          <w:sz w:val="20"/>
          <w:szCs w:val="20"/>
        </w:rPr>
        <w:t>for</w:t>
      </w:r>
      <w:r w:rsidR="001A0B19" w:rsidRPr="0082481F">
        <w:rPr>
          <w:sz w:val="20"/>
          <w:szCs w:val="20"/>
        </w:rPr>
        <w:t xml:space="preserve"> </w:t>
      </w:r>
      <w:r w:rsidR="0016729D" w:rsidRPr="0082481F">
        <w:rPr>
          <w:sz w:val="20"/>
          <w:szCs w:val="20"/>
        </w:rPr>
        <w:t>prediction</w:t>
      </w:r>
      <w:r w:rsidR="001A0B19" w:rsidRPr="0082481F">
        <w:rPr>
          <w:sz w:val="20"/>
          <w:szCs w:val="20"/>
        </w:rPr>
        <w:t xml:space="preserve"> </w:t>
      </w:r>
      <w:r w:rsidR="0016729D" w:rsidRPr="0082481F">
        <w:rPr>
          <w:sz w:val="20"/>
          <w:szCs w:val="20"/>
        </w:rPr>
        <w:t>of</w:t>
      </w:r>
      <w:r w:rsidR="001A0B19" w:rsidRPr="0082481F">
        <w:rPr>
          <w:sz w:val="20"/>
          <w:szCs w:val="20"/>
        </w:rPr>
        <w:t xml:space="preserve"> </w:t>
      </w:r>
      <w:r w:rsidR="0016729D" w:rsidRPr="0082481F">
        <w:rPr>
          <w:sz w:val="20"/>
          <w:szCs w:val="20"/>
        </w:rPr>
        <w:t>distant</w:t>
      </w:r>
      <w:r w:rsidR="001A0B19" w:rsidRPr="0082481F">
        <w:rPr>
          <w:sz w:val="20"/>
          <w:szCs w:val="20"/>
        </w:rPr>
        <w:t xml:space="preserve"> </w:t>
      </w:r>
      <w:r w:rsidR="0016729D" w:rsidRPr="0082481F">
        <w:rPr>
          <w:sz w:val="20"/>
          <w:szCs w:val="20"/>
        </w:rPr>
        <w:t>metastasis-free</w:t>
      </w:r>
      <w:r w:rsidR="001A0B19" w:rsidRPr="0082481F">
        <w:rPr>
          <w:sz w:val="20"/>
          <w:szCs w:val="20"/>
        </w:rPr>
        <w:t xml:space="preserve"> </w:t>
      </w:r>
      <w:r w:rsidR="0016729D" w:rsidRPr="0082481F">
        <w:rPr>
          <w:sz w:val="20"/>
          <w:szCs w:val="20"/>
        </w:rPr>
        <w:t>survival</w:t>
      </w:r>
      <w:r w:rsidR="001A0B19" w:rsidRPr="0082481F">
        <w:rPr>
          <w:sz w:val="20"/>
          <w:szCs w:val="20"/>
        </w:rPr>
        <w:t xml:space="preserve"> </w:t>
      </w:r>
      <w:r w:rsidR="0016729D" w:rsidRPr="0082481F">
        <w:rPr>
          <w:sz w:val="20"/>
          <w:szCs w:val="20"/>
        </w:rPr>
        <w:t>(DMFS)</w:t>
      </w:r>
      <w:r w:rsidR="001A0B19" w:rsidRPr="0082481F">
        <w:rPr>
          <w:sz w:val="20"/>
          <w:szCs w:val="20"/>
        </w:rPr>
        <w:t xml:space="preserve"> </w:t>
      </w:r>
      <w:r w:rsidR="0016729D" w:rsidRPr="0082481F">
        <w:rPr>
          <w:sz w:val="20"/>
          <w:szCs w:val="20"/>
        </w:rPr>
        <w:t>in</w:t>
      </w:r>
      <w:r w:rsidR="001A0B19" w:rsidRPr="0082481F">
        <w:rPr>
          <w:sz w:val="20"/>
          <w:szCs w:val="20"/>
        </w:rPr>
        <w:t xml:space="preserve"> </w:t>
      </w:r>
      <w:r w:rsidR="0016729D" w:rsidRPr="0082481F">
        <w:rPr>
          <w:sz w:val="20"/>
          <w:szCs w:val="20"/>
        </w:rPr>
        <w:t>early</w:t>
      </w:r>
      <w:r w:rsidR="001A0B19" w:rsidRPr="0082481F">
        <w:rPr>
          <w:sz w:val="20"/>
          <w:szCs w:val="20"/>
        </w:rPr>
        <w:t xml:space="preserve"> </w:t>
      </w:r>
      <w:r w:rsidR="0016729D" w:rsidRPr="0082481F">
        <w:rPr>
          <w:sz w:val="20"/>
          <w:szCs w:val="20"/>
        </w:rPr>
        <w:t>breast</w:t>
      </w:r>
      <w:r w:rsidR="001A0B19" w:rsidRPr="0082481F">
        <w:rPr>
          <w:sz w:val="20"/>
          <w:szCs w:val="20"/>
        </w:rPr>
        <w:t xml:space="preserve"> </w:t>
      </w:r>
      <w:r w:rsidR="0016729D" w:rsidRPr="0082481F">
        <w:rPr>
          <w:sz w:val="20"/>
          <w:szCs w:val="20"/>
        </w:rPr>
        <w:t>cancer:</w:t>
      </w:r>
      <w:r w:rsidR="001A0B19" w:rsidRPr="0082481F">
        <w:rPr>
          <w:sz w:val="20"/>
          <w:szCs w:val="20"/>
        </w:rPr>
        <w:t xml:space="preserve"> </w:t>
      </w:r>
      <w:r w:rsidR="0016729D" w:rsidRPr="0082481F">
        <w:rPr>
          <w:sz w:val="20"/>
          <w:szCs w:val="20"/>
        </w:rPr>
        <w:t>a</w:t>
      </w:r>
      <w:r w:rsidR="001A0B19" w:rsidRPr="0082481F">
        <w:rPr>
          <w:sz w:val="20"/>
          <w:szCs w:val="20"/>
        </w:rPr>
        <w:t xml:space="preserve"> </w:t>
      </w:r>
      <w:r w:rsidR="0016729D" w:rsidRPr="0082481F">
        <w:rPr>
          <w:sz w:val="20"/>
          <w:szCs w:val="20"/>
        </w:rPr>
        <w:t>propensity</w:t>
      </w:r>
      <w:r w:rsidR="001A0B19" w:rsidRPr="0082481F">
        <w:rPr>
          <w:sz w:val="20"/>
          <w:szCs w:val="20"/>
        </w:rPr>
        <w:t xml:space="preserve"> </w:t>
      </w:r>
      <w:r w:rsidR="0016729D" w:rsidRPr="0082481F">
        <w:rPr>
          <w:sz w:val="20"/>
          <w:szCs w:val="20"/>
        </w:rPr>
        <w:t>score-matched</w:t>
      </w:r>
      <w:r w:rsidR="001A0B19" w:rsidRPr="0082481F">
        <w:rPr>
          <w:sz w:val="20"/>
          <w:szCs w:val="20"/>
        </w:rPr>
        <w:t xml:space="preserve"> </w:t>
      </w:r>
      <w:r w:rsidR="0016729D" w:rsidRPr="0082481F">
        <w:rPr>
          <w:sz w:val="20"/>
          <w:szCs w:val="20"/>
        </w:rPr>
        <w:t>analysis.</w:t>
      </w:r>
      <w:r w:rsidR="001A0B19" w:rsidRPr="0082481F">
        <w:rPr>
          <w:sz w:val="20"/>
          <w:szCs w:val="20"/>
        </w:rPr>
        <w:t xml:space="preserve"> </w:t>
      </w:r>
      <w:r w:rsidR="0016729D" w:rsidRPr="0082481F">
        <w:rPr>
          <w:sz w:val="20"/>
          <w:szCs w:val="20"/>
        </w:rPr>
        <w:t>ESMO</w:t>
      </w:r>
      <w:r w:rsidR="001A0B19" w:rsidRPr="0082481F">
        <w:rPr>
          <w:sz w:val="20"/>
          <w:szCs w:val="20"/>
        </w:rPr>
        <w:t xml:space="preserve"> </w:t>
      </w:r>
      <w:r w:rsidR="0016729D" w:rsidRPr="0082481F">
        <w:rPr>
          <w:sz w:val="20"/>
          <w:szCs w:val="20"/>
        </w:rPr>
        <w:t>Open.</w:t>
      </w:r>
      <w:r w:rsidR="001A0B19" w:rsidRPr="0082481F">
        <w:rPr>
          <w:sz w:val="20"/>
          <w:szCs w:val="20"/>
        </w:rPr>
        <w:t xml:space="preserve"> </w:t>
      </w:r>
      <w:r w:rsidR="0016729D" w:rsidRPr="0082481F">
        <w:rPr>
          <w:sz w:val="20"/>
          <w:szCs w:val="20"/>
        </w:rPr>
        <w:t>2016;1(2):e000038.</w:t>
      </w:r>
    </w:p>
    <w:p w:rsidR="0066623D" w:rsidRPr="0082481F" w:rsidRDefault="0066623D" w:rsidP="0066623D">
      <w:pPr>
        <w:tabs>
          <w:tab w:val="left" w:pos="1108"/>
        </w:tabs>
        <w:bidi w:val="0"/>
        <w:snapToGrid w:val="0"/>
        <w:ind w:left="425" w:hanging="425"/>
        <w:jc w:val="both"/>
        <w:rPr>
          <w:sz w:val="20"/>
          <w:szCs w:val="20"/>
        </w:rPr>
        <w:sectPr w:rsidR="0066623D" w:rsidRPr="0082481F" w:rsidSect="0066623D">
          <w:type w:val="continuous"/>
          <w:pgSz w:w="12242" w:h="15842" w:code="1"/>
          <w:pgMar w:top="1440" w:right="1440" w:bottom="1440" w:left="1440" w:header="720" w:footer="720" w:gutter="0"/>
          <w:cols w:num="2" w:space="600"/>
          <w:docGrid w:linePitch="360"/>
        </w:sectPr>
      </w:pPr>
    </w:p>
    <w:p w:rsidR="001A0B19" w:rsidRPr="0082481F" w:rsidRDefault="0066623D" w:rsidP="0066623D">
      <w:pPr>
        <w:tabs>
          <w:tab w:val="left" w:pos="1108"/>
        </w:tabs>
        <w:bidi w:val="0"/>
        <w:snapToGrid w:val="0"/>
        <w:ind w:left="425" w:hanging="425"/>
        <w:jc w:val="both"/>
        <w:rPr>
          <w:sz w:val="20"/>
          <w:szCs w:val="20"/>
        </w:rPr>
      </w:pPr>
      <w:r w:rsidRPr="0082481F">
        <w:rPr>
          <w:rFonts w:hint="eastAsia"/>
          <w:sz w:val="20"/>
          <w:szCs w:val="20"/>
        </w:rPr>
        <w:lastRenderedPageBreak/>
        <w:t xml:space="preserve"> </w:t>
      </w:r>
    </w:p>
    <w:p w:rsidR="001A0B19" w:rsidRPr="0082481F" w:rsidRDefault="001A0B19" w:rsidP="0066623D">
      <w:pPr>
        <w:tabs>
          <w:tab w:val="left" w:pos="1108"/>
        </w:tabs>
        <w:bidi w:val="0"/>
        <w:snapToGrid w:val="0"/>
        <w:ind w:left="425" w:hanging="425"/>
        <w:jc w:val="both"/>
        <w:rPr>
          <w:sz w:val="20"/>
          <w:szCs w:val="20"/>
        </w:rPr>
      </w:pPr>
      <w:r w:rsidRPr="0082481F">
        <w:rPr>
          <w:sz w:val="20"/>
          <w:szCs w:val="20"/>
        </w:rPr>
        <w:cr/>
      </w:r>
      <w:r w:rsidR="00733DC7" w:rsidRPr="0082481F">
        <w:rPr>
          <w:rFonts w:hint="eastAsia"/>
          <w:sz w:val="20"/>
          <w:szCs w:val="20"/>
        </w:rPr>
        <w:t xml:space="preserve"> </w:t>
      </w:r>
    </w:p>
    <w:p w:rsidR="00AF099F" w:rsidRPr="0082481F" w:rsidRDefault="001A0B19" w:rsidP="0066623D">
      <w:pPr>
        <w:autoSpaceDE w:val="0"/>
        <w:autoSpaceDN w:val="0"/>
        <w:bidi w:val="0"/>
        <w:adjustRightInd w:val="0"/>
        <w:snapToGrid w:val="0"/>
        <w:jc w:val="both"/>
        <w:rPr>
          <w:sz w:val="20"/>
          <w:szCs w:val="20"/>
        </w:rPr>
      </w:pPr>
      <w:r w:rsidRPr="0082481F">
        <w:rPr>
          <w:sz w:val="20"/>
          <w:szCs w:val="20"/>
        </w:rPr>
        <w:t>2/4/2019</w:t>
      </w:r>
    </w:p>
    <w:sectPr w:rsidR="00AF099F" w:rsidRPr="0082481F" w:rsidSect="001A0B1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50" w:rsidRDefault="004F0250" w:rsidP="00063E1F">
      <w:r>
        <w:separator/>
      </w:r>
    </w:p>
  </w:endnote>
  <w:endnote w:type="continuationSeparator" w:id="0">
    <w:p w:rsidR="004F0250" w:rsidRDefault="004F0250" w:rsidP="00063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altName w:val="Courier New"/>
    <w:charset w:val="00"/>
    <w:family w:val="script"/>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nson Text L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LT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PF Agora Serif Pro">
    <w:altName w:val="Times New Roman"/>
    <w:panose1 w:val="00000000000000000000"/>
    <w:charset w:val="00"/>
    <w:family w:val="roman"/>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Times-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1F" w:rsidRPr="00BA71C5" w:rsidRDefault="0082481F" w:rsidP="00BA71C5">
    <w:pPr>
      <w:bidi w:val="0"/>
      <w:jc w:val="center"/>
      <w:rPr>
        <w:sz w:val="20"/>
      </w:rPr>
    </w:pPr>
    <w:r w:rsidRPr="00BA71C5">
      <w:rPr>
        <w:sz w:val="20"/>
      </w:rPr>
      <w:fldChar w:fldCharType="begin"/>
    </w:r>
    <w:r w:rsidRPr="00BA71C5">
      <w:rPr>
        <w:sz w:val="20"/>
      </w:rPr>
      <w:instrText xml:space="preserve"> page </w:instrText>
    </w:r>
    <w:r w:rsidRPr="00BA71C5">
      <w:rPr>
        <w:sz w:val="20"/>
      </w:rPr>
      <w:fldChar w:fldCharType="separate"/>
    </w:r>
    <w:r w:rsidR="00975495">
      <w:rPr>
        <w:noProof/>
        <w:sz w:val="20"/>
      </w:rPr>
      <w:t>28</w:t>
    </w:r>
    <w:r w:rsidRPr="00BA71C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50" w:rsidRDefault="004F0250" w:rsidP="00063E1F">
      <w:r>
        <w:separator/>
      </w:r>
    </w:p>
  </w:footnote>
  <w:footnote w:type="continuationSeparator" w:id="0">
    <w:p w:rsidR="004F0250" w:rsidRDefault="004F0250" w:rsidP="00063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1F" w:rsidRPr="00BA71C5" w:rsidRDefault="0082481F" w:rsidP="00BA71C5">
    <w:pPr>
      <w:pBdr>
        <w:bottom w:val="thinThickMediumGap" w:sz="12" w:space="1" w:color="auto"/>
      </w:pBdr>
      <w:tabs>
        <w:tab w:val="left" w:pos="851"/>
        <w:tab w:val="right" w:pos="8364"/>
      </w:tabs>
      <w:bidi w:val="0"/>
      <w:adjustRightInd w:val="0"/>
      <w:snapToGrid w:val="0"/>
      <w:jc w:val="both"/>
      <w:rPr>
        <w:iCs/>
        <w:color w:val="0000FF"/>
        <w:sz w:val="20"/>
      </w:rPr>
    </w:pPr>
    <w:r w:rsidRPr="00BA71C5">
      <w:rPr>
        <w:rFonts w:hint="eastAsia"/>
        <w:iCs/>
        <w:color w:val="000000"/>
        <w:sz w:val="20"/>
      </w:rPr>
      <w:tab/>
    </w:r>
    <w:r w:rsidRPr="00BA71C5">
      <w:rPr>
        <w:iCs/>
        <w:color w:val="000000"/>
        <w:sz w:val="20"/>
      </w:rPr>
      <w:t xml:space="preserve">Cancer Biology </w:t>
    </w:r>
    <w:r w:rsidRPr="00BA71C5">
      <w:rPr>
        <w:iCs/>
        <w:sz w:val="20"/>
      </w:rPr>
      <w:t>201</w:t>
    </w:r>
    <w:r w:rsidRPr="00BA71C5">
      <w:rPr>
        <w:rFonts w:hint="eastAsia"/>
        <w:iCs/>
        <w:sz w:val="20"/>
      </w:rPr>
      <w:t>9</w:t>
    </w:r>
    <w:r w:rsidRPr="00BA71C5">
      <w:rPr>
        <w:iCs/>
        <w:sz w:val="20"/>
      </w:rPr>
      <w:t>;</w:t>
    </w:r>
    <w:r w:rsidRPr="00BA71C5">
      <w:rPr>
        <w:rFonts w:hint="eastAsia"/>
        <w:iCs/>
        <w:sz w:val="20"/>
      </w:rPr>
      <w:t>9</w:t>
    </w:r>
    <w:r w:rsidRPr="00BA71C5">
      <w:rPr>
        <w:iCs/>
        <w:sz w:val="20"/>
      </w:rPr>
      <w:t>(</w:t>
    </w:r>
    <w:r w:rsidRPr="00BA71C5">
      <w:rPr>
        <w:rFonts w:hint="eastAsia"/>
        <w:iCs/>
        <w:sz w:val="20"/>
      </w:rPr>
      <w:t>1</w:t>
    </w:r>
    <w:r w:rsidRPr="00BA71C5">
      <w:rPr>
        <w:iCs/>
        <w:sz w:val="20"/>
      </w:rPr>
      <w:t xml:space="preserve">)  </w:t>
    </w:r>
    <w:r w:rsidRPr="00BA71C5">
      <w:rPr>
        <w:rFonts w:hint="eastAsia"/>
        <w:iCs/>
        <w:sz w:val="20"/>
      </w:rPr>
      <w:t xml:space="preserve">   </w:t>
    </w:r>
    <w:r w:rsidRPr="00BA71C5">
      <w:rPr>
        <w:rFonts w:hint="eastAsia"/>
        <w:iCs/>
        <w:sz w:val="20"/>
      </w:rPr>
      <w:tab/>
      <w:t xml:space="preserve">     </w:t>
    </w:r>
    <w:r w:rsidRPr="00BA71C5">
      <w:rPr>
        <w:iCs/>
        <w:sz w:val="20"/>
      </w:rPr>
      <w:t xml:space="preserve"> </w:t>
    </w:r>
    <w:r w:rsidRPr="00BA71C5">
      <w:rPr>
        <w:sz w:val="20"/>
      </w:rPr>
      <w:t xml:space="preserve">  </w:t>
    </w:r>
    <w:hyperlink r:id="rId1" w:history="1">
      <w:r w:rsidRPr="00BA71C5">
        <w:rPr>
          <w:rStyle w:val="Hyperlink"/>
          <w:sz w:val="20"/>
        </w:rPr>
        <w:t>http://www.cancerbio.net</w:t>
      </w:r>
    </w:hyperlink>
  </w:p>
  <w:p w:rsidR="0082481F" w:rsidRPr="00BA71C5" w:rsidRDefault="0082481F" w:rsidP="00BA71C5">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A1742"/>
    <w:multiLevelType w:val="hybridMultilevel"/>
    <w:tmpl w:val="DAD6D9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A448DF"/>
    <w:multiLevelType w:val="hybridMultilevel"/>
    <w:tmpl w:val="52FC0E3C"/>
    <w:lvl w:ilvl="0" w:tplc="0409000F">
      <w:start w:val="1"/>
      <w:numFmt w:val="decimal"/>
      <w:lvlText w:val="%1."/>
      <w:lvlJc w:val="left"/>
      <w:pPr>
        <w:ind w:left="420" w:hanging="420"/>
      </w:pPr>
    </w:lvl>
    <w:lvl w:ilvl="1" w:tplc="5CB64724">
      <w:start w:val="1"/>
      <w:numFmt w:val="decimal"/>
      <w:lvlText w:val="%2."/>
      <w:lvlJc w:val="left"/>
      <w:pPr>
        <w:ind w:left="840" w:hanging="420"/>
      </w:pPr>
      <w:rPr>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applyBreakingRules/>
    <w:useFELayout/>
  </w:compat>
  <w:rsids>
    <w:rsidRoot w:val="009147BD"/>
    <w:rsid w:val="0000355F"/>
    <w:rsid w:val="00004439"/>
    <w:rsid w:val="0000540B"/>
    <w:rsid w:val="000061A0"/>
    <w:rsid w:val="0001131B"/>
    <w:rsid w:val="000206DA"/>
    <w:rsid w:val="0002300E"/>
    <w:rsid w:val="0002772B"/>
    <w:rsid w:val="000323CD"/>
    <w:rsid w:val="00033935"/>
    <w:rsid w:val="0003790D"/>
    <w:rsid w:val="000411E3"/>
    <w:rsid w:val="000432D9"/>
    <w:rsid w:val="00051DEC"/>
    <w:rsid w:val="00057795"/>
    <w:rsid w:val="00060E67"/>
    <w:rsid w:val="00061DAD"/>
    <w:rsid w:val="0006286C"/>
    <w:rsid w:val="00062EB1"/>
    <w:rsid w:val="00063E1F"/>
    <w:rsid w:val="00064BCC"/>
    <w:rsid w:val="00067DB6"/>
    <w:rsid w:val="000706ED"/>
    <w:rsid w:val="00074230"/>
    <w:rsid w:val="00074E51"/>
    <w:rsid w:val="00077EFB"/>
    <w:rsid w:val="00081077"/>
    <w:rsid w:val="0008163F"/>
    <w:rsid w:val="00081F10"/>
    <w:rsid w:val="000822AA"/>
    <w:rsid w:val="0008545E"/>
    <w:rsid w:val="00085B59"/>
    <w:rsid w:val="00086E7E"/>
    <w:rsid w:val="00093D72"/>
    <w:rsid w:val="000A07A2"/>
    <w:rsid w:val="000A14FF"/>
    <w:rsid w:val="000A455F"/>
    <w:rsid w:val="000A666B"/>
    <w:rsid w:val="000B0913"/>
    <w:rsid w:val="000B15D0"/>
    <w:rsid w:val="000B545A"/>
    <w:rsid w:val="000B5C9F"/>
    <w:rsid w:val="000B6D49"/>
    <w:rsid w:val="000D3ABD"/>
    <w:rsid w:val="000E0418"/>
    <w:rsid w:val="000E2562"/>
    <w:rsid w:val="000E3D58"/>
    <w:rsid w:val="000F7883"/>
    <w:rsid w:val="000F7A15"/>
    <w:rsid w:val="00103102"/>
    <w:rsid w:val="00106CBE"/>
    <w:rsid w:val="0012075C"/>
    <w:rsid w:val="0012386D"/>
    <w:rsid w:val="001262E0"/>
    <w:rsid w:val="0013729C"/>
    <w:rsid w:val="00157D50"/>
    <w:rsid w:val="00162A14"/>
    <w:rsid w:val="001648B0"/>
    <w:rsid w:val="00164CD4"/>
    <w:rsid w:val="00165D6B"/>
    <w:rsid w:val="0016729D"/>
    <w:rsid w:val="0016761C"/>
    <w:rsid w:val="001727A3"/>
    <w:rsid w:val="00175A80"/>
    <w:rsid w:val="001812BA"/>
    <w:rsid w:val="00187973"/>
    <w:rsid w:val="001950C3"/>
    <w:rsid w:val="001A0B19"/>
    <w:rsid w:val="001A1FF3"/>
    <w:rsid w:val="001A21F2"/>
    <w:rsid w:val="001A2463"/>
    <w:rsid w:val="001A4D3B"/>
    <w:rsid w:val="001A4F87"/>
    <w:rsid w:val="001B2090"/>
    <w:rsid w:val="001C193B"/>
    <w:rsid w:val="001C57DB"/>
    <w:rsid w:val="001C7DF9"/>
    <w:rsid w:val="001E21C1"/>
    <w:rsid w:val="001F530E"/>
    <w:rsid w:val="0020277A"/>
    <w:rsid w:val="00204F1B"/>
    <w:rsid w:val="00206184"/>
    <w:rsid w:val="00211176"/>
    <w:rsid w:val="00222898"/>
    <w:rsid w:val="00225A17"/>
    <w:rsid w:val="00225FFA"/>
    <w:rsid w:val="00227F89"/>
    <w:rsid w:val="00233157"/>
    <w:rsid w:val="00235CB9"/>
    <w:rsid w:val="002452E1"/>
    <w:rsid w:val="00252B87"/>
    <w:rsid w:val="00262BE5"/>
    <w:rsid w:val="002644F4"/>
    <w:rsid w:val="00267725"/>
    <w:rsid w:val="00267E7B"/>
    <w:rsid w:val="0027104A"/>
    <w:rsid w:val="00273530"/>
    <w:rsid w:val="002812D8"/>
    <w:rsid w:val="0028141D"/>
    <w:rsid w:val="002821E0"/>
    <w:rsid w:val="00285403"/>
    <w:rsid w:val="00286C16"/>
    <w:rsid w:val="00291791"/>
    <w:rsid w:val="00294A99"/>
    <w:rsid w:val="002A5DBD"/>
    <w:rsid w:val="002B00EF"/>
    <w:rsid w:val="002B2C9A"/>
    <w:rsid w:val="002C229E"/>
    <w:rsid w:val="002C3280"/>
    <w:rsid w:val="002D1ADD"/>
    <w:rsid w:val="002E0B1A"/>
    <w:rsid w:val="002E4C1C"/>
    <w:rsid w:val="00305AEC"/>
    <w:rsid w:val="00307641"/>
    <w:rsid w:val="00307900"/>
    <w:rsid w:val="00310727"/>
    <w:rsid w:val="00311347"/>
    <w:rsid w:val="0031312D"/>
    <w:rsid w:val="00321EDA"/>
    <w:rsid w:val="00326692"/>
    <w:rsid w:val="00336A1F"/>
    <w:rsid w:val="00337420"/>
    <w:rsid w:val="00337508"/>
    <w:rsid w:val="003440CC"/>
    <w:rsid w:val="003443DE"/>
    <w:rsid w:val="00346550"/>
    <w:rsid w:val="00352FEB"/>
    <w:rsid w:val="00353C74"/>
    <w:rsid w:val="00355779"/>
    <w:rsid w:val="003573C8"/>
    <w:rsid w:val="00361947"/>
    <w:rsid w:val="00361C10"/>
    <w:rsid w:val="00364186"/>
    <w:rsid w:val="00364E33"/>
    <w:rsid w:val="003665E5"/>
    <w:rsid w:val="00366FE7"/>
    <w:rsid w:val="003776C2"/>
    <w:rsid w:val="00377B80"/>
    <w:rsid w:val="00377E14"/>
    <w:rsid w:val="00381FC4"/>
    <w:rsid w:val="00382406"/>
    <w:rsid w:val="00386329"/>
    <w:rsid w:val="00387D1F"/>
    <w:rsid w:val="003907A2"/>
    <w:rsid w:val="003C3646"/>
    <w:rsid w:val="003D1309"/>
    <w:rsid w:val="003E3D0F"/>
    <w:rsid w:val="003F3120"/>
    <w:rsid w:val="003F713C"/>
    <w:rsid w:val="003F74A3"/>
    <w:rsid w:val="0040299B"/>
    <w:rsid w:val="00403454"/>
    <w:rsid w:val="00403D76"/>
    <w:rsid w:val="00404E6F"/>
    <w:rsid w:val="00405742"/>
    <w:rsid w:val="00406626"/>
    <w:rsid w:val="004340BD"/>
    <w:rsid w:val="0046135D"/>
    <w:rsid w:val="00462CAC"/>
    <w:rsid w:val="004713BB"/>
    <w:rsid w:val="00477592"/>
    <w:rsid w:val="00487EBC"/>
    <w:rsid w:val="0049131B"/>
    <w:rsid w:val="004936FA"/>
    <w:rsid w:val="004A135C"/>
    <w:rsid w:val="004A4C06"/>
    <w:rsid w:val="004A5DE7"/>
    <w:rsid w:val="004B3E4F"/>
    <w:rsid w:val="004C79BF"/>
    <w:rsid w:val="004D3F5A"/>
    <w:rsid w:val="004D4CA3"/>
    <w:rsid w:val="004D77DE"/>
    <w:rsid w:val="004E755F"/>
    <w:rsid w:val="004F0250"/>
    <w:rsid w:val="004F15A3"/>
    <w:rsid w:val="004F5330"/>
    <w:rsid w:val="004F6B3E"/>
    <w:rsid w:val="00510261"/>
    <w:rsid w:val="005233B2"/>
    <w:rsid w:val="00526920"/>
    <w:rsid w:val="0052754B"/>
    <w:rsid w:val="005465D4"/>
    <w:rsid w:val="005568A1"/>
    <w:rsid w:val="00561FDC"/>
    <w:rsid w:val="005622EE"/>
    <w:rsid w:val="00564151"/>
    <w:rsid w:val="0058596E"/>
    <w:rsid w:val="0058765C"/>
    <w:rsid w:val="005A06AD"/>
    <w:rsid w:val="005A3183"/>
    <w:rsid w:val="005B56AB"/>
    <w:rsid w:val="005B57F7"/>
    <w:rsid w:val="005C243C"/>
    <w:rsid w:val="005C5314"/>
    <w:rsid w:val="005C7245"/>
    <w:rsid w:val="005D1C91"/>
    <w:rsid w:val="005D7A63"/>
    <w:rsid w:val="005E1515"/>
    <w:rsid w:val="005E32BE"/>
    <w:rsid w:val="005F5BF0"/>
    <w:rsid w:val="006001AC"/>
    <w:rsid w:val="0060611B"/>
    <w:rsid w:val="006123FE"/>
    <w:rsid w:val="0062102D"/>
    <w:rsid w:val="00622816"/>
    <w:rsid w:val="006247FF"/>
    <w:rsid w:val="006274ED"/>
    <w:rsid w:val="006277AF"/>
    <w:rsid w:val="00627B3E"/>
    <w:rsid w:val="00636012"/>
    <w:rsid w:val="00640FA0"/>
    <w:rsid w:val="00643B53"/>
    <w:rsid w:val="00645D2B"/>
    <w:rsid w:val="00646A23"/>
    <w:rsid w:val="00647179"/>
    <w:rsid w:val="00654747"/>
    <w:rsid w:val="00665172"/>
    <w:rsid w:val="0066623D"/>
    <w:rsid w:val="00674703"/>
    <w:rsid w:val="00674BA6"/>
    <w:rsid w:val="006754F2"/>
    <w:rsid w:val="006805A0"/>
    <w:rsid w:val="00685AB7"/>
    <w:rsid w:val="0068621A"/>
    <w:rsid w:val="0069545D"/>
    <w:rsid w:val="006960FE"/>
    <w:rsid w:val="006A76E2"/>
    <w:rsid w:val="006B0C33"/>
    <w:rsid w:val="006B3A01"/>
    <w:rsid w:val="006C021F"/>
    <w:rsid w:val="006C2945"/>
    <w:rsid w:val="006D5AF8"/>
    <w:rsid w:val="006E0A80"/>
    <w:rsid w:val="006E18AB"/>
    <w:rsid w:val="006E33FB"/>
    <w:rsid w:val="006F3F0C"/>
    <w:rsid w:val="006F491A"/>
    <w:rsid w:val="007013D6"/>
    <w:rsid w:val="0070191A"/>
    <w:rsid w:val="007067AC"/>
    <w:rsid w:val="00710D49"/>
    <w:rsid w:val="007156EC"/>
    <w:rsid w:val="00721844"/>
    <w:rsid w:val="00723322"/>
    <w:rsid w:val="00723C42"/>
    <w:rsid w:val="00724E34"/>
    <w:rsid w:val="00727423"/>
    <w:rsid w:val="00733DC7"/>
    <w:rsid w:val="00735B3D"/>
    <w:rsid w:val="00744B44"/>
    <w:rsid w:val="00752211"/>
    <w:rsid w:val="00755BF4"/>
    <w:rsid w:val="007629B5"/>
    <w:rsid w:val="007658ED"/>
    <w:rsid w:val="007662C0"/>
    <w:rsid w:val="007666C7"/>
    <w:rsid w:val="00767EA2"/>
    <w:rsid w:val="00776522"/>
    <w:rsid w:val="00780092"/>
    <w:rsid w:val="00785192"/>
    <w:rsid w:val="00785D2A"/>
    <w:rsid w:val="00792944"/>
    <w:rsid w:val="007955C9"/>
    <w:rsid w:val="007A4B65"/>
    <w:rsid w:val="007B4BF3"/>
    <w:rsid w:val="007B5239"/>
    <w:rsid w:val="007B77CD"/>
    <w:rsid w:val="007C294E"/>
    <w:rsid w:val="007F2F95"/>
    <w:rsid w:val="007F4132"/>
    <w:rsid w:val="007F4321"/>
    <w:rsid w:val="0080182B"/>
    <w:rsid w:val="00803978"/>
    <w:rsid w:val="00806974"/>
    <w:rsid w:val="008152CB"/>
    <w:rsid w:val="00816313"/>
    <w:rsid w:val="0082481F"/>
    <w:rsid w:val="0083323F"/>
    <w:rsid w:val="00837EB7"/>
    <w:rsid w:val="008431A0"/>
    <w:rsid w:val="0084585C"/>
    <w:rsid w:val="0085780F"/>
    <w:rsid w:val="008579D7"/>
    <w:rsid w:val="008601E4"/>
    <w:rsid w:val="00872B26"/>
    <w:rsid w:val="008757E6"/>
    <w:rsid w:val="0088249A"/>
    <w:rsid w:val="00886F29"/>
    <w:rsid w:val="00891C99"/>
    <w:rsid w:val="00892686"/>
    <w:rsid w:val="00897681"/>
    <w:rsid w:val="008A76AD"/>
    <w:rsid w:val="008C194A"/>
    <w:rsid w:val="008C345B"/>
    <w:rsid w:val="008C5071"/>
    <w:rsid w:val="008C78FB"/>
    <w:rsid w:val="008D118F"/>
    <w:rsid w:val="008D3A1E"/>
    <w:rsid w:val="008D41A4"/>
    <w:rsid w:val="008E16FC"/>
    <w:rsid w:val="008E4022"/>
    <w:rsid w:val="008E5A4E"/>
    <w:rsid w:val="008F1625"/>
    <w:rsid w:val="008F1AE3"/>
    <w:rsid w:val="008F6A48"/>
    <w:rsid w:val="008F7C2E"/>
    <w:rsid w:val="009014C2"/>
    <w:rsid w:val="0090180E"/>
    <w:rsid w:val="00907490"/>
    <w:rsid w:val="00910C5F"/>
    <w:rsid w:val="009116F0"/>
    <w:rsid w:val="00912A0E"/>
    <w:rsid w:val="009147BD"/>
    <w:rsid w:val="009151C0"/>
    <w:rsid w:val="00916617"/>
    <w:rsid w:val="009212A2"/>
    <w:rsid w:val="00923A62"/>
    <w:rsid w:val="00927E24"/>
    <w:rsid w:val="009305B8"/>
    <w:rsid w:val="00930C12"/>
    <w:rsid w:val="00931F67"/>
    <w:rsid w:val="00933223"/>
    <w:rsid w:val="00942C33"/>
    <w:rsid w:val="00947BEE"/>
    <w:rsid w:val="0097434E"/>
    <w:rsid w:val="00975495"/>
    <w:rsid w:val="00981D4E"/>
    <w:rsid w:val="00986DCA"/>
    <w:rsid w:val="00994A13"/>
    <w:rsid w:val="009A4F3C"/>
    <w:rsid w:val="009B2282"/>
    <w:rsid w:val="009C0A72"/>
    <w:rsid w:val="009C1739"/>
    <w:rsid w:val="009C7E60"/>
    <w:rsid w:val="009D69F1"/>
    <w:rsid w:val="009E06A6"/>
    <w:rsid w:val="009E156A"/>
    <w:rsid w:val="009F3750"/>
    <w:rsid w:val="00A10E91"/>
    <w:rsid w:val="00A17B07"/>
    <w:rsid w:val="00A20F3A"/>
    <w:rsid w:val="00A2739C"/>
    <w:rsid w:val="00A333DC"/>
    <w:rsid w:val="00A423BF"/>
    <w:rsid w:val="00A432AB"/>
    <w:rsid w:val="00A432FB"/>
    <w:rsid w:val="00A528FF"/>
    <w:rsid w:val="00A567A3"/>
    <w:rsid w:val="00A60A69"/>
    <w:rsid w:val="00A70E2F"/>
    <w:rsid w:val="00A749F8"/>
    <w:rsid w:val="00A75570"/>
    <w:rsid w:val="00A82DDD"/>
    <w:rsid w:val="00A853CC"/>
    <w:rsid w:val="00A905FD"/>
    <w:rsid w:val="00A916B0"/>
    <w:rsid w:val="00A920D6"/>
    <w:rsid w:val="00AA066D"/>
    <w:rsid w:val="00AA790A"/>
    <w:rsid w:val="00AB268F"/>
    <w:rsid w:val="00AB6810"/>
    <w:rsid w:val="00AB7742"/>
    <w:rsid w:val="00AC0FD6"/>
    <w:rsid w:val="00AC449E"/>
    <w:rsid w:val="00AC6E9A"/>
    <w:rsid w:val="00AE069B"/>
    <w:rsid w:val="00AE1E7D"/>
    <w:rsid w:val="00AF099F"/>
    <w:rsid w:val="00AF18AC"/>
    <w:rsid w:val="00AF22BC"/>
    <w:rsid w:val="00AF2E53"/>
    <w:rsid w:val="00AF4893"/>
    <w:rsid w:val="00AF509F"/>
    <w:rsid w:val="00B02528"/>
    <w:rsid w:val="00B05071"/>
    <w:rsid w:val="00B05CFB"/>
    <w:rsid w:val="00B13106"/>
    <w:rsid w:val="00B30D01"/>
    <w:rsid w:val="00B32474"/>
    <w:rsid w:val="00B346B2"/>
    <w:rsid w:val="00B36505"/>
    <w:rsid w:val="00B4491A"/>
    <w:rsid w:val="00B44D85"/>
    <w:rsid w:val="00B54E36"/>
    <w:rsid w:val="00B60184"/>
    <w:rsid w:val="00B605B9"/>
    <w:rsid w:val="00B66E34"/>
    <w:rsid w:val="00B74941"/>
    <w:rsid w:val="00B81530"/>
    <w:rsid w:val="00B83C3F"/>
    <w:rsid w:val="00B8771E"/>
    <w:rsid w:val="00B9060B"/>
    <w:rsid w:val="00B90DDA"/>
    <w:rsid w:val="00B97DFC"/>
    <w:rsid w:val="00BA71C5"/>
    <w:rsid w:val="00BB3D13"/>
    <w:rsid w:val="00BC1B90"/>
    <w:rsid w:val="00BC35FD"/>
    <w:rsid w:val="00BD1E73"/>
    <w:rsid w:val="00BD7F1F"/>
    <w:rsid w:val="00BF07A3"/>
    <w:rsid w:val="00BF40F6"/>
    <w:rsid w:val="00BF5CB1"/>
    <w:rsid w:val="00BF6EC3"/>
    <w:rsid w:val="00C027BD"/>
    <w:rsid w:val="00C16E81"/>
    <w:rsid w:val="00C16F03"/>
    <w:rsid w:val="00C213C1"/>
    <w:rsid w:val="00C21EB9"/>
    <w:rsid w:val="00C231F6"/>
    <w:rsid w:val="00C277E9"/>
    <w:rsid w:val="00C278F9"/>
    <w:rsid w:val="00C32F22"/>
    <w:rsid w:val="00C3394A"/>
    <w:rsid w:val="00C46508"/>
    <w:rsid w:val="00C54A6D"/>
    <w:rsid w:val="00C71F87"/>
    <w:rsid w:val="00C724FA"/>
    <w:rsid w:val="00C764F1"/>
    <w:rsid w:val="00C947B0"/>
    <w:rsid w:val="00CA1CDA"/>
    <w:rsid w:val="00CA22E6"/>
    <w:rsid w:val="00CA3D5F"/>
    <w:rsid w:val="00CA507D"/>
    <w:rsid w:val="00CC05AA"/>
    <w:rsid w:val="00CC1A52"/>
    <w:rsid w:val="00CC2647"/>
    <w:rsid w:val="00CD4BED"/>
    <w:rsid w:val="00CD52F4"/>
    <w:rsid w:val="00CE1337"/>
    <w:rsid w:val="00CE5F8C"/>
    <w:rsid w:val="00CE72FC"/>
    <w:rsid w:val="00CF2B02"/>
    <w:rsid w:val="00CF48EA"/>
    <w:rsid w:val="00D01EEE"/>
    <w:rsid w:val="00D056A6"/>
    <w:rsid w:val="00D069AB"/>
    <w:rsid w:val="00D0736E"/>
    <w:rsid w:val="00D100EF"/>
    <w:rsid w:val="00D15010"/>
    <w:rsid w:val="00D3001A"/>
    <w:rsid w:val="00D426B6"/>
    <w:rsid w:val="00D432F8"/>
    <w:rsid w:val="00D4396C"/>
    <w:rsid w:val="00D44081"/>
    <w:rsid w:val="00D53E09"/>
    <w:rsid w:val="00D55E26"/>
    <w:rsid w:val="00D56E10"/>
    <w:rsid w:val="00D61C11"/>
    <w:rsid w:val="00D6329E"/>
    <w:rsid w:val="00D67270"/>
    <w:rsid w:val="00D7079C"/>
    <w:rsid w:val="00D76ED2"/>
    <w:rsid w:val="00D7791C"/>
    <w:rsid w:val="00D802E5"/>
    <w:rsid w:val="00D8737D"/>
    <w:rsid w:val="00D9306C"/>
    <w:rsid w:val="00DA1EE0"/>
    <w:rsid w:val="00DA4B11"/>
    <w:rsid w:val="00DA4DB8"/>
    <w:rsid w:val="00DB462F"/>
    <w:rsid w:val="00DB54EF"/>
    <w:rsid w:val="00DC2323"/>
    <w:rsid w:val="00DC2655"/>
    <w:rsid w:val="00DC2673"/>
    <w:rsid w:val="00DC5228"/>
    <w:rsid w:val="00DC6EF8"/>
    <w:rsid w:val="00DD1BFA"/>
    <w:rsid w:val="00DD30AB"/>
    <w:rsid w:val="00DD46A5"/>
    <w:rsid w:val="00DD74FB"/>
    <w:rsid w:val="00DE0411"/>
    <w:rsid w:val="00DE63B2"/>
    <w:rsid w:val="00DF5605"/>
    <w:rsid w:val="00DF60AE"/>
    <w:rsid w:val="00E00E0A"/>
    <w:rsid w:val="00E0290F"/>
    <w:rsid w:val="00E0472F"/>
    <w:rsid w:val="00E12695"/>
    <w:rsid w:val="00E13DDF"/>
    <w:rsid w:val="00E16B26"/>
    <w:rsid w:val="00E2726F"/>
    <w:rsid w:val="00E3039C"/>
    <w:rsid w:val="00E327D5"/>
    <w:rsid w:val="00E34BC3"/>
    <w:rsid w:val="00E419A4"/>
    <w:rsid w:val="00E436A6"/>
    <w:rsid w:val="00E50AD3"/>
    <w:rsid w:val="00E54842"/>
    <w:rsid w:val="00E60EF7"/>
    <w:rsid w:val="00E724C7"/>
    <w:rsid w:val="00E73A74"/>
    <w:rsid w:val="00E850CD"/>
    <w:rsid w:val="00E85EDC"/>
    <w:rsid w:val="00E90F4D"/>
    <w:rsid w:val="00E91527"/>
    <w:rsid w:val="00EA4024"/>
    <w:rsid w:val="00EA7F1B"/>
    <w:rsid w:val="00EC24A1"/>
    <w:rsid w:val="00EC281A"/>
    <w:rsid w:val="00EC4F28"/>
    <w:rsid w:val="00ED0F1D"/>
    <w:rsid w:val="00ED2F38"/>
    <w:rsid w:val="00EE0F94"/>
    <w:rsid w:val="00EE1DA7"/>
    <w:rsid w:val="00EE23FF"/>
    <w:rsid w:val="00EF3E88"/>
    <w:rsid w:val="00F0435B"/>
    <w:rsid w:val="00F06025"/>
    <w:rsid w:val="00F063D0"/>
    <w:rsid w:val="00F10CA0"/>
    <w:rsid w:val="00F10E55"/>
    <w:rsid w:val="00F119AE"/>
    <w:rsid w:val="00F2048B"/>
    <w:rsid w:val="00F2304D"/>
    <w:rsid w:val="00F31305"/>
    <w:rsid w:val="00F31B75"/>
    <w:rsid w:val="00F31FD6"/>
    <w:rsid w:val="00F42355"/>
    <w:rsid w:val="00F4253B"/>
    <w:rsid w:val="00F44C54"/>
    <w:rsid w:val="00F45E93"/>
    <w:rsid w:val="00F517C8"/>
    <w:rsid w:val="00F519AD"/>
    <w:rsid w:val="00F52867"/>
    <w:rsid w:val="00F536AE"/>
    <w:rsid w:val="00F54E22"/>
    <w:rsid w:val="00F61B85"/>
    <w:rsid w:val="00F677A6"/>
    <w:rsid w:val="00F67DE6"/>
    <w:rsid w:val="00F852ED"/>
    <w:rsid w:val="00FA1D17"/>
    <w:rsid w:val="00FA4C24"/>
    <w:rsid w:val="00FB196F"/>
    <w:rsid w:val="00FB2F22"/>
    <w:rsid w:val="00FC22BE"/>
    <w:rsid w:val="00FC3791"/>
    <w:rsid w:val="00FC4C2C"/>
    <w:rsid w:val="00FC51D5"/>
    <w:rsid w:val="00FC7A14"/>
    <w:rsid w:val="00FD1280"/>
    <w:rsid w:val="00FD39CD"/>
    <w:rsid w:val="00FD439E"/>
    <w:rsid w:val="00FD575E"/>
    <w:rsid w:val="00FD7A65"/>
    <w:rsid w:val="00FE0DB2"/>
    <w:rsid w:val="00FE119A"/>
    <w:rsid w:val="00FE612D"/>
    <w:rsid w:val="00FE6FAB"/>
    <w:rsid w:val="00FF0D61"/>
    <w:rsid w:val="00FF3500"/>
    <w:rsid w:val="00FF6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E0"/>
    <w:pPr>
      <w:bidi/>
    </w:pPr>
    <w:rPr>
      <w:sz w:val="24"/>
      <w:szCs w:val="24"/>
      <w:lang w:bidi="ar-EG"/>
    </w:rPr>
  </w:style>
  <w:style w:type="paragraph" w:styleId="Heading1">
    <w:name w:val="heading 1"/>
    <w:basedOn w:val="Normal"/>
    <w:next w:val="Normal"/>
    <w:link w:val="Heading1Char"/>
    <w:uiPriority w:val="9"/>
    <w:qFormat/>
    <w:rsid w:val="0052754B"/>
    <w:pPr>
      <w:keepNext/>
      <w:bidi w:val="0"/>
      <w:jc w:val="right"/>
      <w:outlineLvl w:val="0"/>
    </w:pPr>
    <w:rPr>
      <w:rFonts w:eastAsia="Times New Roman"/>
      <w:sz w:val="28"/>
      <w:szCs w:val="28"/>
    </w:rPr>
  </w:style>
  <w:style w:type="paragraph" w:styleId="Heading2">
    <w:name w:val="heading 2"/>
    <w:basedOn w:val="Normal"/>
    <w:next w:val="Normal"/>
    <w:link w:val="Heading2Char"/>
    <w:uiPriority w:val="9"/>
    <w:qFormat/>
    <w:rsid w:val="0052754B"/>
    <w:pPr>
      <w:keepNext/>
      <w:bidi w:val="0"/>
      <w:outlineLvl w:val="1"/>
    </w:pPr>
    <w:rPr>
      <w:rFonts w:eastAsia="Times New Roman"/>
      <w:b/>
      <w:bCs/>
      <w:sz w:val="36"/>
      <w:szCs w:val="36"/>
    </w:rPr>
  </w:style>
  <w:style w:type="paragraph" w:styleId="Heading3">
    <w:name w:val="heading 3"/>
    <w:basedOn w:val="Normal"/>
    <w:next w:val="Normal"/>
    <w:link w:val="Heading3Char"/>
    <w:uiPriority w:val="9"/>
    <w:qFormat/>
    <w:rsid w:val="00C16F03"/>
    <w:pPr>
      <w:keepNext/>
      <w:bidi w:val="0"/>
      <w:jc w:val="center"/>
      <w:outlineLvl w:val="2"/>
    </w:pPr>
    <w:rPr>
      <w:rFonts w:eastAsia="Times New Roman"/>
      <w:b/>
      <w:bCs/>
      <w:sz w:val="36"/>
      <w:szCs w:val="36"/>
    </w:rPr>
  </w:style>
  <w:style w:type="paragraph" w:styleId="Heading4">
    <w:name w:val="heading 4"/>
    <w:basedOn w:val="Normal"/>
    <w:next w:val="Normal"/>
    <w:link w:val="Heading4Char"/>
    <w:qFormat/>
    <w:rsid w:val="0052754B"/>
    <w:pPr>
      <w:keepNext/>
      <w:bidi w:val="0"/>
      <w:jc w:val="right"/>
      <w:outlineLvl w:val="3"/>
    </w:pPr>
    <w:rPr>
      <w:rFonts w:ascii="Monotype Corsiva" w:eastAsia="Times New Roman" w:hAnsi="Monotype Corsiva" w:cs="Tahoma"/>
      <w:b/>
      <w:bCs/>
      <w:sz w:val="40"/>
      <w:szCs w:val="40"/>
    </w:rPr>
  </w:style>
  <w:style w:type="paragraph" w:styleId="Heading5">
    <w:name w:val="heading 5"/>
    <w:basedOn w:val="Normal"/>
    <w:next w:val="Normal"/>
    <w:link w:val="Heading5Char"/>
    <w:qFormat/>
    <w:rsid w:val="0052754B"/>
    <w:pPr>
      <w:keepNext/>
      <w:bidi w:val="0"/>
      <w:jc w:val="center"/>
      <w:outlineLvl w:val="4"/>
    </w:pPr>
    <w:rPr>
      <w:rFonts w:eastAsia="Times New Roman"/>
      <w:b/>
      <w:bCs/>
      <w:sz w:val="28"/>
      <w:szCs w:val="28"/>
    </w:rPr>
  </w:style>
  <w:style w:type="paragraph" w:styleId="Heading6">
    <w:name w:val="heading 6"/>
    <w:basedOn w:val="Normal"/>
    <w:next w:val="Normal"/>
    <w:link w:val="Heading6Char"/>
    <w:qFormat/>
    <w:rsid w:val="0052754B"/>
    <w:pPr>
      <w:keepNext/>
      <w:bidi w:val="0"/>
      <w:jc w:val="center"/>
      <w:outlineLvl w:val="5"/>
    </w:pPr>
    <w:rPr>
      <w:rFonts w:eastAsia="Times New Roman"/>
      <w:sz w:val="28"/>
      <w:szCs w:val="28"/>
    </w:rPr>
  </w:style>
  <w:style w:type="paragraph" w:styleId="Heading7">
    <w:name w:val="heading 7"/>
    <w:basedOn w:val="Normal"/>
    <w:next w:val="Normal"/>
    <w:link w:val="Heading7Char"/>
    <w:qFormat/>
    <w:rsid w:val="0052754B"/>
    <w:pPr>
      <w:keepNext/>
      <w:bidi w:val="0"/>
      <w:jc w:val="center"/>
      <w:outlineLvl w:val="6"/>
    </w:pPr>
    <w:rPr>
      <w:rFonts w:eastAsia="Times New Roman"/>
      <w:sz w:val="36"/>
      <w:szCs w:val="36"/>
    </w:rPr>
  </w:style>
  <w:style w:type="paragraph" w:styleId="Heading8">
    <w:name w:val="heading 8"/>
    <w:basedOn w:val="Normal"/>
    <w:next w:val="Normal"/>
    <w:link w:val="Heading8Char"/>
    <w:qFormat/>
    <w:rsid w:val="0052754B"/>
    <w:pPr>
      <w:keepNext/>
      <w:bidi w:val="0"/>
      <w:spacing w:line="360" w:lineRule="auto"/>
      <w:jc w:val="center"/>
      <w:outlineLvl w:val="7"/>
    </w:pPr>
    <w:rPr>
      <w:rFonts w:eastAsia="Times New Roman"/>
      <w:b/>
      <w:bCs/>
      <w:sz w:val="40"/>
      <w:szCs w:val="40"/>
    </w:rPr>
  </w:style>
  <w:style w:type="paragraph" w:styleId="Heading9">
    <w:name w:val="heading 9"/>
    <w:basedOn w:val="Normal"/>
    <w:next w:val="Normal"/>
    <w:link w:val="Heading9Char"/>
    <w:qFormat/>
    <w:rsid w:val="0052754B"/>
    <w:pPr>
      <w:keepNext/>
      <w:bidi w:val="0"/>
      <w:spacing w:line="360" w:lineRule="auto"/>
      <w:jc w:val="right"/>
      <w:outlineLvl w:val="8"/>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54B"/>
    <w:rPr>
      <w:rFonts w:eastAsia="Times New Roman"/>
      <w:sz w:val="28"/>
      <w:szCs w:val="28"/>
      <w:lang w:bidi="ar-EG"/>
    </w:rPr>
  </w:style>
  <w:style w:type="character" w:customStyle="1" w:styleId="Heading2Char">
    <w:name w:val="Heading 2 Char"/>
    <w:link w:val="Heading2"/>
    <w:uiPriority w:val="9"/>
    <w:rsid w:val="0052754B"/>
    <w:rPr>
      <w:rFonts w:eastAsia="Times New Roman"/>
      <w:b/>
      <w:bCs/>
      <w:sz w:val="36"/>
      <w:szCs w:val="36"/>
      <w:lang w:bidi="ar-EG"/>
    </w:rPr>
  </w:style>
  <w:style w:type="character" w:customStyle="1" w:styleId="Heading3Char">
    <w:name w:val="Heading 3 Char"/>
    <w:link w:val="Heading3"/>
    <w:uiPriority w:val="9"/>
    <w:rsid w:val="00C16F03"/>
    <w:rPr>
      <w:rFonts w:eastAsia="Times New Roman"/>
      <w:b/>
      <w:bCs/>
      <w:sz w:val="36"/>
      <w:szCs w:val="36"/>
      <w:lang w:bidi="ar-EG"/>
    </w:rPr>
  </w:style>
  <w:style w:type="character" w:customStyle="1" w:styleId="Heading4Char">
    <w:name w:val="Heading 4 Char"/>
    <w:link w:val="Heading4"/>
    <w:rsid w:val="0052754B"/>
    <w:rPr>
      <w:rFonts w:ascii="Monotype Corsiva" w:eastAsia="Times New Roman" w:hAnsi="Monotype Corsiva" w:cs="Tahoma"/>
      <w:b/>
      <w:bCs/>
      <w:sz w:val="40"/>
      <w:szCs w:val="40"/>
      <w:lang w:bidi="ar-EG"/>
    </w:rPr>
  </w:style>
  <w:style w:type="character" w:customStyle="1" w:styleId="Heading5Char">
    <w:name w:val="Heading 5 Char"/>
    <w:link w:val="Heading5"/>
    <w:rsid w:val="0052754B"/>
    <w:rPr>
      <w:rFonts w:eastAsia="Times New Roman"/>
      <w:b/>
      <w:bCs/>
      <w:sz w:val="28"/>
      <w:szCs w:val="28"/>
      <w:lang w:bidi="ar-EG"/>
    </w:rPr>
  </w:style>
  <w:style w:type="character" w:customStyle="1" w:styleId="Heading6Char">
    <w:name w:val="Heading 6 Char"/>
    <w:link w:val="Heading6"/>
    <w:rsid w:val="0052754B"/>
    <w:rPr>
      <w:rFonts w:eastAsia="Times New Roman"/>
      <w:sz w:val="28"/>
      <w:szCs w:val="28"/>
      <w:lang w:bidi="ar-EG"/>
    </w:rPr>
  </w:style>
  <w:style w:type="character" w:customStyle="1" w:styleId="Heading7Char">
    <w:name w:val="Heading 7 Char"/>
    <w:link w:val="Heading7"/>
    <w:rsid w:val="0052754B"/>
    <w:rPr>
      <w:rFonts w:eastAsia="Times New Roman"/>
      <w:sz w:val="36"/>
      <w:szCs w:val="36"/>
      <w:lang w:bidi="ar-EG"/>
    </w:rPr>
  </w:style>
  <w:style w:type="character" w:customStyle="1" w:styleId="Heading8Char">
    <w:name w:val="Heading 8 Char"/>
    <w:link w:val="Heading8"/>
    <w:rsid w:val="0052754B"/>
    <w:rPr>
      <w:rFonts w:eastAsia="Times New Roman"/>
      <w:b/>
      <w:bCs/>
      <w:sz w:val="40"/>
      <w:szCs w:val="40"/>
      <w:lang w:bidi="ar-EG"/>
    </w:rPr>
  </w:style>
  <w:style w:type="character" w:customStyle="1" w:styleId="Heading9Char">
    <w:name w:val="Heading 9 Char"/>
    <w:link w:val="Heading9"/>
    <w:rsid w:val="0052754B"/>
    <w:rPr>
      <w:rFonts w:eastAsia="Times New Roman"/>
      <w:b/>
      <w:bCs/>
      <w:sz w:val="28"/>
      <w:szCs w:val="28"/>
      <w:lang w:bidi="ar-EG"/>
    </w:rPr>
  </w:style>
  <w:style w:type="character" w:customStyle="1" w:styleId="thread-subject">
    <w:name w:val="thread-subject"/>
    <w:basedOn w:val="DefaultParagraphFont"/>
    <w:rsid w:val="00C16F03"/>
  </w:style>
  <w:style w:type="character" w:customStyle="1" w:styleId="BodyTextChar">
    <w:name w:val="Body Text Char"/>
    <w:link w:val="BodyText"/>
    <w:rsid w:val="0052754B"/>
    <w:rPr>
      <w:rFonts w:eastAsia="Times New Roman"/>
      <w:b/>
      <w:bCs/>
      <w:sz w:val="36"/>
      <w:szCs w:val="36"/>
      <w:lang w:bidi="ar-EG"/>
    </w:rPr>
  </w:style>
  <w:style w:type="paragraph" w:styleId="BodyText">
    <w:name w:val="Body Text"/>
    <w:basedOn w:val="Normal"/>
    <w:link w:val="BodyTextChar"/>
    <w:rsid w:val="0052754B"/>
    <w:pPr>
      <w:bidi w:val="0"/>
      <w:jc w:val="center"/>
    </w:pPr>
    <w:rPr>
      <w:rFonts w:eastAsia="Times New Roman"/>
      <w:b/>
      <w:bCs/>
      <w:sz w:val="36"/>
      <w:szCs w:val="36"/>
    </w:rPr>
  </w:style>
  <w:style w:type="character" w:customStyle="1" w:styleId="BodyText2Char">
    <w:name w:val="Body Text 2 Char"/>
    <w:link w:val="BodyText2"/>
    <w:rsid w:val="0052754B"/>
    <w:rPr>
      <w:rFonts w:eastAsia="Times New Roman"/>
      <w:sz w:val="28"/>
      <w:szCs w:val="28"/>
      <w:lang w:bidi="ar-EG"/>
    </w:rPr>
  </w:style>
  <w:style w:type="paragraph" w:styleId="BodyText2">
    <w:name w:val="Body Text 2"/>
    <w:basedOn w:val="Normal"/>
    <w:link w:val="BodyText2Char"/>
    <w:rsid w:val="0052754B"/>
    <w:pPr>
      <w:bidi w:val="0"/>
      <w:spacing w:line="360" w:lineRule="auto"/>
      <w:jc w:val="lowKashida"/>
    </w:pPr>
    <w:rPr>
      <w:rFonts w:eastAsia="Times New Roman"/>
      <w:sz w:val="28"/>
      <w:szCs w:val="28"/>
    </w:rPr>
  </w:style>
  <w:style w:type="paragraph" w:styleId="Caption">
    <w:name w:val="caption"/>
    <w:basedOn w:val="Normal"/>
    <w:next w:val="Normal"/>
    <w:qFormat/>
    <w:rsid w:val="0052754B"/>
    <w:pPr>
      <w:bidi w:val="0"/>
      <w:spacing w:line="360" w:lineRule="auto"/>
    </w:pPr>
    <w:rPr>
      <w:rFonts w:eastAsia="Times New Roman"/>
      <w:b/>
      <w:bCs/>
      <w:sz w:val="28"/>
      <w:szCs w:val="28"/>
      <w:lang w:eastAsia="en-US"/>
    </w:rPr>
  </w:style>
  <w:style w:type="character" w:customStyle="1" w:styleId="BodyText3Char">
    <w:name w:val="Body Text 3 Char"/>
    <w:link w:val="BodyText3"/>
    <w:rsid w:val="0052754B"/>
    <w:rPr>
      <w:rFonts w:eastAsia="Times New Roman"/>
      <w:b/>
      <w:bCs/>
      <w:sz w:val="28"/>
      <w:szCs w:val="28"/>
      <w:lang w:bidi="ar-EG"/>
    </w:rPr>
  </w:style>
  <w:style w:type="paragraph" w:styleId="BodyText3">
    <w:name w:val="Body Text 3"/>
    <w:basedOn w:val="Normal"/>
    <w:link w:val="BodyText3Char"/>
    <w:rsid w:val="0052754B"/>
    <w:pPr>
      <w:bidi w:val="0"/>
    </w:pPr>
    <w:rPr>
      <w:rFonts w:eastAsia="Times New Roman"/>
      <w:b/>
      <w:bCs/>
      <w:sz w:val="28"/>
      <w:szCs w:val="28"/>
    </w:rPr>
  </w:style>
  <w:style w:type="character" w:customStyle="1" w:styleId="HeaderChar">
    <w:name w:val="Header Char"/>
    <w:link w:val="Header"/>
    <w:uiPriority w:val="99"/>
    <w:rsid w:val="0052754B"/>
    <w:rPr>
      <w:rFonts w:eastAsia="Times New Roman" w:cs="Traditional Arabic"/>
      <w:noProof/>
      <w:lang w:bidi="ar-EG"/>
    </w:rPr>
  </w:style>
  <w:style w:type="paragraph" w:styleId="Header">
    <w:name w:val="header"/>
    <w:basedOn w:val="Normal"/>
    <w:link w:val="HeaderChar"/>
    <w:uiPriority w:val="99"/>
    <w:rsid w:val="0052754B"/>
    <w:pPr>
      <w:tabs>
        <w:tab w:val="center" w:pos="4153"/>
        <w:tab w:val="right" w:pos="8306"/>
      </w:tabs>
      <w:bidi w:val="0"/>
    </w:pPr>
    <w:rPr>
      <w:rFonts w:eastAsia="Times New Roman" w:cs="Traditional Arabic"/>
      <w:noProof/>
      <w:sz w:val="20"/>
      <w:szCs w:val="20"/>
    </w:rPr>
  </w:style>
  <w:style w:type="character" w:styleId="Strong">
    <w:name w:val="Strong"/>
    <w:uiPriority w:val="22"/>
    <w:qFormat/>
    <w:rsid w:val="0052754B"/>
    <w:rPr>
      <w:b/>
      <w:bCs/>
    </w:rPr>
  </w:style>
  <w:style w:type="character" w:customStyle="1" w:styleId="authornames">
    <w:name w:val="authornames"/>
    <w:basedOn w:val="DefaultParagraphFont"/>
    <w:rsid w:val="0052754B"/>
  </w:style>
  <w:style w:type="character" w:styleId="Hyperlink">
    <w:name w:val="Hyperlink"/>
    <w:uiPriority w:val="99"/>
    <w:unhideWhenUsed/>
    <w:rsid w:val="0052754B"/>
    <w:rPr>
      <w:color w:val="0000FF"/>
      <w:u w:val="single"/>
    </w:rPr>
  </w:style>
  <w:style w:type="character" w:customStyle="1" w:styleId="FooterChar">
    <w:name w:val="Footer Char"/>
    <w:link w:val="Footer"/>
    <w:rsid w:val="0052754B"/>
    <w:rPr>
      <w:rFonts w:eastAsia="Times New Roman"/>
      <w:sz w:val="24"/>
      <w:szCs w:val="24"/>
      <w:lang w:eastAsia="ar-SA"/>
    </w:rPr>
  </w:style>
  <w:style w:type="paragraph" w:styleId="Footer">
    <w:name w:val="footer"/>
    <w:basedOn w:val="Normal"/>
    <w:link w:val="FooterChar"/>
    <w:rsid w:val="0052754B"/>
    <w:pPr>
      <w:tabs>
        <w:tab w:val="center" w:pos="4153"/>
        <w:tab w:val="right" w:pos="8306"/>
      </w:tabs>
      <w:bidi w:val="0"/>
    </w:pPr>
    <w:rPr>
      <w:rFonts w:eastAsia="Times New Roman"/>
      <w:lang w:eastAsia="ar-SA" w:bidi="ar-SA"/>
    </w:rPr>
  </w:style>
  <w:style w:type="character" w:styleId="Emphasis">
    <w:name w:val="Emphasis"/>
    <w:uiPriority w:val="20"/>
    <w:qFormat/>
    <w:rsid w:val="0052754B"/>
    <w:rPr>
      <w:i/>
      <w:iCs/>
    </w:rPr>
  </w:style>
  <w:style w:type="character" w:styleId="HTMLCite">
    <w:name w:val="HTML Cite"/>
    <w:uiPriority w:val="99"/>
    <w:unhideWhenUsed/>
    <w:rsid w:val="0052754B"/>
    <w:rPr>
      <w:i/>
      <w:iCs/>
    </w:rPr>
  </w:style>
  <w:style w:type="paragraph" w:customStyle="1" w:styleId="Default">
    <w:name w:val="Default"/>
    <w:rsid w:val="0052754B"/>
    <w:pPr>
      <w:autoSpaceDE w:val="0"/>
      <w:autoSpaceDN w:val="0"/>
      <w:adjustRightInd w:val="0"/>
    </w:pPr>
    <w:rPr>
      <w:rFonts w:ascii="Janson Text LT" w:eastAsia="Times New Roman" w:hAnsi="Janson Text LT" w:cs="Janson Text LT"/>
      <w:color w:val="000000"/>
      <w:sz w:val="24"/>
      <w:szCs w:val="24"/>
      <w:lang w:eastAsia="en-US"/>
    </w:rPr>
  </w:style>
  <w:style w:type="character" w:customStyle="1" w:styleId="A1">
    <w:name w:val="A1"/>
    <w:uiPriority w:val="99"/>
    <w:rsid w:val="0052754B"/>
    <w:rPr>
      <w:rFonts w:cs="Janson Text LT"/>
      <w:color w:val="000000"/>
      <w:sz w:val="19"/>
      <w:szCs w:val="19"/>
    </w:rPr>
  </w:style>
  <w:style w:type="character" w:customStyle="1" w:styleId="A3">
    <w:name w:val="A3"/>
    <w:uiPriority w:val="99"/>
    <w:rsid w:val="0052754B"/>
    <w:rPr>
      <w:rFonts w:cs="Janson Text LT"/>
      <w:color w:val="000000"/>
    </w:rPr>
  </w:style>
  <w:style w:type="paragraph" w:customStyle="1" w:styleId="Pa2">
    <w:name w:val="Pa2"/>
    <w:basedOn w:val="Default"/>
    <w:next w:val="Default"/>
    <w:uiPriority w:val="99"/>
    <w:rsid w:val="0052754B"/>
    <w:pPr>
      <w:spacing w:line="201" w:lineRule="atLeast"/>
    </w:pPr>
    <w:rPr>
      <w:rFonts w:ascii="Times" w:hAnsi="Times" w:cs="Times New Roman"/>
      <w:color w:val="auto"/>
    </w:rPr>
  </w:style>
  <w:style w:type="character" w:customStyle="1" w:styleId="A7">
    <w:name w:val="A7"/>
    <w:uiPriority w:val="99"/>
    <w:rsid w:val="0052754B"/>
    <w:rPr>
      <w:color w:val="000000"/>
      <w:sz w:val="18"/>
      <w:szCs w:val="18"/>
    </w:rPr>
  </w:style>
  <w:style w:type="paragraph" w:customStyle="1" w:styleId="Pa21">
    <w:name w:val="Pa21"/>
    <w:basedOn w:val="Default"/>
    <w:next w:val="Default"/>
    <w:uiPriority w:val="99"/>
    <w:rsid w:val="0052754B"/>
    <w:pPr>
      <w:spacing w:line="241" w:lineRule="atLeast"/>
    </w:pPr>
    <w:rPr>
      <w:rFonts w:ascii="Helvetica Neue LT Pro" w:hAnsi="Helvetica Neue LT Pro" w:cs="Times New Roman"/>
      <w:color w:val="auto"/>
    </w:rPr>
  </w:style>
  <w:style w:type="character" w:customStyle="1" w:styleId="st">
    <w:name w:val="st"/>
    <w:basedOn w:val="DefaultParagraphFont"/>
    <w:rsid w:val="0052754B"/>
  </w:style>
  <w:style w:type="paragraph" w:styleId="NormalWeb">
    <w:name w:val="Normal (Web)"/>
    <w:basedOn w:val="Normal"/>
    <w:uiPriority w:val="99"/>
    <w:unhideWhenUsed/>
    <w:rsid w:val="00A528FF"/>
    <w:pPr>
      <w:bidi w:val="0"/>
      <w:spacing w:before="100" w:beforeAutospacing="1" w:after="100" w:afterAutospacing="1"/>
    </w:pPr>
    <w:rPr>
      <w:rFonts w:eastAsia="Times New Roman"/>
      <w:lang w:eastAsia="en-US" w:bidi="ar-SA"/>
    </w:rPr>
  </w:style>
  <w:style w:type="table" w:styleId="TableGrid">
    <w:name w:val="Table Grid"/>
    <w:basedOn w:val="TableNormal"/>
    <w:uiPriority w:val="59"/>
    <w:rsid w:val="00B605B9"/>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5B9"/>
    <w:pPr>
      <w:spacing w:after="200" w:line="276" w:lineRule="auto"/>
      <w:ind w:left="720"/>
      <w:contextualSpacing/>
    </w:pPr>
    <w:rPr>
      <w:rFonts w:ascii="Calibri" w:eastAsia="Times New Roman" w:hAnsi="Calibri" w:cs="Arial"/>
      <w:sz w:val="22"/>
      <w:szCs w:val="22"/>
      <w:lang w:eastAsia="en-US" w:bidi="ar-SA"/>
    </w:rPr>
  </w:style>
  <w:style w:type="character" w:customStyle="1" w:styleId="crossrefdoi">
    <w:name w:val="crossrefdoi"/>
    <w:basedOn w:val="DefaultParagraphFont"/>
    <w:rsid w:val="00B605B9"/>
  </w:style>
  <w:style w:type="paragraph" w:customStyle="1" w:styleId="Pa5">
    <w:name w:val="Pa5"/>
    <w:basedOn w:val="Default"/>
    <w:next w:val="Default"/>
    <w:uiPriority w:val="99"/>
    <w:rsid w:val="00B605B9"/>
    <w:pPr>
      <w:spacing w:line="201" w:lineRule="atLeast"/>
    </w:pPr>
    <w:rPr>
      <w:rFonts w:ascii="Times" w:hAnsi="Times" w:cs="Times New Roman"/>
      <w:color w:val="auto"/>
    </w:rPr>
  </w:style>
  <w:style w:type="paragraph" w:customStyle="1" w:styleId="Pa12">
    <w:name w:val="Pa12"/>
    <w:basedOn w:val="Default"/>
    <w:next w:val="Default"/>
    <w:uiPriority w:val="99"/>
    <w:rsid w:val="00B605B9"/>
    <w:pPr>
      <w:spacing w:line="181" w:lineRule="atLeast"/>
    </w:pPr>
    <w:rPr>
      <w:rFonts w:ascii="Times" w:hAnsi="Times" w:cs="Times"/>
      <w:color w:val="auto"/>
    </w:rPr>
  </w:style>
  <w:style w:type="character" w:customStyle="1" w:styleId="ref-journal">
    <w:name w:val="ref-journal"/>
    <w:basedOn w:val="DefaultParagraphFont"/>
    <w:rsid w:val="00B605B9"/>
  </w:style>
  <w:style w:type="character" w:customStyle="1" w:styleId="A4">
    <w:name w:val="A4"/>
    <w:uiPriority w:val="99"/>
    <w:rsid w:val="00B605B9"/>
    <w:rPr>
      <w:color w:val="000000"/>
      <w:sz w:val="14"/>
      <w:szCs w:val="14"/>
    </w:rPr>
  </w:style>
  <w:style w:type="character" w:customStyle="1" w:styleId="A0">
    <w:name w:val="A0"/>
    <w:uiPriority w:val="99"/>
    <w:rsid w:val="00B605B9"/>
    <w:rPr>
      <w:rFonts w:cs="Univers"/>
      <w:color w:val="000000"/>
      <w:sz w:val="15"/>
      <w:szCs w:val="15"/>
    </w:rPr>
  </w:style>
  <w:style w:type="paragraph" w:customStyle="1" w:styleId="p">
    <w:name w:val="p"/>
    <w:basedOn w:val="Normal"/>
    <w:rsid w:val="00B605B9"/>
    <w:pPr>
      <w:bidi w:val="0"/>
      <w:spacing w:before="100" w:beforeAutospacing="1" w:after="100" w:afterAutospacing="1"/>
    </w:pPr>
    <w:rPr>
      <w:rFonts w:eastAsia="Times New Roman"/>
      <w:lang w:eastAsia="en-US" w:bidi="ar-SA"/>
    </w:rPr>
  </w:style>
  <w:style w:type="character" w:styleId="CommentReference">
    <w:name w:val="annotation reference"/>
    <w:rsid w:val="00B605B9"/>
    <w:rPr>
      <w:sz w:val="16"/>
      <w:szCs w:val="16"/>
    </w:rPr>
  </w:style>
  <w:style w:type="character" w:customStyle="1" w:styleId="CommentTextChar">
    <w:name w:val="Comment Text Char"/>
    <w:link w:val="CommentText"/>
    <w:rsid w:val="00B605B9"/>
    <w:rPr>
      <w:lang w:bidi="ar-EG"/>
    </w:rPr>
  </w:style>
  <w:style w:type="paragraph" w:styleId="CommentText">
    <w:name w:val="annotation text"/>
    <w:basedOn w:val="Normal"/>
    <w:link w:val="CommentTextChar"/>
    <w:rsid w:val="00B605B9"/>
    <w:pPr>
      <w:bidi w:val="0"/>
    </w:pPr>
    <w:rPr>
      <w:sz w:val="20"/>
      <w:szCs w:val="20"/>
    </w:rPr>
  </w:style>
  <w:style w:type="character" w:customStyle="1" w:styleId="CommentTextChar1">
    <w:name w:val="Comment Text Char1"/>
    <w:uiPriority w:val="99"/>
    <w:semiHidden/>
    <w:rsid w:val="00B605B9"/>
    <w:rPr>
      <w:lang w:eastAsia="zh-CN" w:bidi="ar-EG"/>
    </w:rPr>
  </w:style>
  <w:style w:type="character" w:customStyle="1" w:styleId="CommentSubjectChar">
    <w:name w:val="Comment Subject Char"/>
    <w:link w:val="CommentSubject"/>
    <w:rsid w:val="00B605B9"/>
    <w:rPr>
      <w:b/>
      <w:bCs/>
      <w:lang w:bidi="ar-EG"/>
    </w:rPr>
  </w:style>
  <w:style w:type="paragraph" w:styleId="CommentSubject">
    <w:name w:val="annotation subject"/>
    <w:basedOn w:val="CommentText"/>
    <w:next w:val="CommentText"/>
    <w:link w:val="CommentSubjectChar"/>
    <w:rsid w:val="00B605B9"/>
    <w:rPr>
      <w:b/>
      <w:bCs/>
    </w:rPr>
  </w:style>
  <w:style w:type="character" w:customStyle="1" w:styleId="CommentSubjectChar1">
    <w:name w:val="Comment Subject Char1"/>
    <w:uiPriority w:val="99"/>
    <w:semiHidden/>
    <w:rsid w:val="00B605B9"/>
    <w:rPr>
      <w:b/>
      <w:bCs/>
      <w:lang w:eastAsia="zh-CN" w:bidi="ar-EG"/>
    </w:rPr>
  </w:style>
  <w:style w:type="character" w:customStyle="1" w:styleId="BalloonTextChar">
    <w:name w:val="Balloon Text Char"/>
    <w:link w:val="BalloonText"/>
    <w:rsid w:val="00B605B9"/>
    <w:rPr>
      <w:rFonts w:ascii="Tahoma" w:hAnsi="Tahoma" w:cs="Tahoma"/>
      <w:sz w:val="16"/>
      <w:szCs w:val="16"/>
      <w:lang w:bidi="ar-EG"/>
    </w:rPr>
  </w:style>
  <w:style w:type="paragraph" w:styleId="BalloonText">
    <w:name w:val="Balloon Text"/>
    <w:basedOn w:val="Normal"/>
    <w:link w:val="BalloonTextChar"/>
    <w:rsid w:val="00B605B9"/>
    <w:pPr>
      <w:bidi w:val="0"/>
    </w:pPr>
    <w:rPr>
      <w:rFonts w:ascii="Tahoma" w:hAnsi="Tahoma" w:cs="Tahoma"/>
      <w:sz w:val="16"/>
      <w:szCs w:val="16"/>
    </w:rPr>
  </w:style>
  <w:style w:type="character" w:customStyle="1" w:styleId="BalloonTextChar1">
    <w:name w:val="Balloon Text Char1"/>
    <w:uiPriority w:val="99"/>
    <w:semiHidden/>
    <w:rsid w:val="00B605B9"/>
    <w:rPr>
      <w:rFonts w:ascii="Tahoma" w:hAnsi="Tahoma" w:cs="Tahoma"/>
      <w:sz w:val="16"/>
      <w:szCs w:val="16"/>
      <w:lang w:eastAsia="zh-CN" w:bidi="ar-EG"/>
    </w:rPr>
  </w:style>
  <w:style w:type="paragraph" w:customStyle="1" w:styleId="Pa22">
    <w:name w:val="Pa22"/>
    <w:basedOn w:val="Default"/>
    <w:next w:val="Default"/>
    <w:uiPriority w:val="99"/>
    <w:rsid w:val="00B605B9"/>
    <w:pPr>
      <w:spacing w:line="141" w:lineRule="atLeast"/>
    </w:pPr>
    <w:rPr>
      <w:rFonts w:ascii="Gill Sans MT" w:hAnsi="Gill Sans MT" w:cs="Times New Roman"/>
      <w:color w:val="auto"/>
    </w:rPr>
  </w:style>
  <w:style w:type="paragraph" w:customStyle="1" w:styleId="Pa1">
    <w:name w:val="Pa1"/>
    <w:basedOn w:val="Default"/>
    <w:next w:val="Default"/>
    <w:uiPriority w:val="99"/>
    <w:rsid w:val="00B605B9"/>
    <w:pPr>
      <w:spacing w:line="161" w:lineRule="atLeast"/>
    </w:pPr>
    <w:rPr>
      <w:rFonts w:ascii="Gill Sans MT" w:hAnsi="Gill Sans MT" w:cs="Times New Roman"/>
      <w:color w:val="auto"/>
    </w:rPr>
  </w:style>
  <w:style w:type="paragraph" w:customStyle="1" w:styleId="Pa3">
    <w:name w:val="Pa3"/>
    <w:basedOn w:val="Default"/>
    <w:next w:val="Default"/>
    <w:uiPriority w:val="99"/>
    <w:rsid w:val="00B605B9"/>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B605B9"/>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B605B9"/>
    <w:pPr>
      <w:spacing w:line="241" w:lineRule="atLeast"/>
    </w:pPr>
    <w:rPr>
      <w:rFonts w:ascii="Times New Roman" w:hAnsi="Times New Roman" w:cs="Times New Roman"/>
      <w:color w:val="auto"/>
    </w:rPr>
  </w:style>
  <w:style w:type="character" w:customStyle="1" w:styleId="A6">
    <w:name w:val="A6"/>
    <w:uiPriority w:val="99"/>
    <w:rsid w:val="00B605B9"/>
    <w:rPr>
      <w:color w:val="000000"/>
      <w:sz w:val="12"/>
      <w:szCs w:val="12"/>
    </w:rPr>
  </w:style>
  <w:style w:type="paragraph" w:customStyle="1" w:styleId="Pa18">
    <w:name w:val="Pa18"/>
    <w:basedOn w:val="Default"/>
    <w:next w:val="Default"/>
    <w:uiPriority w:val="99"/>
    <w:rsid w:val="00B605B9"/>
    <w:pPr>
      <w:spacing w:line="201" w:lineRule="atLeast"/>
    </w:pPr>
    <w:rPr>
      <w:rFonts w:ascii="Times New Roman PS" w:hAnsi="Times New Roman PS" w:cs="Times New Roman"/>
      <w:color w:val="auto"/>
    </w:rPr>
  </w:style>
  <w:style w:type="character" w:customStyle="1" w:styleId="A11">
    <w:name w:val="A11"/>
    <w:uiPriority w:val="99"/>
    <w:rsid w:val="00B605B9"/>
    <w:rPr>
      <w:rFonts w:cs="Times New Roman PS"/>
      <w:color w:val="000000"/>
      <w:sz w:val="11"/>
      <w:szCs w:val="11"/>
    </w:rPr>
  </w:style>
  <w:style w:type="paragraph" w:customStyle="1" w:styleId="Pa20">
    <w:name w:val="Pa20"/>
    <w:basedOn w:val="Default"/>
    <w:next w:val="Default"/>
    <w:uiPriority w:val="99"/>
    <w:rsid w:val="00B605B9"/>
    <w:pPr>
      <w:spacing w:line="181" w:lineRule="atLeast"/>
    </w:pPr>
    <w:rPr>
      <w:rFonts w:ascii="Gill Sans MT" w:hAnsi="Gill Sans MT" w:cs="Times New Roman"/>
      <w:color w:val="auto"/>
    </w:rPr>
  </w:style>
  <w:style w:type="character" w:customStyle="1" w:styleId="A2">
    <w:name w:val="A2"/>
    <w:uiPriority w:val="99"/>
    <w:rsid w:val="00B605B9"/>
    <w:rPr>
      <w:rFonts w:cs="PF Agora Serif Pro"/>
      <w:color w:val="000000"/>
      <w:sz w:val="21"/>
      <w:szCs w:val="21"/>
    </w:rPr>
  </w:style>
  <w:style w:type="paragraph" w:customStyle="1" w:styleId="Pa13">
    <w:name w:val="Pa13"/>
    <w:basedOn w:val="Default"/>
    <w:next w:val="Default"/>
    <w:uiPriority w:val="99"/>
    <w:rsid w:val="00B605B9"/>
    <w:pPr>
      <w:spacing w:line="281" w:lineRule="atLeast"/>
    </w:pPr>
    <w:rPr>
      <w:rFonts w:ascii="Gill Sans MT" w:hAnsi="Gill Sans MT" w:cs="Times New Roman"/>
      <w:color w:val="auto"/>
    </w:rPr>
  </w:style>
  <w:style w:type="paragraph" w:customStyle="1" w:styleId="Pa14">
    <w:name w:val="Pa14"/>
    <w:basedOn w:val="Default"/>
    <w:next w:val="Default"/>
    <w:uiPriority w:val="99"/>
    <w:rsid w:val="00B605B9"/>
    <w:pPr>
      <w:spacing w:line="201" w:lineRule="atLeast"/>
    </w:pPr>
    <w:rPr>
      <w:rFonts w:ascii="Gill Sans MT" w:hAnsi="Gill Sans MT" w:cs="Times New Roman"/>
      <w:color w:val="auto"/>
    </w:rPr>
  </w:style>
  <w:style w:type="paragraph" w:customStyle="1" w:styleId="Pa9">
    <w:name w:val="Pa9"/>
    <w:basedOn w:val="Default"/>
    <w:next w:val="Default"/>
    <w:uiPriority w:val="99"/>
    <w:rsid w:val="00B605B9"/>
    <w:pPr>
      <w:spacing w:line="241" w:lineRule="atLeast"/>
    </w:pPr>
    <w:rPr>
      <w:rFonts w:ascii="PF Agora Serif Pro" w:hAnsi="PF Agora Serif Pro" w:cs="Times New Roman"/>
      <w:color w:val="auto"/>
    </w:rPr>
  </w:style>
  <w:style w:type="character" w:customStyle="1" w:styleId="highlight">
    <w:name w:val="highlight"/>
    <w:basedOn w:val="DefaultParagraphFont"/>
    <w:rsid w:val="00B605B9"/>
  </w:style>
  <w:style w:type="character" w:customStyle="1" w:styleId="A9">
    <w:name w:val="A9"/>
    <w:uiPriority w:val="99"/>
    <w:rsid w:val="00B605B9"/>
    <w:rPr>
      <w:rFonts w:cs="PF Agora Serif Pro"/>
      <w:color w:val="000000"/>
      <w:sz w:val="18"/>
      <w:szCs w:val="18"/>
    </w:rPr>
  </w:style>
  <w:style w:type="character" w:customStyle="1" w:styleId="ilfuvd">
    <w:name w:val="ilfuvd"/>
    <w:basedOn w:val="DefaultParagraphFont"/>
    <w:rsid w:val="00752211"/>
  </w:style>
  <w:style w:type="character" w:customStyle="1" w:styleId="apple-style-span">
    <w:name w:val="apple-style-span"/>
    <w:rsid w:val="00AF099F"/>
  </w:style>
  <w:style w:type="paragraph" w:styleId="NoSpacing">
    <w:name w:val="No Spacing"/>
    <w:basedOn w:val="Normal"/>
    <w:link w:val="NoSpacingChar"/>
    <w:qFormat/>
    <w:rsid w:val="0066623D"/>
    <w:pPr>
      <w:bidi w:val="0"/>
      <w:spacing w:before="100" w:beforeAutospacing="1" w:after="100" w:afterAutospacing="1"/>
    </w:pPr>
    <w:rPr>
      <w:lang w:bidi="ar-SA"/>
    </w:rPr>
  </w:style>
  <w:style w:type="character" w:customStyle="1" w:styleId="NoSpacingChar">
    <w:name w:val="No Spacing Char"/>
    <w:basedOn w:val="DefaultParagraphFont"/>
    <w:link w:val="NoSpacing"/>
    <w:locked/>
    <w:rsid w:val="0066623D"/>
    <w:rPr>
      <w:sz w:val="24"/>
      <w:szCs w:val="24"/>
    </w:rPr>
  </w:style>
  <w:style w:type="character" w:customStyle="1" w:styleId="msonormal0">
    <w:name w:val="msonormal0"/>
    <w:basedOn w:val="DefaultParagraphFont"/>
    <w:rsid w:val="0066623D"/>
  </w:style>
</w:styles>
</file>

<file path=word/webSettings.xml><?xml version="1.0" encoding="utf-8"?>
<w:webSettings xmlns:r="http://schemas.openxmlformats.org/officeDocument/2006/relationships" xmlns:w="http://schemas.openxmlformats.org/wordprocessingml/2006/main">
  <w:divs>
    <w:div w:id="59211064">
      <w:bodyDiv w:val="1"/>
      <w:marLeft w:val="0"/>
      <w:marRight w:val="0"/>
      <w:marTop w:val="0"/>
      <w:marBottom w:val="0"/>
      <w:divBdr>
        <w:top w:val="none" w:sz="0" w:space="0" w:color="auto"/>
        <w:left w:val="none" w:sz="0" w:space="0" w:color="auto"/>
        <w:bottom w:val="none" w:sz="0" w:space="0" w:color="auto"/>
        <w:right w:val="none" w:sz="0" w:space="0" w:color="auto"/>
      </w:divBdr>
    </w:div>
    <w:div w:id="87122563">
      <w:bodyDiv w:val="1"/>
      <w:marLeft w:val="0"/>
      <w:marRight w:val="0"/>
      <w:marTop w:val="0"/>
      <w:marBottom w:val="0"/>
      <w:divBdr>
        <w:top w:val="none" w:sz="0" w:space="0" w:color="auto"/>
        <w:left w:val="none" w:sz="0" w:space="0" w:color="auto"/>
        <w:bottom w:val="none" w:sz="0" w:space="0" w:color="auto"/>
        <w:right w:val="none" w:sz="0" w:space="0" w:color="auto"/>
      </w:divBdr>
      <w:divsChild>
        <w:div w:id="651448289">
          <w:marLeft w:val="0"/>
          <w:marRight w:val="0"/>
          <w:marTop w:val="0"/>
          <w:marBottom w:val="0"/>
          <w:divBdr>
            <w:top w:val="none" w:sz="0" w:space="0" w:color="auto"/>
            <w:left w:val="none" w:sz="0" w:space="0" w:color="auto"/>
            <w:bottom w:val="none" w:sz="0" w:space="0" w:color="auto"/>
            <w:right w:val="none" w:sz="0" w:space="0" w:color="auto"/>
          </w:divBdr>
          <w:divsChild>
            <w:div w:id="621882880">
              <w:marLeft w:val="0"/>
              <w:marRight w:val="0"/>
              <w:marTop w:val="0"/>
              <w:marBottom w:val="0"/>
              <w:divBdr>
                <w:top w:val="none" w:sz="0" w:space="0" w:color="auto"/>
                <w:left w:val="none" w:sz="0" w:space="0" w:color="auto"/>
                <w:bottom w:val="none" w:sz="0" w:space="0" w:color="auto"/>
                <w:right w:val="none" w:sz="0" w:space="0" w:color="auto"/>
              </w:divBdr>
            </w:div>
            <w:div w:id="931737210">
              <w:marLeft w:val="0"/>
              <w:marRight w:val="0"/>
              <w:marTop w:val="0"/>
              <w:marBottom w:val="0"/>
              <w:divBdr>
                <w:top w:val="none" w:sz="0" w:space="0" w:color="auto"/>
                <w:left w:val="none" w:sz="0" w:space="0" w:color="auto"/>
                <w:bottom w:val="none" w:sz="0" w:space="0" w:color="auto"/>
                <w:right w:val="none" w:sz="0" w:space="0" w:color="auto"/>
              </w:divBdr>
            </w:div>
            <w:div w:id="1522743755">
              <w:marLeft w:val="0"/>
              <w:marRight w:val="0"/>
              <w:marTop w:val="0"/>
              <w:marBottom w:val="0"/>
              <w:divBdr>
                <w:top w:val="none" w:sz="0" w:space="0" w:color="auto"/>
                <w:left w:val="none" w:sz="0" w:space="0" w:color="auto"/>
                <w:bottom w:val="none" w:sz="0" w:space="0" w:color="auto"/>
                <w:right w:val="none" w:sz="0" w:space="0" w:color="auto"/>
              </w:divBdr>
            </w:div>
            <w:div w:id="2045131043">
              <w:marLeft w:val="0"/>
              <w:marRight w:val="0"/>
              <w:marTop w:val="0"/>
              <w:marBottom w:val="0"/>
              <w:divBdr>
                <w:top w:val="none" w:sz="0" w:space="0" w:color="auto"/>
                <w:left w:val="none" w:sz="0" w:space="0" w:color="auto"/>
                <w:bottom w:val="none" w:sz="0" w:space="0" w:color="auto"/>
                <w:right w:val="none" w:sz="0" w:space="0" w:color="auto"/>
              </w:divBdr>
            </w:div>
            <w:div w:id="2087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1030">
      <w:bodyDiv w:val="1"/>
      <w:marLeft w:val="0"/>
      <w:marRight w:val="0"/>
      <w:marTop w:val="0"/>
      <w:marBottom w:val="0"/>
      <w:divBdr>
        <w:top w:val="none" w:sz="0" w:space="0" w:color="auto"/>
        <w:left w:val="none" w:sz="0" w:space="0" w:color="auto"/>
        <w:bottom w:val="none" w:sz="0" w:space="0" w:color="auto"/>
        <w:right w:val="none" w:sz="0" w:space="0" w:color="auto"/>
      </w:divBdr>
      <w:divsChild>
        <w:div w:id="517042554">
          <w:marLeft w:val="0"/>
          <w:marRight w:val="0"/>
          <w:marTop w:val="0"/>
          <w:marBottom w:val="0"/>
          <w:divBdr>
            <w:top w:val="none" w:sz="0" w:space="0" w:color="auto"/>
            <w:left w:val="none" w:sz="0" w:space="0" w:color="auto"/>
            <w:bottom w:val="none" w:sz="0" w:space="0" w:color="auto"/>
            <w:right w:val="none" w:sz="0" w:space="0" w:color="auto"/>
          </w:divBdr>
        </w:div>
        <w:div w:id="1286228120">
          <w:marLeft w:val="0"/>
          <w:marRight w:val="0"/>
          <w:marTop w:val="0"/>
          <w:marBottom w:val="0"/>
          <w:divBdr>
            <w:top w:val="none" w:sz="0" w:space="0" w:color="auto"/>
            <w:left w:val="none" w:sz="0" w:space="0" w:color="auto"/>
            <w:bottom w:val="none" w:sz="0" w:space="0" w:color="auto"/>
            <w:right w:val="none" w:sz="0" w:space="0" w:color="auto"/>
          </w:divBdr>
        </w:div>
        <w:div w:id="1455513459">
          <w:marLeft w:val="0"/>
          <w:marRight w:val="0"/>
          <w:marTop w:val="0"/>
          <w:marBottom w:val="0"/>
          <w:divBdr>
            <w:top w:val="none" w:sz="0" w:space="0" w:color="auto"/>
            <w:left w:val="none" w:sz="0" w:space="0" w:color="auto"/>
            <w:bottom w:val="none" w:sz="0" w:space="0" w:color="auto"/>
            <w:right w:val="none" w:sz="0" w:space="0" w:color="auto"/>
          </w:divBdr>
        </w:div>
        <w:div w:id="1704941000">
          <w:marLeft w:val="0"/>
          <w:marRight w:val="0"/>
          <w:marTop w:val="0"/>
          <w:marBottom w:val="0"/>
          <w:divBdr>
            <w:top w:val="none" w:sz="0" w:space="0" w:color="auto"/>
            <w:left w:val="none" w:sz="0" w:space="0" w:color="auto"/>
            <w:bottom w:val="none" w:sz="0" w:space="0" w:color="auto"/>
            <w:right w:val="none" w:sz="0" w:space="0" w:color="auto"/>
          </w:divBdr>
        </w:div>
        <w:div w:id="1730686544">
          <w:marLeft w:val="0"/>
          <w:marRight w:val="0"/>
          <w:marTop w:val="0"/>
          <w:marBottom w:val="0"/>
          <w:divBdr>
            <w:top w:val="none" w:sz="0" w:space="0" w:color="auto"/>
            <w:left w:val="none" w:sz="0" w:space="0" w:color="auto"/>
            <w:bottom w:val="none" w:sz="0" w:space="0" w:color="auto"/>
            <w:right w:val="none" w:sz="0" w:space="0" w:color="auto"/>
          </w:divBdr>
        </w:div>
        <w:div w:id="1761485227">
          <w:marLeft w:val="0"/>
          <w:marRight w:val="0"/>
          <w:marTop w:val="0"/>
          <w:marBottom w:val="0"/>
          <w:divBdr>
            <w:top w:val="none" w:sz="0" w:space="0" w:color="auto"/>
            <w:left w:val="none" w:sz="0" w:space="0" w:color="auto"/>
            <w:bottom w:val="none" w:sz="0" w:space="0" w:color="auto"/>
            <w:right w:val="none" w:sz="0" w:space="0" w:color="auto"/>
          </w:divBdr>
        </w:div>
        <w:div w:id="1762098678">
          <w:marLeft w:val="0"/>
          <w:marRight w:val="0"/>
          <w:marTop w:val="0"/>
          <w:marBottom w:val="0"/>
          <w:divBdr>
            <w:top w:val="none" w:sz="0" w:space="0" w:color="auto"/>
            <w:left w:val="none" w:sz="0" w:space="0" w:color="auto"/>
            <w:bottom w:val="none" w:sz="0" w:space="0" w:color="auto"/>
            <w:right w:val="none" w:sz="0" w:space="0" w:color="auto"/>
          </w:divBdr>
        </w:div>
        <w:div w:id="1774400598">
          <w:marLeft w:val="0"/>
          <w:marRight w:val="0"/>
          <w:marTop w:val="0"/>
          <w:marBottom w:val="0"/>
          <w:divBdr>
            <w:top w:val="none" w:sz="0" w:space="0" w:color="auto"/>
            <w:left w:val="none" w:sz="0" w:space="0" w:color="auto"/>
            <w:bottom w:val="none" w:sz="0" w:space="0" w:color="auto"/>
            <w:right w:val="none" w:sz="0" w:space="0" w:color="auto"/>
          </w:divBdr>
        </w:div>
        <w:div w:id="1790586642">
          <w:marLeft w:val="0"/>
          <w:marRight w:val="0"/>
          <w:marTop w:val="0"/>
          <w:marBottom w:val="0"/>
          <w:divBdr>
            <w:top w:val="none" w:sz="0" w:space="0" w:color="auto"/>
            <w:left w:val="none" w:sz="0" w:space="0" w:color="auto"/>
            <w:bottom w:val="none" w:sz="0" w:space="0" w:color="auto"/>
            <w:right w:val="none" w:sz="0" w:space="0" w:color="auto"/>
          </w:divBdr>
        </w:div>
      </w:divsChild>
    </w:div>
    <w:div w:id="138155015">
      <w:bodyDiv w:val="1"/>
      <w:marLeft w:val="0"/>
      <w:marRight w:val="0"/>
      <w:marTop w:val="0"/>
      <w:marBottom w:val="0"/>
      <w:divBdr>
        <w:top w:val="none" w:sz="0" w:space="0" w:color="auto"/>
        <w:left w:val="none" w:sz="0" w:space="0" w:color="auto"/>
        <w:bottom w:val="none" w:sz="0" w:space="0" w:color="auto"/>
        <w:right w:val="none" w:sz="0" w:space="0" w:color="auto"/>
      </w:divBdr>
      <w:divsChild>
        <w:div w:id="31730023">
          <w:marLeft w:val="0"/>
          <w:marRight w:val="0"/>
          <w:marTop w:val="0"/>
          <w:marBottom w:val="0"/>
          <w:divBdr>
            <w:top w:val="none" w:sz="0" w:space="0" w:color="auto"/>
            <w:left w:val="none" w:sz="0" w:space="0" w:color="auto"/>
            <w:bottom w:val="none" w:sz="0" w:space="0" w:color="auto"/>
            <w:right w:val="none" w:sz="0" w:space="0" w:color="auto"/>
          </w:divBdr>
        </w:div>
        <w:div w:id="33387048">
          <w:marLeft w:val="0"/>
          <w:marRight w:val="0"/>
          <w:marTop w:val="0"/>
          <w:marBottom w:val="0"/>
          <w:divBdr>
            <w:top w:val="none" w:sz="0" w:space="0" w:color="auto"/>
            <w:left w:val="none" w:sz="0" w:space="0" w:color="auto"/>
            <w:bottom w:val="none" w:sz="0" w:space="0" w:color="auto"/>
            <w:right w:val="none" w:sz="0" w:space="0" w:color="auto"/>
          </w:divBdr>
        </w:div>
        <w:div w:id="41949379">
          <w:marLeft w:val="0"/>
          <w:marRight w:val="0"/>
          <w:marTop w:val="0"/>
          <w:marBottom w:val="0"/>
          <w:divBdr>
            <w:top w:val="none" w:sz="0" w:space="0" w:color="auto"/>
            <w:left w:val="none" w:sz="0" w:space="0" w:color="auto"/>
            <w:bottom w:val="none" w:sz="0" w:space="0" w:color="auto"/>
            <w:right w:val="none" w:sz="0" w:space="0" w:color="auto"/>
          </w:divBdr>
        </w:div>
        <w:div w:id="87163208">
          <w:marLeft w:val="0"/>
          <w:marRight w:val="0"/>
          <w:marTop w:val="0"/>
          <w:marBottom w:val="0"/>
          <w:divBdr>
            <w:top w:val="none" w:sz="0" w:space="0" w:color="auto"/>
            <w:left w:val="none" w:sz="0" w:space="0" w:color="auto"/>
            <w:bottom w:val="none" w:sz="0" w:space="0" w:color="auto"/>
            <w:right w:val="none" w:sz="0" w:space="0" w:color="auto"/>
          </w:divBdr>
        </w:div>
        <w:div w:id="234172079">
          <w:marLeft w:val="0"/>
          <w:marRight w:val="0"/>
          <w:marTop w:val="0"/>
          <w:marBottom w:val="0"/>
          <w:divBdr>
            <w:top w:val="none" w:sz="0" w:space="0" w:color="auto"/>
            <w:left w:val="none" w:sz="0" w:space="0" w:color="auto"/>
            <w:bottom w:val="none" w:sz="0" w:space="0" w:color="auto"/>
            <w:right w:val="none" w:sz="0" w:space="0" w:color="auto"/>
          </w:divBdr>
        </w:div>
        <w:div w:id="593171474">
          <w:marLeft w:val="0"/>
          <w:marRight w:val="0"/>
          <w:marTop w:val="0"/>
          <w:marBottom w:val="0"/>
          <w:divBdr>
            <w:top w:val="none" w:sz="0" w:space="0" w:color="auto"/>
            <w:left w:val="none" w:sz="0" w:space="0" w:color="auto"/>
            <w:bottom w:val="none" w:sz="0" w:space="0" w:color="auto"/>
            <w:right w:val="none" w:sz="0" w:space="0" w:color="auto"/>
          </w:divBdr>
        </w:div>
        <w:div w:id="624196927">
          <w:marLeft w:val="0"/>
          <w:marRight w:val="0"/>
          <w:marTop w:val="0"/>
          <w:marBottom w:val="0"/>
          <w:divBdr>
            <w:top w:val="none" w:sz="0" w:space="0" w:color="auto"/>
            <w:left w:val="none" w:sz="0" w:space="0" w:color="auto"/>
            <w:bottom w:val="none" w:sz="0" w:space="0" w:color="auto"/>
            <w:right w:val="none" w:sz="0" w:space="0" w:color="auto"/>
          </w:divBdr>
        </w:div>
        <w:div w:id="773327385">
          <w:marLeft w:val="0"/>
          <w:marRight w:val="0"/>
          <w:marTop w:val="0"/>
          <w:marBottom w:val="0"/>
          <w:divBdr>
            <w:top w:val="none" w:sz="0" w:space="0" w:color="auto"/>
            <w:left w:val="none" w:sz="0" w:space="0" w:color="auto"/>
            <w:bottom w:val="none" w:sz="0" w:space="0" w:color="auto"/>
            <w:right w:val="none" w:sz="0" w:space="0" w:color="auto"/>
          </w:divBdr>
        </w:div>
        <w:div w:id="1104805907">
          <w:marLeft w:val="0"/>
          <w:marRight w:val="0"/>
          <w:marTop w:val="0"/>
          <w:marBottom w:val="0"/>
          <w:divBdr>
            <w:top w:val="none" w:sz="0" w:space="0" w:color="auto"/>
            <w:left w:val="none" w:sz="0" w:space="0" w:color="auto"/>
            <w:bottom w:val="none" w:sz="0" w:space="0" w:color="auto"/>
            <w:right w:val="none" w:sz="0" w:space="0" w:color="auto"/>
          </w:divBdr>
        </w:div>
        <w:div w:id="1152212347">
          <w:marLeft w:val="0"/>
          <w:marRight w:val="0"/>
          <w:marTop w:val="0"/>
          <w:marBottom w:val="0"/>
          <w:divBdr>
            <w:top w:val="none" w:sz="0" w:space="0" w:color="auto"/>
            <w:left w:val="none" w:sz="0" w:space="0" w:color="auto"/>
            <w:bottom w:val="none" w:sz="0" w:space="0" w:color="auto"/>
            <w:right w:val="none" w:sz="0" w:space="0" w:color="auto"/>
          </w:divBdr>
        </w:div>
        <w:div w:id="1439370110">
          <w:marLeft w:val="0"/>
          <w:marRight w:val="0"/>
          <w:marTop w:val="0"/>
          <w:marBottom w:val="0"/>
          <w:divBdr>
            <w:top w:val="none" w:sz="0" w:space="0" w:color="auto"/>
            <w:left w:val="none" w:sz="0" w:space="0" w:color="auto"/>
            <w:bottom w:val="none" w:sz="0" w:space="0" w:color="auto"/>
            <w:right w:val="none" w:sz="0" w:space="0" w:color="auto"/>
          </w:divBdr>
        </w:div>
        <w:div w:id="1474175125">
          <w:marLeft w:val="0"/>
          <w:marRight w:val="0"/>
          <w:marTop w:val="0"/>
          <w:marBottom w:val="0"/>
          <w:divBdr>
            <w:top w:val="none" w:sz="0" w:space="0" w:color="auto"/>
            <w:left w:val="none" w:sz="0" w:space="0" w:color="auto"/>
            <w:bottom w:val="none" w:sz="0" w:space="0" w:color="auto"/>
            <w:right w:val="none" w:sz="0" w:space="0" w:color="auto"/>
          </w:divBdr>
        </w:div>
        <w:div w:id="1522544633">
          <w:marLeft w:val="0"/>
          <w:marRight w:val="0"/>
          <w:marTop w:val="0"/>
          <w:marBottom w:val="0"/>
          <w:divBdr>
            <w:top w:val="none" w:sz="0" w:space="0" w:color="auto"/>
            <w:left w:val="none" w:sz="0" w:space="0" w:color="auto"/>
            <w:bottom w:val="none" w:sz="0" w:space="0" w:color="auto"/>
            <w:right w:val="none" w:sz="0" w:space="0" w:color="auto"/>
          </w:divBdr>
        </w:div>
        <w:div w:id="1604919662">
          <w:marLeft w:val="0"/>
          <w:marRight w:val="0"/>
          <w:marTop w:val="0"/>
          <w:marBottom w:val="0"/>
          <w:divBdr>
            <w:top w:val="none" w:sz="0" w:space="0" w:color="auto"/>
            <w:left w:val="none" w:sz="0" w:space="0" w:color="auto"/>
            <w:bottom w:val="none" w:sz="0" w:space="0" w:color="auto"/>
            <w:right w:val="none" w:sz="0" w:space="0" w:color="auto"/>
          </w:divBdr>
        </w:div>
        <w:div w:id="1637569045">
          <w:marLeft w:val="0"/>
          <w:marRight w:val="0"/>
          <w:marTop w:val="0"/>
          <w:marBottom w:val="0"/>
          <w:divBdr>
            <w:top w:val="none" w:sz="0" w:space="0" w:color="auto"/>
            <w:left w:val="none" w:sz="0" w:space="0" w:color="auto"/>
            <w:bottom w:val="none" w:sz="0" w:space="0" w:color="auto"/>
            <w:right w:val="none" w:sz="0" w:space="0" w:color="auto"/>
          </w:divBdr>
        </w:div>
        <w:div w:id="1684480619">
          <w:marLeft w:val="0"/>
          <w:marRight w:val="0"/>
          <w:marTop w:val="0"/>
          <w:marBottom w:val="0"/>
          <w:divBdr>
            <w:top w:val="none" w:sz="0" w:space="0" w:color="auto"/>
            <w:left w:val="none" w:sz="0" w:space="0" w:color="auto"/>
            <w:bottom w:val="none" w:sz="0" w:space="0" w:color="auto"/>
            <w:right w:val="none" w:sz="0" w:space="0" w:color="auto"/>
          </w:divBdr>
        </w:div>
        <w:div w:id="1723166403">
          <w:marLeft w:val="0"/>
          <w:marRight w:val="0"/>
          <w:marTop w:val="0"/>
          <w:marBottom w:val="0"/>
          <w:divBdr>
            <w:top w:val="none" w:sz="0" w:space="0" w:color="auto"/>
            <w:left w:val="none" w:sz="0" w:space="0" w:color="auto"/>
            <w:bottom w:val="none" w:sz="0" w:space="0" w:color="auto"/>
            <w:right w:val="none" w:sz="0" w:space="0" w:color="auto"/>
          </w:divBdr>
        </w:div>
        <w:div w:id="1750733966">
          <w:marLeft w:val="0"/>
          <w:marRight w:val="0"/>
          <w:marTop w:val="0"/>
          <w:marBottom w:val="0"/>
          <w:divBdr>
            <w:top w:val="none" w:sz="0" w:space="0" w:color="auto"/>
            <w:left w:val="none" w:sz="0" w:space="0" w:color="auto"/>
            <w:bottom w:val="none" w:sz="0" w:space="0" w:color="auto"/>
            <w:right w:val="none" w:sz="0" w:space="0" w:color="auto"/>
          </w:divBdr>
        </w:div>
        <w:div w:id="1773092755">
          <w:marLeft w:val="0"/>
          <w:marRight w:val="0"/>
          <w:marTop w:val="0"/>
          <w:marBottom w:val="0"/>
          <w:divBdr>
            <w:top w:val="none" w:sz="0" w:space="0" w:color="auto"/>
            <w:left w:val="none" w:sz="0" w:space="0" w:color="auto"/>
            <w:bottom w:val="none" w:sz="0" w:space="0" w:color="auto"/>
            <w:right w:val="none" w:sz="0" w:space="0" w:color="auto"/>
          </w:divBdr>
        </w:div>
        <w:div w:id="1789936035">
          <w:marLeft w:val="0"/>
          <w:marRight w:val="0"/>
          <w:marTop w:val="0"/>
          <w:marBottom w:val="0"/>
          <w:divBdr>
            <w:top w:val="none" w:sz="0" w:space="0" w:color="auto"/>
            <w:left w:val="none" w:sz="0" w:space="0" w:color="auto"/>
            <w:bottom w:val="none" w:sz="0" w:space="0" w:color="auto"/>
            <w:right w:val="none" w:sz="0" w:space="0" w:color="auto"/>
          </w:divBdr>
        </w:div>
        <w:div w:id="1898734325">
          <w:marLeft w:val="0"/>
          <w:marRight w:val="0"/>
          <w:marTop w:val="0"/>
          <w:marBottom w:val="0"/>
          <w:divBdr>
            <w:top w:val="none" w:sz="0" w:space="0" w:color="auto"/>
            <w:left w:val="none" w:sz="0" w:space="0" w:color="auto"/>
            <w:bottom w:val="none" w:sz="0" w:space="0" w:color="auto"/>
            <w:right w:val="none" w:sz="0" w:space="0" w:color="auto"/>
          </w:divBdr>
        </w:div>
        <w:div w:id="1951082905">
          <w:marLeft w:val="0"/>
          <w:marRight w:val="0"/>
          <w:marTop w:val="0"/>
          <w:marBottom w:val="0"/>
          <w:divBdr>
            <w:top w:val="none" w:sz="0" w:space="0" w:color="auto"/>
            <w:left w:val="none" w:sz="0" w:space="0" w:color="auto"/>
            <w:bottom w:val="none" w:sz="0" w:space="0" w:color="auto"/>
            <w:right w:val="none" w:sz="0" w:space="0" w:color="auto"/>
          </w:divBdr>
        </w:div>
        <w:div w:id="2030645876">
          <w:marLeft w:val="0"/>
          <w:marRight w:val="0"/>
          <w:marTop w:val="0"/>
          <w:marBottom w:val="0"/>
          <w:divBdr>
            <w:top w:val="none" w:sz="0" w:space="0" w:color="auto"/>
            <w:left w:val="none" w:sz="0" w:space="0" w:color="auto"/>
            <w:bottom w:val="none" w:sz="0" w:space="0" w:color="auto"/>
            <w:right w:val="none" w:sz="0" w:space="0" w:color="auto"/>
          </w:divBdr>
        </w:div>
      </w:divsChild>
    </w:div>
    <w:div w:id="165021100">
      <w:bodyDiv w:val="1"/>
      <w:marLeft w:val="0"/>
      <w:marRight w:val="0"/>
      <w:marTop w:val="0"/>
      <w:marBottom w:val="0"/>
      <w:divBdr>
        <w:top w:val="none" w:sz="0" w:space="0" w:color="auto"/>
        <w:left w:val="none" w:sz="0" w:space="0" w:color="auto"/>
        <w:bottom w:val="none" w:sz="0" w:space="0" w:color="auto"/>
        <w:right w:val="none" w:sz="0" w:space="0" w:color="auto"/>
      </w:divBdr>
      <w:divsChild>
        <w:div w:id="9532142">
          <w:marLeft w:val="0"/>
          <w:marRight w:val="0"/>
          <w:marTop w:val="0"/>
          <w:marBottom w:val="0"/>
          <w:divBdr>
            <w:top w:val="none" w:sz="0" w:space="0" w:color="auto"/>
            <w:left w:val="none" w:sz="0" w:space="0" w:color="auto"/>
            <w:bottom w:val="none" w:sz="0" w:space="0" w:color="auto"/>
            <w:right w:val="none" w:sz="0" w:space="0" w:color="auto"/>
          </w:divBdr>
        </w:div>
        <w:div w:id="30572462">
          <w:marLeft w:val="0"/>
          <w:marRight w:val="0"/>
          <w:marTop w:val="0"/>
          <w:marBottom w:val="0"/>
          <w:divBdr>
            <w:top w:val="none" w:sz="0" w:space="0" w:color="auto"/>
            <w:left w:val="none" w:sz="0" w:space="0" w:color="auto"/>
            <w:bottom w:val="none" w:sz="0" w:space="0" w:color="auto"/>
            <w:right w:val="none" w:sz="0" w:space="0" w:color="auto"/>
          </w:divBdr>
        </w:div>
        <w:div w:id="141310932">
          <w:marLeft w:val="0"/>
          <w:marRight w:val="0"/>
          <w:marTop w:val="0"/>
          <w:marBottom w:val="0"/>
          <w:divBdr>
            <w:top w:val="none" w:sz="0" w:space="0" w:color="auto"/>
            <w:left w:val="none" w:sz="0" w:space="0" w:color="auto"/>
            <w:bottom w:val="none" w:sz="0" w:space="0" w:color="auto"/>
            <w:right w:val="none" w:sz="0" w:space="0" w:color="auto"/>
          </w:divBdr>
        </w:div>
        <w:div w:id="231240524">
          <w:marLeft w:val="0"/>
          <w:marRight w:val="0"/>
          <w:marTop w:val="0"/>
          <w:marBottom w:val="0"/>
          <w:divBdr>
            <w:top w:val="none" w:sz="0" w:space="0" w:color="auto"/>
            <w:left w:val="none" w:sz="0" w:space="0" w:color="auto"/>
            <w:bottom w:val="none" w:sz="0" w:space="0" w:color="auto"/>
            <w:right w:val="none" w:sz="0" w:space="0" w:color="auto"/>
          </w:divBdr>
        </w:div>
        <w:div w:id="274140331">
          <w:marLeft w:val="0"/>
          <w:marRight w:val="0"/>
          <w:marTop w:val="0"/>
          <w:marBottom w:val="0"/>
          <w:divBdr>
            <w:top w:val="none" w:sz="0" w:space="0" w:color="auto"/>
            <w:left w:val="none" w:sz="0" w:space="0" w:color="auto"/>
            <w:bottom w:val="none" w:sz="0" w:space="0" w:color="auto"/>
            <w:right w:val="none" w:sz="0" w:space="0" w:color="auto"/>
          </w:divBdr>
        </w:div>
        <w:div w:id="334068231">
          <w:marLeft w:val="0"/>
          <w:marRight w:val="0"/>
          <w:marTop w:val="0"/>
          <w:marBottom w:val="0"/>
          <w:divBdr>
            <w:top w:val="none" w:sz="0" w:space="0" w:color="auto"/>
            <w:left w:val="none" w:sz="0" w:space="0" w:color="auto"/>
            <w:bottom w:val="none" w:sz="0" w:space="0" w:color="auto"/>
            <w:right w:val="none" w:sz="0" w:space="0" w:color="auto"/>
          </w:divBdr>
        </w:div>
        <w:div w:id="345600977">
          <w:marLeft w:val="0"/>
          <w:marRight w:val="0"/>
          <w:marTop w:val="0"/>
          <w:marBottom w:val="0"/>
          <w:divBdr>
            <w:top w:val="none" w:sz="0" w:space="0" w:color="auto"/>
            <w:left w:val="none" w:sz="0" w:space="0" w:color="auto"/>
            <w:bottom w:val="none" w:sz="0" w:space="0" w:color="auto"/>
            <w:right w:val="none" w:sz="0" w:space="0" w:color="auto"/>
          </w:divBdr>
        </w:div>
        <w:div w:id="366758689">
          <w:marLeft w:val="0"/>
          <w:marRight w:val="0"/>
          <w:marTop w:val="0"/>
          <w:marBottom w:val="0"/>
          <w:divBdr>
            <w:top w:val="none" w:sz="0" w:space="0" w:color="auto"/>
            <w:left w:val="none" w:sz="0" w:space="0" w:color="auto"/>
            <w:bottom w:val="none" w:sz="0" w:space="0" w:color="auto"/>
            <w:right w:val="none" w:sz="0" w:space="0" w:color="auto"/>
          </w:divBdr>
        </w:div>
        <w:div w:id="378431450">
          <w:marLeft w:val="0"/>
          <w:marRight w:val="0"/>
          <w:marTop w:val="0"/>
          <w:marBottom w:val="0"/>
          <w:divBdr>
            <w:top w:val="none" w:sz="0" w:space="0" w:color="auto"/>
            <w:left w:val="none" w:sz="0" w:space="0" w:color="auto"/>
            <w:bottom w:val="none" w:sz="0" w:space="0" w:color="auto"/>
            <w:right w:val="none" w:sz="0" w:space="0" w:color="auto"/>
          </w:divBdr>
          <w:divsChild>
            <w:div w:id="704713626">
              <w:marLeft w:val="0"/>
              <w:marRight w:val="0"/>
              <w:marTop w:val="0"/>
              <w:marBottom w:val="0"/>
              <w:divBdr>
                <w:top w:val="none" w:sz="0" w:space="0" w:color="auto"/>
                <w:left w:val="none" w:sz="0" w:space="0" w:color="auto"/>
                <w:bottom w:val="none" w:sz="0" w:space="0" w:color="auto"/>
                <w:right w:val="none" w:sz="0" w:space="0" w:color="auto"/>
              </w:divBdr>
              <w:divsChild>
                <w:div w:id="1864124749">
                  <w:marLeft w:val="0"/>
                  <w:marRight w:val="0"/>
                  <w:marTop w:val="0"/>
                  <w:marBottom w:val="0"/>
                  <w:divBdr>
                    <w:top w:val="none" w:sz="0" w:space="0" w:color="auto"/>
                    <w:left w:val="none" w:sz="0" w:space="0" w:color="auto"/>
                    <w:bottom w:val="none" w:sz="0" w:space="0" w:color="auto"/>
                    <w:right w:val="none" w:sz="0" w:space="0" w:color="auto"/>
                  </w:divBdr>
                  <w:divsChild>
                    <w:div w:id="1542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18973">
          <w:marLeft w:val="0"/>
          <w:marRight w:val="0"/>
          <w:marTop w:val="0"/>
          <w:marBottom w:val="0"/>
          <w:divBdr>
            <w:top w:val="none" w:sz="0" w:space="0" w:color="auto"/>
            <w:left w:val="none" w:sz="0" w:space="0" w:color="auto"/>
            <w:bottom w:val="none" w:sz="0" w:space="0" w:color="auto"/>
            <w:right w:val="none" w:sz="0" w:space="0" w:color="auto"/>
          </w:divBdr>
        </w:div>
        <w:div w:id="475417542">
          <w:marLeft w:val="0"/>
          <w:marRight w:val="0"/>
          <w:marTop w:val="0"/>
          <w:marBottom w:val="0"/>
          <w:divBdr>
            <w:top w:val="none" w:sz="0" w:space="0" w:color="auto"/>
            <w:left w:val="none" w:sz="0" w:space="0" w:color="auto"/>
            <w:bottom w:val="none" w:sz="0" w:space="0" w:color="auto"/>
            <w:right w:val="none" w:sz="0" w:space="0" w:color="auto"/>
          </w:divBdr>
        </w:div>
        <w:div w:id="618072772">
          <w:marLeft w:val="0"/>
          <w:marRight w:val="0"/>
          <w:marTop w:val="0"/>
          <w:marBottom w:val="0"/>
          <w:divBdr>
            <w:top w:val="none" w:sz="0" w:space="0" w:color="auto"/>
            <w:left w:val="none" w:sz="0" w:space="0" w:color="auto"/>
            <w:bottom w:val="none" w:sz="0" w:space="0" w:color="auto"/>
            <w:right w:val="none" w:sz="0" w:space="0" w:color="auto"/>
          </w:divBdr>
        </w:div>
        <w:div w:id="694504167">
          <w:marLeft w:val="0"/>
          <w:marRight w:val="0"/>
          <w:marTop w:val="0"/>
          <w:marBottom w:val="0"/>
          <w:divBdr>
            <w:top w:val="none" w:sz="0" w:space="0" w:color="auto"/>
            <w:left w:val="none" w:sz="0" w:space="0" w:color="auto"/>
            <w:bottom w:val="none" w:sz="0" w:space="0" w:color="auto"/>
            <w:right w:val="none" w:sz="0" w:space="0" w:color="auto"/>
          </w:divBdr>
        </w:div>
        <w:div w:id="705063044">
          <w:marLeft w:val="0"/>
          <w:marRight w:val="0"/>
          <w:marTop w:val="0"/>
          <w:marBottom w:val="0"/>
          <w:divBdr>
            <w:top w:val="none" w:sz="0" w:space="0" w:color="auto"/>
            <w:left w:val="none" w:sz="0" w:space="0" w:color="auto"/>
            <w:bottom w:val="none" w:sz="0" w:space="0" w:color="auto"/>
            <w:right w:val="none" w:sz="0" w:space="0" w:color="auto"/>
          </w:divBdr>
        </w:div>
        <w:div w:id="810632805">
          <w:marLeft w:val="0"/>
          <w:marRight w:val="0"/>
          <w:marTop w:val="0"/>
          <w:marBottom w:val="0"/>
          <w:divBdr>
            <w:top w:val="none" w:sz="0" w:space="0" w:color="auto"/>
            <w:left w:val="none" w:sz="0" w:space="0" w:color="auto"/>
            <w:bottom w:val="none" w:sz="0" w:space="0" w:color="auto"/>
            <w:right w:val="none" w:sz="0" w:space="0" w:color="auto"/>
          </w:divBdr>
        </w:div>
        <w:div w:id="851721545">
          <w:marLeft w:val="0"/>
          <w:marRight w:val="0"/>
          <w:marTop w:val="0"/>
          <w:marBottom w:val="0"/>
          <w:divBdr>
            <w:top w:val="none" w:sz="0" w:space="0" w:color="auto"/>
            <w:left w:val="none" w:sz="0" w:space="0" w:color="auto"/>
            <w:bottom w:val="none" w:sz="0" w:space="0" w:color="auto"/>
            <w:right w:val="none" w:sz="0" w:space="0" w:color="auto"/>
          </w:divBdr>
        </w:div>
        <w:div w:id="878594736">
          <w:marLeft w:val="0"/>
          <w:marRight w:val="0"/>
          <w:marTop w:val="0"/>
          <w:marBottom w:val="0"/>
          <w:divBdr>
            <w:top w:val="none" w:sz="0" w:space="0" w:color="auto"/>
            <w:left w:val="none" w:sz="0" w:space="0" w:color="auto"/>
            <w:bottom w:val="none" w:sz="0" w:space="0" w:color="auto"/>
            <w:right w:val="none" w:sz="0" w:space="0" w:color="auto"/>
          </w:divBdr>
        </w:div>
        <w:div w:id="1040545008">
          <w:marLeft w:val="0"/>
          <w:marRight w:val="0"/>
          <w:marTop w:val="0"/>
          <w:marBottom w:val="0"/>
          <w:divBdr>
            <w:top w:val="none" w:sz="0" w:space="0" w:color="auto"/>
            <w:left w:val="none" w:sz="0" w:space="0" w:color="auto"/>
            <w:bottom w:val="none" w:sz="0" w:space="0" w:color="auto"/>
            <w:right w:val="none" w:sz="0" w:space="0" w:color="auto"/>
          </w:divBdr>
        </w:div>
        <w:div w:id="1116952032">
          <w:marLeft w:val="0"/>
          <w:marRight w:val="0"/>
          <w:marTop w:val="0"/>
          <w:marBottom w:val="0"/>
          <w:divBdr>
            <w:top w:val="none" w:sz="0" w:space="0" w:color="auto"/>
            <w:left w:val="none" w:sz="0" w:space="0" w:color="auto"/>
            <w:bottom w:val="none" w:sz="0" w:space="0" w:color="auto"/>
            <w:right w:val="none" w:sz="0" w:space="0" w:color="auto"/>
          </w:divBdr>
        </w:div>
        <w:div w:id="1121269108">
          <w:marLeft w:val="0"/>
          <w:marRight w:val="0"/>
          <w:marTop w:val="0"/>
          <w:marBottom w:val="0"/>
          <w:divBdr>
            <w:top w:val="none" w:sz="0" w:space="0" w:color="auto"/>
            <w:left w:val="none" w:sz="0" w:space="0" w:color="auto"/>
            <w:bottom w:val="none" w:sz="0" w:space="0" w:color="auto"/>
            <w:right w:val="none" w:sz="0" w:space="0" w:color="auto"/>
          </w:divBdr>
        </w:div>
        <w:div w:id="1129468737">
          <w:marLeft w:val="0"/>
          <w:marRight w:val="0"/>
          <w:marTop w:val="0"/>
          <w:marBottom w:val="0"/>
          <w:divBdr>
            <w:top w:val="none" w:sz="0" w:space="0" w:color="auto"/>
            <w:left w:val="none" w:sz="0" w:space="0" w:color="auto"/>
            <w:bottom w:val="none" w:sz="0" w:space="0" w:color="auto"/>
            <w:right w:val="none" w:sz="0" w:space="0" w:color="auto"/>
          </w:divBdr>
        </w:div>
        <w:div w:id="1131551889">
          <w:marLeft w:val="0"/>
          <w:marRight w:val="0"/>
          <w:marTop w:val="0"/>
          <w:marBottom w:val="0"/>
          <w:divBdr>
            <w:top w:val="none" w:sz="0" w:space="0" w:color="auto"/>
            <w:left w:val="none" w:sz="0" w:space="0" w:color="auto"/>
            <w:bottom w:val="none" w:sz="0" w:space="0" w:color="auto"/>
            <w:right w:val="none" w:sz="0" w:space="0" w:color="auto"/>
          </w:divBdr>
        </w:div>
        <w:div w:id="1232883478">
          <w:marLeft w:val="0"/>
          <w:marRight w:val="0"/>
          <w:marTop w:val="0"/>
          <w:marBottom w:val="0"/>
          <w:divBdr>
            <w:top w:val="none" w:sz="0" w:space="0" w:color="auto"/>
            <w:left w:val="none" w:sz="0" w:space="0" w:color="auto"/>
            <w:bottom w:val="none" w:sz="0" w:space="0" w:color="auto"/>
            <w:right w:val="none" w:sz="0" w:space="0" w:color="auto"/>
          </w:divBdr>
        </w:div>
        <w:div w:id="1233658515">
          <w:marLeft w:val="0"/>
          <w:marRight w:val="0"/>
          <w:marTop w:val="0"/>
          <w:marBottom w:val="0"/>
          <w:divBdr>
            <w:top w:val="none" w:sz="0" w:space="0" w:color="auto"/>
            <w:left w:val="none" w:sz="0" w:space="0" w:color="auto"/>
            <w:bottom w:val="none" w:sz="0" w:space="0" w:color="auto"/>
            <w:right w:val="none" w:sz="0" w:space="0" w:color="auto"/>
          </w:divBdr>
        </w:div>
        <w:div w:id="1373187062">
          <w:marLeft w:val="0"/>
          <w:marRight w:val="0"/>
          <w:marTop w:val="0"/>
          <w:marBottom w:val="0"/>
          <w:divBdr>
            <w:top w:val="none" w:sz="0" w:space="0" w:color="auto"/>
            <w:left w:val="none" w:sz="0" w:space="0" w:color="auto"/>
            <w:bottom w:val="none" w:sz="0" w:space="0" w:color="auto"/>
            <w:right w:val="none" w:sz="0" w:space="0" w:color="auto"/>
          </w:divBdr>
        </w:div>
        <w:div w:id="1440099911">
          <w:marLeft w:val="0"/>
          <w:marRight w:val="0"/>
          <w:marTop w:val="0"/>
          <w:marBottom w:val="0"/>
          <w:divBdr>
            <w:top w:val="none" w:sz="0" w:space="0" w:color="auto"/>
            <w:left w:val="none" w:sz="0" w:space="0" w:color="auto"/>
            <w:bottom w:val="none" w:sz="0" w:space="0" w:color="auto"/>
            <w:right w:val="none" w:sz="0" w:space="0" w:color="auto"/>
          </w:divBdr>
        </w:div>
        <w:div w:id="1452937185">
          <w:marLeft w:val="0"/>
          <w:marRight w:val="0"/>
          <w:marTop w:val="0"/>
          <w:marBottom w:val="0"/>
          <w:divBdr>
            <w:top w:val="none" w:sz="0" w:space="0" w:color="auto"/>
            <w:left w:val="none" w:sz="0" w:space="0" w:color="auto"/>
            <w:bottom w:val="none" w:sz="0" w:space="0" w:color="auto"/>
            <w:right w:val="none" w:sz="0" w:space="0" w:color="auto"/>
          </w:divBdr>
        </w:div>
        <w:div w:id="1555238509">
          <w:marLeft w:val="0"/>
          <w:marRight w:val="0"/>
          <w:marTop w:val="0"/>
          <w:marBottom w:val="0"/>
          <w:divBdr>
            <w:top w:val="none" w:sz="0" w:space="0" w:color="auto"/>
            <w:left w:val="none" w:sz="0" w:space="0" w:color="auto"/>
            <w:bottom w:val="none" w:sz="0" w:space="0" w:color="auto"/>
            <w:right w:val="none" w:sz="0" w:space="0" w:color="auto"/>
          </w:divBdr>
        </w:div>
        <w:div w:id="1825510634">
          <w:marLeft w:val="0"/>
          <w:marRight w:val="0"/>
          <w:marTop w:val="0"/>
          <w:marBottom w:val="0"/>
          <w:divBdr>
            <w:top w:val="none" w:sz="0" w:space="0" w:color="auto"/>
            <w:left w:val="none" w:sz="0" w:space="0" w:color="auto"/>
            <w:bottom w:val="none" w:sz="0" w:space="0" w:color="auto"/>
            <w:right w:val="none" w:sz="0" w:space="0" w:color="auto"/>
          </w:divBdr>
        </w:div>
        <w:div w:id="1867019776">
          <w:marLeft w:val="0"/>
          <w:marRight w:val="0"/>
          <w:marTop w:val="0"/>
          <w:marBottom w:val="0"/>
          <w:divBdr>
            <w:top w:val="none" w:sz="0" w:space="0" w:color="auto"/>
            <w:left w:val="none" w:sz="0" w:space="0" w:color="auto"/>
            <w:bottom w:val="none" w:sz="0" w:space="0" w:color="auto"/>
            <w:right w:val="none" w:sz="0" w:space="0" w:color="auto"/>
          </w:divBdr>
        </w:div>
        <w:div w:id="1942689433">
          <w:marLeft w:val="0"/>
          <w:marRight w:val="0"/>
          <w:marTop w:val="0"/>
          <w:marBottom w:val="0"/>
          <w:divBdr>
            <w:top w:val="none" w:sz="0" w:space="0" w:color="auto"/>
            <w:left w:val="none" w:sz="0" w:space="0" w:color="auto"/>
            <w:bottom w:val="none" w:sz="0" w:space="0" w:color="auto"/>
            <w:right w:val="none" w:sz="0" w:space="0" w:color="auto"/>
          </w:divBdr>
        </w:div>
        <w:div w:id="1972248617">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73156222">
      <w:bodyDiv w:val="1"/>
      <w:marLeft w:val="0"/>
      <w:marRight w:val="0"/>
      <w:marTop w:val="0"/>
      <w:marBottom w:val="0"/>
      <w:divBdr>
        <w:top w:val="none" w:sz="0" w:space="0" w:color="auto"/>
        <w:left w:val="none" w:sz="0" w:space="0" w:color="auto"/>
        <w:bottom w:val="none" w:sz="0" w:space="0" w:color="auto"/>
        <w:right w:val="none" w:sz="0" w:space="0" w:color="auto"/>
      </w:divBdr>
      <w:divsChild>
        <w:div w:id="1974759">
          <w:marLeft w:val="0"/>
          <w:marRight w:val="0"/>
          <w:marTop w:val="0"/>
          <w:marBottom w:val="0"/>
          <w:divBdr>
            <w:top w:val="none" w:sz="0" w:space="0" w:color="auto"/>
            <w:left w:val="none" w:sz="0" w:space="0" w:color="auto"/>
            <w:bottom w:val="none" w:sz="0" w:space="0" w:color="auto"/>
            <w:right w:val="none" w:sz="0" w:space="0" w:color="auto"/>
          </w:divBdr>
        </w:div>
        <w:div w:id="29887998">
          <w:marLeft w:val="0"/>
          <w:marRight w:val="0"/>
          <w:marTop w:val="0"/>
          <w:marBottom w:val="0"/>
          <w:divBdr>
            <w:top w:val="none" w:sz="0" w:space="0" w:color="auto"/>
            <w:left w:val="none" w:sz="0" w:space="0" w:color="auto"/>
            <w:bottom w:val="none" w:sz="0" w:space="0" w:color="auto"/>
            <w:right w:val="none" w:sz="0" w:space="0" w:color="auto"/>
          </w:divBdr>
        </w:div>
        <w:div w:id="335351258">
          <w:marLeft w:val="0"/>
          <w:marRight w:val="0"/>
          <w:marTop w:val="0"/>
          <w:marBottom w:val="0"/>
          <w:divBdr>
            <w:top w:val="none" w:sz="0" w:space="0" w:color="auto"/>
            <w:left w:val="none" w:sz="0" w:space="0" w:color="auto"/>
            <w:bottom w:val="none" w:sz="0" w:space="0" w:color="auto"/>
            <w:right w:val="none" w:sz="0" w:space="0" w:color="auto"/>
          </w:divBdr>
        </w:div>
        <w:div w:id="481120214">
          <w:marLeft w:val="0"/>
          <w:marRight w:val="0"/>
          <w:marTop w:val="0"/>
          <w:marBottom w:val="0"/>
          <w:divBdr>
            <w:top w:val="none" w:sz="0" w:space="0" w:color="auto"/>
            <w:left w:val="none" w:sz="0" w:space="0" w:color="auto"/>
            <w:bottom w:val="none" w:sz="0" w:space="0" w:color="auto"/>
            <w:right w:val="none" w:sz="0" w:space="0" w:color="auto"/>
          </w:divBdr>
        </w:div>
        <w:div w:id="693115804">
          <w:marLeft w:val="0"/>
          <w:marRight w:val="0"/>
          <w:marTop w:val="0"/>
          <w:marBottom w:val="0"/>
          <w:divBdr>
            <w:top w:val="none" w:sz="0" w:space="0" w:color="auto"/>
            <w:left w:val="none" w:sz="0" w:space="0" w:color="auto"/>
            <w:bottom w:val="none" w:sz="0" w:space="0" w:color="auto"/>
            <w:right w:val="none" w:sz="0" w:space="0" w:color="auto"/>
          </w:divBdr>
        </w:div>
        <w:div w:id="752748040">
          <w:marLeft w:val="0"/>
          <w:marRight w:val="0"/>
          <w:marTop w:val="0"/>
          <w:marBottom w:val="0"/>
          <w:divBdr>
            <w:top w:val="none" w:sz="0" w:space="0" w:color="auto"/>
            <w:left w:val="none" w:sz="0" w:space="0" w:color="auto"/>
            <w:bottom w:val="none" w:sz="0" w:space="0" w:color="auto"/>
            <w:right w:val="none" w:sz="0" w:space="0" w:color="auto"/>
          </w:divBdr>
        </w:div>
        <w:div w:id="761294100">
          <w:marLeft w:val="0"/>
          <w:marRight w:val="0"/>
          <w:marTop w:val="0"/>
          <w:marBottom w:val="0"/>
          <w:divBdr>
            <w:top w:val="none" w:sz="0" w:space="0" w:color="auto"/>
            <w:left w:val="none" w:sz="0" w:space="0" w:color="auto"/>
            <w:bottom w:val="none" w:sz="0" w:space="0" w:color="auto"/>
            <w:right w:val="none" w:sz="0" w:space="0" w:color="auto"/>
          </w:divBdr>
        </w:div>
        <w:div w:id="790631929">
          <w:marLeft w:val="0"/>
          <w:marRight w:val="0"/>
          <w:marTop w:val="0"/>
          <w:marBottom w:val="0"/>
          <w:divBdr>
            <w:top w:val="none" w:sz="0" w:space="0" w:color="auto"/>
            <w:left w:val="none" w:sz="0" w:space="0" w:color="auto"/>
            <w:bottom w:val="none" w:sz="0" w:space="0" w:color="auto"/>
            <w:right w:val="none" w:sz="0" w:space="0" w:color="auto"/>
          </w:divBdr>
        </w:div>
        <w:div w:id="966742846">
          <w:marLeft w:val="0"/>
          <w:marRight w:val="0"/>
          <w:marTop w:val="0"/>
          <w:marBottom w:val="0"/>
          <w:divBdr>
            <w:top w:val="none" w:sz="0" w:space="0" w:color="auto"/>
            <w:left w:val="none" w:sz="0" w:space="0" w:color="auto"/>
            <w:bottom w:val="none" w:sz="0" w:space="0" w:color="auto"/>
            <w:right w:val="none" w:sz="0" w:space="0" w:color="auto"/>
          </w:divBdr>
        </w:div>
        <w:div w:id="983241620">
          <w:marLeft w:val="0"/>
          <w:marRight w:val="0"/>
          <w:marTop w:val="0"/>
          <w:marBottom w:val="0"/>
          <w:divBdr>
            <w:top w:val="none" w:sz="0" w:space="0" w:color="auto"/>
            <w:left w:val="none" w:sz="0" w:space="0" w:color="auto"/>
            <w:bottom w:val="none" w:sz="0" w:space="0" w:color="auto"/>
            <w:right w:val="none" w:sz="0" w:space="0" w:color="auto"/>
          </w:divBdr>
        </w:div>
        <w:div w:id="1067066844">
          <w:marLeft w:val="0"/>
          <w:marRight w:val="0"/>
          <w:marTop w:val="0"/>
          <w:marBottom w:val="0"/>
          <w:divBdr>
            <w:top w:val="none" w:sz="0" w:space="0" w:color="auto"/>
            <w:left w:val="none" w:sz="0" w:space="0" w:color="auto"/>
            <w:bottom w:val="none" w:sz="0" w:space="0" w:color="auto"/>
            <w:right w:val="none" w:sz="0" w:space="0" w:color="auto"/>
          </w:divBdr>
        </w:div>
        <w:div w:id="1080518847">
          <w:marLeft w:val="0"/>
          <w:marRight w:val="0"/>
          <w:marTop w:val="0"/>
          <w:marBottom w:val="0"/>
          <w:divBdr>
            <w:top w:val="none" w:sz="0" w:space="0" w:color="auto"/>
            <w:left w:val="none" w:sz="0" w:space="0" w:color="auto"/>
            <w:bottom w:val="none" w:sz="0" w:space="0" w:color="auto"/>
            <w:right w:val="none" w:sz="0" w:space="0" w:color="auto"/>
          </w:divBdr>
        </w:div>
        <w:div w:id="1133134404">
          <w:marLeft w:val="0"/>
          <w:marRight w:val="0"/>
          <w:marTop w:val="0"/>
          <w:marBottom w:val="0"/>
          <w:divBdr>
            <w:top w:val="none" w:sz="0" w:space="0" w:color="auto"/>
            <w:left w:val="none" w:sz="0" w:space="0" w:color="auto"/>
            <w:bottom w:val="none" w:sz="0" w:space="0" w:color="auto"/>
            <w:right w:val="none" w:sz="0" w:space="0" w:color="auto"/>
          </w:divBdr>
        </w:div>
        <w:div w:id="1344749581">
          <w:marLeft w:val="0"/>
          <w:marRight w:val="0"/>
          <w:marTop w:val="0"/>
          <w:marBottom w:val="0"/>
          <w:divBdr>
            <w:top w:val="none" w:sz="0" w:space="0" w:color="auto"/>
            <w:left w:val="none" w:sz="0" w:space="0" w:color="auto"/>
            <w:bottom w:val="none" w:sz="0" w:space="0" w:color="auto"/>
            <w:right w:val="none" w:sz="0" w:space="0" w:color="auto"/>
          </w:divBdr>
        </w:div>
        <w:div w:id="1480461791">
          <w:marLeft w:val="0"/>
          <w:marRight w:val="0"/>
          <w:marTop w:val="0"/>
          <w:marBottom w:val="0"/>
          <w:divBdr>
            <w:top w:val="none" w:sz="0" w:space="0" w:color="auto"/>
            <w:left w:val="none" w:sz="0" w:space="0" w:color="auto"/>
            <w:bottom w:val="none" w:sz="0" w:space="0" w:color="auto"/>
            <w:right w:val="none" w:sz="0" w:space="0" w:color="auto"/>
          </w:divBdr>
        </w:div>
        <w:div w:id="1521816447">
          <w:marLeft w:val="0"/>
          <w:marRight w:val="0"/>
          <w:marTop w:val="0"/>
          <w:marBottom w:val="0"/>
          <w:divBdr>
            <w:top w:val="none" w:sz="0" w:space="0" w:color="auto"/>
            <w:left w:val="none" w:sz="0" w:space="0" w:color="auto"/>
            <w:bottom w:val="none" w:sz="0" w:space="0" w:color="auto"/>
            <w:right w:val="none" w:sz="0" w:space="0" w:color="auto"/>
          </w:divBdr>
        </w:div>
        <w:div w:id="1812401544">
          <w:marLeft w:val="0"/>
          <w:marRight w:val="0"/>
          <w:marTop w:val="0"/>
          <w:marBottom w:val="0"/>
          <w:divBdr>
            <w:top w:val="none" w:sz="0" w:space="0" w:color="auto"/>
            <w:left w:val="none" w:sz="0" w:space="0" w:color="auto"/>
            <w:bottom w:val="none" w:sz="0" w:space="0" w:color="auto"/>
            <w:right w:val="none" w:sz="0" w:space="0" w:color="auto"/>
          </w:divBdr>
        </w:div>
        <w:div w:id="1828401035">
          <w:marLeft w:val="0"/>
          <w:marRight w:val="0"/>
          <w:marTop w:val="0"/>
          <w:marBottom w:val="0"/>
          <w:divBdr>
            <w:top w:val="none" w:sz="0" w:space="0" w:color="auto"/>
            <w:left w:val="none" w:sz="0" w:space="0" w:color="auto"/>
            <w:bottom w:val="none" w:sz="0" w:space="0" w:color="auto"/>
            <w:right w:val="none" w:sz="0" w:space="0" w:color="auto"/>
          </w:divBdr>
        </w:div>
        <w:div w:id="1894123282">
          <w:marLeft w:val="0"/>
          <w:marRight w:val="0"/>
          <w:marTop w:val="0"/>
          <w:marBottom w:val="0"/>
          <w:divBdr>
            <w:top w:val="none" w:sz="0" w:space="0" w:color="auto"/>
            <w:left w:val="none" w:sz="0" w:space="0" w:color="auto"/>
            <w:bottom w:val="none" w:sz="0" w:space="0" w:color="auto"/>
            <w:right w:val="none" w:sz="0" w:space="0" w:color="auto"/>
          </w:divBdr>
        </w:div>
      </w:divsChild>
    </w:div>
    <w:div w:id="192766345">
      <w:bodyDiv w:val="1"/>
      <w:marLeft w:val="0"/>
      <w:marRight w:val="0"/>
      <w:marTop w:val="0"/>
      <w:marBottom w:val="0"/>
      <w:divBdr>
        <w:top w:val="none" w:sz="0" w:space="0" w:color="auto"/>
        <w:left w:val="none" w:sz="0" w:space="0" w:color="auto"/>
        <w:bottom w:val="none" w:sz="0" w:space="0" w:color="auto"/>
        <w:right w:val="none" w:sz="0" w:space="0" w:color="auto"/>
      </w:divBdr>
    </w:div>
    <w:div w:id="248002846">
      <w:bodyDiv w:val="1"/>
      <w:marLeft w:val="0"/>
      <w:marRight w:val="0"/>
      <w:marTop w:val="0"/>
      <w:marBottom w:val="0"/>
      <w:divBdr>
        <w:top w:val="none" w:sz="0" w:space="0" w:color="auto"/>
        <w:left w:val="none" w:sz="0" w:space="0" w:color="auto"/>
        <w:bottom w:val="none" w:sz="0" w:space="0" w:color="auto"/>
        <w:right w:val="none" w:sz="0" w:space="0" w:color="auto"/>
      </w:divBdr>
      <w:divsChild>
        <w:div w:id="1918859640">
          <w:marLeft w:val="0"/>
          <w:marRight w:val="0"/>
          <w:marTop w:val="0"/>
          <w:marBottom w:val="0"/>
          <w:divBdr>
            <w:top w:val="none" w:sz="0" w:space="0" w:color="auto"/>
            <w:left w:val="none" w:sz="0" w:space="0" w:color="auto"/>
            <w:bottom w:val="none" w:sz="0" w:space="0" w:color="auto"/>
            <w:right w:val="none" w:sz="0" w:space="0" w:color="auto"/>
          </w:divBdr>
        </w:div>
      </w:divsChild>
    </w:div>
    <w:div w:id="284167485">
      <w:bodyDiv w:val="1"/>
      <w:marLeft w:val="0"/>
      <w:marRight w:val="0"/>
      <w:marTop w:val="0"/>
      <w:marBottom w:val="0"/>
      <w:divBdr>
        <w:top w:val="none" w:sz="0" w:space="0" w:color="auto"/>
        <w:left w:val="none" w:sz="0" w:space="0" w:color="auto"/>
        <w:bottom w:val="none" w:sz="0" w:space="0" w:color="auto"/>
        <w:right w:val="none" w:sz="0" w:space="0" w:color="auto"/>
      </w:divBdr>
    </w:div>
    <w:div w:id="358550182">
      <w:bodyDiv w:val="1"/>
      <w:marLeft w:val="0"/>
      <w:marRight w:val="0"/>
      <w:marTop w:val="0"/>
      <w:marBottom w:val="0"/>
      <w:divBdr>
        <w:top w:val="none" w:sz="0" w:space="0" w:color="auto"/>
        <w:left w:val="none" w:sz="0" w:space="0" w:color="auto"/>
        <w:bottom w:val="none" w:sz="0" w:space="0" w:color="auto"/>
        <w:right w:val="none" w:sz="0" w:space="0" w:color="auto"/>
      </w:divBdr>
    </w:div>
    <w:div w:id="404380563">
      <w:bodyDiv w:val="1"/>
      <w:marLeft w:val="0"/>
      <w:marRight w:val="0"/>
      <w:marTop w:val="0"/>
      <w:marBottom w:val="0"/>
      <w:divBdr>
        <w:top w:val="none" w:sz="0" w:space="0" w:color="auto"/>
        <w:left w:val="none" w:sz="0" w:space="0" w:color="auto"/>
        <w:bottom w:val="none" w:sz="0" w:space="0" w:color="auto"/>
        <w:right w:val="none" w:sz="0" w:space="0" w:color="auto"/>
      </w:divBdr>
      <w:divsChild>
        <w:div w:id="697466149">
          <w:marLeft w:val="0"/>
          <w:marRight w:val="0"/>
          <w:marTop w:val="0"/>
          <w:marBottom w:val="0"/>
          <w:divBdr>
            <w:top w:val="none" w:sz="0" w:space="0" w:color="auto"/>
            <w:left w:val="none" w:sz="0" w:space="0" w:color="auto"/>
            <w:bottom w:val="none" w:sz="0" w:space="0" w:color="auto"/>
            <w:right w:val="none" w:sz="0" w:space="0" w:color="auto"/>
          </w:divBdr>
        </w:div>
        <w:div w:id="867959532">
          <w:marLeft w:val="0"/>
          <w:marRight w:val="0"/>
          <w:marTop w:val="0"/>
          <w:marBottom w:val="0"/>
          <w:divBdr>
            <w:top w:val="none" w:sz="0" w:space="0" w:color="auto"/>
            <w:left w:val="none" w:sz="0" w:space="0" w:color="auto"/>
            <w:bottom w:val="none" w:sz="0" w:space="0" w:color="auto"/>
            <w:right w:val="none" w:sz="0" w:space="0" w:color="auto"/>
          </w:divBdr>
        </w:div>
        <w:div w:id="886449629">
          <w:marLeft w:val="0"/>
          <w:marRight w:val="0"/>
          <w:marTop w:val="0"/>
          <w:marBottom w:val="0"/>
          <w:divBdr>
            <w:top w:val="none" w:sz="0" w:space="0" w:color="auto"/>
            <w:left w:val="none" w:sz="0" w:space="0" w:color="auto"/>
            <w:bottom w:val="none" w:sz="0" w:space="0" w:color="auto"/>
            <w:right w:val="none" w:sz="0" w:space="0" w:color="auto"/>
          </w:divBdr>
        </w:div>
      </w:divsChild>
    </w:div>
    <w:div w:id="454569438">
      <w:bodyDiv w:val="1"/>
      <w:marLeft w:val="0"/>
      <w:marRight w:val="0"/>
      <w:marTop w:val="0"/>
      <w:marBottom w:val="0"/>
      <w:divBdr>
        <w:top w:val="none" w:sz="0" w:space="0" w:color="auto"/>
        <w:left w:val="none" w:sz="0" w:space="0" w:color="auto"/>
        <w:bottom w:val="none" w:sz="0" w:space="0" w:color="auto"/>
        <w:right w:val="none" w:sz="0" w:space="0" w:color="auto"/>
      </w:divBdr>
      <w:divsChild>
        <w:div w:id="37439648">
          <w:marLeft w:val="0"/>
          <w:marRight w:val="0"/>
          <w:marTop w:val="0"/>
          <w:marBottom w:val="0"/>
          <w:divBdr>
            <w:top w:val="none" w:sz="0" w:space="0" w:color="auto"/>
            <w:left w:val="none" w:sz="0" w:space="0" w:color="auto"/>
            <w:bottom w:val="none" w:sz="0" w:space="0" w:color="auto"/>
            <w:right w:val="none" w:sz="0" w:space="0" w:color="auto"/>
          </w:divBdr>
        </w:div>
        <w:div w:id="269289321">
          <w:marLeft w:val="0"/>
          <w:marRight w:val="0"/>
          <w:marTop w:val="0"/>
          <w:marBottom w:val="0"/>
          <w:divBdr>
            <w:top w:val="none" w:sz="0" w:space="0" w:color="auto"/>
            <w:left w:val="none" w:sz="0" w:space="0" w:color="auto"/>
            <w:bottom w:val="none" w:sz="0" w:space="0" w:color="auto"/>
            <w:right w:val="none" w:sz="0" w:space="0" w:color="auto"/>
          </w:divBdr>
        </w:div>
        <w:div w:id="279146748">
          <w:marLeft w:val="0"/>
          <w:marRight w:val="0"/>
          <w:marTop w:val="0"/>
          <w:marBottom w:val="0"/>
          <w:divBdr>
            <w:top w:val="none" w:sz="0" w:space="0" w:color="auto"/>
            <w:left w:val="none" w:sz="0" w:space="0" w:color="auto"/>
            <w:bottom w:val="none" w:sz="0" w:space="0" w:color="auto"/>
            <w:right w:val="none" w:sz="0" w:space="0" w:color="auto"/>
          </w:divBdr>
        </w:div>
        <w:div w:id="312030620">
          <w:marLeft w:val="0"/>
          <w:marRight w:val="0"/>
          <w:marTop w:val="0"/>
          <w:marBottom w:val="0"/>
          <w:divBdr>
            <w:top w:val="none" w:sz="0" w:space="0" w:color="auto"/>
            <w:left w:val="none" w:sz="0" w:space="0" w:color="auto"/>
            <w:bottom w:val="none" w:sz="0" w:space="0" w:color="auto"/>
            <w:right w:val="none" w:sz="0" w:space="0" w:color="auto"/>
          </w:divBdr>
        </w:div>
        <w:div w:id="519664675">
          <w:marLeft w:val="0"/>
          <w:marRight w:val="0"/>
          <w:marTop w:val="0"/>
          <w:marBottom w:val="0"/>
          <w:divBdr>
            <w:top w:val="none" w:sz="0" w:space="0" w:color="auto"/>
            <w:left w:val="none" w:sz="0" w:space="0" w:color="auto"/>
            <w:bottom w:val="none" w:sz="0" w:space="0" w:color="auto"/>
            <w:right w:val="none" w:sz="0" w:space="0" w:color="auto"/>
          </w:divBdr>
        </w:div>
        <w:div w:id="545724150">
          <w:marLeft w:val="0"/>
          <w:marRight w:val="0"/>
          <w:marTop w:val="0"/>
          <w:marBottom w:val="0"/>
          <w:divBdr>
            <w:top w:val="none" w:sz="0" w:space="0" w:color="auto"/>
            <w:left w:val="none" w:sz="0" w:space="0" w:color="auto"/>
            <w:bottom w:val="none" w:sz="0" w:space="0" w:color="auto"/>
            <w:right w:val="none" w:sz="0" w:space="0" w:color="auto"/>
          </w:divBdr>
        </w:div>
        <w:div w:id="608897542">
          <w:marLeft w:val="0"/>
          <w:marRight w:val="0"/>
          <w:marTop w:val="0"/>
          <w:marBottom w:val="0"/>
          <w:divBdr>
            <w:top w:val="none" w:sz="0" w:space="0" w:color="auto"/>
            <w:left w:val="none" w:sz="0" w:space="0" w:color="auto"/>
            <w:bottom w:val="none" w:sz="0" w:space="0" w:color="auto"/>
            <w:right w:val="none" w:sz="0" w:space="0" w:color="auto"/>
          </w:divBdr>
        </w:div>
        <w:div w:id="650642801">
          <w:marLeft w:val="0"/>
          <w:marRight w:val="0"/>
          <w:marTop w:val="0"/>
          <w:marBottom w:val="0"/>
          <w:divBdr>
            <w:top w:val="none" w:sz="0" w:space="0" w:color="auto"/>
            <w:left w:val="none" w:sz="0" w:space="0" w:color="auto"/>
            <w:bottom w:val="none" w:sz="0" w:space="0" w:color="auto"/>
            <w:right w:val="none" w:sz="0" w:space="0" w:color="auto"/>
          </w:divBdr>
        </w:div>
        <w:div w:id="711735118">
          <w:marLeft w:val="0"/>
          <w:marRight w:val="0"/>
          <w:marTop w:val="0"/>
          <w:marBottom w:val="0"/>
          <w:divBdr>
            <w:top w:val="none" w:sz="0" w:space="0" w:color="auto"/>
            <w:left w:val="none" w:sz="0" w:space="0" w:color="auto"/>
            <w:bottom w:val="none" w:sz="0" w:space="0" w:color="auto"/>
            <w:right w:val="none" w:sz="0" w:space="0" w:color="auto"/>
          </w:divBdr>
        </w:div>
        <w:div w:id="820000789">
          <w:marLeft w:val="0"/>
          <w:marRight w:val="0"/>
          <w:marTop w:val="0"/>
          <w:marBottom w:val="0"/>
          <w:divBdr>
            <w:top w:val="none" w:sz="0" w:space="0" w:color="auto"/>
            <w:left w:val="none" w:sz="0" w:space="0" w:color="auto"/>
            <w:bottom w:val="none" w:sz="0" w:space="0" w:color="auto"/>
            <w:right w:val="none" w:sz="0" w:space="0" w:color="auto"/>
          </w:divBdr>
        </w:div>
        <w:div w:id="863716376">
          <w:marLeft w:val="0"/>
          <w:marRight w:val="0"/>
          <w:marTop w:val="0"/>
          <w:marBottom w:val="0"/>
          <w:divBdr>
            <w:top w:val="none" w:sz="0" w:space="0" w:color="auto"/>
            <w:left w:val="none" w:sz="0" w:space="0" w:color="auto"/>
            <w:bottom w:val="none" w:sz="0" w:space="0" w:color="auto"/>
            <w:right w:val="none" w:sz="0" w:space="0" w:color="auto"/>
          </w:divBdr>
        </w:div>
        <w:div w:id="889993898">
          <w:marLeft w:val="0"/>
          <w:marRight w:val="0"/>
          <w:marTop w:val="0"/>
          <w:marBottom w:val="0"/>
          <w:divBdr>
            <w:top w:val="none" w:sz="0" w:space="0" w:color="auto"/>
            <w:left w:val="none" w:sz="0" w:space="0" w:color="auto"/>
            <w:bottom w:val="none" w:sz="0" w:space="0" w:color="auto"/>
            <w:right w:val="none" w:sz="0" w:space="0" w:color="auto"/>
          </w:divBdr>
        </w:div>
        <w:div w:id="890263248">
          <w:marLeft w:val="0"/>
          <w:marRight w:val="0"/>
          <w:marTop w:val="0"/>
          <w:marBottom w:val="0"/>
          <w:divBdr>
            <w:top w:val="none" w:sz="0" w:space="0" w:color="auto"/>
            <w:left w:val="none" w:sz="0" w:space="0" w:color="auto"/>
            <w:bottom w:val="none" w:sz="0" w:space="0" w:color="auto"/>
            <w:right w:val="none" w:sz="0" w:space="0" w:color="auto"/>
          </w:divBdr>
        </w:div>
        <w:div w:id="907610704">
          <w:marLeft w:val="0"/>
          <w:marRight w:val="0"/>
          <w:marTop w:val="0"/>
          <w:marBottom w:val="0"/>
          <w:divBdr>
            <w:top w:val="none" w:sz="0" w:space="0" w:color="auto"/>
            <w:left w:val="none" w:sz="0" w:space="0" w:color="auto"/>
            <w:bottom w:val="none" w:sz="0" w:space="0" w:color="auto"/>
            <w:right w:val="none" w:sz="0" w:space="0" w:color="auto"/>
          </w:divBdr>
        </w:div>
        <w:div w:id="985938854">
          <w:marLeft w:val="0"/>
          <w:marRight w:val="0"/>
          <w:marTop w:val="0"/>
          <w:marBottom w:val="0"/>
          <w:divBdr>
            <w:top w:val="none" w:sz="0" w:space="0" w:color="auto"/>
            <w:left w:val="none" w:sz="0" w:space="0" w:color="auto"/>
            <w:bottom w:val="none" w:sz="0" w:space="0" w:color="auto"/>
            <w:right w:val="none" w:sz="0" w:space="0" w:color="auto"/>
          </w:divBdr>
        </w:div>
        <w:div w:id="1024938558">
          <w:marLeft w:val="0"/>
          <w:marRight w:val="0"/>
          <w:marTop w:val="0"/>
          <w:marBottom w:val="0"/>
          <w:divBdr>
            <w:top w:val="none" w:sz="0" w:space="0" w:color="auto"/>
            <w:left w:val="none" w:sz="0" w:space="0" w:color="auto"/>
            <w:bottom w:val="none" w:sz="0" w:space="0" w:color="auto"/>
            <w:right w:val="none" w:sz="0" w:space="0" w:color="auto"/>
          </w:divBdr>
        </w:div>
        <w:div w:id="1077442624">
          <w:marLeft w:val="0"/>
          <w:marRight w:val="0"/>
          <w:marTop w:val="0"/>
          <w:marBottom w:val="0"/>
          <w:divBdr>
            <w:top w:val="none" w:sz="0" w:space="0" w:color="auto"/>
            <w:left w:val="none" w:sz="0" w:space="0" w:color="auto"/>
            <w:bottom w:val="none" w:sz="0" w:space="0" w:color="auto"/>
            <w:right w:val="none" w:sz="0" w:space="0" w:color="auto"/>
          </w:divBdr>
        </w:div>
        <w:div w:id="1100640320">
          <w:marLeft w:val="0"/>
          <w:marRight w:val="0"/>
          <w:marTop w:val="0"/>
          <w:marBottom w:val="0"/>
          <w:divBdr>
            <w:top w:val="none" w:sz="0" w:space="0" w:color="auto"/>
            <w:left w:val="none" w:sz="0" w:space="0" w:color="auto"/>
            <w:bottom w:val="none" w:sz="0" w:space="0" w:color="auto"/>
            <w:right w:val="none" w:sz="0" w:space="0" w:color="auto"/>
          </w:divBdr>
        </w:div>
        <w:div w:id="1122070334">
          <w:marLeft w:val="0"/>
          <w:marRight w:val="0"/>
          <w:marTop w:val="0"/>
          <w:marBottom w:val="0"/>
          <w:divBdr>
            <w:top w:val="none" w:sz="0" w:space="0" w:color="auto"/>
            <w:left w:val="none" w:sz="0" w:space="0" w:color="auto"/>
            <w:bottom w:val="none" w:sz="0" w:space="0" w:color="auto"/>
            <w:right w:val="none" w:sz="0" w:space="0" w:color="auto"/>
          </w:divBdr>
        </w:div>
        <w:div w:id="1125849752">
          <w:marLeft w:val="0"/>
          <w:marRight w:val="0"/>
          <w:marTop w:val="0"/>
          <w:marBottom w:val="0"/>
          <w:divBdr>
            <w:top w:val="none" w:sz="0" w:space="0" w:color="auto"/>
            <w:left w:val="none" w:sz="0" w:space="0" w:color="auto"/>
            <w:bottom w:val="none" w:sz="0" w:space="0" w:color="auto"/>
            <w:right w:val="none" w:sz="0" w:space="0" w:color="auto"/>
          </w:divBdr>
        </w:div>
        <w:div w:id="1192495159">
          <w:marLeft w:val="0"/>
          <w:marRight w:val="0"/>
          <w:marTop w:val="0"/>
          <w:marBottom w:val="0"/>
          <w:divBdr>
            <w:top w:val="none" w:sz="0" w:space="0" w:color="auto"/>
            <w:left w:val="none" w:sz="0" w:space="0" w:color="auto"/>
            <w:bottom w:val="none" w:sz="0" w:space="0" w:color="auto"/>
            <w:right w:val="none" w:sz="0" w:space="0" w:color="auto"/>
          </w:divBdr>
        </w:div>
        <w:div w:id="1210414933">
          <w:marLeft w:val="0"/>
          <w:marRight w:val="0"/>
          <w:marTop w:val="0"/>
          <w:marBottom w:val="0"/>
          <w:divBdr>
            <w:top w:val="none" w:sz="0" w:space="0" w:color="auto"/>
            <w:left w:val="none" w:sz="0" w:space="0" w:color="auto"/>
            <w:bottom w:val="none" w:sz="0" w:space="0" w:color="auto"/>
            <w:right w:val="none" w:sz="0" w:space="0" w:color="auto"/>
          </w:divBdr>
        </w:div>
        <w:div w:id="1271627031">
          <w:marLeft w:val="0"/>
          <w:marRight w:val="0"/>
          <w:marTop w:val="0"/>
          <w:marBottom w:val="0"/>
          <w:divBdr>
            <w:top w:val="none" w:sz="0" w:space="0" w:color="auto"/>
            <w:left w:val="none" w:sz="0" w:space="0" w:color="auto"/>
            <w:bottom w:val="none" w:sz="0" w:space="0" w:color="auto"/>
            <w:right w:val="none" w:sz="0" w:space="0" w:color="auto"/>
          </w:divBdr>
        </w:div>
        <w:div w:id="1286352442">
          <w:marLeft w:val="0"/>
          <w:marRight w:val="0"/>
          <w:marTop w:val="0"/>
          <w:marBottom w:val="0"/>
          <w:divBdr>
            <w:top w:val="none" w:sz="0" w:space="0" w:color="auto"/>
            <w:left w:val="none" w:sz="0" w:space="0" w:color="auto"/>
            <w:bottom w:val="none" w:sz="0" w:space="0" w:color="auto"/>
            <w:right w:val="none" w:sz="0" w:space="0" w:color="auto"/>
          </w:divBdr>
        </w:div>
        <w:div w:id="1391346265">
          <w:marLeft w:val="0"/>
          <w:marRight w:val="0"/>
          <w:marTop w:val="0"/>
          <w:marBottom w:val="0"/>
          <w:divBdr>
            <w:top w:val="none" w:sz="0" w:space="0" w:color="auto"/>
            <w:left w:val="none" w:sz="0" w:space="0" w:color="auto"/>
            <w:bottom w:val="none" w:sz="0" w:space="0" w:color="auto"/>
            <w:right w:val="none" w:sz="0" w:space="0" w:color="auto"/>
          </w:divBdr>
        </w:div>
        <w:div w:id="1602765392">
          <w:marLeft w:val="0"/>
          <w:marRight w:val="0"/>
          <w:marTop w:val="0"/>
          <w:marBottom w:val="0"/>
          <w:divBdr>
            <w:top w:val="none" w:sz="0" w:space="0" w:color="auto"/>
            <w:left w:val="none" w:sz="0" w:space="0" w:color="auto"/>
            <w:bottom w:val="none" w:sz="0" w:space="0" w:color="auto"/>
            <w:right w:val="none" w:sz="0" w:space="0" w:color="auto"/>
          </w:divBdr>
        </w:div>
        <w:div w:id="1670282454">
          <w:marLeft w:val="0"/>
          <w:marRight w:val="0"/>
          <w:marTop w:val="0"/>
          <w:marBottom w:val="0"/>
          <w:divBdr>
            <w:top w:val="none" w:sz="0" w:space="0" w:color="auto"/>
            <w:left w:val="none" w:sz="0" w:space="0" w:color="auto"/>
            <w:bottom w:val="none" w:sz="0" w:space="0" w:color="auto"/>
            <w:right w:val="none" w:sz="0" w:space="0" w:color="auto"/>
          </w:divBdr>
        </w:div>
        <w:div w:id="1756781409">
          <w:marLeft w:val="0"/>
          <w:marRight w:val="0"/>
          <w:marTop w:val="0"/>
          <w:marBottom w:val="0"/>
          <w:divBdr>
            <w:top w:val="none" w:sz="0" w:space="0" w:color="auto"/>
            <w:left w:val="none" w:sz="0" w:space="0" w:color="auto"/>
            <w:bottom w:val="none" w:sz="0" w:space="0" w:color="auto"/>
            <w:right w:val="none" w:sz="0" w:space="0" w:color="auto"/>
          </w:divBdr>
        </w:div>
        <w:div w:id="1856993504">
          <w:marLeft w:val="0"/>
          <w:marRight w:val="0"/>
          <w:marTop w:val="0"/>
          <w:marBottom w:val="0"/>
          <w:divBdr>
            <w:top w:val="none" w:sz="0" w:space="0" w:color="auto"/>
            <w:left w:val="none" w:sz="0" w:space="0" w:color="auto"/>
            <w:bottom w:val="none" w:sz="0" w:space="0" w:color="auto"/>
            <w:right w:val="none" w:sz="0" w:space="0" w:color="auto"/>
          </w:divBdr>
        </w:div>
        <w:div w:id="2010599077">
          <w:marLeft w:val="0"/>
          <w:marRight w:val="0"/>
          <w:marTop w:val="0"/>
          <w:marBottom w:val="0"/>
          <w:divBdr>
            <w:top w:val="none" w:sz="0" w:space="0" w:color="auto"/>
            <w:left w:val="none" w:sz="0" w:space="0" w:color="auto"/>
            <w:bottom w:val="none" w:sz="0" w:space="0" w:color="auto"/>
            <w:right w:val="none" w:sz="0" w:space="0" w:color="auto"/>
          </w:divBdr>
        </w:div>
        <w:div w:id="2049066851">
          <w:marLeft w:val="0"/>
          <w:marRight w:val="0"/>
          <w:marTop w:val="0"/>
          <w:marBottom w:val="0"/>
          <w:divBdr>
            <w:top w:val="none" w:sz="0" w:space="0" w:color="auto"/>
            <w:left w:val="none" w:sz="0" w:space="0" w:color="auto"/>
            <w:bottom w:val="none" w:sz="0" w:space="0" w:color="auto"/>
            <w:right w:val="none" w:sz="0" w:space="0" w:color="auto"/>
          </w:divBdr>
          <w:divsChild>
            <w:div w:id="452678168">
              <w:marLeft w:val="0"/>
              <w:marRight w:val="0"/>
              <w:marTop w:val="0"/>
              <w:marBottom w:val="0"/>
              <w:divBdr>
                <w:top w:val="none" w:sz="0" w:space="0" w:color="auto"/>
                <w:left w:val="none" w:sz="0" w:space="0" w:color="auto"/>
                <w:bottom w:val="none" w:sz="0" w:space="0" w:color="auto"/>
                <w:right w:val="none" w:sz="0" w:space="0" w:color="auto"/>
              </w:divBdr>
              <w:divsChild>
                <w:div w:id="1955558779">
                  <w:marLeft w:val="0"/>
                  <w:marRight w:val="0"/>
                  <w:marTop w:val="0"/>
                  <w:marBottom w:val="0"/>
                  <w:divBdr>
                    <w:top w:val="none" w:sz="0" w:space="0" w:color="auto"/>
                    <w:left w:val="none" w:sz="0" w:space="0" w:color="auto"/>
                    <w:bottom w:val="none" w:sz="0" w:space="0" w:color="auto"/>
                    <w:right w:val="none" w:sz="0" w:space="0" w:color="auto"/>
                  </w:divBdr>
                  <w:divsChild>
                    <w:div w:id="1643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1814">
          <w:marLeft w:val="0"/>
          <w:marRight w:val="0"/>
          <w:marTop w:val="0"/>
          <w:marBottom w:val="0"/>
          <w:divBdr>
            <w:top w:val="none" w:sz="0" w:space="0" w:color="auto"/>
            <w:left w:val="none" w:sz="0" w:space="0" w:color="auto"/>
            <w:bottom w:val="none" w:sz="0" w:space="0" w:color="auto"/>
            <w:right w:val="none" w:sz="0" w:space="0" w:color="auto"/>
          </w:divBdr>
        </w:div>
        <w:div w:id="2112311066">
          <w:marLeft w:val="0"/>
          <w:marRight w:val="0"/>
          <w:marTop w:val="0"/>
          <w:marBottom w:val="0"/>
          <w:divBdr>
            <w:top w:val="none" w:sz="0" w:space="0" w:color="auto"/>
            <w:left w:val="none" w:sz="0" w:space="0" w:color="auto"/>
            <w:bottom w:val="none" w:sz="0" w:space="0" w:color="auto"/>
            <w:right w:val="none" w:sz="0" w:space="0" w:color="auto"/>
          </w:divBdr>
        </w:div>
      </w:divsChild>
    </w:div>
    <w:div w:id="489099502">
      <w:bodyDiv w:val="1"/>
      <w:marLeft w:val="0"/>
      <w:marRight w:val="0"/>
      <w:marTop w:val="0"/>
      <w:marBottom w:val="0"/>
      <w:divBdr>
        <w:top w:val="none" w:sz="0" w:space="0" w:color="auto"/>
        <w:left w:val="none" w:sz="0" w:space="0" w:color="auto"/>
        <w:bottom w:val="none" w:sz="0" w:space="0" w:color="auto"/>
        <w:right w:val="none" w:sz="0" w:space="0" w:color="auto"/>
      </w:divBdr>
    </w:div>
    <w:div w:id="753741908">
      <w:bodyDiv w:val="1"/>
      <w:marLeft w:val="0"/>
      <w:marRight w:val="0"/>
      <w:marTop w:val="0"/>
      <w:marBottom w:val="0"/>
      <w:divBdr>
        <w:top w:val="none" w:sz="0" w:space="0" w:color="auto"/>
        <w:left w:val="none" w:sz="0" w:space="0" w:color="auto"/>
        <w:bottom w:val="none" w:sz="0" w:space="0" w:color="auto"/>
        <w:right w:val="none" w:sz="0" w:space="0" w:color="auto"/>
      </w:divBdr>
      <w:divsChild>
        <w:div w:id="62338116">
          <w:marLeft w:val="0"/>
          <w:marRight w:val="0"/>
          <w:marTop w:val="0"/>
          <w:marBottom w:val="0"/>
          <w:divBdr>
            <w:top w:val="none" w:sz="0" w:space="0" w:color="auto"/>
            <w:left w:val="none" w:sz="0" w:space="0" w:color="auto"/>
            <w:bottom w:val="none" w:sz="0" w:space="0" w:color="auto"/>
            <w:right w:val="none" w:sz="0" w:space="0" w:color="auto"/>
          </w:divBdr>
        </w:div>
        <w:div w:id="75633381">
          <w:marLeft w:val="0"/>
          <w:marRight w:val="0"/>
          <w:marTop w:val="0"/>
          <w:marBottom w:val="0"/>
          <w:divBdr>
            <w:top w:val="none" w:sz="0" w:space="0" w:color="auto"/>
            <w:left w:val="none" w:sz="0" w:space="0" w:color="auto"/>
            <w:bottom w:val="none" w:sz="0" w:space="0" w:color="auto"/>
            <w:right w:val="none" w:sz="0" w:space="0" w:color="auto"/>
          </w:divBdr>
        </w:div>
        <w:div w:id="218637507">
          <w:marLeft w:val="0"/>
          <w:marRight w:val="0"/>
          <w:marTop w:val="0"/>
          <w:marBottom w:val="0"/>
          <w:divBdr>
            <w:top w:val="none" w:sz="0" w:space="0" w:color="auto"/>
            <w:left w:val="none" w:sz="0" w:space="0" w:color="auto"/>
            <w:bottom w:val="none" w:sz="0" w:space="0" w:color="auto"/>
            <w:right w:val="none" w:sz="0" w:space="0" w:color="auto"/>
          </w:divBdr>
        </w:div>
        <w:div w:id="263732596">
          <w:marLeft w:val="0"/>
          <w:marRight w:val="0"/>
          <w:marTop w:val="0"/>
          <w:marBottom w:val="0"/>
          <w:divBdr>
            <w:top w:val="none" w:sz="0" w:space="0" w:color="auto"/>
            <w:left w:val="none" w:sz="0" w:space="0" w:color="auto"/>
            <w:bottom w:val="none" w:sz="0" w:space="0" w:color="auto"/>
            <w:right w:val="none" w:sz="0" w:space="0" w:color="auto"/>
          </w:divBdr>
        </w:div>
        <w:div w:id="312956006">
          <w:marLeft w:val="0"/>
          <w:marRight w:val="0"/>
          <w:marTop w:val="0"/>
          <w:marBottom w:val="0"/>
          <w:divBdr>
            <w:top w:val="none" w:sz="0" w:space="0" w:color="auto"/>
            <w:left w:val="none" w:sz="0" w:space="0" w:color="auto"/>
            <w:bottom w:val="none" w:sz="0" w:space="0" w:color="auto"/>
            <w:right w:val="none" w:sz="0" w:space="0" w:color="auto"/>
          </w:divBdr>
        </w:div>
        <w:div w:id="318651460">
          <w:marLeft w:val="0"/>
          <w:marRight w:val="0"/>
          <w:marTop w:val="0"/>
          <w:marBottom w:val="0"/>
          <w:divBdr>
            <w:top w:val="none" w:sz="0" w:space="0" w:color="auto"/>
            <w:left w:val="none" w:sz="0" w:space="0" w:color="auto"/>
            <w:bottom w:val="none" w:sz="0" w:space="0" w:color="auto"/>
            <w:right w:val="none" w:sz="0" w:space="0" w:color="auto"/>
          </w:divBdr>
        </w:div>
        <w:div w:id="344598170">
          <w:marLeft w:val="0"/>
          <w:marRight w:val="0"/>
          <w:marTop w:val="0"/>
          <w:marBottom w:val="0"/>
          <w:divBdr>
            <w:top w:val="none" w:sz="0" w:space="0" w:color="auto"/>
            <w:left w:val="none" w:sz="0" w:space="0" w:color="auto"/>
            <w:bottom w:val="none" w:sz="0" w:space="0" w:color="auto"/>
            <w:right w:val="none" w:sz="0" w:space="0" w:color="auto"/>
          </w:divBdr>
        </w:div>
        <w:div w:id="456991703">
          <w:marLeft w:val="0"/>
          <w:marRight w:val="0"/>
          <w:marTop w:val="0"/>
          <w:marBottom w:val="0"/>
          <w:divBdr>
            <w:top w:val="none" w:sz="0" w:space="0" w:color="auto"/>
            <w:left w:val="none" w:sz="0" w:space="0" w:color="auto"/>
            <w:bottom w:val="none" w:sz="0" w:space="0" w:color="auto"/>
            <w:right w:val="none" w:sz="0" w:space="0" w:color="auto"/>
          </w:divBdr>
        </w:div>
        <w:div w:id="557059097">
          <w:marLeft w:val="0"/>
          <w:marRight w:val="0"/>
          <w:marTop w:val="0"/>
          <w:marBottom w:val="0"/>
          <w:divBdr>
            <w:top w:val="none" w:sz="0" w:space="0" w:color="auto"/>
            <w:left w:val="none" w:sz="0" w:space="0" w:color="auto"/>
            <w:bottom w:val="none" w:sz="0" w:space="0" w:color="auto"/>
            <w:right w:val="none" w:sz="0" w:space="0" w:color="auto"/>
          </w:divBdr>
        </w:div>
        <w:div w:id="573974633">
          <w:marLeft w:val="0"/>
          <w:marRight w:val="0"/>
          <w:marTop w:val="0"/>
          <w:marBottom w:val="0"/>
          <w:divBdr>
            <w:top w:val="none" w:sz="0" w:space="0" w:color="auto"/>
            <w:left w:val="none" w:sz="0" w:space="0" w:color="auto"/>
            <w:bottom w:val="none" w:sz="0" w:space="0" w:color="auto"/>
            <w:right w:val="none" w:sz="0" w:space="0" w:color="auto"/>
          </w:divBdr>
        </w:div>
        <w:div w:id="621115433">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712384474">
          <w:marLeft w:val="0"/>
          <w:marRight w:val="0"/>
          <w:marTop w:val="0"/>
          <w:marBottom w:val="0"/>
          <w:divBdr>
            <w:top w:val="none" w:sz="0" w:space="0" w:color="auto"/>
            <w:left w:val="none" w:sz="0" w:space="0" w:color="auto"/>
            <w:bottom w:val="none" w:sz="0" w:space="0" w:color="auto"/>
            <w:right w:val="none" w:sz="0" w:space="0" w:color="auto"/>
          </w:divBdr>
        </w:div>
        <w:div w:id="776870284">
          <w:marLeft w:val="0"/>
          <w:marRight w:val="0"/>
          <w:marTop w:val="0"/>
          <w:marBottom w:val="0"/>
          <w:divBdr>
            <w:top w:val="none" w:sz="0" w:space="0" w:color="auto"/>
            <w:left w:val="none" w:sz="0" w:space="0" w:color="auto"/>
            <w:bottom w:val="none" w:sz="0" w:space="0" w:color="auto"/>
            <w:right w:val="none" w:sz="0" w:space="0" w:color="auto"/>
          </w:divBdr>
        </w:div>
        <w:div w:id="795100011">
          <w:marLeft w:val="0"/>
          <w:marRight w:val="0"/>
          <w:marTop w:val="0"/>
          <w:marBottom w:val="0"/>
          <w:divBdr>
            <w:top w:val="none" w:sz="0" w:space="0" w:color="auto"/>
            <w:left w:val="none" w:sz="0" w:space="0" w:color="auto"/>
            <w:bottom w:val="none" w:sz="0" w:space="0" w:color="auto"/>
            <w:right w:val="none" w:sz="0" w:space="0" w:color="auto"/>
          </w:divBdr>
        </w:div>
        <w:div w:id="859048217">
          <w:marLeft w:val="0"/>
          <w:marRight w:val="0"/>
          <w:marTop w:val="0"/>
          <w:marBottom w:val="0"/>
          <w:divBdr>
            <w:top w:val="none" w:sz="0" w:space="0" w:color="auto"/>
            <w:left w:val="none" w:sz="0" w:space="0" w:color="auto"/>
            <w:bottom w:val="none" w:sz="0" w:space="0" w:color="auto"/>
            <w:right w:val="none" w:sz="0" w:space="0" w:color="auto"/>
          </w:divBdr>
        </w:div>
        <w:div w:id="906309203">
          <w:marLeft w:val="0"/>
          <w:marRight w:val="0"/>
          <w:marTop w:val="0"/>
          <w:marBottom w:val="0"/>
          <w:divBdr>
            <w:top w:val="none" w:sz="0" w:space="0" w:color="auto"/>
            <w:left w:val="none" w:sz="0" w:space="0" w:color="auto"/>
            <w:bottom w:val="none" w:sz="0" w:space="0" w:color="auto"/>
            <w:right w:val="none" w:sz="0" w:space="0" w:color="auto"/>
          </w:divBdr>
        </w:div>
        <w:div w:id="1320815228">
          <w:marLeft w:val="0"/>
          <w:marRight w:val="0"/>
          <w:marTop w:val="0"/>
          <w:marBottom w:val="0"/>
          <w:divBdr>
            <w:top w:val="none" w:sz="0" w:space="0" w:color="auto"/>
            <w:left w:val="none" w:sz="0" w:space="0" w:color="auto"/>
            <w:bottom w:val="none" w:sz="0" w:space="0" w:color="auto"/>
            <w:right w:val="none" w:sz="0" w:space="0" w:color="auto"/>
          </w:divBdr>
        </w:div>
        <w:div w:id="1341280046">
          <w:marLeft w:val="0"/>
          <w:marRight w:val="0"/>
          <w:marTop w:val="0"/>
          <w:marBottom w:val="0"/>
          <w:divBdr>
            <w:top w:val="none" w:sz="0" w:space="0" w:color="auto"/>
            <w:left w:val="none" w:sz="0" w:space="0" w:color="auto"/>
            <w:bottom w:val="none" w:sz="0" w:space="0" w:color="auto"/>
            <w:right w:val="none" w:sz="0" w:space="0" w:color="auto"/>
          </w:divBdr>
        </w:div>
        <w:div w:id="1370105543">
          <w:marLeft w:val="0"/>
          <w:marRight w:val="0"/>
          <w:marTop w:val="0"/>
          <w:marBottom w:val="0"/>
          <w:divBdr>
            <w:top w:val="none" w:sz="0" w:space="0" w:color="auto"/>
            <w:left w:val="none" w:sz="0" w:space="0" w:color="auto"/>
            <w:bottom w:val="none" w:sz="0" w:space="0" w:color="auto"/>
            <w:right w:val="none" w:sz="0" w:space="0" w:color="auto"/>
          </w:divBdr>
        </w:div>
        <w:div w:id="1456362385">
          <w:marLeft w:val="0"/>
          <w:marRight w:val="0"/>
          <w:marTop w:val="0"/>
          <w:marBottom w:val="0"/>
          <w:divBdr>
            <w:top w:val="none" w:sz="0" w:space="0" w:color="auto"/>
            <w:left w:val="none" w:sz="0" w:space="0" w:color="auto"/>
            <w:bottom w:val="none" w:sz="0" w:space="0" w:color="auto"/>
            <w:right w:val="none" w:sz="0" w:space="0" w:color="auto"/>
          </w:divBdr>
        </w:div>
        <w:div w:id="1648051398">
          <w:marLeft w:val="0"/>
          <w:marRight w:val="0"/>
          <w:marTop w:val="0"/>
          <w:marBottom w:val="0"/>
          <w:divBdr>
            <w:top w:val="none" w:sz="0" w:space="0" w:color="auto"/>
            <w:left w:val="none" w:sz="0" w:space="0" w:color="auto"/>
            <w:bottom w:val="none" w:sz="0" w:space="0" w:color="auto"/>
            <w:right w:val="none" w:sz="0" w:space="0" w:color="auto"/>
          </w:divBdr>
        </w:div>
        <w:div w:id="1898779477">
          <w:marLeft w:val="0"/>
          <w:marRight w:val="0"/>
          <w:marTop w:val="0"/>
          <w:marBottom w:val="0"/>
          <w:divBdr>
            <w:top w:val="none" w:sz="0" w:space="0" w:color="auto"/>
            <w:left w:val="none" w:sz="0" w:space="0" w:color="auto"/>
            <w:bottom w:val="none" w:sz="0" w:space="0" w:color="auto"/>
            <w:right w:val="none" w:sz="0" w:space="0" w:color="auto"/>
          </w:divBdr>
        </w:div>
        <w:div w:id="1954822542">
          <w:marLeft w:val="0"/>
          <w:marRight w:val="0"/>
          <w:marTop w:val="0"/>
          <w:marBottom w:val="0"/>
          <w:divBdr>
            <w:top w:val="none" w:sz="0" w:space="0" w:color="auto"/>
            <w:left w:val="none" w:sz="0" w:space="0" w:color="auto"/>
            <w:bottom w:val="none" w:sz="0" w:space="0" w:color="auto"/>
            <w:right w:val="none" w:sz="0" w:space="0" w:color="auto"/>
          </w:divBdr>
        </w:div>
        <w:div w:id="1962691383">
          <w:marLeft w:val="0"/>
          <w:marRight w:val="0"/>
          <w:marTop w:val="0"/>
          <w:marBottom w:val="0"/>
          <w:divBdr>
            <w:top w:val="none" w:sz="0" w:space="0" w:color="auto"/>
            <w:left w:val="none" w:sz="0" w:space="0" w:color="auto"/>
            <w:bottom w:val="none" w:sz="0" w:space="0" w:color="auto"/>
            <w:right w:val="none" w:sz="0" w:space="0" w:color="auto"/>
          </w:divBdr>
        </w:div>
        <w:div w:id="2026397113">
          <w:marLeft w:val="0"/>
          <w:marRight w:val="0"/>
          <w:marTop w:val="0"/>
          <w:marBottom w:val="0"/>
          <w:divBdr>
            <w:top w:val="none" w:sz="0" w:space="0" w:color="auto"/>
            <w:left w:val="none" w:sz="0" w:space="0" w:color="auto"/>
            <w:bottom w:val="none" w:sz="0" w:space="0" w:color="auto"/>
            <w:right w:val="none" w:sz="0" w:space="0" w:color="auto"/>
          </w:divBdr>
        </w:div>
        <w:div w:id="2116513536">
          <w:marLeft w:val="0"/>
          <w:marRight w:val="0"/>
          <w:marTop w:val="0"/>
          <w:marBottom w:val="0"/>
          <w:divBdr>
            <w:top w:val="none" w:sz="0" w:space="0" w:color="auto"/>
            <w:left w:val="none" w:sz="0" w:space="0" w:color="auto"/>
            <w:bottom w:val="none" w:sz="0" w:space="0" w:color="auto"/>
            <w:right w:val="none" w:sz="0" w:space="0" w:color="auto"/>
          </w:divBdr>
        </w:div>
      </w:divsChild>
    </w:div>
    <w:div w:id="811873697">
      <w:bodyDiv w:val="1"/>
      <w:marLeft w:val="0"/>
      <w:marRight w:val="0"/>
      <w:marTop w:val="0"/>
      <w:marBottom w:val="0"/>
      <w:divBdr>
        <w:top w:val="none" w:sz="0" w:space="0" w:color="auto"/>
        <w:left w:val="none" w:sz="0" w:space="0" w:color="auto"/>
        <w:bottom w:val="none" w:sz="0" w:space="0" w:color="auto"/>
        <w:right w:val="none" w:sz="0" w:space="0" w:color="auto"/>
      </w:divBdr>
    </w:div>
    <w:div w:id="824273794">
      <w:bodyDiv w:val="1"/>
      <w:marLeft w:val="0"/>
      <w:marRight w:val="0"/>
      <w:marTop w:val="0"/>
      <w:marBottom w:val="0"/>
      <w:divBdr>
        <w:top w:val="none" w:sz="0" w:space="0" w:color="auto"/>
        <w:left w:val="none" w:sz="0" w:space="0" w:color="auto"/>
        <w:bottom w:val="none" w:sz="0" w:space="0" w:color="auto"/>
        <w:right w:val="none" w:sz="0" w:space="0" w:color="auto"/>
      </w:divBdr>
      <w:divsChild>
        <w:div w:id="723413714">
          <w:marLeft w:val="0"/>
          <w:marRight w:val="0"/>
          <w:marTop w:val="0"/>
          <w:marBottom w:val="0"/>
          <w:divBdr>
            <w:top w:val="none" w:sz="0" w:space="0" w:color="auto"/>
            <w:left w:val="none" w:sz="0" w:space="0" w:color="auto"/>
            <w:bottom w:val="none" w:sz="0" w:space="0" w:color="auto"/>
            <w:right w:val="none" w:sz="0" w:space="0" w:color="auto"/>
          </w:divBdr>
          <w:divsChild>
            <w:div w:id="549463861">
              <w:marLeft w:val="0"/>
              <w:marRight w:val="0"/>
              <w:marTop w:val="0"/>
              <w:marBottom w:val="0"/>
              <w:divBdr>
                <w:top w:val="none" w:sz="0" w:space="0" w:color="auto"/>
                <w:left w:val="none" w:sz="0" w:space="0" w:color="auto"/>
                <w:bottom w:val="none" w:sz="0" w:space="0" w:color="auto"/>
                <w:right w:val="none" w:sz="0" w:space="0" w:color="auto"/>
              </w:divBdr>
            </w:div>
            <w:div w:id="660743676">
              <w:marLeft w:val="0"/>
              <w:marRight w:val="0"/>
              <w:marTop w:val="0"/>
              <w:marBottom w:val="0"/>
              <w:divBdr>
                <w:top w:val="none" w:sz="0" w:space="0" w:color="auto"/>
                <w:left w:val="none" w:sz="0" w:space="0" w:color="auto"/>
                <w:bottom w:val="none" w:sz="0" w:space="0" w:color="auto"/>
                <w:right w:val="none" w:sz="0" w:space="0" w:color="auto"/>
              </w:divBdr>
            </w:div>
            <w:div w:id="1109349922">
              <w:marLeft w:val="0"/>
              <w:marRight w:val="0"/>
              <w:marTop w:val="0"/>
              <w:marBottom w:val="0"/>
              <w:divBdr>
                <w:top w:val="none" w:sz="0" w:space="0" w:color="auto"/>
                <w:left w:val="none" w:sz="0" w:space="0" w:color="auto"/>
                <w:bottom w:val="none" w:sz="0" w:space="0" w:color="auto"/>
                <w:right w:val="none" w:sz="0" w:space="0" w:color="auto"/>
              </w:divBdr>
            </w:div>
            <w:div w:id="1486357555">
              <w:marLeft w:val="0"/>
              <w:marRight w:val="0"/>
              <w:marTop w:val="0"/>
              <w:marBottom w:val="0"/>
              <w:divBdr>
                <w:top w:val="none" w:sz="0" w:space="0" w:color="auto"/>
                <w:left w:val="none" w:sz="0" w:space="0" w:color="auto"/>
                <w:bottom w:val="none" w:sz="0" w:space="0" w:color="auto"/>
                <w:right w:val="none" w:sz="0" w:space="0" w:color="auto"/>
              </w:divBdr>
            </w:div>
            <w:div w:id="1937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9782">
      <w:bodyDiv w:val="1"/>
      <w:marLeft w:val="0"/>
      <w:marRight w:val="0"/>
      <w:marTop w:val="0"/>
      <w:marBottom w:val="0"/>
      <w:divBdr>
        <w:top w:val="none" w:sz="0" w:space="0" w:color="auto"/>
        <w:left w:val="none" w:sz="0" w:space="0" w:color="auto"/>
        <w:bottom w:val="none" w:sz="0" w:space="0" w:color="auto"/>
        <w:right w:val="none" w:sz="0" w:space="0" w:color="auto"/>
      </w:divBdr>
      <w:divsChild>
        <w:div w:id="38553253">
          <w:marLeft w:val="0"/>
          <w:marRight w:val="0"/>
          <w:marTop w:val="0"/>
          <w:marBottom w:val="0"/>
          <w:divBdr>
            <w:top w:val="none" w:sz="0" w:space="0" w:color="auto"/>
            <w:left w:val="none" w:sz="0" w:space="0" w:color="auto"/>
            <w:bottom w:val="none" w:sz="0" w:space="0" w:color="auto"/>
            <w:right w:val="none" w:sz="0" w:space="0" w:color="auto"/>
          </w:divBdr>
          <w:divsChild>
            <w:div w:id="730927284">
              <w:marLeft w:val="0"/>
              <w:marRight w:val="0"/>
              <w:marTop w:val="0"/>
              <w:marBottom w:val="0"/>
              <w:divBdr>
                <w:top w:val="none" w:sz="0" w:space="0" w:color="auto"/>
                <w:left w:val="none" w:sz="0" w:space="0" w:color="auto"/>
                <w:bottom w:val="none" w:sz="0" w:space="0" w:color="auto"/>
                <w:right w:val="none" w:sz="0" w:space="0" w:color="auto"/>
              </w:divBdr>
            </w:div>
            <w:div w:id="1380982308">
              <w:marLeft w:val="0"/>
              <w:marRight w:val="0"/>
              <w:marTop w:val="0"/>
              <w:marBottom w:val="0"/>
              <w:divBdr>
                <w:top w:val="none" w:sz="0" w:space="0" w:color="auto"/>
                <w:left w:val="none" w:sz="0" w:space="0" w:color="auto"/>
                <w:bottom w:val="none" w:sz="0" w:space="0" w:color="auto"/>
                <w:right w:val="none" w:sz="0" w:space="0" w:color="auto"/>
              </w:divBdr>
            </w:div>
            <w:div w:id="14762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8128">
      <w:bodyDiv w:val="1"/>
      <w:marLeft w:val="0"/>
      <w:marRight w:val="0"/>
      <w:marTop w:val="0"/>
      <w:marBottom w:val="0"/>
      <w:divBdr>
        <w:top w:val="none" w:sz="0" w:space="0" w:color="auto"/>
        <w:left w:val="none" w:sz="0" w:space="0" w:color="auto"/>
        <w:bottom w:val="none" w:sz="0" w:space="0" w:color="auto"/>
        <w:right w:val="none" w:sz="0" w:space="0" w:color="auto"/>
      </w:divBdr>
      <w:divsChild>
        <w:div w:id="1090155176">
          <w:marLeft w:val="0"/>
          <w:marRight w:val="0"/>
          <w:marTop w:val="0"/>
          <w:marBottom w:val="0"/>
          <w:divBdr>
            <w:top w:val="none" w:sz="0" w:space="0" w:color="auto"/>
            <w:left w:val="none" w:sz="0" w:space="0" w:color="auto"/>
            <w:bottom w:val="none" w:sz="0" w:space="0" w:color="auto"/>
            <w:right w:val="none" w:sz="0" w:space="0" w:color="auto"/>
          </w:divBdr>
          <w:divsChild>
            <w:div w:id="289481539">
              <w:marLeft w:val="0"/>
              <w:marRight w:val="0"/>
              <w:marTop w:val="0"/>
              <w:marBottom w:val="0"/>
              <w:divBdr>
                <w:top w:val="none" w:sz="0" w:space="0" w:color="auto"/>
                <w:left w:val="none" w:sz="0" w:space="0" w:color="auto"/>
                <w:bottom w:val="none" w:sz="0" w:space="0" w:color="auto"/>
                <w:right w:val="none" w:sz="0" w:space="0" w:color="auto"/>
              </w:divBdr>
            </w:div>
            <w:div w:id="584849156">
              <w:marLeft w:val="0"/>
              <w:marRight w:val="0"/>
              <w:marTop w:val="0"/>
              <w:marBottom w:val="0"/>
              <w:divBdr>
                <w:top w:val="none" w:sz="0" w:space="0" w:color="auto"/>
                <w:left w:val="none" w:sz="0" w:space="0" w:color="auto"/>
                <w:bottom w:val="none" w:sz="0" w:space="0" w:color="auto"/>
                <w:right w:val="none" w:sz="0" w:space="0" w:color="auto"/>
              </w:divBdr>
            </w:div>
            <w:div w:id="1011221176">
              <w:marLeft w:val="0"/>
              <w:marRight w:val="0"/>
              <w:marTop w:val="0"/>
              <w:marBottom w:val="0"/>
              <w:divBdr>
                <w:top w:val="none" w:sz="0" w:space="0" w:color="auto"/>
                <w:left w:val="none" w:sz="0" w:space="0" w:color="auto"/>
                <w:bottom w:val="none" w:sz="0" w:space="0" w:color="auto"/>
                <w:right w:val="none" w:sz="0" w:space="0" w:color="auto"/>
              </w:divBdr>
            </w:div>
            <w:div w:id="1111168366">
              <w:marLeft w:val="0"/>
              <w:marRight w:val="0"/>
              <w:marTop w:val="0"/>
              <w:marBottom w:val="0"/>
              <w:divBdr>
                <w:top w:val="none" w:sz="0" w:space="0" w:color="auto"/>
                <w:left w:val="none" w:sz="0" w:space="0" w:color="auto"/>
                <w:bottom w:val="none" w:sz="0" w:space="0" w:color="auto"/>
                <w:right w:val="none" w:sz="0" w:space="0" w:color="auto"/>
              </w:divBdr>
            </w:div>
            <w:div w:id="1142312111">
              <w:marLeft w:val="0"/>
              <w:marRight w:val="0"/>
              <w:marTop w:val="0"/>
              <w:marBottom w:val="0"/>
              <w:divBdr>
                <w:top w:val="none" w:sz="0" w:space="0" w:color="auto"/>
                <w:left w:val="none" w:sz="0" w:space="0" w:color="auto"/>
                <w:bottom w:val="none" w:sz="0" w:space="0" w:color="auto"/>
                <w:right w:val="none" w:sz="0" w:space="0" w:color="auto"/>
              </w:divBdr>
            </w:div>
            <w:div w:id="1246651899">
              <w:marLeft w:val="0"/>
              <w:marRight w:val="0"/>
              <w:marTop w:val="0"/>
              <w:marBottom w:val="0"/>
              <w:divBdr>
                <w:top w:val="none" w:sz="0" w:space="0" w:color="auto"/>
                <w:left w:val="none" w:sz="0" w:space="0" w:color="auto"/>
                <w:bottom w:val="none" w:sz="0" w:space="0" w:color="auto"/>
                <w:right w:val="none" w:sz="0" w:space="0" w:color="auto"/>
              </w:divBdr>
            </w:div>
            <w:div w:id="1823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62">
      <w:bodyDiv w:val="1"/>
      <w:marLeft w:val="0"/>
      <w:marRight w:val="0"/>
      <w:marTop w:val="0"/>
      <w:marBottom w:val="0"/>
      <w:divBdr>
        <w:top w:val="none" w:sz="0" w:space="0" w:color="auto"/>
        <w:left w:val="none" w:sz="0" w:space="0" w:color="auto"/>
        <w:bottom w:val="none" w:sz="0" w:space="0" w:color="auto"/>
        <w:right w:val="none" w:sz="0" w:space="0" w:color="auto"/>
      </w:divBdr>
      <w:divsChild>
        <w:div w:id="476847538">
          <w:marLeft w:val="0"/>
          <w:marRight w:val="0"/>
          <w:marTop w:val="0"/>
          <w:marBottom w:val="0"/>
          <w:divBdr>
            <w:top w:val="none" w:sz="0" w:space="0" w:color="auto"/>
            <w:left w:val="none" w:sz="0" w:space="0" w:color="auto"/>
            <w:bottom w:val="none" w:sz="0" w:space="0" w:color="auto"/>
            <w:right w:val="none" w:sz="0" w:space="0" w:color="auto"/>
          </w:divBdr>
        </w:div>
      </w:divsChild>
    </w:div>
    <w:div w:id="1038509264">
      <w:bodyDiv w:val="1"/>
      <w:marLeft w:val="0"/>
      <w:marRight w:val="0"/>
      <w:marTop w:val="0"/>
      <w:marBottom w:val="0"/>
      <w:divBdr>
        <w:top w:val="none" w:sz="0" w:space="0" w:color="auto"/>
        <w:left w:val="none" w:sz="0" w:space="0" w:color="auto"/>
        <w:bottom w:val="none" w:sz="0" w:space="0" w:color="auto"/>
        <w:right w:val="none" w:sz="0" w:space="0" w:color="auto"/>
      </w:divBdr>
    </w:div>
    <w:div w:id="1213808004">
      <w:bodyDiv w:val="1"/>
      <w:marLeft w:val="0"/>
      <w:marRight w:val="0"/>
      <w:marTop w:val="0"/>
      <w:marBottom w:val="0"/>
      <w:divBdr>
        <w:top w:val="none" w:sz="0" w:space="0" w:color="auto"/>
        <w:left w:val="none" w:sz="0" w:space="0" w:color="auto"/>
        <w:bottom w:val="none" w:sz="0" w:space="0" w:color="auto"/>
        <w:right w:val="none" w:sz="0" w:space="0" w:color="auto"/>
      </w:divBdr>
      <w:divsChild>
        <w:div w:id="1169099622">
          <w:marLeft w:val="0"/>
          <w:marRight w:val="0"/>
          <w:marTop w:val="0"/>
          <w:marBottom w:val="0"/>
          <w:divBdr>
            <w:top w:val="none" w:sz="0" w:space="0" w:color="auto"/>
            <w:left w:val="none" w:sz="0" w:space="0" w:color="auto"/>
            <w:bottom w:val="none" w:sz="0" w:space="0" w:color="auto"/>
            <w:right w:val="none" w:sz="0" w:space="0" w:color="auto"/>
          </w:divBdr>
          <w:divsChild>
            <w:div w:id="81146957">
              <w:marLeft w:val="0"/>
              <w:marRight w:val="0"/>
              <w:marTop w:val="0"/>
              <w:marBottom w:val="0"/>
              <w:divBdr>
                <w:top w:val="none" w:sz="0" w:space="0" w:color="auto"/>
                <w:left w:val="none" w:sz="0" w:space="0" w:color="auto"/>
                <w:bottom w:val="none" w:sz="0" w:space="0" w:color="auto"/>
                <w:right w:val="none" w:sz="0" w:space="0" w:color="auto"/>
              </w:divBdr>
            </w:div>
            <w:div w:id="423190469">
              <w:marLeft w:val="0"/>
              <w:marRight w:val="0"/>
              <w:marTop w:val="0"/>
              <w:marBottom w:val="0"/>
              <w:divBdr>
                <w:top w:val="none" w:sz="0" w:space="0" w:color="auto"/>
                <w:left w:val="none" w:sz="0" w:space="0" w:color="auto"/>
                <w:bottom w:val="none" w:sz="0" w:space="0" w:color="auto"/>
                <w:right w:val="none" w:sz="0" w:space="0" w:color="auto"/>
              </w:divBdr>
            </w:div>
            <w:div w:id="427776698">
              <w:marLeft w:val="0"/>
              <w:marRight w:val="0"/>
              <w:marTop w:val="0"/>
              <w:marBottom w:val="0"/>
              <w:divBdr>
                <w:top w:val="none" w:sz="0" w:space="0" w:color="auto"/>
                <w:left w:val="none" w:sz="0" w:space="0" w:color="auto"/>
                <w:bottom w:val="none" w:sz="0" w:space="0" w:color="auto"/>
                <w:right w:val="none" w:sz="0" w:space="0" w:color="auto"/>
              </w:divBdr>
            </w:div>
            <w:div w:id="956646772">
              <w:marLeft w:val="0"/>
              <w:marRight w:val="0"/>
              <w:marTop w:val="0"/>
              <w:marBottom w:val="0"/>
              <w:divBdr>
                <w:top w:val="none" w:sz="0" w:space="0" w:color="auto"/>
                <w:left w:val="none" w:sz="0" w:space="0" w:color="auto"/>
                <w:bottom w:val="none" w:sz="0" w:space="0" w:color="auto"/>
                <w:right w:val="none" w:sz="0" w:space="0" w:color="auto"/>
              </w:divBdr>
            </w:div>
            <w:div w:id="1043141932">
              <w:marLeft w:val="0"/>
              <w:marRight w:val="0"/>
              <w:marTop w:val="0"/>
              <w:marBottom w:val="0"/>
              <w:divBdr>
                <w:top w:val="none" w:sz="0" w:space="0" w:color="auto"/>
                <w:left w:val="none" w:sz="0" w:space="0" w:color="auto"/>
                <w:bottom w:val="none" w:sz="0" w:space="0" w:color="auto"/>
                <w:right w:val="none" w:sz="0" w:space="0" w:color="auto"/>
              </w:divBdr>
            </w:div>
            <w:div w:id="1064914865">
              <w:marLeft w:val="0"/>
              <w:marRight w:val="0"/>
              <w:marTop w:val="0"/>
              <w:marBottom w:val="0"/>
              <w:divBdr>
                <w:top w:val="none" w:sz="0" w:space="0" w:color="auto"/>
                <w:left w:val="none" w:sz="0" w:space="0" w:color="auto"/>
                <w:bottom w:val="none" w:sz="0" w:space="0" w:color="auto"/>
                <w:right w:val="none" w:sz="0" w:space="0" w:color="auto"/>
              </w:divBdr>
            </w:div>
            <w:div w:id="1125541770">
              <w:marLeft w:val="0"/>
              <w:marRight w:val="0"/>
              <w:marTop w:val="0"/>
              <w:marBottom w:val="0"/>
              <w:divBdr>
                <w:top w:val="none" w:sz="0" w:space="0" w:color="auto"/>
                <w:left w:val="none" w:sz="0" w:space="0" w:color="auto"/>
                <w:bottom w:val="none" w:sz="0" w:space="0" w:color="auto"/>
                <w:right w:val="none" w:sz="0" w:space="0" w:color="auto"/>
              </w:divBdr>
            </w:div>
            <w:div w:id="1336035288">
              <w:marLeft w:val="0"/>
              <w:marRight w:val="0"/>
              <w:marTop w:val="0"/>
              <w:marBottom w:val="0"/>
              <w:divBdr>
                <w:top w:val="none" w:sz="0" w:space="0" w:color="auto"/>
                <w:left w:val="none" w:sz="0" w:space="0" w:color="auto"/>
                <w:bottom w:val="none" w:sz="0" w:space="0" w:color="auto"/>
                <w:right w:val="none" w:sz="0" w:space="0" w:color="auto"/>
              </w:divBdr>
            </w:div>
            <w:div w:id="1347974411">
              <w:marLeft w:val="0"/>
              <w:marRight w:val="0"/>
              <w:marTop w:val="0"/>
              <w:marBottom w:val="0"/>
              <w:divBdr>
                <w:top w:val="none" w:sz="0" w:space="0" w:color="auto"/>
                <w:left w:val="none" w:sz="0" w:space="0" w:color="auto"/>
                <w:bottom w:val="none" w:sz="0" w:space="0" w:color="auto"/>
                <w:right w:val="none" w:sz="0" w:space="0" w:color="auto"/>
              </w:divBdr>
            </w:div>
            <w:div w:id="1359433874">
              <w:marLeft w:val="0"/>
              <w:marRight w:val="0"/>
              <w:marTop w:val="0"/>
              <w:marBottom w:val="0"/>
              <w:divBdr>
                <w:top w:val="none" w:sz="0" w:space="0" w:color="auto"/>
                <w:left w:val="none" w:sz="0" w:space="0" w:color="auto"/>
                <w:bottom w:val="none" w:sz="0" w:space="0" w:color="auto"/>
                <w:right w:val="none" w:sz="0" w:space="0" w:color="auto"/>
              </w:divBdr>
            </w:div>
            <w:div w:id="1391803657">
              <w:marLeft w:val="0"/>
              <w:marRight w:val="0"/>
              <w:marTop w:val="0"/>
              <w:marBottom w:val="0"/>
              <w:divBdr>
                <w:top w:val="none" w:sz="0" w:space="0" w:color="auto"/>
                <w:left w:val="none" w:sz="0" w:space="0" w:color="auto"/>
                <w:bottom w:val="none" w:sz="0" w:space="0" w:color="auto"/>
                <w:right w:val="none" w:sz="0" w:space="0" w:color="auto"/>
              </w:divBdr>
            </w:div>
            <w:div w:id="1422215211">
              <w:marLeft w:val="0"/>
              <w:marRight w:val="0"/>
              <w:marTop w:val="0"/>
              <w:marBottom w:val="0"/>
              <w:divBdr>
                <w:top w:val="none" w:sz="0" w:space="0" w:color="auto"/>
                <w:left w:val="none" w:sz="0" w:space="0" w:color="auto"/>
                <w:bottom w:val="none" w:sz="0" w:space="0" w:color="auto"/>
                <w:right w:val="none" w:sz="0" w:space="0" w:color="auto"/>
              </w:divBdr>
            </w:div>
            <w:div w:id="1423145215">
              <w:marLeft w:val="0"/>
              <w:marRight w:val="0"/>
              <w:marTop w:val="0"/>
              <w:marBottom w:val="0"/>
              <w:divBdr>
                <w:top w:val="none" w:sz="0" w:space="0" w:color="auto"/>
                <w:left w:val="none" w:sz="0" w:space="0" w:color="auto"/>
                <w:bottom w:val="none" w:sz="0" w:space="0" w:color="auto"/>
                <w:right w:val="none" w:sz="0" w:space="0" w:color="auto"/>
              </w:divBdr>
            </w:div>
            <w:div w:id="1504972432">
              <w:marLeft w:val="0"/>
              <w:marRight w:val="0"/>
              <w:marTop w:val="0"/>
              <w:marBottom w:val="0"/>
              <w:divBdr>
                <w:top w:val="none" w:sz="0" w:space="0" w:color="auto"/>
                <w:left w:val="none" w:sz="0" w:space="0" w:color="auto"/>
                <w:bottom w:val="none" w:sz="0" w:space="0" w:color="auto"/>
                <w:right w:val="none" w:sz="0" w:space="0" w:color="auto"/>
              </w:divBdr>
            </w:div>
            <w:div w:id="1603340544">
              <w:marLeft w:val="0"/>
              <w:marRight w:val="0"/>
              <w:marTop w:val="0"/>
              <w:marBottom w:val="0"/>
              <w:divBdr>
                <w:top w:val="none" w:sz="0" w:space="0" w:color="auto"/>
                <w:left w:val="none" w:sz="0" w:space="0" w:color="auto"/>
                <w:bottom w:val="none" w:sz="0" w:space="0" w:color="auto"/>
                <w:right w:val="none" w:sz="0" w:space="0" w:color="auto"/>
              </w:divBdr>
            </w:div>
            <w:div w:id="1634940277">
              <w:marLeft w:val="0"/>
              <w:marRight w:val="0"/>
              <w:marTop w:val="0"/>
              <w:marBottom w:val="0"/>
              <w:divBdr>
                <w:top w:val="none" w:sz="0" w:space="0" w:color="auto"/>
                <w:left w:val="none" w:sz="0" w:space="0" w:color="auto"/>
                <w:bottom w:val="none" w:sz="0" w:space="0" w:color="auto"/>
                <w:right w:val="none" w:sz="0" w:space="0" w:color="auto"/>
              </w:divBdr>
            </w:div>
            <w:div w:id="1860661421">
              <w:marLeft w:val="0"/>
              <w:marRight w:val="0"/>
              <w:marTop w:val="0"/>
              <w:marBottom w:val="0"/>
              <w:divBdr>
                <w:top w:val="none" w:sz="0" w:space="0" w:color="auto"/>
                <w:left w:val="none" w:sz="0" w:space="0" w:color="auto"/>
                <w:bottom w:val="none" w:sz="0" w:space="0" w:color="auto"/>
                <w:right w:val="none" w:sz="0" w:space="0" w:color="auto"/>
              </w:divBdr>
            </w:div>
            <w:div w:id="21014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80655">
      <w:bodyDiv w:val="1"/>
      <w:marLeft w:val="0"/>
      <w:marRight w:val="0"/>
      <w:marTop w:val="0"/>
      <w:marBottom w:val="0"/>
      <w:divBdr>
        <w:top w:val="none" w:sz="0" w:space="0" w:color="auto"/>
        <w:left w:val="none" w:sz="0" w:space="0" w:color="auto"/>
        <w:bottom w:val="none" w:sz="0" w:space="0" w:color="auto"/>
        <w:right w:val="none" w:sz="0" w:space="0" w:color="auto"/>
      </w:divBdr>
    </w:div>
    <w:div w:id="1226182404">
      <w:bodyDiv w:val="1"/>
      <w:marLeft w:val="0"/>
      <w:marRight w:val="0"/>
      <w:marTop w:val="0"/>
      <w:marBottom w:val="0"/>
      <w:divBdr>
        <w:top w:val="none" w:sz="0" w:space="0" w:color="auto"/>
        <w:left w:val="none" w:sz="0" w:space="0" w:color="auto"/>
        <w:bottom w:val="none" w:sz="0" w:space="0" w:color="auto"/>
        <w:right w:val="none" w:sz="0" w:space="0" w:color="auto"/>
      </w:divBdr>
    </w:div>
    <w:div w:id="1236623216">
      <w:bodyDiv w:val="1"/>
      <w:marLeft w:val="0"/>
      <w:marRight w:val="0"/>
      <w:marTop w:val="0"/>
      <w:marBottom w:val="0"/>
      <w:divBdr>
        <w:top w:val="none" w:sz="0" w:space="0" w:color="auto"/>
        <w:left w:val="none" w:sz="0" w:space="0" w:color="auto"/>
        <w:bottom w:val="none" w:sz="0" w:space="0" w:color="auto"/>
        <w:right w:val="none" w:sz="0" w:space="0" w:color="auto"/>
      </w:divBdr>
      <w:divsChild>
        <w:div w:id="923537104">
          <w:marLeft w:val="0"/>
          <w:marRight w:val="0"/>
          <w:marTop w:val="0"/>
          <w:marBottom w:val="0"/>
          <w:divBdr>
            <w:top w:val="none" w:sz="0" w:space="0" w:color="auto"/>
            <w:left w:val="none" w:sz="0" w:space="0" w:color="auto"/>
            <w:bottom w:val="none" w:sz="0" w:space="0" w:color="auto"/>
            <w:right w:val="none" w:sz="0" w:space="0" w:color="auto"/>
          </w:divBdr>
        </w:div>
      </w:divsChild>
    </w:div>
    <w:div w:id="1243225556">
      <w:bodyDiv w:val="1"/>
      <w:marLeft w:val="0"/>
      <w:marRight w:val="0"/>
      <w:marTop w:val="0"/>
      <w:marBottom w:val="0"/>
      <w:divBdr>
        <w:top w:val="none" w:sz="0" w:space="0" w:color="auto"/>
        <w:left w:val="none" w:sz="0" w:space="0" w:color="auto"/>
        <w:bottom w:val="none" w:sz="0" w:space="0" w:color="auto"/>
        <w:right w:val="none" w:sz="0" w:space="0" w:color="auto"/>
      </w:divBdr>
    </w:div>
    <w:div w:id="1269238711">
      <w:bodyDiv w:val="1"/>
      <w:marLeft w:val="0"/>
      <w:marRight w:val="0"/>
      <w:marTop w:val="0"/>
      <w:marBottom w:val="0"/>
      <w:divBdr>
        <w:top w:val="none" w:sz="0" w:space="0" w:color="auto"/>
        <w:left w:val="none" w:sz="0" w:space="0" w:color="auto"/>
        <w:bottom w:val="none" w:sz="0" w:space="0" w:color="auto"/>
        <w:right w:val="none" w:sz="0" w:space="0" w:color="auto"/>
      </w:divBdr>
    </w:div>
    <w:div w:id="1299261800">
      <w:bodyDiv w:val="1"/>
      <w:marLeft w:val="0"/>
      <w:marRight w:val="0"/>
      <w:marTop w:val="0"/>
      <w:marBottom w:val="0"/>
      <w:divBdr>
        <w:top w:val="none" w:sz="0" w:space="0" w:color="auto"/>
        <w:left w:val="none" w:sz="0" w:space="0" w:color="auto"/>
        <w:bottom w:val="none" w:sz="0" w:space="0" w:color="auto"/>
        <w:right w:val="none" w:sz="0" w:space="0" w:color="auto"/>
      </w:divBdr>
      <w:divsChild>
        <w:div w:id="1119879694">
          <w:marLeft w:val="0"/>
          <w:marRight w:val="0"/>
          <w:marTop w:val="0"/>
          <w:marBottom w:val="0"/>
          <w:divBdr>
            <w:top w:val="none" w:sz="0" w:space="0" w:color="auto"/>
            <w:left w:val="none" w:sz="0" w:space="0" w:color="auto"/>
            <w:bottom w:val="none" w:sz="0" w:space="0" w:color="auto"/>
            <w:right w:val="none" w:sz="0" w:space="0" w:color="auto"/>
          </w:divBdr>
        </w:div>
        <w:div w:id="1814713385">
          <w:marLeft w:val="0"/>
          <w:marRight w:val="0"/>
          <w:marTop w:val="0"/>
          <w:marBottom w:val="0"/>
          <w:divBdr>
            <w:top w:val="none" w:sz="0" w:space="0" w:color="auto"/>
            <w:left w:val="none" w:sz="0" w:space="0" w:color="auto"/>
            <w:bottom w:val="none" w:sz="0" w:space="0" w:color="auto"/>
            <w:right w:val="none" w:sz="0" w:space="0" w:color="auto"/>
          </w:divBdr>
        </w:div>
      </w:divsChild>
    </w:div>
    <w:div w:id="1325089735">
      <w:bodyDiv w:val="1"/>
      <w:marLeft w:val="0"/>
      <w:marRight w:val="0"/>
      <w:marTop w:val="0"/>
      <w:marBottom w:val="0"/>
      <w:divBdr>
        <w:top w:val="none" w:sz="0" w:space="0" w:color="auto"/>
        <w:left w:val="none" w:sz="0" w:space="0" w:color="auto"/>
        <w:bottom w:val="none" w:sz="0" w:space="0" w:color="auto"/>
        <w:right w:val="none" w:sz="0" w:space="0" w:color="auto"/>
      </w:divBdr>
      <w:divsChild>
        <w:div w:id="717514401">
          <w:marLeft w:val="0"/>
          <w:marRight w:val="0"/>
          <w:marTop w:val="0"/>
          <w:marBottom w:val="0"/>
          <w:divBdr>
            <w:top w:val="none" w:sz="0" w:space="0" w:color="auto"/>
            <w:left w:val="none" w:sz="0" w:space="0" w:color="auto"/>
            <w:bottom w:val="none" w:sz="0" w:space="0" w:color="auto"/>
            <w:right w:val="none" w:sz="0" w:space="0" w:color="auto"/>
          </w:divBdr>
        </w:div>
      </w:divsChild>
    </w:div>
    <w:div w:id="1353068958">
      <w:bodyDiv w:val="1"/>
      <w:marLeft w:val="0"/>
      <w:marRight w:val="0"/>
      <w:marTop w:val="0"/>
      <w:marBottom w:val="0"/>
      <w:divBdr>
        <w:top w:val="none" w:sz="0" w:space="0" w:color="auto"/>
        <w:left w:val="none" w:sz="0" w:space="0" w:color="auto"/>
        <w:bottom w:val="none" w:sz="0" w:space="0" w:color="auto"/>
        <w:right w:val="none" w:sz="0" w:space="0" w:color="auto"/>
      </w:divBdr>
    </w:div>
    <w:div w:id="1431510345">
      <w:bodyDiv w:val="1"/>
      <w:marLeft w:val="0"/>
      <w:marRight w:val="0"/>
      <w:marTop w:val="0"/>
      <w:marBottom w:val="0"/>
      <w:divBdr>
        <w:top w:val="none" w:sz="0" w:space="0" w:color="auto"/>
        <w:left w:val="none" w:sz="0" w:space="0" w:color="auto"/>
        <w:bottom w:val="none" w:sz="0" w:space="0" w:color="auto"/>
        <w:right w:val="none" w:sz="0" w:space="0" w:color="auto"/>
      </w:divBdr>
      <w:divsChild>
        <w:div w:id="22439288">
          <w:marLeft w:val="0"/>
          <w:marRight w:val="0"/>
          <w:marTop w:val="0"/>
          <w:marBottom w:val="0"/>
          <w:divBdr>
            <w:top w:val="none" w:sz="0" w:space="0" w:color="auto"/>
            <w:left w:val="none" w:sz="0" w:space="0" w:color="auto"/>
            <w:bottom w:val="none" w:sz="0" w:space="0" w:color="auto"/>
            <w:right w:val="none" w:sz="0" w:space="0" w:color="auto"/>
          </w:divBdr>
        </w:div>
      </w:divsChild>
    </w:div>
    <w:div w:id="1436822876">
      <w:bodyDiv w:val="1"/>
      <w:marLeft w:val="0"/>
      <w:marRight w:val="0"/>
      <w:marTop w:val="0"/>
      <w:marBottom w:val="0"/>
      <w:divBdr>
        <w:top w:val="none" w:sz="0" w:space="0" w:color="auto"/>
        <w:left w:val="none" w:sz="0" w:space="0" w:color="auto"/>
        <w:bottom w:val="none" w:sz="0" w:space="0" w:color="auto"/>
        <w:right w:val="none" w:sz="0" w:space="0" w:color="auto"/>
      </w:divBdr>
      <w:divsChild>
        <w:div w:id="230581510">
          <w:marLeft w:val="0"/>
          <w:marRight w:val="0"/>
          <w:marTop w:val="0"/>
          <w:marBottom w:val="0"/>
          <w:divBdr>
            <w:top w:val="none" w:sz="0" w:space="0" w:color="auto"/>
            <w:left w:val="none" w:sz="0" w:space="0" w:color="auto"/>
            <w:bottom w:val="none" w:sz="0" w:space="0" w:color="auto"/>
            <w:right w:val="none" w:sz="0" w:space="0" w:color="auto"/>
          </w:divBdr>
          <w:divsChild>
            <w:div w:id="336614696">
              <w:marLeft w:val="0"/>
              <w:marRight w:val="0"/>
              <w:marTop w:val="0"/>
              <w:marBottom w:val="0"/>
              <w:divBdr>
                <w:top w:val="none" w:sz="0" w:space="0" w:color="auto"/>
                <w:left w:val="none" w:sz="0" w:space="0" w:color="auto"/>
                <w:bottom w:val="none" w:sz="0" w:space="0" w:color="auto"/>
                <w:right w:val="none" w:sz="0" w:space="0" w:color="auto"/>
              </w:divBdr>
              <w:divsChild>
                <w:div w:id="45029578">
                  <w:marLeft w:val="0"/>
                  <w:marRight w:val="0"/>
                  <w:marTop w:val="0"/>
                  <w:marBottom w:val="0"/>
                  <w:divBdr>
                    <w:top w:val="none" w:sz="0" w:space="0" w:color="auto"/>
                    <w:left w:val="none" w:sz="0" w:space="0" w:color="auto"/>
                    <w:bottom w:val="none" w:sz="0" w:space="0" w:color="auto"/>
                    <w:right w:val="none" w:sz="0" w:space="0" w:color="auto"/>
                  </w:divBdr>
                  <w:divsChild>
                    <w:div w:id="1904948826">
                      <w:marLeft w:val="0"/>
                      <w:marRight w:val="0"/>
                      <w:marTop w:val="0"/>
                      <w:marBottom w:val="0"/>
                      <w:divBdr>
                        <w:top w:val="none" w:sz="0" w:space="0" w:color="auto"/>
                        <w:left w:val="none" w:sz="0" w:space="0" w:color="auto"/>
                        <w:bottom w:val="none" w:sz="0" w:space="0" w:color="auto"/>
                        <w:right w:val="none" w:sz="0" w:space="0" w:color="auto"/>
                      </w:divBdr>
                    </w:div>
                  </w:divsChild>
                </w:div>
                <w:div w:id="5657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1869">
          <w:marLeft w:val="0"/>
          <w:marRight w:val="0"/>
          <w:marTop w:val="0"/>
          <w:marBottom w:val="0"/>
          <w:divBdr>
            <w:top w:val="none" w:sz="0" w:space="0" w:color="auto"/>
            <w:left w:val="none" w:sz="0" w:space="0" w:color="auto"/>
            <w:bottom w:val="none" w:sz="0" w:space="0" w:color="auto"/>
            <w:right w:val="none" w:sz="0" w:space="0" w:color="auto"/>
          </w:divBdr>
          <w:divsChild>
            <w:div w:id="1048915361">
              <w:marLeft w:val="0"/>
              <w:marRight w:val="0"/>
              <w:marTop w:val="0"/>
              <w:marBottom w:val="0"/>
              <w:divBdr>
                <w:top w:val="none" w:sz="0" w:space="0" w:color="auto"/>
                <w:left w:val="none" w:sz="0" w:space="0" w:color="auto"/>
                <w:bottom w:val="none" w:sz="0" w:space="0" w:color="auto"/>
                <w:right w:val="none" w:sz="0" w:space="0" w:color="auto"/>
              </w:divBdr>
              <w:divsChild>
                <w:div w:id="13313955">
                  <w:marLeft w:val="0"/>
                  <w:marRight w:val="0"/>
                  <w:marTop w:val="0"/>
                  <w:marBottom w:val="0"/>
                  <w:divBdr>
                    <w:top w:val="none" w:sz="0" w:space="0" w:color="auto"/>
                    <w:left w:val="none" w:sz="0" w:space="0" w:color="auto"/>
                    <w:bottom w:val="none" w:sz="0" w:space="0" w:color="auto"/>
                    <w:right w:val="none" w:sz="0" w:space="0" w:color="auto"/>
                  </w:divBdr>
                  <w:divsChild>
                    <w:div w:id="267783061">
                      <w:marLeft w:val="0"/>
                      <w:marRight w:val="0"/>
                      <w:marTop w:val="0"/>
                      <w:marBottom w:val="0"/>
                      <w:divBdr>
                        <w:top w:val="none" w:sz="0" w:space="0" w:color="auto"/>
                        <w:left w:val="none" w:sz="0" w:space="0" w:color="auto"/>
                        <w:bottom w:val="none" w:sz="0" w:space="0" w:color="auto"/>
                        <w:right w:val="none" w:sz="0" w:space="0" w:color="auto"/>
                      </w:divBdr>
                      <w:divsChild>
                        <w:div w:id="21979453">
                          <w:marLeft w:val="0"/>
                          <w:marRight w:val="0"/>
                          <w:marTop w:val="0"/>
                          <w:marBottom w:val="0"/>
                          <w:divBdr>
                            <w:top w:val="none" w:sz="0" w:space="0" w:color="auto"/>
                            <w:left w:val="none" w:sz="0" w:space="0" w:color="auto"/>
                            <w:bottom w:val="none" w:sz="0" w:space="0" w:color="auto"/>
                            <w:right w:val="none" w:sz="0" w:space="0" w:color="auto"/>
                          </w:divBdr>
                          <w:divsChild>
                            <w:div w:id="436874938">
                              <w:marLeft w:val="0"/>
                              <w:marRight w:val="0"/>
                              <w:marTop w:val="0"/>
                              <w:marBottom w:val="0"/>
                              <w:divBdr>
                                <w:top w:val="none" w:sz="0" w:space="0" w:color="auto"/>
                                <w:left w:val="none" w:sz="0" w:space="0" w:color="auto"/>
                                <w:bottom w:val="none" w:sz="0" w:space="0" w:color="auto"/>
                                <w:right w:val="none" w:sz="0" w:space="0" w:color="auto"/>
                              </w:divBdr>
                            </w:div>
                            <w:div w:id="463351746">
                              <w:marLeft w:val="0"/>
                              <w:marRight w:val="0"/>
                              <w:marTop w:val="0"/>
                              <w:marBottom w:val="0"/>
                              <w:divBdr>
                                <w:top w:val="none" w:sz="0" w:space="0" w:color="auto"/>
                                <w:left w:val="none" w:sz="0" w:space="0" w:color="auto"/>
                                <w:bottom w:val="none" w:sz="0" w:space="0" w:color="auto"/>
                                <w:right w:val="none" w:sz="0" w:space="0" w:color="auto"/>
                              </w:divBdr>
                            </w:div>
                            <w:div w:id="548227486">
                              <w:marLeft w:val="0"/>
                              <w:marRight w:val="0"/>
                              <w:marTop w:val="0"/>
                              <w:marBottom w:val="0"/>
                              <w:divBdr>
                                <w:top w:val="none" w:sz="0" w:space="0" w:color="auto"/>
                                <w:left w:val="none" w:sz="0" w:space="0" w:color="auto"/>
                                <w:bottom w:val="none" w:sz="0" w:space="0" w:color="auto"/>
                                <w:right w:val="none" w:sz="0" w:space="0" w:color="auto"/>
                              </w:divBdr>
                            </w:div>
                            <w:div w:id="726103015">
                              <w:marLeft w:val="0"/>
                              <w:marRight w:val="0"/>
                              <w:marTop w:val="0"/>
                              <w:marBottom w:val="0"/>
                              <w:divBdr>
                                <w:top w:val="none" w:sz="0" w:space="0" w:color="auto"/>
                                <w:left w:val="none" w:sz="0" w:space="0" w:color="auto"/>
                                <w:bottom w:val="none" w:sz="0" w:space="0" w:color="auto"/>
                                <w:right w:val="none" w:sz="0" w:space="0" w:color="auto"/>
                              </w:divBdr>
                            </w:div>
                            <w:div w:id="866216047">
                              <w:marLeft w:val="0"/>
                              <w:marRight w:val="0"/>
                              <w:marTop w:val="0"/>
                              <w:marBottom w:val="0"/>
                              <w:divBdr>
                                <w:top w:val="none" w:sz="0" w:space="0" w:color="auto"/>
                                <w:left w:val="none" w:sz="0" w:space="0" w:color="auto"/>
                                <w:bottom w:val="none" w:sz="0" w:space="0" w:color="auto"/>
                                <w:right w:val="none" w:sz="0" w:space="0" w:color="auto"/>
                              </w:divBdr>
                            </w:div>
                            <w:div w:id="887035226">
                              <w:marLeft w:val="0"/>
                              <w:marRight w:val="0"/>
                              <w:marTop w:val="0"/>
                              <w:marBottom w:val="0"/>
                              <w:divBdr>
                                <w:top w:val="none" w:sz="0" w:space="0" w:color="auto"/>
                                <w:left w:val="none" w:sz="0" w:space="0" w:color="auto"/>
                                <w:bottom w:val="none" w:sz="0" w:space="0" w:color="auto"/>
                                <w:right w:val="none" w:sz="0" w:space="0" w:color="auto"/>
                              </w:divBdr>
                            </w:div>
                            <w:div w:id="1051341380">
                              <w:marLeft w:val="0"/>
                              <w:marRight w:val="0"/>
                              <w:marTop w:val="0"/>
                              <w:marBottom w:val="0"/>
                              <w:divBdr>
                                <w:top w:val="none" w:sz="0" w:space="0" w:color="auto"/>
                                <w:left w:val="none" w:sz="0" w:space="0" w:color="auto"/>
                                <w:bottom w:val="none" w:sz="0" w:space="0" w:color="auto"/>
                                <w:right w:val="none" w:sz="0" w:space="0" w:color="auto"/>
                              </w:divBdr>
                            </w:div>
                            <w:div w:id="1557276118">
                              <w:marLeft w:val="0"/>
                              <w:marRight w:val="0"/>
                              <w:marTop w:val="0"/>
                              <w:marBottom w:val="0"/>
                              <w:divBdr>
                                <w:top w:val="none" w:sz="0" w:space="0" w:color="auto"/>
                                <w:left w:val="none" w:sz="0" w:space="0" w:color="auto"/>
                                <w:bottom w:val="none" w:sz="0" w:space="0" w:color="auto"/>
                                <w:right w:val="none" w:sz="0" w:space="0" w:color="auto"/>
                              </w:divBdr>
                            </w:div>
                            <w:div w:id="1648128701">
                              <w:marLeft w:val="0"/>
                              <w:marRight w:val="0"/>
                              <w:marTop w:val="0"/>
                              <w:marBottom w:val="0"/>
                              <w:divBdr>
                                <w:top w:val="none" w:sz="0" w:space="0" w:color="auto"/>
                                <w:left w:val="none" w:sz="0" w:space="0" w:color="auto"/>
                                <w:bottom w:val="none" w:sz="0" w:space="0" w:color="auto"/>
                                <w:right w:val="none" w:sz="0" w:space="0" w:color="auto"/>
                              </w:divBdr>
                            </w:div>
                            <w:div w:id="1814521576">
                              <w:marLeft w:val="0"/>
                              <w:marRight w:val="0"/>
                              <w:marTop w:val="0"/>
                              <w:marBottom w:val="0"/>
                              <w:divBdr>
                                <w:top w:val="none" w:sz="0" w:space="0" w:color="auto"/>
                                <w:left w:val="none" w:sz="0" w:space="0" w:color="auto"/>
                                <w:bottom w:val="none" w:sz="0" w:space="0" w:color="auto"/>
                                <w:right w:val="none" w:sz="0" w:space="0" w:color="auto"/>
                              </w:divBdr>
                            </w:div>
                            <w:div w:id="1853303697">
                              <w:marLeft w:val="0"/>
                              <w:marRight w:val="0"/>
                              <w:marTop w:val="0"/>
                              <w:marBottom w:val="0"/>
                              <w:divBdr>
                                <w:top w:val="none" w:sz="0" w:space="0" w:color="auto"/>
                                <w:left w:val="none" w:sz="0" w:space="0" w:color="auto"/>
                                <w:bottom w:val="none" w:sz="0" w:space="0" w:color="auto"/>
                                <w:right w:val="none" w:sz="0" w:space="0" w:color="auto"/>
                              </w:divBdr>
                            </w:div>
                            <w:div w:id="1927418053">
                              <w:marLeft w:val="0"/>
                              <w:marRight w:val="0"/>
                              <w:marTop w:val="0"/>
                              <w:marBottom w:val="0"/>
                              <w:divBdr>
                                <w:top w:val="none" w:sz="0" w:space="0" w:color="auto"/>
                                <w:left w:val="none" w:sz="0" w:space="0" w:color="auto"/>
                                <w:bottom w:val="none" w:sz="0" w:space="0" w:color="auto"/>
                                <w:right w:val="none" w:sz="0" w:space="0" w:color="auto"/>
                              </w:divBdr>
                            </w:div>
                            <w:div w:id="1957442878">
                              <w:marLeft w:val="0"/>
                              <w:marRight w:val="0"/>
                              <w:marTop w:val="0"/>
                              <w:marBottom w:val="0"/>
                              <w:divBdr>
                                <w:top w:val="none" w:sz="0" w:space="0" w:color="auto"/>
                                <w:left w:val="none" w:sz="0" w:space="0" w:color="auto"/>
                                <w:bottom w:val="none" w:sz="0" w:space="0" w:color="auto"/>
                                <w:right w:val="none" w:sz="0" w:space="0" w:color="auto"/>
                              </w:divBdr>
                            </w:div>
                            <w:div w:id="2127500170">
                              <w:marLeft w:val="0"/>
                              <w:marRight w:val="0"/>
                              <w:marTop w:val="0"/>
                              <w:marBottom w:val="0"/>
                              <w:divBdr>
                                <w:top w:val="none" w:sz="0" w:space="0" w:color="auto"/>
                                <w:left w:val="none" w:sz="0" w:space="0" w:color="auto"/>
                                <w:bottom w:val="none" w:sz="0" w:space="0" w:color="auto"/>
                                <w:right w:val="none" w:sz="0" w:space="0" w:color="auto"/>
                              </w:divBdr>
                            </w:div>
                            <w:div w:id="2144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451">
                      <w:marLeft w:val="0"/>
                      <w:marRight w:val="0"/>
                      <w:marTop w:val="0"/>
                      <w:marBottom w:val="0"/>
                      <w:divBdr>
                        <w:top w:val="none" w:sz="0" w:space="0" w:color="auto"/>
                        <w:left w:val="none" w:sz="0" w:space="0" w:color="auto"/>
                        <w:bottom w:val="none" w:sz="0" w:space="0" w:color="auto"/>
                        <w:right w:val="none" w:sz="0" w:space="0" w:color="auto"/>
                      </w:divBdr>
                      <w:divsChild>
                        <w:div w:id="1870222843">
                          <w:marLeft w:val="0"/>
                          <w:marRight w:val="0"/>
                          <w:marTop w:val="0"/>
                          <w:marBottom w:val="0"/>
                          <w:divBdr>
                            <w:top w:val="none" w:sz="0" w:space="0" w:color="auto"/>
                            <w:left w:val="none" w:sz="0" w:space="0" w:color="auto"/>
                            <w:bottom w:val="none" w:sz="0" w:space="0" w:color="auto"/>
                            <w:right w:val="none" w:sz="0" w:space="0" w:color="auto"/>
                          </w:divBdr>
                          <w:divsChild>
                            <w:div w:id="666132850">
                              <w:marLeft w:val="0"/>
                              <w:marRight w:val="0"/>
                              <w:marTop w:val="0"/>
                              <w:marBottom w:val="0"/>
                              <w:divBdr>
                                <w:top w:val="none" w:sz="0" w:space="0" w:color="auto"/>
                                <w:left w:val="none" w:sz="0" w:space="0" w:color="auto"/>
                                <w:bottom w:val="none" w:sz="0" w:space="0" w:color="auto"/>
                                <w:right w:val="none" w:sz="0" w:space="0" w:color="auto"/>
                              </w:divBdr>
                            </w:div>
                            <w:div w:id="747076373">
                              <w:marLeft w:val="0"/>
                              <w:marRight w:val="0"/>
                              <w:marTop w:val="0"/>
                              <w:marBottom w:val="0"/>
                              <w:divBdr>
                                <w:top w:val="none" w:sz="0" w:space="0" w:color="auto"/>
                                <w:left w:val="none" w:sz="0" w:space="0" w:color="auto"/>
                                <w:bottom w:val="none" w:sz="0" w:space="0" w:color="auto"/>
                                <w:right w:val="none" w:sz="0" w:space="0" w:color="auto"/>
                              </w:divBdr>
                            </w:div>
                            <w:div w:id="828248994">
                              <w:marLeft w:val="0"/>
                              <w:marRight w:val="0"/>
                              <w:marTop w:val="0"/>
                              <w:marBottom w:val="0"/>
                              <w:divBdr>
                                <w:top w:val="none" w:sz="0" w:space="0" w:color="auto"/>
                                <w:left w:val="none" w:sz="0" w:space="0" w:color="auto"/>
                                <w:bottom w:val="none" w:sz="0" w:space="0" w:color="auto"/>
                                <w:right w:val="none" w:sz="0" w:space="0" w:color="auto"/>
                              </w:divBdr>
                            </w:div>
                            <w:div w:id="915632551">
                              <w:marLeft w:val="0"/>
                              <w:marRight w:val="0"/>
                              <w:marTop w:val="0"/>
                              <w:marBottom w:val="0"/>
                              <w:divBdr>
                                <w:top w:val="none" w:sz="0" w:space="0" w:color="auto"/>
                                <w:left w:val="none" w:sz="0" w:space="0" w:color="auto"/>
                                <w:bottom w:val="none" w:sz="0" w:space="0" w:color="auto"/>
                                <w:right w:val="none" w:sz="0" w:space="0" w:color="auto"/>
                              </w:divBdr>
                            </w:div>
                            <w:div w:id="1097166702">
                              <w:marLeft w:val="0"/>
                              <w:marRight w:val="0"/>
                              <w:marTop w:val="0"/>
                              <w:marBottom w:val="0"/>
                              <w:divBdr>
                                <w:top w:val="none" w:sz="0" w:space="0" w:color="auto"/>
                                <w:left w:val="none" w:sz="0" w:space="0" w:color="auto"/>
                                <w:bottom w:val="none" w:sz="0" w:space="0" w:color="auto"/>
                                <w:right w:val="none" w:sz="0" w:space="0" w:color="auto"/>
                              </w:divBdr>
                            </w:div>
                            <w:div w:id="1162308145">
                              <w:marLeft w:val="0"/>
                              <w:marRight w:val="0"/>
                              <w:marTop w:val="0"/>
                              <w:marBottom w:val="0"/>
                              <w:divBdr>
                                <w:top w:val="none" w:sz="0" w:space="0" w:color="auto"/>
                                <w:left w:val="none" w:sz="0" w:space="0" w:color="auto"/>
                                <w:bottom w:val="none" w:sz="0" w:space="0" w:color="auto"/>
                                <w:right w:val="none" w:sz="0" w:space="0" w:color="auto"/>
                              </w:divBdr>
                            </w:div>
                            <w:div w:id="1855222902">
                              <w:marLeft w:val="0"/>
                              <w:marRight w:val="0"/>
                              <w:marTop w:val="0"/>
                              <w:marBottom w:val="0"/>
                              <w:divBdr>
                                <w:top w:val="none" w:sz="0" w:space="0" w:color="auto"/>
                                <w:left w:val="none" w:sz="0" w:space="0" w:color="auto"/>
                                <w:bottom w:val="none" w:sz="0" w:space="0" w:color="auto"/>
                                <w:right w:val="none" w:sz="0" w:space="0" w:color="auto"/>
                              </w:divBdr>
                            </w:div>
                            <w:div w:id="1889103774">
                              <w:marLeft w:val="0"/>
                              <w:marRight w:val="0"/>
                              <w:marTop w:val="0"/>
                              <w:marBottom w:val="0"/>
                              <w:divBdr>
                                <w:top w:val="none" w:sz="0" w:space="0" w:color="auto"/>
                                <w:left w:val="none" w:sz="0" w:space="0" w:color="auto"/>
                                <w:bottom w:val="none" w:sz="0" w:space="0" w:color="auto"/>
                                <w:right w:val="none" w:sz="0" w:space="0" w:color="auto"/>
                              </w:divBdr>
                            </w:div>
                            <w:div w:id="1968463116">
                              <w:marLeft w:val="0"/>
                              <w:marRight w:val="0"/>
                              <w:marTop w:val="0"/>
                              <w:marBottom w:val="0"/>
                              <w:divBdr>
                                <w:top w:val="none" w:sz="0" w:space="0" w:color="auto"/>
                                <w:left w:val="none" w:sz="0" w:space="0" w:color="auto"/>
                                <w:bottom w:val="none" w:sz="0" w:space="0" w:color="auto"/>
                                <w:right w:val="none" w:sz="0" w:space="0" w:color="auto"/>
                              </w:divBdr>
                            </w:div>
                            <w:div w:id="20817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1466">
                      <w:marLeft w:val="0"/>
                      <w:marRight w:val="0"/>
                      <w:marTop w:val="0"/>
                      <w:marBottom w:val="0"/>
                      <w:divBdr>
                        <w:top w:val="none" w:sz="0" w:space="0" w:color="auto"/>
                        <w:left w:val="none" w:sz="0" w:space="0" w:color="auto"/>
                        <w:bottom w:val="none" w:sz="0" w:space="0" w:color="auto"/>
                        <w:right w:val="none" w:sz="0" w:space="0" w:color="auto"/>
                      </w:divBdr>
                      <w:divsChild>
                        <w:div w:id="1207910696">
                          <w:marLeft w:val="0"/>
                          <w:marRight w:val="0"/>
                          <w:marTop w:val="0"/>
                          <w:marBottom w:val="0"/>
                          <w:divBdr>
                            <w:top w:val="none" w:sz="0" w:space="0" w:color="auto"/>
                            <w:left w:val="none" w:sz="0" w:space="0" w:color="auto"/>
                            <w:bottom w:val="none" w:sz="0" w:space="0" w:color="auto"/>
                            <w:right w:val="none" w:sz="0" w:space="0" w:color="auto"/>
                          </w:divBdr>
                          <w:divsChild>
                            <w:div w:id="107549544">
                              <w:marLeft w:val="0"/>
                              <w:marRight w:val="0"/>
                              <w:marTop w:val="0"/>
                              <w:marBottom w:val="0"/>
                              <w:divBdr>
                                <w:top w:val="none" w:sz="0" w:space="0" w:color="auto"/>
                                <w:left w:val="none" w:sz="0" w:space="0" w:color="auto"/>
                                <w:bottom w:val="none" w:sz="0" w:space="0" w:color="auto"/>
                                <w:right w:val="none" w:sz="0" w:space="0" w:color="auto"/>
                              </w:divBdr>
                            </w:div>
                            <w:div w:id="144902159">
                              <w:marLeft w:val="0"/>
                              <w:marRight w:val="0"/>
                              <w:marTop w:val="0"/>
                              <w:marBottom w:val="0"/>
                              <w:divBdr>
                                <w:top w:val="none" w:sz="0" w:space="0" w:color="auto"/>
                                <w:left w:val="none" w:sz="0" w:space="0" w:color="auto"/>
                                <w:bottom w:val="none" w:sz="0" w:space="0" w:color="auto"/>
                                <w:right w:val="none" w:sz="0" w:space="0" w:color="auto"/>
                              </w:divBdr>
                            </w:div>
                            <w:div w:id="161094233">
                              <w:marLeft w:val="0"/>
                              <w:marRight w:val="0"/>
                              <w:marTop w:val="0"/>
                              <w:marBottom w:val="0"/>
                              <w:divBdr>
                                <w:top w:val="none" w:sz="0" w:space="0" w:color="auto"/>
                                <w:left w:val="none" w:sz="0" w:space="0" w:color="auto"/>
                                <w:bottom w:val="none" w:sz="0" w:space="0" w:color="auto"/>
                                <w:right w:val="none" w:sz="0" w:space="0" w:color="auto"/>
                              </w:divBdr>
                            </w:div>
                            <w:div w:id="161432236">
                              <w:marLeft w:val="0"/>
                              <w:marRight w:val="0"/>
                              <w:marTop w:val="0"/>
                              <w:marBottom w:val="0"/>
                              <w:divBdr>
                                <w:top w:val="none" w:sz="0" w:space="0" w:color="auto"/>
                                <w:left w:val="none" w:sz="0" w:space="0" w:color="auto"/>
                                <w:bottom w:val="none" w:sz="0" w:space="0" w:color="auto"/>
                                <w:right w:val="none" w:sz="0" w:space="0" w:color="auto"/>
                              </w:divBdr>
                            </w:div>
                            <w:div w:id="259728816">
                              <w:marLeft w:val="0"/>
                              <w:marRight w:val="0"/>
                              <w:marTop w:val="0"/>
                              <w:marBottom w:val="0"/>
                              <w:divBdr>
                                <w:top w:val="none" w:sz="0" w:space="0" w:color="auto"/>
                                <w:left w:val="none" w:sz="0" w:space="0" w:color="auto"/>
                                <w:bottom w:val="none" w:sz="0" w:space="0" w:color="auto"/>
                                <w:right w:val="none" w:sz="0" w:space="0" w:color="auto"/>
                              </w:divBdr>
                            </w:div>
                            <w:div w:id="481116217">
                              <w:marLeft w:val="0"/>
                              <w:marRight w:val="0"/>
                              <w:marTop w:val="0"/>
                              <w:marBottom w:val="0"/>
                              <w:divBdr>
                                <w:top w:val="none" w:sz="0" w:space="0" w:color="auto"/>
                                <w:left w:val="none" w:sz="0" w:space="0" w:color="auto"/>
                                <w:bottom w:val="none" w:sz="0" w:space="0" w:color="auto"/>
                                <w:right w:val="none" w:sz="0" w:space="0" w:color="auto"/>
                              </w:divBdr>
                            </w:div>
                            <w:div w:id="513033042">
                              <w:marLeft w:val="0"/>
                              <w:marRight w:val="0"/>
                              <w:marTop w:val="0"/>
                              <w:marBottom w:val="0"/>
                              <w:divBdr>
                                <w:top w:val="none" w:sz="0" w:space="0" w:color="auto"/>
                                <w:left w:val="none" w:sz="0" w:space="0" w:color="auto"/>
                                <w:bottom w:val="none" w:sz="0" w:space="0" w:color="auto"/>
                                <w:right w:val="none" w:sz="0" w:space="0" w:color="auto"/>
                              </w:divBdr>
                            </w:div>
                            <w:div w:id="596256624">
                              <w:marLeft w:val="0"/>
                              <w:marRight w:val="0"/>
                              <w:marTop w:val="0"/>
                              <w:marBottom w:val="0"/>
                              <w:divBdr>
                                <w:top w:val="none" w:sz="0" w:space="0" w:color="auto"/>
                                <w:left w:val="none" w:sz="0" w:space="0" w:color="auto"/>
                                <w:bottom w:val="none" w:sz="0" w:space="0" w:color="auto"/>
                                <w:right w:val="none" w:sz="0" w:space="0" w:color="auto"/>
                              </w:divBdr>
                            </w:div>
                            <w:div w:id="729306931">
                              <w:marLeft w:val="0"/>
                              <w:marRight w:val="0"/>
                              <w:marTop w:val="0"/>
                              <w:marBottom w:val="0"/>
                              <w:divBdr>
                                <w:top w:val="none" w:sz="0" w:space="0" w:color="auto"/>
                                <w:left w:val="none" w:sz="0" w:space="0" w:color="auto"/>
                                <w:bottom w:val="none" w:sz="0" w:space="0" w:color="auto"/>
                                <w:right w:val="none" w:sz="0" w:space="0" w:color="auto"/>
                              </w:divBdr>
                            </w:div>
                            <w:div w:id="864903807">
                              <w:marLeft w:val="0"/>
                              <w:marRight w:val="0"/>
                              <w:marTop w:val="0"/>
                              <w:marBottom w:val="0"/>
                              <w:divBdr>
                                <w:top w:val="none" w:sz="0" w:space="0" w:color="auto"/>
                                <w:left w:val="none" w:sz="0" w:space="0" w:color="auto"/>
                                <w:bottom w:val="none" w:sz="0" w:space="0" w:color="auto"/>
                                <w:right w:val="none" w:sz="0" w:space="0" w:color="auto"/>
                              </w:divBdr>
                            </w:div>
                            <w:div w:id="878709830">
                              <w:marLeft w:val="0"/>
                              <w:marRight w:val="0"/>
                              <w:marTop w:val="0"/>
                              <w:marBottom w:val="0"/>
                              <w:divBdr>
                                <w:top w:val="none" w:sz="0" w:space="0" w:color="auto"/>
                                <w:left w:val="none" w:sz="0" w:space="0" w:color="auto"/>
                                <w:bottom w:val="none" w:sz="0" w:space="0" w:color="auto"/>
                                <w:right w:val="none" w:sz="0" w:space="0" w:color="auto"/>
                              </w:divBdr>
                            </w:div>
                            <w:div w:id="983966366">
                              <w:marLeft w:val="0"/>
                              <w:marRight w:val="0"/>
                              <w:marTop w:val="0"/>
                              <w:marBottom w:val="0"/>
                              <w:divBdr>
                                <w:top w:val="none" w:sz="0" w:space="0" w:color="auto"/>
                                <w:left w:val="none" w:sz="0" w:space="0" w:color="auto"/>
                                <w:bottom w:val="none" w:sz="0" w:space="0" w:color="auto"/>
                                <w:right w:val="none" w:sz="0" w:space="0" w:color="auto"/>
                              </w:divBdr>
                            </w:div>
                            <w:div w:id="1006715781">
                              <w:marLeft w:val="0"/>
                              <w:marRight w:val="0"/>
                              <w:marTop w:val="0"/>
                              <w:marBottom w:val="0"/>
                              <w:divBdr>
                                <w:top w:val="none" w:sz="0" w:space="0" w:color="auto"/>
                                <w:left w:val="none" w:sz="0" w:space="0" w:color="auto"/>
                                <w:bottom w:val="none" w:sz="0" w:space="0" w:color="auto"/>
                                <w:right w:val="none" w:sz="0" w:space="0" w:color="auto"/>
                              </w:divBdr>
                            </w:div>
                            <w:div w:id="1141583568">
                              <w:marLeft w:val="0"/>
                              <w:marRight w:val="0"/>
                              <w:marTop w:val="0"/>
                              <w:marBottom w:val="0"/>
                              <w:divBdr>
                                <w:top w:val="none" w:sz="0" w:space="0" w:color="auto"/>
                                <w:left w:val="none" w:sz="0" w:space="0" w:color="auto"/>
                                <w:bottom w:val="none" w:sz="0" w:space="0" w:color="auto"/>
                                <w:right w:val="none" w:sz="0" w:space="0" w:color="auto"/>
                              </w:divBdr>
                            </w:div>
                            <w:div w:id="1167400203">
                              <w:marLeft w:val="0"/>
                              <w:marRight w:val="0"/>
                              <w:marTop w:val="0"/>
                              <w:marBottom w:val="0"/>
                              <w:divBdr>
                                <w:top w:val="none" w:sz="0" w:space="0" w:color="auto"/>
                                <w:left w:val="none" w:sz="0" w:space="0" w:color="auto"/>
                                <w:bottom w:val="none" w:sz="0" w:space="0" w:color="auto"/>
                                <w:right w:val="none" w:sz="0" w:space="0" w:color="auto"/>
                              </w:divBdr>
                            </w:div>
                            <w:div w:id="1248422131">
                              <w:marLeft w:val="0"/>
                              <w:marRight w:val="0"/>
                              <w:marTop w:val="0"/>
                              <w:marBottom w:val="0"/>
                              <w:divBdr>
                                <w:top w:val="none" w:sz="0" w:space="0" w:color="auto"/>
                                <w:left w:val="none" w:sz="0" w:space="0" w:color="auto"/>
                                <w:bottom w:val="none" w:sz="0" w:space="0" w:color="auto"/>
                                <w:right w:val="none" w:sz="0" w:space="0" w:color="auto"/>
                              </w:divBdr>
                            </w:div>
                            <w:div w:id="1275088758">
                              <w:marLeft w:val="0"/>
                              <w:marRight w:val="0"/>
                              <w:marTop w:val="0"/>
                              <w:marBottom w:val="0"/>
                              <w:divBdr>
                                <w:top w:val="none" w:sz="0" w:space="0" w:color="auto"/>
                                <w:left w:val="none" w:sz="0" w:space="0" w:color="auto"/>
                                <w:bottom w:val="none" w:sz="0" w:space="0" w:color="auto"/>
                                <w:right w:val="none" w:sz="0" w:space="0" w:color="auto"/>
                              </w:divBdr>
                            </w:div>
                            <w:div w:id="1335256511">
                              <w:marLeft w:val="0"/>
                              <w:marRight w:val="0"/>
                              <w:marTop w:val="0"/>
                              <w:marBottom w:val="0"/>
                              <w:divBdr>
                                <w:top w:val="none" w:sz="0" w:space="0" w:color="auto"/>
                                <w:left w:val="none" w:sz="0" w:space="0" w:color="auto"/>
                                <w:bottom w:val="none" w:sz="0" w:space="0" w:color="auto"/>
                                <w:right w:val="none" w:sz="0" w:space="0" w:color="auto"/>
                              </w:divBdr>
                            </w:div>
                            <w:div w:id="1380284412">
                              <w:marLeft w:val="0"/>
                              <w:marRight w:val="0"/>
                              <w:marTop w:val="0"/>
                              <w:marBottom w:val="0"/>
                              <w:divBdr>
                                <w:top w:val="none" w:sz="0" w:space="0" w:color="auto"/>
                                <w:left w:val="none" w:sz="0" w:space="0" w:color="auto"/>
                                <w:bottom w:val="none" w:sz="0" w:space="0" w:color="auto"/>
                                <w:right w:val="none" w:sz="0" w:space="0" w:color="auto"/>
                              </w:divBdr>
                            </w:div>
                            <w:div w:id="1495993776">
                              <w:marLeft w:val="0"/>
                              <w:marRight w:val="0"/>
                              <w:marTop w:val="0"/>
                              <w:marBottom w:val="0"/>
                              <w:divBdr>
                                <w:top w:val="none" w:sz="0" w:space="0" w:color="auto"/>
                                <w:left w:val="none" w:sz="0" w:space="0" w:color="auto"/>
                                <w:bottom w:val="none" w:sz="0" w:space="0" w:color="auto"/>
                                <w:right w:val="none" w:sz="0" w:space="0" w:color="auto"/>
                              </w:divBdr>
                            </w:div>
                            <w:div w:id="1499268095">
                              <w:marLeft w:val="0"/>
                              <w:marRight w:val="0"/>
                              <w:marTop w:val="0"/>
                              <w:marBottom w:val="0"/>
                              <w:divBdr>
                                <w:top w:val="none" w:sz="0" w:space="0" w:color="auto"/>
                                <w:left w:val="none" w:sz="0" w:space="0" w:color="auto"/>
                                <w:bottom w:val="none" w:sz="0" w:space="0" w:color="auto"/>
                                <w:right w:val="none" w:sz="0" w:space="0" w:color="auto"/>
                              </w:divBdr>
                            </w:div>
                            <w:div w:id="1526795141">
                              <w:marLeft w:val="0"/>
                              <w:marRight w:val="0"/>
                              <w:marTop w:val="0"/>
                              <w:marBottom w:val="0"/>
                              <w:divBdr>
                                <w:top w:val="none" w:sz="0" w:space="0" w:color="auto"/>
                                <w:left w:val="none" w:sz="0" w:space="0" w:color="auto"/>
                                <w:bottom w:val="none" w:sz="0" w:space="0" w:color="auto"/>
                                <w:right w:val="none" w:sz="0" w:space="0" w:color="auto"/>
                              </w:divBdr>
                            </w:div>
                            <w:div w:id="1627008848">
                              <w:marLeft w:val="0"/>
                              <w:marRight w:val="0"/>
                              <w:marTop w:val="0"/>
                              <w:marBottom w:val="0"/>
                              <w:divBdr>
                                <w:top w:val="none" w:sz="0" w:space="0" w:color="auto"/>
                                <w:left w:val="none" w:sz="0" w:space="0" w:color="auto"/>
                                <w:bottom w:val="none" w:sz="0" w:space="0" w:color="auto"/>
                                <w:right w:val="none" w:sz="0" w:space="0" w:color="auto"/>
                              </w:divBdr>
                            </w:div>
                            <w:div w:id="1693651708">
                              <w:marLeft w:val="0"/>
                              <w:marRight w:val="0"/>
                              <w:marTop w:val="0"/>
                              <w:marBottom w:val="0"/>
                              <w:divBdr>
                                <w:top w:val="none" w:sz="0" w:space="0" w:color="auto"/>
                                <w:left w:val="none" w:sz="0" w:space="0" w:color="auto"/>
                                <w:bottom w:val="none" w:sz="0" w:space="0" w:color="auto"/>
                                <w:right w:val="none" w:sz="0" w:space="0" w:color="auto"/>
                              </w:divBdr>
                            </w:div>
                            <w:div w:id="1698003462">
                              <w:marLeft w:val="0"/>
                              <w:marRight w:val="0"/>
                              <w:marTop w:val="0"/>
                              <w:marBottom w:val="0"/>
                              <w:divBdr>
                                <w:top w:val="none" w:sz="0" w:space="0" w:color="auto"/>
                                <w:left w:val="none" w:sz="0" w:space="0" w:color="auto"/>
                                <w:bottom w:val="none" w:sz="0" w:space="0" w:color="auto"/>
                                <w:right w:val="none" w:sz="0" w:space="0" w:color="auto"/>
                              </w:divBdr>
                            </w:div>
                            <w:div w:id="1768884958">
                              <w:marLeft w:val="0"/>
                              <w:marRight w:val="0"/>
                              <w:marTop w:val="0"/>
                              <w:marBottom w:val="0"/>
                              <w:divBdr>
                                <w:top w:val="none" w:sz="0" w:space="0" w:color="auto"/>
                                <w:left w:val="none" w:sz="0" w:space="0" w:color="auto"/>
                                <w:bottom w:val="none" w:sz="0" w:space="0" w:color="auto"/>
                                <w:right w:val="none" w:sz="0" w:space="0" w:color="auto"/>
                              </w:divBdr>
                            </w:div>
                            <w:div w:id="1773085979">
                              <w:marLeft w:val="0"/>
                              <w:marRight w:val="0"/>
                              <w:marTop w:val="0"/>
                              <w:marBottom w:val="0"/>
                              <w:divBdr>
                                <w:top w:val="none" w:sz="0" w:space="0" w:color="auto"/>
                                <w:left w:val="none" w:sz="0" w:space="0" w:color="auto"/>
                                <w:bottom w:val="none" w:sz="0" w:space="0" w:color="auto"/>
                                <w:right w:val="none" w:sz="0" w:space="0" w:color="auto"/>
                              </w:divBdr>
                            </w:div>
                            <w:div w:id="1856575074">
                              <w:marLeft w:val="0"/>
                              <w:marRight w:val="0"/>
                              <w:marTop w:val="0"/>
                              <w:marBottom w:val="0"/>
                              <w:divBdr>
                                <w:top w:val="none" w:sz="0" w:space="0" w:color="auto"/>
                                <w:left w:val="none" w:sz="0" w:space="0" w:color="auto"/>
                                <w:bottom w:val="none" w:sz="0" w:space="0" w:color="auto"/>
                                <w:right w:val="none" w:sz="0" w:space="0" w:color="auto"/>
                              </w:divBdr>
                            </w:div>
                            <w:div w:id="1859267258">
                              <w:marLeft w:val="0"/>
                              <w:marRight w:val="0"/>
                              <w:marTop w:val="0"/>
                              <w:marBottom w:val="0"/>
                              <w:divBdr>
                                <w:top w:val="none" w:sz="0" w:space="0" w:color="auto"/>
                                <w:left w:val="none" w:sz="0" w:space="0" w:color="auto"/>
                                <w:bottom w:val="none" w:sz="0" w:space="0" w:color="auto"/>
                                <w:right w:val="none" w:sz="0" w:space="0" w:color="auto"/>
                              </w:divBdr>
                            </w:div>
                            <w:div w:id="1882208070">
                              <w:marLeft w:val="0"/>
                              <w:marRight w:val="0"/>
                              <w:marTop w:val="0"/>
                              <w:marBottom w:val="0"/>
                              <w:divBdr>
                                <w:top w:val="none" w:sz="0" w:space="0" w:color="auto"/>
                                <w:left w:val="none" w:sz="0" w:space="0" w:color="auto"/>
                                <w:bottom w:val="none" w:sz="0" w:space="0" w:color="auto"/>
                                <w:right w:val="none" w:sz="0" w:space="0" w:color="auto"/>
                              </w:divBdr>
                            </w:div>
                            <w:div w:id="1904756487">
                              <w:marLeft w:val="0"/>
                              <w:marRight w:val="0"/>
                              <w:marTop w:val="0"/>
                              <w:marBottom w:val="0"/>
                              <w:divBdr>
                                <w:top w:val="none" w:sz="0" w:space="0" w:color="auto"/>
                                <w:left w:val="none" w:sz="0" w:space="0" w:color="auto"/>
                                <w:bottom w:val="none" w:sz="0" w:space="0" w:color="auto"/>
                                <w:right w:val="none" w:sz="0" w:space="0" w:color="auto"/>
                              </w:divBdr>
                            </w:div>
                            <w:div w:id="1933002857">
                              <w:marLeft w:val="0"/>
                              <w:marRight w:val="0"/>
                              <w:marTop w:val="0"/>
                              <w:marBottom w:val="0"/>
                              <w:divBdr>
                                <w:top w:val="none" w:sz="0" w:space="0" w:color="auto"/>
                                <w:left w:val="none" w:sz="0" w:space="0" w:color="auto"/>
                                <w:bottom w:val="none" w:sz="0" w:space="0" w:color="auto"/>
                                <w:right w:val="none" w:sz="0" w:space="0" w:color="auto"/>
                              </w:divBdr>
                            </w:div>
                            <w:div w:id="1954743870">
                              <w:marLeft w:val="0"/>
                              <w:marRight w:val="0"/>
                              <w:marTop w:val="0"/>
                              <w:marBottom w:val="0"/>
                              <w:divBdr>
                                <w:top w:val="none" w:sz="0" w:space="0" w:color="auto"/>
                                <w:left w:val="none" w:sz="0" w:space="0" w:color="auto"/>
                                <w:bottom w:val="none" w:sz="0" w:space="0" w:color="auto"/>
                                <w:right w:val="none" w:sz="0" w:space="0" w:color="auto"/>
                              </w:divBdr>
                            </w:div>
                            <w:div w:id="2007439575">
                              <w:marLeft w:val="0"/>
                              <w:marRight w:val="0"/>
                              <w:marTop w:val="0"/>
                              <w:marBottom w:val="0"/>
                              <w:divBdr>
                                <w:top w:val="none" w:sz="0" w:space="0" w:color="auto"/>
                                <w:left w:val="none" w:sz="0" w:space="0" w:color="auto"/>
                                <w:bottom w:val="none" w:sz="0" w:space="0" w:color="auto"/>
                                <w:right w:val="none" w:sz="0" w:space="0" w:color="auto"/>
                              </w:divBdr>
                            </w:div>
                            <w:div w:id="2025814959">
                              <w:marLeft w:val="0"/>
                              <w:marRight w:val="0"/>
                              <w:marTop w:val="0"/>
                              <w:marBottom w:val="0"/>
                              <w:divBdr>
                                <w:top w:val="none" w:sz="0" w:space="0" w:color="auto"/>
                                <w:left w:val="none" w:sz="0" w:space="0" w:color="auto"/>
                                <w:bottom w:val="none" w:sz="0" w:space="0" w:color="auto"/>
                                <w:right w:val="none" w:sz="0" w:space="0" w:color="auto"/>
                              </w:divBdr>
                            </w:div>
                            <w:div w:id="2098557613">
                              <w:marLeft w:val="0"/>
                              <w:marRight w:val="0"/>
                              <w:marTop w:val="0"/>
                              <w:marBottom w:val="0"/>
                              <w:divBdr>
                                <w:top w:val="none" w:sz="0" w:space="0" w:color="auto"/>
                                <w:left w:val="none" w:sz="0" w:space="0" w:color="auto"/>
                                <w:bottom w:val="none" w:sz="0" w:space="0" w:color="auto"/>
                                <w:right w:val="none" w:sz="0" w:space="0" w:color="auto"/>
                              </w:divBdr>
                            </w:div>
                            <w:div w:id="21344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507">
                      <w:marLeft w:val="0"/>
                      <w:marRight w:val="0"/>
                      <w:marTop w:val="0"/>
                      <w:marBottom w:val="0"/>
                      <w:divBdr>
                        <w:top w:val="none" w:sz="0" w:space="0" w:color="auto"/>
                        <w:left w:val="none" w:sz="0" w:space="0" w:color="auto"/>
                        <w:bottom w:val="none" w:sz="0" w:space="0" w:color="auto"/>
                        <w:right w:val="none" w:sz="0" w:space="0" w:color="auto"/>
                      </w:divBdr>
                      <w:divsChild>
                        <w:div w:id="28649760">
                          <w:marLeft w:val="0"/>
                          <w:marRight w:val="0"/>
                          <w:marTop w:val="0"/>
                          <w:marBottom w:val="0"/>
                          <w:divBdr>
                            <w:top w:val="none" w:sz="0" w:space="0" w:color="auto"/>
                            <w:left w:val="none" w:sz="0" w:space="0" w:color="auto"/>
                            <w:bottom w:val="none" w:sz="0" w:space="0" w:color="auto"/>
                            <w:right w:val="none" w:sz="0" w:space="0" w:color="auto"/>
                          </w:divBdr>
                          <w:divsChild>
                            <w:div w:id="86927012">
                              <w:marLeft w:val="0"/>
                              <w:marRight w:val="0"/>
                              <w:marTop w:val="0"/>
                              <w:marBottom w:val="0"/>
                              <w:divBdr>
                                <w:top w:val="none" w:sz="0" w:space="0" w:color="auto"/>
                                <w:left w:val="none" w:sz="0" w:space="0" w:color="auto"/>
                                <w:bottom w:val="none" w:sz="0" w:space="0" w:color="auto"/>
                                <w:right w:val="none" w:sz="0" w:space="0" w:color="auto"/>
                              </w:divBdr>
                            </w:div>
                            <w:div w:id="101801088">
                              <w:marLeft w:val="0"/>
                              <w:marRight w:val="0"/>
                              <w:marTop w:val="0"/>
                              <w:marBottom w:val="0"/>
                              <w:divBdr>
                                <w:top w:val="none" w:sz="0" w:space="0" w:color="auto"/>
                                <w:left w:val="none" w:sz="0" w:space="0" w:color="auto"/>
                                <w:bottom w:val="none" w:sz="0" w:space="0" w:color="auto"/>
                                <w:right w:val="none" w:sz="0" w:space="0" w:color="auto"/>
                              </w:divBdr>
                            </w:div>
                            <w:div w:id="139082119">
                              <w:marLeft w:val="0"/>
                              <w:marRight w:val="0"/>
                              <w:marTop w:val="0"/>
                              <w:marBottom w:val="0"/>
                              <w:divBdr>
                                <w:top w:val="none" w:sz="0" w:space="0" w:color="auto"/>
                                <w:left w:val="none" w:sz="0" w:space="0" w:color="auto"/>
                                <w:bottom w:val="none" w:sz="0" w:space="0" w:color="auto"/>
                                <w:right w:val="none" w:sz="0" w:space="0" w:color="auto"/>
                              </w:divBdr>
                            </w:div>
                            <w:div w:id="484593044">
                              <w:marLeft w:val="0"/>
                              <w:marRight w:val="0"/>
                              <w:marTop w:val="0"/>
                              <w:marBottom w:val="0"/>
                              <w:divBdr>
                                <w:top w:val="none" w:sz="0" w:space="0" w:color="auto"/>
                                <w:left w:val="none" w:sz="0" w:space="0" w:color="auto"/>
                                <w:bottom w:val="none" w:sz="0" w:space="0" w:color="auto"/>
                                <w:right w:val="none" w:sz="0" w:space="0" w:color="auto"/>
                              </w:divBdr>
                            </w:div>
                            <w:div w:id="665011595">
                              <w:marLeft w:val="0"/>
                              <w:marRight w:val="0"/>
                              <w:marTop w:val="0"/>
                              <w:marBottom w:val="0"/>
                              <w:divBdr>
                                <w:top w:val="none" w:sz="0" w:space="0" w:color="auto"/>
                                <w:left w:val="none" w:sz="0" w:space="0" w:color="auto"/>
                                <w:bottom w:val="none" w:sz="0" w:space="0" w:color="auto"/>
                                <w:right w:val="none" w:sz="0" w:space="0" w:color="auto"/>
                              </w:divBdr>
                            </w:div>
                            <w:div w:id="950286135">
                              <w:marLeft w:val="0"/>
                              <w:marRight w:val="0"/>
                              <w:marTop w:val="0"/>
                              <w:marBottom w:val="0"/>
                              <w:divBdr>
                                <w:top w:val="none" w:sz="0" w:space="0" w:color="auto"/>
                                <w:left w:val="none" w:sz="0" w:space="0" w:color="auto"/>
                                <w:bottom w:val="none" w:sz="0" w:space="0" w:color="auto"/>
                                <w:right w:val="none" w:sz="0" w:space="0" w:color="auto"/>
                              </w:divBdr>
                            </w:div>
                            <w:div w:id="966280941">
                              <w:marLeft w:val="0"/>
                              <w:marRight w:val="0"/>
                              <w:marTop w:val="0"/>
                              <w:marBottom w:val="0"/>
                              <w:divBdr>
                                <w:top w:val="none" w:sz="0" w:space="0" w:color="auto"/>
                                <w:left w:val="none" w:sz="0" w:space="0" w:color="auto"/>
                                <w:bottom w:val="none" w:sz="0" w:space="0" w:color="auto"/>
                                <w:right w:val="none" w:sz="0" w:space="0" w:color="auto"/>
                              </w:divBdr>
                            </w:div>
                            <w:div w:id="980574480">
                              <w:marLeft w:val="0"/>
                              <w:marRight w:val="0"/>
                              <w:marTop w:val="0"/>
                              <w:marBottom w:val="0"/>
                              <w:divBdr>
                                <w:top w:val="none" w:sz="0" w:space="0" w:color="auto"/>
                                <w:left w:val="none" w:sz="0" w:space="0" w:color="auto"/>
                                <w:bottom w:val="none" w:sz="0" w:space="0" w:color="auto"/>
                                <w:right w:val="none" w:sz="0" w:space="0" w:color="auto"/>
                              </w:divBdr>
                            </w:div>
                            <w:div w:id="1032415819">
                              <w:marLeft w:val="0"/>
                              <w:marRight w:val="0"/>
                              <w:marTop w:val="0"/>
                              <w:marBottom w:val="0"/>
                              <w:divBdr>
                                <w:top w:val="none" w:sz="0" w:space="0" w:color="auto"/>
                                <w:left w:val="none" w:sz="0" w:space="0" w:color="auto"/>
                                <w:bottom w:val="none" w:sz="0" w:space="0" w:color="auto"/>
                                <w:right w:val="none" w:sz="0" w:space="0" w:color="auto"/>
                              </w:divBdr>
                            </w:div>
                            <w:div w:id="1063984311">
                              <w:marLeft w:val="0"/>
                              <w:marRight w:val="0"/>
                              <w:marTop w:val="0"/>
                              <w:marBottom w:val="0"/>
                              <w:divBdr>
                                <w:top w:val="none" w:sz="0" w:space="0" w:color="auto"/>
                                <w:left w:val="none" w:sz="0" w:space="0" w:color="auto"/>
                                <w:bottom w:val="none" w:sz="0" w:space="0" w:color="auto"/>
                                <w:right w:val="none" w:sz="0" w:space="0" w:color="auto"/>
                              </w:divBdr>
                            </w:div>
                            <w:div w:id="1151140220">
                              <w:marLeft w:val="0"/>
                              <w:marRight w:val="0"/>
                              <w:marTop w:val="0"/>
                              <w:marBottom w:val="0"/>
                              <w:divBdr>
                                <w:top w:val="none" w:sz="0" w:space="0" w:color="auto"/>
                                <w:left w:val="none" w:sz="0" w:space="0" w:color="auto"/>
                                <w:bottom w:val="none" w:sz="0" w:space="0" w:color="auto"/>
                                <w:right w:val="none" w:sz="0" w:space="0" w:color="auto"/>
                              </w:divBdr>
                            </w:div>
                            <w:div w:id="1205101949">
                              <w:marLeft w:val="0"/>
                              <w:marRight w:val="0"/>
                              <w:marTop w:val="0"/>
                              <w:marBottom w:val="0"/>
                              <w:divBdr>
                                <w:top w:val="none" w:sz="0" w:space="0" w:color="auto"/>
                                <w:left w:val="none" w:sz="0" w:space="0" w:color="auto"/>
                                <w:bottom w:val="none" w:sz="0" w:space="0" w:color="auto"/>
                                <w:right w:val="none" w:sz="0" w:space="0" w:color="auto"/>
                              </w:divBdr>
                            </w:div>
                            <w:div w:id="1265847456">
                              <w:marLeft w:val="0"/>
                              <w:marRight w:val="0"/>
                              <w:marTop w:val="0"/>
                              <w:marBottom w:val="0"/>
                              <w:divBdr>
                                <w:top w:val="none" w:sz="0" w:space="0" w:color="auto"/>
                                <w:left w:val="none" w:sz="0" w:space="0" w:color="auto"/>
                                <w:bottom w:val="none" w:sz="0" w:space="0" w:color="auto"/>
                                <w:right w:val="none" w:sz="0" w:space="0" w:color="auto"/>
                              </w:divBdr>
                            </w:div>
                            <w:div w:id="1339112235">
                              <w:marLeft w:val="0"/>
                              <w:marRight w:val="0"/>
                              <w:marTop w:val="0"/>
                              <w:marBottom w:val="0"/>
                              <w:divBdr>
                                <w:top w:val="none" w:sz="0" w:space="0" w:color="auto"/>
                                <w:left w:val="none" w:sz="0" w:space="0" w:color="auto"/>
                                <w:bottom w:val="none" w:sz="0" w:space="0" w:color="auto"/>
                                <w:right w:val="none" w:sz="0" w:space="0" w:color="auto"/>
                              </w:divBdr>
                            </w:div>
                            <w:div w:id="1412851023">
                              <w:marLeft w:val="0"/>
                              <w:marRight w:val="0"/>
                              <w:marTop w:val="0"/>
                              <w:marBottom w:val="0"/>
                              <w:divBdr>
                                <w:top w:val="none" w:sz="0" w:space="0" w:color="auto"/>
                                <w:left w:val="none" w:sz="0" w:space="0" w:color="auto"/>
                                <w:bottom w:val="none" w:sz="0" w:space="0" w:color="auto"/>
                                <w:right w:val="none" w:sz="0" w:space="0" w:color="auto"/>
                              </w:divBdr>
                            </w:div>
                            <w:div w:id="1419476350">
                              <w:marLeft w:val="0"/>
                              <w:marRight w:val="0"/>
                              <w:marTop w:val="0"/>
                              <w:marBottom w:val="0"/>
                              <w:divBdr>
                                <w:top w:val="none" w:sz="0" w:space="0" w:color="auto"/>
                                <w:left w:val="none" w:sz="0" w:space="0" w:color="auto"/>
                                <w:bottom w:val="none" w:sz="0" w:space="0" w:color="auto"/>
                                <w:right w:val="none" w:sz="0" w:space="0" w:color="auto"/>
                              </w:divBdr>
                            </w:div>
                            <w:div w:id="1423186519">
                              <w:marLeft w:val="0"/>
                              <w:marRight w:val="0"/>
                              <w:marTop w:val="0"/>
                              <w:marBottom w:val="0"/>
                              <w:divBdr>
                                <w:top w:val="none" w:sz="0" w:space="0" w:color="auto"/>
                                <w:left w:val="none" w:sz="0" w:space="0" w:color="auto"/>
                                <w:bottom w:val="none" w:sz="0" w:space="0" w:color="auto"/>
                                <w:right w:val="none" w:sz="0" w:space="0" w:color="auto"/>
                              </w:divBdr>
                            </w:div>
                            <w:div w:id="1463697507">
                              <w:marLeft w:val="0"/>
                              <w:marRight w:val="0"/>
                              <w:marTop w:val="0"/>
                              <w:marBottom w:val="0"/>
                              <w:divBdr>
                                <w:top w:val="none" w:sz="0" w:space="0" w:color="auto"/>
                                <w:left w:val="none" w:sz="0" w:space="0" w:color="auto"/>
                                <w:bottom w:val="none" w:sz="0" w:space="0" w:color="auto"/>
                                <w:right w:val="none" w:sz="0" w:space="0" w:color="auto"/>
                              </w:divBdr>
                            </w:div>
                            <w:div w:id="1482428143">
                              <w:marLeft w:val="0"/>
                              <w:marRight w:val="0"/>
                              <w:marTop w:val="0"/>
                              <w:marBottom w:val="0"/>
                              <w:divBdr>
                                <w:top w:val="none" w:sz="0" w:space="0" w:color="auto"/>
                                <w:left w:val="none" w:sz="0" w:space="0" w:color="auto"/>
                                <w:bottom w:val="none" w:sz="0" w:space="0" w:color="auto"/>
                                <w:right w:val="none" w:sz="0" w:space="0" w:color="auto"/>
                              </w:divBdr>
                            </w:div>
                            <w:div w:id="1730570266">
                              <w:marLeft w:val="0"/>
                              <w:marRight w:val="0"/>
                              <w:marTop w:val="0"/>
                              <w:marBottom w:val="0"/>
                              <w:divBdr>
                                <w:top w:val="none" w:sz="0" w:space="0" w:color="auto"/>
                                <w:left w:val="none" w:sz="0" w:space="0" w:color="auto"/>
                                <w:bottom w:val="none" w:sz="0" w:space="0" w:color="auto"/>
                                <w:right w:val="none" w:sz="0" w:space="0" w:color="auto"/>
                              </w:divBdr>
                            </w:div>
                            <w:div w:id="1777867591">
                              <w:marLeft w:val="0"/>
                              <w:marRight w:val="0"/>
                              <w:marTop w:val="0"/>
                              <w:marBottom w:val="0"/>
                              <w:divBdr>
                                <w:top w:val="none" w:sz="0" w:space="0" w:color="auto"/>
                                <w:left w:val="none" w:sz="0" w:space="0" w:color="auto"/>
                                <w:bottom w:val="none" w:sz="0" w:space="0" w:color="auto"/>
                                <w:right w:val="none" w:sz="0" w:space="0" w:color="auto"/>
                              </w:divBdr>
                            </w:div>
                            <w:div w:id="1972664654">
                              <w:marLeft w:val="0"/>
                              <w:marRight w:val="0"/>
                              <w:marTop w:val="0"/>
                              <w:marBottom w:val="0"/>
                              <w:divBdr>
                                <w:top w:val="none" w:sz="0" w:space="0" w:color="auto"/>
                                <w:left w:val="none" w:sz="0" w:space="0" w:color="auto"/>
                                <w:bottom w:val="none" w:sz="0" w:space="0" w:color="auto"/>
                                <w:right w:val="none" w:sz="0" w:space="0" w:color="auto"/>
                              </w:divBdr>
                            </w:div>
                            <w:div w:id="2001079291">
                              <w:marLeft w:val="0"/>
                              <w:marRight w:val="0"/>
                              <w:marTop w:val="0"/>
                              <w:marBottom w:val="0"/>
                              <w:divBdr>
                                <w:top w:val="none" w:sz="0" w:space="0" w:color="auto"/>
                                <w:left w:val="none" w:sz="0" w:space="0" w:color="auto"/>
                                <w:bottom w:val="none" w:sz="0" w:space="0" w:color="auto"/>
                                <w:right w:val="none" w:sz="0" w:space="0" w:color="auto"/>
                              </w:divBdr>
                            </w:div>
                            <w:div w:id="2082485640">
                              <w:marLeft w:val="0"/>
                              <w:marRight w:val="0"/>
                              <w:marTop w:val="0"/>
                              <w:marBottom w:val="0"/>
                              <w:divBdr>
                                <w:top w:val="none" w:sz="0" w:space="0" w:color="auto"/>
                                <w:left w:val="none" w:sz="0" w:space="0" w:color="auto"/>
                                <w:bottom w:val="none" w:sz="0" w:space="0" w:color="auto"/>
                                <w:right w:val="none" w:sz="0" w:space="0" w:color="auto"/>
                              </w:divBdr>
                            </w:div>
                            <w:div w:id="2118596664">
                              <w:marLeft w:val="0"/>
                              <w:marRight w:val="0"/>
                              <w:marTop w:val="0"/>
                              <w:marBottom w:val="0"/>
                              <w:divBdr>
                                <w:top w:val="none" w:sz="0" w:space="0" w:color="auto"/>
                                <w:left w:val="none" w:sz="0" w:space="0" w:color="auto"/>
                                <w:bottom w:val="none" w:sz="0" w:space="0" w:color="auto"/>
                                <w:right w:val="none" w:sz="0" w:space="0" w:color="auto"/>
                              </w:divBdr>
                            </w:div>
                            <w:div w:id="21377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292">
                      <w:marLeft w:val="0"/>
                      <w:marRight w:val="0"/>
                      <w:marTop w:val="0"/>
                      <w:marBottom w:val="0"/>
                      <w:divBdr>
                        <w:top w:val="none" w:sz="0" w:space="0" w:color="auto"/>
                        <w:left w:val="none" w:sz="0" w:space="0" w:color="auto"/>
                        <w:bottom w:val="none" w:sz="0" w:space="0" w:color="auto"/>
                        <w:right w:val="none" w:sz="0" w:space="0" w:color="auto"/>
                      </w:divBdr>
                      <w:divsChild>
                        <w:div w:id="1570337401">
                          <w:marLeft w:val="0"/>
                          <w:marRight w:val="0"/>
                          <w:marTop w:val="0"/>
                          <w:marBottom w:val="0"/>
                          <w:divBdr>
                            <w:top w:val="none" w:sz="0" w:space="0" w:color="auto"/>
                            <w:left w:val="none" w:sz="0" w:space="0" w:color="auto"/>
                            <w:bottom w:val="none" w:sz="0" w:space="0" w:color="auto"/>
                            <w:right w:val="none" w:sz="0" w:space="0" w:color="auto"/>
                          </w:divBdr>
                          <w:divsChild>
                            <w:div w:id="38171209">
                              <w:marLeft w:val="0"/>
                              <w:marRight w:val="0"/>
                              <w:marTop w:val="0"/>
                              <w:marBottom w:val="0"/>
                              <w:divBdr>
                                <w:top w:val="none" w:sz="0" w:space="0" w:color="auto"/>
                                <w:left w:val="none" w:sz="0" w:space="0" w:color="auto"/>
                                <w:bottom w:val="none" w:sz="0" w:space="0" w:color="auto"/>
                                <w:right w:val="none" w:sz="0" w:space="0" w:color="auto"/>
                              </w:divBdr>
                            </w:div>
                            <w:div w:id="62528773">
                              <w:marLeft w:val="0"/>
                              <w:marRight w:val="0"/>
                              <w:marTop w:val="0"/>
                              <w:marBottom w:val="0"/>
                              <w:divBdr>
                                <w:top w:val="none" w:sz="0" w:space="0" w:color="auto"/>
                                <w:left w:val="none" w:sz="0" w:space="0" w:color="auto"/>
                                <w:bottom w:val="none" w:sz="0" w:space="0" w:color="auto"/>
                                <w:right w:val="none" w:sz="0" w:space="0" w:color="auto"/>
                              </w:divBdr>
                            </w:div>
                            <w:div w:id="336612757">
                              <w:marLeft w:val="0"/>
                              <w:marRight w:val="0"/>
                              <w:marTop w:val="0"/>
                              <w:marBottom w:val="0"/>
                              <w:divBdr>
                                <w:top w:val="none" w:sz="0" w:space="0" w:color="auto"/>
                                <w:left w:val="none" w:sz="0" w:space="0" w:color="auto"/>
                                <w:bottom w:val="none" w:sz="0" w:space="0" w:color="auto"/>
                                <w:right w:val="none" w:sz="0" w:space="0" w:color="auto"/>
                              </w:divBdr>
                            </w:div>
                            <w:div w:id="367528762">
                              <w:marLeft w:val="0"/>
                              <w:marRight w:val="0"/>
                              <w:marTop w:val="0"/>
                              <w:marBottom w:val="0"/>
                              <w:divBdr>
                                <w:top w:val="none" w:sz="0" w:space="0" w:color="auto"/>
                                <w:left w:val="none" w:sz="0" w:space="0" w:color="auto"/>
                                <w:bottom w:val="none" w:sz="0" w:space="0" w:color="auto"/>
                                <w:right w:val="none" w:sz="0" w:space="0" w:color="auto"/>
                              </w:divBdr>
                            </w:div>
                            <w:div w:id="700398097">
                              <w:marLeft w:val="0"/>
                              <w:marRight w:val="0"/>
                              <w:marTop w:val="0"/>
                              <w:marBottom w:val="0"/>
                              <w:divBdr>
                                <w:top w:val="none" w:sz="0" w:space="0" w:color="auto"/>
                                <w:left w:val="none" w:sz="0" w:space="0" w:color="auto"/>
                                <w:bottom w:val="none" w:sz="0" w:space="0" w:color="auto"/>
                                <w:right w:val="none" w:sz="0" w:space="0" w:color="auto"/>
                              </w:divBdr>
                            </w:div>
                            <w:div w:id="801844147">
                              <w:marLeft w:val="0"/>
                              <w:marRight w:val="0"/>
                              <w:marTop w:val="0"/>
                              <w:marBottom w:val="0"/>
                              <w:divBdr>
                                <w:top w:val="none" w:sz="0" w:space="0" w:color="auto"/>
                                <w:left w:val="none" w:sz="0" w:space="0" w:color="auto"/>
                                <w:bottom w:val="none" w:sz="0" w:space="0" w:color="auto"/>
                                <w:right w:val="none" w:sz="0" w:space="0" w:color="auto"/>
                              </w:divBdr>
                            </w:div>
                            <w:div w:id="974603669">
                              <w:marLeft w:val="0"/>
                              <w:marRight w:val="0"/>
                              <w:marTop w:val="0"/>
                              <w:marBottom w:val="0"/>
                              <w:divBdr>
                                <w:top w:val="none" w:sz="0" w:space="0" w:color="auto"/>
                                <w:left w:val="none" w:sz="0" w:space="0" w:color="auto"/>
                                <w:bottom w:val="none" w:sz="0" w:space="0" w:color="auto"/>
                                <w:right w:val="none" w:sz="0" w:space="0" w:color="auto"/>
                              </w:divBdr>
                            </w:div>
                            <w:div w:id="1013796661">
                              <w:marLeft w:val="0"/>
                              <w:marRight w:val="0"/>
                              <w:marTop w:val="0"/>
                              <w:marBottom w:val="0"/>
                              <w:divBdr>
                                <w:top w:val="none" w:sz="0" w:space="0" w:color="auto"/>
                                <w:left w:val="none" w:sz="0" w:space="0" w:color="auto"/>
                                <w:bottom w:val="none" w:sz="0" w:space="0" w:color="auto"/>
                                <w:right w:val="none" w:sz="0" w:space="0" w:color="auto"/>
                              </w:divBdr>
                            </w:div>
                            <w:div w:id="1197885836">
                              <w:marLeft w:val="0"/>
                              <w:marRight w:val="0"/>
                              <w:marTop w:val="0"/>
                              <w:marBottom w:val="0"/>
                              <w:divBdr>
                                <w:top w:val="none" w:sz="0" w:space="0" w:color="auto"/>
                                <w:left w:val="none" w:sz="0" w:space="0" w:color="auto"/>
                                <w:bottom w:val="none" w:sz="0" w:space="0" w:color="auto"/>
                                <w:right w:val="none" w:sz="0" w:space="0" w:color="auto"/>
                              </w:divBdr>
                            </w:div>
                            <w:div w:id="1245602488">
                              <w:marLeft w:val="0"/>
                              <w:marRight w:val="0"/>
                              <w:marTop w:val="0"/>
                              <w:marBottom w:val="0"/>
                              <w:divBdr>
                                <w:top w:val="none" w:sz="0" w:space="0" w:color="auto"/>
                                <w:left w:val="none" w:sz="0" w:space="0" w:color="auto"/>
                                <w:bottom w:val="none" w:sz="0" w:space="0" w:color="auto"/>
                                <w:right w:val="none" w:sz="0" w:space="0" w:color="auto"/>
                              </w:divBdr>
                            </w:div>
                            <w:div w:id="1265264694">
                              <w:marLeft w:val="0"/>
                              <w:marRight w:val="0"/>
                              <w:marTop w:val="0"/>
                              <w:marBottom w:val="0"/>
                              <w:divBdr>
                                <w:top w:val="none" w:sz="0" w:space="0" w:color="auto"/>
                                <w:left w:val="none" w:sz="0" w:space="0" w:color="auto"/>
                                <w:bottom w:val="none" w:sz="0" w:space="0" w:color="auto"/>
                                <w:right w:val="none" w:sz="0" w:space="0" w:color="auto"/>
                              </w:divBdr>
                            </w:div>
                            <w:div w:id="1343707149">
                              <w:marLeft w:val="0"/>
                              <w:marRight w:val="0"/>
                              <w:marTop w:val="0"/>
                              <w:marBottom w:val="0"/>
                              <w:divBdr>
                                <w:top w:val="none" w:sz="0" w:space="0" w:color="auto"/>
                                <w:left w:val="none" w:sz="0" w:space="0" w:color="auto"/>
                                <w:bottom w:val="none" w:sz="0" w:space="0" w:color="auto"/>
                                <w:right w:val="none" w:sz="0" w:space="0" w:color="auto"/>
                              </w:divBdr>
                            </w:div>
                            <w:div w:id="1837261785">
                              <w:marLeft w:val="0"/>
                              <w:marRight w:val="0"/>
                              <w:marTop w:val="0"/>
                              <w:marBottom w:val="0"/>
                              <w:divBdr>
                                <w:top w:val="none" w:sz="0" w:space="0" w:color="auto"/>
                                <w:left w:val="none" w:sz="0" w:space="0" w:color="auto"/>
                                <w:bottom w:val="none" w:sz="0" w:space="0" w:color="auto"/>
                                <w:right w:val="none" w:sz="0" w:space="0" w:color="auto"/>
                              </w:divBdr>
                            </w:div>
                            <w:div w:id="1916355354">
                              <w:marLeft w:val="0"/>
                              <w:marRight w:val="0"/>
                              <w:marTop w:val="0"/>
                              <w:marBottom w:val="0"/>
                              <w:divBdr>
                                <w:top w:val="none" w:sz="0" w:space="0" w:color="auto"/>
                                <w:left w:val="none" w:sz="0" w:space="0" w:color="auto"/>
                                <w:bottom w:val="none" w:sz="0" w:space="0" w:color="auto"/>
                                <w:right w:val="none" w:sz="0" w:space="0" w:color="auto"/>
                              </w:divBdr>
                            </w:div>
                            <w:div w:id="1927836390">
                              <w:marLeft w:val="0"/>
                              <w:marRight w:val="0"/>
                              <w:marTop w:val="0"/>
                              <w:marBottom w:val="0"/>
                              <w:divBdr>
                                <w:top w:val="none" w:sz="0" w:space="0" w:color="auto"/>
                                <w:left w:val="none" w:sz="0" w:space="0" w:color="auto"/>
                                <w:bottom w:val="none" w:sz="0" w:space="0" w:color="auto"/>
                                <w:right w:val="none" w:sz="0" w:space="0" w:color="auto"/>
                              </w:divBdr>
                            </w:div>
                            <w:div w:id="20435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0150">
                      <w:marLeft w:val="0"/>
                      <w:marRight w:val="0"/>
                      <w:marTop w:val="0"/>
                      <w:marBottom w:val="0"/>
                      <w:divBdr>
                        <w:top w:val="none" w:sz="0" w:space="0" w:color="auto"/>
                        <w:left w:val="none" w:sz="0" w:space="0" w:color="auto"/>
                        <w:bottom w:val="none" w:sz="0" w:space="0" w:color="auto"/>
                        <w:right w:val="none" w:sz="0" w:space="0" w:color="auto"/>
                      </w:divBdr>
                      <w:divsChild>
                        <w:div w:id="856574903">
                          <w:marLeft w:val="0"/>
                          <w:marRight w:val="0"/>
                          <w:marTop w:val="0"/>
                          <w:marBottom w:val="0"/>
                          <w:divBdr>
                            <w:top w:val="none" w:sz="0" w:space="0" w:color="auto"/>
                            <w:left w:val="none" w:sz="0" w:space="0" w:color="auto"/>
                            <w:bottom w:val="none" w:sz="0" w:space="0" w:color="auto"/>
                            <w:right w:val="none" w:sz="0" w:space="0" w:color="auto"/>
                          </w:divBdr>
                          <w:divsChild>
                            <w:div w:id="150870324">
                              <w:marLeft w:val="0"/>
                              <w:marRight w:val="0"/>
                              <w:marTop w:val="0"/>
                              <w:marBottom w:val="0"/>
                              <w:divBdr>
                                <w:top w:val="none" w:sz="0" w:space="0" w:color="auto"/>
                                <w:left w:val="none" w:sz="0" w:space="0" w:color="auto"/>
                                <w:bottom w:val="none" w:sz="0" w:space="0" w:color="auto"/>
                                <w:right w:val="none" w:sz="0" w:space="0" w:color="auto"/>
                              </w:divBdr>
                            </w:div>
                            <w:div w:id="228542123">
                              <w:marLeft w:val="0"/>
                              <w:marRight w:val="0"/>
                              <w:marTop w:val="0"/>
                              <w:marBottom w:val="0"/>
                              <w:divBdr>
                                <w:top w:val="none" w:sz="0" w:space="0" w:color="auto"/>
                                <w:left w:val="none" w:sz="0" w:space="0" w:color="auto"/>
                                <w:bottom w:val="none" w:sz="0" w:space="0" w:color="auto"/>
                                <w:right w:val="none" w:sz="0" w:space="0" w:color="auto"/>
                              </w:divBdr>
                            </w:div>
                            <w:div w:id="463036781">
                              <w:marLeft w:val="0"/>
                              <w:marRight w:val="0"/>
                              <w:marTop w:val="0"/>
                              <w:marBottom w:val="0"/>
                              <w:divBdr>
                                <w:top w:val="none" w:sz="0" w:space="0" w:color="auto"/>
                                <w:left w:val="none" w:sz="0" w:space="0" w:color="auto"/>
                                <w:bottom w:val="none" w:sz="0" w:space="0" w:color="auto"/>
                                <w:right w:val="none" w:sz="0" w:space="0" w:color="auto"/>
                              </w:divBdr>
                            </w:div>
                            <w:div w:id="490603411">
                              <w:marLeft w:val="0"/>
                              <w:marRight w:val="0"/>
                              <w:marTop w:val="0"/>
                              <w:marBottom w:val="0"/>
                              <w:divBdr>
                                <w:top w:val="none" w:sz="0" w:space="0" w:color="auto"/>
                                <w:left w:val="none" w:sz="0" w:space="0" w:color="auto"/>
                                <w:bottom w:val="none" w:sz="0" w:space="0" w:color="auto"/>
                                <w:right w:val="none" w:sz="0" w:space="0" w:color="auto"/>
                              </w:divBdr>
                            </w:div>
                            <w:div w:id="493688990">
                              <w:marLeft w:val="0"/>
                              <w:marRight w:val="0"/>
                              <w:marTop w:val="0"/>
                              <w:marBottom w:val="0"/>
                              <w:divBdr>
                                <w:top w:val="none" w:sz="0" w:space="0" w:color="auto"/>
                                <w:left w:val="none" w:sz="0" w:space="0" w:color="auto"/>
                                <w:bottom w:val="none" w:sz="0" w:space="0" w:color="auto"/>
                                <w:right w:val="none" w:sz="0" w:space="0" w:color="auto"/>
                              </w:divBdr>
                            </w:div>
                            <w:div w:id="520049161">
                              <w:marLeft w:val="0"/>
                              <w:marRight w:val="0"/>
                              <w:marTop w:val="0"/>
                              <w:marBottom w:val="0"/>
                              <w:divBdr>
                                <w:top w:val="none" w:sz="0" w:space="0" w:color="auto"/>
                                <w:left w:val="none" w:sz="0" w:space="0" w:color="auto"/>
                                <w:bottom w:val="none" w:sz="0" w:space="0" w:color="auto"/>
                                <w:right w:val="none" w:sz="0" w:space="0" w:color="auto"/>
                              </w:divBdr>
                            </w:div>
                            <w:div w:id="628705413">
                              <w:marLeft w:val="0"/>
                              <w:marRight w:val="0"/>
                              <w:marTop w:val="0"/>
                              <w:marBottom w:val="0"/>
                              <w:divBdr>
                                <w:top w:val="none" w:sz="0" w:space="0" w:color="auto"/>
                                <w:left w:val="none" w:sz="0" w:space="0" w:color="auto"/>
                                <w:bottom w:val="none" w:sz="0" w:space="0" w:color="auto"/>
                                <w:right w:val="none" w:sz="0" w:space="0" w:color="auto"/>
                              </w:divBdr>
                            </w:div>
                            <w:div w:id="656110070">
                              <w:marLeft w:val="0"/>
                              <w:marRight w:val="0"/>
                              <w:marTop w:val="0"/>
                              <w:marBottom w:val="0"/>
                              <w:divBdr>
                                <w:top w:val="none" w:sz="0" w:space="0" w:color="auto"/>
                                <w:left w:val="none" w:sz="0" w:space="0" w:color="auto"/>
                                <w:bottom w:val="none" w:sz="0" w:space="0" w:color="auto"/>
                                <w:right w:val="none" w:sz="0" w:space="0" w:color="auto"/>
                              </w:divBdr>
                            </w:div>
                            <w:div w:id="692001639">
                              <w:marLeft w:val="0"/>
                              <w:marRight w:val="0"/>
                              <w:marTop w:val="0"/>
                              <w:marBottom w:val="0"/>
                              <w:divBdr>
                                <w:top w:val="none" w:sz="0" w:space="0" w:color="auto"/>
                                <w:left w:val="none" w:sz="0" w:space="0" w:color="auto"/>
                                <w:bottom w:val="none" w:sz="0" w:space="0" w:color="auto"/>
                                <w:right w:val="none" w:sz="0" w:space="0" w:color="auto"/>
                              </w:divBdr>
                            </w:div>
                            <w:div w:id="729234874">
                              <w:marLeft w:val="0"/>
                              <w:marRight w:val="0"/>
                              <w:marTop w:val="0"/>
                              <w:marBottom w:val="0"/>
                              <w:divBdr>
                                <w:top w:val="none" w:sz="0" w:space="0" w:color="auto"/>
                                <w:left w:val="none" w:sz="0" w:space="0" w:color="auto"/>
                                <w:bottom w:val="none" w:sz="0" w:space="0" w:color="auto"/>
                                <w:right w:val="none" w:sz="0" w:space="0" w:color="auto"/>
                              </w:divBdr>
                            </w:div>
                            <w:div w:id="749933315">
                              <w:marLeft w:val="0"/>
                              <w:marRight w:val="0"/>
                              <w:marTop w:val="0"/>
                              <w:marBottom w:val="0"/>
                              <w:divBdr>
                                <w:top w:val="none" w:sz="0" w:space="0" w:color="auto"/>
                                <w:left w:val="none" w:sz="0" w:space="0" w:color="auto"/>
                                <w:bottom w:val="none" w:sz="0" w:space="0" w:color="auto"/>
                                <w:right w:val="none" w:sz="0" w:space="0" w:color="auto"/>
                              </w:divBdr>
                            </w:div>
                            <w:div w:id="926497630">
                              <w:marLeft w:val="0"/>
                              <w:marRight w:val="0"/>
                              <w:marTop w:val="0"/>
                              <w:marBottom w:val="0"/>
                              <w:divBdr>
                                <w:top w:val="none" w:sz="0" w:space="0" w:color="auto"/>
                                <w:left w:val="none" w:sz="0" w:space="0" w:color="auto"/>
                                <w:bottom w:val="none" w:sz="0" w:space="0" w:color="auto"/>
                                <w:right w:val="none" w:sz="0" w:space="0" w:color="auto"/>
                              </w:divBdr>
                            </w:div>
                            <w:div w:id="976105880">
                              <w:marLeft w:val="0"/>
                              <w:marRight w:val="0"/>
                              <w:marTop w:val="0"/>
                              <w:marBottom w:val="0"/>
                              <w:divBdr>
                                <w:top w:val="none" w:sz="0" w:space="0" w:color="auto"/>
                                <w:left w:val="none" w:sz="0" w:space="0" w:color="auto"/>
                                <w:bottom w:val="none" w:sz="0" w:space="0" w:color="auto"/>
                                <w:right w:val="none" w:sz="0" w:space="0" w:color="auto"/>
                              </w:divBdr>
                            </w:div>
                            <w:div w:id="981689731">
                              <w:marLeft w:val="0"/>
                              <w:marRight w:val="0"/>
                              <w:marTop w:val="0"/>
                              <w:marBottom w:val="0"/>
                              <w:divBdr>
                                <w:top w:val="none" w:sz="0" w:space="0" w:color="auto"/>
                                <w:left w:val="none" w:sz="0" w:space="0" w:color="auto"/>
                                <w:bottom w:val="none" w:sz="0" w:space="0" w:color="auto"/>
                                <w:right w:val="none" w:sz="0" w:space="0" w:color="auto"/>
                              </w:divBdr>
                            </w:div>
                            <w:div w:id="1006790091">
                              <w:marLeft w:val="0"/>
                              <w:marRight w:val="0"/>
                              <w:marTop w:val="0"/>
                              <w:marBottom w:val="0"/>
                              <w:divBdr>
                                <w:top w:val="none" w:sz="0" w:space="0" w:color="auto"/>
                                <w:left w:val="none" w:sz="0" w:space="0" w:color="auto"/>
                                <w:bottom w:val="none" w:sz="0" w:space="0" w:color="auto"/>
                                <w:right w:val="none" w:sz="0" w:space="0" w:color="auto"/>
                              </w:divBdr>
                            </w:div>
                            <w:div w:id="1069841742">
                              <w:marLeft w:val="0"/>
                              <w:marRight w:val="0"/>
                              <w:marTop w:val="0"/>
                              <w:marBottom w:val="0"/>
                              <w:divBdr>
                                <w:top w:val="none" w:sz="0" w:space="0" w:color="auto"/>
                                <w:left w:val="none" w:sz="0" w:space="0" w:color="auto"/>
                                <w:bottom w:val="none" w:sz="0" w:space="0" w:color="auto"/>
                                <w:right w:val="none" w:sz="0" w:space="0" w:color="auto"/>
                              </w:divBdr>
                            </w:div>
                            <w:div w:id="1176379732">
                              <w:marLeft w:val="0"/>
                              <w:marRight w:val="0"/>
                              <w:marTop w:val="0"/>
                              <w:marBottom w:val="0"/>
                              <w:divBdr>
                                <w:top w:val="none" w:sz="0" w:space="0" w:color="auto"/>
                                <w:left w:val="none" w:sz="0" w:space="0" w:color="auto"/>
                                <w:bottom w:val="none" w:sz="0" w:space="0" w:color="auto"/>
                                <w:right w:val="none" w:sz="0" w:space="0" w:color="auto"/>
                              </w:divBdr>
                            </w:div>
                            <w:div w:id="1606309572">
                              <w:marLeft w:val="0"/>
                              <w:marRight w:val="0"/>
                              <w:marTop w:val="0"/>
                              <w:marBottom w:val="0"/>
                              <w:divBdr>
                                <w:top w:val="none" w:sz="0" w:space="0" w:color="auto"/>
                                <w:left w:val="none" w:sz="0" w:space="0" w:color="auto"/>
                                <w:bottom w:val="none" w:sz="0" w:space="0" w:color="auto"/>
                                <w:right w:val="none" w:sz="0" w:space="0" w:color="auto"/>
                              </w:divBdr>
                            </w:div>
                            <w:div w:id="1737782888">
                              <w:marLeft w:val="0"/>
                              <w:marRight w:val="0"/>
                              <w:marTop w:val="0"/>
                              <w:marBottom w:val="0"/>
                              <w:divBdr>
                                <w:top w:val="none" w:sz="0" w:space="0" w:color="auto"/>
                                <w:left w:val="none" w:sz="0" w:space="0" w:color="auto"/>
                                <w:bottom w:val="none" w:sz="0" w:space="0" w:color="auto"/>
                                <w:right w:val="none" w:sz="0" w:space="0" w:color="auto"/>
                              </w:divBdr>
                            </w:div>
                            <w:div w:id="17875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2577">
                      <w:marLeft w:val="0"/>
                      <w:marRight w:val="0"/>
                      <w:marTop w:val="0"/>
                      <w:marBottom w:val="0"/>
                      <w:divBdr>
                        <w:top w:val="none" w:sz="0" w:space="0" w:color="auto"/>
                        <w:left w:val="none" w:sz="0" w:space="0" w:color="auto"/>
                        <w:bottom w:val="none" w:sz="0" w:space="0" w:color="auto"/>
                        <w:right w:val="none" w:sz="0" w:space="0" w:color="auto"/>
                      </w:divBdr>
                      <w:divsChild>
                        <w:div w:id="1333723926">
                          <w:marLeft w:val="0"/>
                          <w:marRight w:val="0"/>
                          <w:marTop w:val="0"/>
                          <w:marBottom w:val="0"/>
                          <w:divBdr>
                            <w:top w:val="none" w:sz="0" w:space="0" w:color="auto"/>
                            <w:left w:val="none" w:sz="0" w:space="0" w:color="auto"/>
                            <w:bottom w:val="none" w:sz="0" w:space="0" w:color="auto"/>
                            <w:right w:val="none" w:sz="0" w:space="0" w:color="auto"/>
                          </w:divBdr>
                          <w:divsChild>
                            <w:div w:id="180559485">
                              <w:marLeft w:val="0"/>
                              <w:marRight w:val="0"/>
                              <w:marTop w:val="0"/>
                              <w:marBottom w:val="0"/>
                              <w:divBdr>
                                <w:top w:val="none" w:sz="0" w:space="0" w:color="auto"/>
                                <w:left w:val="none" w:sz="0" w:space="0" w:color="auto"/>
                                <w:bottom w:val="none" w:sz="0" w:space="0" w:color="auto"/>
                                <w:right w:val="none" w:sz="0" w:space="0" w:color="auto"/>
                              </w:divBdr>
                            </w:div>
                            <w:div w:id="347298345">
                              <w:marLeft w:val="0"/>
                              <w:marRight w:val="0"/>
                              <w:marTop w:val="0"/>
                              <w:marBottom w:val="0"/>
                              <w:divBdr>
                                <w:top w:val="none" w:sz="0" w:space="0" w:color="auto"/>
                                <w:left w:val="none" w:sz="0" w:space="0" w:color="auto"/>
                                <w:bottom w:val="none" w:sz="0" w:space="0" w:color="auto"/>
                                <w:right w:val="none" w:sz="0" w:space="0" w:color="auto"/>
                              </w:divBdr>
                            </w:div>
                            <w:div w:id="446001370">
                              <w:marLeft w:val="0"/>
                              <w:marRight w:val="0"/>
                              <w:marTop w:val="0"/>
                              <w:marBottom w:val="0"/>
                              <w:divBdr>
                                <w:top w:val="none" w:sz="0" w:space="0" w:color="auto"/>
                                <w:left w:val="none" w:sz="0" w:space="0" w:color="auto"/>
                                <w:bottom w:val="none" w:sz="0" w:space="0" w:color="auto"/>
                                <w:right w:val="none" w:sz="0" w:space="0" w:color="auto"/>
                              </w:divBdr>
                            </w:div>
                            <w:div w:id="472720682">
                              <w:marLeft w:val="0"/>
                              <w:marRight w:val="0"/>
                              <w:marTop w:val="0"/>
                              <w:marBottom w:val="0"/>
                              <w:divBdr>
                                <w:top w:val="none" w:sz="0" w:space="0" w:color="auto"/>
                                <w:left w:val="none" w:sz="0" w:space="0" w:color="auto"/>
                                <w:bottom w:val="none" w:sz="0" w:space="0" w:color="auto"/>
                                <w:right w:val="none" w:sz="0" w:space="0" w:color="auto"/>
                              </w:divBdr>
                            </w:div>
                            <w:div w:id="495878000">
                              <w:marLeft w:val="0"/>
                              <w:marRight w:val="0"/>
                              <w:marTop w:val="0"/>
                              <w:marBottom w:val="0"/>
                              <w:divBdr>
                                <w:top w:val="none" w:sz="0" w:space="0" w:color="auto"/>
                                <w:left w:val="none" w:sz="0" w:space="0" w:color="auto"/>
                                <w:bottom w:val="none" w:sz="0" w:space="0" w:color="auto"/>
                                <w:right w:val="none" w:sz="0" w:space="0" w:color="auto"/>
                              </w:divBdr>
                            </w:div>
                            <w:div w:id="547954495">
                              <w:marLeft w:val="0"/>
                              <w:marRight w:val="0"/>
                              <w:marTop w:val="0"/>
                              <w:marBottom w:val="0"/>
                              <w:divBdr>
                                <w:top w:val="none" w:sz="0" w:space="0" w:color="auto"/>
                                <w:left w:val="none" w:sz="0" w:space="0" w:color="auto"/>
                                <w:bottom w:val="none" w:sz="0" w:space="0" w:color="auto"/>
                                <w:right w:val="none" w:sz="0" w:space="0" w:color="auto"/>
                              </w:divBdr>
                            </w:div>
                            <w:div w:id="765225911">
                              <w:marLeft w:val="0"/>
                              <w:marRight w:val="0"/>
                              <w:marTop w:val="0"/>
                              <w:marBottom w:val="0"/>
                              <w:divBdr>
                                <w:top w:val="none" w:sz="0" w:space="0" w:color="auto"/>
                                <w:left w:val="none" w:sz="0" w:space="0" w:color="auto"/>
                                <w:bottom w:val="none" w:sz="0" w:space="0" w:color="auto"/>
                                <w:right w:val="none" w:sz="0" w:space="0" w:color="auto"/>
                              </w:divBdr>
                            </w:div>
                            <w:div w:id="1089354215">
                              <w:marLeft w:val="0"/>
                              <w:marRight w:val="0"/>
                              <w:marTop w:val="0"/>
                              <w:marBottom w:val="0"/>
                              <w:divBdr>
                                <w:top w:val="none" w:sz="0" w:space="0" w:color="auto"/>
                                <w:left w:val="none" w:sz="0" w:space="0" w:color="auto"/>
                                <w:bottom w:val="none" w:sz="0" w:space="0" w:color="auto"/>
                                <w:right w:val="none" w:sz="0" w:space="0" w:color="auto"/>
                              </w:divBdr>
                            </w:div>
                            <w:div w:id="1119297712">
                              <w:marLeft w:val="0"/>
                              <w:marRight w:val="0"/>
                              <w:marTop w:val="0"/>
                              <w:marBottom w:val="0"/>
                              <w:divBdr>
                                <w:top w:val="none" w:sz="0" w:space="0" w:color="auto"/>
                                <w:left w:val="none" w:sz="0" w:space="0" w:color="auto"/>
                                <w:bottom w:val="none" w:sz="0" w:space="0" w:color="auto"/>
                                <w:right w:val="none" w:sz="0" w:space="0" w:color="auto"/>
                              </w:divBdr>
                            </w:div>
                            <w:div w:id="1191916849">
                              <w:marLeft w:val="0"/>
                              <w:marRight w:val="0"/>
                              <w:marTop w:val="0"/>
                              <w:marBottom w:val="0"/>
                              <w:divBdr>
                                <w:top w:val="none" w:sz="0" w:space="0" w:color="auto"/>
                                <w:left w:val="none" w:sz="0" w:space="0" w:color="auto"/>
                                <w:bottom w:val="none" w:sz="0" w:space="0" w:color="auto"/>
                                <w:right w:val="none" w:sz="0" w:space="0" w:color="auto"/>
                              </w:divBdr>
                            </w:div>
                            <w:div w:id="1484926911">
                              <w:marLeft w:val="0"/>
                              <w:marRight w:val="0"/>
                              <w:marTop w:val="0"/>
                              <w:marBottom w:val="0"/>
                              <w:divBdr>
                                <w:top w:val="none" w:sz="0" w:space="0" w:color="auto"/>
                                <w:left w:val="none" w:sz="0" w:space="0" w:color="auto"/>
                                <w:bottom w:val="none" w:sz="0" w:space="0" w:color="auto"/>
                                <w:right w:val="none" w:sz="0" w:space="0" w:color="auto"/>
                              </w:divBdr>
                            </w:div>
                            <w:div w:id="1522164595">
                              <w:marLeft w:val="0"/>
                              <w:marRight w:val="0"/>
                              <w:marTop w:val="0"/>
                              <w:marBottom w:val="0"/>
                              <w:divBdr>
                                <w:top w:val="none" w:sz="0" w:space="0" w:color="auto"/>
                                <w:left w:val="none" w:sz="0" w:space="0" w:color="auto"/>
                                <w:bottom w:val="none" w:sz="0" w:space="0" w:color="auto"/>
                                <w:right w:val="none" w:sz="0" w:space="0" w:color="auto"/>
                              </w:divBdr>
                            </w:div>
                            <w:div w:id="1991515436">
                              <w:marLeft w:val="0"/>
                              <w:marRight w:val="0"/>
                              <w:marTop w:val="0"/>
                              <w:marBottom w:val="0"/>
                              <w:divBdr>
                                <w:top w:val="none" w:sz="0" w:space="0" w:color="auto"/>
                                <w:left w:val="none" w:sz="0" w:space="0" w:color="auto"/>
                                <w:bottom w:val="none" w:sz="0" w:space="0" w:color="auto"/>
                                <w:right w:val="none" w:sz="0" w:space="0" w:color="auto"/>
                              </w:divBdr>
                            </w:div>
                            <w:div w:id="2051806650">
                              <w:marLeft w:val="0"/>
                              <w:marRight w:val="0"/>
                              <w:marTop w:val="0"/>
                              <w:marBottom w:val="0"/>
                              <w:divBdr>
                                <w:top w:val="none" w:sz="0" w:space="0" w:color="auto"/>
                                <w:left w:val="none" w:sz="0" w:space="0" w:color="auto"/>
                                <w:bottom w:val="none" w:sz="0" w:space="0" w:color="auto"/>
                                <w:right w:val="none" w:sz="0" w:space="0" w:color="auto"/>
                              </w:divBdr>
                            </w:div>
                            <w:div w:id="2128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662">
                      <w:marLeft w:val="0"/>
                      <w:marRight w:val="0"/>
                      <w:marTop w:val="0"/>
                      <w:marBottom w:val="0"/>
                      <w:divBdr>
                        <w:top w:val="none" w:sz="0" w:space="0" w:color="auto"/>
                        <w:left w:val="none" w:sz="0" w:space="0" w:color="auto"/>
                        <w:bottom w:val="none" w:sz="0" w:space="0" w:color="auto"/>
                        <w:right w:val="none" w:sz="0" w:space="0" w:color="auto"/>
                      </w:divBdr>
                      <w:divsChild>
                        <w:div w:id="534930919">
                          <w:marLeft w:val="0"/>
                          <w:marRight w:val="0"/>
                          <w:marTop w:val="0"/>
                          <w:marBottom w:val="0"/>
                          <w:divBdr>
                            <w:top w:val="none" w:sz="0" w:space="0" w:color="auto"/>
                            <w:left w:val="none" w:sz="0" w:space="0" w:color="auto"/>
                            <w:bottom w:val="none" w:sz="0" w:space="0" w:color="auto"/>
                            <w:right w:val="none" w:sz="0" w:space="0" w:color="auto"/>
                          </w:divBdr>
                          <w:divsChild>
                            <w:div w:id="118451987">
                              <w:marLeft w:val="0"/>
                              <w:marRight w:val="0"/>
                              <w:marTop w:val="0"/>
                              <w:marBottom w:val="0"/>
                              <w:divBdr>
                                <w:top w:val="none" w:sz="0" w:space="0" w:color="auto"/>
                                <w:left w:val="none" w:sz="0" w:space="0" w:color="auto"/>
                                <w:bottom w:val="none" w:sz="0" w:space="0" w:color="auto"/>
                                <w:right w:val="none" w:sz="0" w:space="0" w:color="auto"/>
                              </w:divBdr>
                            </w:div>
                            <w:div w:id="125123931">
                              <w:marLeft w:val="0"/>
                              <w:marRight w:val="0"/>
                              <w:marTop w:val="0"/>
                              <w:marBottom w:val="0"/>
                              <w:divBdr>
                                <w:top w:val="none" w:sz="0" w:space="0" w:color="auto"/>
                                <w:left w:val="none" w:sz="0" w:space="0" w:color="auto"/>
                                <w:bottom w:val="none" w:sz="0" w:space="0" w:color="auto"/>
                                <w:right w:val="none" w:sz="0" w:space="0" w:color="auto"/>
                              </w:divBdr>
                            </w:div>
                            <w:div w:id="247809880">
                              <w:marLeft w:val="0"/>
                              <w:marRight w:val="0"/>
                              <w:marTop w:val="0"/>
                              <w:marBottom w:val="0"/>
                              <w:divBdr>
                                <w:top w:val="none" w:sz="0" w:space="0" w:color="auto"/>
                                <w:left w:val="none" w:sz="0" w:space="0" w:color="auto"/>
                                <w:bottom w:val="none" w:sz="0" w:space="0" w:color="auto"/>
                                <w:right w:val="none" w:sz="0" w:space="0" w:color="auto"/>
                              </w:divBdr>
                            </w:div>
                            <w:div w:id="311912604">
                              <w:marLeft w:val="0"/>
                              <w:marRight w:val="0"/>
                              <w:marTop w:val="0"/>
                              <w:marBottom w:val="0"/>
                              <w:divBdr>
                                <w:top w:val="none" w:sz="0" w:space="0" w:color="auto"/>
                                <w:left w:val="none" w:sz="0" w:space="0" w:color="auto"/>
                                <w:bottom w:val="none" w:sz="0" w:space="0" w:color="auto"/>
                                <w:right w:val="none" w:sz="0" w:space="0" w:color="auto"/>
                              </w:divBdr>
                            </w:div>
                            <w:div w:id="397172663">
                              <w:marLeft w:val="0"/>
                              <w:marRight w:val="0"/>
                              <w:marTop w:val="0"/>
                              <w:marBottom w:val="0"/>
                              <w:divBdr>
                                <w:top w:val="none" w:sz="0" w:space="0" w:color="auto"/>
                                <w:left w:val="none" w:sz="0" w:space="0" w:color="auto"/>
                                <w:bottom w:val="none" w:sz="0" w:space="0" w:color="auto"/>
                                <w:right w:val="none" w:sz="0" w:space="0" w:color="auto"/>
                              </w:divBdr>
                            </w:div>
                            <w:div w:id="474763946">
                              <w:marLeft w:val="0"/>
                              <w:marRight w:val="0"/>
                              <w:marTop w:val="0"/>
                              <w:marBottom w:val="0"/>
                              <w:divBdr>
                                <w:top w:val="none" w:sz="0" w:space="0" w:color="auto"/>
                                <w:left w:val="none" w:sz="0" w:space="0" w:color="auto"/>
                                <w:bottom w:val="none" w:sz="0" w:space="0" w:color="auto"/>
                                <w:right w:val="none" w:sz="0" w:space="0" w:color="auto"/>
                              </w:divBdr>
                            </w:div>
                            <w:div w:id="539904772">
                              <w:marLeft w:val="0"/>
                              <w:marRight w:val="0"/>
                              <w:marTop w:val="0"/>
                              <w:marBottom w:val="0"/>
                              <w:divBdr>
                                <w:top w:val="none" w:sz="0" w:space="0" w:color="auto"/>
                                <w:left w:val="none" w:sz="0" w:space="0" w:color="auto"/>
                                <w:bottom w:val="none" w:sz="0" w:space="0" w:color="auto"/>
                                <w:right w:val="none" w:sz="0" w:space="0" w:color="auto"/>
                              </w:divBdr>
                            </w:div>
                            <w:div w:id="572357724">
                              <w:marLeft w:val="0"/>
                              <w:marRight w:val="0"/>
                              <w:marTop w:val="0"/>
                              <w:marBottom w:val="0"/>
                              <w:divBdr>
                                <w:top w:val="none" w:sz="0" w:space="0" w:color="auto"/>
                                <w:left w:val="none" w:sz="0" w:space="0" w:color="auto"/>
                                <w:bottom w:val="none" w:sz="0" w:space="0" w:color="auto"/>
                                <w:right w:val="none" w:sz="0" w:space="0" w:color="auto"/>
                              </w:divBdr>
                            </w:div>
                            <w:div w:id="582491129">
                              <w:marLeft w:val="0"/>
                              <w:marRight w:val="0"/>
                              <w:marTop w:val="0"/>
                              <w:marBottom w:val="0"/>
                              <w:divBdr>
                                <w:top w:val="none" w:sz="0" w:space="0" w:color="auto"/>
                                <w:left w:val="none" w:sz="0" w:space="0" w:color="auto"/>
                                <w:bottom w:val="none" w:sz="0" w:space="0" w:color="auto"/>
                                <w:right w:val="none" w:sz="0" w:space="0" w:color="auto"/>
                              </w:divBdr>
                            </w:div>
                            <w:div w:id="663165874">
                              <w:marLeft w:val="0"/>
                              <w:marRight w:val="0"/>
                              <w:marTop w:val="0"/>
                              <w:marBottom w:val="0"/>
                              <w:divBdr>
                                <w:top w:val="none" w:sz="0" w:space="0" w:color="auto"/>
                                <w:left w:val="none" w:sz="0" w:space="0" w:color="auto"/>
                                <w:bottom w:val="none" w:sz="0" w:space="0" w:color="auto"/>
                                <w:right w:val="none" w:sz="0" w:space="0" w:color="auto"/>
                              </w:divBdr>
                            </w:div>
                            <w:div w:id="665015158">
                              <w:marLeft w:val="0"/>
                              <w:marRight w:val="0"/>
                              <w:marTop w:val="0"/>
                              <w:marBottom w:val="0"/>
                              <w:divBdr>
                                <w:top w:val="none" w:sz="0" w:space="0" w:color="auto"/>
                                <w:left w:val="none" w:sz="0" w:space="0" w:color="auto"/>
                                <w:bottom w:val="none" w:sz="0" w:space="0" w:color="auto"/>
                                <w:right w:val="none" w:sz="0" w:space="0" w:color="auto"/>
                              </w:divBdr>
                            </w:div>
                            <w:div w:id="699357698">
                              <w:marLeft w:val="0"/>
                              <w:marRight w:val="0"/>
                              <w:marTop w:val="0"/>
                              <w:marBottom w:val="0"/>
                              <w:divBdr>
                                <w:top w:val="none" w:sz="0" w:space="0" w:color="auto"/>
                                <w:left w:val="none" w:sz="0" w:space="0" w:color="auto"/>
                                <w:bottom w:val="none" w:sz="0" w:space="0" w:color="auto"/>
                                <w:right w:val="none" w:sz="0" w:space="0" w:color="auto"/>
                              </w:divBdr>
                            </w:div>
                            <w:div w:id="844049190">
                              <w:marLeft w:val="0"/>
                              <w:marRight w:val="0"/>
                              <w:marTop w:val="0"/>
                              <w:marBottom w:val="0"/>
                              <w:divBdr>
                                <w:top w:val="none" w:sz="0" w:space="0" w:color="auto"/>
                                <w:left w:val="none" w:sz="0" w:space="0" w:color="auto"/>
                                <w:bottom w:val="none" w:sz="0" w:space="0" w:color="auto"/>
                                <w:right w:val="none" w:sz="0" w:space="0" w:color="auto"/>
                              </w:divBdr>
                            </w:div>
                            <w:div w:id="849485525">
                              <w:marLeft w:val="0"/>
                              <w:marRight w:val="0"/>
                              <w:marTop w:val="0"/>
                              <w:marBottom w:val="0"/>
                              <w:divBdr>
                                <w:top w:val="none" w:sz="0" w:space="0" w:color="auto"/>
                                <w:left w:val="none" w:sz="0" w:space="0" w:color="auto"/>
                                <w:bottom w:val="none" w:sz="0" w:space="0" w:color="auto"/>
                                <w:right w:val="none" w:sz="0" w:space="0" w:color="auto"/>
                              </w:divBdr>
                            </w:div>
                            <w:div w:id="931621614">
                              <w:marLeft w:val="0"/>
                              <w:marRight w:val="0"/>
                              <w:marTop w:val="0"/>
                              <w:marBottom w:val="0"/>
                              <w:divBdr>
                                <w:top w:val="none" w:sz="0" w:space="0" w:color="auto"/>
                                <w:left w:val="none" w:sz="0" w:space="0" w:color="auto"/>
                                <w:bottom w:val="none" w:sz="0" w:space="0" w:color="auto"/>
                                <w:right w:val="none" w:sz="0" w:space="0" w:color="auto"/>
                              </w:divBdr>
                            </w:div>
                            <w:div w:id="1081485432">
                              <w:marLeft w:val="0"/>
                              <w:marRight w:val="0"/>
                              <w:marTop w:val="0"/>
                              <w:marBottom w:val="0"/>
                              <w:divBdr>
                                <w:top w:val="none" w:sz="0" w:space="0" w:color="auto"/>
                                <w:left w:val="none" w:sz="0" w:space="0" w:color="auto"/>
                                <w:bottom w:val="none" w:sz="0" w:space="0" w:color="auto"/>
                                <w:right w:val="none" w:sz="0" w:space="0" w:color="auto"/>
                              </w:divBdr>
                            </w:div>
                            <w:div w:id="1227909227">
                              <w:marLeft w:val="0"/>
                              <w:marRight w:val="0"/>
                              <w:marTop w:val="0"/>
                              <w:marBottom w:val="0"/>
                              <w:divBdr>
                                <w:top w:val="none" w:sz="0" w:space="0" w:color="auto"/>
                                <w:left w:val="none" w:sz="0" w:space="0" w:color="auto"/>
                                <w:bottom w:val="none" w:sz="0" w:space="0" w:color="auto"/>
                                <w:right w:val="none" w:sz="0" w:space="0" w:color="auto"/>
                              </w:divBdr>
                            </w:div>
                            <w:div w:id="1262569132">
                              <w:marLeft w:val="0"/>
                              <w:marRight w:val="0"/>
                              <w:marTop w:val="0"/>
                              <w:marBottom w:val="0"/>
                              <w:divBdr>
                                <w:top w:val="none" w:sz="0" w:space="0" w:color="auto"/>
                                <w:left w:val="none" w:sz="0" w:space="0" w:color="auto"/>
                                <w:bottom w:val="none" w:sz="0" w:space="0" w:color="auto"/>
                                <w:right w:val="none" w:sz="0" w:space="0" w:color="auto"/>
                              </w:divBdr>
                            </w:div>
                            <w:div w:id="1265066598">
                              <w:marLeft w:val="0"/>
                              <w:marRight w:val="0"/>
                              <w:marTop w:val="0"/>
                              <w:marBottom w:val="0"/>
                              <w:divBdr>
                                <w:top w:val="none" w:sz="0" w:space="0" w:color="auto"/>
                                <w:left w:val="none" w:sz="0" w:space="0" w:color="auto"/>
                                <w:bottom w:val="none" w:sz="0" w:space="0" w:color="auto"/>
                                <w:right w:val="none" w:sz="0" w:space="0" w:color="auto"/>
                              </w:divBdr>
                            </w:div>
                            <w:div w:id="1296252656">
                              <w:marLeft w:val="0"/>
                              <w:marRight w:val="0"/>
                              <w:marTop w:val="0"/>
                              <w:marBottom w:val="0"/>
                              <w:divBdr>
                                <w:top w:val="none" w:sz="0" w:space="0" w:color="auto"/>
                                <w:left w:val="none" w:sz="0" w:space="0" w:color="auto"/>
                                <w:bottom w:val="none" w:sz="0" w:space="0" w:color="auto"/>
                                <w:right w:val="none" w:sz="0" w:space="0" w:color="auto"/>
                              </w:divBdr>
                            </w:div>
                            <w:div w:id="1297838644">
                              <w:marLeft w:val="0"/>
                              <w:marRight w:val="0"/>
                              <w:marTop w:val="0"/>
                              <w:marBottom w:val="0"/>
                              <w:divBdr>
                                <w:top w:val="none" w:sz="0" w:space="0" w:color="auto"/>
                                <w:left w:val="none" w:sz="0" w:space="0" w:color="auto"/>
                                <w:bottom w:val="none" w:sz="0" w:space="0" w:color="auto"/>
                                <w:right w:val="none" w:sz="0" w:space="0" w:color="auto"/>
                              </w:divBdr>
                            </w:div>
                            <w:div w:id="1301114460">
                              <w:marLeft w:val="0"/>
                              <w:marRight w:val="0"/>
                              <w:marTop w:val="0"/>
                              <w:marBottom w:val="0"/>
                              <w:divBdr>
                                <w:top w:val="none" w:sz="0" w:space="0" w:color="auto"/>
                                <w:left w:val="none" w:sz="0" w:space="0" w:color="auto"/>
                                <w:bottom w:val="none" w:sz="0" w:space="0" w:color="auto"/>
                                <w:right w:val="none" w:sz="0" w:space="0" w:color="auto"/>
                              </w:divBdr>
                            </w:div>
                            <w:div w:id="1364019400">
                              <w:marLeft w:val="0"/>
                              <w:marRight w:val="0"/>
                              <w:marTop w:val="0"/>
                              <w:marBottom w:val="0"/>
                              <w:divBdr>
                                <w:top w:val="none" w:sz="0" w:space="0" w:color="auto"/>
                                <w:left w:val="none" w:sz="0" w:space="0" w:color="auto"/>
                                <w:bottom w:val="none" w:sz="0" w:space="0" w:color="auto"/>
                                <w:right w:val="none" w:sz="0" w:space="0" w:color="auto"/>
                              </w:divBdr>
                            </w:div>
                            <w:div w:id="1370568322">
                              <w:marLeft w:val="0"/>
                              <w:marRight w:val="0"/>
                              <w:marTop w:val="0"/>
                              <w:marBottom w:val="0"/>
                              <w:divBdr>
                                <w:top w:val="none" w:sz="0" w:space="0" w:color="auto"/>
                                <w:left w:val="none" w:sz="0" w:space="0" w:color="auto"/>
                                <w:bottom w:val="none" w:sz="0" w:space="0" w:color="auto"/>
                                <w:right w:val="none" w:sz="0" w:space="0" w:color="auto"/>
                              </w:divBdr>
                            </w:div>
                            <w:div w:id="1418861916">
                              <w:marLeft w:val="0"/>
                              <w:marRight w:val="0"/>
                              <w:marTop w:val="0"/>
                              <w:marBottom w:val="0"/>
                              <w:divBdr>
                                <w:top w:val="none" w:sz="0" w:space="0" w:color="auto"/>
                                <w:left w:val="none" w:sz="0" w:space="0" w:color="auto"/>
                                <w:bottom w:val="none" w:sz="0" w:space="0" w:color="auto"/>
                                <w:right w:val="none" w:sz="0" w:space="0" w:color="auto"/>
                              </w:divBdr>
                            </w:div>
                            <w:div w:id="1453015073">
                              <w:marLeft w:val="0"/>
                              <w:marRight w:val="0"/>
                              <w:marTop w:val="0"/>
                              <w:marBottom w:val="0"/>
                              <w:divBdr>
                                <w:top w:val="none" w:sz="0" w:space="0" w:color="auto"/>
                                <w:left w:val="none" w:sz="0" w:space="0" w:color="auto"/>
                                <w:bottom w:val="none" w:sz="0" w:space="0" w:color="auto"/>
                                <w:right w:val="none" w:sz="0" w:space="0" w:color="auto"/>
                              </w:divBdr>
                            </w:div>
                            <w:div w:id="1483739710">
                              <w:marLeft w:val="0"/>
                              <w:marRight w:val="0"/>
                              <w:marTop w:val="0"/>
                              <w:marBottom w:val="0"/>
                              <w:divBdr>
                                <w:top w:val="none" w:sz="0" w:space="0" w:color="auto"/>
                                <w:left w:val="none" w:sz="0" w:space="0" w:color="auto"/>
                                <w:bottom w:val="none" w:sz="0" w:space="0" w:color="auto"/>
                                <w:right w:val="none" w:sz="0" w:space="0" w:color="auto"/>
                              </w:divBdr>
                            </w:div>
                            <w:div w:id="1528058728">
                              <w:marLeft w:val="0"/>
                              <w:marRight w:val="0"/>
                              <w:marTop w:val="0"/>
                              <w:marBottom w:val="0"/>
                              <w:divBdr>
                                <w:top w:val="none" w:sz="0" w:space="0" w:color="auto"/>
                                <w:left w:val="none" w:sz="0" w:space="0" w:color="auto"/>
                                <w:bottom w:val="none" w:sz="0" w:space="0" w:color="auto"/>
                                <w:right w:val="none" w:sz="0" w:space="0" w:color="auto"/>
                              </w:divBdr>
                            </w:div>
                            <w:div w:id="1547258759">
                              <w:marLeft w:val="0"/>
                              <w:marRight w:val="0"/>
                              <w:marTop w:val="0"/>
                              <w:marBottom w:val="0"/>
                              <w:divBdr>
                                <w:top w:val="none" w:sz="0" w:space="0" w:color="auto"/>
                                <w:left w:val="none" w:sz="0" w:space="0" w:color="auto"/>
                                <w:bottom w:val="none" w:sz="0" w:space="0" w:color="auto"/>
                                <w:right w:val="none" w:sz="0" w:space="0" w:color="auto"/>
                              </w:divBdr>
                            </w:div>
                            <w:div w:id="1584754548">
                              <w:marLeft w:val="0"/>
                              <w:marRight w:val="0"/>
                              <w:marTop w:val="0"/>
                              <w:marBottom w:val="0"/>
                              <w:divBdr>
                                <w:top w:val="none" w:sz="0" w:space="0" w:color="auto"/>
                                <w:left w:val="none" w:sz="0" w:space="0" w:color="auto"/>
                                <w:bottom w:val="none" w:sz="0" w:space="0" w:color="auto"/>
                                <w:right w:val="none" w:sz="0" w:space="0" w:color="auto"/>
                              </w:divBdr>
                            </w:div>
                            <w:div w:id="1747263501">
                              <w:marLeft w:val="0"/>
                              <w:marRight w:val="0"/>
                              <w:marTop w:val="0"/>
                              <w:marBottom w:val="0"/>
                              <w:divBdr>
                                <w:top w:val="none" w:sz="0" w:space="0" w:color="auto"/>
                                <w:left w:val="none" w:sz="0" w:space="0" w:color="auto"/>
                                <w:bottom w:val="none" w:sz="0" w:space="0" w:color="auto"/>
                                <w:right w:val="none" w:sz="0" w:space="0" w:color="auto"/>
                              </w:divBdr>
                            </w:div>
                            <w:div w:id="1847283788">
                              <w:marLeft w:val="0"/>
                              <w:marRight w:val="0"/>
                              <w:marTop w:val="0"/>
                              <w:marBottom w:val="0"/>
                              <w:divBdr>
                                <w:top w:val="none" w:sz="0" w:space="0" w:color="auto"/>
                                <w:left w:val="none" w:sz="0" w:space="0" w:color="auto"/>
                                <w:bottom w:val="none" w:sz="0" w:space="0" w:color="auto"/>
                                <w:right w:val="none" w:sz="0" w:space="0" w:color="auto"/>
                              </w:divBdr>
                            </w:div>
                            <w:div w:id="1848134740">
                              <w:marLeft w:val="0"/>
                              <w:marRight w:val="0"/>
                              <w:marTop w:val="0"/>
                              <w:marBottom w:val="0"/>
                              <w:divBdr>
                                <w:top w:val="none" w:sz="0" w:space="0" w:color="auto"/>
                                <w:left w:val="none" w:sz="0" w:space="0" w:color="auto"/>
                                <w:bottom w:val="none" w:sz="0" w:space="0" w:color="auto"/>
                                <w:right w:val="none" w:sz="0" w:space="0" w:color="auto"/>
                              </w:divBdr>
                            </w:div>
                            <w:div w:id="1921911146">
                              <w:marLeft w:val="0"/>
                              <w:marRight w:val="0"/>
                              <w:marTop w:val="0"/>
                              <w:marBottom w:val="0"/>
                              <w:divBdr>
                                <w:top w:val="none" w:sz="0" w:space="0" w:color="auto"/>
                                <w:left w:val="none" w:sz="0" w:space="0" w:color="auto"/>
                                <w:bottom w:val="none" w:sz="0" w:space="0" w:color="auto"/>
                                <w:right w:val="none" w:sz="0" w:space="0" w:color="auto"/>
                              </w:divBdr>
                            </w:div>
                            <w:div w:id="19316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9">
                      <w:marLeft w:val="0"/>
                      <w:marRight w:val="0"/>
                      <w:marTop w:val="0"/>
                      <w:marBottom w:val="0"/>
                      <w:divBdr>
                        <w:top w:val="none" w:sz="0" w:space="0" w:color="auto"/>
                        <w:left w:val="none" w:sz="0" w:space="0" w:color="auto"/>
                        <w:bottom w:val="none" w:sz="0" w:space="0" w:color="auto"/>
                        <w:right w:val="none" w:sz="0" w:space="0" w:color="auto"/>
                      </w:divBdr>
                      <w:divsChild>
                        <w:div w:id="1982540726">
                          <w:marLeft w:val="0"/>
                          <w:marRight w:val="0"/>
                          <w:marTop w:val="0"/>
                          <w:marBottom w:val="0"/>
                          <w:divBdr>
                            <w:top w:val="none" w:sz="0" w:space="0" w:color="auto"/>
                            <w:left w:val="none" w:sz="0" w:space="0" w:color="auto"/>
                            <w:bottom w:val="none" w:sz="0" w:space="0" w:color="auto"/>
                            <w:right w:val="none" w:sz="0" w:space="0" w:color="auto"/>
                          </w:divBdr>
                          <w:divsChild>
                            <w:div w:id="261567823">
                              <w:marLeft w:val="0"/>
                              <w:marRight w:val="0"/>
                              <w:marTop w:val="0"/>
                              <w:marBottom w:val="0"/>
                              <w:divBdr>
                                <w:top w:val="none" w:sz="0" w:space="0" w:color="auto"/>
                                <w:left w:val="none" w:sz="0" w:space="0" w:color="auto"/>
                                <w:bottom w:val="none" w:sz="0" w:space="0" w:color="auto"/>
                                <w:right w:val="none" w:sz="0" w:space="0" w:color="auto"/>
                              </w:divBdr>
                            </w:div>
                            <w:div w:id="311760132">
                              <w:marLeft w:val="0"/>
                              <w:marRight w:val="0"/>
                              <w:marTop w:val="0"/>
                              <w:marBottom w:val="0"/>
                              <w:divBdr>
                                <w:top w:val="none" w:sz="0" w:space="0" w:color="auto"/>
                                <w:left w:val="none" w:sz="0" w:space="0" w:color="auto"/>
                                <w:bottom w:val="none" w:sz="0" w:space="0" w:color="auto"/>
                                <w:right w:val="none" w:sz="0" w:space="0" w:color="auto"/>
                              </w:divBdr>
                            </w:div>
                            <w:div w:id="837576234">
                              <w:marLeft w:val="0"/>
                              <w:marRight w:val="0"/>
                              <w:marTop w:val="0"/>
                              <w:marBottom w:val="0"/>
                              <w:divBdr>
                                <w:top w:val="none" w:sz="0" w:space="0" w:color="auto"/>
                                <w:left w:val="none" w:sz="0" w:space="0" w:color="auto"/>
                                <w:bottom w:val="none" w:sz="0" w:space="0" w:color="auto"/>
                                <w:right w:val="none" w:sz="0" w:space="0" w:color="auto"/>
                              </w:divBdr>
                            </w:div>
                            <w:div w:id="915013771">
                              <w:marLeft w:val="0"/>
                              <w:marRight w:val="0"/>
                              <w:marTop w:val="0"/>
                              <w:marBottom w:val="0"/>
                              <w:divBdr>
                                <w:top w:val="none" w:sz="0" w:space="0" w:color="auto"/>
                                <w:left w:val="none" w:sz="0" w:space="0" w:color="auto"/>
                                <w:bottom w:val="none" w:sz="0" w:space="0" w:color="auto"/>
                                <w:right w:val="none" w:sz="0" w:space="0" w:color="auto"/>
                              </w:divBdr>
                            </w:div>
                            <w:div w:id="945044954">
                              <w:marLeft w:val="0"/>
                              <w:marRight w:val="0"/>
                              <w:marTop w:val="0"/>
                              <w:marBottom w:val="0"/>
                              <w:divBdr>
                                <w:top w:val="none" w:sz="0" w:space="0" w:color="auto"/>
                                <w:left w:val="none" w:sz="0" w:space="0" w:color="auto"/>
                                <w:bottom w:val="none" w:sz="0" w:space="0" w:color="auto"/>
                                <w:right w:val="none" w:sz="0" w:space="0" w:color="auto"/>
                              </w:divBdr>
                            </w:div>
                            <w:div w:id="972521333">
                              <w:marLeft w:val="0"/>
                              <w:marRight w:val="0"/>
                              <w:marTop w:val="0"/>
                              <w:marBottom w:val="0"/>
                              <w:divBdr>
                                <w:top w:val="none" w:sz="0" w:space="0" w:color="auto"/>
                                <w:left w:val="none" w:sz="0" w:space="0" w:color="auto"/>
                                <w:bottom w:val="none" w:sz="0" w:space="0" w:color="auto"/>
                                <w:right w:val="none" w:sz="0" w:space="0" w:color="auto"/>
                              </w:divBdr>
                            </w:div>
                            <w:div w:id="1249074589">
                              <w:marLeft w:val="0"/>
                              <w:marRight w:val="0"/>
                              <w:marTop w:val="0"/>
                              <w:marBottom w:val="0"/>
                              <w:divBdr>
                                <w:top w:val="none" w:sz="0" w:space="0" w:color="auto"/>
                                <w:left w:val="none" w:sz="0" w:space="0" w:color="auto"/>
                                <w:bottom w:val="none" w:sz="0" w:space="0" w:color="auto"/>
                                <w:right w:val="none" w:sz="0" w:space="0" w:color="auto"/>
                              </w:divBdr>
                            </w:div>
                            <w:div w:id="1287590513">
                              <w:marLeft w:val="0"/>
                              <w:marRight w:val="0"/>
                              <w:marTop w:val="0"/>
                              <w:marBottom w:val="0"/>
                              <w:divBdr>
                                <w:top w:val="none" w:sz="0" w:space="0" w:color="auto"/>
                                <w:left w:val="none" w:sz="0" w:space="0" w:color="auto"/>
                                <w:bottom w:val="none" w:sz="0" w:space="0" w:color="auto"/>
                                <w:right w:val="none" w:sz="0" w:space="0" w:color="auto"/>
                              </w:divBdr>
                            </w:div>
                            <w:div w:id="1553808199">
                              <w:marLeft w:val="0"/>
                              <w:marRight w:val="0"/>
                              <w:marTop w:val="0"/>
                              <w:marBottom w:val="0"/>
                              <w:divBdr>
                                <w:top w:val="none" w:sz="0" w:space="0" w:color="auto"/>
                                <w:left w:val="none" w:sz="0" w:space="0" w:color="auto"/>
                                <w:bottom w:val="none" w:sz="0" w:space="0" w:color="auto"/>
                                <w:right w:val="none" w:sz="0" w:space="0" w:color="auto"/>
                              </w:divBdr>
                            </w:div>
                            <w:div w:id="16365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696">
                      <w:marLeft w:val="0"/>
                      <w:marRight w:val="0"/>
                      <w:marTop w:val="0"/>
                      <w:marBottom w:val="0"/>
                      <w:divBdr>
                        <w:top w:val="none" w:sz="0" w:space="0" w:color="auto"/>
                        <w:left w:val="none" w:sz="0" w:space="0" w:color="auto"/>
                        <w:bottom w:val="none" w:sz="0" w:space="0" w:color="auto"/>
                        <w:right w:val="none" w:sz="0" w:space="0" w:color="auto"/>
                      </w:divBdr>
                      <w:divsChild>
                        <w:div w:id="107089163">
                          <w:marLeft w:val="0"/>
                          <w:marRight w:val="0"/>
                          <w:marTop w:val="0"/>
                          <w:marBottom w:val="0"/>
                          <w:divBdr>
                            <w:top w:val="none" w:sz="0" w:space="0" w:color="auto"/>
                            <w:left w:val="none" w:sz="0" w:space="0" w:color="auto"/>
                            <w:bottom w:val="none" w:sz="0" w:space="0" w:color="auto"/>
                            <w:right w:val="none" w:sz="0" w:space="0" w:color="auto"/>
                          </w:divBdr>
                        </w:div>
                      </w:divsChild>
                    </w:div>
                    <w:div w:id="1833714948">
                      <w:marLeft w:val="0"/>
                      <w:marRight w:val="0"/>
                      <w:marTop w:val="0"/>
                      <w:marBottom w:val="0"/>
                      <w:divBdr>
                        <w:top w:val="none" w:sz="0" w:space="0" w:color="auto"/>
                        <w:left w:val="none" w:sz="0" w:space="0" w:color="auto"/>
                        <w:bottom w:val="none" w:sz="0" w:space="0" w:color="auto"/>
                        <w:right w:val="none" w:sz="0" w:space="0" w:color="auto"/>
                      </w:divBdr>
                      <w:divsChild>
                        <w:div w:id="375738346">
                          <w:marLeft w:val="0"/>
                          <w:marRight w:val="0"/>
                          <w:marTop w:val="0"/>
                          <w:marBottom w:val="0"/>
                          <w:divBdr>
                            <w:top w:val="none" w:sz="0" w:space="0" w:color="auto"/>
                            <w:left w:val="none" w:sz="0" w:space="0" w:color="auto"/>
                            <w:bottom w:val="none" w:sz="0" w:space="0" w:color="auto"/>
                            <w:right w:val="none" w:sz="0" w:space="0" w:color="auto"/>
                          </w:divBdr>
                          <w:divsChild>
                            <w:div w:id="129399411">
                              <w:marLeft w:val="0"/>
                              <w:marRight w:val="0"/>
                              <w:marTop w:val="0"/>
                              <w:marBottom w:val="0"/>
                              <w:divBdr>
                                <w:top w:val="none" w:sz="0" w:space="0" w:color="auto"/>
                                <w:left w:val="none" w:sz="0" w:space="0" w:color="auto"/>
                                <w:bottom w:val="none" w:sz="0" w:space="0" w:color="auto"/>
                                <w:right w:val="none" w:sz="0" w:space="0" w:color="auto"/>
                              </w:divBdr>
                            </w:div>
                            <w:div w:id="659625779">
                              <w:marLeft w:val="0"/>
                              <w:marRight w:val="0"/>
                              <w:marTop w:val="0"/>
                              <w:marBottom w:val="0"/>
                              <w:divBdr>
                                <w:top w:val="none" w:sz="0" w:space="0" w:color="auto"/>
                                <w:left w:val="none" w:sz="0" w:space="0" w:color="auto"/>
                                <w:bottom w:val="none" w:sz="0" w:space="0" w:color="auto"/>
                                <w:right w:val="none" w:sz="0" w:space="0" w:color="auto"/>
                              </w:divBdr>
                            </w:div>
                            <w:div w:id="888341436">
                              <w:marLeft w:val="0"/>
                              <w:marRight w:val="0"/>
                              <w:marTop w:val="0"/>
                              <w:marBottom w:val="0"/>
                              <w:divBdr>
                                <w:top w:val="none" w:sz="0" w:space="0" w:color="auto"/>
                                <w:left w:val="none" w:sz="0" w:space="0" w:color="auto"/>
                                <w:bottom w:val="none" w:sz="0" w:space="0" w:color="auto"/>
                                <w:right w:val="none" w:sz="0" w:space="0" w:color="auto"/>
                              </w:divBdr>
                            </w:div>
                            <w:div w:id="915827057">
                              <w:marLeft w:val="0"/>
                              <w:marRight w:val="0"/>
                              <w:marTop w:val="0"/>
                              <w:marBottom w:val="0"/>
                              <w:divBdr>
                                <w:top w:val="none" w:sz="0" w:space="0" w:color="auto"/>
                                <w:left w:val="none" w:sz="0" w:space="0" w:color="auto"/>
                                <w:bottom w:val="none" w:sz="0" w:space="0" w:color="auto"/>
                                <w:right w:val="none" w:sz="0" w:space="0" w:color="auto"/>
                              </w:divBdr>
                            </w:div>
                            <w:div w:id="1168521573">
                              <w:marLeft w:val="0"/>
                              <w:marRight w:val="0"/>
                              <w:marTop w:val="0"/>
                              <w:marBottom w:val="0"/>
                              <w:divBdr>
                                <w:top w:val="none" w:sz="0" w:space="0" w:color="auto"/>
                                <w:left w:val="none" w:sz="0" w:space="0" w:color="auto"/>
                                <w:bottom w:val="none" w:sz="0" w:space="0" w:color="auto"/>
                                <w:right w:val="none" w:sz="0" w:space="0" w:color="auto"/>
                              </w:divBdr>
                            </w:div>
                            <w:div w:id="1178302963">
                              <w:marLeft w:val="0"/>
                              <w:marRight w:val="0"/>
                              <w:marTop w:val="0"/>
                              <w:marBottom w:val="0"/>
                              <w:divBdr>
                                <w:top w:val="none" w:sz="0" w:space="0" w:color="auto"/>
                                <w:left w:val="none" w:sz="0" w:space="0" w:color="auto"/>
                                <w:bottom w:val="none" w:sz="0" w:space="0" w:color="auto"/>
                                <w:right w:val="none" w:sz="0" w:space="0" w:color="auto"/>
                              </w:divBdr>
                            </w:div>
                            <w:div w:id="1251087069">
                              <w:marLeft w:val="0"/>
                              <w:marRight w:val="0"/>
                              <w:marTop w:val="0"/>
                              <w:marBottom w:val="0"/>
                              <w:divBdr>
                                <w:top w:val="none" w:sz="0" w:space="0" w:color="auto"/>
                                <w:left w:val="none" w:sz="0" w:space="0" w:color="auto"/>
                                <w:bottom w:val="none" w:sz="0" w:space="0" w:color="auto"/>
                                <w:right w:val="none" w:sz="0" w:space="0" w:color="auto"/>
                              </w:divBdr>
                            </w:div>
                            <w:div w:id="1294557149">
                              <w:marLeft w:val="0"/>
                              <w:marRight w:val="0"/>
                              <w:marTop w:val="0"/>
                              <w:marBottom w:val="0"/>
                              <w:divBdr>
                                <w:top w:val="none" w:sz="0" w:space="0" w:color="auto"/>
                                <w:left w:val="none" w:sz="0" w:space="0" w:color="auto"/>
                                <w:bottom w:val="none" w:sz="0" w:space="0" w:color="auto"/>
                                <w:right w:val="none" w:sz="0" w:space="0" w:color="auto"/>
                              </w:divBdr>
                            </w:div>
                            <w:div w:id="1412121216">
                              <w:marLeft w:val="0"/>
                              <w:marRight w:val="0"/>
                              <w:marTop w:val="0"/>
                              <w:marBottom w:val="0"/>
                              <w:divBdr>
                                <w:top w:val="none" w:sz="0" w:space="0" w:color="auto"/>
                                <w:left w:val="none" w:sz="0" w:space="0" w:color="auto"/>
                                <w:bottom w:val="none" w:sz="0" w:space="0" w:color="auto"/>
                                <w:right w:val="none" w:sz="0" w:space="0" w:color="auto"/>
                              </w:divBdr>
                            </w:div>
                            <w:div w:id="1503548863">
                              <w:marLeft w:val="0"/>
                              <w:marRight w:val="0"/>
                              <w:marTop w:val="0"/>
                              <w:marBottom w:val="0"/>
                              <w:divBdr>
                                <w:top w:val="none" w:sz="0" w:space="0" w:color="auto"/>
                                <w:left w:val="none" w:sz="0" w:space="0" w:color="auto"/>
                                <w:bottom w:val="none" w:sz="0" w:space="0" w:color="auto"/>
                                <w:right w:val="none" w:sz="0" w:space="0" w:color="auto"/>
                              </w:divBdr>
                            </w:div>
                            <w:div w:id="1571771750">
                              <w:marLeft w:val="0"/>
                              <w:marRight w:val="0"/>
                              <w:marTop w:val="0"/>
                              <w:marBottom w:val="0"/>
                              <w:divBdr>
                                <w:top w:val="none" w:sz="0" w:space="0" w:color="auto"/>
                                <w:left w:val="none" w:sz="0" w:space="0" w:color="auto"/>
                                <w:bottom w:val="none" w:sz="0" w:space="0" w:color="auto"/>
                                <w:right w:val="none" w:sz="0" w:space="0" w:color="auto"/>
                              </w:divBdr>
                            </w:div>
                            <w:div w:id="1592856036">
                              <w:marLeft w:val="0"/>
                              <w:marRight w:val="0"/>
                              <w:marTop w:val="0"/>
                              <w:marBottom w:val="0"/>
                              <w:divBdr>
                                <w:top w:val="none" w:sz="0" w:space="0" w:color="auto"/>
                                <w:left w:val="none" w:sz="0" w:space="0" w:color="auto"/>
                                <w:bottom w:val="none" w:sz="0" w:space="0" w:color="auto"/>
                                <w:right w:val="none" w:sz="0" w:space="0" w:color="auto"/>
                              </w:divBdr>
                            </w:div>
                            <w:div w:id="1984844708">
                              <w:marLeft w:val="0"/>
                              <w:marRight w:val="0"/>
                              <w:marTop w:val="0"/>
                              <w:marBottom w:val="0"/>
                              <w:divBdr>
                                <w:top w:val="none" w:sz="0" w:space="0" w:color="auto"/>
                                <w:left w:val="none" w:sz="0" w:space="0" w:color="auto"/>
                                <w:bottom w:val="none" w:sz="0" w:space="0" w:color="auto"/>
                                <w:right w:val="none" w:sz="0" w:space="0" w:color="auto"/>
                              </w:divBdr>
                            </w:div>
                            <w:div w:id="2078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50571">
                      <w:marLeft w:val="0"/>
                      <w:marRight w:val="0"/>
                      <w:marTop w:val="0"/>
                      <w:marBottom w:val="0"/>
                      <w:divBdr>
                        <w:top w:val="none" w:sz="0" w:space="0" w:color="auto"/>
                        <w:left w:val="none" w:sz="0" w:space="0" w:color="auto"/>
                        <w:bottom w:val="none" w:sz="0" w:space="0" w:color="auto"/>
                        <w:right w:val="none" w:sz="0" w:space="0" w:color="auto"/>
                      </w:divBdr>
                      <w:divsChild>
                        <w:div w:id="757678584">
                          <w:marLeft w:val="0"/>
                          <w:marRight w:val="0"/>
                          <w:marTop w:val="0"/>
                          <w:marBottom w:val="0"/>
                          <w:divBdr>
                            <w:top w:val="none" w:sz="0" w:space="0" w:color="auto"/>
                            <w:left w:val="none" w:sz="0" w:space="0" w:color="auto"/>
                            <w:bottom w:val="none" w:sz="0" w:space="0" w:color="auto"/>
                            <w:right w:val="none" w:sz="0" w:space="0" w:color="auto"/>
                          </w:divBdr>
                          <w:divsChild>
                            <w:div w:id="7567690">
                              <w:marLeft w:val="0"/>
                              <w:marRight w:val="0"/>
                              <w:marTop w:val="0"/>
                              <w:marBottom w:val="0"/>
                              <w:divBdr>
                                <w:top w:val="none" w:sz="0" w:space="0" w:color="auto"/>
                                <w:left w:val="none" w:sz="0" w:space="0" w:color="auto"/>
                                <w:bottom w:val="none" w:sz="0" w:space="0" w:color="auto"/>
                                <w:right w:val="none" w:sz="0" w:space="0" w:color="auto"/>
                              </w:divBdr>
                            </w:div>
                            <w:div w:id="11037865">
                              <w:marLeft w:val="0"/>
                              <w:marRight w:val="0"/>
                              <w:marTop w:val="0"/>
                              <w:marBottom w:val="0"/>
                              <w:divBdr>
                                <w:top w:val="none" w:sz="0" w:space="0" w:color="auto"/>
                                <w:left w:val="none" w:sz="0" w:space="0" w:color="auto"/>
                                <w:bottom w:val="none" w:sz="0" w:space="0" w:color="auto"/>
                                <w:right w:val="none" w:sz="0" w:space="0" w:color="auto"/>
                              </w:divBdr>
                            </w:div>
                            <w:div w:id="146165248">
                              <w:marLeft w:val="0"/>
                              <w:marRight w:val="0"/>
                              <w:marTop w:val="0"/>
                              <w:marBottom w:val="0"/>
                              <w:divBdr>
                                <w:top w:val="none" w:sz="0" w:space="0" w:color="auto"/>
                                <w:left w:val="none" w:sz="0" w:space="0" w:color="auto"/>
                                <w:bottom w:val="none" w:sz="0" w:space="0" w:color="auto"/>
                                <w:right w:val="none" w:sz="0" w:space="0" w:color="auto"/>
                              </w:divBdr>
                            </w:div>
                            <w:div w:id="214196931">
                              <w:marLeft w:val="0"/>
                              <w:marRight w:val="0"/>
                              <w:marTop w:val="0"/>
                              <w:marBottom w:val="0"/>
                              <w:divBdr>
                                <w:top w:val="none" w:sz="0" w:space="0" w:color="auto"/>
                                <w:left w:val="none" w:sz="0" w:space="0" w:color="auto"/>
                                <w:bottom w:val="none" w:sz="0" w:space="0" w:color="auto"/>
                                <w:right w:val="none" w:sz="0" w:space="0" w:color="auto"/>
                              </w:divBdr>
                            </w:div>
                            <w:div w:id="539780481">
                              <w:marLeft w:val="0"/>
                              <w:marRight w:val="0"/>
                              <w:marTop w:val="0"/>
                              <w:marBottom w:val="0"/>
                              <w:divBdr>
                                <w:top w:val="none" w:sz="0" w:space="0" w:color="auto"/>
                                <w:left w:val="none" w:sz="0" w:space="0" w:color="auto"/>
                                <w:bottom w:val="none" w:sz="0" w:space="0" w:color="auto"/>
                                <w:right w:val="none" w:sz="0" w:space="0" w:color="auto"/>
                              </w:divBdr>
                            </w:div>
                            <w:div w:id="673917191">
                              <w:marLeft w:val="0"/>
                              <w:marRight w:val="0"/>
                              <w:marTop w:val="0"/>
                              <w:marBottom w:val="0"/>
                              <w:divBdr>
                                <w:top w:val="none" w:sz="0" w:space="0" w:color="auto"/>
                                <w:left w:val="none" w:sz="0" w:space="0" w:color="auto"/>
                                <w:bottom w:val="none" w:sz="0" w:space="0" w:color="auto"/>
                                <w:right w:val="none" w:sz="0" w:space="0" w:color="auto"/>
                              </w:divBdr>
                            </w:div>
                            <w:div w:id="696547472">
                              <w:marLeft w:val="0"/>
                              <w:marRight w:val="0"/>
                              <w:marTop w:val="0"/>
                              <w:marBottom w:val="0"/>
                              <w:divBdr>
                                <w:top w:val="none" w:sz="0" w:space="0" w:color="auto"/>
                                <w:left w:val="none" w:sz="0" w:space="0" w:color="auto"/>
                                <w:bottom w:val="none" w:sz="0" w:space="0" w:color="auto"/>
                                <w:right w:val="none" w:sz="0" w:space="0" w:color="auto"/>
                              </w:divBdr>
                            </w:div>
                            <w:div w:id="722367479">
                              <w:marLeft w:val="0"/>
                              <w:marRight w:val="0"/>
                              <w:marTop w:val="0"/>
                              <w:marBottom w:val="0"/>
                              <w:divBdr>
                                <w:top w:val="none" w:sz="0" w:space="0" w:color="auto"/>
                                <w:left w:val="none" w:sz="0" w:space="0" w:color="auto"/>
                                <w:bottom w:val="none" w:sz="0" w:space="0" w:color="auto"/>
                                <w:right w:val="none" w:sz="0" w:space="0" w:color="auto"/>
                              </w:divBdr>
                            </w:div>
                            <w:div w:id="1137725516">
                              <w:marLeft w:val="0"/>
                              <w:marRight w:val="0"/>
                              <w:marTop w:val="0"/>
                              <w:marBottom w:val="0"/>
                              <w:divBdr>
                                <w:top w:val="none" w:sz="0" w:space="0" w:color="auto"/>
                                <w:left w:val="none" w:sz="0" w:space="0" w:color="auto"/>
                                <w:bottom w:val="none" w:sz="0" w:space="0" w:color="auto"/>
                                <w:right w:val="none" w:sz="0" w:space="0" w:color="auto"/>
                              </w:divBdr>
                            </w:div>
                            <w:div w:id="1217474333">
                              <w:marLeft w:val="0"/>
                              <w:marRight w:val="0"/>
                              <w:marTop w:val="0"/>
                              <w:marBottom w:val="0"/>
                              <w:divBdr>
                                <w:top w:val="none" w:sz="0" w:space="0" w:color="auto"/>
                                <w:left w:val="none" w:sz="0" w:space="0" w:color="auto"/>
                                <w:bottom w:val="none" w:sz="0" w:space="0" w:color="auto"/>
                                <w:right w:val="none" w:sz="0" w:space="0" w:color="auto"/>
                              </w:divBdr>
                            </w:div>
                            <w:div w:id="1657536993">
                              <w:marLeft w:val="0"/>
                              <w:marRight w:val="0"/>
                              <w:marTop w:val="0"/>
                              <w:marBottom w:val="0"/>
                              <w:divBdr>
                                <w:top w:val="none" w:sz="0" w:space="0" w:color="auto"/>
                                <w:left w:val="none" w:sz="0" w:space="0" w:color="auto"/>
                                <w:bottom w:val="none" w:sz="0" w:space="0" w:color="auto"/>
                                <w:right w:val="none" w:sz="0" w:space="0" w:color="auto"/>
                              </w:divBdr>
                            </w:div>
                            <w:div w:id="1999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6050">
                      <w:marLeft w:val="0"/>
                      <w:marRight w:val="0"/>
                      <w:marTop w:val="0"/>
                      <w:marBottom w:val="0"/>
                      <w:divBdr>
                        <w:top w:val="none" w:sz="0" w:space="0" w:color="auto"/>
                        <w:left w:val="none" w:sz="0" w:space="0" w:color="auto"/>
                        <w:bottom w:val="none" w:sz="0" w:space="0" w:color="auto"/>
                        <w:right w:val="none" w:sz="0" w:space="0" w:color="auto"/>
                      </w:divBdr>
                      <w:divsChild>
                        <w:div w:id="1447962303">
                          <w:marLeft w:val="0"/>
                          <w:marRight w:val="0"/>
                          <w:marTop w:val="0"/>
                          <w:marBottom w:val="0"/>
                          <w:divBdr>
                            <w:top w:val="none" w:sz="0" w:space="0" w:color="auto"/>
                            <w:left w:val="none" w:sz="0" w:space="0" w:color="auto"/>
                            <w:bottom w:val="none" w:sz="0" w:space="0" w:color="auto"/>
                            <w:right w:val="none" w:sz="0" w:space="0" w:color="auto"/>
                          </w:divBdr>
                          <w:divsChild>
                            <w:div w:id="788742358">
                              <w:marLeft w:val="0"/>
                              <w:marRight w:val="0"/>
                              <w:marTop w:val="0"/>
                              <w:marBottom w:val="0"/>
                              <w:divBdr>
                                <w:top w:val="none" w:sz="0" w:space="0" w:color="auto"/>
                                <w:left w:val="none" w:sz="0" w:space="0" w:color="auto"/>
                                <w:bottom w:val="none" w:sz="0" w:space="0" w:color="auto"/>
                                <w:right w:val="none" w:sz="0" w:space="0" w:color="auto"/>
                              </w:divBdr>
                            </w:div>
                            <w:div w:id="914900825">
                              <w:marLeft w:val="0"/>
                              <w:marRight w:val="0"/>
                              <w:marTop w:val="0"/>
                              <w:marBottom w:val="0"/>
                              <w:divBdr>
                                <w:top w:val="none" w:sz="0" w:space="0" w:color="auto"/>
                                <w:left w:val="none" w:sz="0" w:space="0" w:color="auto"/>
                                <w:bottom w:val="none" w:sz="0" w:space="0" w:color="auto"/>
                                <w:right w:val="none" w:sz="0" w:space="0" w:color="auto"/>
                              </w:divBdr>
                            </w:div>
                            <w:div w:id="1184515632">
                              <w:marLeft w:val="0"/>
                              <w:marRight w:val="0"/>
                              <w:marTop w:val="0"/>
                              <w:marBottom w:val="0"/>
                              <w:divBdr>
                                <w:top w:val="none" w:sz="0" w:space="0" w:color="auto"/>
                                <w:left w:val="none" w:sz="0" w:space="0" w:color="auto"/>
                                <w:bottom w:val="none" w:sz="0" w:space="0" w:color="auto"/>
                                <w:right w:val="none" w:sz="0" w:space="0" w:color="auto"/>
                              </w:divBdr>
                            </w:div>
                            <w:div w:id="1596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5554">
      <w:bodyDiv w:val="1"/>
      <w:marLeft w:val="0"/>
      <w:marRight w:val="0"/>
      <w:marTop w:val="0"/>
      <w:marBottom w:val="0"/>
      <w:divBdr>
        <w:top w:val="none" w:sz="0" w:space="0" w:color="auto"/>
        <w:left w:val="none" w:sz="0" w:space="0" w:color="auto"/>
        <w:bottom w:val="none" w:sz="0" w:space="0" w:color="auto"/>
        <w:right w:val="none" w:sz="0" w:space="0" w:color="auto"/>
      </w:divBdr>
    </w:div>
    <w:div w:id="1497065406">
      <w:bodyDiv w:val="1"/>
      <w:marLeft w:val="0"/>
      <w:marRight w:val="0"/>
      <w:marTop w:val="0"/>
      <w:marBottom w:val="0"/>
      <w:divBdr>
        <w:top w:val="none" w:sz="0" w:space="0" w:color="auto"/>
        <w:left w:val="none" w:sz="0" w:space="0" w:color="auto"/>
        <w:bottom w:val="none" w:sz="0" w:space="0" w:color="auto"/>
        <w:right w:val="none" w:sz="0" w:space="0" w:color="auto"/>
      </w:divBdr>
      <w:divsChild>
        <w:div w:id="139883644">
          <w:marLeft w:val="0"/>
          <w:marRight w:val="0"/>
          <w:marTop w:val="0"/>
          <w:marBottom w:val="0"/>
          <w:divBdr>
            <w:top w:val="none" w:sz="0" w:space="0" w:color="auto"/>
            <w:left w:val="none" w:sz="0" w:space="0" w:color="auto"/>
            <w:bottom w:val="none" w:sz="0" w:space="0" w:color="auto"/>
            <w:right w:val="none" w:sz="0" w:space="0" w:color="auto"/>
          </w:divBdr>
        </w:div>
        <w:div w:id="235744805">
          <w:marLeft w:val="0"/>
          <w:marRight w:val="0"/>
          <w:marTop w:val="0"/>
          <w:marBottom w:val="0"/>
          <w:divBdr>
            <w:top w:val="none" w:sz="0" w:space="0" w:color="auto"/>
            <w:left w:val="none" w:sz="0" w:space="0" w:color="auto"/>
            <w:bottom w:val="none" w:sz="0" w:space="0" w:color="auto"/>
            <w:right w:val="none" w:sz="0" w:space="0" w:color="auto"/>
          </w:divBdr>
        </w:div>
        <w:div w:id="389770354">
          <w:marLeft w:val="0"/>
          <w:marRight w:val="0"/>
          <w:marTop w:val="0"/>
          <w:marBottom w:val="0"/>
          <w:divBdr>
            <w:top w:val="none" w:sz="0" w:space="0" w:color="auto"/>
            <w:left w:val="none" w:sz="0" w:space="0" w:color="auto"/>
            <w:bottom w:val="none" w:sz="0" w:space="0" w:color="auto"/>
            <w:right w:val="none" w:sz="0" w:space="0" w:color="auto"/>
          </w:divBdr>
        </w:div>
        <w:div w:id="543909728">
          <w:marLeft w:val="0"/>
          <w:marRight w:val="0"/>
          <w:marTop w:val="0"/>
          <w:marBottom w:val="0"/>
          <w:divBdr>
            <w:top w:val="none" w:sz="0" w:space="0" w:color="auto"/>
            <w:left w:val="none" w:sz="0" w:space="0" w:color="auto"/>
            <w:bottom w:val="none" w:sz="0" w:space="0" w:color="auto"/>
            <w:right w:val="none" w:sz="0" w:space="0" w:color="auto"/>
          </w:divBdr>
        </w:div>
        <w:div w:id="789205450">
          <w:marLeft w:val="0"/>
          <w:marRight w:val="0"/>
          <w:marTop w:val="0"/>
          <w:marBottom w:val="0"/>
          <w:divBdr>
            <w:top w:val="none" w:sz="0" w:space="0" w:color="auto"/>
            <w:left w:val="none" w:sz="0" w:space="0" w:color="auto"/>
            <w:bottom w:val="none" w:sz="0" w:space="0" w:color="auto"/>
            <w:right w:val="none" w:sz="0" w:space="0" w:color="auto"/>
          </w:divBdr>
        </w:div>
        <w:div w:id="985091674">
          <w:marLeft w:val="0"/>
          <w:marRight w:val="0"/>
          <w:marTop w:val="0"/>
          <w:marBottom w:val="0"/>
          <w:divBdr>
            <w:top w:val="none" w:sz="0" w:space="0" w:color="auto"/>
            <w:left w:val="none" w:sz="0" w:space="0" w:color="auto"/>
            <w:bottom w:val="none" w:sz="0" w:space="0" w:color="auto"/>
            <w:right w:val="none" w:sz="0" w:space="0" w:color="auto"/>
          </w:divBdr>
        </w:div>
        <w:div w:id="1125318754">
          <w:marLeft w:val="0"/>
          <w:marRight w:val="0"/>
          <w:marTop w:val="0"/>
          <w:marBottom w:val="0"/>
          <w:divBdr>
            <w:top w:val="none" w:sz="0" w:space="0" w:color="auto"/>
            <w:left w:val="none" w:sz="0" w:space="0" w:color="auto"/>
            <w:bottom w:val="none" w:sz="0" w:space="0" w:color="auto"/>
            <w:right w:val="none" w:sz="0" w:space="0" w:color="auto"/>
          </w:divBdr>
        </w:div>
        <w:div w:id="1250389698">
          <w:marLeft w:val="0"/>
          <w:marRight w:val="0"/>
          <w:marTop w:val="0"/>
          <w:marBottom w:val="0"/>
          <w:divBdr>
            <w:top w:val="none" w:sz="0" w:space="0" w:color="auto"/>
            <w:left w:val="none" w:sz="0" w:space="0" w:color="auto"/>
            <w:bottom w:val="none" w:sz="0" w:space="0" w:color="auto"/>
            <w:right w:val="none" w:sz="0" w:space="0" w:color="auto"/>
          </w:divBdr>
        </w:div>
        <w:div w:id="1312054541">
          <w:marLeft w:val="0"/>
          <w:marRight w:val="0"/>
          <w:marTop w:val="0"/>
          <w:marBottom w:val="0"/>
          <w:divBdr>
            <w:top w:val="none" w:sz="0" w:space="0" w:color="auto"/>
            <w:left w:val="none" w:sz="0" w:space="0" w:color="auto"/>
            <w:bottom w:val="none" w:sz="0" w:space="0" w:color="auto"/>
            <w:right w:val="none" w:sz="0" w:space="0" w:color="auto"/>
          </w:divBdr>
        </w:div>
        <w:div w:id="1582565652">
          <w:marLeft w:val="0"/>
          <w:marRight w:val="0"/>
          <w:marTop w:val="0"/>
          <w:marBottom w:val="0"/>
          <w:divBdr>
            <w:top w:val="none" w:sz="0" w:space="0" w:color="auto"/>
            <w:left w:val="none" w:sz="0" w:space="0" w:color="auto"/>
            <w:bottom w:val="none" w:sz="0" w:space="0" w:color="auto"/>
            <w:right w:val="none" w:sz="0" w:space="0" w:color="auto"/>
          </w:divBdr>
        </w:div>
        <w:div w:id="1615089573">
          <w:marLeft w:val="0"/>
          <w:marRight w:val="0"/>
          <w:marTop w:val="0"/>
          <w:marBottom w:val="0"/>
          <w:divBdr>
            <w:top w:val="none" w:sz="0" w:space="0" w:color="auto"/>
            <w:left w:val="none" w:sz="0" w:space="0" w:color="auto"/>
            <w:bottom w:val="none" w:sz="0" w:space="0" w:color="auto"/>
            <w:right w:val="none" w:sz="0" w:space="0" w:color="auto"/>
          </w:divBdr>
        </w:div>
        <w:div w:id="1943760043">
          <w:marLeft w:val="0"/>
          <w:marRight w:val="0"/>
          <w:marTop w:val="0"/>
          <w:marBottom w:val="0"/>
          <w:divBdr>
            <w:top w:val="none" w:sz="0" w:space="0" w:color="auto"/>
            <w:left w:val="none" w:sz="0" w:space="0" w:color="auto"/>
            <w:bottom w:val="none" w:sz="0" w:space="0" w:color="auto"/>
            <w:right w:val="none" w:sz="0" w:space="0" w:color="auto"/>
          </w:divBdr>
        </w:div>
        <w:div w:id="1972517160">
          <w:marLeft w:val="0"/>
          <w:marRight w:val="0"/>
          <w:marTop w:val="0"/>
          <w:marBottom w:val="0"/>
          <w:divBdr>
            <w:top w:val="none" w:sz="0" w:space="0" w:color="auto"/>
            <w:left w:val="none" w:sz="0" w:space="0" w:color="auto"/>
            <w:bottom w:val="none" w:sz="0" w:space="0" w:color="auto"/>
            <w:right w:val="none" w:sz="0" w:space="0" w:color="auto"/>
          </w:divBdr>
        </w:div>
      </w:divsChild>
    </w:div>
    <w:div w:id="1576091974">
      <w:bodyDiv w:val="1"/>
      <w:marLeft w:val="0"/>
      <w:marRight w:val="0"/>
      <w:marTop w:val="0"/>
      <w:marBottom w:val="0"/>
      <w:divBdr>
        <w:top w:val="none" w:sz="0" w:space="0" w:color="auto"/>
        <w:left w:val="none" w:sz="0" w:space="0" w:color="auto"/>
        <w:bottom w:val="none" w:sz="0" w:space="0" w:color="auto"/>
        <w:right w:val="none" w:sz="0" w:space="0" w:color="auto"/>
      </w:divBdr>
    </w:div>
    <w:div w:id="1592666219">
      <w:bodyDiv w:val="1"/>
      <w:marLeft w:val="0"/>
      <w:marRight w:val="0"/>
      <w:marTop w:val="0"/>
      <w:marBottom w:val="0"/>
      <w:divBdr>
        <w:top w:val="none" w:sz="0" w:space="0" w:color="auto"/>
        <w:left w:val="none" w:sz="0" w:space="0" w:color="auto"/>
        <w:bottom w:val="none" w:sz="0" w:space="0" w:color="auto"/>
        <w:right w:val="none" w:sz="0" w:space="0" w:color="auto"/>
      </w:divBdr>
      <w:divsChild>
        <w:div w:id="863177811">
          <w:marLeft w:val="0"/>
          <w:marRight w:val="0"/>
          <w:marTop w:val="0"/>
          <w:marBottom w:val="0"/>
          <w:divBdr>
            <w:top w:val="none" w:sz="0" w:space="0" w:color="auto"/>
            <w:left w:val="none" w:sz="0" w:space="0" w:color="auto"/>
            <w:bottom w:val="none" w:sz="0" w:space="0" w:color="auto"/>
            <w:right w:val="none" w:sz="0" w:space="0" w:color="auto"/>
          </w:divBdr>
          <w:divsChild>
            <w:div w:id="24908950">
              <w:marLeft w:val="0"/>
              <w:marRight w:val="0"/>
              <w:marTop w:val="0"/>
              <w:marBottom w:val="0"/>
              <w:divBdr>
                <w:top w:val="none" w:sz="0" w:space="0" w:color="auto"/>
                <w:left w:val="none" w:sz="0" w:space="0" w:color="auto"/>
                <w:bottom w:val="none" w:sz="0" w:space="0" w:color="auto"/>
                <w:right w:val="none" w:sz="0" w:space="0" w:color="auto"/>
              </w:divBdr>
            </w:div>
            <w:div w:id="186527856">
              <w:marLeft w:val="0"/>
              <w:marRight w:val="0"/>
              <w:marTop w:val="0"/>
              <w:marBottom w:val="0"/>
              <w:divBdr>
                <w:top w:val="none" w:sz="0" w:space="0" w:color="auto"/>
                <w:left w:val="none" w:sz="0" w:space="0" w:color="auto"/>
                <w:bottom w:val="none" w:sz="0" w:space="0" w:color="auto"/>
                <w:right w:val="none" w:sz="0" w:space="0" w:color="auto"/>
              </w:divBdr>
            </w:div>
            <w:div w:id="274410067">
              <w:marLeft w:val="0"/>
              <w:marRight w:val="0"/>
              <w:marTop w:val="0"/>
              <w:marBottom w:val="0"/>
              <w:divBdr>
                <w:top w:val="none" w:sz="0" w:space="0" w:color="auto"/>
                <w:left w:val="none" w:sz="0" w:space="0" w:color="auto"/>
                <w:bottom w:val="none" w:sz="0" w:space="0" w:color="auto"/>
                <w:right w:val="none" w:sz="0" w:space="0" w:color="auto"/>
              </w:divBdr>
            </w:div>
            <w:div w:id="419520015">
              <w:marLeft w:val="0"/>
              <w:marRight w:val="0"/>
              <w:marTop w:val="0"/>
              <w:marBottom w:val="0"/>
              <w:divBdr>
                <w:top w:val="none" w:sz="0" w:space="0" w:color="auto"/>
                <w:left w:val="none" w:sz="0" w:space="0" w:color="auto"/>
                <w:bottom w:val="none" w:sz="0" w:space="0" w:color="auto"/>
                <w:right w:val="none" w:sz="0" w:space="0" w:color="auto"/>
              </w:divBdr>
            </w:div>
            <w:div w:id="508183988">
              <w:marLeft w:val="0"/>
              <w:marRight w:val="0"/>
              <w:marTop w:val="0"/>
              <w:marBottom w:val="0"/>
              <w:divBdr>
                <w:top w:val="none" w:sz="0" w:space="0" w:color="auto"/>
                <w:left w:val="none" w:sz="0" w:space="0" w:color="auto"/>
                <w:bottom w:val="none" w:sz="0" w:space="0" w:color="auto"/>
                <w:right w:val="none" w:sz="0" w:space="0" w:color="auto"/>
              </w:divBdr>
            </w:div>
            <w:div w:id="515728810">
              <w:marLeft w:val="0"/>
              <w:marRight w:val="0"/>
              <w:marTop w:val="0"/>
              <w:marBottom w:val="0"/>
              <w:divBdr>
                <w:top w:val="none" w:sz="0" w:space="0" w:color="auto"/>
                <w:left w:val="none" w:sz="0" w:space="0" w:color="auto"/>
                <w:bottom w:val="none" w:sz="0" w:space="0" w:color="auto"/>
                <w:right w:val="none" w:sz="0" w:space="0" w:color="auto"/>
              </w:divBdr>
            </w:div>
            <w:div w:id="591474805">
              <w:marLeft w:val="0"/>
              <w:marRight w:val="0"/>
              <w:marTop w:val="0"/>
              <w:marBottom w:val="0"/>
              <w:divBdr>
                <w:top w:val="none" w:sz="0" w:space="0" w:color="auto"/>
                <w:left w:val="none" w:sz="0" w:space="0" w:color="auto"/>
                <w:bottom w:val="none" w:sz="0" w:space="0" w:color="auto"/>
                <w:right w:val="none" w:sz="0" w:space="0" w:color="auto"/>
              </w:divBdr>
            </w:div>
            <w:div w:id="693113269">
              <w:marLeft w:val="0"/>
              <w:marRight w:val="0"/>
              <w:marTop w:val="0"/>
              <w:marBottom w:val="0"/>
              <w:divBdr>
                <w:top w:val="none" w:sz="0" w:space="0" w:color="auto"/>
                <w:left w:val="none" w:sz="0" w:space="0" w:color="auto"/>
                <w:bottom w:val="none" w:sz="0" w:space="0" w:color="auto"/>
                <w:right w:val="none" w:sz="0" w:space="0" w:color="auto"/>
              </w:divBdr>
            </w:div>
            <w:div w:id="693768041">
              <w:marLeft w:val="0"/>
              <w:marRight w:val="0"/>
              <w:marTop w:val="0"/>
              <w:marBottom w:val="0"/>
              <w:divBdr>
                <w:top w:val="none" w:sz="0" w:space="0" w:color="auto"/>
                <w:left w:val="none" w:sz="0" w:space="0" w:color="auto"/>
                <w:bottom w:val="none" w:sz="0" w:space="0" w:color="auto"/>
                <w:right w:val="none" w:sz="0" w:space="0" w:color="auto"/>
              </w:divBdr>
            </w:div>
            <w:div w:id="784353372">
              <w:marLeft w:val="0"/>
              <w:marRight w:val="0"/>
              <w:marTop w:val="0"/>
              <w:marBottom w:val="0"/>
              <w:divBdr>
                <w:top w:val="none" w:sz="0" w:space="0" w:color="auto"/>
                <w:left w:val="none" w:sz="0" w:space="0" w:color="auto"/>
                <w:bottom w:val="none" w:sz="0" w:space="0" w:color="auto"/>
                <w:right w:val="none" w:sz="0" w:space="0" w:color="auto"/>
              </w:divBdr>
            </w:div>
            <w:div w:id="883447035">
              <w:marLeft w:val="0"/>
              <w:marRight w:val="0"/>
              <w:marTop w:val="0"/>
              <w:marBottom w:val="0"/>
              <w:divBdr>
                <w:top w:val="none" w:sz="0" w:space="0" w:color="auto"/>
                <w:left w:val="none" w:sz="0" w:space="0" w:color="auto"/>
                <w:bottom w:val="none" w:sz="0" w:space="0" w:color="auto"/>
                <w:right w:val="none" w:sz="0" w:space="0" w:color="auto"/>
              </w:divBdr>
            </w:div>
            <w:div w:id="959340254">
              <w:marLeft w:val="0"/>
              <w:marRight w:val="0"/>
              <w:marTop w:val="0"/>
              <w:marBottom w:val="0"/>
              <w:divBdr>
                <w:top w:val="none" w:sz="0" w:space="0" w:color="auto"/>
                <w:left w:val="none" w:sz="0" w:space="0" w:color="auto"/>
                <w:bottom w:val="none" w:sz="0" w:space="0" w:color="auto"/>
                <w:right w:val="none" w:sz="0" w:space="0" w:color="auto"/>
              </w:divBdr>
            </w:div>
            <w:div w:id="1161845216">
              <w:marLeft w:val="0"/>
              <w:marRight w:val="0"/>
              <w:marTop w:val="0"/>
              <w:marBottom w:val="0"/>
              <w:divBdr>
                <w:top w:val="none" w:sz="0" w:space="0" w:color="auto"/>
                <w:left w:val="none" w:sz="0" w:space="0" w:color="auto"/>
                <w:bottom w:val="none" w:sz="0" w:space="0" w:color="auto"/>
                <w:right w:val="none" w:sz="0" w:space="0" w:color="auto"/>
              </w:divBdr>
            </w:div>
            <w:div w:id="1409114338">
              <w:marLeft w:val="0"/>
              <w:marRight w:val="0"/>
              <w:marTop w:val="0"/>
              <w:marBottom w:val="0"/>
              <w:divBdr>
                <w:top w:val="none" w:sz="0" w:space="0" w:color="auto"/>
                <w:left w:val="none" w:sz="0" w:space="0" w:color="auto"/>
                <w:bottom w:val="none" w:sz="0" w:space="0" w:color="auto"/>
                <w:right w:val="none" w:sz="0" w:space="0" w:color="auto"/>
              </w:divBdr>
            </w:div>
            <w:div w:id="1507013225">
              <w:marLeft w:val="0"/>
              <w:marRight w:val="0"/>
              <w:marTop w:val="0"/>
              <w:marBottom w:val="0"/>
              <w:divBdr>
                <w:top w:val="none" w:sz="0" w:space="0" w:color="auto"/>
                <w:left w:val="none" w:sz="0" w:space="0" w:color="auto"/>
                <w:bottom w:val="none" w:sz="0" w:space="0" w:color="auto"/>
                <w:right w:val="none" w:sz="0" w:space="0" w:color="auto"/>
              </w:divBdr>
            </w:div>
            <w:div w:id="1518034494">
              <w:marLeft w:val="0"/>
              <w:marRight w:val="0"/>
              <w:marTop w:val="0"/>
              <w:marBottom w:val="0"/>
              <w:divBdr>
                <w:top w:val="none" w:sz="0" w:space="0" w:color="auto"/>
                <w:left w:val="none" w:sz="0" w:space="0" w:color="auto"/>
                <w:bottom w:val="none" w:sz="0" w:space="0" w:color="auto"/>
                <w:right w:val="none" w:sz="0" w:space="0" w:color="auto"/>
              </w:divBdr>
            </w:div>
            <w:div w:id="1593129171">
              <w:marLeft w:val="0"/>
              <w:marRight w:val="0"/>
              <w:marTop w:val="0"/>
              <w:marBottom w:val="0"/>
              <w:divBdr>
                <w:top w:val="none" w:sz="0" w:space="0" w:color="auto"/>
                <w:left w:val="none" w:sz="0" w:space="0" w:color="auto"/>
                <w:bottom w:val="none" w:sz="0" w:space="0" w:color="auto"/>
                <w:right w:val="none" w:sz="0" w:space="0" w:color="auto"/>
              </w:divBdr>
            </w:div>
            <w:div w:id="1721781678">
              <w:marLeft w:val="0"/>
              <w:marRight w:val="0"/>
              <w:marTop w:val="0"/>
              <w:marBottom w:val="0"/>
              <w:divBdr>
                <w:top w:val="none" w:sz="0" w:space="0" w:color="auto"/>
                <w:left w:val="none" w:sz="0" w:space="0" w:color="auto"/>
                <w:bottom w:val="none" w:sz="0" w:space="0" w:color="auto"/>
                <w:right w:val="none" w:sz="0" w:space="0" w:color="auto"/>
              </w:divBdr>
            </w:div>
            <w:div w:id="1968314528">
              <w:marLeft w:val="0"/>
              <w:marRight w:val="0"/>
              <w:marTop w:val="0"/>
              <w:marBottom w:val="0"/>
              <w:divBdr>
                <w:top w:val="none" w:sz="0" w:space="0" w:color="auto"/>
                <w:left w:val="none" w:sz="0" w:space="0" w:color="auto"/>
                <w:bottom w:val="none" w:sz="0" w:space="0" w:color="auto"/>
                <w:right w:val="none" w:sz="0" w:space="0" w:color="auto"/>
              </w:divBdr>
            </w:div>
            <w:div w:id="21391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5205">
      <w:bodyDiv w:val="1"/>
      <w:marLeft w:val="0"/>
      <w:marRight w:val="0"/>
      <w:marTop w:val="0"/>
      <w:marBottom w:val="0"/>
      <w:divBdr>
        <w:top w:val="none" w:sz="0" w:space="0" w:color="auto"/>
        <w:left w:val="none" w:sz="0" w:space="0" w:color="auto"/>
        <w:bottom w:val="none" w:sz="0" w:space="0" w:color="auto"/>
        <w:right w:val="none" w:sz="0" w:space="0" w:color="auto"/>
      </w:divBdr>
      <w:divsChild>
        <w:div w:id="1615332658">
          <w:marLeft w:val="0"/>
          <w:marRight w:val="0"/>
          <w:marTop w:val="0"/>
          <w:marBottom w:val="0"/>
          <w:divBdr>
            <w:top w:val="none" w:sz="0" w:space="0" w:color="auto"/>
            <w:left w:val="none" w:sz="0" w:space="0" w:color="auto"/>
            <w:bottom w:val="none" w:sz="0" w:space="0" w:color="auto"/>
            <w:right w:val="none" w:sz="0" w:space="0" w:color="auto"/>
          </w:divBdr>
          <w:divsChild>
            <w:div w:id="69356841">
              <w:marLeft w:val="0"/>
              <w:marRight w:val="0"/>
              <w:marTop w:val="0"/>
              <w:marBottom w:val="0"/>
              <w:divBdr>
                <w:top w:val="none" w:sz="0" w:space="0" w:color="auto"/>
                <w:left w:val="none" w:sz="0" w:space="0" w:color="auto"/>
                <w:bottom w:val="none" w:sz="0" w:space="0" w:color="auto"/>
                <w:right w:val="none" w:sz="0" w:space="0" w:color="auto"/>
              </w:divBdr>
            </w:div>
            <w:div w:id="71121339">
              <w:marLeft w:val="0"/>
              <w:marRight w:val="0"/>
              <w:marTop w:val="0"/>
              <w:marBottom w:val="0"/>
              <w:divBdr>
                <w:top w:val="none" w:sz="0" w:space="0" w:color="auto"/>
                <w:left w:val="none" w:sz="0" w:space="0" w:color="auto"/>
                <w:bottom w:val="none" w:sz="0" w:space="0" w:color="auto"/>
                <w:right w:val="none" w:sz="0" w:space="0" w:color="auto"/>
              </w:divBdr>
            </w:div>
            <w:div w:id="456293636">
              <w:marLeft w:val="0"/>
              <w:marRight w:val="0"/>
              <w:marTop w:val="0"/>
              <w:marBottom w:val="0"/>
              <w:divBdr>
                <w:top w:val="none" w:sz="0" w:space="0" w:color="auto"/>
                <w:left w:val="none" w:sz="0" w:space="0" w:color="auto"/>
                <w:bottom w:val="none" w:sz="0" w:space="0" w:color="auto"/>
                <w:right w:val="none" w:sz="0" w:space="0" w:color="auto"/>
              </w:divBdr>
            </w:div>
            <w:div w:id="689182478">
              <w:marLeft w:val="0"/>
              <w:marRight w:val="0"/>
              <w:marTop w:val="0"/>
              <w:marBottom w:val="0"/>
              <w:divBdr>
                <w:top w:val="none" w:sz="0" w:space="0" w:color="auto"/>
                <w:left w:val="none" w:sz="0" w:space="0" w:color="auto"/>
                <w:bottom w:val="none" w:sz="0" w:space="0" w:color="auto"/>
                <w:right w:val="none" w:sz="0" w:space="0" w:color="auto"/>
              </w:divBdr>
            </w:div>
            <w:div w:id="842546901">
              <w:marLeft w:val="0"/>
              <w:marRight w:val="0"/>
              <w:marTop w:val="0"/>
              <w:marBottom w:val="0"/>
              <w:divBdr>
                <w:top w:val="none" w:sz="0" w:space="0" w:color="auto"/>
                <w:left w:val="none" w:sz="0" w:space="0" w:color="auto"/>
                <w:bottom w:val="none" w:sz="0" w:space="0" w:color="auto"/>
                <w:right w:val="none" w:sz="0" w:space="0" w:color="auto"/>
              </w:divBdr>
            </w:div>
            <w:div w:id="1015612314">
              <w:marLeft w:val="0"/>
              <w:marRight w:val="0"/>
              <w:marTop w:val="0"/>
              <w:marBottom w:val="0"/>
              <w:divBdr>
                <w:top w:val="none" w:sz="0" w:space="0" w:color="auto"/>
                <w:left w:val="none" w:sz="0" w:space="0" w:color="auto"/>
                <w:bottom w:val="none" w:sz="0" w:space="0" w:color="auto"/>
                <w:right w:val="none" w:sz="0" w:space="0" w:color="auto"/>
              </w:divBdr>
            </w:div>
            <w:div w:id="1224292054">
              <w:marLeft w:val="0"/>
              <w:marRight w:val="0"/>
              <w:marTop w:val="0"/>
              <w:marBottom w:val="0"/>
              <w:divBdr>
                <w:top w:val="none" w:sz="0" w:space="0" w:color="auto"/>
                <w:left w:val="none" w:sz="0" w:space="0" w:color="auto"/>
                <w:bottom w:val="none" w:sz="0" w:space="0" w:color="auto"/>
                <w:right w:val="none" w:sz="0" w:space="0" w:color="auto"/>
              </w:divBdr>
            </w:div>
            <w:div w:id="1260989141">
              <w:marLeft w:val="0"/>
              <w:marRight w:val="0"/>
              <w:marTop w:val="0"/>
              <w:marBottom w:val="0"/>
              <w:divBdr>
                <w:top w:val="none" w:sz="0" w:space="0" w:color="auto"/>
                <w:left w:val="none" w:sz="0" w:space="0" w:color="auto"/>
                <w:bottom w:val="none" w:sz="0" w:space="0" w:color="auto"/>
                <w:right w:val="none" w:sz="0" w:space="0" w:color="auto"/>
              </w:divBdr>
            </w:div>
            <w:div w:id="1505512906">
              <w:marLeft w:val="0"/>
              <w:marRight w:val="0"/>
              <w:marTop w:val="0"/>
              <w:marBottom w:val="0"/>
              <w:divBdr>
                <w:top w:val="none" w:sz="0" w:space="0" w:color="auto"/>
                <w:left w:val="none" w:sz="0" w:space="0" w:color="auto"/>
                <w:bottom w:val="none" w:sz="0" w:space="0" w:color="auto"/>
                <w:right w:val="none" w:sz="0" w:space="0" w:color="auto"/>
              </w:divBdr>
            </w:div>
            <w:div w:id="1593704984">
              <w:marLeft w:val="0"/>
              <w:marRight w:val="0"/>
              <w:marTop w:val="0"/>
              <w:marBottom w:val="0"/>
              <w:divBdr>
                <w:top w:val="none" w:sz="0" w:space="0" w:color="auto"/>
                <w:left w:val="none" w:sz="0" w:space="0" w:color="auto"/>
                <w:bottom w:val="none" w:sz="0" w:space="0" w:color="auto"/>
                <w:right w:val="none" w:sz="0" w:space="0" w:color="auto"/>
              </w:divBdr>
            </w:div>
            <w:div w:id="1691638475">
              <w:marLeft w:val="0"/>
              <w:marRight w:val="0"/>
              <w:marTop w:val="0"/>
              <w:marBottom w:val="0"/>
              <w:divBdr>
                <w:top w:val="none" w:sz="0" w:space="0" w:color="auto"/>
                <w:left w:val="none" w:sz="0" w:space="0" w:color="auto"/>
                <w:bottom w:val="none" w:sz="0" w:space="0" w:color="auto"/>
                <w:right w:val="none" w:sz="0" w:space="0" w:color="auto"/>
              </w:divBdr>
            </w:div>
            <w:div w:id="1713649928">
              <w:marLeft w:val="0"/>
              <w:marRight w:val="0"/>
              <w:marTop w:val="0"/>
              <w:marBottom w:val="0"/>
              <w:divBdr>
                <w:top w:val="none" w:sz="0" w:space="0" w:color="auto"/>
                <w:left w:val="none" w:sz="0" w:space="0" w:color="auto"/>
                <w:bottom w:val="none" w:sz="0" w:space="0" w:color="auto"/>
                <w:right w:val="none" w:sz="0" w:space="0" w:color="auto"/>
              </w:divBdr>
            </w:div>
            <w:div w:id="19685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22">
      <w:bodyDiv w:val="1"/>
      <w:marLeft w:val="0"/>
      <w:marRight w:val="0"/>
      <w:marTop w:val="0"/>
      <w:marBottom w:val="0"/>
      <w:divBdr>
        <w:top w:val="none" w:sz="0" w:space="0" w:color="auto"/>
        <w:left w:val="none" w:sz="0" w:space="0" w:color="auto"/>
        <w:bottom w:val="none" w:sz="0" w:space="0" w:color="auto"/>
        <w:right w:val="none" w:sz="0" w:space="0" w:color="auto"/>
      </w:divBdr>
    </w:div>
    <w:div w:id="1719472175">
      <w:bodyDiv w:val="1"/>
      <w:marLeft w:val="0"/>
      <w:marRight w:val="0"/>
      <w:marTop w:val="0"/>
      <w:marBottom w:val="0"/>
      <w:divBdr>
        <w:top w:val="none" w:sz="0" w:space="0" w:color="auto"/>
        <w:left w:val="none" w:sz="0" w:space="0" w:color="auto"/>
        <w:bottom w:val="none" w:sz="0" w:space="0" w:color="auto"/>
        <w:right w:val="none" w:sz="0" w:space="0" w:color="auto"/>
      </w:divBdr>
      <w:divsChild>
        <w:div w:id="853148318">
          <w:marLeft w:val="0"/>
          <w:marRight w:val="0"/>
          <w:marTop w:val="0"/>
          <w:marBottom w:val="0"/>
          <w:divBdr>
            <w:top w:val="none" w:sz="0" w:space="0" w:color="auto"/>
            <w:left w:val="none" w:sz="0" w:space="0" w:color="auto"/>
            <w:bottom w:val="none" w:sz="0" w:space="0" w:color="auto"/>
            <w:right w:val="none" w:sz="0" w:space="0" w:color="auto"/>
          </w:divBdr>
          <w:divsChild>
            <w:div w:id="34816028">
              <w:marLeft w:val="0"/>
              <w:marRight w:val="0"/>
              <w:marTop w:val="0"/>
              <w:marBottom w:val="0"/>
              <w:divBdr>
                <w:top w:val="none" w:sz="0" w:space="0" w:color="auto"/>
                <w:left w:val="none" w:sz="0" w:space="0" w:color="auto"/>
                <w:bottom w:val="none" w:sz="0" w:space="0" w:color="auto"/>
                <w:right w:val="none" w:sz="0" w:space="0" w:color="auto"/>
              </w:divBdr>
            </w:div>
            <w:div w:id="82338318">
              <w:marLeft w:val="0"/>
              <w:marRight w:val="0"/>
              <w:marTop w:val="0"/>
              <w:marBottom w:val="0"/>
              <w:divBdr>
                <w:top w:val="none" w:sz="0" w:space="0" w:color="auto"/>
                <w:left w:val="none" w:sz="0" w:space="0" w:color="auto"/>
                <w:bottom w:val="none" w:sz="0" w:space="0" w:color="auto"/>
                <w:right w:val="none" w:sz="0" w:space="0" w:color="auto"/>
              </w:divBdr>
            </w:div>
            <w:div w:id="188028022">
              <w:marLeft w:val="0"/>
              <w:marRight w:val="0"/>
              <w:marTop w:val="0"/>
              <w:marBottom w:val="0"/>
              <w:divBdr>
                <w:top w:val="none" w:sz="0" w:space="0" w:color="auto"/>
                <w:left w:val="none" w:sz="0" w:space="0" w:color="auto"/>
                <w:bottom w:val="none" w:sz="0" w:space="0" w:color="auto"/>
                <w:right w:val="none" w:sz="0" w:space="0" w:color="auto"/>
              </w:divBdr>
            </w:div>
            <w:div w:id="203909120">
              <w:marLeft w:val="0"/>
              <w:marRight w:val="0"/>
              <w:marTop w:val="0"/>
              <w:marBottom w:val="0"/>
              <w:divBdr>
                <w:top w:val="none" w:sz="0" w:space="0" w:color="auto"/>
                <w:left w:val="none" w:sz="0" w:space="0" w:color="auto"/>
                <w:bottom w:val="none" w:sz="0" w:space="0" w:color="auto"/>
                <w:right w:val="none" w:sz="0" w:space="0" w:color="auto"/>
              </w:divBdr>
            </w:div>
            <w:div w:id="291983227">
              <w:marLeft w:val="0"/>
              <w:marRight w:val="0"/>
              <w:marTop w:val="0"/>
              <w:marBottom w:val="0"/>
              <w:divBdr>
                <w:top w:val="none" w:sz="0" w:space="0" w:color="auto"/>
                <w:left w:val="none" w:sz="0" w:space="0" w:color="auto"/>
                <w:bottom w:val="none" w:sz="0" w:space="0" w:color="auto"/>
                <w:right w:val="none" w:sz="0" w:space="0" w:color="auto"/>
              </w:divBdr>
            </w:div>
            <w:div w:id="376049261">
              <w:marLeft w:val="0"/>
              <w:marRight w:val="0"/>
              <w:marTop w:val="0"/>
              <w:marBottom w:val="0"/>
              <w:divBdr>
                <w:top w:val="none" w:sz="0" w:space="0" w:color="auto"/>
                <w:left w:val="none" w:sz="0" w:space="0" w:color="auto"/>
                <w:bottom w:val="none" w:sz="0" w:space="0" w:color="auto"/>
                <w:right w:val="none" w:sz="0" w:space="0" w:color="auto"/>
              </w:divBdr>
            </w:div>
            <w:div w:id="480540729">
              <w:marLeft w:val="0"/>
              <w:marRight w:val="0"/>
              <w:marTop w:val="0"/>
              <w:marBottom w:val="0"/>
              <w:divBdr>
                <w:top w:val="none" w:sz="0" w:space="0" w:color="auto"/>
                <w:left w:val="none" w:sz="0" w:space="0" w:color="auto"/>
                <w:bottom w:val="none" w:sz="0" w:space="0" w:color="auto"/>
                <w:right w:val="none" w:sz="0" w:space="0" w:color="auto"/>
              </w:divBdr>
            </w:div>
            <w:div w:id="603538261">
              <w:marLeft w:val="0"/>
              <w:marRight w:val="0"/>
              <w:marTop w:val="0"/>
              <w:marBottom w:val="0"/>
              <w:divBdr>
                <w:top w:val="none" w:sz="0" w:space="0" w:color="auto"/>
                <w:left w:val="none" w:sz="0" w:space="0" w:color="auto"/>
                <w:bottom w:val="none" w:sz="0" w:space="0" w:color="auto"/>
                <w:right w:val="none" w:sz="0" w:space="0" w:color="auto"/>
              </w:divBdr>
            </w:div>
            <w:div w:id="609554709">
              <w:marLeft w:val="0"/>
              <w:marRight w:val="0"/>
              <w:marTop w:val="0"/>
              <w:marBottom w:val="0"/>
              <w:divBdr>
                <w:top w:val="none" w:sz="0" w:space="0" w:color="auto"/>
                <w:left w:val="none" w:sz="0" w:space="0" w:color="auto"/>
                <w:bottom w:val="none" w:sz="0" w:space="0" w:color="auto"/>
                <w:right w:val="none" w:sz="0" w:space="0" w:color="auto"/>
              </w:divBdr>
            </w:div>
            <w:div w:id="610627488">
              <w:marLeft w:val="0"/>
              <w:marRight w:val="0"/>
              <w:marTop w:val="0"/>
              <w:marBottom w:val="0"/>
              <w:divBdr>
                <w:top w:val="none" w:sz="0" w:space="0" w:color="auto"/>
                <w:left w:val="none" w:sz="0" w:space="0" w:color="auto"/>
                <w:bottom w:val="none" w:sz="0" w:space="0" w:color="auto"/>
                <w:right w:val="none" w:sz="0" w:space="0" w:color="auto"/>
              </w:divBdr>
            </w:div>
            <w:div w:id="683475969">
              <w:marLeft w:val="0"/>
              <w:marRight w:val="0"/>
              <w:marTop w:val="0"/>
              <w:marBottom w:val="0"/>
              <w:divBdr>
                <w:top w:val="none" w:sz="0" w:space="0" w:color="auto"/>
                <w:left w:val="none" w:sz="0" w:space="0" w:color="auto"/>
                <w:bottom w:val="none" w:sz="0" w:space="0" w:color="auto"/>
                <w:right w:val="none" w:sz="0" w:space="0" w:color="auto"/>
              </w:divBdr>
            </w:div>
            <w:div w:id="953092571">
              <w:marLeft w:val="0"/>
              <w:marRight w:val="0"/>
              <w:marTop w:val="0"/>
              <w:marBottom w:val="0"/>
              <w:divBdr>
                <w:top w:val="none" w:sz="0" w:space="0" w:color="auto"/>
                <w:left w:val="none" w:sz="0" w:space="0" w:color="auto"/>
                <w:bottom w:val="none" w:sz="0" w:space="0" w:color="auto"/>
                <w:right w:val="none" w:sz="0" w:space="0" w:color="auto"/>
              </w:divBdr>
            </w:div>
            <w:div w:id="1011377519">
              <w:marLeft w:val="0"/>
              <w:marRight w:val="0"/>
              <w:marTop w:val="0"/>
              <w:marBottom w:val="0"/>
              <w:divBdr>
                <w:top w:val="none" w:sz="0" w:space="0" w:color="auto"/>
                <w:left w:val="none" w:sz="0" w:space="0" w:color="auto"/>
                <w:bottom w:val="none" w:sz="0" w:space="0" w:color="auto"/>
                <w:right w:val="none" w:sz="0" w:space="0" w:color="auto"/>
              </w:divBdr>
            </w:div>
            <w:div w:id="1092241310">
              <w:marLeft w:val="0"/>
              <w:marRight w:val="0"/>
              <w:marTop w:val="0"/>
              <w:marBottom w:val="0"/>
              <w:divBdr>
                <w:top w:val="none" w:sz="0" w:space="0" w:color="auto"/>
                <w:left w:val="none" w:sz="0" w:space="0" w:color="auto"/>
                <w:bottom w:val="none" w:sz="0" w:space="0" w:color="auto"/>
                <w:right w:val="none" w:sz="0" w:space="0" w:color="auto"/>
              </w:divBdr>
            </w:div>
            <w:div w:id="1100029494">
              <w:marLeft w:val="0"/>
              <w:marRight w:val="0"/>
              <w:marTop w:val="0"/>
              <w:marBottom w:val="0"/>
              <w:divBdr>
                <w:top w:val="none" w:sz="0" w:space="0" w:color="auto"/>
                <w:left w:val="none" w:sz="0" w:space="0" w:color="auto"/>
                <w:bottom w:val="none" w:sz="0" w:space="0" w:color="auto"/>
                <w:right w:val="none" w:sz="0" w:space="0" w:color="auto"/>
              </w:divBdr>
            </w:div>
            <w:div w:id="1276788657">
              <w:marLeft w:val="0"/>
              <w:marRight w:val="0"/>
              <w:marTop w:val="0"/>
              <w:marBottom w:val="0"/>
              <w:divBdr>
                <w:top w:val="none" w:sz="0" w:space="0" w:color="auto"/>
                <w:left w:val="none" w:sz="0" w:space="0" w:color="auto"/>
                <w:bottom w:val="none" w:sz="0" w:space="0" w:color="auto"/>
                <w:right w:val="none" w:sz="0" w:space="0" w:color="auto"/>
              </w:divBdr>
            </w:div>
            <w:div w:id="1530676590">
              <w:marLeft w:val="0"/>
              <w:marRight w:val="0"/>
              <w:marTop w:val="0"/>
              <w:marBottom w:val="0"/>
              <w:divBdr>
                <w:top w:val="none" w:sz="0" w:space="0" w:color="auto"/>
                <w:left w:val="none" w:sz="0" w:space="0" w:color="auto"/>
                <w:bottom w:val="none" w:sz="0" w:space="0" w:color="auto"/>
                <w:right w:val="none" w:sz="0" w:space="0" w:color="auto"/>
              </w:divBdr>
            </w:div>
            <w:div w:id="1727020824">
              <w:marLeft w:val="0"/>
              <w:marRight w:val="0"/>
              <w:marTop w:val="0"/>
              <w:marBottom w:val="0"/>
              <w:divBdr>
                <w:top w:val="none" w:sz="0" w:space="0" w:color="auto"/>
                <w:left w:val="none" w:sz="0" w:space="0" w:color="auto"/>
                <w:bottom w:val="none" w:sz="0" w:space="0" w:color="auto"/>
                <w:right w:val="none" w:sz="0" w:space="0" w:color="auto"/>
              </w:divBdr>
            </w:div>
            <w:div w:id="1732538029">
              <w:marLeft w:val="0"/>
              <w:marRight w:val="0"/>
              <w:marTop w:val="0"/>
              <w:marBottom w:val="0"/>
              <w:divBdr>
                <w:top w:val="none" w:sz="0" w:space="0" w:color="auto"/>
                <w:left w:val="none" w:sz="0" w:space="0" w:color="auto"/>
                <w:bottom w:val="none" w:sz="0" w:space="0" w:color="auto"/>
                <w:right w:val="none" w:sz="0" w:space="0" w:color="auto"/>
              </w:divBdr>
            </w:div>
            <w:div w:id="1903515384">
              <w:marLeft w:val="0"/>
              <w:marRight w:val="0"/>
              <w:marTop w:val="0"/>
              <w:marBottom w:val="0"/>
              <w:divBdr>
                <w:top w:val="none" w:sz="0" w:space="0" w:color="auto"/>
                <w:left w:val="none" w:sz="0" w:space="0" w:color="auto"/>
                <w:bottom w:val="none" w:sz="0" w:space="0" w:color="auto"/>
                <w:right w:val="none" w:sz="0" w:space="0" w:color="auto"/>
              </w:divBdr>
            </w:div>
            <w:div w:id="1959020674">
              <w:marLeft w:val="0"/>
              <w:marRight w:val="0"/>
              <w:marTop w:val="0"/>
              <w:marBottom w:val="0"/>
              <w:divBdr>
                <w:top w:val="none" w:sz="0" w:space="0" w:color="auto"/>
                <w:left w:val="none" w:sz="0" w:space="0" w:color="auto"/>
                <w:bottom w:val="none" w:sz="0" w:space="0" w:color="auto"/>
                <w:right w:val="none" w:sz="0" w:space="0" w:color="auto"/>
              </w:divBdr>
            </w:div>
            <w:div w:id="2038385236">
              <w:marLeft w:val="0"/>
              <w:marRight w:val="0"/>
              <w:marTop w:val="0"/>
              <w:marBottom w:val="0"/>
              <w:divBdr>
                <w:top w:val="none" w:sz="0" w:space="0" w:color="auto"/>
                <w:left w:val="none" w:sz="0" w:space="0" w:color="auto"/>
                <w:bottom w:val="none" w:sz="0" w:space="0" w:color="auto"/>
                <w:right w:val="none" w:sz="0" w:space="0" w:color="auto"/>
              </w:divBdr>
            </w:div>
            <w:div w:id="2051807254">
              <w:marLeft w:val="0"/>
              <w:marRight w:val="0"/>
              <w:marTop w:val="0"/>
              <w:marBottom w:val="0"/>
              <w:divBdr>
                <w:top w:val="none" w:sz="0" w:space="0" w:color="auto"/>
                <w:left w:val="none" w:sz="0" w:space="0" w:color="auto"/>
                <w:bottom w:val="none" w:sz="0" w:space="0" w:color="auto"/>
                <w:right w:val="none" w:sz="0" w:space="0" w:color="auto"/>
              </w:divBdr>
            </w:div>
            <w:div w:id="2105761888">
              <w:marLeft w:val="0"/>
              <w:marRight w:val="0"/>
              <w:marTop w:val="0"/>
              <w:marBottom w:val="0"/>
              <w:divBdr>
                <w:top w:val="none" w:sz="0" w:space="0" w:color="auto"/>
                <w:left w:val="none" w:sz="0" w:space="0" w:color="auto"/>
                <w:bottom w:val="none" w:sz="0" w:space="0" w:color="auto"/>
                <w:right w:val="none" w:sz="0" w:space="0" w:color="auto"/>
              </w:divBdr>
            </w:div>
            <w:div w:id="2138330583">
              <w:marLeft w:val="0"/>
              <w:marRight w:val="0"/>
              <w:marTop w:val="0"/>
              <w:marBottom w:val="0"/>
              <w:divBdr>
                <w:top w:val="none" w:sz="0" w:space="0" w:color="auto"/>
                <w:left w:val="none" w:sz="0" w:space="0" w:color="auto"/>
                <w:bottom w:val="none" w:sz="0" w:space="0" w:color="auto"/>
                <w:right w:val="none" w:sz="0" w:space="0" w:color="auto"/>
              </w:divBdr>
            </w:div>
            <w:div w:id="21427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1948">
      <w:bodyDiv w:val="1"/>
      <w:marLeft w:val="0"/>
      <w:marRight w:val="0"/>
      <w:marTop w:val="0"/>
      <w:marBottom w:val="0"/>
      <w:divBdr>
        <w:top w:val="none" w:sz="0" w:space="0" w:color="auto"/>
        <w:left w:val="none" w:sz="0" w:space="0" w:color="auto"/>
        <w:bottom w:val="none" w:sz="0" w:space="0" w:color="auto"/>
        <w:right w:val="none" w:sz="0" w:space="0" w:color="auto"/>
      </w:divBdr>
    </w:div>
    <w:div w:id="1775855011">
      <w:bodyDiv w:val="1"/>
      <w:marLeft w:val="0"/>
      <w:marRight w:val="0"/>
      <w:marTop w:val="0"/>
      <w:marBottom w:val="0"/>
      <w:divBdr>
        <w:top w:val="none" w:sz="0" w:space="0" w:color="auto"/>
        <w:left w:val="none" w:sz="0" w:space="0" w:color="auto"/>
        <w:bottom w:val="none" w:sz="0" w:space="0" w:color="auto"/>
        <w:right w:val="none" w:sz="0" w:space="0" w:color="auto"/>
      </w:divBdr>
    </w:div>
    <w:div w:id="1789549802">
      <w:bodyDiv w:val="1"/>
      <w:marLeft w:val="0"/>
      <w:marRight w:val="0"/>
      <w:marTop w:val="0"/>
      <w:marBottom w:val="0"/>
      <w:divBdr>
        <w:top w:val="none" w:sz="0" w:space="0" w:color="auto"/>
        <w:left w:val="none" w:sz="0" w:space="0" w:color="auto"/>
        <w:bottom w:val="none" w:sz="0" w:space="0" w:color="auto"/>
        <w:right w:val="none" w:sz="0" w:space="0" w:color="auto"/>
      </w:divBdr>
    </w:div>
    <w:div w:id="1807042052">
      <w:bodyDiv w:val="1"/>
      <w:marLeft w:val="0"/>
      <w:marRight w:val="0"/>
      <w:marTop w:val="0"/>
      <w:marBottom w:val="0"/>
      <w:divBdr>
        <w:top w:val="none" w:sz="0" w:space="0" w:color="auto"/>
        <w:left w:val="none" w:sz="0" w:space="0" w:color="auto"/>
        <w:bottom w:val="none" w:sz="0" w:space="0" w:color="auto"/>
        <w:right w:val="none" w:sz="0" w:space="0" w:color="auto"/>
      </w:divBdr>
    </w:div>
    <w:div w:id="1841239443">
      <w:bodyDiv w:val="1"/>
      <w:marLeft w:val="0"/>
      <w:marRight w:val="0"/>
      <w:marTop w:val="0"/>
      <w:marBottom w:val="0"/>
      <w:divBdr>
        <w:top w:val="none" w:sz="0" w:space="0" w:color="auto"/>
        <w:left w:val="none" w:sz="0" w:space="0" w:color="auto"/>
        <w:bottom w:val="none" w:sz="0" w:space="0" w:color="auto"/>
        <w:right w:val="none" w:sz="0" w:space="0" w:color="auto"/>
      </w:divBdr>
    </w:div>
    <w:div w:id="1884488493">
      <w:bodyDiv w:val="1"/>
      <w:marLeft w:val="0"/>
      <w:marRight w:val="0"/>
      <w:marTop w:val="0"/>
      <w:marBottom w:val="0"/>
      <w:divBdr>
        <w:top w:val="none" w:sz="0" w:space="0" w:color="auto"/>
        <w:left w:val="none" w:sz="0" w:space="0" w:color="auto"/>
        <w:bottom w:val="none" w:sz="0" w:space="0" w:color="auto"/>
        <w:right w:val="none" w:sz="0" w:space="0" w:color="auto"/>
      </w:divBdr>
    </w:div>
    <w:div w:id="1928998480">
      <w:bodyDiv w:val="1"/>
      <w:marLeft w:val="0"/>
      <w:marRight w:val="0"/>
      <w:marTop w:val="0"/>
      <w:marBottom w:val="0"/>
      <w:divBdr>
        <w:top w:val="none" w:sz="0" w:space="0" w:color="auto"/>
        <w:left w:val="none" w:sz="0" w:space="0" w:color="auto"/>
        <w:bottom w:val="none" w:sz="0" w:space="0" w:color="auto"/>
        <w:right w:val="none" w:sz="0" w:space="0" w:color="auto"/>
      </w:divBdr>
      <w:divsChild>
        <w:div w:id="1374385083">
          <w:marLeft w:val="0"/>
          <w:marRight w:val="0"/>
          <w:marTop w:val="0"/>
          <w:marBottom w:val="0"/>
          <w:divBdr>
            <w:top w:val="none" w:sz="0" w:space="0" w:color="auto"/>
            <w:left w:val="none" w:sz="0" w:space="0" w:color="auto"/>
            <w:bottom w:val="none" w:sz="0" w:space="0" w:color="auto"/>
            <w:right w:val="none" w:sz="0" w:space="0" w:color="auto"/>
          </w:divBdr>
        </w:div>
      </w:divsChild>
    </w:div>
    <w:div w:id="1990748160">
      <w:bodyDiv w:val="1"/>
      <w:marLeft w:val="0"/>
      <w:marRight w:val="0"/>
      <w:marTop w:val="0"/>
      <w:marBottom w:val="0"/>
      <w:divBdr>
        <w:top w:val="none" w:sz="0" w:space="0" w:color="auto"/>
        <w:left w:val="none" w:sz="0" w:space="0" w:color="auto"/>
        <w:bottom w:val="none" w:sz="0" w:space="0" w:color="auto"/>
        <w:right w:val="none" w:sz="0" w:space="0" w:color="auto"/>
      </w:divBdr>
      <w:divsChild>
        <w:div w:id="227427009">
          <w:marLeft w:val="0"/>
          <w:marRight w:val="0"/>
          <w:marTop w:val="0"/>
          <w:marBottom w:val="0"/>
          <w:divBdr>
            <w:top w:val="none" w:sz="0" w:space="0" w:color="auto"/>
            <w:left w:val="none" w:sz="0" w:space="0" w:color="auto"/>
            <w:bottom w:val="none" w:sz="0" w:space="0" w:color="auto"/>
            <w:right w:val="none" w:sz="0" w:space="0" w:color="auto"/>
          </w:divBdr>
          <w:divsChild>
            <w:div w:id="51930031">
              <w:marLeft w:val="0"/>
              <w:marRight w:val="0"/>
              <w:marTop w:val="0"/>
              <w:marBottom w:val="0"/>
              <w:divBdr>
                <w:top w:val="none" w:sz="0" w:space="0" w:color="auto"/>
                <w:left w:val="none" w:sz="0" w:space="0" w:color="auto"/>
                <w:bottom w:val="none" w:sz="0" w:space="0" w:color="auto"/>
                <w:right w:val="none" w:sz="0" w:space="0" w:color="auto"/>
              </w:divBdr>
            </w:div>
            <w:div w:id="414589155">
              <w:marLeft w:val="0"/>
              <w:marRight w:val="0"/>
              <w:marTop w:val="0"/>
              <w:marBottom w:val="0"/>
              <w:divBdr>
                <w:top w:val="none" w:sz="0" w:space="0" w:color="auto"/>
                <w:left w:val="none" w:sz="0" w:space="0" w:color="auto"/>
                <w:bottom w:val="none" w:sz="0" w:space="0" w:color="auto"/>
                <w:right w:val="none" w:sz="0" w:space="0" w:color="auto"/>
              </w:divBdr>
            </w:div>
            <w:div w:id="562330330">
              <w:marLeft w:val="0"/>
              <w:marRight w:val="0"/>
              <w:marTop w:val="0"/>
              <w:marBottom w:val="0"/>
              <w:divBdr>
                <w:top w:val="none" w:sz="0" w:space="0" w:color="auto"/>
                <w:left w:val="none" w:sz="0" w:space="0" w:color="auto"/>
                <w:bottom w:val="none" w:sz="0" w:space="0" w:color="auto"/>
                <w:right w:val="none" w:sz="0" w:space="0" w:color="auto"/>
              </w:divBdr>
            </w:div>
            <w:div w:id="737705039">
              <w:marLeft w:val="0"/>
              <w:marRight w:val="0"/>
              <w:marTop w:val="0"/>
              <w:marBottom w:val="0"/>
              <w:divBdr>
                <w:top w:val="none" w:sz="0" w:space="0" w:color="auto"/>
                <w:left w:val="none" w:sz="0" w:space="0" w:color="auto"/>
                <w:bottom w:val="none" w:sz="0" w:space="0" w:color="auto"/>
                <w:right w:val="none" w:sz="0" w:space="0" w:color="auto"/>
              </w:divBdr>
            </w:div>
            <w:div w:id="738022042">
              <w:marLeft w:val="0"/>
              <w:marRight w:val="0"/>
              <w:marTop w:val="0"/>
              <w:marBottom w:val="0"/>
              <w:divBdr>
                <w:top w:val="none" w:sz="0" w:space="0" w:color="auto"/>
                <w:left w:val="none" w:sz="0" w:space="0" w:color="auto"/>
                <w:bottom w:val="none" w:sz="0" w:space="0" w:color="auto"/>
                <w:right w:val="none" w:sz="0" w:space="0" w:color="auto"/>
              </w:divBdr>
            </w:div>
            <w:div w:id="886574784">
              <w:marLeft w:val="0"/>
              <w:marRight w:val="0"/>
              <w:marTop w:val="0"/>
              <w:marBottom w:val="0"/>
              <w:divBdr>
                <w:top w:val="none" w:sz="0" w:space="0" w:color="auto"/>
                <w:left w:val="none" w:sz="0" w:space="0" w:color="auto"/>
                <w:bottom w:val="none" w:sz="0" w:space="0" w:color="auto"/>
                <w:right w:val="none" w:sz="0" w:space="0" w:color="auto"/>
              </w:divBdr>
            </w:div>
            <w:div w:id="983656576">
              <w:marLeft w:val="0"/>
              <w:marRight w:val="0"/>
              <w:marTop w:val="0"/>
              <w:marBottom w:val="0"/>
              <w:divBdr>
                <w:top w:val="none" w:sz="0" w:space="0" w:color="auto"/>
                <w:left w:val="none" w:sz="0" w:space="0" w:color="auto"/>
                <w:bottom w:val="none" w:sz="0" w:space="0" w:color="auto"/>
                <w:right w:val="none" w:sz="0" w:space="0" w:color="auto"/>
              </w:divBdr>
            </w:div>
            <w:div w:id="1136220443">
              <w:marLeft w:val="0"/>
              <w:marRight w:val="0"/>
              <w:marTop w:val="0"/>
              <w:marBottom w:val="0"/>
              <w:divBdr>
                <w:top w:val="none" w:sz="0" w:space="0" w:color="auto"/>
                <w:left w:val="none" w:sz="0" w:space="0" w:color="auto"/>
                <w:bottom w:val="none" w:sz="0" w:space="0" w:color="auto"/>
                <w:right w:val="none" w:sz="0" w:space="0" w:color="auto"/>
              </w:divBdr>
            </w:div>
            <w:div w:id="14821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26">
      <w:bodyDiv w:val="1"/>
      <w:marLeft w:val="0"/>
      <w:marRight w:val="0"/>
      <w:marTop w:val="0"/>
      <w:marBottom w:val="0"/>
      <w:divBdr>
        <w:top w:val="none" w:sz="0" w:space="0" w:color="auto"/>
        <w:left w:val="none" w:sz="0" w:space="0" w:color="auto"/>
        <w:bottom w:val="none" w:sz="0" w:space="0" w:color="auto"/>
        <w:right w:val="none" w:sz="0" w:space="0" w:color="auto"/>
      </w:divBdr>
      <w:divsChild>
        <w:div w:id="802312701">
          <w:marLeft w:val="0"/>
          <w:marRight w:val="0"/>
          <w:marTop w:val="0"/>
          <w:marBottom w:val="0"/>
          <w:divBdr>
            <w:top w:val="none" w:sz="0" w:space="0" w:color="auto"/>
            <w:left w:val="none" w:sz="0" w:space="0" w:color="auto"/>
            <w:bottom w:val="none" w:sz="0" w:space="0" w:color="auto"/>
            <w:right w:val="none" w:sz="0" w:space="0" w:color="auto"/>
          </w:divBdr>
        </w:div>
      </w:divsChild>
    </w:div>
    <w:div w:id="2015960701">
      <w:bodyDiv w:val="1"/>
      <w:marLeft w:val="0"/>
      <w:marRight w:val="0"/>
      <w:marTop w:val="0"/>
      <w:marBottom w:val="0"/>
      <w:divBdr>
        <w:top w:val="none" w:sz="0" w:space="0" w:color="auto"/>
        <w:left w:val="none" w:sz="0" w:space="0" w:color="auto"/>
        <w:bottom w:val="none" w:sz="0" w:space="0" w:color="auto"/>
        <w:right w:val="none" w:sz="0" w:space="0" w:color="auto"/>
      </w:divBdr>
    </w:div>
    <w:div w:id="2021277396">
      <w:bodyDiv w:val="1"/>
      <w:marLeft w:val="0"/>
      <w:marRight w:val="0"/>
      <w:marTop w:val="0"/>
      <w:marBottom w:val="0"/>
      <w:divBdr>
        <w:top w:val="none" w:sz="0" w:space="0" w:color="auto"/>
        <w:left w:val="none" w:sz="0" w:space="0" w:color="auto"/>
        <w:bottom w:val="none" w:sz="0" w:space="0" w:color="auto"/>
        <w:right w:val="none" w:sz="0" w:space="0" w:color="auto"/>
      </w:divBdr>
    </w:div>
    <w:div w:id="2038651793">
      <w:bodyDiv w:val="1"/>
      <w:marLeft w:val="0"/>
      <w:marRight w:val="0"/>
      <w:marTop w:val="0"/>
      <w:marBottom w:val="0"/>
      <w:divBdr>
        <w:top w:val="none" w:sz="0" w:space="0" w:color="auto"/>
        <w:left w:val="none" w:sz="0" w:space="0" w:color="auto"/>
        <w:bottom w:val="none" w:sz="0" w:space="0" w:color="auto"/>
        <w:right w:val="none" w:sz="0" w:space="0" w:color="auto"/>
      </w:divBdr>
    </w:div>
    <w:div w:id="208025069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64">
          <w:marLeft w:val="0"/>
          <w:marRight w:val="0"/>
          <w:marTop w:val="0"/>
          <w:marBottom w:val="0"/>
          <w:divBdr>
            <w:top w:val="none" w:sz="0" w:space="0" w:color="auto"/>
            <w:left w:val="none" w:sz="0" w:space="0" w:color="auto"/>
            <w:bottom w:val="none" w:sz="0" w:space="0" w:color="auto"/>
            <w:right w:val="none" w:sz="0" w:space="0" w:color="auto"/>
          </w:divBdr>
        </w:div>
      </w:divsChild>
    </w:div>
    <w:div w:id="2128893037">
      <w:bodyDiv w:val="1"/>
      <w:marLeft w:val="0"/>
      <w:marRight w:val="0"/>
      <w:marTop w:val="0"/>
      <w:marBottom w:val="0"/>
      <w:divBdr>
        <w:top w:val="none" w:sz="0" w:space="0" w:color="auto"/>
        <w:left w:val="none" w:sz="0" w:space="0" w:color="auto"/>
        <w:bottom w:val="none" w:sz="0" w:space="0" w:color="auto"/>
        <w:right w:val="none" w:sz="0" w:space="0" w:color="auto"/>
      </w:divBdr>
      <w:divsChild>
        <w:div w:id="299725945">
          <w:marLeft w:val="0"/>
          <w:marRight w:val="0"/>
          <w:marTop w:val="0"/>
          <w:marBottom w:val="0"/>
          <w:divBdr>
            <w:top w:val="none" w:sz="0" w:space="0" w:color="auto"/>
            <w:left w:val="none" w:sz="0" w:space="0" w:color="auto"/>
            <w:bottom w:val="none" w:sz="0" w:space="0" w:color="auto"/>
            <w:right w:val="none" w:sz="0" w:space="0" w:color="auto"/>
          </w:divBdr>
          <w:divsChild>
            <w:div w:id="651328711">
              <w:marLeft w:val="0"/>
              <w:marRight w:val="0"/>
              <w:marTop w:val="0"/>
              <w:marBottom w:val="0"/>
              <w:divBdr>
                <w:top w:val="none" w:sz="0" w:space="0" w:color="auto"/>
                <w:left w:val="none" w:sz="0" w:space="0" w:color="auto"/>
                <w:bottom w:val="none" w:sz="0" w:space="0" w:color="auto"/>
                <w:right w:val="none" w:sz="0" w:space="0" w:color="auto"/>
              </w:divBdr>
            </w:div>
            <w:div w:id="771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90119.04"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7FF6A1-793E-4015-9225-758EF17A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36141</CharactersWithSpaces>
  <SharedDoc>false</SharedDoc>
  <HLinks>
    <vt:vector size="12" baseType="variant">
      <vt:variant>
        <vt:i4>7733260</vt:i4>
      </vt:variant>
      <vt:variant>
        <vt:i4>0</vt:i4>
      </vt:variant>
      <vt:variant>
        <vt:i4>0</vt:i4>
      </vt:variant>
      <vt:variant>
        <vt:i4>5</vt:i4>
      </vt:variant>
      <vt:variant>
        <vt:lpwstr>mailto:alaamaria1@hotmail.com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Administrator</cp:lastModifiedBy>
  <cp:revision>3</cp:revision>
  <cp:lastPrinted>2019-02-02T06:11:00Z</cp:lastPrinted>
  <dcterms:created xsi:type="dcterms:W3CDTF">2019-02-06T11:10:00Z</dcterms:created>
  <dcterms:modified xsi:type="dcterms:W3CDTF">2019-02-07T17:04:00Z</dcterms:modified>
</cp:coreProperties>
</file>